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2AA" w:rsidRPr="007E469E" w:rsidRDefault="008A7507" w:rsidP="000E7E73">
      <w:pPr>
        <w:autoSpaceDE w:val="0"/>
        <w:autoSpaceDN w:val="0"/>
        <w:adjustRightInd w:val="0"/>
        <w:spacing w:after="2880" w:line="240" w:lineRule="atLeast"/>
        <w:jc w:val="center"/>
        <w:rPr>
          <w:sz w:val="24"/>
        </w:rPr>
      </w:pPr>
      <w:r>
        <w:rPr>
          <w:noProof/>
          <w:lang w:eastAsia="pl-PL"/>
        </w:rPr>
        <w:drawing>
          <wp:inline distT="0" distB="0" distL="0" distR="0" wp14:anchorId="5484E938" wp14:editId="09F3F0AC">
            <wp:extent cx="5760720" cy="802636"/>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60720" cy="802636"/>
                    </a:xfrm>
                    <a:prstGeom prst="rect">
                      <a:avLst/>
                    </a:prstGeom>
                    <a:noFill/>
                  </pic:spPr>
                </pic:pic>
              </a:graphicData>
            </a:graphic>
          </wp:inline>
        </w:drawing>
      </w:r>
    </w:p>
    <w:p w:rsidR="006B73CA" w:rsidRPr="006B73CA" w:rsidRDefault="006B73CA" w:rsidP="006B73CA">
      <w:pPr>
        <w:autoSpaceDE w:val="0"/>
        <w:autoSpaceDN w:val="0"/>
        <w:adjustRightInd w:val="0"/>
        <w:spacing w:after="120" w:line="240" w:lineRule="atLeast"/>
        <w:ind w:left="1"/>
        <w:jc w:val="center"/>
        <w:rPr>
          <w:rFonts w:ascii="Arial" w:hAnsi="Arial" w:cs="Arial"/>
          <w:b/>
          <w:sz w:val="24"/>
          <w:szCs w:val="24"/>
        </w:rPr>
      </w:pPr>
      <w:bookmarkStart w:id="0" w:name="_Toc394500559"/>
      <w:bookmarkStart w:id="1" w:name="_Toc394501845"/>
      <w:bookmarkStart w:id="2" w:name="_Toc396130038"/>
      <w:bookmarkStart w:id="3" w:name="_Toc418665109"/>
      <w:bookmarkStart w:id="4" w:name="_Toc418754015"/>
      <w:bookmarkStart w:id="5" w:name="_Toc419379858"/>
      <w:bookmarkStart w:id="6" w:name="_Toc419383535"/>
      <w:bookmarkStart w:id="7" w:name="_Toc419391927"/>
      <w:bookmarkStart w:id="8" w:name="_Toc419458324"/>
      <w:bookmarkStart w:id="9" w:name="_Toc420679283"/>
      <w:r w:rsidRPr="006B73CA">
        <w:rPr>
          <w:rFonts w:ascii="Arial" w:hAnsi="Arial" w:cs="Arial"/>
          <w:b/>
          <w:sz w:val="24"/>
          <w:szCs w:val="24"/>
        </w:rPr>
        <w:t>Katalog wydatków kwalifikowalnych</w:t>
      </w:r>
    </w:p>
    <w:p w:rsidR="006B73CA" w:rsidRPr="006B73CA" w:rsidRDefault="006B73CA" w:rsidP="006B73CA">
      <w:pPr>
        <w:autoSpaceDE w:val="0"/>
        <w:autoSpaceDN w:val="0"/>
        <w:adjustRightInd w:val="0"/>
        <w:spacing w:after="120" w:line="240" w:lineRule="atLeast"/>
        <w:ind w:left="1"/>
        <w:jc w:val="center"/>
        <w:rPr>
          <w:rFonts w:ascii="Arial" w:hAnsi="Arial" w:cs="Arial"/>
          <w:b/>
          <w:sz w:val="24"/>
          <w:szCs w:val="24"/>
        </w:rPr>
      </w:pPr>
      <w:r w:rsidRPr="006B73CA">
        <w:rPr>
          <w:rFonts w:ascii="Arial" w:hAnsi="Arial" w:cs="Arial"/>
          <w:b/>
          <w:sz w:val="24"/>
          <w:szCs w:val="24"/>
        </w:rPr>
        <w:t xml:space="preserve"> w projektach realizowanych w ramach II</w:t>
      </w:r>
      <w:r w:rsidR="00A41DC3">
        <w:rPr>
          <w:rFonts w:ascii="Arial" w:hAnsi="Arial" w:cs="Arial"/>
          <w:b/>
          <w:sz w:val="24"/>
          <w:szCs w:val="24"/>
        </w:rPr>
        <w:t>I</w:t>
      </w:r>
      <w:r w:rsidRPr="006B73CA">
        <w:rPr>
          <w:rFonts w:ascii="Arial" w:hAnsi="Arial" w:cs="Arial"/>
          <w:b/>
          <w:sz w:val="24"/>
          <w:szCs w:val="24"/>
        </w:rPr>
        <w:t xml:space="preserve"> osi priorytetowej </w:t>
      </w:r>
    </w:p>
    <w:p w:rsidR="006B73CA" w:rsidRPr="006B73CA" w:rsidRDefault="006B73CA" w:rsidP="006B73CA">
      <w:pPr>
        <w:autoSpaceDE w:val="0"/>
        <w:autoSpaceDN w:val="0"/>
        <w:adjustRightInd w:val="0"/>
        <w:spacing w:after="120" w:line="240" w:lineRule="atLeast"/>
        <w:ind w:left="1"/>
        <w:jc w:val="center"/>
        <w:rPr>
          <w:rFonts w:ascii="Arial" w:hAnsi="Arial" w:cs="Arial"/>
          <w:b/>
          <w:sz w:val="24"/>
          <w:szCs w:val="24"/>
        </w:rPr>
      </w:pPr>
      <w:r w:rsidRPr="006B73CA">
        <w:rPr>
          <w:rFonts w:ascii="Arial" w:hAnsi="Arial" w:cs="Arial"/>
          <w:b/>
          <w:sz w:val="24"/>
          <w:szCs w:val="24"/>
        </w:rPr>
        <w:t xml:space="preserve">Programu Operacyjnego </w:t>
      </w:r>
      <w:permStart w:id="1657808216" w:edGrp="everyone"/>
      <w:permEnd w:id="1657808216"/>
    </w:p>
    <w:bookmarkEnd w:id="0"/>
    <w:bookmarkEnd w:id="1"/>
    <w:p w:rsidR="00E352AA" w:rsidRPr="00B81671" w:rsidRDefault="007005C1" w:rsidP="00B81671">
      <w:pPr>
        <w:jc w:val="center"/>
        <w:rPr>
          <w:sz w:val="24"/>
          <w:szCs w:val="24"/>
        </w:rPr>
      </w:pPr>
      <w:r w:rsidRPr="00B81671">
        <w:rPr>
          <w:rFonts w:ascii="Arial" w:hAnsi="Arial" w:cs="Arial"/>
          <w:b/>
          <w:sz w:val="24"/>
          <w:szCs w:val="24"/>
        </w:rPr>
        <w:t xml:space="preserve">Polska Cyfrowa </w:t>
      </w:r>
      <w:r w:rsidR="00444840" w:rsidRPr="00B81671">
        <w:rPr>
          <w:rFonts w:ascii="Arial" w:hAnsi="Arial" w:cs="Arial"/>
          <w:b/>
          <w:sz w:val="24"/>
          <w:szCs w:val="24"/>
        </w:rPr>
        <w:t xml:space="preserve">na lata </w:t>
      </w:r>
      <w:r w:rsidRPr="00B81671">
        <w:rPr>
          <w:rFonts w:ascii="Arial" w:hAnsi="Arial" w:cs="Arial"/>
          <w:b/>
          <w:sz w:val="24"/>
          <w:szCs w:val="24"/>
        </w:rPr>
        <w:t>2014-2020</w:t>
      </w:r>
      <w:bookmarkEnd w:id="2"/>
      <w:bookmarkEnd w:id="3"/>
      <w:bookmarkEnd w:id="4"/>
      <w:bookmarkEnd w:id="5"/>
      <w:bookmarkEnd w:id="6"/>
      <w:bookmarkEnd w:id="7"/>
      <w:bookmarkEnd w:id="8"/>
      <w:bookmarkEnd w:id="9"/>
      <w:permStart w:id="1282672812" w:edGrp="everyone"/>
      <w:permEnd w:id="1282672812"/>
    </w:p>
    <w:p w:rsidR="00E352AA" w:rsidRPr="00B81671" w:rsidRDefault="00E352AA" w:rsidP="000E7E73">
      <w:pPr>
        <w:spacing w:after="6360"/>
        <w:jc w:val="center"/>
        <w:rPr>
          <w:rFonts w:ascii="Arial" w:hAnsi="Arial" w:cs="Arial"/>
          <w:b/>
          <w:bCs/>
          <w:i/>
          <w:iCs/>
          <w:color w:val="000000"/>
          <w:sz w:val="24"/>
          <w:szCs w:val="24"/>
        </w:rPr>
      </w:pPr>
    </w:p>
    <w:p w:rsidR="00E352AA" w:rsidRPr="007E469E" w:rsidRDefault="00E352AA" w:rsidP="00E352AA">
      <w:pPr>
        <w:autoSpaceDE w:val="0"/>
        <w:autoSpaceDN w:val="0"/>
        <w:adjustRightInd w:val="0"/>
        <w:spacing w:after="120" w:line="240" w:lineRule="atLeast"/>
        <w:ind w:left="1"/>
        <w:jc w:val="center"/>
        <w:rPr>
          <w:b/>
          <w:bCs/>
          <w:i/>
          <w:iCs/>
          <w:color w:val="000000"/>
        </w:rPr>
      </w:pPr>
      <w:r w:rsidRPr="007E469E">
        <w:rPr>
          <w:b/>
          <w:bCs/>
          <w:i/>
          <w:iCs/>
          <w:color w:val="000000"/>
        </w:rPr>
        <w:t xml:space="preserve">Warszawa, </w:t>
      </w:r>
      <w:r w:rsidR="000D7C28">
        <w:rPr>
          <w:b/>
          <w:bCs/>
          <w:i/>
          <w:iCs/>
          <w:color w:val="000000"/>
        </w:rPr>
        <w:t>12</w:t>
      </w:r>
      <w:r w:rsidR="007977FB">
        <w:rPr>
          <w:b/>
          <w:bCs/>
          <w:i/>
          <w:iCs/>
          <w:color w:val="000000"/>
        </w:rPr>
        <w:t xml:space="preserve"> </w:t>
      </w:r>
      <w:r w:rsidR="001207FE">
        <w:rPr>
          <w:b/>
          <w:bCs/>
          <w:i/>
          <w:iCs/>
          <w:color w:val="000000"/>
        </w:rPr>
        <w:t>marca</w:t>
      </w:r>
      <w:bookmarkStart w:id="10" w:name="_GoBack"/>
      <w:bookmarkEnd w:id="10"/>
      <w:r w:rsidR="001207FE">
        <w:rPr>
          <w:b/>
          <w:bCs/>
          <w:i/>
          <w:iCs/>
          <w:color w:val="000000"/>
        </w:rPr>
        <w:t xml:space="preserve"> </w:t>
      </w:r>
      <w:r w:rsidR="00CF0209" w:rsidRPr="007E469E">
        <w:rPr>
          <w:b/>
          <w:bCs/>
          <w:i/>
          <w:iCs/>
          <w:color w:val="000000"/>
        </w:rPr>
        <w:t>201</w:t>
      </w:r>
      <w:r w:rsidR="00346674">
        <w:rPr>
          <w:b/>
          <w:bCs/>
          <w:i/>
          <w:iCs/>
          <w:color w:val="000000"/>
        </w:rPr>
        <w:t>8</w:t>
      </w:r>
      <w:r w:rsidR="00CF0209" w:rsidRPr="007E469E">
        <w:rPr>
          <w:b/>
          <w:bCs/>
          <w:i/>
          <w:iCs/>
          <w:color w:val="000000"/>
        </w:rPr>
        <w:t xml:space="preserve"> r.</w:t>
      </w:r>
    </w:p>
    <w:p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rsidR="00755982" w:rsidRPr="007E469E" w:rsidRDefault="00755982" w:rsidP="00E352AA">
          <w:pPr>
            <w:pStyle w:val="Nagwekspisutreci"/>
            <w:jc w:val="center"/>
            <w:rPr>
              <w:rFonts w:ascii="Arial" w:hAnsi="Arial" w:cs="Arial"/>
              <w:color w:val="auto"/>
              <w:sz w:val="32"/>
              <w:szCs w:val="32"/>
            </w:rPr>
          </w:pPr>
          <w:r w:rsidRPr="007E469E">
            <w:rPr>
              <w:rFonts w:ascii="Arial" w:hAnsi="Arial" w:cs="Arial"/>
              <w:color w:val="auto"/>
              <w:sz w:val="32"/>
              <w:szCs w:val="32"/>
            </w:rPr>
            <w:t>Spis treści</w:t>
          </w:r>
        </w:p>
        <w:p w:rsidR="000D7C28" w:rsidRDefault="00755982">
          <w:pPr>
            <w:pStyle w:val="Spistreci1"/>
            <w:rPr>
              <w:rFonts w:asciiTheme="minorHAnsi" w:hAnsiTheme="minorHAnsi" w:cstheme="minorBidi"/>
              <w:b w:val="0"/>
            </w:rPr>
          </w:pPr>
          <w:r w:rsidRPr="007E469E">
            <w:fldChar w:fldCharType="begin"/>
          </w:r>
          <w:r w:rsidRPr="007E469E">
            <w:instrText xml:space="preserve"> TOC \o "1-3" \h \z \u </w:instrText>
          </w:r>
          <w:r w:rsidRPr="007E469E">
            <w:fldChar w:fldCharType="separate"/>
          </w:r>
          <w:hyperlink w:anchor="_Toc508630202" w:history="1">
            <w:r w:rsidR="000D7C28" w:rsidRPr="00585B3E">
              <w:rPr>
                <w:rStyle w:val="Hipercze"/>
              </w:rPr>
              <w:t>Wykaz skrótów</w:t>
            </w:r>
            <w:r w:rsidR="000D7C28">
              <w:rPr>
                <w:webHidden/>
              </w:rPr>
              <w:tab/>
            </w:r>
            <w:r w:rsidR="000D7C28">
              <w:rPr>
                <w:webHidden/>
              </w:rPr>
              <w:fldChar w:fldCharType="begin"/>
            </w:r>
            <w:r w:rsidR="000D7C28">
              <w:rPr>
                <w:webHidden/>
              </w:rPr>
              <w:instrText xml:space="preserve"> PAGEREF _Toc508630202 \h </w:instrText>
            </w:r>
            <w:r w:rsidR="000D7C28">
              <w:rPr>
                <w:webHidden/>
              </w:rPr>
            </w:r>
            <w:r w:rsidR="000D7C28">
              <w:rPr>
                <w:webHidden/>
              </w:rPr>
              <w:fldChar w:fldCharType="separate"/>
            </w:r>
            <w:r w:rsidR="000D7C28">
              <w:rPr>
                <w:webHidden/>
              </w:rPr>
              <w:t>4</w:t>
            </w:r>
            <w:r w:rsidR="000D7C28">
              <w:rPr>
                <w:webHidden/>
              </w:rPr>
              <w:fldChar w:fldCharType="end"/>
            </w:r>
          </w:hyperlink>
        </w:p>
        <w:p w:rsidR="000D7C28" w:rsidRDefault="000D7C28">
          <w:pPr>
            <w:pStyle w:val="Spistreci1"/>
            <w:rPr>
              <w:rFonts w:asciiTheme="minorHAnsi" w:hAnsiTheme="minorHAnsi" w:cstheme="minorBidi"/>
              <w:b w:val="0"/>
            </w:rPr>
          </w:pPr>
          <w:hyperlink w:anchor="_Toc508630203" w:history="1">
            <w:r w:rsidRPr="00585B3E">
              <w:rPr>
                <w:rStyle w:val="Hipercze"/>
              </w:rPr>
              <w:t>1.</w:t>
            </w:r>
            <w:r>
              <w:rPr>
                <w:rFonts w:asciiTheme="minorHAnsi" w:hAnsiTheme="minorHAnsi" w:cstheme="minorBidi"/>
                <w:b w:val="0"/>
              </w:rPr>
              <w:tab/>
            </w:r>
            <w:r w:rsidRPr="00585B3E">
              <w:rPr>
                <w:rStyle w:val="Hipercze"/>
              </w:rPr>
              <w:t>Rozdział - Słowniczek pojęć</w:t>
            </w:r>
            <w:r>
              <w:rPr>
                <w:webHidden/>
              </w:rPr>
              <w:tab/>
            </w:r>
            <w:r>
              <w:rPr>
                <w:webHidden/>
              </w:rPr>
              <w:fldChar w:fldCharType="begin"/>
            </w:r>
            <w:r>
              <w:rPr>
                <w:webHidden/>
              </w:rPr>
              <w:instrText xml:space="preserve"> PAGEREF _Toc508630203 \h </w:instrText>
            </w:r>
            <w:r>
              <w:rPr>
                <w:webHidden/>
              </w:rPr>
            </w:r>
            <w:r>
              <w:rPr>
                <w:webHidden/>
              </w:rPr>
              <w:fldChar w:fldCharType="separate"/>
            </w:r>
            <w:r>
              <w:rPr>
                <w:webHidden/>
              </w:rPr>
              <w:t>5</w:t>
            </w:r>
            <w:r>
              <w:rPr>
                <w:webHidden/>
              </w:rPr>
              <w:fldChar w:fldCharType="end"/>
            </w:r>
          </w:hyperlink>
        </w:p>
        <w:p w:rsidR="000D7C28" w:rsidRDefault="000D7C28">
          <w:pPr>
            <w:pStyle w:val="Spistreci1"/>
            <w:rPr>
              <w:rFonts w:asciiTheme="minorHAnsi" w:hAnsiTheme="minorHAnsi" w:cstheme="minorBidi"/>
              <w:b w:val="0"/>
            </w:rPr>
          </w:pPr>
          <w:hyperlink w:anchor="_Toc508630204" w:history="1">
            <w:r w:rsidRPr="00585B3E">
              <w:rPr>
                <w:rStyle w:val="Hipercze"/>
              </w:rPr>
              <w:t>2.</w:t>
            </w:r>
            <w:r>
              <w:rPr>
                <w:rFonts w:asciiTheme="minorHAnsi" w:hAnsiTheme="minorHAnsi" w:cstheme="minorBidi"/>
                <w:b w:val="0"/>
              </w:rPr>
              <w:tab/>
            </w:r>
            <w:r w:rsidRPr="00585B3E">
              <w:rPr>
                <w:rStyle w:val="Hipercze"/>
              </w:rPr>
              <w:t xml:space="preserve">Rozdział - Cel, zakres oraz obowiązywanie </w:t>
            </w:r>
            <w:r w:rsidRPr="00585B3E">
              <w:rPr>
                <w:rStyle w:val="Hipercze"/>
                <w:i/>
              </w:rPr>
              <w:t>Katalogu</w:t>
            </w:r>
            <w:r>
              <w:rPr>
                <w:webHidden/>
              </w:rPr>
              <w:tab/>
            </w:r>
            <w:r>
              <w:rPr>
                <w:webHidden/>
              </w:rPr>
              <w:fldChar w:fldCharType="begin"/>
            </w:r>
            <w:r>
              <w:rPr>
                <w:webHidden/>
              </w:rPr>
              <w:instrText xml:space="preserve"> PAGEREF _Toc508630204 \h </w:instrText>
            </w:r>
            <w:r>
              <w:rPr>
                <w:webHidden/>
              </w:rPr>
            </w:r>
            <w:r>
              <w:rPr>
                <w:webHidden/>
              </w:rPr>
              <w:fldChar w:fldCharType="separate"/>
            </w:r>
            <w:r>
              <w:rPr>
                <w:webHidden/>
              </w:rPr>
              <w:t>11</w:t>
            </w:r>
            <w:r>
              <w:rPr>
                <w:webHidden/>
              </w:rPr>
              <w:fldChar w:fldCharType="end"/>
            </w:r>
          </w:hyperlink>
        </w:p>
        <w:p w:rsidR="000D7C28" w:rsidRDefault="000D7C28">
          <w:pPr>
            <w:pStyle w:val="Spistreci1"/>
            <w:rPr>
              <w:rFonts w:asciiTheme="minorHAnsi" w:hAnsiTheme="minorHAnsi" w:cstheme="minorBidi"/>
              <w:b w:val="0"/>
            </w:rPr>
          </w:pPr>
          <w:hyperlink w:anchor="_Toc508630205" w:history="1">
            <w:r w:rsidRPr="00585B3E">
              <w:rPr>
                <w:rStyle w:val="Hipercze"/>
              </w:rPr>
              <w:t>3.</w:t>
            </w:r>
            <w:r>
              <w:rPr>
                <w:rFonts w:asciiTheme="minorHAnsi" w:hAnsiTheme="minorHAnsi" w:cstheme="minorBidi"/>
                <w:b w:val="0"/>
              </w:rPr>
              <w:tab/>
            </w:r>
            <w:r w:rsidRPr="00585B3E">
              <w:rPr>
                <w:rStyle w:val="Hipercze"/>
              </w:rPr>
              <w:t>Rozdział - Warunki i procedury w zakresie kwalifikowalności wydatków</w:t>
            </w:r>
            <w:r>
              <w:rPr>
                <w:webHidden/>
              </w:rPr>
              <w:tab/>
            </w:r>
            <w:r>
              <w:rPr>
                <w:webHidden/>
              </w:rPr>
              <w:fldChar w:fldCharType="begin"/>
            </w:r>
            <w:r>
              <w:rPr>
                <w:webHidden/>
              </w:rPr>
              <w:instrText xml:space="preserve"> PAGEREF _Toc508630205 \h </w:instrText>
            </w:r>
            <w:r>
              <w:rPr>
                <w:webHidden/>
              </w:rPr>
            </w:r>
            <w:r>
              <w:rPr>
                <w:webHidden/>
              </w:rPr>
              <w:fldChar w:fldCharType="separate"/>
            </w:r>
            <w:r>
              <w:rPr>
                <w:webHidden/>
              </w:rPr>
              <w:t>12</w:t>
            </w:r>
            <w:r>
              <w:rPr>
                <w:webHidden/>
              </w:rPr>
              <w:fldChar w:fldCharType="end"/>
            </w:r>
          </w:hyperlink>
        </w:p>
        <w:p w:rsidR="000D7C28" w:rsidRDefault="000D7C28">
          <w:pPr>
            <w:pStyle w:val="Spistreci2"/>
            <w:tabs>
              <w:tab w:val="left" w:pos="880"/>
              <w:tab w:val="right" w:leader="dot" w:pos="9062"/>
            </w:tabs>
            <w:rPr>
              <w:noProof/>
            </w:rPr>
          </w:pPr>
          <w:hyperlink w:anchor="_Toc508630206" w:history="1">
            <w:r w:rsidRPr="00585B3E">
              <w:rPr>
                <w:rStyle w:val="Hipercze"/>
                <w:rFonts w:ascii="Arial" w:hAnsi="Arial" w:cs="Arial"/>
                <w:i/>
                <w:noProof/>
              </w:rPr>
              <w:t>3.1</w:t>
            </w:r>
            <w:r>
              <w:rPr>
                <w:noProof/>
              </w:rPr>
              <w:tab/>
            </w:r>
            <w:r w:rsidRPr="00585B3E">
              <w:rPr>
                <w:rStyle w:val="Hipercze"/>
                <w:rFonts w:ascii="Arial" w:hAnsi="Arial" w:cs="Arial"/>
                <w:i/>
                <w:noProof/>
              </w:rPr>
              <w:t>Ocena kwalifikowalności wydatku.</w:t>
            </w:r>
            <w:r>
              <w:rPr>
                <w:noProof/>
                <w:webHidden/>
              </w:rPr>
              <w:tab/>
            </w:r>
            <w:r>
              <w:rPr>
                <w:noProof/>
                <w:webHidden/>
              </w:rPr>
              <w:fldChar w:fldCharType="begin"/>
            </w:r>
            <w:r>
              <w:rPr>
                <w:noProof/>
                <w:webHidden/>
              </w:rPr>
              <w:instrText xml:space="preserve"> PAGEREF _Toc508630206 \h </w:instrText>
            </w:r>
            <w:r>
              <w:rPr>
                <w:noProof/>
                <w:webHidden/>
              </w:rPr>
            </w:r>
            <w:r>
              <w:rPr>
                <w:noProof/>
                <w:webHidden/>
              </w:rPr>
              <w:fldChar w:fldCharType="separate"/>
            </w:r>
            <w:r>
              <w:rPr>
                <w:noProof/>
                <w:webHidden/>
              </w:rPr>
              <w:t>12</w:t>
            </w:r>
            <w:r>
              <w:rPr>
                <w:noProof/>
                <w:webHidden/>
              </w:rPr>
              <w:fldChar w:fldCharType="end"/>
            </w:r>
          </w:hyperlink>
        </w:p>
        <w:p w:rsidR="000D7C28" w:rsidRDefault="000D7C28">
          <w:pPr>
            <w:pStyle w:val="Spistreci2"/>
            <w:tabs>
              <w:tab w:val="left" w:pos="880"/>
              <w:tab w:val="right" w:leader="dot" w:pos="9062"/>
            </w:tabs>
            <w:rPr>
              <w:noProof/>
            </w:rPr>
          </w:pPr>
          <w:hyperlink w:anchor="_Toc508630207" w:history="1">
            <w:r w:rsidRPr="00585B3E">
              <w:rPr>
                <w:rStyle w:val="Hipercze"/>
                <w:rFonts w:ascii="Arial" w:hAnsi="Arial" w:cs="Arial"/>
                <w:i/>
                <w:noProof/>
              </w:rPr>
              <w:t>3.2</w:t>
            </w:r>
            <w:r>
              <w:rPr>
                <w:noProof/>
              </w:rPr>
              <w:tab/>
            </w:r>
            <w:r w:rsidRPr="00585B3E">
              <w:rPr>
                <w:rStyle w:val="Hipercze"/>
                <w:rFonts w:ascii="Arial" w:hAnsi="Arial" w:cs="Arial"/>
                <w:i/>
                <w:noProof/>
              </w:rPr>
              <w:t>Wydatki niekwalifikowalne</w:t>
            </w:r>
            <w:r>
              <w:rPr>
                <w:noProof/>
                <w:webHidden/>
              </w:rPr>
              <w:tab/>
            </w:r>
            <w:r>
              <w:rPr>
                <w:noProof/>
                <w:webHidden/>
              </w:rPr>
              <w:fldChar w:fldCharType="begin"/>
            </w:r>
            <w:r>
              <w:rPr>
                <w:noProof/>
                <w:webHidden/>
              </w:rPr>
              <w:instrText xml:space="preserve"> PAGEREF _Toc508630207 \h </w:instrText>
            </w:r>
            <w:r>
              <w:rPr>
                <w:noProof/>
                <w:webHidden/>
              </w:rPr>
            </w:r>
            <w:r>
              <w:rPr>
                <w:noProof/>
                <w:webHidden/>
              </w:rPr>
              <w:fldChar w:fldCharType="separate"/>
            </w:r>
            <w:r>
              <w:rPr>
                <w:noProof/>
                <w:webHidden/>
              </w:rPr>
              <w:t>12</w:t>
            </w:r>
            <w:r>
              <w:rPr>
                <w:noProof/>
                <w:webHidden/>
              </w:rPr>
              <w:fldChar w:fldCharType="end"/>
            </w:r>
          </w:hyperlink>
        </w:p>
        <w:p w:rsidR="000D7C28" w:rsidRDefault="000D7C28">
          <w:pPr>
            <w:pStyle w:val="Spistreci2"/>
            <w:tabs>
              <w:tab w:val="left" w:pos="880"/>
              <w:tab w:val="right" w:leader="dot" w:pos="9062"/>
            </w:tabs>
            <w:rPr>
              <w:noProof/>
            </w:rPr>
          </w:pPr>
          <w:hyperlink w:anchor="_Toc508630208" w:history="1">
            <w:r w:rsidRPr="00585B3E">
              <w:rPr>
                <w:rStyle w:val="Hipercze"/>
                <w:rFonts w:ascii="Arial" w:hAnsi="Arial" w:cs="Arial"/>
                <w:i/>
                <w:noProof/>
              </w:rPr>
              <w:t>3.3</w:t>
            </w:r>
            <w:r>
              <w:rPr>
                <w:noProof/>
              </w:rPr>
              <w:tab/>
            </w:r>
            <w:r w:rsidRPr="00585B3E">
              <w:rPr>
                <w:rStyle w:val="Hipercze"/>
                <w:rFonts w:ascii="Arial" w:hAnsi="Arial" w:cs="Arial"/>
                <w:i/>
                <w:noProof/>
              </w:rPr>
              <w:t>Zasada faktycznego poniesienia wydatku</w:t>
            </w:r>
            <w:r>
              <w:rPr>
                <w:noProof/>
                <w:webHidden/>
              </w:rPr>
              <w:tab/>
            </w:r>
            <w:r>
              <w:rPr>
                <w:noProof/>
                <w:webHidden/>
              </w:rPr>
              <w:fldChar w:fldCharType="begin"/>
            </w:r>
            <w:r>
              <w:rPr>
                <w:noProof/>
                <w:webHidden/>
              </w:rPr>
              <w:instrText xml:space="preserve"> PAGEREF _Toc508630208 \h </w:instrText>
            </w:r>
            <w:r>
              <w:rPr>
                <w:noProof/>
                <w:webHidden/>
              </w:rPr>
            </w:r>
            <w:r>
              <w:rPr>
                <w:noProof/>
                <w:webHidden/>
              </w:rPr>
              <w:fldChar w:fldCharType="separate"/>
            </w:r>
            <w:r>
              <w:rPr>
                <w:noProof/>
                <w:webHidden/>
              </w:rPr>
              <w:t>12</w:t>
            </w:r>
            <w:r>
              <w:rPr>
                <w:noProof/>
                <w:webHidden/>
              </w:rPr>
              <w:fldChar w:fldCharType="end"/>
            </w:r>
          </w:hyperlink>
        </w:p>
        <w:p w:rsidR="000D7C28" w:rsidRDefault="000D7C28">
          <w:pPr>
            <w:pStyle w:val="Spistreci2"/>
            <w:tabs>
              <w:tab w:val="left" w:pos="880"/>
              <w:tab w:val="right" w:leader="dot" w:pos="9062"/>
            </w:tabs>
            <w:rPr>
              <w:noProof/>
            </w:rPr>
          </w:pPr>
          <w:hyperlink w:anchor="_Toc508630209" w:history="1">
            <w:r w:rsidRPr="00585B3E">
              <w:rPr>
                <w:rStyle w:val="Hipercze"/>
                <w:rFonts w:ascii="Arial" w:hAnsi="Arial" w:cs="Arial"/>
                <w:i/>
                <w:noProof/>
              </w:rPr>
              <w:t>3.4</w:t>
            </w:r>
            <w:r>
              <w:rPr>
                <w:noProof/>
              </w:rPr>
              <w:tab/>
            </w:r>
            <w:r w:rsidRPr="00585B3E">
              <w:rPr>
                <w:rStyle w:val="Hipercze"/>
                <w:rFonts w:ascii="Arial" w:hAnsi="Arial" w:cs="Arial"/>
                <w:i/>
                <w:noProof/>
              </w:rPr>
              <w:t>Uproszczone metody rozliczania wydatków</w:t>
            </w:r>
            <w:r>
              <w:rPr>
                <w:noProof/>
                <w:webHidden/>
              </w:rPr>
              <w:tab/>
            </w:r>
            <w:r>
              <w:rPr>
                <w:noProof/>
                <w:webHidden/>
              </w:rPr>
              <w:fldChar w:fldCharType="begin"/>
            </w:r>
            <w:r>
              <w:rPr>
                <w:noProof/>
                <w:webHidden/>
              </w:rPr>
              <w:instrText xml:space="preserve"> PAGEREF _Toc508630209 \h </w:instrText>
            </w:r>
            <w:r>
              <w:rPr>
                <w:noProof/>
                <w:webHidden/>
              </w:rPr>
            </w:r>
            <w:r>
              <w:rPr>
                <w:noProof/>
                <w:webHidden/>
              </w:rPr>
              <w:fldChar w:fldCharType="separate"/>
            </w:r>
            <w:r>
              <w:rPr>
                <w:noProof/>
                <w:webHidden/>
              </w:rPr>
              <w:t>20</w:t>
            </w:r>
            <w:r>
              <w:rPr>
                <w:noProof/>
                <w:webHidden/>
              </w:rPr>
              <w:fldChar w:fldCharType="end"/>
            </w:r>
          </w:hyperlink>
        </w:p>
        <w:p w:rsidR="000D7C28" w:rsidRDefault="000D7C28">
          <w:pPr>
            <w:pStyle w:val="Spistreci2"/>
            <w:tabs>
              <w:tab w:val="left" w:pos="880"/>
              <w:tab w:val="right" w:leader="dot" w:pos="9062"/>
            </w:tabs>
            <w:rPr>
              <w:noProof/>
            </w:rPr>
          </w:pPr>
          <w:hyperlink w:anchor="_Toc508630210" w:history="1">
            <w:r w:rsidRPr="00585B3E">
              <w:rPr>
                <w:rStyle w:val="Hipercze"/>
                <w:rFonts w:ascii="Arial" w:hAnsi="Arial" w:cs="Arial"/>
                <w:i/>
                <w:noProof/>
              </w:rPr>
              <w:t>3.5</w:t>
            </w:r>
            <w:r>
              <w:rPr>
                <w:noProof/>
              </w:rPr>
              <w:tab/>
            </w:r>
            <w:r w:rsidRPr="00585B3E">
              <w:rPr>
                <w:rStyle w:val="Hipercze"/>
                <w:rFonts w:ascii="Arial" w:hAnsi="Arial" w:cs="Arial"/>
                <w:i/>
                <w:noProof/>
              </w:rPr>
              <w:t>Zamówienia udzielane w projektach</w:t>
            </w:r>
            <w:r>
              <w:rPr>
                <w:noProof/>
                <w:webHidden/>
              </w:rPr>
              <w:tab/>
            </w:r>
            <w:r>
              <w:rPr>
                <w:noProof/>
                <w:webHidden/>
              </w:rPr>
              <w:fldChar w:fldCharType="begin"/>
            </w:r>
            <w:r>
              <w:rPr>
                <w:noProof/>
                <w:webHidden/>
              </w:rPr>
              <w:instrText xml:space="preserve"> PAGEREF _Toc508630210 \h </w:instrText>
            </w:r>
            <w:r>
              <w:rPr>
                <w:noProof/>
                <w:webHidden/>
              </w:rPr>
            </w:r>
            <w:r>
              <w:rPr>
                <w:noProof/>
                <w:webHidden/>
              </w:rPr>
              <w:fldChar w:fldCharType="separate"/>
            </w:r>
            <w:r>
              <w:rPr>
                <w:noProof/>
                <w:webHidden/>
              </w:rPr>
              <w:t>21</w:t>
            </w:r>
            <w:r>
              <w:rPr>
                <w:noProof/>
                <w:webHidden/>
              </w:rPr>
              <w:fldChar w:fldCharType="end"/>
            </w:r>
          </w:hyperlink>
        </w:p>
        <w:p w:rsidR="000D7C28" w:rsidRDefault="000D7C28">
          <w:pPr>
            <w:pStyle w:val="Spistreci2"/>
            <w:tabs>
              <w:tab w:val="left" w:pos="880"/>
              <w:tab w:val="right" w:leader="dot" w:pos="9062"/>
            </w:tabs>
            <w:rPr>
              <w:noProof/>
            </w:rPr>
          </w:pPr>
          <w:hyperlink w:anchor="_Toc508630211" w:history="1">
            <w:r w:rsidRPr="00585B3E">
              <w:rPr>
                <w:rStyle w:val="Hipercze"/>
                <w:rFonts w:ascii="Arial" w:hAnsi="Arial" w:cs="Arial"/>
                <w:i/>
                <w:noProof/>
              </w:rPr>
              <w:t>3.6</w:t>
            </w:r>
            <w:r>
              <w:rPr>
                <w:noProof/>
              </w:rPr>
              <w:tab/>
            </w:r>
            <w:r w:rsidRPr="00585B3E">
              <w:rPr>
                <w:rStyle w:val="Hipercze"/>
                <w:rFonts w:ascii="Arial" w:hAnsi="Arial" w:cs="Arial"/>
                <w:i/>
                <w:noProof/>
              </w:rPr>
              <w:t>Wkład niepieniężny</w:t>
            </w:r>
            <w:r>
              <w:rPr>
                <w:noProof/>
                <w:webHidden/>
              </w:rPr>
              <w:tab/>
            </w:r>
            <w:r>
              <w:rPr>
                <w:noProof/>
                <w:webHidden/>
              </w:rPr>
              <w:fldChar w:fldCharType="begin"/>
            </w:r>
            <w:r>
              <w:rPr>
                <w:noProof/>
                <w:webHidden/>
              </w:rPr>
              <w:instrText xml:space="preserve"> PAGEREF _Toc508630211 \h </w:instrText>
            </w:r>
            <w:r>
              <w:rPr>
                <w:noProof/>
                <w:webHidden/>
              </w:rPr>
            </w:r>
            <w:r>
              <w:rPr>
                <w:noProof/>
                <w:webHidden/>
              </w:rPr>
              <w:fldChar w:fldCharType="separate"/>
            </w:r>
            <w:r>
              <w:rPr>
                <w:noProof/>
                <w:webHidden/>
              </w:rPr>
              <w:t>22</w:t>
            </w:r>
            <w:r>
              <w:rPr>
                <w:noProof/>
                <w:webHidden/>
              </w:rPr>
              <w:fldChar w:fldCharType="end"/>
            </w:r>
          </w:hyperlink>
        </w:p>
        <w:p w:rsidR="000D7C28" w:rsidRDefault="000D7C28">
          <w:pPr>
            <w:pStyle w:val="Spistreci2"/>
            <w:tabs>
              <w:tab w:val="left" w:pos="880"/>
              <w:tab w:val="right" w:leader="dot" w:pos="9062"/>
            </w:tabs>
            <w:rPr>
              <w:noProof/>
            </w:rPr>
          </w:pPr>
          <w:hyperlink w:anchor="_Toc508630212" w:history="1">
            <w:r w:rsidRPr="00585B3E">
              <w:rPr>
                <w:rStyle w:val="Hipercze"/>
                <w:rFonts w:ascii="Arial" w:hAnsi="Arial" w:cs="Arial"/>
                <w:i/>
                <w:noProof/>
              </w:rPr>
              <w:t>3.7</w:t>
            </w:r>
            <w:r>
              <w:rPr>
                <w:noProof/>
              </w:rPr>
              <w:tab/>
            </w:r>
            <w:r w:rsidRPr="00585B3E">
              <w:rPr>
                <w:rStyle w:val="Hipercze"/>
                <w:rFonts w:ascii="Arial" w:hAnsi="Arial" w:cs="Arial"/>
                <w:i/>
                <w:noProof/>
              </w:rPr>
              <w:t>Leasing</w:t>
            </w:r>
            <w:r>
              <w:rPr>
                <w:noProof/>
                <w:webHidden/>
              </w:rPr>
              <w:tab/>
            </w:r>
            <w:r>
              <w:rPr>
                <w:noProof/>
                <w:webHidden/>
              </w:rPr>
              <w:fldChar w:fldCharType="begin"/>
            </w:r>
            <w:r>
              <w:rPr>
                <w:noProof/>
                <w:webHidden/>
              </w:rPr>
              <w:instrText xml:space="preserve"> PAGEREF _Toc508630212 \h </w:instrText>
            </w:r>
            <w:r>
              <w:rPr>
                <w:noProof/>
                <w:webHidden/>
              </w:rPr>
            </w:r>
            <w:r>
              <w:rPr>
                <w:noProof/>
                <w:webHidden/>
              </w:rPr>
              <w:fldChar w:fldCharType="separate"/>
            </w:r>
            <w:r>
              <w:rPr>
                <w:noProof/>
                <w:webHidden/>
              </w:rPr>
              <w:t>22</w:t>
            </w:r>
            <w:r>
              <w:rPr>
                <w:noProof/>
                <w:webHidden/>
              </w:rPr>
              <w:fldChar w:fldCharType="end"/>
            </w:r>
          </w:hyperlink>
        </w:p>
        <w:p w:rsidR="000D7C28" w:rsidRDefault="000D7C28">
          <w:pPr>
            <w:pStyle w:val="Spistreci2"/>
            <w:tabs>
              <w:tab w:val="left" w:pos="880"/>
              <w:tab w:val="right" w:leader="dot" w:pos="9062"/>
            </w:tabs>
            <w:rPr>
              <w:noProof/>
            </w:rPr>
          </w:pPr>
          <w:hyperlink w:anchor="_Toc508630213" w:history="1">
            <w:r w:rsidRPr="00585B3E">
              <w:rPr>
                <w:rStyle w:val="Hipercze"/>
                <w:rFonts w:ascii="Arial" w:hAnsi="Arial" w:cs="Arial"/>
                <w:i/>
                <w:noProof/>
              </w:rPr>
              <w:t>3.8</w:t>
            </w:r>
            <w:r>
              <w:rPr>
                <w:noProof/>
              </w:rPr>
              <w:tab/>
            </w:r>
            <w:r w:rsidRPr="00585B3E">
              <w:rPr>
                <w:rStyle w:val="Hipercze"/>
                <w:rFonts w:ascii="Arial" w:hAnsi="Arial" w:cs="Arial"/>
                <w:i/>
                <w:noProof/>
              </w:rPr>
              <w:t>Projekty generujące dochód po zakończeniu realizacji projektów</w:t>
            </w:r>
            <w:r>
              <w:rPr>
                <w:noProof/>
                <w:webHidden/>
              </w:rPr>
              <w:tab/>
            </w:r>
            <w:r>
              <w:rPr>
                <w:noProof/>
                <w:webHidden/>
              </w:rPr>
              <w:fldChar w:fldCharType="begin"/>
            </w:r>
            <w:r>
              <w:rPr>
                <w:noProof/>
                <w:webHidden/>
              </w:rPr>
              <w:instrText xml:space="preserve"> PAGEREF _Toc508630213 \h </w:instrText>
            </w:r>
            <w:r>
              <w:rPr>
                <w:noProof/>
                <w:webHidden/>
              </w:rPr>
            </w:r>
            <w:r>
              <w:rPr>
                <w:noProof/>
                <w:webHidden/>
              </w:rPr>
              <w:fldChar w:fldCharType="separate"/>
            </w:r>
            <w:r>
              <w:rPr>
                <w:noProof/>
                <w:webHidden/>
              </w:rPr>
              <w:t>22</w:t>
            </w:r>
            <w:r>
              <w:rPr>
                <w:noProof/>
                <w:webHidden/>
              </w:rPr>
              <w:fldChar w:fldCharType="end"/>
            </w:r>
          </w:hyperlink>
        </w:p>
        <w:p w:rsidR="000D7C28" w:rsidRDefault="000D7C28">
          <w:pPr>
            <w:pStyle w:val="Spistreci2"/>
            <w:tabs>
              <w:tab w:val="left" w:pos="880"/>
              <w:tab w:val="right" w:leader="dot" w:pos="9062"/>
            </w:tabs>
            <w:rPr>
              <w:noProof/>
            </w:rPr>
          </w:pPr>
          <w:hyperlink w:anchor="_Toc508630214" w:history="1">
            <w:r w:rsidRPr="00585B3E">
              <w:rPr>
                <w:rStyle w:val="Hipercze"/>
                <w:rFonts w:ascii="Arial" w:hAnsi="Arial" w:cs="Arial"/>
                <w:i/>
                <w:noProof/>
              </w:rPr>
              <w:t>3.9</w:t>
            </w:r>
            <w:r>
              <w:rPr>
                <w:noProof/>
              </w:rPr>
              <w:tab/>
            </w:r>
            <w:r w:rsidRPr="00585B3E">
              <w:rPr>
                <w:rStyle w:val="Hipercze"/>
                <w:rFonts w:ascii="Arial" w:hAnsi="Arial" w:cs="Arial"/>
                <w:i/>
                <w:noProof/>
              </w:rPr>
              <w:t>Kwalifikowalność podatku VAT i innych podatków, opłat i obciążeń</w:t>
            </w:r>
            <w:r>
              <w:rPr>
                <w:noProof/>
                <w:webHidden/>
              </w:rPr>
              <w:tab/>
            </w:r>
            <w:r>
              <w:rPr>
                <w:noProof/>
                <w:webHidden/>
              </w:rPr>
              <w:fldChar w:fldCharType="begin"/>
            </w:r>
            <w:r>
              <w:rPr>
                <w:noProof/>
                <w:webHidden/>
              </w:rPr>
              <w:instrText xml:space="preserve"> PAGEREF _Toc508630214 \h </w:instrText>
            </w:r>
            <w:r>
              <w:rPr>
                <w:noProof/>
                <w:webHidden/>
              </w:rPr>
            </w:r>
            <w:r>
              <w:rPr>
                <w:noProof/>
                <w:webHidden/>
              </w:rPr>
              <w:fldChar w:fldCharType="separate"/>
            </w:r>
            <w:r>
              <w:rPr>
                <w:noProof/>
                <w:webHidden/>
              </w:rPr>
              <w:t>23</w:t>
            </w:r>
            <w:r>
              <w:rPr>
                <w:noProof/>
                <w:webHidden/>
              </w:rPr>
              <w:fldChar w:fldCharType="end"/>
            </w:r>
          </w:hyperlink>
        </w:p>
        <w:p w:rsidR="000D7C28" w:rsidRDefault="000D7C28">
          <w:pPr>
            <w:pStyle w:val="Spistreci2"/>
            <w:tabs>
              <w:tab w:val="left" w:pos="880"/>
              <w:tab w:val="right" w:leader="dot" w:pos="9062"/>
            </w:tabs>
            <w:rPr>
              <w:noProof/>
            </w:rPr>
          </w:pPr>
          <w:hyperlink w:anchor="_Toc508630215" w:history="1">
            <w:r w:rsidRPr="00585B3E">
              <w:rPr>
                <w:rStyle w:val="Hipercze"/>
                <w:rFonts w:ascii="Arial" w:hAnsi="Arial" w:cs="Arial"/>
                <w:i/>
                <w:noProof/>
              </w:rPr>
              <w:t>3.10</w:t>
            </w:r>
            <w:r>
              <w:rPr>
                <w:noProof/>
              </w:rPr>
              <w:tab/>
            </w:r>
            <w:r w:rsidRPr="00585B3E">
              <w:rPr>
                <w:rStyle w:val="Hipercze"/>
                <w:rFonts w:ascii="Arial" w:hAnsi="Arial" w:cs="Arial"/>
                <w:i/>
                <w:noProof/>
              </w:rPr>
              <w:t>Kwalifikowalność działań informacyjno-promocyjnych</w:t>
            </w:r>
            <w:r>
              <w:rPr>
                <w:noProof/>
                <w:webHidden/>
              </w:rPr>
              <w:tab/>
            </w:r>
            <w:r>
              <w:rPr>
                <w:noProof/>
                <w:webHidden/>
              </w:rPr>
              <w:fldChar w:fldCharType="begin"/>
            </w:r>
            <w:r>
              <w:rPr>
                <w:noProof/>
                <w:webHidden/>
              </w:rPr>
              <w:instrText xml:space="preserve"> PAGEREF _Toc508630215 \h </w:instrText>
            </w:r>
            <w:r>
              <w:rPr>
                <w:noProof/>
                <w:webHidden/>
              </w:rPr>
            </w:r>
            <w:r>
              <w:rPr>
                <w:noProof/>
                <w:webHidden/>
              </w:rPr>
              <w:fldChar w:fldCharType="separate"/>
            </w:r>
            <w:r>
              <w:rPr>
                <w:noProof/>
                <w:webHidden/>
              </w:rPr>
              <w:t>23</w:t>
            </w:r>
            <w:r>
              <w:rPr>
                <w:noProof/>
                <w:webHidden/>
              </w:rPr>
              <w:fldChar w:fldCharType="end"/>
            </w:r>
          </w:hyperlink>
        </w:p>
        <w:p w:rsidR="000D7C28" w:rsidRDefault="000D7C28">
          <w:pPr>
            <w:pStyle w:val="Spistreci2"/>
            <w:tabs>
              <w:tab w:val="left" w:pos="880"/>
              <w:tab w:val="right" w:leader="dot" w:pos="9062"/>
            </w:tabs>
            <w:rPr>
              <w:noProof/>
            </w:rPr>
          </w:pPr>
          <w:hyperlink w:anchor="_Toc508630216" w:history="1">
            <w:r w:rsidRPr="00585B3E">
              <w:rPr>
                <w:rStyle w:val="Hipercze"/>
                <w:rFonts w:ascii="Arial" w:hAnsi="Arial" w:cs="Arial"/>
                <w:i/>
                <w:noProof/>
              </w:rPr>
              <w:t>3.11</w:t>
            </w:r>
            <w:r>
              <w:rPr>
                <w:noProof/>
              </w:rPr>
              <w:tab/>
            </w:r>
            <w:r w:rsidRPr="00585B3E">
              <w:rPr>
                <w:rStyle w:val="Hipercze"/>
                <w:rFonts w:ascii="Arial" w:hAnsi="Arial" w:cs="Arial"/>
                <w:i/>
                <w:noProof/>
              </w:rPr>
              <w:t>Koszty pośrednie</w:t>
            </w:r>
            <w:r>
              <w:rPr>
                <w:noProof/>
                <w:webHidden/>
              </w:rPr>
              <w:tab/>
            </w:r>
            <w:r>
              <w:rPr>
                <w:noProof/>
                <w:webHidden/>
              </w:rPr>
              <w:fldChar w:fldCharType="begin"/>
            </w:r>
            <w:r>
              <w:rPr>
                <w:noProof/>
                <w:webHidden/>
              </w:rPr>
              <w:instrText xml:space="preserve"> PAGEREF _Toc508630216 \h </w:instrText>
            </w:r>
            <w:r>
              <w:rPr>
                <w:noProof/>
                <w:webHidden/>
              </w:rPr>
            </w:r>
            <w:r>
              <w:rPr>
                <w:noProof/>
                <w:webHidden/>
              </w:rPr>
              <w:fldChar w:fldCharType="separate"/>
            </w:r>
            <w:r>
              <w:rPr>
                <w:noProof/>
                <w:webHidden/>
              </w:rPr>
              <w:t>23</w:t>
            </w:r>
            <w:r>
              <w:rPr>
                <w:noProof/>
                <w:webHidden/>
              </w:rPr>
              <w:fldChar w:fldCharType="end"/>
            </w:r>
          </w:hyperlink>
        </w:p>
        <w:p w:rsidR="000D7C28" w:rsidRDefault="000D7C28">
          <w:pPr>
            <w:pStyle w:val="Spistreci2"/>
            <w:tabs>
              <w:tab w:val="left" w:pos="880"/>
              <w:tab w:val="right" w:leader="dot" w:pos="9062"/>
            </w:tabs>
            <w:rPr>
              <w:noProof/>
            </w:rPr>
          </w:pPr>
          <w:hyperlink w:anchor="_Toc508630217" w:history="1">
            <w:r w:rsidRPr="00585B3E">
              <w:rPr>
                <w:rStyle w:val="Hipercze"/>
                <w:rFonts w:ascii="Arial" w:hAnsi="Arial" w:cs="Arial"/>
                <w:i/>
                <w:noProof/>
              </w:rPr>
              <w:t>3.12</w:t>
            </w:r>
            <w:r>
              <w:rPr>
                <w:noProof/>
              </w:rPr>
              <w:tab/>
            </w:r>
            <w:r w:rsidRPr="00585B3E">
              <w:rPr>
                <w:rStyle w:val="Hipercze"/>
                <w:rFonts w:ascii="Arial" w:hAnsi="Arial" w:cs="Arial"/>
                <w:i/>
                <w:noProof/>
              </w:rPr>
              <w:t>Koszty związane z angażowaniem personelu projektu</w:t>
            </w:r>
            <w:r>
              <w:rPr>
                <w:noProof/>
                <w:webHidden/>
              </w:rPr>
              <w:tab/>
            </w:r>
            <w:r>
              <w:rPr>
                <w:noProof/>
                <w:webHidden/>
              </w:rPr>
              <w:fldChar w:fldCharType="begin"/>
            </w:r>
            <w:r>
              <w:rPr>
                <w:noProof/>
                <w:webHidden/>
              </w:rPr>
              <w:instrText xml:space="preserve"> PAGEREF _Toc508630217 \h </w:instrText>
            </w:r>
            <w:r>
              <w:rPr>
                <w:noProof/>
                <w:webHidden/>
              </w:rPr>
            </w:r>
            <w:r>
              <w:rPr>
                <w:noProof/>
                <w:webHidden/>
              </w:rPr>
              <w:fldChar w:fldCharType="separate"/>
            </w:r>
            <w:r>
              <w:rPr>
                <w:noProof/>
                <w:webHidden/>
              </w:rPr>
              <w:t>24</w:t>
            </w:r>
            <w:r>
              <w:rPr>
                <w:noProof/>
                <w:webHidden/>
              </w:rPr>
              <w:fldChar w:fldCharType="end"/>
            </w:r>
          </w:hyperlink>
        </w:p>
        <w:p w:rsidR="000D7C28" w:rsidRDefault="000D7C28">
          <w:pPr>
            <w:pStyle w:val="Spistreci2"/>
            <w:tabs>
              <w:tab w:val="left" w:pos="880"/>
              <w:tab w:val="right" w:leader="dot" w:pos="9062"/>
            </w:tabs>
            <w:rPr>
              <w:noProof/>
            </w:rPr>
          </w:pPr>
          <w:hyperlink w:anchor="_Toc508630218" w:history="1">
            <w:r w:rsidRPr="00585B3E">
              <w:rPr>
                <w:rStyle w:val="Hipercze"/>
                <w:rFonts w:ascii="Arial" w:hAnsi="Arial" w:cs="Arial"/>
                <w:i/>
                <w:noProof/>
              </w:rPr>
              <w:t>3.13</w:t>
            </w:r>
            <w:r>
              <w:rPr>
                <w:noProof/>
              </w:rPr>
              <w:tab/>
            </w:r>
            <w:r w:rsidRPr="00585B3E">
              <w:rPr>
                <w:rStyle w:val="Hipercze"/>
                <w:rFonts w:ascii="Arial" w:hAnsi="Arial" w:cs="Arial"/>
                <w:i/>
                <w:noProof/>
              </w:rPr>
              <w:t>Zmiany projektów</w:t>
            </w:r>
            <w:r>
              <w:rPr>
                <w:noProof/>
                <w:webHidden/>
              </w:rPr>
              <w:tab/>
            </w:r>
            <w:r>
              <w:rPr>
                <w:noProof/>
                <w:webHidden/>
              </w:rPr>
              <w:fldChar w:fldCharType="begin"/>
            </w:r>
            <w:r>
              <w:rPr>
                <w:noProof/>
                <w:webHidden/>
              </w:rPr>
              <w:instrText xml:space="preserve"> PAGEREF _Toc508630218 \h </w:instrText>
            </w:r>
            <w:r>
              <w:rPr>
                <w:noProof/>
                <w:webHidden/>
              </w:rPr>
            </w:r>
            <w:r>
              <w:rPr>
                <w:noProof/>
                <w:webHidden/>
              </w:rPr>
              <w:fldChar w:fldCharType="separate"/>
            </w:r>
            <w:r>
              <w:rPr>
                <w:noProof/>
                <w:webHidden/>
              </w:rPr>
              <w:t>24</w:t>
            </w:r>
            <w:r>
              <w:rPr>
                <w:noProof/>
                <w:webHidden/>
              </w:rPr>
              <w:fldChar w:fldCharType="end"/>
            </w:r>
          </w:hyperlink>
        </w:p>
        <w:p w:rsidR="000D7C28" w:rsidRDefault="000D7C28">
          <w:pPr>
            <w:pStyle w:val="Spistreci2"/>
            <w:tabs>
              <w:tab w:val="left" w:pos="880"/>
              <w:tab w:val="right" w:leader="dot" w:pos="9062"/>
            </w:tabs>
            <w:rPr>
              <w:noProof/>
            </w:rPr>
          </w:pPr>
          <w:hyperlink w:anchor="_Toc508630219" w:history="1">
            <w:r w:rsidRPr="00585B3E">
              <w:rPr>
                <w:rStyle w:val="Hipercze"/>
                <w:rFonts w:ascii="Arial" w:hAnsi="Arial" w:cs="Arial"/>
                <w:i/>
                <w:noProof/>
              </w:rPr>
              <w:t>3.14</w:t>
            </w:r>
            <w:r>
              <w:rPr>
                <w:noProof/>
              </w:rPr>
              <w:tab/>
            </w:r>
            <w:r w:rsidRPr="00585B3E">
              <w:rPr>
                <w:rStyle w:val="Hipercze"/>
                <w:rFonts w:ascii="Arial" w:hAnsi="Arial" w:cs="Arial"/>
                <w:i/>
                <w:noProof/>
              </w:rPr>
              <w:t>Podmiot dokonujący wydatków kwalifikowalnych</w:t>
            </w:r>
            <w:r>
              <w:rPr>
                <w:noProof/>
                <w:webHidden/>
              </w:rPr>
              <w:tab/>
            </w:r>
            <w:r>
              <w:rPr>
                <w:noProof/>
                <w:webHidden/>
              </w:rPr>
              <w:fldChar w:fldCharType="begin"/>
            </w:r>
            <w:r>
              <w:rPr>
                <w:noProof/>
                <w:webHidden/>
              </w:rPr>
              <w:instrText xml:space="preserve"> PAGEREF _Toc508630219 \h </w:instrText>
            </w:r>
            <w:r>
              <w:rPr>
                <w:noProof/>
                <w:webHidden/>
              </w:rPr>
            </w:r>
            <w:r>
              <w:rPr>
                <w:noProof/>
                <w:webHidden/>
              </w:rPr>
              <w:fldChar w:fldCharType="separate"/>
            </w:r>
            <w:r>
              <w:rPr>
                <w:noProof/>
                <w:webHidden/>
              </w:rPr>
              <w:t>24</w:t>
            </w:r>
            <w:r>
              <w:rPr>
                <w:noProof/>
                <w:webHidden/>
              </w:rPr>
              <w:fldChar w:fldCharType="end"/>
            </w:r>
          </w:hyperlink>
        </w:p>
        <w:p w:rsidR="000D7C28" w:rsidRDefault="000D7C28">
          <w:pPr>
            <w:pStyle w:val="Spistreci2"/>
            <w:tabs>
              <w:tab w:val="left" w:pos="880"/>
              <w:tab w:val="right" w:leader="dot" w:pos="9062"/>
            </w:tabs>
            <w:rPr>
              <w:noProof/>
            </w:rPr>
          </w:pPr>
          <w:hyperlink w:anchor="_Toc508630220" w:history="1">
            <w:r w:rsidRPr="00585B3E">
              <w:rPr>
                <w:rStyle w:val="Hipercze"/>
                <w:rFonts w:ascii="Arial" w:hAnsi="Arial" w:cs="Arial"/>
                <w:i/>
                <w:noProof/>
              </w:rPr>
              <w:t>3.15</w:t>
            </w:r>
            <w:r>
              <w:rPr>
                <w:noProof/>
              </w:rPr>
              <w:tab/>
            </w:r>
            <w:r w:rsidRPr="00585B3E">
              <w:rPr>
                <w:rStyle w:val="Hipercze"/>
                <w:rFonts w:ascii="Arial" w:hAnsi="Arial" w:cs="Arial"/>
                <w:i/>
                <w:noProof/>
              </w:rPr>
              <w:t>Podmiot, na rzecz którego ponoszone są wydatki kwalifikowalne</w:t>
            </w:r>
            <w:r>
              <w:rPr>
                <w:noProof/>
                <w:webHidden/>
              </w:rPr>
              <w:tab/>
            </w:r>
            <w:r>
              <w:rPr>
                <w:noProof/>
                <w:webHidden/>
              </w:rPr>
              <w:fldChar w:fldCharType="begin"/>
            </w:r>
            <w:r>
              <w:rPr>
                <w:noProof/>
                <w:webHidden/>
              </w:rPr>
              <w:instrText xml:space="preserve"> PAGEREF _Toc508630220 \h </w:instrText>
            </w:r>
            <w:r>
              <w:rPr>
                <w:noProof/>
                <w:webHidden/>
              </w:rPr>
            </w:r>
            <w:r>
              <w:rPr>
                <w:noProof/>
                <w:webHidden/>
              </w:rPr>
              <w:fldChar w:fldCharType="separate"/>
            </w:r>
            <w:r>
              <w:rPr>
                <w:noProof/>
                <w:webHidden/>
              </w:rPr>
              <w:t>25</w:t>
            </w:r>
            <w:r>
              <w:rPr>
                <w:noProof/>
                <w:webHidden/>
              </w:rPr>
              <w:fldChar w:fldCharType="end"/>
            </w:r>
          </w:hyperlink>
        </w:p>
        <w:p w:rsidR="000D7C28" w:rsidRDefault="000D7C28">
          <w:pPr>
            <w:pStyle w:val="Spistreci2"/>
            <w:tabs>
              <w:tab w:val="left" w:pos="880"/>
              <w:tab w:val="right" w:leader="dot" w:pos="9062"/>
            </w:tabs>
            <w:rPr>
              <w:noProof/>
            </w:rPr>
          </w:pPr>
          <w:hyperlink w:anchor="_Toc508630221" w:history="1">
            <w:r w:rsidRPr="00585B3E">
              <w:rPr>
                <w:rStyle w:val="Hipercze"/>
                <w:rFonts w:ascii="Arial" w:hAnsi="Arial" w:cs="Arial"/>
                <w:i/>
                <w:noProof/>
              </w:rPr>
              <w:t>3.16</w:t>
            </w:r>
            <w:r>
              <w:rPr>
                <w:noProof/>
              </w:rPr>
              <w:tab/>
            </w:r>
            <w:r w:rsidRPr="00585B3E">
              <w:rPr>
                <w:rStyle w:val="Hipercze"/>
                <w:rFonts w:ascii="Arial" w:hAnsi="Arial" w:cs="Arial"/>
                <w:i/>
                <w:noProof/>
              </w:rPr>
              <w:t>Projekty grantowe</w:t>
            </w:r>
            <w:r>
              <w:rPr>
                <w:noProof/>
                <w:webHidden/>
              </w:rPr>
              <w:tab/>
            </w:r>
            <w:r>
              <w:rPr>
                <w:noProof/>
                <w:webHidden/>
              </w:rPr>
              <w:fldChar w:fldCharType="begin"/>
            </w:r>
            <w:r>
              <w:rPr>
                <w:noProof/>
                <w:webHidden/>
              </w:rPr>
              <w:instrText xml:space="preserve"> PAGEREF _Toc508630221 \h </w:instrText>
            </w:r>
            <w:r>
              <w:rPr>
                <w:noProof/>
                <w:webHidden/>
              </w:rPr>
            </w:r>
            <w:r>
              <w:rPr>
                <w:noProof/>
                <w:webHidden/>
              </w:rPr>
              <w:fldChar w:fldCharType="separate"/>
            </w:r>
            <w:r>
              <w:rPr>
                <w:noProof/>
                <w:webHidden/>
              </w:rPr>
              <w:t>26</w:t>
            </w:r>
            <w:r>
              <w:rPr>
                <w:noProof/>
                <w:webHidden/>
              </w:rPr>
              <w:fldChar w:fldCharType="end"/>
            </w:r>
          </w:hyperlink>
        </w:p>
        <w:p w:rsidR="000D7C28" w:rsidRDefault="000D7C28">
          <w:pPr>
            <w:pStyle w:val="Spistreci1"/>
            <w:rPr>
              <w:rFonts w:asciiTheme="minorHAnsi" w:hAnsiTheme="minorHAnsi" w:cstheme="minorBidi"/>
              <w:b w:val="0"/>
            </w:rPr>
          </w:pPr>
          <w:hyperlink w:anchor="_Toc508630222" w:history="1">
            <w:r w:rsidRPr="00585B3E">
              <w:rPr>
                <w:rStyle w:val="Hipercze"/>
                <w:rFonts w:eastAsia="MS Mincho"/>
                <w:lang w:eastAsia="ja-JP"/>
              </w:rPr>
              <w:t>4.</w:t>
            </w:r>
            <w:r>
              <w:rPr>
                <w:rFonts w:asciiTheme="minorHAnsi" w:hAnsiTheme="minorHAnsi" w:cstheme="minorBidi"/>
                <w:b w:val="0"/>
              </w:rPr>
              <w:tab/>
            </w:r>
            <w:r w:rsidRPr="00585B3E">
              <w:rPr>
                <w:rStyle w:val="Hipercze"/>
              </w:rPr>
              <w:t xml:space="preserve">Rozdział - Oś priorytetowa III. </w:t>
            </w:r>
            <w:r w:rsidRPr="00585B3E">
              <w:rPr>
                <w:rStyle w:val="Hipercze"/>
                <w:i/>
              </w:rPr>
              <w:t>Cyfrowe kompetencje społeczeństwa</w:t>
            </w:r>
            <w:r w:rsidRPr="00585B3E">
              <w:rPr>
                <w:rStyle w:val="Hipercze"/>
              </w:rPr>
              <w:t xml:space="preserve"> - szczegółowe zasady kwalifikowalności wydatków w ramach EFRR</w:t>
            </w:r>
            <w:r>
              <w:rPr>
                <w:webHidden/>
              </w:rPr>
              <w:tab/>
            </w:r>
            <w:r>
              <w:rPr>
                <w:webHidden/>
              </w:rPr>
              <w:fldChar w:fldCharType="begin"/>
            </w:r>
            <w:r>
              <w:rPr>
                <w:webHidden/>
              </w:rPr>
              <w:instrText xml:space="preserve"> PAGEREF _Toc508630222 \h </w:instrText>
            </w:r>
            <w:r>
              <w:rPr>
                <w:webHidden/>
              </w:rPr>
            </w:r>
            <w:r>
              <w:rPr>
                <w:webHidden/>
              </w:rPr>
              <w:fldChar w:fldCharType="separate"/>
            </w:r>
            <w:r>
              <w:rPr>
                <w:webHidden/>
              </w:rPr>
              <w:t>28</w:t>
            </w:r>
            <w:r>
              <w:rPr>
                <w:webHidden/>
              </w:rPr>
              <w:fldChar w:fldCharType="end"/>
            </w:r>
          </w:hyperlink>
        </w:p>
        <w:p w:rsidR="000D7C28" w:rsidRDefault="000D7C28">
          <w:pPr>
            <w:pStyle w:val="Spistreci2"/>
            <w:tabs>
              <w:tab w:val="left" w:pos="880"/>
              <w:tab w:val="right" w:leader="dot" w:pos="9062"/>
            </w:tabs>
            <w:rPr>
              <w:noProof/>
            </w:rPr>
          </w:pPr>
          <w:hyperlink w:anchor="_Toc508630223" w:history="1">
            <w:r w:rsidRPr="00585B3E">
              <w:rPr>
                <w:rStyle w:val="Hipercze"/>
                <w:rFonts w:ascii="Arial" w:hAnsi="Arial" w:cs="Arial"/>
                <w:i/>
                <w:noProof/>
              </w:rPr>
              <w:t>4.1</w:t>
            </w:r>
            <w:r>
              <w:rPr>
                <w:noProof/>
              </w:rPr>
              <w:tab/>
            </w:r>
            <w:r w:rsidRPr="00585B3E">
              <w:rPr>
                <w:rStyle w:val="Hipercze"/>
                <w:rFonts w:ascii="Arial" w:hAnsi="Arial" w:cs="Arial"/>
                <w:i/>
                <w:noProof/>
              </w:rPr>
              <w:t>Katalog wydatków kwalifikowalnych w ramach Działania 3.1  Działania szkoleniowe na rzecz rozwoju kompetencji cyfrowych dla naboru nr POPC.03.01.00-IP.01-00-001/15</w:t>
            </w:r>
            <w:r>
              <w:rPr>
                <w:noProof/>
                <w:webHidden/>
              </w:rPr>
              <w:tab/>
            </w:r>
            <w:r>
              <w:rPr>
                <w:noProof/>
                <w:webHidden/>
              </w:rPr>
              <w:fldChar w:fldCharType="begin"/>
            </w:r>
            <w:r>
              <w:rPr>
                <w:noProof/>
                <w:webHidden/>
              </w:rPr>
              <w:instrText xml:space="preserve"> PAGEREF _Toc508630223 \h </w:instrText>
            </w:r>
            <w:r>
              <w:rPr>
                <w:noProof/>
                <w:webHidden/>
              </w:rPr>
            </w:r>
            <w:r>
              <w:rPr>
                <w:noProof/>
                <w:webHidden/>
              </w:rPr>
              <w:fldChar w:fldCharType="separate"/>
            </w:r>
            <w:r>
              <w:rPr>
                <w:noProof/>
                <w:webHidden/>
              </w:rPr>
              <w:t>28</w:t>
            </w:r>
            <w:r>
              <w:rPr>
                <w:noProof/>
                <w:webHidden/>
              </w:rPr>
              <w:fldChar w:fldCharType="end"/>
            </w:r>
          </w:hyperlink>
        </w:p>
        <w:p w:rsidR="000D7C28" w:rsidRDefault="000D7C28">
          <w:pPr>
            <w:pStyle w:val="Spistreci3"/>
            <w:tabs>
              <w:tab w:val="left" w:pos="1320"/>
              <w:tab w:val="right" w:leader="dot" w:pos="9062"/>
            </w:tabs>
            <w:rPr>
              <w:noProof/>
            </w:rPr>
          </w:pPr>
          <w:hyperlink w:anchor="_Toc508630224" w:history="1">
            <w:r w:rsidRPr="00585B3E">
              <w:rPr>
                <w:rStyle w:val="Hipercze"/>
                <w:rFonts w:ascii="Arial" w:hAnsi="Arial" w:cs="Arial"/>
                <w:i/>
                <w:noProof/>
              </w:rPr>
              <w:t>4.1.1</w:t>
            </w:r>
            <w:r>
              <w:rPr>
                <w:noProof/>
              </w:rPr>
              <w:tab/>
            </w:r>
            <w:r w:rsidRPr="00585B3E">
              <w:rPr>
                <w:rStyle w:val="Hipercze"/>
                <w:rFonts w:ascii="Arial" w:hAnsi="Arial" w:cs="Arial"/>
                <w:i/>
                <w:noProof/>
              </w:rPr>
              <w:t>Dokumentacja niezbędna do przygotowania projektu</w:t>
            </w:r>
            <w:r>
              <w:rPr>
                <w:noProof/>
                <w:webHidden/>
              </w:rPr>
              <w:tab/>
            </w:r>
            <w:r>
              <w:rPr>
                <w:noProof/>
                <w:webHidden/>
              </w:rPr>
              <w:fldChar w:fldCharType="begin"/>
            </w:r>
            <w:r>
              <w:rPr>
                <w:noProof/>
                <w:webHidden/>
              </w:rPr>
              <w:instrText xml:space="preserve"> PAGEREF _Toc508630224 \h </w:instrText>
            </w:r>
            <w:r>
              <w:rPr>
                <w:noProof/>
                <w:webHidden/>
              </w:rPr>
            </w:r>
            <w:r>
              <w:rPr>
                <w:noProof/>
                <w:webHidden/>
              </w:rPr>
              <w:fldChar w:fldCharType="separate"/>
            </w:r>
            <w:r>
              <w:rPr>
                <w:noProof/>
                <w:webHidden/>
              </w:rPr>
              <w:t>28</w:t>
            </w:r>
            <w:r>
              <w:rPr>
                <w:noProof/>
                <w:webHidden/>
              </w:rPr>
              <w:fldChar w:fldCharType="end"/>
            </w:r>
          </w:hyperlink>
        </w:p>
        <w:p w:rsidR="000D7C28" w:rsidRDefault="000D7C28">
          <w:pPr>
            <w:pStyle w:val="Spistreci3"/>
            <w:tabs>
              <w:tab w:val="left" w:pos="1320"/>
              <w:tab w:val="right" w:leader="dot" w:pos="9062"/>
            </w:tabs>
            <w:rPr>
              <w:noProof/>
            </w:rPr>
          </w:pPr>
          <w:hyperlink w:anchor="_Toc508630225" w:history="1">
            <w:r w:rsidRPr="00585B3E">
              <w:rPr>
                <w:rStyle w:val="Hipercze"/>
                <w:rFonts w:ascii="Arial" w:hAnsi="Arial" w:cs="Arial"/>
                <w:i/>
                <w:noProof/>
              </w:rPr>
              <w:t>4.1.2</w:t>
            </w:r>
            <w:r>
              <w:rPr>
                <w:noProof/>
              </w:rPr>
              <w:tab/>
            </w:r>
            <w:r w:rsidRPr="00585B3E">
              <w:rPr>
                <w:rStyle w:val="Hipercze"/>
                <w:rFonts w:ascii="Arial" w:hAnsi="Arial" w:cs="Arial"/>
                <w:i/>
                <w:noProof/>
              </w:rPr>
              <w:t>Pozostałe wydatki kwalifikowalne</w:t>
            </w:r>
            <w:r>
              <w:rPr>
                <w:noProof/>
                <w:webHidden/>
              </w:rPr>
              <w:tab/>
            </w:r>
            <w:r>
              <w:rPr>
                <w:noProof/>
                <w:webHidden/>
              </w:rPr>
              <w:fldChar w:fldCharType="begin"/>
            </w:r>
            <w:r>
              <w:rPr>
                <w:noProof/>
                <w:webHidden/>
              </w:rPr>
              <w:instrText xml:space="preserve"> PAGEREF _Toc508630225 \h </w:instrText>
            </w:r>
            <w:r>
              <w:rPr>
                <w:noProof/>
                <w:webHidden/>
              </w:rPr>
            </w:r>
            <w:r>
              <w:rPr>
                <w:noProof/>
                <w:webHidden/>
              </w:rPr>
              <w:fldChar w:fldCharType="separate"/>
            </w:r>
            <w:r>
              <w:rPr>
                <w:noProof/>
                <w:webHidden/>
              </w:rPr>
              <w:t>28</w:t>
            </w:r>
            <w:r>
              <w:rPr>
                <w:noProof/>
                <w:webHidden/>
              </w:rPr>
              <w:fldChar w:fldCharType="end"/>
            </w:r>
          </w:hyperlink>
        </w:p>
        <w:p w:rsidR="000D7C28" w:rsidRDefault="000D7C28">
          <w:pPr>
            <w:pStyle w:val="Spistreci2"/>
            <w:tabs>
              <w:tab w:val="left" w:pos="880"/>
              <w:tab w:val="right" w:leader="dot" w:pos="9062"/>
            </w:tabs>
            <w:rPr>
              <w:noProof/>
            </w:rPr>
          </w:pPr>
          <w:hyperlink w:anchor="_Toc508630226" w:history="1">
            <w:r w:rsidRPr="00585B3E">
              <w:rPr>
                <w:rStyle w:val="Hipercze"/>
                <w:rFonts w:ascii="Arial" w:hAnsi="Arial" w:cs="Arial"/>
                <w:i/>
                <w:noProof/>
              </w:rPr>
              <w:t>4.2</w:t>
            </w:r>
            <w:r>
              <w:rPr>
                <w:noProof/>
              </w:rPr>
              <w:tab/>
            </w:r>
            <w:r w:rsidRPr="00585B3E">
              <w:rPr>
                <w:rStyle w:val="Hipercze"/>
                <w:rFonts w:ascii="Arial" w:hAnsi="Arial" w:cs="Arial"/>
                <w:i/>
                <w:noProof/>
              </w:rPr>
              <w:t>Katalog wydatków kwalifikowalnych w ramach Działania 3.1 Działania szkoleniowe na rzecz rozwoju kompetencji cyfrowych dla naboru nr POPC.03.01.00-IP.01-00-002/17</w:t>
            </w:r>
            <w:r>
              <w:rPr>
                <w:noProof/>
                <w:webHidden/>
              </w:rPr>
              <w:tab/>
            </w:r>
            <w:r>
              <w:rPr>
                <w:noProof/>
                <w:webHidden/>
              </w:rPr>
              <w:fldChar w:fldCharType="begin"/>
            </w:r>
            <w:r>
              <w:rPr>
                <w:noProof/>
                <w:webHidden/>
              </w:rPr>
              <w:instrText xml:space="preserve"> PAGEREF _Toc508630226 \h </w:instrText>
            </w:r>
            <w:r>
              <w:rPr>
                <w:noProof/>
                <w:webHidden/>
              </w:rPr>
            </w:r>
            <w:r>
              <w:rPr>
                <w:noProof/>
                <w:webHidden/>
              </w:rPr>
              <w:fldChar w:fldCharType="separate"/>
            </w:r>
            <w:r>
              <w:rPr>
                <w:noProof/>
                <w:webHidden/>
              </w:rPr>
              <w:t>32</w:t>
            </w:r>
            <w:r>
              <w:rPr>
                <w:noProof/>
                <w:webHidden/>
              </w:rPr>
              <w:fldChar w:fldCharType="end"/>
            </w:r>
          </w:hyperlink>
        </w:p>
        <w:p w:rsidR="000D7C28" w:rsidRDefault="000D7C28">
          <w:pPr>
            <w:pStyle w:val="Spistreci3"/>
            <w:tabs>
              <w:tab w:val="left" w:pos="1320"/>
              <w:tab w:val="right" w:leader="dot" w:pos="9062"/>
            </w:tabs>
            <w:rPr>
              <w:noProof/>
            </w:rPr>
          </w:pPr>
          <w:hyperlink w:anchor="_Toc508630227" w:history="1">
            <w:r w:rsidRPr="00585B3E">
              <w:rPr>
                <w:rStyle w:val="Hipercze"/>
                <w:rFonts w:ascii="Arial" w:eastAsiaTheme="majorEastAsia" w:hAnsi="Arial" w:cs="Arial"/>
                <w:bCs/>
                <w:i/>
                <w:noProof/>
              </w:rPr>
              <w:t>4.2.1</w:t>
            </w:r>
            <w:r>
              <w:rPr>
                <w:noProof/>
              </w:rPr>
              <w:tab/>
            </w:r>
            <w:r w:rsidRPr="00585B3E">
              <w:rPr>
                <w:rStyle w:val="Hipercze"/>
                <w:rFonts w:ascii="Arial" w:eastAsiaTheme="majorEastAsia" w:hAnsi="Arial" w:cs="Arial"/>
                <w:bCs/>
                <w:i/>
                <w:noProof/>
              </w:rPr>
              <w:t>Dokumentacja niezbędna do przygotowania projektu</w:t>
            </w:r>
            <w:r>
              <w:rPr>
                <w:noProof/>
                <w:webHidden/>
              </w:rPr>
              <w:tab/>
            </w:r>
            <w:r>
              <w:rPr>
                <w:noProof/>
                <w:webHidden/>
              </w:rPr>
              <w:fldChar w:fldCharType="begin"/>
            </w:r>
            <w:r>
              <w:rPr>
                <w:noProof/>
                <w:webHidden/>
              </w:rPr>
              <w:instrText xml:space="preserve"> PAGEREF _Toc508630227 \h </w:instrText>
            </w:r>
            <w:r>
              <w:rPr>
                <w:noProof/>
                <w:webHidden/>
              </w:rPr>
            </w:r>
            <w:r>
              <w:rPr>
                <w:noProof/>
                <w:webHidden/>
              </w:rPr>
              <w:fldChar w:fldCharType="separate"/>
            </w:r>
            <w:r>
              <w:rPr>
                <w:noProof/>
                <w:webHidden/>
              </w:rPr>
              <w:t>32</w:t>
            </w:r>
            <w:r>
              <w:rPr>
                <w:noProof/>
                <w:webHidden/>
              </w:rPr>
              <w:fldChar w:fldCharType="end"/>
            </w:r>
          </w:hyperlink>
        </w:p>
        <w:p w:rsidR="000D7C28" w:rsidRDefault="000D7C28">
          <w:pPr>
            <w:pStyle w:val="Spistreci3"/>
            <w:tabs>
              <w:tab w:val="left" w:pos="1320"/>
              <w:tab w:val="right" w:leader="dot" w:pos="9062"/>
            </w:tabs>
            <w:rPr>
              <w:noProof/>
            </w:rPr>
          </w:pPr>
          <w:hyperlink w:anchor="_Toc508630228" w:history="1">
            <w:r w:rsidRPr="00585B3E">
              <w:rPr>
                <w:rStyle w:val="Hipercze"/>
                <w:rFonts w:ascii="Arial" w:eastAsiaTheme="majorEastAsia" w:hAnsi="Arial" w:cs="Arial"/>
                <w:bCs/>
                <w:i/>
                <w:noProof/>
              </w:rPr>
              <w:t>4.2.2</w:t>
            </w:r>
            <w:r>
              <w:rPr>
                <w:noProof/>
              </w:rPr>
              <w:tab/>
            </w:r>
            <w:r w:rsidRPr="00585B3E">
              <w:rPr>
                <w:rStyle w:val="Hipercze"/>
                <w:rFonts w:ascii="Arial" w:eastAsiaTheme="majorEastAsia" w:hAnsi="Arial" w:cs="Arial"/>
                <w:bCs/>
                <w:i/>
                <w:noProof/>
              </w:rPr>
              <w:t>Pozostałe wydatki kwalifikowalne</w:t>
            </w:r>
            <w:r>
              <w:rPr>
                <w:noProof/>
                <w:webHidden/>
              </w:rPr>
              <w:tab/>
            </w:r>
            <w:r>
              <w:rPr>
                <w:noProof/>
                <w:webHidden/>
              </w:rPr>
              <w:fldChar w:fldCharType="begin"/>
            </w:r>
            <w:r>
              <w:rPr>
                <w:noProof/>
                <w:webHidden/>
              </w:rPr>
              <w:instrText xml:space="preserve"> PAGEREF _Toc508630228 \h </w:instrText>
            </w:r>
            <w:r>
              <w:rPr>
                <w:noProof/>
                <w:webHidden/>
              </w:rPr>
            </w:r>
            <w:r>
              <w:rPr>
                <w:noProof/>
                <w:webHidden/>
              </w:rPr>
              <w:fldChar w:fldCharType="separate"/>
            </w:r>
            <w:r>
              <w:rPr>
                <w:noProof/>
                <w:webHidden/>
              </w:rPr>
              <w:t>32</w:t>
            </w:r>
            <w:r>
              <w:rPr>
                <w:noProof/>
                <w:webHidden/>
              </w:rPr>
              <w:fldChar w:fldCharType="end"/>
            </w:r>
          </w:hyperlink>
        </w:p>
        <w:p w:rsidR="000D7C28" w:rsidRDefault="000D7C28">
          <w:pPr>
            <w:pStyle w:val="Spistreci2"/>
            <w:tabs>
              <w:tab w:val="left" w:pos="880"/>
              <w:tab w:val="right" w:leader="dot" w:pos="9062"/>
            </w:tabs>
            <w:rPr>
              <w:noProof/>
            </w:rPr>
          </w:pPr>
          <w:hyperlink w:anchor="_Toc508630229" w:history="1">
            <w:r w:rsidRPr="00585B3E">
              <w:rPr>
                <w:rStyle w:val="Hipercze"/>
                <w:rFonts w:ascii="Arial" w:eastAsiaTheme="majorEastAsia" w:hAnsi="Arial" w:cs="Arial"/>
                <w:b/>
                <w:bCs/>
                <w:i/>
                <w:noProof/>
              </w:rPr>
              <w:t>4.3</w:t>
            </w:r>
            <w:r>
              <w:rPr>
                <w:noProof/>
              </w:rPr>
              <w:tab/>
            </w:r>
            <w:r w:rsidRPr="00585B3E">
              <w:rPr>
                <w:rStyle w:val="Hipercze"/>
                <w:rFonts w:ascii="Arial" w:eastAsiaTheme="majorEastAsia" w:hAnsi="Arial" w:cs="Arial"/>
                <w:b/>
                <w:bCs/>
                <w:i/>
                <w:noProof/>
              </w:rPr>
              <w:t>Katalog wydatków kwalifikowalnych w ramach Działania 3.1 Działania szkoleniowe na rzecz rozwoju kompetencji cyfrowych dla naboru nr POPC.03.01.00-IP.01-00-003/17</w:t>
            </w:r>
            <w:r>
              <w:rPr>
                <w:noProof/>
                <w:webHidden/>
              </w:rPr>
              <w:tab/>
            </w:r>
            <w:r>
              <w:rPr>
                <w:noProof/>
                <w:webHidden/>
              </w:rPr>
              <w:fldChar w:fldCharType="begin"/>
            </w:r>
            <w:r>
              <w:rPr>
                <w:noProof/>
                <w:webHidden/>
              </w:rPr>
              <w:instrText xml:space="preserve"> PAGEREF _Toc508630229 \h </w:instrText>
            </w:r>
            <w:r>
              <w:rPr>
                <w:noProof/>
                <w:webHidden/>
              </w:rPr>
            </w:r>
            <w:r>
              <w:rPr>
                <w:noProof/>
                <w:webHidden/>
              </w:rPr>
              <w:fldChar w:fldCharType="separate"/>
            </w:r>
            <w:r>
              <w:rPr>
                <w:noProof/>
                <w:webHidden/>
              </w:rPr>
              <w:t>36</w:t>
            </w:r>
            <w:r>
              <w:rPr>
                <w:noProof/>
                <w:webHidden/>
              </w:rPr>
              <w:fldChar w:fldCharType="end"/>
            </w:r>
          </w:hyperlink>
        </w:p>
        <w:p w:rsidR="000D7C28" w:rsidRDefault="000D7C28">
          <w:pPr>
            <w:pStyle w:val="Spistreci3"/>
            <w:tabs>
              <w:tab w:val="left" w:pos="1320"/>
              <w:tab w:val="right" w:leader="dot" w:pos="9062"/>
            </w:tabs>
            <w:rPr>
              <w:noProof/>
            </w:rPr>
          </w:pPr>
          <w:hyperlink w:anchor="_Toc508630230" w:history="1">
            <w:r w:rsidRPr="00585B3E">
              <w:rPr>
                <w:rStyle w:val="Hipercze"/>
                <w:rFonts w:ascii="Arial" w:eastAsiaTheme="majorEastAsia" w:hAnsi="Arial" w:cs="Arial"/>
                <w:bCs/>
                <w:i/>
                <w:noProof/>
              </w:rPr>
              <w:t>4.3.1</w:t>
            </w:r>
            <w:r>
              <w:rPr>
                <w:noProof/>
              </w:rPr>
              <w:tab/>
            </w:r>
            <w:r w:rsidRPr="00585B3E">
              <w:rPr>
                <w:rStyle w:val="Hipercze"/>
                <w:rFonts w:ascii="Arial" w:eastAsiaTheme="majorEastAsia" w:hAnsi="Arial" w:cs="Arial"/>
                <w:bCs/>
                <w:i/>
                <w:noProof/>
              </w:rPr>
              <w:t>Dokumentacja niezbędna do przygotowania projektu</w:t>
            </w:r>
            <w:r>
              <w:rPr>
                <w:noProof/>
                <w:webHidden/>
              </w:rPr>
              <w:tab/>
            </w:r>
            <w:r>
              <w:rPr>
                <w:noProof/>
                <w:webHidden/>
              </w:rPr>
              <w:fldChar w:fldCharType="begin"/>
            </w:r>
            <w:r>
              <w:rPr>
                <w:noProof/>
                <w:webHidden/>
              </w:rPr>
              <w:instrText xml:space="preserve"> PAGEREF _Toc508630230 \h </w:instrText>
            </w:r>
            <w:r>
              <w:rPr>
                <w:noProof/>
                <w:webHidden/>
              </w:rPr>
            </w:r>
            <w:r>
              <w:rPr>
                <w:noProof/>
                <w:webHidden/>
              </w:rPr>
              <w:fldChar w:fldCharType="separate"/>
            </w:r>
            <w:r>
              <w:rPr>
                <w:noProof/>
                <w:webHidden/>
              </w:rPr>
              <w:t>36</w:t>
            </w:r>
            <w:r>
              <w:rPr>
                <w:noProof/>
                <w:webHidden/>
              </w:rPr>
              <w:fldChar w:fldCharType="end"/>
            </w:r>
          </w:hyperlink>
        </w:p>
        <w:p w:rsidR="000D7C28" w:rsidRDefault="000D7C28">
          <w:pPr>
            <w:pStyle w:val="Spistreci3"/>
            <w:tabs>
              <w:tab w:val="left" w:pos="1320"/>
              <w:tab w:val="right" w:leader="dot" w:pos="9062"/>
            </w:tabs>
            <w:rPr>
              <w:noProof/>
            </w:rPr>
          </w:pPr>
          <w:hyperlink w:anchor="_Toc508630231" w:history="1">
            <w:r w:rsidRPr="00585B3E">
              <w:rPr>
                <w:rStyle w:val="Hipercze"/>
                <w:rFonts w:ascii="Arial" w:eastAsiaTheme="majorEastAsia" w:hAnsi="Arial" w:cs="Arial"/>
                <w:bCs/>
                <w:i/>
                <w:noProof/>
              </w:rPr>
              <w:t>4.3.2</w:t>
            </w:r>
            <w:r>
              <w:rPr>
                <w:noProof/>
              </w:rPr>
              <w:tab/>
            </w:r>
            <w:r w:rsidRPr="00585B3E">
              <w:rPr>
                <w:rStyle w:val="Hipercze"/>
                <w:rFonts w:ascii="Arial" w:eastAsiaTheme="majorEastAsia" w:hAnsi="Arial" w:cs="Arial"/>
                <w:bCs/>
                <w:i/>
                <w:noProof/>
              </w:rPr>
              <w:t>Pozostałe wydatki kwalifikowalne</w:t>
            </w:r>
            <w:r>
              <w:rPr>
                <w:noProof/>
                <w:webHidden/>
              </w:rPr>
              <w:tab/>
            </w:r>
            <w:r>
              <w:rPr>
                <w:noProof/>
                <w:webHidden/>
              </w:rPr>
              <w:fldChar w:fldCharType="begin"/>
            </w:r>
            <w:r>
              <w:rPr>
                <w:noProof/>
                <w:webHidden/>
              </w:rPr>
              <w:instrText xml:space="preserve"> PAGEREF _Toc508630231 \h </w:instrText>
            </w:r>
            <w:r>
              <w:rPr>
                <w:noProof/>
                <w:webHidden/>
              </w:rPr>
            </w:r>
            <w:r>
              <w:rPr>
                <w:noProof/>
                <w:webHidden/>
              </w:rPr>
              <w:fldChar w:fldCharType="separate"/>
            </w:r>
            <w:r>
              <w:rPr>
                <w:noProof/>
                <w:webHidden/>
              </w:rPr>
              <w:t>36</w:t>
            </w:r>
            <w:r>
              <w:rPr>
                <w:noProof/>
                <w:webHidden/>
              </w:rPr>
              <w:fldChar w:fldCharType="end"/>
            </w:r>
          </w:hyperlink>
        </w:p>
        <w:p w:rsidR="000D7C28" w:rsidRDefault="000D7C28">
          <w:pPr>
            <w:pStyle w:val="Spistreci2"/>
            <w:tabs>
              <w:tab w:val="left" w:pos="880"/>
              <w:tab w:val="right" w:leader="dot" w:pos="9062"/>
            </w:tabs>
            <w:rPr>
              <w:noProof/>
            </w:rPr>
          </w:pPr>
          <w:hyperlink w:anchor="_Toc508630232" w:history="1">
            <w:r w:rsidRPr="00585B3E">
              <w:rPr>
                <w:rStyle w:val="Hipercze"/>
                <w:rFonts w:ascii="Arial" w:eastAsiaTheme="majorEastAsia" w:hAnsi="Arial" w:cs="Arial"/>
                <w:b/>
                <w:bCs/>
                <w:i/>
                <w:noProof/>
              </w:rPr>
              <w:t>4.4</w:t>
            </w:r>
            <w:r>
              <w:rPr>
                <w:noProof/>
              </w:rPr>
              <w:tab/>
            </w:r>
            <w:r w:rsidRPr="00585B3E">
              <w:rPr>
                <w:rStyle w:val="Hipercze"/>
                <w:rFonts w:ascii="Arial" w:eastAsiaTheme="majorEastAsia" w:hAnsi="Arial" w:cs="Arial"/>
                <w:b/>
                <w:bCs/>
                <w:i/>
                <w:noProof/>
              </w:rPr>
              <w:t>Katalog wydatków kwalifikowalnych w ramach Działania 3.1 Działania szkoleniowe na rzecz rozwoju kompetencji cyfrowych dla naboru nr POPC.03.01.00-IP.01-00-004/18</w:t>
            </w:r>
            <w:r>
              <w:rPr>
                <w:noProof/>
                <w:webHidden/>
              </w:rPr>
              <w:tab/>
            </w:r>
            <w:r>
              <w:rPr>
                <w:noProof/>
                <w:webHidden/>
              </w:rPr>
              <w:fldChar w:fldCharType="begin"/>
            </w:r>
            <w:r>
              <w:rPr>
                <w:noProof/>
                <w:webHidden/>
              </w:rPr>
              <w:instrText xml:space="preserve"> PAGEREF _Toc508630232 \h </w:instrText>
            </w:r>
            <w:r>
              <w:rPr>
                <w:noProof/>
                <w:webHidden/>
              </w:rPr>
            </w:r>
            <w:r>
              <w:rPr>
                <w:noProof/>
                <w:webHidden/>
              </w:rPr>
              <w:fldChar w:fldCharType="separate"/>
            </w:r>
            <w:r>
              <w:rPr>
                <w:noProof/>
                <w:webHidden/>
              </w:rPr>
              <w:t>39</w:t>
            </w:r>
            <w:r>
              <w:rPr>
                <w:noProof/>
                <w:webHidden/>
              </w:rPr>
              <w:fldChar w:fldCharType="end"/>
            </w:r>
          </w:hyperlink>
        </w:p>
        <w:p w:rsidR="000D7C28" w:rsidRDefault="000D7C28">
          <w:pPr>
            <w:pStyle w:val="Spistreci3"/>
            <w:tabs>
              <w:tab w:val="left" w:pos="1320"/>
              <w:tab w:val="right" w:leader="dot" w:pos="9062"/>
            </w:tabs>
            <w:rPr>
              <w:noProof/>
            </w:rPr>
          </w:pPr>
          <w:hyperlink w:anchor="_Toc508630233" w:history="1">
            <w:r w:rsidRPr="00585B3E">
              <w:rPr>
                <w:rStyle w:val="Hipercze"/>
                <w:rFonts w:ascii="Arial" w:eastAsiaTheme="majorEastAsia" w:hAnsi="Arial" w:cs="Arial"/>
                <w:bCs/>
                <w:i/>
                <w:noProof/>
              </w:rPr>
              <w:t>4.4.1</w:t>
            </w:r>
            <w:r>
              <w:rPr>
                <w:noProof/>
              </w:rPr>
              <w:tab/>
            </w:r>
            <w:r w:rsidRPr="00585B3E">
              <w:rPr>
                <w:rStyle w:val="Hipercze"/>
                <w:rFonts w:ascii="Arial" w:eastAsiaTheme="majorEastAsia" w:hAnsi="Arial" w:cs="Arial"/>
                <w:bCs/>
                <w:i/>
                <w:noProof/>
              </w:rPr>
              <w:t>Dokumentacja niezbędna do przygotowania projektu</w:t>
            </w:r>
            <w:r>
              <w:rPr>
                <w:noProof/>
                <w:webHidden/>
              </w:rPr>
              <w:tab/>
            </w:r>
            <w:r>
              <w:rPr>
                <w:noProof/>
                <w:webHidden/>
              </w:rPr>
              <w:fldChar w:fldCharType="begin"/>
            </w:r>
            <w:r>
              <w:rPr>
                <w:noProof/>
                <w:webHidden/>
              </w:rPr>
              <w:instrText xml:space="preserve"> PAGEREF _Toc508630233 \h </w:instrText>
            </w:r>
            <w:r>
              <w:rPr>
                <w:noProof/>
                <w:webHidden/>
              </w:rPr>
            </w:r>
            <w:r>
              <w:rPr>
                <w:noProof/>
                <w:webHidden/>
              </w:rPr>
              <w:fldChar w:fldCharType="separate"/>
            </w:r>
            <w:r>
              <w:rPr>
                <w:noProof/>
                <w:webHidden/>
              </w:rPr>
              <w:t>39</w:t>
            </w:r>
            <w:r>
              <w:rPr>
                <w:noProof/>
                <w:webHidden/>
              </w:rPr>
              <w:fldChar w:fldCharType="end"/>
            </w:r>
          </w:hyperlink>
        </w:p>
        <w:p w:rsidR="000D7C28" w:rsidRDefault="000D7C28">
          <w:pPr>
            <w:pStyle w:val="Spistreci3"/>
            <w:tabs>
              <w:tab w:val="left" w:pos="1320"/>
              <w:tab w:val="right" w:leader="dot" w:pos="9062"/>
            </w:tabs>
            <w:rPr>
              <w:noProof/>
            </w:rPr>
          </w:pPr>
          <w:hyperlink w:anchor="_Toc508630234" w:history="1">
            <w:r w:rsidRPr="00585B3E">
              <w:rPr>
                <w:rStyle w:val="Hipercze"/>
                <w:rFonts w:ascii="Arial" w:eastAsiaTheme="majorEastAsia" w:hAnsi="Arial" w:cs="Arial"/>
                <w:bCs/>
                <w:i/>
                <w:noProof/>
              </w:rPr>
              <w:t>4.4.2</w:t>
            </w:r>
            <w:r>
              <w:rPr>
                <w:noProof/>
              </w:rPr>
              <w:tab/>
            </w:r>
            <w:r w:rsidRPr="00585B3E">
              <w:rPr>
                <w:rStyle w:val="Hipercze"/>
                <w:rFonts w:ascii="Arial" w:eastAsiaTheme="majorEastAsia" w:hAnsi="Arial" w:cs="Arial"/>
                <w:bCs/>
                <w:i/>
                <w:noProof/>
              </w:rPr>
              <w:t>Pozostałe wydatki kwalifikowalne</w:t>
            </w:r>
            <w:r>
              <w:rPr>
                <w:noProof/>
                <w:webHidden/>
              </w:rPr>
              <w:tab/>
            </w:r>
            <w:r>
              <w:rPr>
                <w:noProof/>
                <w:webHidden/>
              </w:rPr>
              <w:fldChar w:fldCharType="begin"/>
            </w:r>
            <w:r>
              <w:rPr>
                <w:noProof/>
                <w:webHidden/>
              </w:rPr>
              <w:instrText xml:space="preserve"> PAGEREF _Toc508630234 \h </w:instrText>
            </w:r>
            <w:r>
              <w:rPr>
                <w:noProof/>
                <w:webHidden/>
              </w:rPr>
            </w:r>
            <w:r>
              <w:rPr>
                <w:noProof/>
                <w:webHidden/>
              </w:rPr>
              <w:fldChar w:fldCharType="separate"/>
            </w:r>
            <w:r>
              <w:rPr>
                <w:noProof/>
                <w:webHidden/>
              </w:rPr>
              <w:t>39</w:t>
            </w:r>
            <w:r>
              <w:rPr>
                <w:noProof/>
                <w:webHidden/>
              </w:rPr>
              <w:fldChar w:fldCharType="end"/>
            </w:r>
          </w:hyperlink>
        </w:p>
        <w:p w:rsidR="000D7C28" w:rsidRDefault="000D7C28">
          <w:pPr>
            <w:pStyle w:val="Spistreci2"/>
            <w:tabs>
              <w:tab w:val="left" w:pos="880"/>
              <w:tab w:val="right" w:leader="dot" w:pos="9062"/>
            </w:tabs>
            <w:rPr>
              <w:noProof/>
            </w:rPr>
          </w:pPr>
          <w:hyperlink w:anchor="_Toc508630235" w:history="1">
            <w:r w:rsidRPr="00585B3E">
              <w:rPr>
                <w:rStyle w:val="Hipercze"/>
                <w:rFonts w:ascii="Arial" w:hAnsi="Arial" w:cs="Arial"/>
                <w:i/>
                <w:noProof/>
              </w:rPr>
              <w:t>4.5</w:t>
            </w:r>
            <w:r>
              <w:rPr>
                <w:noProof/>
              </w:rPr>
              <w:tab/>
            </w:r>
            <w:r w:rsidRPr="00585B3E">
              <w:rPr>
                <w:rStyle w:val="Hipercze"/>
                <w:rFonts w:ascii="Arial" w:eastAsiaTheme="majorEastAsia" w:hAnsi="Arial" w:cs="Arial"/>
                <w:b/>
                <w:bCs/>
                <w:i/>
                <w:noProof/>
              </w:rPr>
              <w:t>Katalog wydatków kwalifikowalnych w ramach Działania 3.2 Innowacyjne rozwiązania na rzecz aktywizacji cyfrowej dla naboru nr POPC.03.02.00-IP.01-00-001/16</w:t>
            </w:r>
            <w:r>
              <w:rPr>
                <w:noProof/>
                <w:webHidden/>
              </w:rPr>
              <w:tab/>
            </w:r>
            <w:r>
              <w:rPr>
                <w:noProof/>
                <w:webHidden/>
              </w:rPr>
              <w:fldChar w:fldCharType="begin"/>
            </w:r>
            <w:r>
              <w:rPr>
                <w:noProof/>
                <w:webHidden/>
              </w:rPr>
              <w:instrText xml:space="preserve"> PAGEREF _Toc508630235 \h </w:instrText>
            </w:r>
            <w:r>
              <w:rPr>
                <w:noProof/>
                <w:webHidden/>
              </w:rPr>
            </w:r>
            <w:r>
              <w:rPr>
                <w:noProof/>
                <w:webHidden/>
              </w:rPr>
              <w:fldChar w:fldCharType="separate"/>
            </w:r>
            <w:r>
              <w:rPr>
                <w:noProof/>
                <w:webHidden/>
              </w:rPr>
              <w:t>42</w:t>
            </w:r>
            <w:r>
              <w:rPr>
                <w:noProof/>
                <w:webHidden/>
              </w:rPr>
              <w:fldChar w:fldCharType="end"/>
            </w:r>
          </w:hyperlink>
        </w:p>
        <w:p w:rsidR="000D7C28" w:rsidRDefault="000D7C28">
          <w:pPr>
            <w:pStyle w:val="Spistreci2"/>
            <w:tabs>
              <w:tab w:val="left" w:pos="880"/>
              <w:tab w:val="right" w:leader="dot" w:pos="9062"/>
            </w:tabs>
            <w:rPr>
              <w:noProof/>
            </w:rPr>
          </w:pPr>
          <w:hyperlink w:anchor="_Toc508630236" w:history="1">
            <w:r w:rsidRPr="00585B3E">
              <w:rPr>
                <w:rStyle w:val="Hipercze"/>
                <w:rFonts w:ascii="Arial" w:eastAsiaTheme="majorEastAsia" w:hAnsi="Arial" w:cs="Arial"/>
                <w:b/>
                <w:bCs/>
                <w:i/>
                <w:noProof/>
              </w:rPr>
              <w:t>4.6</w:t>
            </w:r>
            <w:r>
              <w:rPr>
                <w:noProof/>
              </w:rPr>
              <w:tab/>
            </w:r>
            <w:r w:rsidRPr="00585B3E">
              <w:rPr>
                <w:rStyle w:val="Hipercze"/>
                <w:rFonts w:ascii="Arial" w:eastAsiaTheme="majorEastAsia" w:hAnsi="Arial" w:cs="Arial"/>
                <w:b/>
                <w:bCs/>
                <w:i/>
                <w:noProof/>
              </w:rPr>
              <w:t>Katalog wydatków kwalifikowalnych w ramach Działania 3.2 Innowacyjne rozwiązania na rzecz aktywizacji cyfrowej dla naboru nr POPC.03.02.00-IP.01-00-002/17</w:t>
            </w:r>
            <w:r>
              <w:rPr>
                <w:noProof/>
                <w:webHidden/>
              </w:rPr>
              <w:tab/>
            </w:r>
            <w:r>
              <w:rPr>
                <w:noProof/>
                <w:webHidden/>
              </w:rPr>
              <w:fldChar w:fldCharType="begin"/>
            </w:r>
            <w:r>
              <w:rPr>
                <w:noProof/>
                <w:webHidden/>
              </w:rPr>
              <w:instrText xml:space="preserve"> PAGEREF _Toc508630236 \h </w:instrText>
            </w:r>
            <w:r>
              <w:rPr>
                <w:noProof/>
                <w:webHidden/>
              </w:rPr>
            </w:r>
            <w:r>
              <w:rPr>
                <w:noProof/>
                <w:webHidden/>
              </w:rPr>
              <w:fldChar w:fldCharType="separate"/>
            </w:r>
            <w:r>
              <w:rPr>
                <w:noProof/>
                <w:webHidden/>
              </w:rPr>
              <w:t>45</w:t>
            </w:r>
            <w:r>
              <w:rPr>
                <w:noProof/>
                <w:webHidden/>
              </w:rPr>
              <w:fldChar w:fldCharType="end"/>
            </w:r>
          </w:hyperlink>
        </w:p>
        <w:p w:rsidR="000D7C28" w:rsidRDefault="000D7C28">
          <w:pPr>
            <w:pStyle w:val="Spistreci2"/>
            <w:tabs>
              <w:tab w:val="left" w:pos="880"/>
              <w:tab w:val="right" w:leader="dot" w:pos="9062"/>
            </w:tabs>
            <w:rPr>
              <w:noProof/>
            </w:rPr>
          </w:pPr>
          <w:hyperlink w:anchor="_Toc508630237" w:history="1">
            <w:r w:rsidRPr="00585B3E">
              <w:rPr>
                <w:rStyle w:val="Hipercze"/>
                <w:rFonts w:ascii="Arial" w:hAnsi="Arial" w:cs="Arial"/>
                <w:i/>
                <w:noProof/>
              </w:rPr>
              <w:t>4.7</w:t>
            </w:r>
            <w:r>
              <w:rPr>
                <w:noProof/>
              </w:rPr>
              <w:tab/>
            </w:r>
            <w:r w:rsidRPr="00585B3E">
              <w:rPr>
                <w:rStyle w:val="Hipercze"/>
                <w:rFonts w:ascii="Arial" w:hAnsi="Arial" w:cs="Arial"/>
                <w:i/>
                <w:noProof/>
              </w:rPr>
              <w:t>Katalog wydatków kwalifikowalnych w ramach Działanie 3.2 Innowacyjne rozwiązania na rzecz aktywizacji cyfrowej dla naboru  nr POPC.03.02.00-IP.01-00-003/18</w:t>
            </w:r>
            <w:r>
              <w:rPr>
                <w:noProof/>
                <w:webHidden/>
              </w:rPr>
              <w:tab/>
            </w:r>
            <w:r>
              <w:rPr>
                <w:noProof/>
                <w:webHidden/>
              </w:rPr>
              <w:fldChar w:fldCharType="begin"/>
            </w:r>
            <w:r>
              <w:rPr>
                <w:noProof/>
                <w:webHidden/>
              </w:rPr>
              <w:instrText xml:space="preserve"> PAGEREF _Toc508630237 \h </w:instrText>
            </w:r>
            <w:r>
              <w:rPr>
                <w:noProof/>
                <w:webHidden/>
              </w:rPr>
            </w:r>
            <w:r>
              <w:rPr>
                <w:noProof/>
                <w:webHidden/>
              </w:rPr>
              <w:fldChar w:fldCharType="separate"/>
            </w:r>
            <w:r>
              <w:rPr>
                <w:noProof/>
                <w:webHidden/>
              </w:rPr>
              <w:t>48</w:t>
            </w:r>
            <w:r>
              <w:rPr>
                <w:noProof/>
                <w:webHidden/>
              </w:rPr>
              <w:fldChar w:fldCharType="end"/>
            </w:r>
          </w:hyperlink>
        </w:p>
        <w:p w:rsidR="000D7C28" w:rsidRDefault="000D7C28">
          <w:pPr>
            <w:pStyle w:val="Spistreci3"/>
            <w:tabs>
              <w:tab w:val="left" w:pos="1320"/>
              <w:tab w:val="right" w:leader="dot" w:pos="9062"/>
            </w:tabs>
            <w:rPr>
              <w:noProof/>
            </w:rPr>
          </w:pPr>
          <w:hyperlink w:anchor="_Toc508630238" w:history="1">
            <w:r w:rsidRPr="00585B3E">
              <w:rPr>
                <w:rStyle w:val="Hipercze"/>
                <w:rFonts w:ascii="Arial" w:eastAsiaTheme="majorEastAsia" w:hAnsi="Arial" w:cs="Arial"/>
                <w:bCs/>
                <w:i/>
                <w:noProof/>
              </w:rPr>
              <w:t>4.7.1</w:t>
            </w:r>
            <w:r>
              <w:rPr>
                <w:noProof/>
              </w:rPr>
              <w:tab/>
            </w:r>
            <w:r w:rsidRPr="00585B3E">
              <w:rPr>
                <w:rStyle w:val="Hipercze"/>
                <w:rFonts w:ascii="Arial" w:eastAsiaTheme="majorEastAsia" w:hAnsi="Arial" w:cs="Arial"/>
                <w:bCs/>
                <w:i/>
                <w:noProof/>
              </w:rPr>
              <w:t>Dokumentacja niezbędna do przygotowania projektu</w:t>
            </w:r>
            <w:r>
              <w:rPr>
                <w:noProof/>
                <w:webHidden/>
              </w:rPr>
              <w:tab/>
            </w:r>
            <w:r>
              <w:rPr>
                <w:noProof/>
                <w:webHidden/>
              </w:rPr>
              <w:fldChar w:fldCharType="begin"/>
            </w:r>
            <w:r>
              <w:rPr>
                <w:noProof/>
                <w:webHidden/>
              </w:rPr>
              <w:instrText xml:space="preserve"> PAGEREF _Toc508630238 \h </w:instrText>
            </w:r>
            <w:r>
              <w:rPr>
                <w:noProof/>
                <w:webHidden/>
              </w:rPr>
            </w:r>
            <w:r>
              <w:rPr>
                <w:noProof/>
                <w:webHidden/>
              </w:rPr>
              <w:fldChar w:fldCharType="separate"/>
            </w:r>
            <w:r>
              <w:rPr>
                <w:noProof/>
                <w:webHidden/>
              </w:rPr>
              <w:t>48</w:t>
            </w:r>
            <w:r>
              <w:rPr>
                <w:noProof/>
                <w:webHidden/>
              </w:rPr>
              <w:fldChar w:fldCharType="end"/>
            </w:r>
          </w:hyperlink>
        </w:p>
        <w:p w:rsidR="000D7C28" w:rsidRDefault="000D7C28">
          <w:pPr>
            <w:pStyle w:val="Spistreci3"/>
            <w:tabs>
              <w:tab w:val="left" w:pos="1320"/>
              <w:tab w:val="right" w:leader="dot" w:pos="9062"/>
            </w:tabs>
            <w:rPr>
              <w:noProof/>
            </w:rPr>
          </w:pPr>
          <w:hyperlink w:anchor="_Toc508630239" w:history="1">
            <w:r w:rsidRPr="00585B3E">
              <w:rPr>
                <w:rStyle w:val="Hipercze"/>
                <w:rFonts w:ascii="Arial" w:eastAsiaTheme="majorEastAsia" w:hAnsi="Arial" w:cs="Arial"/>
                <w:bCs/>
                <w:i/>
                <w:noProof/>
              </w:rPr>
              <w:t>4.7.2</w:t>
            </w:r>
            <w:r>
              <w:rPr>
                <w:noProof/>
              </w:rPr>
              <w:tab/>
            </w:r>
            <w:r w:rsidRPr="00585B3E">
              <w:rPr>
                <w:rStyle w:val="Hipercze"/>
                <w:rFonts w:ascii="Arial" w:eastAsiaTheme="majorEastAsia" w:hAnsi="Arial" w:cs="Arial"/>
                <w:bCs/>
                <w:i/>
                <w:noProof/>
              </w:rPr>
              <w:t>Wydatki kwalifikowalne</w:t>
            </w:r>
            <w:r>
              <w:rPr>
                <w:noProof/>
                <w:webHidden/>
              </w:rPr>
              <w:tab/>
            </w:r>
            <w:r>
              <w:rPr>
                <w:noProof/>
                <w:webHidden/>
              </w:rPr>
              <w:fldChar w:fldCharType="begin"/>
            </w:r>
            <w:r>
              <w:rPr>
                <w:noProof/>
                <w:webHidden/>
              </w:rPr>
              <w:instrText xml:space="preserve"> PAGEREF _Toc508630239 \h </w:instrText>
            </w:r>
            <w:r>
              <w:rPr>
                <w:noProof/>
                <w:webHidden/>
              </w:rPr>
            </w:r>
            <w:r>
              <w:rPr>
                <w:noProof/>
                <w:webHidden/>
              </w:rPr>
              <w:fldChar w:fldCharType="separate"/>
            </w:r>
            <w:r>
              <w:rPr>
                <w:noProof/>
                <w:webHidden/>
              </w:rPr>
              <w:t>48</w:t>
            </w:r>
            <w:r>
              <w:rPr>
                <w:noProof/>
                <w:webHidden/>
              </w:rPr>
              <w:fldChar w:fldCharType="end"/>
            </w:r>
          </w:hyperlink>
        </w:p>
        <w:p w:rsidR="000D7C28" w:rsidRDefault="000D7C28">
          <w:pPr>
            <w:pStyle w:val="Spistreci2"/>
            <w:tabs>
              <w:tab w:val="left" w:pos="880"/>
              <w:tab w:val="right" w:leader="dot" w:pos="9062"/>
            </w:tabs>
            <w:rPr>
              <w:noProof/>
            </w:rPr>
          </w:pPr>
          <w:hyperlink w:anchor="_Toc508630240" w:history="1">
            <w:r w:rsidRPr="00585B3E">
              <w:rPr>
                <w:rStyle w:val="Hipercze"/>
                <w:rFonts w:ascii="Arial" w:hAnsi="Arial" w:cs="Arial"/>
                <w:i/>
                <w:noProof/>
              </w:rPr>
              <w:t>4.8</w:t>
            </w:r>
            <w:r>
              <w:rPr>
                <w:noProof/>
              </w:rPr>
              <w:tab/>
            </w:r>
            <w:r w:rsidRPr="00585B3E">
              <w:rPr>
                <w:rStyle w:val="Hipercze"/>
                <w:rFonts w:ascii="Arial" w:eastAsiaTheme="majorEastAsia" w:hAnsi="Arial" w:cs="Arial"/>
                <w:b/>
                <w:bCs/>
                <w:i/>
                <w:noProof/>
              </w:rPr>
              <w:t>Katalog wydatków kwalifikowalnych dla Działania 3.3 E–pionier – wsparcie uzdolnionych programistów na rzecz rozwiązywania zidentyfikowanych problemów społecznych lub gospodarczych.</w:t>
            </w:r>
            <w:r>
              <w:rPr>
                <w:noProof/>
                <w:webHidden/>
              </w:rPr>
              <w:tab/>
            </w:r>
            <w:r>
              <w:rPr>
                <w:noProof/>
                <w:webHidden/>
              </w:rPr>
              <w:fldChar w:fldCharType="begin"/>
            </w:r>
            <w:r>
              <w:rPr>
                <w:noProof/>
                <w:webHidden/>
              </w:rPr>
              <w:instrText xml:space="preserve"> PAGEREF _Toc508630240 \h </w:instrText>
            </w:r>
            <w:r>
              <w:rPr>
                <w:noProof/>
                <w:webHidden/>
              </w:rPr>
            </w:r>
            <w:r>
              <w:rPr>
                <w:noProof/>
                <w:webHidden/>
              </w:rPr>
              <w:fldChar w:fldCharType="separate"/>
            </w:r>
            <w:r>
              <w:rPr>
                <w:noProof/>
                <w:webHidden/>
              </w:rPr>
              <w:t>52</w:t>
            </w:r>
            <w:r>
              <w:rPr>
                <w:noProof/>
                <w:webHidden/>
              </w:rPr>
              <w:fldChar w:fldCharType="end"/>
            </w:r>
          </w:hyperlink>
        </w:p>
        <w:p w:rsidR="000D7C28" w:rsidRDefault="000D7C28">
          <w:pPr>
            <w:pStyle w:val="Spistreci3"/>
            <w:tabs>
              <w:tab w:val="left" w:pos="1320"/>
              <w:tab w:val="right" w:leader="dot" w:pos="9062"/>
            </w:tabs>
            <w:rPr>
              <w:noProof/>
            </w:rPr>
          </w:pPr>
          <w:hyperlink w:anchor="_Toc508630241" w:history="1">
            <w:r w:rsidRPr="00585B3E">
              <w:rPr>
                <w:rStyle w:val="Hipercze"/>
                <w:rFonts w:ascii="Arial" w:eastAsiaTheme="majorEastAsia" w:hAnsi="Arial" w:cs="Arial"/>
                <w:bCs/>
                <w:i/>
                <w:noProof/>
              </w:rPr>
              <w:t>4.8.1</w:t>
            </w:r>
            <w:r>
              <w:rPr>
                <w:noProof/>
              </w:rPr>
              <w:tab/>
            </w:r>
            <w:r w:rsidRPr="00585B3E">
              <w:rPr>
                <w:rStyle w:val="Hipercze"/>
                <w:rFonts w:ascii="Arial" w:eastAsiaTheme="majorEastAsia" w:hAnsi="Arial" w:cs="Arial"/>
                <w:bCs/>
                <w:i/>
                <w:noProof/>
              </w:rPr>
              <w:t>Dokumentacja niezbędna do przygotowania projektu</w:t>
            </w:r>
            <w:r>
              <w:rPr>
                <w:noProof/>
                <w:webHidden/>
              </w:rPr>
              <w:tab/>
            </w:r>
            <w:r>
              <w:rPr>
                <w:noProof/>
                <w:webHidden/>
              </w:rPr>
              <w:fldChar w:fldCharType="begin"/>
            </w:r>
            <w:r>
              <w:rPr>
                <w:noProof/>
                <w:webHidden/>
              </w:rPr>
              <w:instrText xml:space="preserve"> PAGEREF _Toc508630241 \h </w:instrText>
            </w:r>
            <w:r>
              <w:rPr>
                <w:noProof/>
                <w:webHidden/>
              </w:rPr>
            </w:r>
            <w:r>
              <w:rPr>
                <w:noProof/>
                <w:webHidden/>
              </w:rPr>
              <w:fldChar w:fldCharType="separate"/>
            </w:r>
            <w:r>
              <w:rPr>
                <w:noProof/>
                <w:webHidden/>
              </w:rPr>
              <w:t>52</w:t>
            </w:r>
            <w:r>
              <w:rPr>
                <w:noProof/>
                <w:webHidden/>
              </w:rPr>
              <w:fldChar w:fldCharType="end"/>
            </w:r>
          </w:hyperlink>
        </w:p>
        <w:p w:rsidR="000D7C28" w:rsidRDefault="000D7C28">
          <w:pPr>
            <w:pStyle w:val="Spistreci3"/>
            <w:tabs>
              <w:tab w:val="left" w:pos="1320"/>
              <w:tab w:val="right" w:leader="dot" w:pos="9062"/>
            </w:tabs>
            <w:rPr>
              <w:noProof/>
            </w:rPr>
          </w:pPr>
          <w:hyperlink w:anchor="_Toc508630242" w:history="1">
            <w:r w:rsidRPr="00585B3E">
              <w:rPr>
                <w:rStyle w:val="Hipercze"/>
                <w:rFonts w:ascii="Arial" w:eastAsiaTheme="majorEastAsia" w:hAnsi="Arial" w:cs="Arial"/>
                <w:bCs/>
                <w:i/>
                <w:noProof/>
              </w:rPr>
              <w:t>4.8.2</w:t>
            </w:r>
            <w:r>
              <w:rPr>
                <w:noProof/>
              </w:rPr>
              <w:tab/>
            </w:r>
            <w:r w:rsidRPr="00585B3E">
              <w:rPr>
                <w:rStyle w:val="Hipercze"/>
                <w:rFonts w:ascii="Arial" w:eastAsiaTheme="majorEastAsia" w:hAnsi="Arial" w:cs="Arial"/>
                <w:bCs/>
                <w:i/>
                <w:noProof/>
              </w:rPr>
              <w:t>Pozostałe wydatki kwalifikowalne</w:t>
            </w:r>
            <w:r>
              <w:rPr>
                <w:noProof/>
                <w:webHidden/>
              </w:rPr>
              <w:tab/>
            </w:r>
            <w:r>
              <w:rPr>
                <w:noProof/>
                <w:webHidden/>
              </w:rPr>
              <w:fldChar w:fldCharType="begin"/>
            </w:r>
            <w:r>
              <w:rPr>
                <w:noProof/>
                <w:webHidden/>
              </w:rPr>
              <w:instrText xml:space="preserve"> PAGEREF _Toc508630242 \h </w:instrText>
            </w:r>
            <w:r>
              <w:rPr>
                <w:noProof/>
                <w:webHidden/>
              </w:rPr>
            </w:r>
            <w:r>
              <w:rPr>
                <w:noProof/>
                <w:webHidden/>
              </w:rPr>
              <w:fldChar w:fldCharType="separate"/>
            </w:r>
            <w:r>
              <w:rPr>
                <w:noProof/>
                <w:webHidden/>
              </w:rPr>
              <w:t>52</w:t>
            </w:r>
            <w:r>
              <w:rPr>
                <w:noProof/>
                <w:webHidden/>
              </w:rPr>
              <w:fldChar w:fldCharType="end"/>
            </w:r>
          </w:hyperlink>
        </w:p>
        <w:p w:rsidR="000D7C28" w:rsidRDefault="000D7C28">
          <w:pPr>
            <w:pStyle w:val="Spistreci2"/>
            <w:tabs>
              <w:tab w:val="left" w:pos="880"/>
              <w:tab w:val="right" w:leader="dot" w:pos="9062"/>
            </w:tabs>
            <w:rPr>
              <w:noProof/>
            </w:rPr>
          </w:pPr>
          <w:hyperlink w:anchor="_Toc508630243" w:history="1">
            <w:r w:rsidRPr="00585B3E">
              <w:rPr>
                <w:rStyle w:val="Hipercze"/>
                <w:rFonts w:ascii="Arial" w:eastAsiaTheme="majorEastAsia" w:hAnsi="Arial" w:cs="Arial"/>
                <w:b/>
                <w:bCs/>
                <w:i/>
                <w:noProof/>
              </w:rPr>
              <w:t>4.9</w:t>
            </w:r>
            <w:r>
              <w:rPr>
                <w:noProof/>
              </w:rPr>
              <w:tab/>
            </w:r>
            <w:r w:rsidRPr="00585B3E">
              <w:rPr>
                <w:rStyle w:val="Hipercze"/>
                <w:rFonts w:ascii="Arial" w:eastAsiaTheme="majorEastAsia" w:hAnsi="Arial" w:cs="Arial"/>
                <w:b/>
                <w:bCs/>
                <w:i/>
                <w:noProof/>
              </w:rPr>
              <w:t>Katalog wydatków kwalifikowalnych dla Działania 3.4 Kampanie edukacyjno-informacyjne na rzecz upowszechniania korzyści z wykorzystywania technologii cyfrowych</w:t>
            </w:r>
            <w:r>
              <w:rPr>
                <w:noProof/>
                <w:webHidden/>
              </w:rPr>
              <w:tab/>
            </w:r>
            <w:r>
              <w:rPr>
                <w:noProof/>
                <w:webHidden/>
              </w:rPr>
              <w:fldChar w:fldCharType="begin"/>
            </w:r>
            <w:r>
              <w:rPr>
                <w:noProof/>
                <w:webHidden/>
              </w:rPr>
              <w:instrText xml:space="preserve"> PAGEREF _Toc508630243 \h </w:instrText>
            </w:r>
            <w:r>
              <w:rPr>
                <w:noProof/>
                <w:webHidden/>
              </w:rPr>
            </w:r>
            <w:r>
              <w:rPr>
                <w:noProof/>
                <w:webHidden/>
              </w:rPr>
              <w:fldChar w:fldCharType="separate"/>
            </w:r>
            <w:r>
              <w:rPr>
                <w:noProof/>
                <w:webHidden/>
              </w:rPr>
              <w:t>55</w:t>
            </w:r>
            <w:r>
              <w:rPr>
                <w:noProof/>
                <w:webHidden/>
              </w:rPr>
              <w:fldChar w:fldCharType="end"/>
            </w:r>
          </w:hyperlink>
        </w:p>
        <w:p w:rsidR="000D7C28" w:rsidRDefault="000D7C28">
          <w:pPr>
            <w:pStyle w:val="Spistreci3"/>
            <w:tabs>
              <w:tab w:val="left" w:pos="1320"/>
              <w:tab w:val="right" w:leader="dot" w:pos="9062"/>
            </w:tabs>
            <w:rPr>
              <w:noProof/>
            </w:rPr>
          </w:pPr>
          <w:hyperlink w:anchor="_Toc508630244" w:history="1">
            <w:r w:rsidRPr="00585B3E">
              <w:rPr>
                <w:rStyle w:val="Hipercze"/>
                <w:rFonts w:ascii="Arial" w:eastAsiaTheme="majorEastAsia" w:hAnsi="Arial" w:cs="Arial"/>
                <w:bCs/>
                <w:i/>
                <w:noProof/>
              </w:rPr>
              <w:t>4.9.1</w:t>
            </w:r>
            <w:r>
              <w:rPr>
                <w:noProof/>
              </w:rPr>
              <w:tab/>
            </w:r>
            <w:r w:rsidRPr="00585B3E">
              <w:rPr>
                <w:rStyle w:val="Hipercze"/>
                <w:rFonts w:ascii="Arial" w:eastAsiaTheme="majorEastAsia" w:hAnsi="Arial" w:cs="Arial"/>
                <w:bCs/>
                <w:i/>
                <w:noProof/>
              </w:rPr>
              <w:t>Dokumentacja niezbędna do przygotowania projektu</w:t>
            </w:r>
            <w:r>
              <w:rPr>
                <w:noProof/>
                <w:webHidden/>
              </w:rPr>
              <w:tab/>
            </w:r>
            <w:r>
              <w:rPr>
                <w:noProof/>
                <w:webHidden/>
              </w:rPr>
              <w:fldChar w:fldCharType="begin"/>
            </w:r>
            <w:r>
              <w:rPr>
                <w:noProof/>
                <w:webHidden/>
              </w:rPr>
              <w:instrText xml:space="preserve"> PAGEREF _Toc508630244 \h </w:instrText>
            </w:r>
            <w:r>
              <w:rPr>
                <w:noProof/>
                <w:webHidden/>
              </w:rPr>
            </w:r>
            <w:r>
              <w:rPr>
                <w:noProof/>
                <w:webHidden/>
              </w:rPr>
              <w:fldChar w:fldCharType="separate"/>
            </w:r>
            <w:r>
              <w:rPr>
                <w:noProof/>
                <w:webHidden/>
              </w:rPr>
              <w:t>55</w:t>
            </w:r>
            <w:r>
              <w:rPr>
                <w:noProof/>
                <w:webHidden/>
              </w:rPr>
              <w:fldChar w:fldCharType="end"/>
            </w:r>
          </w:hyperlink>
        </w:p>
        <w:p w:rsidR="000D7C28" w:rsidRDefault="000D7C28">
          <w:pPr>
            <w:pStyle w:val="Spistreci3"/>
            <w:tabs>
              <w:tab w:val="left" w:pos="1320"/>
              <w:tab w:val="right" w:leader="dot" w:pos="9062"/>
            </w:tabs>
            <w:rPr>
              <w:noProof/>
            </w:rPr>
          </w:pPr>
          <w:hyperlink w:anchor="_Toc508630245" w:history="1">
            <w:r w:rsidRPr="00585B3E">
              <w:rPr>
                <w:rStyle w:val="Hipercze"/>
                <w:rFonts w:ascii="Arial" w:eastAsiaTheme="majorEastAsia" w:hAnsi="Arial" w:cs="Arial"/>
                <w:bCs/>
                <w:i/>
                <w:noProof/>
              </w:rPr>
              <w:t>4.9.2</w:t>
            </w:r>
            <w:r>
              <w:rPr>
                <w:noProof/>
              </w:rPr>
              <w:tab/>
            </w:r>
            <w:r w:rsidRPr="00585B3E">
              <w:rPr>
                <w:rStyle w:val="Hipercze"/>
                <w:rFonts w:ascii="Arial" w:eastAsiaTheme="majorEastAsia" w:hAnsi="Arial" w:cs="Arial"/>
                <w:bCs/>
                <w:i/>
                <w:noProof/>
              </w:rPr>
              <w:t>Pozostałe wydatki kwalifikowalne</w:t>
            </w:r>
            <w:r>
              <w:rPr>
                <w:noProof/>
                <w:webHidden/>
              </w:rPr>
              <w:tab/>
            </w:r>
            <w:r>
              <w:rPr>
                <w:noProof/>
                <w:webHidden/>
              </w:rPr>
              <w:fldChar w:fldCharType="begin"/>
            </w:r>
            <w:r>
              <w:rPr>
                <w:noProof/>
                <w:webHidden/>
              </w:rPr>
              <w:instrText xml:space="preserve"> PAGEREF _Toc508630245 \h </w:instrText>
            </w:r>
            <w:r>
              <w:rPr>
                <w:noProof/>
                <w:webHidden/>
              </w:rPr>
            </w:r>
            <w:r>
              <w:rPr>
                <w:noProof/>
                <w:webHidden/>
              </w:rPr>
              <w:fldChar w:fldCharType="separate"/>
            </w:r>
            <w:r>
              <w:rPr>
                <w:noProof/>
                <w:webHidden/>
              </w:rPr>
              <w:t>55</w:t>
            </w:r>
            <w:r>
              <w:rPr>
                <w:noProof/>
                <w:webHidden/>
              </w:rPr>
              <w:fldChar w:fldCharType="end"/>
            </w:r>
          </w:hyperlink>
        </w:p>
        <w:p w:rsidR="000D7C28" w:rsidRDefault="000D7C28">
          <w:pPr>
            <w:pStyle w:val="Spistreci1"/>
            <w:rPr>
              <w:rFonts w:asciiTheme="minorHAnsi" w:hAnsiTheme="minorHAnsi" w:cstheme="minorBidi"/>
              <w:b w:val="0"/>
            </w:rPr>
          </w:pPr>
          <w:hyperlink w:anchor="_Toc508630246" w:history="1">
            <w:r w:rsidRPr="00585B3E">
              <w:rPr>
                <w:rStyle w:val="Hipercze"/>
                <w:rFonts w:eastAsia="Times New Roman" w:cs="Times New Roman"/>
                <w:bCs/>
              </w:rPr>
              <w:t>Załącznik nr 1 – Przykładowy wykaz możliwych nieprawidłowości w obszarze zamówień publicznych</w:t>
            </w:r>
            <w:r>
              <w:rPr>
                <w:webHidden/>
              </w:rPr>
              <w:tab/>
            </w:r>
            <w:r>
              <w:rPr>
                <w:webHidden/>
              </w:rPr>
              <w:fldChar w:fldCharType="begin"/>
            </w:r>
            <w:r>
              <w:rPr>
                <w:webHidden/>
              </w:rPr>
              <w:instrText xml:space="preserve"> PAGEREF _Toc508630246 \h </w:instrText>
            </w:r>
            <w:r>
              <w:rPr>
                <w:webHidden/>
              </w:rPr>
            </w:r>
            <w:r>
              <w:rPr>
                <w:webHidden/>
              </w:rPr>
              <w:fldChar w:fldCharType="separate"/>
            </w:r>
            <w:r>
              <w:rPr>
                <w:webHidden/>
              </w:rPr>
              <w:t>57</w:t>
            </w:r>
            <w:r>
              <w:rPr>
                <w:webHidden/>
              </w:rPr>
              <w:fldChar w:fldCharType="end"/>
            </w:r>
          </w:hyperlink>
        </w:p>
        <w:p w:rsidR="000D7C28" w:rsidRDefault="000D7C28">
          <w:pPr>
            <w:pStyle w:val="Spistreci1"/>
            <w:rPr>
              <w:rFonts w:asciiTheme="minorHAnsi" w:hAnsiTheme="minorHAnsi" w:cstheme="minorBidi"/>
              <w:b w:val="0"/>
            </w:rPr>
          </w:pPr>
          <w:hyperlink w:anchor="_Toc508630247" w:history="1">
            <w:r w:rsidRPr="00585B3E">
              <w:rPr>
                <w:rStyle w:val="Hipercze"/>
                <w:rFonts w:eastAsia="Times New Roman" w:cs="Times New Roman"/>
                <w:bCs/>
              </w:rPr>
              <w:t>Załącznik nr 2 – Zestawienie regulacji w zakresie zasady uczciwej konkurencji, w odniesieniu do konieczności stosowania przez zamawiającego określonej ścieżki postępowania</w:t>
            </w:r>
            <w:r>
              <w:rPr>
                <w:webHidden/>
              </w:rPr>
              <w:tab/>
            </w:r>
            <w:r>
              <w:rPr>
                <w:webHidden/>
              </w:rPr>
              <w:fldChar w:fldCharType="begin"/>
            </w:r>
            <w:r>
              <w:rPr>
                <w:webHidden/>
              </w:rPr>
              <w:instrText xml:space="preserve"> PAGEREF _Toc508630247 \h </w:instrText>
            </w:r>
            <w:r>
              <w:rPr>
                <w:webHidden/>
              </w:rPr>
            </w:r>
            <w:r>
              <w:rPr>
                <w:webHidden/>
              </w:rPr>
              <w:fldChar w:fldCharType="separate"/>
            </w:r>
            <w:r>
              <w:rPr>
                <w:webHidden/>
              </w:rPr>
              <w:t>59</w:t>
            </w:r>
            <w:r>
              <w:rPr>
                <w:webHidden/>
              </w:rPr>
              <w:fldChar w:fldCharType="end"/>
            </w:r>
          </w:hyperlink>
        </w:p>
        <w:p w:rsidR="00755982" w:rsidRPr="007E469E" w:rsidRDefault="00755982" w:rsidP="000C548C">
          <w:pPr>
            <w:spacing w:line="360" w:lineRule="auto"/>
            <w:jc w:val="both"/>
            <w:rPr>
              <w:rFonts w:ascii="Arial" w:hAnsi="Arial" w:cs="Arial"/>
            </w:rPr>
          </w:pPr>
          <w:r w:rsidRPr="007E469E">
            <w:rPr>
              <w:rFonts w:ascii="Arial" w:hAnsi="Arial" w:cs="Arial"/>
              <w:b/>
              <w:bCs/>
            </w:rPr>
            <w:fldChar w:fldCharType="end"/>
          </w:r>
        </w:p>
      </w:sdtContent>
    </w:sdt>
    <w:p w:rsidR="00003731" w:rsidRPr="007E469E" w:rsidRDefault="00003731" w:rsidP="00003731">
      <w:r w:rsidRPr="007E469E">
        <w:br w:type="page"/>
      </w:r>
    </w:p>
    <w:p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11" w:name="_Toc508630202"/>
      <w:r w:rsidRPr="007E469E">
        <w:rPr>
          <w:rFonts w:ascii="Arial" w:hAnsi="Arial" w:cs="Arial"/>
          <w:color w:val="auto"/>
          <w:sz w:val="24"/>
          <w:szCs w:val="24"/>
        </w:rPr>
        <w:lastRenderedPageBreak/>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11"/>
    </w:p>
    <w:p w:rsidR="0042436A" w:rsidRPr="007E469E" w:rsidRDefault="0042436A" w:rsidP="00A74492">
      <w:pPr>
        <w:spacing w:before="240" w:after="240" w:line="360" w:lineRule="auto"/>
        <w:jc w:val="both"/>
        <w:rPr>
          <w:rFonts w:ascii="Arial" w:hAnsi="Arial" w:cs="Arial"/>
        </w:rPr>
      </w:pPr>
      <w:r w:rsidRPr="007E469E">
        <w:rPr>
          <w:rFonts w:ascii="Arial" w:hAnsi="Arial" w:cs="Arial"/>
        </w:rPr>
        <w:t>Użyte w niniejszy</w:t>
      </w:r>
      <w:r w:rsidR="006B73CA">
        <w:rPr>
          <w:rFonts w:ascii="Arial" w:hAnsi="Arial" w:cs="Arial"/>
        </w:rPr>
        <w:t>m</w:t>
      </w:r>
      <w:r w:rsidRPr="007E469E">
        <w:rPr>
          <w:rFonts w:ascii="Arial" w:hAnsi="Arial" w:cs="Arial"/>
        </w:rPr>
        <w:t xml:space="preserve"> </w:t>
      </w:r>
      <w:r w:rsidR="006B73CA" w:rsidRPr="004E1211">
        <w:rPr>
          <w:rFonts w:ascii="Arial" w:hAnsi="Arial" w:cs="Arial"/>
          <w:i/>
        </w:rPr>
        <w:t>Katalogu</w:t>
      </w:r>
      <w:r w:rsidRPr="007E469E">
        <w:rPr>
          <w:rFonts w:ascii="Arial" w:hAnsi="Arial" w:cs="Arial"/>
        </w:rPr>
        <w:t xml:space="preserve"> skróty oznaczają:</w:t>
      </w:r>
      <w:r w:rsidR="004B591F">
        <w:rPr>
          <w:rFonts w:ascii="Arial" w:hAnsi="Arial" w:cs="Arial"/>
        </w:rPr>
        <w:t xml:space="preserve"> </w:t>
      </w:r>
    </w:p>
    <w:p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EFSI – </w:t>
      </w:r>
      <w:r w:rsidR="007A7031">
        <w:rPr>
          <w:rFonts w:ascii="Arial" w:eastAsia="Times New Roman" w:hAnsi="Arial" w:cs="Arial"/>
          <w:lang w:eastAsia="pl-PL"/>
        </w:rPr>
        <w:t>E</w:t>
      </w:r>
      <w:r>
        <w:rPr>
          <w:rFonts w:ascii="Arial" w:eastAsia="Times New Roman" w:hAnsi="Arial" w:cs="Arial"/>
          <w:lang w:eastAsia="pl-PL"/>
        </w:rPr>
        <w:t xml:space="preserve">uropejskie </w:t>
      </w:r>
      <w:r w:rsidR="007A7031">
        <w:rPr>
          <w:rFonts w:ascii="Arial" w:eastAsia="Times New Roman" w:hAnsi="Arial" w:cs="Arial"/>
          <w:lang w:eastAsia="pl-PL"/>
        </w:rPr>
        <w:t>F</w:t>
      </w:r>
      <w:r>
        <w:rPr>
          <w:rFonts w:ascii="Arial" w:eastAsia="Times New Roman" w:hAnsi="Arial" w:cs="Arial"/>
          <w:lang w:eastAsia="pl-PL"/>
        </w:rPr>
        <w:t xml:space="preserve">undusze </w:t>
      </w:r>
      <w:r w:rsidR="007A7031">
        <w:rPr>
          <w:rFonts w:ascii="Arial" w:eastAsia="Times New Roman" w:hAnsi="Arial" w:cs="Arial"/>
          <w:lang w:eastAsia="pl-PL"/>
        </w:rPr>
        <w:t>S</w:t>
      </w:r>
      <w:r>
        <w:rPr>
          <w:rFonts w:ascii="Arial" w:eastAsia="Times New Roman" w:hAnsi="Arial" w:cs="Arial"/>
          <w:lang w:eastAsia="pl-PL"/>
        </w:rPr>
        <w:t xml:space="preserve">trukturalne i </w:t>
      </w:r>
      <w:r w:rsidR="007A7031">
        <w:rPr>
          <w:rFonts w:ascii="Arial" w:eastAsia="Times New Roman" w:hAnsi="Arial" w:cs="Arial"/>
          <w:lang w:eastAsia="pl-PL"/>
        </w:rPr>
        <w:t>I</w:t>
      </w:r>
      <w:r>
        <w:rPr>
          <w:rFonts w:ascii="Arial" w:eastAsia="Times New Roman" w:hAnsi="Arial" w:cs="Arial"/>
          <w:lang w:eastAsia="pl-PL"/>
        </w:rPr>
        <w:t>nwestycyjne,</w:t>
      </w:r>
    </w:p>
    <w:p w:rsidR="00DF61D4" w:rsidRPr="002F22B0" w:rsidRDefault="00DF61D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2F22B0">
        <w:rPr>
          <w:rFonts w:ascii="Arial" w:eastAsia="Times New Roman" w:hAnsi="Arial" w:cs="Arial"/>
          <w:lang w:eastAsia="pl-PL"/>
        </w:rPr>
        <w:t xml:space="preserve">GBER </w:t>
      </w:r>
      <w:r w:rsidR="002F22B0" w:rsidRPr="002F22B0">
        <w:rPr>
          <w:rFonts w:ascii="Arial" w:eastAsia="Times New Roman" w:hAnsi="Arial" w:cs="Arial"/>
          <w:lang w:eastAsia="pl-PL"/>
        </w:rPr>
        <w:t>–</w:t>
      </w:r>
      <w:r w:rsidRPr="002F22B0">
        <w:rPr>
          <w:rFonts w:ascii="Arial" w:eastAsia="Times New Roman" w:hAnsi="Arial" w:cs="Arial"/>
          <w:lang w:eastAsia="pl-PL"/>
        </w:rPr>
        <w:t xml:space="preserve"> </w:t>
      </w:r>
      <w:r w:rsidR="00355269" w:rsidRPr="002F22B0">
        <w:rPr>
          <w:rFonts w:ascii="Arial" w:eastAsia="Times New Roman" w:hAnsi="Arial" w:cs="Arial"/>
          <w:lang w:eastAsia="pl-PL"/>
        </w:rPr>
        <w:t xml:space="preserve">ang.: </w:t>
      </w:r>
      <w:proofErr w:type="spellStart"/>
      <w:r w:rsidR="00355269" w:rsidRPr="002F22B0">
        <w:rPr>
          <w:rFonts w:ascii="Arial" w:eastAsia="Times New Roman" w:hAnsi="Arial" w:cs="Arial"/>
          <w:lang w:eastAsia="pl-PL"/>
        </w:rPr>
        <w:t>general</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block</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exemption</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regulation</w:t>
      </w:r>
      <w:proofErr w:type="spellEnd"/>
      <w:r w:rsidR="00355269" w:rsidRPr="002F22B0">
        <w:rPr>
          <w:rFonts w:ascii="Arial" w:eastAsia="Times New Roman" w:hAnsi="Arial" w:cs="Arial"/>
          <w:lang w:eastAsia="pl-PL"/>
        </w:rPr>
        <w:t xml:space="preserve"> (</w:t>
      </w:r>
      <w:r w:rsidRPr="002F22B0">
        <w:rPr>
          <w:rFonts w:ascii="Arial" w:eastAsia="Times New Roman" w:hAnsi="Arial" w:cs="Arial"/>
          <w:lang w:eastAsia="pl-PL"/>
        </w:rPr>
        <w:t>generalne wyłączenie blokowe</w:t>
      </w:r>
      <w:r w:rsidR="00355269" w:rsidRPr="002F22B0">
        <w:rPr>
          <w:rFonts w:ascii="Arial" w:eastAsia="Times New Roman" w:hAnsi="Arial" w:cs="Arial"/>
          <w:lang w:eastAsia="pl-PL"/>
        </w:rPr>
        <w:t>)</w:t>
      </w:r>
      <w:r w:rsidR="002F22B0">
        <w:rPr>
          <w:rFonts w:ascii="Arial" w:eastAsia="Times New Roman" w:hAnsi="Arial" w:cs="Arial"/>
          <w:lang w:eastAsia="pl-PL"/>
        </w:rPr>
        <w:t xml:space="preserve"> - </w:t>
      </w:r>
      <w:r w:rsidR="002F22B0" w:rsidRPr="007E469E">
        <w:rPr>
          <w:rFonts w:ascii="Arial" w:hAnsi="Arial" w:cs="Arial"/>
        </w:rPr>
        <w:t xml:space="preserve">rozporządzenie </w:t>
      </w:r>
      <w:r w:rsidR="005F0287">
        <w:rPr>
          <w:rFonts w:ascii="Arial" w:hAnsi="Arial" w:cs="Arial"/>
        </w:rPr>
        <w:t>KE</w:t>
      </w:r>
      <w:r w:rsidR="002F22B0" w:rsidRPr="007E469E">
        <w:rPr>
          <w:rFonts w:ascii="Arial" w:hAnsi="Arial" w:cs="Arial"/>
        </w:rPr>
        <w:t xml:space="preserve"> nr 651/2014;</w:t>
      </w:r>
    </w:p>
    <w:p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rsidR="00533293"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MŚP – </w:t>
      </w:r>
      <w:r w:rsidR="007A7031">
        <w:rPr>
          <w:rFonts w:ascii="Arial" w:eastAsia="Times New Roman" w:hAnsi="Arial" w:cs="Arial"/>
          <w:lang w:eastAsia="pl-PL"/>
        </w:rPr>
        <w:t xml:space="preserve">mikro, </w:t>
      </w:r>
      <w:r w:rsidRPr="007E469E">
        <w:rPr>
          <w:rFonts w:ascii="Arial" w:eastAsia="Times New Roman" w:hAnsi="Arial" w:cs="Arial"/>
          <w:lang w:eastAsia="pl-PL"/>
        </w:rPr>
        <w:t>małe i średnie przedsiębiorstwa</w:t>
      </w:r>
      <w:r w:rsidR="006358A8" w:rsidRPr="007E469E">
        <w:rPr>
          <w:rFonts w:ascii="Arial" w:eastAsia="Times New Roman" w:hAnsi="Arial" w:cs="Arial"/>
          <w:lang w:eastAsia="pl-PL"/>
        </w:rPr>
        <w:t>,</w:t>
      </w:r>
    </w:p>
    <w:p w:rsidR="0042436A"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rsidR="007A7031" w:rsidRPr="007E469E" w:rsidRDefault="007A7031" w:rsidP="0030426E">
      <w:pPr>
        <w:numPr>
          <w:ilvl w:val="0"/>
          <w:numId w:val="2"/>
        </w:numPr>
        <w:spacing w:before="240" w:after="240" w:line="360" w:lineRule="auto"/>
        <w:ind w:left="426" w:hanging="426"/>
        <w:jc w:val="both"/>
        <w:outlineLvl w:val="5"/>
        <w:rPr>
          <w:rFonts w:ascii="Arial" w:eastAsia="Times New Roman" w:hAnsi="Arial" w:cs="Arial"/>
          <w:lang w:eastAsia="pl-PL"/>
        </w:rPr>
      </w:pP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 ustawę z dnia 29 stycznia 2004 r. – Prawo zamówień publicznych (</w:t>
      </w:r>
      <w:r w:rsidR="008C4FB5">
        <w:rPr>
          <w:rFonts w:ascii="Arial" w:eastAsia="Times New Roman" w:hAnsi="Arial" w:cs="Arial"/>
          <w:lang w:eastAsia="pl-PL"/>
        </w:rPr>
        <w:t xml:space="preserve">tj. </w:t>
      </w:r>
      <w:r>
        <w:rPr>
          <w:rFonts w:ascii="Arial" w:eastAsia="Times New Roman" w:hAnsi="Arial" w:cs="Arial"/>
          <w:lang w:eastAsia="pl-PL"/>
        </w:rPr>
        <w:t>Dz. U. z 201</w:t>
      </w:r>
      <w:r w:rsidR="002C4F55">
        <w:rPr>
          <w:rFonts w:ascii="Arial" w:eastAsia="Times New Roman" w:hAnsi="Arial" w:cs="Arial"/>
          <w:lang w:eastAsia="pl-PL"/>
        </w:rPr>
        <w:t>7</w:t>
      </w:r>
      <w:r>
        <w:rPr>
          <w:rFonts w:ascii="Arial" w:eastAsia="Times New Roman" w:hAnsi="Arial" w:cs="Arial"/>
          <w:lang w:eastAsia="pl-PL"/>
        </w:rPr>
        <w:t xml:space="preserve"> r. poz. </w:t>
      </w:r>
      <w:r w:rsidR="002C4F55">
        <w:rPr>
          <w:rFonts w:ascii="Arial" w:eastAsia="Times New Roman" w:hAnsi="Arial" w:cs="Arial"/>
          <w:lang w:eastAsia="pl-PL"/>
        </w:rPr>
        <w:t>1579</w:t>
      </w:r>
      <w:r>
        <w:rPr>
          <w:rFonts w:ascii="Arial" w:eastAsia="Times New Roman" w:hAnsi="Arial" w:cs="Arial"/>
          <w:lang w:eastAsia="pl-PL"/>
        </w:rPr>
        <w:t>),</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2C4F55">
        <w:rPr>
          <w:rFonts w:ascii="Arial" w:eastAsia="Times New Roman" w:hAnsi="Arial" w:cs="Arial"/>
          <w:lang w:eastAsia="pl-PL"/>
        </w:rPr>
        <w:t>S</w:t>
      </w:r>
      <w:r w:rsidR="002C4F55" w:rsidRPr="007E469E">
        <w:rPr>
          <w:rFonts w:ascii="Arial" w:eastAsia="Times New Roman" w:hAnsi="Arial" w:cs="Arial"/>
          <w:lang w:eastAsia="pl-PL"/>
        </w:rPr>
        <w:t xml:space="preserve">zczegółowy </w:t>
      </w:r>
      <w:r w:rsidR="00B77FD2" w:rsidRPr="007E469E">
        <w:rPr>
          <w:rFonts w:ascii="Arial" w:eastAsia="Times New Roman" w:hAnsi="Arial" w:cs="Arial"/>
          <w:lang w:eastAsia="pl-PL"/>
        </w:rPr>
        <w:t xml:space="preserve">opis osi priorytetowych </w:t>
      </w:r>
      <w:r w:rsidR="002C4F55">
        <w:rPr>
          <w:rFonts w:ascii="Arial" w:eastAsia="Times New Roman" w:hAnsi="Arial" w:cs="Arial"/>
          <w:lang w:eastAsia="pl-PL"/>
        </w:rPr>
        <w:t>POPC</w:t>
      </w:r>
      <w:r w:rsidR="004E5FD5">
        <w:rPr>
          <w:rFonts w:ascii="Arial" w:eastAsia="Times New Roman" w:hAnsi="Arial" w:cs="Arial"/>
          <w:lang w:eastAsia="pl-PL"/>
        </w:rPr>
        <w:t xml:space="preserve">, </w:t>
      </w:r>
    </w:p>
    <w:p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unkcjonowaniu Unii Europejskiej,</w:t>
      </w:r>
    </w:p>
    <w:p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2" w:name="_Toc486514489"/>
      <w:bookmarkStart w:id="13" w:name="_Toc486514525"/>
      <w:bookmarkStart w:id="14" w:name="_Toc487717635"/>
      <w:bookmarkStart w:id="15" w:name="_Toc487797013"/>
      <w:bookmarkStart w:id="16" w:name="_Toc487809522"/>
      <w:bookmarkStart w:id="17" w:name="_Toc486514490"/>
      <w:bookmarkStart w:id="18" w:name="_Toc486514526"/>
      <w:bookmarkStart w:id="19" w:name="_Toc487717636"/>
      <w:bookmarkStart w:id="20" w:name="_Toc487797014"/>
      <w:bookmarkStart w:id="21" w:name="_Toc487809523"/>
      <w:bookmarkStart w:id="22" w:name="_Toc486514491"/>
      <w:bookmarkStart w:id="23" w:name="_Toc486514527"/>
      <w:bookmarkStart w:id="24" w:name="_Toc487717637"/>
      <w:bookmarkStart w:id="25" w:name="_Toc487797015"/>
      <w:bookmarkStart w:id="26" w:name="_Toc487809524"/>
      <w:bookmarkStart w:id="27" w:name="_Toc5086302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7E469E">
        <w:rPr>
          <w:rFonts w:ascii="Arial" w:hAnsi="Arial" w:cs="Arial"/>
          <w:color w:val="auto"/>
          <w:sz w:val="24"/>
          <w:szCs w:val="24"/>
        </w:rPr>
        <w:lastRenderedPageBreak/>
        <w:t>Rozdział - Słowniczek pojęć</w:t>
      </w:r>
      <w:bookmarkEnd w:id="27"/>
    </w:p>
    <w:p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6B73CA">
        <w:rPr>
          <w:rFonts w:ascii="Arial" w:eastAsia="Calibri" w:hAnsi="Arial" w:cs="Arial"/>
          <w:i/>
        </w:rPr>
        <w:t>Katalogu</w:t>
      </w:r>
      <w:r w:rsidRPr="007E469E">
        <w:rPr>
          <w:rFonts w:ascii="Arial" w:eastAsia="Calibri" w:hAnsi="Arial" w:cs="Arial"/>
        </w:rPr>
        <w:t xml:space="preserve"> określenia oznaczają: </w:t>
      </w:r>
    </w:p>
    <w:p w:rsidR="00D05645" w:rsidRPr="007E469E" w:rsidRDefault="00740FCE" w:rsidP="00C91765">
      <w:pPr>
        <w:numPr>
          <w:ilvl w:val="0"/>
          <w:numId w:val="8"/>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 xml:space="preserve">na potrzeby </w:t>
      </w:r>
      <w:r w:rsidR="005B16E4">
        <w:rPr>
          <w:rFonts w:ascii="Arial" w:eastAsia="Calibri" w:hAnsi="Arial" w:cs="Arial"/>
        </w:rPr>
        <w:t xml:space="preserve">niniejszego dokumentu </w:t>
      </w:r>
      <w:r w:rsidRPr="007E469E">
        <w:rPr>
          <w:rFonts w:ascii="Arial" w:eastAsia="Calibri" w:hAnsi="Arial" w:cs="Arial"/>
        </w:rPr>
        <w:t xml:space="preserve">ilekroć jest mowa o </w:t>
      </w:r>
      <w:r w:rsidR="00150EC2" w:rsidRPr="007E469E">
        <w:rPr>
          <w:rFonts w:ascii="Arial" w:eastAsia="Calibri" w:hAnsi="Arial" w:cs="Arial"/>
        </w:rPr>
        <w:t xml:space="preserve">beneficjencie, </w:t>
      </w:r>
      <w:r w:rsidR="00AF2250">
        <w:rPr>
          <w:rFonts w:ascii="Arial" w:eastAsia="Calibri" w:hAnsi="Arial" w:cs="Arial"/>
        </w:rPr>
        <w:t xml:space="preserve">należy </w:t>
      </w:r>
      <w:r w:rsidR="00903E7E">
        <w:rPr>
          <w:rFonts w:ascii="Arial" w:eastAsia="Calibri" w:hAnsi="Arial" w:cs="Arial"/>
        </w:rPr>
        <w:t xml:space="preserve">przez to </w:t>
      </w:r>
      <w:r w:rsidR="00AF2250">
        <w:rPr>
          <w:rFonts w:ascii="Arial" w:eastAsia="Calibri" w:hAnsi="Arial" w:cs="Arial"/>
        </w:rPr>
        <w:t xml:space="preserve">również rozumieć </w:t>
      </w:r>
      <w:r w:rsidR="002F0A14">
        <w:rPr>
          <w:rFonts w:ascii="Arial" w:eastAsia="Calibri" w:hAnsi="Arial" w:cs="Arial"/>
        </w:rPr>
        <w:t xml:space="preserve">wskazanych w umowie o dofinansowanie projektu </w:t>
      </w:r>
      <w:r w:rsidRPr="007E469E">
        <w:rPr>
          <w:rFonts w:ascii="Arial" w:eastAsia="Calibri" w:hAnsi="Arial" w:cs="Arial"/>
        </w:rPr>
        <w:t>partnera</w:t>
      </w:r>
      <w:r w:rsidR="002F0A14">
        <w:rPr>
          <w:rFonts w:ascii="Arial" w:eastAsia="Calibri" w:hAnsi="Arial" w:cs="Arial"/>
        </w:rPr>
        <w:t xml:space="preserve"> i</w:t>
      </w:r>
      <w:r w:rsidRPr="007E469E">
        <w:rPr>
          <w:rFonts w:ascii="Arial" w:eastAsia="Calibri" w:hAnsi="Arial" w:cs="Arial"/>
        </w:rPr>
        <w:t xml:space="preserve"> podmiot upoważniony </w:t>
      </w:r>
      <w:r w:rsidR="009C4FF9" w:rsidRPr="007E469E">
        <w:rPr>
          <w:rFonts w:ascii="Arial" w:eastAsia="Calibri" w:hAnsi="Arial" w:cs="Arial"/>
        </w:rPr>
        <w:t xml:space="preserve">do </w:t>
      </w:r>
      <w:r w:rsidR="005B16E4">
        <w:rPr>
          <w:rFonts w:ascii="Arial" w:eastAsia="Calibri" w:hAnsi="Arial" w:cs="Arial"/>
        </w:rPr>
        <w:t>ponoszenia</w:t>
      </w:r>
      <w:r w:rsidR="005B16E4" w:rsidRPr="007E469E">
        <w:rPr>
          <w:rFonts w:ascii="Arial" w:eastAsia="Calibri" w:hAnsi="Arial" w:cs="Arial"/>
        </w:rPr>
        <w:t xml:space="preserve"> </w:t>
      </w:r>
      <w:r w:rsidR="009C4FF9" w:rsidRPr="007E469E">
        <w:rPr>
          <w:rFonts w:ascii="Arial" w:eastAsia="Calibri" w:hAnsi="Arial" w:cs="Arial"/>
        </w:rPr>
        <w:t>wydatków</w:t>
      </w:r>
      <w:r w:rsidRPr="007E469E">
        <w:rPr>
          <w:rFonts w:ascii="Arial" w:eastAsia="Calibri" w:hAnsi="Arial" w:cs="Arial"/>
        </w:rPr>
        <w:t xml:space="preserve"> chyba, że z treści </w:t>
      </w:r>
      <w:r w:rsidR="005B528A" w:rsidRPr="007E469E">
        <w:rPr>
          <w:rFonts w:ascii="Arial" w:eastAsia="Calibri" w:hAnsi="Arial" w:cs="Arial"/>
          <w:i/>
        </w:rPr>
        <w:t xml:space="preserve">Wytycznych </w:t>
      </w:r>
      <w:r w:rsidR="005B528A" w:rsidRPr="007E469E">
        <w:rPr>
          <w:rFonts w:ascii="Arial" w:eastAsia="Calibri" w:hAnsi="Arial" w:cs="Arial"/>
        </w:rPr>
        <w:t xml:space="preserve">lub </w:t>
      </w:r>
      <w:r w:rsidR="005B16E4">
        <w:rPr>
          <w:rFonts w:ascii="Arial" w:eastAsia="Calibri" w:hAnsi="Arial" w:cs="Arial"/>
          <w:i/>
        </w:rPr>
        <w:t>niniejszego Katalogu</w:t>
      </w:r>
      <w:r w:rsidR="005B16E4" w:rsidRPr="007E469E">
        <w:rPr>
          <w:rFonts w:ascii="Arial" w:eastAsia="Calibri" w:hAnsi="Arial" w:cs="Arial"/>
        </w:rPr>
        <w:t xml:space="preserve">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846ADE">
        <w:rPr>
          <w:rFonts w:ascii="Arial" w:eastAsia="Calibri" w:hAnsi="Arial" w:cs="Arial"/>
        </w:rPr>
        <w:t xml:space="preserve"> </w:t>
      </w:r>
      <w:r w:rsidRPr="007E469E">
        <w:rPr>
          <w:rFonts w:ascii="Arial" w:eastAsia="Calibri" w:hAnsi="Arial" w:cs="Arial"/>
        </w:rPr>
        <w:t>o dofinansowanie</w:t>
      </w:r>
      <w:r w:rsidR="00701B4A">
        <w:rPr>
          <w:rFonts w:ascii="Arial" w:eastAsia="Calibri" w:hAnsi="Arial" w:cs="Arial"/>
        </w:rPr>
        <w:t xml:space="preserve"> projektu</w:t>
      </w:r>
      <w:r w:rsidR="005F5959">
        <w:rPr>
          <w:rFonts w:ascii="Arial" w:eastAsia="Calibri" w:hAnsi="Arial" w:cs="Arial"/>
        </w:rPr>
        <w:t>;</w:t>
      </w:r>
    </w:p>
    <w:p w:rsidR="00416C45" w:rsidRPr="00F04887" w:rsidRDefault="00416C45" w:rsidP="00C91765">
      <w:pPr>
        <w:numPr>
          <w:ilvl w:val="0"/>
          <w:numId w:val="8"/>
        </w:numPr>
        <w:spacing w:before="240" w:after="240" w:line="360" w:lineRule="auto"/>
        <w:contextualSpacing/>
        <w:jc w:val="both"/>
        <w:rPr>
          <w:rFonts w:ascii="Arial" w:eastAsia="Calibri" w:hAnsi="Arial" w:cs="Arial"/>
        </w:rPr>
      </w:pPr>
      <w:r w:rsidRPr="005476DC">
        <w:rPr>
          <w:rFonts w:ascii="Arial" w:eastAsia="Calibri" w:hAnsi="Arial" w:cs="Arial"/>
        </w:rPr>
        <w:t xml:space="preserve">dochód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dochód</w:t>
      </w:r>
      <w:r w:rsidRPr="00395C47">
        <w:rPr>
          <w:rStyle w:val="Odwoanieprzypisudolnego"/>
          <w:rFonts w:eastAsiaTheme="majorEastAsia"/>
          <w:sz w:val="18"/>
          <w:szCs w:val="18"/>
          <w:lang w:val="x-none"/>
        </w:rPr>
        <w:footnoteReference w:id="1"/>
      </w:r>
      <w:r w:rsidRPr="005476DC">
        <w:rPr>
          <w:rFonts w:ascii="Arial" w:eastAsia="Calibri" w:hAnsi="Arial" w:cs="Arial"/>
        </w:rPr>
        <w:t xml:space="preserve">,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rsidR="00731FAC" w:rsidRPr="00FC112E" w:rsidRDefault="00731FAC" w:rsidP="00C91765">
      <w:pPr>
        <w:numPr>
          <w:ilvl w:val="0"/>
          <w:numId w:val="8"/>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sidRPr="00395C47">
        <w:rPr>
          <w:rStyle w:val="Odwoanieprzypisudolnego"/>
          <w:rFonts w:ascii="Arial" w:eastAsia="Calibri" w:hAnsi="Arial" w:cs="Arial"/>
          <w:sz w:val="18"/>
          <w:szCs w:val="18"/>
        </w:rPr>
        <w:footnoteReference w:id="2"/>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Powyższa definicja odnosi się do dochodu wygenerowanego w okresie odniesienia obejmującym zarówno realizację tej operacji, jak i okres po jej ukończeniu;</w:t>
      </w:r>
    </w:p>
    <w:p w:rsidR="00740FCE" w:rsidRPr="007E469E" w:rsidRDefault="00740FCE" w:rsidP="00C91765">
      <w:pPr>
        <w:numPr>
          <w:ilvl w:val="0"/>
          <w:numId w:val="8"/>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 xml:space="preserve">współfinansowanie </w:t>
      </w:r>
      <w:r w:rsidR="00BC1FED">
        <w:rPr>
          <w:rFonts w:ascii="Arial" w:eastAsia="Calibri" w:hAnsi="Arial" w:cs="Arial"/>
        </w:rPr>
        <w:t xml:space="preserve">z budżetu </w:t>
      </w:r>
      <w:r w:rsidRPr="007E469E">
        <w:rPr>
          <w:rFonts w:ascii="Arial" w:eastAsia="Calibri" w:hAnsi="Arial" w:cs="Arial"/>
        </w:rPr>
        <w:t>UE lub współfinanso</w:t>
      </w:r>
      <w:r w:rsidR="00E72277" w:rsidRPr="007E469E">
        <w:rPr>
          <w:rFonts w:ascii="Arial" w:eastAsia="Calibri" w:hAnsi="Arial" w:cs="Arial"/>
        </w:rPr>
        <w:t>wanie krajowe z budżetu państwa</w:t>
      </w:r>
      <w:r w:rsidR="00EF3A1D" w:rsidRPr="00395C47">
        <w:rPr>
          <w:sz w:val="18"/>
          <w:szCs w:val="18"/>
          <w:vertAlign w:val="superscript"/>
        </w:rPr>
        <w:footnoteReference w:id="3"/>
      </w:r>
      <w:r w:rsidR="00E72277" w:rsidRPr="007E469E">
        <w:rPr>
          <w:rFonts w:ascii="Arial" w:eastAsia="Calibri" w:hAnsi="Arial" w:cs="Arial"/>
        </w:rPr>
        <w:t>;</w:t>
      </w:r>
    </w:p>
    <w:p w:rsidR="00B00420" w:rsidRPr="00B00420" w:rsidRDefault="00740FCE" w:rsidP="00C91765">
      <w:pPr>
        <w:numPr>
          <w:ilvl w:val="0"/>
          <w:numId w:val="8"/>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w:t>
      </w:r>
      <w:r w:rsidR="008F28EB">
        <w:rPr>
          <w:rFonts w:ascii="Arial" w:eastAsia="Calibri" w:hAnsi="Arial" w:cs="Arial"/>
        </w:rPr>
        <w:br/>
      </w:r>
      <w:r w:rsidR="00B00420" w:rsidRPr="00836AAF">
        <w:rPr>
          <w:rFonts w:ascii="Arial" w:eastAsia="Calibri" w:hAnsi="Arial" w:cs="Arial"/>
        </w:rPr>
        <w:t xml:space="preserve">50 000 000 EUR, a w przypadku operacji przyczyniających się do osiągnięcia celu tematycznego na mocy art. 9 pkt 7 akapit pierwszy (tj. promowanie zrównoważonego </w:t>
      </w:r>
      <w:r w:rsidR="00B00420" w:rsidRPr="00836AAF">
        <w:rPr>
          <w:rFonts w:ascii="Arial" w:eastAsia="Calibri" w:hAnsi="Arial" w:cs="Arial"/>
        </w:rPr>
        <w:lastRenderedPageBreak/>
        <w:t>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przekraczają kwotę 75 000 000 EUR,</w:t>
      </w:r>
    </w:p>
    <w:p w:rsidR="00F86FBF" w:rsidRPr="007E469E" w:rsidRDefault="00993C18" w:rsidP="00C91765">
      <w:pPr>
        <w:numPr>
          <w:ilvl w:val="0"/>
          <w:numId w:val="8"/>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E72277" w:rsidRPr="005476DC">
        <w:rPr>
          <w:rFonts w:ascii="Arial" w:eastAsia="Calibri" w:hAnsi="Arial" w:cs="Arial"/>
        </w:rPr>
        <w:t>Funduszu Morskiego i Rybackiego;</w:t>
      </w:r>
    </w:p>
    <w:p w:rsidR="00740FCE" w:rsidRPr="007E469E" w:rsidRDefault="00740FCE" w:rsidP="00C91765">
      <w:pPr>
        <w:numPr>
          <w:ilvl w:val="0"/>
          <w:numId w:val="8"/>
        </w:numPr>
        <w:spacing w:after="0" w:line="360" w:lineRule="auto"/>
        <w:ind w:left="499" w:hanging="357"/>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rsidR="007548E0" w:rsidRDefault="007548E0" w:rsidP="00C91765">
      <w:pPr>
        <w:pStyle w:val="Akapit"/>
        <w:keepNext w:val="0"/>
        <w:numPr>
          <w:ilvl w:val="0"/>
          <w:numId w:val="8"/>
        </w:numPr>
        <w:ind w:left="499" w:hanging="357"/>
        <w:contextualSpacing/>
        <w:outlineLvl w:val="5"/>
        <w:rPr>
          <w:rFonts w:eastAsia="Calibri" w:cs="Arial"/>
        </w:rPr>
      </w:pPr>
      <w:proofErr w:type="spellStart"/>
      <w:r w:rsidRPr="005476DC">
        <w:rPr>
          <w:rFonts w:eastAsia="Calibri" w:cs="Arial"/>
        </w:rPr>
        <w:t>grantobiorca</w:t>
      </w:r>
      <w:proofErr w:type="spellEnd"/>
      <w:r w:rsidRPr="005476DC">
        <w:rPr>
          <w:rFonts w:eastAsia="Calibri" w:cs="Arial"/>
        </w:rPr>
        <w:t xml:space="preserve"> – podmiot w rozumieniu art. 35 ust. 3 ustawy wdrożeniowej, tj. podmiot publiczny albo prywatny, inny niż beneficjent projektu grantowego, wybrany w drodze otwartego naboru ogłoszonego przez beneficjenta projektu grantowego w ramach realizacji projektu grantowego;</w:t>
      </w:r>
    </w:p>
    <w:p w:rsidR="00AA5D96" w:rsidRDefault="00740FCE" w:rsidP="00C91765">
      <w:pPr>
        <w:pStyle w:val="Akapit"/>
        <w:keepNext w:val="0"/>
        <w:numPr>
          <w:ilvl w:val="0"/>
          <w:numId w:val="8"/>
        </w:numPr>
        <w:spacing w:before="240" w:after="240"/>
        <w:contextualSpacing/>
        <w:outlineLvl w:val="5"/>
        <w:rPr>
          <w:rFonts w:eastAsia="Calibri" w:cs="Arial"/>
        </w:rPr>
      </w:pPr>
      <w:r w:rsidRPr="00AA5D96">
        <w:rPr>
          <w:rFonts w:eastAsia="Calibri" w:cs="Arial"/>
        </w:rPr>
        <w:t xml:space="preserve">instytucja pośrednicząca – </w:t>
      </w:r>
      <w:r w:rsidR="00DA7EEE" w:rsidRPr="00AA5D96">
        <w:rPr>
          <w:rFonts w:eastAsia="Calibri" w:cs="Arial"/>
        </w:rPr>
        <w:t>instytucj</w:t>
      </w:r>
      <w:r w:rsidR="00632896" w:rsidRPr="00AA5D96">
        <w:rPr>
          <w:rFonts w:eastAsia="Calibri" w:cs="Arial"/>
        </w:rPr>
        <w:t>ę</w:t>
      </w:r>
      <w:r w:rsidR="00DE47B1" w:rsidRPr="00AA5D96">
        <w:rPr>
          <w:rFonts w:eastAsia="Calibri" w:cs="Arial"/>
        </w:rPr>
        <w:t xml:space="preserve">, </w:t>
      </w:r>
      <w:r w:rsidR="00DA7EEE" w:rsidRPr="00AA5D96">
        <w:rPr>
          <w:rFonts w:eastAsia="Calibri" w:cs="Arial"/>
        </w:rPr>
        <w:t>o której mowa w art. 2 pkt 9 ustawy wdrożeniowej</w:t>
      </w:r>
      <w:r w:rsidR="003E0718">
        <w:rPr>
          <w:rFonts w:eastAsia="Calibri" w:cs="Arial"/>
        </w:rPr>
        <w:t>, tj. podmiot, któremu została powierzona, w drodze porozumienia zawart</w:t>
      </w:r>
      <w:r w:rsidR="0063582E">
        <w:rPr>
          <w:rFonts w:eastAsia="Calibri" w:cs="Arial"/>
        </w:rPr>
        <w:t>e</w:t>
      </w:r>
      <w:r w:rsidR="00C52157">
        <w:rPr>
          <w:rFonts w:eastAsia="Calibri" w:cs="Arial"/>
        </w:rPr>
        <w:t>go</w:t>
      </w:r>
      <w:r w:rsidR="003E0718">
        <w:rPr>
          <w:rFonts w:eastAsia="Calibri" w:cs="Arial"/>
        </w:rPr>
        <w:t xml:space="preserve"> z instytucją zarządzającą, realizacja zadań w </w:t>
      </w:r>
      <w:r w:rsidR="0063582E">
        <w:rPr>
          <w:rFonts w:eastAsia="Calibri" w:cs="Arial"/>
        </w:rPr>
        <w:t>POPC</w:t>
      </w:r>
      <w:r w:rsidR="00C52157">
        <w:rPr>
          <w:rFonts w:eastAsia="Calibri" w:cs="Arial"/>
        </w:rPr>
        <w:t xml:space="preserve">. Rolę </w:t>
      </w:r>
      <w:r w:rsidR="0078484B">
        <w:rPr>
          <w:rFonts w:eastAsia="Calibri" w:cs="Arial"/>
        </w:rPr>
        <w:t xml:space="preserve">instytucji pośredniczącej </w:t>
      </w:r>
      <w:r w:rsidR="00C52157">
        <w:rPr>
          <w:rFonts w:eastAsia="Calibri" w:cs="Arial"/>
        </w:rPr>
        <w:t>POPC pełni Centrum Projektów Polska Cyfrowa;</w:t>
      </w:r>
      <w:r w:rsidR="00DA7EEE" w:rsidRPr="00AA5D96">
        <w:rPr>
          <w:rFonts w:eastAsia="Calibri" w:cs="Arial"/>
        </w:rPr>
        <w:t xml:space="preserve"> </w:t>
      </w:r>
    </w:p>
    <w:p w:rsidR="00AA5D96" w:rsidRPr="003D3E53" w:rsidRDefault="00632896" w:rsidP="00C91765">
      <w:pPr>
        <w:pStyle w:val="Akapit"/>
        <w:keepNext w:val="0"/>
        <w:numPr>
          <w:ilvl w:val="0"/>
          <w:numId w:val="8"/>
        </w:numPr>
        <w:spacing w:before="240" w:after="240"/>
        <w:contextualSpacing/>
        <w:outlineLvl w:val="5"/>
        <w:rPr>
          <w:rFonts w:eastAsia="Calibri"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rsidR="005579CA" w:rsidRPr="003D3E53" w:rsidRDefault="005579CA" w:rsidP="00C91765">
      <w:pPr>
        <w:pStyle w:val="Akapit"/>
        <w:keepNext w:val="0"/>
        <w:numPr>
          <w:ilvl w:val="0"/>
          <w:numId w:val="8"/>
        </w:numPr>
        <w:spacing w:before="240" w:after="240"/>
        <w:contextualSpacing/>
        <w:outlineLvl w:val="5"/>
        <w:rPr>
          <w:rFonts w:eastAsia="Calibri" w:cs="Arial"/>
        </w:rPr>
      </w:pPr>
      <w:r w:rsidRPr="003D3E53">
        <w:rPr>
          <w:rFonts w:eastAsia="Calibri" w:cs="Arial"/>
        </w:rPr>
        <w:t>Katalog – Katalog wydatków kwalifikowalnych w projektach realizowanych w ramach III osi priorytetowej POPC;</w:t>
      </w:r>
    </w:p>
    <w:p w:rsidR="00811906" w:rsidRPr="00B6597E" w:rsidRDefault="00811906" w:rsidP="00C91765">
      <w:pPr>
        <w:pStyle w:val="Akapit"/>
        <w:keepNext w:val="0"/>
        <w:numPr>
          <w:ilvl w:val="0"/>
          <w:numId w:val="8"/>
        </w:numPr>
        <w:spacing w:before="240" w:after="240"/>
        <w:contextualSpacing/>
        <w:outlineLvl w:val="5"/>
        <w:rPr>
          <w:rFonts w:eastAsia="TTE278EC88t00" w:cs="Arial"/>
        </w:rPr>
      </w:pPr>
      <w:r w:rsidRPr="00B6597E">
        <w:rPr>
          <w:rFonts w:eastAsia="Calibri" w:cs="Arial"/>
        </w:rPr>
        <w:t xml:space="preserve">mikro, małe i średnie przedsiębiorstwa – </w:t>
      </w:r>
      <w:r w:rsidR="00AD5069" w:rsidRPr="00B6597E">
        <w:rPr>
          <w:rFonts w:eastAsia="Calibri" w:cs="Arial"/>
        </w:rPr>
        <w:t>mikro, małe i średnie przedsiębiorstwa</w:t>
      </w:r>
      <w:r w:rsidR="00BC1FED" w:rsidRPr="00B6597E">
        <w:rPr>
          <w:rFonts w:eastAsia="Calibri" w:cs="Arial"/>
        </w:rPr>
        <w:t>,</w:t>
      </w:r>
      <w:r w:rsidR="00AD5069" w:rsidRPr="00B6597E">
        <w:rPr>
          <w:rFonts w:eastAsia="Calibri" w:cs="Arial"/>
        </w:rPr>
        <w:t xml:space="preserve"> </w:t>
      </w:r>
      <w:r w:rsidR="00BC1FED" w:rsidRPr="00B6597E">
        <w:rPr>
          <w:rFonts w:eastAsia="TTE278EC88t00" w:cs="Arial"/>
        </w:rPr>
        <w:t xml:space="preserve">o jakich mowa w </w:t>
      </w:r>
      <w:r w:rsidR="00AD5069" w:rsidRPr="00B6597E">
        <w:rPr>
          <w:rFonts w:eastAsia="TTE278EC88t00" w:cs="Arial"/>
        </w:rPr>
        <w:t xml:space="preserve"> załącznik</w:t>
      </w:r>
      <w:r w:rsidR="00BC1FED" w:rsidRPr="00B6597E">
        <w:rPr>
          <w:rFonts w:eastAsia="TTE278EC88t00" w:cs="Arial"/>
        </w:rPr>
        <w:t>u</w:t>
      </w:r>
      <w:r w:rsidR="00AD5069" w:rsidRPr="00B6597E">
        <w:rPr>
          <w:rFonts w:eastAsia="TTE278EC88t00" w:cs="Arial"/>
        </w:rPr>
        <w:t xml:space="preserve"> I do rozporządzenia </w:t>
      </w:r>
      <w:r w:rsidR="005F0287" w:rsidRPr="00B6597E">
        <w:rPr>
          <w:rFonts w:eastAsia="TTE278EC88t00" w:cs="Arial"/>
        </w:rPr>
        <w:t>KE</w:t>
      </w:r>
      <w:r w:rsidR="00AD5069" w:rsidRPr="00B6597E">
        <w:rPr>
          <w:rFonts w:eastAsia="TTE278EC88t00" w:cs="Arial"/>
        </w:rPr>
        <w:t xml:space="preserve"> </w:t>
      </w:r>
      <w:r w:rsidR="005F0287" w:rsidRPr="00B6597E">
        <w:rPr>
          <w:rFonts w:eastAsia="TTE278EC88t00" w:cs="Arial"/>
        </w:rPr>
        <w:t xml:space="preserve">nr </w:t>
      </w:r>
      <w:r w:rsidR="00AD5069" w:rsidRPr="00B6597E">
        <w:rPr>
          <w:rFonts w:eastAsia="TTE278EC88t00" w:cs="Arial"/>
        </w:rPr>
        <w:t>651/2014</w:t>
      </w:r>
      <w:r w:rsidR="003D08E1" w:rsidRPr="00B6597E">
        <w:rPr>
          <w:rFonts w:eastAsia="TTE278EC88t00" w:cs="Arial"/>
        </w:rPr>
        <w:t>;</w:t>
      </w:r>
    </w:p>
    <w:p w:rsidR="00740FCE" w:rsidRPr="00B6597E" w:rsidRDefault="00470A70" w:rsidP="00C91765">
      <w:pPr>
        <w:pStyle w:val="Akapit"/>
        <w:keepNext w:val="0"/>
        <w:numPr>
          <w:ilvl w:val="0"/>
          <w:numId w:val="8"/>
        </w:numPr>
        <w:spacing w:before="240" w:after="240"/>
        <w:contextualSpacing/>
        <w:outlineLvl w:val="5"/>
        <w:rPr>
          <w:rFonts w:eastAsia="TTE278EC88t00" w:cs="Arial"/>
        </w:rPr>
      </w:pPr>
      <w:r w:rsidRPr="00B6597E">
        <w:rPr>
          <w:rFonts w:eastAsia="TTE278EC88t00" w:cs="Arial"/>
        </w:rPr>
        <w:t xml:space="preserve">nieruchomości – </w:t>
      </w:r>
      <w:r w:rsidR="00E64834" w:rsidRPr="00B6597E">
        <w:rPr>
          <w:rFonts w:eastAsia="TTE278EC88t00" w:cs="Arial"/>
        </w:rPr>
        <w:t>nieruchomości w rozumieniu</w:t>
      </w:r>
      <w:r w:rsidRPr="00B6597E">
        <w:rPr>
          <w:rFonts w:eastAsia="TTE278EC88t00" w:cs="Arial"/>
        </w:rPr>
        <w:t xml:space="preserve"> art. 46 § 1 ustawy z dnia </w:t>
      </w:r>
      <w:r w:rsidR="00836AAF" w:rsidRPr="00B6597E">
        <w:rPr>
          <w:rFonts w:eastAsia="TTE278EC88t00" w:cs="Arial"/>
        </w:rPr>
        <w:t>23 kwietnia</w:t>
      </w:r>
      <w:r w:rsidR="00836AAF">
        <w:t xml:space="preserve"> 1964 r.</w:t>
      </w:r>
      <w:r w:rsidRPr="005476DC">
        <w:t>- Kodeks cywilny (Dz. U. z 201</w:t>
      </w:r>
      <w:r w:rsidR="00B17809">
        <w:t>7</w:t>
      </w:r>
      <w:r w:rsidRPr="005476DC">
        <w:t xml:space="preserve"> r. poz. </w:t>
      </w:r>
      <w:r w:rsidR="00B17809">
        <w:t>459</w:t>
      </w:r>
      <w:r w:rsidRPr="005476DC">
        <w:t>.</w:t>
      </w:r>
      <w:r w:rsidR="005579CA">
        <w:t xml:space="preserve">z </w:t>
      </w:r>
      <w:proofErr w:type="spellStart"/>
      <w:r w:rsidR="005579CA">
        <w:t>późn</w:t>
      </w:r>
      <w:proofErr w:type="spellEnd"/>
      <w:r w:rsidR="005579CA">
        <w:t>. zm.</w:t>
      </w:r>
      <w:r w:rsidRPr="005476DC">
        <w:t>),</w:t>
      </w:r>
      <w:r w:rsidR="00440BAD">
        <w:t xml:space="preserve"> </w:t>
      </w:r>
      <w:r w:rsidRPr="005476DC">
        <w:t xml:space="preserve">części powierzchni ziemskiej stanowiące odrębny przedmiot własności (grunty), jak również budynki trwale z gruntem związane lub części takich budynków, jeżeli na mocy przepisów </w:t>
      </w:r>
      <w:r w:rsidRPr="00B6597E">
        <w:rPr>
          <w:rFonts w:eastAsia="TTE278EC88t00" w:cs="Arial"/>
        </w:rPr>
        <w:t>szczególnych stanowią odrębny od gruntu przedmiot własności</w:t>
      </w:r>
      <w:r w:rsidR="007548E0" w:rsidRPr="00B6597E">
        <w:rPr>
          <w:rFonts w:eastAsia="TTE278EC88t00" w:cs="Arial"/>
        </w:rPr>
        <w:t>;</w:t>
      </w:r>
    </w:p>
    <w:p w:rsidR="00175527" w:rsidRPr="00324456" w:rsidRDefault="00740FCE" w:rsidP="00C91765">
      <w:pPr>
        <w:pStyle w:val="Akapit"/>
        <w:keepNext w:val="0"/>
        <w:numPr>
          <w:ilvl w:val="0"/>
          <w:numId w:val="8"/>
        </w:numPr>
        <w:spacing w:before="240" w:after="240"/>
        <w:contextualSpacing/>
        <w:outlineLvl w:val="5"/>
        <w:rPr>
          <w:rFonts w:eastAsia="TTE278EC88t00" w:cs="Arial"/>
        </w:rPr>
      </w:pPr>
      <w:r w:rsidRPr="00B6597E">
        <w:rPr>
          <w:rFonts w:eastAsia="TTE278EC88t00" w:cs="Arial"/>
        </w:rPr>
        <w:t xml:space="preserve">odbiorca ostateczny – </w:t>
      </w:r>
      <w:r w:rsidR="002B4022" w:rsidRPr="00B6597E">
        <w:rPr>
          <w:rFonts w:eastAsia="TTE278EC88t00" w:cs="Arial"/>
        </w:rPr>
        <w:t>podmiot należący do grupy docelowej projektów finansowanych z</w:t>
      </w:r>
      <w:r w:rsidR="002B4022">
        <w:t xml:space="preserve"> </w:t>
      </w:r>
      <w:r w:rsidR="00C5464E" w:rsidRPr="00F13F71">
        <w:t xml:space="preserve"> </w:t>
      </w:r>
      <w:proofErr w:type="spellStart"/>
      <w:r w:rsidR="00C5464E" w:rsidRPr="00F13F71">
        <w:t>z</w:t>
      </w:r>
      <w:proofErr w:type="spellEnd"/>
      <w:r w:rsidR="00C5464E" w:rsidRPr="00F13F71">
        <w:t xml:space="preserve"> EFRR </w:t>
      </w:r>
      <w:r w:rsidRPr="00F13F71">
        <w:t>(</w:t>
      </w:r>
      <w:r w:rsidR="002B4022">
        <w:t xml:space="preserve">np. </w:t>
      </w:r>
      <w:r w:rsidR="002B4022" w:rsidRPr="00F13F71">
        <w:t>osob</w:t>
      </w:r>
      <w:r w:rsidR="002B4022">
        <w:t>a</w:t>
      </w:r>
      <w:r w:rsidR="002B4022" w:rsidRPr="00F13F71">
        <w:t xml:space="preserve"> fizyczn</w:t>
      </w:r>
      <w:r w:rsidR="002B4022">
        <w:t>a</w:t>
      </w:r>
      <w:r w:rsidR="005D37FE" w:rsidRPr="00F13F71">
        <w:t xml:space="preserve">, </w:t>
      </w:r>
      <w:r w:rsidR="002B4022" w:rsidRPr="00F13F71">
        <w:t>osob</w:t>
      </w:r>
      <w:r w:rsidR="002B4022">
        <w:t>a</w:t>
      </w:r>
      <w:r w:rsidR="002B4022" w:rsidRPr="00F13F71">
        <w:t xml:space="preserve"> prawn</w:t>
      </w:r>
      <w:r w:rsidR="002B4022">
        <w:t>a</w:t>
      </w:r>
      <w:r w:rsidR="005D37FE" w:rsidRPr="00F13F71">
        <w:t xml:space="preserve">, </w:t>
      </w:r>
      <w:r w:rsidR="002B4022" w:rsidRPr="00F13F71">
        <w:t>jednostk</w:t>
      </w:r>
      <w:r w:rsidR="002B4022">
        <w:t>a</w:t>
      </w:r>
      <w:r w:rsidR="002B4022" w:rsidRPr="00F13F71">
        <w:t xml:space="preserve"> organizacyjn</w:t>
      </w:r>
      <w:r w:rsidR="002B4022">
        <w:t>a</w:t>
      </w:r>
      <w:r w:rsidR="002B4022" w:rsidRPr="00F13F71">
        <w:t xml:space="preserve"> </w:t>
      </w:r>
      <w:r w:rsidR="005D37FE" w:rsidRPr="00F13F71">
        <w:t xml:space="preserve">nie </w:t>
      </w:r>
      <w:r w:rsidR="002B4022" w:rsidRPr="00F13F71">
        <w:t>posiadając</w:t>
      </w:r>
      <w:r w:rsidR="002B4022">
        <w:t>a</w:t>
      </w:r>
      <w:r w:rsidR="002B4022" w:rsidRPr="00F13F71">
        <w:t xml:space="preserve"> </w:t>
      </w:r>
      <w:r w:rsidR="005D37FE" w:rsidRPr="00F13F71">
        <w:t>osobowości prawnej</w:t>
      </w:r>
      <w:r w:rsidRPr="00F13F71">
        <w:t>)</w:t>
      </w:r>
      <w:r w:rsidR="005D37FE" w:rsidRPr="00F13F71">
        <w:t>,</w:t>
      </w:r>
      <w:r w:rsidRPr="00F13F71">
        <w:t xml:space="preserve"> </w:t>
      </w:r>
      <w:r w:rsidR="002B4022" w:rsidRPr="00F13F71">
        <w:t>któr</w:t>
      </w:r>
      <w:r w:rsidR="002B4022">
        <w:t>y</w:t>
      </w:r>
      <w:r w:rsidR="002B4022" w:rsidRPr="00F13F71">
        <w:t xml:space="preserve"> </w:t>
      </w:r>
      <w:r w:rsidR="0086362C" w:rsidRPr="00F13F71">
        <w:t xml:space="preserve">będzie korzystał z </w:t>
      </w:r>
      <w:r w:rsidR="00D46B2C" w:rsidRPr="00F13F71">
        <w:t xml:space="preserve">efektów/rezultatów powstałych w wyniku realizacji projektu </w:t>
      </w:r>
      <w:r w:rsidR="0086362C" w:rsidRPr="00F13F71">
        <w:t xml:space="preserve">w ramach </w:t>
      </w:r>
      <w:r w:rsidR="003D08E1" w:rsidRPr="00F13F71">
        <w:t>POPC;</w:t>
      </w:r>
      <w:r w:rsidR="002B4022">
        <w:t xml:space="preserve"> w przypadku instrumentów finansowych oznacza osobę prawną lub fizyczną, która otrzymuje wsparcie finansowe z instrumentu </w:t>
      </w:r>
      <w:r w:rsidR="002B4022" w:rsidRPr="00324456">
        <w:rPr>
          <w:rFonts w:eastAsia="TTE278EC88t00" w:cs="Arial"/>
        </w:rPr>
        <w:t>finansowego,</w:t>
      </w:r>
    </w:p>
    <w:p w:rsidR="001512EB" w:rsidRDefault="001512EB"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lastRenderedPageBreak/>
        <w:t xml:space="preserve">organizacje pozarządowe </w:t>
      </w:r>
      <w:r w:rsidR="00090E32" w:rsidRPr="00324456">
        <w:rPr>
          <w:rFonts w:eastAsia="TTE278EC88t00" w:cs="Arial"/>
        </w:rPr>
        <w:t>–</w:t>
      </w:r>
      <w:r w:rsidRPr="00324456">
        <w:rPr>
          <w:rFonts w:eastAsia="TTE278EC88t00" w:cs="Arial"/>
        </w:rPr>
        <w:t xml:space="preserve"> </w:t>
      </w:r>
      <w:r w:rsidR="00090E32" w:rsidRPr="00324456">
        <w:rPr>
          <w:rFonts w:eastAsia="TTE278EC88t00" w:cs="Arial"/>
        </w:rPr>
        <w:t>organizacje pozarządowe w rozumieniu art. 3 ust 2 ustawy z dnia 24 kwietnia 2003 r. o działalności pożytku publicznego i o wolontariacie (Dz. U. z 201</w:t>
      </w:r>
      <w:r w:rsidR="00B04CE8" w:rsidRPr="00324456">
        <w:rPr>
          <w:rFonts w:eastAsia="TTE278EC88t00" w:cs="Arial"/>
        </w:rPr>
        <w:t>6</w:t>
      </w:r>
      <w:r w:rsidR="00090E32" w:rsidRPr="00324456">
        <w:rPr>
          <w:rFonts w:eastAsia="TTE278EC88t00" w:cs="Arial"/>
        </w:rPr>
        <w:t xml:space="preserve"> r. poz. </w:t>
      </w:r>
      <w:r w:rsidR="00BF0235" w:rsidRPr="00324456">
        <w:rPr>
          <w:rFonts w:eastAsia="TTE278EC88t00" w:cs="Arial"/>
        </w:rPr>
        <w:t>1817</w:t>
      </w:r>
      <w:r w:rsidR="00B04CE8" w:rsidRPr="00324456">
        <w:rPr>
          <w:rFonts w:eastAsia="TTE278EC88t00" w:cs="Arial"/>
        </w:rPr>
        <w:t xml:space="preserve"> z </w:t>
      </w:r>
      <w:proofErr w:type="spellStart"/>
      <w:r w:rsidR="00B04CE8" w:rsidRPr="00324456">
        <w:rPr>
          <w:rFonts w:eastAsia="TTE278EC88t00" w:cs="Arial"/>
        </w:rPr>
        <w:t>późn</w:t>
      </w:r>
      <w:proofErr w:type="spellEnd"/>
      <w:r w:rsidR="00B04CE8" w:rsidRPr="00324456">
        <w:rPr>
          <w:rFonts w:eastAsia="TTE278EC88t00" w:cs="Arial"/>
        </w:rPr>
        <w:t>. zm.</w:t>
      </w:r>
      <w:r w:rsidR="00090E32" w:rsidRPr="00324456">
        <w:rPr>
          <w:rFonts w:eastAsia="TTE278EC88t00" w:cs="Arial"/>
        </w:rPr>
        <w:t>)</w:t>
      </w:r>
      <w:r w:rsidRPr="00324456">
        <w:rPr>
          <w:rFonts w:eastAsia="TTE278EC88t00" w:cs="Arial"/>
        </w:rPr>
        <w:t>;</w:t>
      </w:r>
    </w:p>
    <w:p w:rsidR="007A4E3A" w:rsidRPr="00324456" w:rsidRDefault="007A4E3A" w:rsidP="00C91765">
      <w:pPr>
        <w:pStyle w:val="Akapit"/>
        <w:keepNext w:val="0"/>
        <w:numPr>
          <w:ilvl w:val="0"/>
          <w:numId w:val="8"/>
        </w:numPr>
        <w:spacing w:before="240" w:after="240"/>
        <w:contextualSpacing/>
        <w:outlineLvl w:val="5"/>
        <w:rPr>
          <w:rFonts w:eastAsia="TTE278EC88t00" w:cs="Arial"/>
        </w:rPr>
      </w:pPr>
      <w:r>
        <w:rPr>
          <w:rFonts w:eastAsia="TTE278EC88t00" w:cs="Arial"/>
        </w:rPr>
        <w:t>osoba samozatrudniona – osobę fizyczną prowadzącą działalność gospodarczą, która jest beneficjentem projektu i jednocześnie stanowi personel tego projektu,</w:t>
      </w:r>
    </w:p>
    <w:p w:rsidR="00740FCE" w:rsidRPr="00324456" w:rsidRDefault="00740FCE"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 xml:space="preserve">partner – </w:t>
      </w:r>
      <w:r w:rsidR="00D26E50" w:rsidRPr="00324456">
        <w:rPr>
          <w:rFonts w:eastAsia="TTE278EC88t00" w:cs="Arial"/>
        </w:rPr>
        <w:t>podmiot w rozumieniu art. 33 ust. 1 ustawy wdrożeniowej, który jest</w:t>
      </w:r>
      <w:r w:rsidR="00D26E50" w:rsidRPr="008B5852">
        <w:t xml:space="preserve"> wymieniony w</w:t>
      </w:r>
      <w:r w:rsidR="00836AAF" w:rsidRPr="008B5852">
        <w:t xml:space="preserve"> zatwierdzonym </w:t>
      </w:r>
      <w:r w:rsidR="00D26E50" w:rsidRPr="008B5852">
        <w:t xml:space="preserve">wniosku o dofinansowanie projektu, realizujący wspólnie z beneficjentem (i ewentualnie innymi partnerami) projekt na warunkach określonych w </w:t>
      </w:r>
      <w:r w:rsidR="00A453AA" w:rsidRPr="008B5852">
        <w:t xml:space="preserve">umowie </w:t>
      </w:r>
      <w:r w:rsidR="00D26E50" w:rsidRPr="008B5852">
        <w:t>o dofinansowanie</w:t>
      </w:r>
      <w:r w:rsidR="00701B4A" w:rsidRPr="008B5852">
        <w:t xml:space="preserve"> projektu</w:t>
      </w:r>
      <w:r w:rsidR="00D26E50" w:rsidRPr="008B5852">
        <w:t xml:space="preserve"> i porozumieniu</w:t>
      </w:r>
      <w:r w:rsidR="00E64834">
        <w:t xml:space="preserve"> albo </w:t>
      </w:r>
      <w:r w:rsidR="00D26E50" w:rsidRPr="008B5852">
        <w:t>umowie o partnerstwie</w:t>
      </w:r>
      <w:r w:rsidR="00F86FA6">
        <w:t>,</w:t>
      </w:r>
      <w:r w:rsidR="00D26E50" w:rsidRPr="008B5852">
        <w:t xml:space="preserve"> wnoszący do projektu zasoby ludzkie, organiza</w:t>
      </w:r>
      <w:r w:rsidR="008A467D" w:rsidRPr="008B5852">
        <w:t>cyjne, techniczne lub finansowe</w:t>
      </w:r>
      <w:r w:rsidR="00962D35">
        <w:t>.</w:t>
      </w:r>
      <w:r w:rsidR="00962D35" w:rsidRPr="008B5852">
        <w:t xml:space="preserve"> </w:t>
      </w:r>
      <w:r w:rsidR="00962D35">
        <w:t>Z</w:t>
      </w:r>
      <w:r w:rsidR="008B5852" w:rsidRPr="008B5852">
        <w:t xml:space="preserve">godnie z </w:t>
      </w:r>
      <w:r w:rsidR="008B5852" w:rsidRPr="008B5852">
        <w:rPr>
          <w:i/>
        </w:rPr>
        <w:t xml:space="preserve">Wytycznymi </w:t>
      </w:r>
      <w:r w:rsidR="008B5852" w:rsidRPr="008B5852">
        <w:t xml:space="preserve">jest to </w:t>
      </w:r>
      <w:r w:rsidR="00B04CE8" w:rsidRPr="008B5852">
        <w:t>podmiot</w:t>
      </w:r>
      <w:r w:rsidR="00B04CE8">
        <w:t xml:space="preserve">, który ma prawo do </w:t>
      </w:r>
      <w:r w:rsidR="008B5852" w:rsidRPr="008B5852">
        <w:t xml:space="preserve">ponoszenia wydatków na równi z beneficjentem, chyba że z treści </w:t>
      </w:r>
      <w:r w:rsidR="008B5852" w:rsidRPr="008B5852">
        <w:rPr>
          <w:i/>
        </w:rPr>
        <w:t>Wytycznych</w:t>
      </w:r>
      <w:r w:rsidR="008B5852" w:rsidRPr="008B5852">
        <w:t xml:space="preserve"> </w:t>
      </w:r>
      <w:r w:rsidR="0096087C">
        <w:t xml:space="preserve">lub </w:t>
      </w:r>
      <w:r w:rsidR="0096087C" w:rsidRPr="00324456">
        <w:rPr>
          <w:rFonts w:eastAsia="TTE278EC88t00" w:cs="Arial"/>
        </w:rPr>
        <w:t xml:space="preserve">niniejszego Katalogu </w:t>
      </w:r>
      <w:r w:rsidR="008B5852" w:rsidRPr="00324456">
        <w:rPr>
          <w:rFonts w:eastAsia="TTE278EC88t00" w:cs="Arial"/>
        </w:rPr>
        <w:t>wynika, że chodzi o beneficjenta jako stronę umowy o dofinansowanie</w:t>
      </w:r>
      <w:r w:rsidR="008A467D" w:rsidRPr="00324456">
        <w:rPr>
          <w:rFonts w:eastAsia="TTE278EC88t00" w:cs="Arial"/>
        </w:rPr>
        <w:t>;</w:t>
      </w:r>
    </w:p>
    <w:p w:rsidR="005A349B" w:rsidRPr="00324456" w:rsidRDefault="005A349B"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personel projektu – osoby zaangażowane do realizacji zadań lub czynności w ramach projektu</w:t>
      </w:r>
      <w:r w:rsidR="007A4E3A">
        <w:rPr>
          <w:rFonts w:eastAsia="TTE278EC88t00" w:cs="Arial"/>
        </w:rPr>
        <w:t xml:space="preserve"> na podstawie stosunku pracy, </w:t>
      </w:r>
      <w:r w:rsidRPr="00324456">
        <w:rPr>
          <w:rFonts w:eastAsia="TTE278EC88t00" w:cs="Arial"/>
        </w:rPr>
        <w:t xml:space="preserve">osoby samozatrudnione w rozumieniu </w:t>
      </w:r>
      <w:r w:rsidR="007A4E3A">
        <w:rPr>
          <w:rFonts w:eastAsia="TTE278EC88t00" w:cs="Arial"/>
        </w:rPr>
        <w:t xml:space="preserve">pkt 16, </w:t>
      </w:r>
      <w:r w:rsidRPr="00324456">
        <w:rPr>
          <w:rFonts w:eastAsia="TTE278EC88t00" w:cs="Arial"/>
        </w:rPr>
        <w:t xml:space="preserve">osoby współpracujące </w:t>
      </w:r>
      <w:r w:rsidR="008B5852" w:rsidRPr="00324456">
        <w:rPr>
          <w:rFonts w:eastAsia="TTE278EC88t00" w:cs="Arial"/>
        </w:rPr>
        <w:t>w rozumieniu art. 13 pkt 5 ustawy z dnia 13 października 1998 r. o systemie ubezpieczeń społecznych (</w:t>
      </w:r>
      <w:r w:rsidR="00440BAD" w:rsidRPr="00324456">
        <w:rPr>
          <w:rFonts w:eastAsia="TTE278EC88t00" w:cs="Arial"/>
        </w:rPr>
        <w:t xml:space="preserve"> </w:t>
      </w:r>
      <w:r w:rsidR="008B5852" w:rsidRPr="00324456">
        <w:rPr>
          <w:rFonts w:eastAsia="TTE278EC88t00" w:cs="Arial"/>
        </w:rPr>
        <w:t>Dz. U</w:t>
      </w:r>
      <w:r w:rsidR="00440BAD" w:rsidRPr="00324456">
        <w:rPr>
          <w:rFonts w:eastAsia="TTE278EC88t00" w:cs="Arial"/>
        </w:rPr>
        <w:t>.</w:t>
      </w:r>
      <w:r w:rsidR="008B5852" w:rsidRPr="00324456">
        <w:rPr>
          <w:rFonts w:eastAsia="TTE278EC88t00" w:cs="Arial"/>
        </w:rPr>
        <w:t xml:space="preserve"> z </w:t>
      </w:r>
      <w:r w:rsidR="002C4F55" w:rsidRPr="00324456">
        <w:rPr>
          <w:rFonts w:eastAsia="TTE278EC88t00" w:cs="Arial"/>
        </w:rPr>
        <w:t>201</w:t>
      </w:r>
      <w:r w:rsidR="002C4F55">
        <w:rPr>
          <w:rFonts w:eastAsia="TTE278EC88t00" w:cs="Arial"/>
        </w:rPr>
        <w:t>7</w:t>
      </w:r>
      <w:r w:rsidR="002C4F55" w:rsidRPr="00324456">
        <w:rPr>
          <w:rFonts w:eastAsia="TTE278EC88t00" w:cs="Arial"/>
        </w:rPr>
        <w:t xml:space="preserve"> </w:t>
      </w:r>
      <w:r w:rsidR="008B5852" w:rsidRPr="00324456">
        <w:rPr>
          <w:rFonts w:eastAsia="TTE278EC88t00" w:cs="Arial"/>
        </w:rPr>
        <w:t xml:space="preserve">r. poz. </w:t>
      </w:r>
      <w:r w:rsidR="002C4F55">
        <w:rPr>
          <w:rFonts w:eastAsia="TTE278EC88t00" w:cs="Arial"/>
        </w:rPr>
        <w:t>1778</w:t>
      </w:r>
      <w:r w:rsidR="00854B6B" w:rsidRPr="00324456">
        <w:rPr>
          <w:rFonts w:eastAsia="TTE278EC88t00" w:cs="Arial"/>
        </w:rPr>
        <w:t xml:space="preserve">, z </w:t>
      </w:r>
      <w:proofErr w:type="spellStart"/>
      <w:r w:rsidR="00854B6B" w:rsidRPr="00324456">
        <w:rPr>
          <w:rFonts w:eastAsia="TTE278EC88t00" w:cs="Arial"/>
        </w:rPr>
        <w:t>późn</w:t>
      </w:r>
      <w:proofErr w:type="spellEnd"/>
      <w:r w:rsidR="00854B6B" w:rsidRPr="00324456">
        <w:rPr>
          <w:rFonts w:eastAsia="TTE278EC88t00" w:cs="Arial"/>
        </w:rPr>
        <w:t>. zm.</w:t>
      </w:r>
      <w:r w:rsidR="008B5852" w:rsidRPr="00324456">
        <w:rPr>
          <w:rFonts w:eastAsia="TTE278EC88t00" w:cs="Arial"/>
        </w:rPr>
        <w:t>)</w:t>
      </w:r>
      <w:r w:rsidR="004A1A3D" w:rsidRPr="00324456">
        <w:rPr>
          <w:rFonts w:eastAsia="TTE278EC88t00" w:cs="Arial"/>
        </w:rPr>
        <w:t xml:space="preserve"> </w:t>
      </w:r>
      <w:r w:rsidRPr="00324456">
        <w:rPr>
          <w:rFonts w:eastAsia="TTE278EC88t00" w:cs="Arial"/>
        </w:rPr>
        <w:t>oraz wolontariusz</w:t>
      </w:r>
      <w:r w:rsidR="007A4E3A">
        <w:rPr>
          <w:rFonts w:eastAsia="TTE278EC88t00" w:cs="Arial"/>
        </w:rPr>
        <w:t>e</w:t>
      </w:r>
      <w:r w:rsidRPr="00324456">
        <w:rPr>
          <w:rFonts w:eastAsia="TTE278EC88t00" w:cs="Arial"/>
        </w:rPr>
        <w:t xml:space="preserve"> wykonujący świadczenia na zasadach określonych w ustawie z dnia 24 kwietnia 2003 r. o działalności pożytku publicznego i o wolontariacie,</w:t>
      </w:r>
    </w:p>
    <w:p w:rsidR="00091A7E" w:rsidRPr="00324456" w:rsidRDefault="0003090B"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 xml:space="preserve">projekt – </w:t>
      </w:r>
      <w:r w:rsidR="00854B6B" w:rsidRPr="00324456">
        <w:rPr>
          <w:rFonts w:eastAsia="TTE278EC88t00" w:cs="Arial"/>
        </w:rPr>
        <w:t>przedsięwzięcie</w:t>
      </w:r>
      <w:r w:rsidRPr="00324456">
        <w:rPr>
          <w:rFonts w:eastAsia="TTE278EC88t00" w:cs="Arial"/>
        </w:rPr>
        <w:t xml:space="preserve"> w rozumieniu art. 2 pkt 1</w:t>
      </w:r>
      <w:r w:rsidR="00E64834" w:rsidRPr="00324456">
        <w:rPr>
          <w:rFonts w:eastAsia="TTE278EC88t00" w:cs="Arial"/>
        </w:rPr>
        <w:t>8</w:t>
      </w:r>
      <w:r w:rsidRPr="00324456">
        <w:rPr>
          <w:rFonts w:eastAsia="TTE278EC88t00" w:cs="Arial"/>
        </w:rPr>
        <w:t xml:space="preserve"> ustawy wdrożeniowej</w:t>
      </w:r>
      <w:r w:rsidR="001D5656" w:rsidRPr="00324456">
        <w:rPr>
          <w:rFonts w:eastAsia="TTE278EC88t00" w:cs="Arial"/>
        </w:rPr>
        <w:t xml:space="preserv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324456">
        <w:rPr>
          <w:rFonts w:eastAsia="TTE278EC88t00" w:cs="Arial"/>
        </w:rPr>
        <w:t xml:space="preserve">; </w:t>
      </w:r>
    </w:p>
    <w:p w:rsidR="007548E0" w:rsidRPr="00324456" w:rsidRDefault="007548E0"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 xml:space="preserve">projekt grantowy - projekt w rozumieniu art. 35 ust. 2 ustawy wdrożeniowej, którego beneficjent udziela grantów na realizację zadań służących osiągnięciu celu tego projektu przez </w:t>
      </w:r>
      <w:proofErr w:type="spellStart"/>
      <w:r w:rsidRPr="00324456">
        <w:rPr>
          <w:rFonts w:eastAsia="TTE278EC88t00" w:cs="Arial"/>
        </w:rPr>
        <w:t>grantobiorców</w:t>
      </w:r>
      <w:proofErr w:type="spellEnd"/>
      <w:r w:rsidRPr="00324456">
        <w:rPr>
          <w:rFonts w:eastAsia="TTE278EC88t00" w:cs="Arial"/>
        </w:rPr>
        <w:t>;</w:t>
      </w:r>
    </w:p>
    <w:p w:rsidR="0003137D" w:rsidRPr="00324456" w:rsidRDefault="0003137D"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 xml:space="preserve">projekt partnerski – projekt </w:t>
      </w:r>
      <w:r w:rsidR="00F86FA6" w:rsidRPr="00324456">
        <w:rPr>
          <w:rFonts w:eastAsia="TTE278EC88t00" w:cs="Arial"/>
        </w:rPr>
        <w:t xml:space="preserve">opisany w </w:t>
      </w:r>
      <w:r w:rsidRPr="00324456">
        <w:rPr>
          <w:rFonts w:eastAsia="TTE278EC88t00" w:cs="Arial"/>
        </w:rPr>
        <w:t>art. 33 ustawy wdrożeniowej;</w:t>
      </w:r>
    </w:p>
    <w:p w:rsidR="00740FCE" w:rsidRPr="00324456" w:rsidRDefault="00740FCE"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324456">
        <w:rPr>
          <w:rFonts w:eastAsia="TTE278EC88t00" w:cs="Arial"/>
        </w:rPr>
        <w:t>E L 347 z 20.12.2013, str. 289);</w:t>
      </w:r>
    </w:p>
    <w:p w:rsidR="00740FCE" w:rsidRPr="00324456" w:rsidRDefault="00740FCE"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 xml:space="preserve">rozporządzenie </w:t>
      </w:r>
      <w:r w:rsidR="007D28CA" w:rsidRPr="00324456">
        <w:rPr>
          <w:rFonts w:eastAsia="TTE278EC88t00" w:cs="Arial"/>
        </w:rPr>
        <w:t>ogólne</w:t>
      </w:r>
      <w:r w:rsidR="002B013C" w:rsidRPr="00324456">
        <w:rPr>
          <w:rFonts w:eastAsia="TTE278EC88t00" w:cs="Arial"/>
        </w:rPr>
        <w:t xml:space="preserve"> </w:t>
      </w:r>
      <w:r w:rsidRPr="00324456">
        <w:rPr>
          <w:rFonts w:eastAsia="TTE278EC88t00" w:cs="Arial"/>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w:t>
      </w:r>
      <w:r w:rsidRPr="00324456">
        <w:rPr>
          <w:rFonts w:eastAsia="TTE278EC88t00" w:cs="Arial"/>
        </w:rPr>
        <w:lastRenderedPageBreak/>
        <w:t>oraz ustanawiające przepisy ogólne dotyczące Europejskiego Funduszu Rozwoju Regionalnego, Europejskiego Funduszu Społecznego, Funduszu Spójności i Europejskiego Funduszu Morskiego i Rybackiego oraz uchylające rozporządzenie Rady (WE) nr 1083/2006 (Dz. Urz. U</w:t>
      </w:r>
      <w:r w:rsidR="004425CF" w:rsidRPr="00324456">
        <w:rPr>
          <w:rFonts w:eastAsia="TTE278EC88t00" w:cs="Arial"/>
        </w:rPr>
        <w:t>E L 347 z 20.12.2013, str. 320);</w:t>
      </w:r>
    </w:p>
    <w:p w:rsidR="00740FCE" w:rsidRPr="00324456" w:rsidRDefault="00740FCE"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szczegółowy opis osi priorytetowych programu operacyjnego –</w:t>
      </w:r>
      <w:r w:rsidR="00355269" w:rsidRPr="00324456">
        <w:rPr>
          <w:rFonts w:eastAsia="TTE278EC88t00" w:cs="Arial"/>
        </w:rPr>
        <w:t xml:space="preserve"> </w:t>
      </w:r>
      <w:r w:rsidRPr="00324456">
        <w:rPr>
          <w:rFonts w:eastAsia="TTE278EC88t00" w:cs="Arial"/>
        </w:rPr>
        <w:t xml:space="preserve">dokument </w:t>
      </w:r>
      <w:r w:rsidR="00A96253" w:rsidRPr="00324456">
        <w:rPr>
          <w:rFonts w:eastAsia="TTE278EC88t00" w:cs="Arial"/>
        </w:rPr>
        <w:t xml:space="preserve">zdefiniowany </w:t>
      </w:r>
      <w:r w:rsidR="00355269" w:rsidRPr="00324456">
        <w:rPr>
          <w:rFonts w:eastAsia="TTE278EC88t00" w:cs="Arial"/>
        </w:rPr>
        <w:t xml:space="preserve">w art. 2 pkt 25 ustawy wdrożeniowej </w:t>
      </w:r>
      <w:r w:rsidRPr="00324456">
        <w:rPr>
          <w:rFonts w:eastAsia="TTE278EC88t00" w:cs="Arial"/>
        </w:rPr>
        <w:t xml:space="preserve">przygotowany </w:t>
      </w:r>
      <w:r w:rsidR="00B1308B" w:rsidRPr="00324456">
        <w:rPr>
          <w:rFonts w:eastAsia="TTE278EC88t00" w:cs="Arial"/>
        </w:rPr>
        <w:t xml:space="preserve">i przyjęty </w:t>
      </w:r>
      <w:r w:rsidRPr="00324456">
        <w:rPr>
          <w:rFonts w:eastAsia="TTE278EC88t00" w:cs="Arial"/>
        </w:rPr>
        <w:t xml:space="preserve">przez </w:t>
      </w:r>
      <w:r w:rsidR="002B01CE" w:rsidRPr="00324456">
        <w:rPr>
          <w:rFonts w:eastAsia="TTE278EC88t00" w:cs="Arial"/>
        </w:rPr>
        <w:t>IZ</w:t>
      </w:r>
      <w:r w:rsidRPr="00324456">
        <w:rPr>
          <w:rFonts w:eastAsia="TTE278EC88t00" w:cs="Arial"/>
        </w:rPr>
        <w:t xml:space="preserve"> POPC </w:t>
      </w:r>
      <w:r w:rsidR="00B1308B" w:rsidRPr="00324456">
        <w:rPr>
          <w:rFonts w:eastAsia="TTE278EC88t00" w:cs="Arial"/>
        </w:rPr>
        <w:t xml:space="preserve">oraz zatwierdzony w zakresie kryteriów wyboru projektów </w:t>
      </w:r>
      <w:r w:rsidRPr="00324456">
        <w:rPr>
          <w:rFonts w:eastAsia="TTE278EC88t00" w:cs="Arial"/>
        </w:rPr>
        <w:t>przez komitet monitorujący, o którym mowa w art. 47 rozporządzenia ogólnego, określający w szczególności zakres działań lub poddziałań w ramach poszczeg</w:t>
      </w:r>
      <w:r w:rsidR="004425CF" w:rsidRPr="00324456">
        <w:rPr>
          <w:rFonts w:eastAsia="TTE278EC88t00" w:cs="Arial"/>
        </w:rPr>
        <w:t>ólnych osi priorytetowych POPC;</w:t>
      </w:r>
    </w:p>
    <w:p w:rsidR="00740FCE" w:rsidRPr="00324456" w:rsidRDefault="00740FCE"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środk</w:t>
      </w:r>
      <w:r w:rsidR="00B1308B" w:rsidRPr="00324456">
        <w:rPr>
          <w:rFonts w:eastAsia="TTE278EC88t00" w:cs="Arial"/>
        </w:rPr>
        <w:t>i</w:t>
      </w:r>
      <w:r w:rsidRPr="00324456">
        <w:rPr>
          <w:rFonts w:eastAsia="TTE278EC88t00" w:cs="Arial"/>
        </w:rPr>
        <w:t xml:space="preserve"> trwał</w:t>
      </w:r>
      <w:r w:rsidR="00B1308B" w:rsidRPr="00324456">
        <w:rPr>
          <w:rFonts w:eastAsia="TTE278EC88t00" w:cs="Arial"/>
        </w:rPr>
        <w:t>e</w:t>
      </w:r>
      <w:r w:rsidRPr="00324456">
        <w:rPr>
          <w:rFonts w:eastAsia="TTE278EC88t00" w:cs="Arial"/>
        </w:rPr>
        <w:t xml:space="preserve"> –</w:t>
      </w:r>
      <w:r w:rsidR="00914E6F" w:rsidRPr="00324456">
        <w:rPr>
          <w:rFonts w:eastAsia="TTE278EC88t00" w:cs="Arial"/>
        </w:rPr>
        <w:t xml:space="preserve"> </w:t>
      </w:r>
      <w:r w:rsidR="00A91770" w:rsidRPr="00324456">
        <w:rPr>
          <w:rFonts w:eastAsia="TTE278EC88t00" w:cs="Arial"/>
        </w:rPr>
        <w:t xml:space="preserve">aktywa w rozumieniu </w:t>
      </w:r>
      <w:r w:rsidR="008E35A2" w:rsidRPr="00324456">
        <w:rPr>
          <w:rFonts w:eastAsia="TTE278EC88t00" w:cs="Arial"/>
        </w:rPr>
        <w:t>art. 3 ust. 1 pkt 15 ustawy z dnia 29 września 1994 r</w:t>
      </w:r>
      <w:r w:rsidR="00247D35" w:rsidRPr="00324456">
        <w:rPr>
          <w:rFonts w:eastAsia="TTE278EC88t00" w:cs="Arial"/>
        </w:rPr>
        <w:t>.</w:t>
      </w:r>
      <w:r w:rsidR="008E35A2" w:rsidRPr="00324456">
        <w:rPr>
          <w:rFonts w:eastAsia="TTE278EC88t00" w:cs="Arial"/>
        </w:rPr>
        <w:t xml:space="preserve"> o rachunkowości (Dz.</w:t>
      </w:r>
      <w:r w:rsidR="00A96253" w:rsidRPr="00324456">
        <w:rPr>
          <w:rFonts w:eastAsia="TTE278EC88t00" w:cs="Arial"/>
        </w:rPr>
        <w:t xml:space="preserve"> </w:t>
      </w:r>
      <w:r w:rsidR="008E35A2" w:rsidRPr="00324456">
        <w:rPr>
          <w:rFonts w:eastAsia="TTE278EC88t00" w:cs="Arial"/>
        </w:rPr>
        <w:t>U.</w:t>
      </w:r>
      <w:r w:rsidR="00A96253" w:rsidRPr="00324456">
        <w:rPr>
          <w:rFonts w:eastAsia="TTE278EC88t00" w:cs="Arial"/>
        </w:rPr>
        <w:t xml:space="preserve"> </w:t>
      </w:r>
      <w:r w:rsidR="00B1308B" w:rsidRPr="00324456">
        <w:rPr>
          <w:rFonts w:eastAsia="TTE278EC88t00" w:cs="Arial"/>
        </w:rPr>
        <w:t>201</w:t>
      </w:r>
      <w:r w:rsidR="0096087C" w:rsidRPr="00324456">
        <w:rPr>
          <w:rFonts w:eastAsia="TTE278EC88t00" w:cs="Arial"/>
        </w:rPr>
        <w:t>6</w:t>
      </w:r>
      <w:r w:rsidR="00B1308B" w:rsidRPr="00324456">
        <w:rPr>
          <w:rFonts w:eastAsia="TTE278EC88t00" w:cs="Arial"/>
        </w:rPr>
        <w:t xml:space="preserve"> r.</w:t>
      </w:r>
      <w:r w:rsidR="008E35A2" w:rsidRPr="00324456">
        <w:rPr>
          <w:rFonts w:eastAsia="TTE278EC88t00" w:cs="Arial"/>
        </w:rPr>
        <w:t xml:space="preserve">, poz. </w:t>
      </w:r>
      <w:r w:rsidR="0096087C" w:rsidRPr="00324456">
        <w:rPr>
          <w:rFonts w:eastAsia="TTE278EC88t00" w:cs="Arial"/>
        </w:rPr>
        <w:t>1047</w:t>
      </w:r>
      <w:r w:rsidR="008E35A2" w:rsidRPr="00324456">
        <w:rPr>
          <w:rFonts w:eastAsia="TTE278EC88t00" w:cs="Arial"/>
        </w:rPr>
        <w:t xml:space="preserve">, z </w:t>
      </w:r>
      <w:proofErr w:type="spellStart"/>
      <w:r w:rsidR="008E35A2" w:rsidRPr="00324456">
        <w:rPr>
          <w:rFonts w:eastAsia="TTE278EC88t00" w:cs="Arial"/>
        </w:rPr>
        <w:t>późn</w:t>
      </w:r>
      <w:proofErr w:type="spellEnd"/>
      <w:r w:rsidR="008E35A2" w:rsidRPr="00324456">
        <w:rPr>
          <w:rFonts w:eastAsia="TTE278EC88t00" w:cs="Arial"/>
        </w:rPr>
        <w:t>.</w:t>
      </w:r>
      <w:r w:rsidR="00387ABF" w:rsidRPr="00324456">
        <w:rPr>
          <w:rFonts w:eastAsia="TTE278EC88t00" w:cs="Arial"/>
        </w:rPr>
        <w:t xml:space="preserve"> </w:t>
      </w:r>
      <w:r w:rsidR="008E35A2" w:rsidRPr="00324456">
        <w:rPr>
          <w:rFonts w:eastAsia="TTE278EC88t00" w:cs="Arial"/>
        </w:rPr>
        <w:t>zm.),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324456">
        <w:rPr>
          <w:rFonts w:eastAsia="TTE278EC88t00" w:cs="Arial"/>
        </w:rPr>
        <w:t>;</w:t>
      </w:r>
    </w:p>
    <w:p w:rsidR="00500BC0" w:rsidRPr="00324456" w:rsidRDefault="00740FCE"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 xml:space="preserve">umowa o dofinansowanie </w:t>
      </w:r>
      <w:r w:rsidR="001D5656" w:rsidRPr="00324456">
        <w:rPr>
          <w:rFonts w:eastAsia="TTE278EC88t00" w:cs="Arial"/>
        </w:rPr>
        <w:t xml:space="preserve">projektu </w:t>
      </w:r>
      <w:r w:rsidRPr="00324456">
        <w:rPr>
          <w:rFonts w:eastAsia="TTE278EC88t00" w:cs="Arial"/>
        </w:rPr>
        <w:t>–</w:t>
      </w:r>
      <w:r w:rsidR="00C66350" w:rsidRPr="00324456">
        <w:rPr>
          <w:rFonts w:eastAsia="TTE278EC88t00" w:cs="Arial"/>
        </w:rPr>
        <w:t xml:space="preserve"> </w:t>
      </w:r>
      <w:r w:rsidRPr="00324456">
        <w:rPr>
          <w:rFonts w:eastAsia="TTE278EC88t00" w:cs="Arial"/>
        </w:rPr>
        <w:t>decyzj</w:t>
      </w:r>
      <w:r w:rsidR="001D5656" w:rsidRPr="00324456">
        <w:rPr>
          <w:rFonts w:eastAsia="TTE278EC88t00" w:cs="Arial"/>
        </w:rPr>
        <w:t xml:space="preserve">ę o </w:t>
      </w:r>
      <w:r w:rsidR="002D557B" w:rsidRPr="00324456">
        <w:rPr>
          <w:rFonts w:eastAsia="TTE278EC88t00" w:cs="Arial"/>
        </w:rPr>
        <w:t>dofinansowaniu</w:t>
      </w:r>
      <w:r w:rsidR="001D5656" w:rsidRPr="00324456">
        <w:rPr>
          <w:rFonts w:eastAsia="TTE278EC88t00" w:cs="Arial"/>
        </w:rPr>
        <w:t xml:space="preserve"> projektu</w:t>
      </w:r>
      <w:r w:rsidRPr="00324456">
        <w:rPr>
          <w:rFonts w:eastAsia="TTE278EC88t00" w:cs="Arial"/>
        </w:rPr>
        <w:t>, o któr</w:t>
      </w:r>
      <w:r w:rsidR="001D5656" w:rsidRPr="00324456">
        <w:rPr>
          <w:rFonts w:eastAsia="TTE278EC88t00" w:cs="Arial"/>
        </w:rPr>
        <w:t>ej</w:t>
      </w:r>
      <w:r w:rsidRPr="00324456">
        <w:rPr>
          <w:rFonts w:eastAsia="TTE278EC88t00" w:cs="Arial"/>
        </w:rPr>
        <w:t xml:space="preserve"> mowa  w art. </w:t>
      </w:r>
      <w:r w:rsidR="001D5656" w:rsidRPr="00324456">
        <w:rPr>
          <w:rFonts w:eastAsia="TTE278EC88t00" w:cs="Arial"/>
        </w:rPr>
        <w:t>2 pkt 2 ustawy wdrożeniowej</w:t>
      </w:r>
      <w:r w:rsidR="00500BC0" w:rsidRPr="00324456">
        <w:rPr>
          <w:rFonts w:eastAsia="TTE278EC88t00" w:cs="Arial"/>
        </w:rPr>
        <w:t xml:space="preserve"> </w:t>
      </w:r>
      <w:r w:rsidR="001D5656" w:rsidRPr="00324456">
        <w:rPr>
          <w:rFonts w:eastAsia="TTE278EC88t00" w:cs="Arial"/>
        </w:rPr>
        <w:t xml:space="preserve">lub umowę o </w:t>
      </w:r>
      <w:r w:rsidR="002D557B" w:rsidRPr="00324456">
        <w:rPr>
          <w:rFonts w:eastAsia="TTE278EC88t00" w:cs="Arial"/>
        </w:rPr>
        <w:t xml:space="preserve">dofinansowanie </w:t>
      </w:r>
      <w:r w:rsidR="001D5656" w:rsidRPr="00324456">
        <w:rPr>
          <w:rFonts w:eastAsia="TTE278EC88t00" w:cs="Arial"/>
        </w:rPr>
        <w:t xml:space="preserve">projektu, o której mowa w art. </w:t>
      </w:r>
      <w:r w:rsidRPr="00324456">
        <w:rPr>
          <w:rFonts w:eastAsia="TTE278EC88t00" w:cs="Arial"/>
        </w:rPr>
        <w:t>2 pkt 2</w:t>
      </w:r>
      <w:r w:rsidR="001D5656" w:rsidRPr="00324456">
        <w:rPr>
          <w:rFonts w:eastAsia="TTE278EC88t00" w:cs="Arial"/>
        </w:rPr>
        <w:t xml:space="preserve">6 </w:t>
      </w:r>
      <w:r w:rsidR="004425CF" w:rsidRPr="00324456">
        <w:rPr>
          <w:rFonts w:eastAsia="TTE278EC88t00" w:cs="Arial"/>
        </w:rPr>
        <w:t>ustawy wdrożeniowej</w:t>
      </w:r>
      <w:r w:rsidR="00500BC0" w:rsidRPr="00324456">
        <w:rPr>
          <w:rFonts w:eastAsia="TTE278EC88t00" w:cs="Arial"/>
        </w:rPr>
        <w:t xml:space="preserve"> tzn.:</w:t>
      </w:r>
    </w:p>
    <w:p w:rsidR="00500BC0" w:rsidRPr="00324456" w:rsidRDefault="00B6597E" w:rsidP="00324456">
      <w:pPr>
        <w:pStyle w:val="Akapit"/>
        <w:keepNext w:val="0"/>
        <w:numPr>
          <w:ilvl w:val="0"/>
          <w:numId w:val="0"/>
        </w:numPr>
        <w:spacing w:before="240" w:after="240"/>
        <w:ind w:left="502"/>
        <w:contextualSpacing/>
        <w:outlineLvl w:val="5"/>
        <w:rPr>
          <w:rFonts w:eastAsia="TTE278EC88t00" w:cs="Arial"/>
        </w:rPr>
      </w:pPr>
      <w:r>
        <w:rPr>
          <w:rFonts w:eastAsia="TTE278EC88t00" w:cs="Arial"/>
        </w:rPr>
        <w:t xml:space="preserve">a) </w:t>
      </w:r>
      <w:r w:rsidR="00500BC0" w:rsidRPr="00324456">
        <w:rPr>
          <w:rFonts w:eastAsia="TTE278EC88t00" w:cs="Arial"/>
        </w:rPr>
        <w:t xml:space="preserve">umowę zawartą między </w:t>
      </w:r>
      <w:r w:rsidR="002D557B" w:rsidRPr="00324456">
        <w:rPr>
          <w:rFonts w:eastAsia="TTE278EC88t00" w:cs="Arial"/>
        </w:rPr>
        <w:t>IP POPC</w:t>
      </w:r>
      <w:r w:rsidR="00500BC0" w:rsidRPr="00324456">
        <w:rPr>
          <w:rFonts w:eastAsia="TTE278EC88t00" w:cs="Arial"/>
        </w:rPr>
        <w:t xml:space="preserve"> a wnioskodawcą, którego projekt został wybrany do dofinansowania, zawierającą co najmniej elementy, o których mowa w art. 206 ust. 2 ustawy z dnia 27 sierpnia 2009 r. o finansach publicznych (Dz. U. z 201</w:t>
      </w:r>
      <w:r w:rsidR="0096087C" w:rsidRPr="00324456">
        <w:rPr>
          <w:rFonts w:eastAsia="TTE278EC88t00" w:cs="Arial"/>
        </w:rPr>
        <w:t>6</w:t>
      </w:r>
      <w:r w:rsidR="00500BC0" w:rsidRPr="00324456">
        <w:rPr>
          <w:rFonts w:eastAsia="TTE278EC88t00" w:cs="Arial"/>
        </w:rPr>
        <w:t xml:space="preserve"> r. poz. </w:t>
      </w:r>
      <w:r w:rsidR="0096087C" w:rsidRPr="00324456">
        <w:rPr>
          <w:rFonts w:eastAsia="TTE278EC88t00" w:cs="Arial"/>
        </w:rPr>
        <w:t>1</w:t>
      </w:r>
      <w:r w:rsidR="00500BC0" w:rsidRPr="00324456">
        <w:rPr>
          <w:rFonts w:eastAsia="TTE278EC88t00" w:cs="Arial"/>
        </w:rPr>
        <w:t>8</w:t>
      </w:r>
      <w:r w:rsidR="0096087C" w:rsidRPr="00324456">
        <w:rPr>
          <w:rFonts w:eastAsia="TTE278EC88t00" w:cs="Arial"/>
        </w:rPr>
        <w:t>70</w:t>
      </w:r>
      <w:r w:rsidR="00500BC0" w:rsidRPr="00324456">
        <w:rPr>
          <w:rFonts w:eastAsia="TTE278EC88t00" w:cs="Arial"/>
        </w:rPr>
        <w:t xml:space="preserve">, z </w:t>
      </w:r>
      <w:proofErr w:type="spellStart"/>
      <w:r w:rsidR="00500BC0" w:rsidRPr="00324456">
        <w:rPr>
          <w:rFonts w:eastAsia="TTE278EC88t00" w:cs="Arial"/>
        </w:rPr>
        <w:t>późn</w:t>
      </w:r>
      <w:proofErr w:type="spellEnd"/>
      <w:r w:rsidR="00500BC0" w:rsidRPr="00324456">
        <w:rPr>
          <w:rFonts w:eastAsia="TTE278EC88t00" w:cs="Arial"/>
        </w:rPr>
        <w:t>. zm.),</w:t>
      </w:r>
    </w:p>
    <w:p w:rsidR="00740FCE" w:rsidRPr="00324456" w:rsidRDefault="00B6597E" w:rsidP="00324456">
      <w:pPr>
        <w:pStyle w:val="Akapit"/>
        <w:keepNext w:val="0"/>
        <w:numPr>
          <w:ilvl w:val="0"/>
          <w:numId w:val="0"/>
        </w:numPr>
        <w:spacing w:before="240" w:after="240"/>
        <w:ind w:left="502"/>
        <w:contextualSpacing/>
        <w:outlineLvl w:val="5"/>
        <w:rPr>
          <w:rFonts w:eastAsia="TTE278EC88t00" w:cs="Arial"/>
        </w:rPr>
      </w:pPr>
      <w:r>
        <w:rPr>
          <w:rFonts w:eastAsia="TTE278EC88t00" w:cs="Arial"/>
        </w:rPr>
        <w:t xml:space="preserve">b) </w:t>
      </w:r>
      <w:r w:rsidR="00500BC0" w:rsidRPr="00324456">
        <w:rPr>
          <w:rFonts w:eastAsia="TTE278EC88t00" w:cs="Arial"/>
        </w:rPr>
        <w:t>porozumienie, o którym mowa w art. 206 ust. 5 ustawy z dnia 27 sierpnia 2009</w:t>
      </w:r>
      <w:r w:rsidR="0045470F" w:rsidRPr="00324456">
        <w:rPr>
          <w:rFonts w:eastAsia="TTE278EC88t00" w:cs="Arial"/>
        </w:rPr>
        <w:t> </w:t>
      </w:r>
      <w:r w:rsidR="00500BC0" w:rsidRPr="00324456">
        <w:rPr>
          <w:rFonts w:eastAsia="TTE278EC88t00" w:cs="Arial"/>
        </w:rPr>
        <w:t xml:space="preserve">r. o finansach publicznych, zawarte między </w:t>
      </w:r>
      <w:r w:rsidR="002D557B" w:rsidRPr="00324456">
        <w:rPr>
          <w:rFonts w:eastAsia="TTE278EC88t00" w:cs="Arial"/>
        </w:rPr>
        <w:t>IP POPC</w:t>
      </w:r>
      <w:r w:rsidR="00500BC0" w:rsidRPr="00324456">
        <w:rPr>
          <w:rFonts w:eastAsia="TTE278EC88t00" w:cs="Arial"/>
        </w:rPr>
        <w:t xml:space="preserve"> a wnioskodawcą, którego projekt został wybrany do dofinansowania,</w:t>
      </w:r>
    </w:p>
    <w:p w:rsidR="00FC14EC" w:rsidRPr="00324456" w:rsidRDefault="00F33CCF"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umowa o partnerstwie – umowę lub porozumienie, o których mowa w art</w:t>
      </w:r>
      <w:r w:rsidR="004425CF" w:rsidRPr="00324456">
        <w:rPr>
          <w:rFonts w:eastAsia="TTE278EC88t00" w:cs="Arial"/>
        </w:rPr>
        <w:t>. 33</w:t>
      </w:r>
      <w:r w:rsidR="00500BC0" w:rsidRPr="00324456">
        <w:rPr>
          <w:rFonts w:eastAsia="TTE278EC88t00" w:cs="Arial"/>
        </w:rPr>
        <w:t xml:space="preserve"> ust. 5</w:t>
      </w:r>
      <w:r w:rsidR="004425CF" w:rsidRPr="00324456">
        <w:rPr>
          <w:rFonts w:eastAsia="TTE278EC88t00" w:cs="Arial"/>
        </w:rPr>
        <w:t xml:space="preserve"> ustawy wdrożeniowej</w:t>
      </w:r>
      <w:r w:rsidR="00500BC0" w:rsidRPr="00324456">
        <w:rPr>
          <w:rFonts w:eastAsia="TTE278EC88t00" w:cs="Arial"/>
        </w:rPr>
        <w:t>, określające w szczególności: przedmiot porozumienia albo umowy, prawa i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kwoty dofinansowania udzielonego każdemu z partnerów, sposób postępowania w przypadku naruszenia lub niewywiązania się stron z porozumienia lub umowy</w:t>
      </w:r>
      <w:r w:rsidR="007A4E3A">
        <w:rPr>
          <w:rFonts w:eastAsia="TTE278EC88t00" w:cs="Arial"/>
        </w:rPr>
        <w:t>,</w:t>
      </w:r>
    </w:p>
    <w:p w:rsidR="00C62948" w:rsidRPr="00324456" w:rsidRDefault="00C62948"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lastRenderedPageBreak/>
        <w:t>ustawa o VAT - ustawę z dnia 11 marca 2004 r. o podatku od towarów i usług (</w:t>
      </w:r>
      <w:proofErr w:type="spellStart"/>
      <w:r w:rsidR="00634F23" w:rsidRPr="00324456">
        <w:rPr>
          <w:rFonts w:eastAsia="TTE278EC88t00" w:cs="Arial"/>
        </w:rPr>
        <w:t>t.j</w:t>
      </w:r>
      <w:proofErr w:type="spellEnd"/>
      <w:r w:rsidR="00634F23" w:rsidRPr="00324456">
        <w:rPr>
          <w:rFonts w:eastAsia="TTE278EC88t00" w:cs="Arial"/>
        </w:rPr>
        <w:t xml:space="preserve">. </w:t>
      </w:r>
      <w:r w:rsidRPr="00324456">
        <w:rPr>
          <w:rFonts w:eastAsia="TTE278EC88t00" w:cs="Arial"/>
        </w:rPr>
        <w:t xml:space="preserve">Dz. U. </w:t>
      </w:r>
      <w:r w:rsidR="0005508B" w:rsidRPr="00324456">
        <w:rPr>
          <w:rFonts w:eastAsia="TTE278EC88t00" w:cs="Arial"/>
        </w:rPr>
        <w:t xml:space="preserve">z </w:t>
      </w:r>
      <w:r w:rsidR="002C4F55" w:rsidRPr="00324456">
        <w:rPr>
          <w:rFonts w:eastAsia="TTE278EC88t00" w:cs="Arial"/>
        </w:rPr>
        <w:t>201</w:t>
      </w:r>
      <w:r w:rsidR="002C4F55">
        <w:rPr>
          <w:rFonts w:eastAsia="TTE278EC88t00" w:cs="Arial"/>
        </w:rPr>
        <w:t>7</w:t>
      </w:r>
      <w:r w:rsidR="002C4F55" w:rsidRPr="00324456">
        <w:rPr>
          <w:rFonts w:eastAsia="TTE278EC88t00" w:cs="Arial"/>
        </w:rPr>
        <w:t xml:space="preserve"> </w:t>
      </w:r>
      <w:r w:rsidR="0005508B" w:rsidRPr="00324456">
        <w:rPr>
          <w:rFonts w:eastAsia="TTE278EC88t00" w:cs="Arial"/>
        </w:rPr>
        <w:t>r.</w:t>
      </w:r>
      <w:r w:rsidR="00634F23" w:rsidRPr="00324456">
        <w:rPr>
          <w:rFonts w:eastAsia="TTE278EC88t00" w:cs="Arial"/>
        </w:rPr>
        <w:t xml:space="preserve"> </w:t>
      </w:r>
      <w:r w:rsidRPr="00324456">
        <w:rPr>
          <w:rFonts w:eastAsia="TTE278EC88t00" w:cs="Arial"/>
        </w:rPr>
        <w:t xml:space="preserve">poz. </w:t>
      </w:r>
      <w:r w:rsidR="002C4F55">
        <w:rPr>
          <w:rFonts w:eastAsia="TTE278EC88t00" w:cs="Arial"/>
        </w:rPr>
        <w:t>1221</w:t>
      </w:r>
      <w:r w:rsidRPr="00324456">
        <w:rPr>
          <w:rFonts w:eastAsia="TTE278EC88t00" w:cs="Arial"/>
        </w:rPr>
        <w:t>);</w:t>
      </w:r>
    </w:p>
    <w:p w:rsidR="00DA6F73" w:rsidRPr="00324456" w:rsidRDefault="00DA6F73"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ustawa Prawo budowlane - ustawa z dnia 7 lipca 1994 - Prawo budowlane (</w:t>
      </w:r>
      <w:proofErr w:type="spellStart"/>
      <w:r w:rsidRPr="00324456">
        <w:rPr>
          <w:rFonts w:eastAsia="TTE278EC88t00" w:cs="Arial"/>
        </w:rPr>
        <w:t>t</w:t>
      </w:r>
      <w:r w:rsidR="00634F23" w:rsidRPr="00324456">
        <w:rPr>
          <w:rFonts w:eastAsia="TTE278EC88t00" w:cs="Arial"/>
        </w:rPr>
        <w:t>.</w:t>
      </w:r>
      <w:r w:rsidRPr="00324456">
        <w:rPr>
          <w:rFonts w:eastAsia="TTE278EC88t00" w:cs="Arial"/>
        </w:rPr>
        <w:t>j</w:t>
      </w:r>
      <w:proofErr w:type="spellEnd"/>
      <w:r w:rsidR="00634F23" w:rsidRPr="00324456">
        <w:rPr>
          <w:rFonts w:eastAsia="TTE278EC88t00" w:cs="Arial"/>
        </w:rPr>
        <w:t xml:space="preserve">. </w:t>
      </w:r>
      <w:r w:rsidRPr="00324456">
        <w:rPr>
          <w:rFonts w:eastAsia="TTE278EC88t00" w:cs="Arial"/>
        </w:rPr>
        <w:t>Dz. U. z 201</w:t>
      </w:r>
      <w:r w:rsidR="008C60FF">
        <w:rPr>
          <w:rFonts w:eastAsia="TTE278EC88t00" w:cs="Arial"/>
        </w:rPr>
        <w:t>1</w:t>
      </w:r>
      <w:r w:rsidRPr="00324456">
        <w:rPr>
          <w:rFonts w:eastAsia="TTE278EC88t00" w:cs="Arial"/>
        </w:rPr>
        <w:t xml:space="preserve"> r. poz. </w:t>
      </w:r>
      <w:r w:rsidR="008C60FF">
        <w:rPr>
          <w:rFonts w:eastAsia="TTE278EC88t00" w:cs="Arial"/>
        </w:rPr>
        <w:t xml:space="preserve">1054, z </w:t>
      </w:r>
      <w:proofErr w:type="spellStart"/>
      <w:r w:rsidR="008C60FF">
        <w:rPr>
          <w:rFonts w:eastAsia="TTE278EC88t00" w:cs="Arial"/>
        </w:rPr>
        <w:t>późn</w:t>
      </w:r>
      <w:proofErr w:type="spellEnd"/>
      <w:r w:rsidR="008C60FF">
        <w:rPr>
          <w:rFonts w:eastAsia="TTE278EC88t00" w:cs="Arial"/>
        </w:rPr>
        <w:t>. zm.</w:t>
      </w:r>
      <w:r w:rsidRPr="00324456">
        <w:rPr>
          <w:rFonts w:eastAsia="TTE278EC88t00" w:cs="Arial"/>
        </w:rPr>
        <w:t>);</w:t>
      </w:r>
    </w:p>
    <w:p w:rsidR="00271BFC" w:rsidRPr="00324456" w:rsidRDefault="00BA18B6"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 xml:space="preserve">ustawa </w:t>
      </w:r>
      <w:proofErr w:type="spellStart"/>
      <w:r w:rsidRPr="00324456">
        <w:rPr>
          <w:rFonts w:eastAsia="TTE278EC88t00" w:cs="Arial"/>
        </w:rPr>
        <w:t>Pzp</w:t>
      </w:r>
      <w:proofErr w:type="spellEnd"/>
      <w:r w:rsidRPr="00324456">
        <w:rPr>
          <w:rFonts w:eastAsia="TTE278EC88t00" w:cs="Arial"/>
        </w:rPr>
        <w:t xml:space="preserve"> - ustawę z dnia 29 stycznia 2004 r. Prawo zamówień publicznych (</w:t>
      </w:r>
      <w:proofErr w:type="spellStart"/>
      <w:r w:rsidR="00634F23" w:rsidRPr="00324456">
        <w:rPr>
          <w:rFonts w:eastAsia="TTE278EC88t00" w:cs="Arial"/>
        </w:rPr>
        <w:t>t.j</w:t>
      </w:r>
      <w:proofErr w:type="spellEnd"/>
      <w:r w:rsidR="00634F23" w:rsidRPr="00324456">
        <w:rPr>
          <w:rFonts w:eastAsia="TTE278EC88t00" w:cs="Arial"/>
        </w:rPr>
        <w:t xml:space="preserve">. </w:t>
      </w:r>
      <w:r w:rsidRPr="00324456">
        <w:rPr>
          <w:rFonts w:eastAsia="TTE278EC88t00" w:cs="Arial"/>
        </w:rPr>
        <w:t>Dz. U. z 201</w:t>
      </w:r>
      <w:r w:rsidR="00634F23" w:rsidRPr="00324456">
        <w:rPr>
          <w:rFonts w:eastAsia="TTE278EC88t00" w:cs="Arial"/>
        </w:rPr>
        <w:t>5</w:t>
      </w:r>
      <w:r w:rsidRPr="00324456">
        <w:rPr>
          <w:rFonts w:eastAsia="TTE278EC88t00" w:cs="Arial"/>
        </w:rPr>
        <w:t xml:space="preserve"> r, poz. </w:t>
      </w:r>
      <w:r w:rsidR="00634F23" w:rsidRPr="00324456">
        <w:rPr>
          <w:rFonts w:eastAsia="TTE278EC88t00" w:cs="Arial"/>
        </w:rPr>
        <w:t>2164</w:t>
      </w:r>
      <w:r w:rsidR="0096087C" w:rsidRPr="00324456">
        <w:rPr>
          <w:rFonts w:eastAsia="TTE278EC88t00" w:cs="Arial"/>
        </w:rPr>
        <w:t xml:space="preserve">, z </w:t>
      </w:r>
      <w:proofErr w:type="spellStart"/>
      <w:r w:rsidR="0096087C" w:rsidRPr="00324456">
        <w:rPr>
          <w:rFonts w:eastAsia="TTE278EC88t00" w:cs="Arial"/>
        </w:rPr>
        <w:t>późn</w:t>
      </w:r>
      <w:proofErr w:type="spellEnd"/>
      <w:r w:rsidR="0096087C" w:rsidRPr="00324456">
        <w:rPr>
          <w:rFonts w:eastAsia="TTE278EC88t00" w:cs="Arial"/>
        </w:rPr>
        <w:t>. zm.</w:t>
      </w:r>
      <w:r w:rsidRPr="00324456">
        <w:rPr>
          <w:rFonts w:eastAsia="TTE278EC88t00" w:cs="Arial"/>
        </w:rPr>
        <w:t>);</w:t>
      </w:r>
    </w:p>
    <w:p w:rsidR="004B4ED8" w:rsidRPr="00324456" w:rsidRDefault="004B4ED8"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 xml:space="preserve">wartości niematerialne i prawne – </w:t>
      </w:r>
      <w:r w:rsidR="00521C36" w:rsidRPr="00324456">
        <w:rPr>
          <w:rFonts w:eastAsia="TTE278EC88t00" w:cs="Arial"/>
        </w:rPr>
        <w:t xml:space="preserve">wartości niematerialne i prawne w rozumieniu </w:t>
      </w:r>
      <w:r w:rsidRPr="00324456">
        <w:rPr>
          <w:rFonts w:eastAsia="TTE278EC88t00" w:cs="Arial"/>
        </w:rPr>
        <w:t xml:space="preserve">art. 3 ust. 1 pkt 14 ustawy z dnia 29 września 1994 r. </w:t>
      </w:r>
      <w:r w:rsidR="00CF6608" w:rsidRPr="00324456">
        <w:rPr>
          <w:rFonts w:eastAsia="TTE278EC88t00" w:cs="Arial"/>
        </w:rPr>
        <w:t>o rachunkowości</w:t>
      </w:r>
      <w:r w:rsidR="002520B8" w:rsidRPr="00324456">
        <w:rPr>
          <w:rFonts w:eastAsia="TTE278EC88t00" w:cs="Arial"/>
        </w:rPr>
        <w:t>,</w:t>
      </w:r>
      <w:r w:rsidR="00CF6608" w:rsidRPr="00324456">
        <w:rPr>
          <w:rFonts w:eastAsia="TTE278EC88t00" w:cs="Arial"/>
        </w:rPr>
        <w:t xml:space="preserve"> z zastrzeżeniem inwestycji, o których mowa w art. 3 ust. 1 pkt 17 tej ustawy, </w:t>
      </w:r>
      <w:r w:rsidR="00E740C1" w:rsidRPr="00324456">
        <w:rPr>
          <w:rFonts w:eastAsia="TTE278EC88t00" w:cs="Arial"/>
        </w:rPr>
        <w:t xml:space="preserve">są to </w:t>
      </w:r>
      <w:r w:rsidRPr="00324456">
        <w:rPr>
          <w:rFonts w:eastAsia="TTE278EC88t00" w:cs="Arial"/>
        </w:rPr>
        <w:t>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2C5156" w:rsidRPr="000E7E73">
        <w:rPr>
          <w:rFonts w:eastAsia="TTE278EC88t00"/>
          <w:vertAlign w:val="superscript"/>
        </w:rPr>
        <w:footnoteReference w:id="4"/>
      </w:r>
      <w:r w:rsidRPr="00324456">
        <w:rPr>
          <w:rFonts w:eastAsia="TTE278EC88t00" w:cs="Arial"/>
        </w:rPr>
        <w:t>;</w:t>
      </w:r>
    </w:p>
    <w:p w:rsidR="006A017C" w:rsidRPr="00324456" w:rsidRDefault="00FC14EC"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wkład własny</w:t>
      </w:r>
      <w:r w:rsidR="00F4208B" w:rsidRPr="00324456">
        <w:rPr>
          <w:rFonts w:eastAsia="TTE278EC88t00" w:cs="Arial"/>
        </w:rPr>
        <w:t xml:space="preserve"> </w:t>
      </w:r>
      <w:r w:rsidRPr="00324456">
        <w:rPr>
          <w:rFonts w:eastAsia="TTE278EC88t00" w:cs="Arial"/>
        </w:rPr>
        <w:t xml:space="preserve">– środki finansowe </w:t>
      </w:r>
      <w:r w:rsidR="002C5156" w:rsidRPr="00324456">
        <w:rPr>
          <w:rFonts w:eastAsia="TTE278EC88t00" w:cs="Arial"/>
        </w:rPr>
        <w:t>lub</w:t>
      </w:r>
      <w:r w:rsidRPr="00324456">
        <w:rPr>
          <w:rFonts w:eastAsia="TTE278EC88t00" w:cs="Arial"/>
        </w:rPr>
        <w:t xml:space="preserve"> </w:t>
      </w:r>
      <w:r w:rsidR="008A0460" w:rsidRPr="00324456">
        <w:rPr>
          <w:rFonts w:eastAsia="TTE278EC88t00" w:cs="Arial"/>
        </w:rPr>
        <w:t xml:space="preserve">wkład niepieniężny </w:t>
      </w:r>
      <w:r w:rsidRPr="00324456">
        <w:rPr>
          <w:rFonts w:eastAsia="TTE278EC88t00"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sidRPr="000E7E73">
        <w:rPr>
          <w:rFonts w:eastAsia="TTE278EC88t00"/>
          <w:vertAlign w:val="superscript"/>
        </w:rPr>
        <w:footnoteReference w:id="5"/>
      </w:r>
      <w:r w:rsidR="004425CF" w:rsidRPr="00324456">
        <w:rPr>
          <w:rFonts w:eastAsia="TTE278EC88t00" w:cs="Arial"/>
        </w:rPr>
        <w:t>;</w:t>
      </w:r>
    </w:p>
    <w:p w:rsidR="00521C36" w:rsidRPr="00324456" w:rsidRDefault="00521C36"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 xml:space="preserve">wnioskodawca – </w:t>
      </w:r>
      <w:r w:rsidR="0089388D" w:rsidRPr="00324456">
        <w:rPr>
          <w:rFonts w:eastAsia="TTE278EC88t00" w:cs="Arial"/>
        </w:rPr>
        <w:t xml:space="preserve">wnioskodawca w rozumieniu </w:t>
      </w:r>
      <w:r w:rsidRPr="00324456">
        <w:rPr>
          <w:rFonts w:eastAsia="TTE278EC88t00" w:cs="Arial"/>
        </w:rPr>
        <w:t>art. 2 pkt 28 ustawy wdrożeniowej, podmiot, który złożył wniosek o dofinansowanie projektu w ramach POPC;</w:t>
      </w:r>
    </w:p>
    <w:p w:rsidR="00284CBD" w:rsidRPr="00324456" w:rsidRDefault="00284CBD"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 w przypadku programu EWT,</w:t>
      </w:r>
    </w:p>
    <w:p w:rsidR="00CB0346" w:rsidRPr="00324456" w:rsidRDefault="00CB0346"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lastRenderedPageBreak/>
        <w:t xml:space="preserve">wydatek kwalifikowalny – </w:t>
      </w:r>
      <w:r w:rsidR="002B6EAF" w:rsidRPr="00324456">
        <w:rPr>
          <w:rFonts w:eastAsia="TTE278EC88t00" w:cs="Arial"/>
        </w:rPr>
        <w:t>wydatek lub koszt poniesiony w związku z realizacją projektu w ramach PO</w:t>
      </w:r>
      <w:r w:rsidR="007A4971" w:rsidRPr="00324456">
        <w:rPr>
          <w:rFonts w:eastAsia="TTE278EC88t00" w:cs="Arial"/>
        </w:rPr>
        <w:t>PC</w:t>
      </w:r>
      <w:r w:rsidR="002B6EAF" w:rsidRPr="00324456">
        <w:rPr>
          <w:rFonts w:eastAsia="TTE278EC88t00" w:cs="Arial"/>
        </w:rPr>
        <w:t>, któr</w:t>
      </w:r>
      <w:r w:rsidR="008C60FF">
        <w:rPr>
          <w:rFonts w:eastAsia="TTE278EC88t00" w:cs="Arial"/>
        </w:rPr>
        <w:t>e</w:t>
      </w:r>
      <w:r w:rsidR="002B6EAF" w:rsidRPr="00324456">
        <w:rPr>
          <w:rFonts w:eastAsia="TTE278EC88t00" w:cs="Arial"/>
        </w:rPr>
        <w:t xml:space="preserve"> </w:t>
      </w:r>
      <w:r w:rsidR="008C60FF">
        <w:rPr>
          <w:rFonts w:eastAsia="TTE278EC88t00" w:cs="Arial"/>
        </w:rPr>
        <w:t xml:space="preserve">spełniają kryteria </w:t>
      </w:r>
      <w:r w:rsidR="002B6EAF" w:rsidRPr="00324456">
        <w:rPr>
          <w:rFonts w:eastAsia="TTE278EC88t00" w:cs="Arial"/>
        </w:rPr>
        <w:t xml:space="preserve">refundacji, rozliczenia (w przypadku systemu zaliczkowego) </w:t>
      </w:r>
      <w:r w:rsidR="00701B4A" w:rsidRPr="00324456">
        <w:rPr>
          <w:rFonts w:eastAsia="TTE278EC88t00" w:cs="Arial"/>
        </w:rPr>
        <w:t xml:space="preserve">- </w:t>
      </w:r>
      <w:r w:rsidR="002B6EAF" w:rsidRPr="00324456">
        <w:rPr>
          <w:rFonts w:eastAsia="TTE278EC88t00" w:cs="Arial"/>
        </w:rPr>
        <w:t>zgodnie z umową o dofinansowanie</w:t>
      </w:r>
      <w:r w:rsidR="004425CF" w:rsidRPr="00324456">
        <w:rPr>
          <w:rFonts w:eastAsia="TTE278EC88t00" w:cs="Arial"/>
        </w:rPr>
        <w:t>;</w:t>
      </w:r>
    </w:p>
    <w:p w:rsidR="00CB0346" w:rsidRPr="00324456" w:rsidRDefault="00CB0346"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wydatek niekwalifikowalny –</w:t>
      </w:r>
      <w:r w:rsidR="00416C45" w:rsidRPr="00324456">
        <w:rPr>
          <w:rFonts w:eastAsia="TTE278EC88t00" w:cs="Arial"/>
        </w:rPr>
        <w:t xml:space="preserve"> </w:t>
      </w:r>
      <w:r w:rsidR="008E50AF" w:rsidRPr="00324456">
        <w:rPr>
          <w:rFonts w:eastAsia="TTE278EC88t00" w:cs="Arial"/>
        </w:rPr>
        <w:t>każdy wydatek lub koszt poniesiony, który nie jest wydatkiem kwalifikowalnym</w:t>
      </w:r>
      <w:r w:rsidR="004425CF" w:rsidRPr="00324456">
        <w:rPr>
          <w:rFonts w:eastAsia="TTE278EC88t00" w:cs="Arial"/>
        </w:rPr>
        <w:t>;</w:t>
      </w:r>
    </w:p>
    <w:p w:rsidR="00740FCE" w:rsidRPr="00324456" w:rsidRDefault="00445172"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wykonawca –</w:t>
      </w:r>
      <w:r w:rsidR="00416C45" w:rsidRPr="00324456">
        <w:rPr>
          <w:rFonts w:eastAsia="TTE278EC88t00" w:cs="Arial"/>
        </w:rPr>
        <w:t xml:space="preserve"> </w:t>
      </w:r>
      <w:r w:rsidR="008E50AF" w:rsidRPr="00324456">
        <w:rPr>
          <w:rFonts w:eastAsia="TTE278EC88t00" w:cs="Arial"/>
        </w:rPr>
        <w:t>osobę fizyczną</w:t>
      </w:r>
      <w:r w:rsidR="00903E7E">
        <w:rPr>
          <w:rStyle w:val="Odwoanieprzypisudolnego"/>
          <w:rFonts w:eastAsia="TTE278EC88t00" w:cs="Arial"/>
        </w:rPr>
        <w:footnoteReference w:id="6"/>
      </w:r>
      <w:r w:rsidR="008E50AF" w:rsidRPr="00324456">
        <w:rPr>
          <w:rFonts w:eastAsia="TTE278EC88t00" w:cs="Arial"/>
        </w:rPr>
        <w:t xml:space="preserve">, osobę prawną albo jednostkę organizacyjną nieposiadającą osobowości prawnej, która oferuje </w:t>
      </w:r>
      <w:r w:rsidR="00903E7E">
        <w:rPr>
          <w:rFonts w:eastAsia="TTE278EC88t00" w:cs="Arial"/>
        </w:rPr>
        <w:t xml:space="preserve">realizację robót budowlanych, </w:t>
      </w:r>
      <w:r w:rsidR="008E50AF" w:rsidRPr="00324456">
        <w:rPr>
          <w:rFonts w:eastAsia="TTE278EC88t00" w:cs="Arial"/>
        </w:rPr>
        <w:t>określone produkty lub usługi na rynku lub zawarła umowę w sprawie realizacji zamówienia będącego efektem działań podjętych przez zamawiającego w projekcie realizowanym w ramach POPC;</w:t>
      </w:r>
    </w:p>
    <w:p w:rsidR="0063423F" w:rsidRPr="00324456" w:rsidRDefault="005D3ED4" w:rsidP="00C91765">
      <w:pPr>
        <w:pStyle w:val="Akapit"/>
        <w:keepNext w:val="0"/>
        <w:numPr>
          <w:ilvl w:val="0"/>
          <w:numId w:val="8"/>
        </w:numPr>
        <w:spacing w:before="240" w:after="240"/>
        <w:contextualSpacing/>
        <w:outlineLvl w:val="5"/>
        <w:rPr>
          <w:rFonts w:eastAsia="TTE278EC88t00" w:cs="Arial"/>
        </w:rPr>
      </w:pPr>
      <w:r w:rsidRPr="00324456">
        <w:rPr>
          <w:rFonts w:eastAsia="TTE278EC88t00" w:cs="Arial"/>
        </w:rPr>
        <w:t>W</w:t>
      </w:r>
      <w:r w:rsidR="0063423F" w:rsidRPr="00324456">
        <w:rPr>
          <w:rFonts w:eastAsia="TTE278EC88t00" w:cs="Arial"/>
        </w:rPr>
        <w:t xml:space="preserve">ytyczne </w:t>
      </w:r>
      <w:r w:rsidR="00AC1FBA" w:rsidRPr="00324456">
        <w:rPr>
          <w:rFonts w:eastAsia="TTE278EC88t00" w:cs="Arial"/>
        </w:rPr>
        <w:t>–</w:t>
      </w:r>
      <w:r w:rsidR="00BD724E" w:rsidRPr="00324456">
        <w:rPr>
          <w:rFonts w:eastAsia="TTE278EC88t00" w:cs="Arial"/>
        </w:rPr>
        <w:t xml:space="preserve"> Wytyczne </w:t>
      </w:r>
      <w:r w:rsidR="00AC1FBA" w:rsidRPr="00324456">
        <w:rPr>
          <w:rFonts w:eastAsia="TTE278EC88t00" w:cs="Arial"/>
        </w:rPr>
        <w:t>w zakresie kwalifikowa</w:t>
      </w:r>
      <w:r w:rsidR="00971F94" w:rsidRPr="00324456">
        <w:rPr>
          <w:rFonts w:eastAsia="TTE278EC88t00" w:cs="Arial"/>
        </w:rPr>
        <w:t>lności</w:t>
      </w:r>
      <w:r w:rsidR="00AC1FBA" w:rsidRPr="00324456">
        <w:rPr>
          <w:rFonts w:eastAsia="TTE278EC88t00" w:cs="Arial"/>
        </w:rPr>
        <w:t xml:space="preserve"> wydatków w </w:t>
      </w:r>
      <w:r w:rsidR="00A80B06" w:rsidRPr="00324456">
        <w:rPr>
          <w:rFonts w:eastAsia="TTE278EC88t00" w:cs="Arial"/>
        </w:rPr>
        <w:t>ramach</w:t>
      </w:r>
      <w:r w:rsidR="00971F94" w:rsidRPr="00324456">
        <w:rPr>
          <w:rFonts w:eastAsia="TTE278EC88t00" w:cs="Arial"/>
        </w:rPr>
        <w:t xml:space="preserve"> </w:t>
      </w:r>
      <w:r w:rsidR="00226AF8" w:rsidRPr="00324456">
        <w:rPr>
          <w:rFonts w:eastAsia="TTE278EC88t00" w:cs="Arial"/>
        </w:rPr>
        <w:t xml:space="preserve">Europejskiego Funduszu Rozwoju Regionalnego, Europejskiego Funduszu Społecznego oraz Funduszu Spójności </w:t>
      </w:r>
      <w:r w:rsidR="00971F94" w:rsidRPr="00324456">
        <w:rPr>
          <w:rFonts w:eastAsia="TTE278EC88t00" w:cs="Arial"/>
        </w:rPr>
        <w:t>na lata</w:t>
      </w:r>
      <w:r w:rsidR="00226AF8" w:rsidRPr="00324456">
        <w:rPr>
          <w:rFonts w:eastAsia="TTE278EC88t00" w:cs="Arial"/>
        </w:rPr>
        <w:t xml:space="preserve"> 2014-2020</w:t>
      </w:r>
      <w:r w:rsidR="00833A56" w:rsidRPr="00324456">
        <w:rPr>
          <w:rFonts w:eastAsia="TTE278EC88t00" w:cs="Arial"/>
        </w:rPr>
        <w:t>;</w:t>
      </w:r>
    </w:p>
    <w:p w:rsidR="00315AD2" w:rsidRPr="00C05D20" w:rsidRDefault="005A2B28" w:rsidP="00C91765">
      <w:pPr>
        <w:pStyle w:val="Akapit"/>
        <w:keepNext w:val="0"/>
        <w:numPr>
          <w:ilvl w:val="0"/>
          <w:numId w:val="8"/>
        </w:numPr>
        <w:spacing w:before="240" w:after="240"/>
        <w:contextualSpacing/>
        <w:outlineLvl w:val="5"/>
        <w:rPr>
          <w:rFonts w:eastAsia="TTE278EC88t00" w:cs="Arial"/>
        </w:rPr>
      </w:pPr>
      <w:r w:rsidRPr="00C05D20">
        <w:rPr>
          <w:rFonts w:eastAsia="TTE278EC88t00" w:cs="Arial"/>
        </w:rPr>
        <w:t>z</w:t>
      </w:r>
      <w:r w:rsidR="0019373C" w:rsidRPr="00C05D20">
        <w:rPr>
          <w:rFonts w:eastAsia="TTE278EC88t00" w:cs="Arial"/>
        </w:rPr>
        <w:t>amówienie</w:t>
      </w:r>
      <w:r w:rsidR="002F1E2A" w:rsidRPr="00C05D20">
        <w:rPr>
          <w:rFonts w:eastAsia="TTE278EC88t00" w:cs="Arial"/>
        </w:rPr>
        <w:t xml:space="preserve"> </w:t>
      </w:r>
      <w:r w:rsidR="00280D01" w:rsidRPr="00C05D20">
        <w:rPr>
          <w:rFonts w:eastAsia="TTE278EC88t00" w:cs="Arial"/>
        </w:rPr>
        <w:t>–</w:t>
      </w:r>
      <w:r w:rsidR="00E92CC8">
        <w:rPr>
          <w:rFonts w:eastAsia="TTE278EC88t00" w:cs="Arial"/>
        </w:rPr>
        <w:t xml:space="preserve"> </w:t>
      </w:r>
      <w:r w:rsidR="0019373C" w:rsidRPr="00C05D20">
        <w:rPr>
          <w:rFonts w:eastAsia="TTE278EC88t00" w:cs="Arial"/>
        </w:rPr>
        <w:t>umowę</w:t>
      </w:r>
      <w:r w:rsidR="00280D01" w:rsidRPr="00C05D20">
        <w:rPr>
          <w:rFonts w:eastAsia="TTE278EC88t00" w:cs="Arial"/>
        </w:rPr>
        <w:t xml:space="preserve"> </w:t>
      </w:r>
      <w:r w:rsidR="0019373C" w:rsidRPr="00C05D20">
        <w:rPr>
          <w:rFonts w:eastAsia="TTE278EC88t00" w:cs="Arial"/>
        </w:rPr>
        <w:t xml:space="preserve">odpłatną, zawartą </w:t>
      </w:r>
      <w:r w:rsidR="00446B30" w:rsidRPr="00C05D20">
        <w:rPr>
          <w:rFonts w:eastAsia="TTE278EC88t00" w:cs="Arial"/>
        </w:rPr>
        <w:t xml:space="preserve">zgodnie z warunkami wynikającymi z </w:t>
      </w:r>
      <w:proofErr w:type="spellStart"/>
      <w:r w:rsidR="00446B30" w:rsidRPr="00C05D20">
        <w:rPr>
          <w:rFonts w:eastAsia="TTE278EC88t00" w:cs="Arial"/>
        </w:rPr>
        <w:t>Pzp</w:t>
      </w:r>
      <w:proofErr w:type="spellEnd"/>
      <w:r w:rsidR="00446B30" w:rsidRPr="00C05D20">
        <w:rPr>
          <w:rFonts w:eastAsia="TTE278EC88t00" w:cs="Arial"/>
        </w:rPr>
        <w:t xml:space="preserve">, albo z umowy o dofinansowanie projektu </w:t>
      </w:r>
      <w:r w:rsidR="0019373C" w:rsidRPr="00C05D20">
        <w:rPr>
          <w:rFonts w:eastAsia="TTE278EC88t00" w:cs="Arial"/>
        </w:rPr>
        <w:t>pomiędzy zamawiającym</w:t>
      </w:r>
      <w:r w:rsidR="00EA5CAA" w:rsidRPr="00C05D20">
        <w:rPr>
          <w:rFonts w:eastAsia="TTE278EC88t00" w:cs="Arial"/>
        </w:rPr>
        <w:t xml:space="preserve"> </w:t>
      </w:r>
      <w:r w:rsidR="0019373C" w:rsidRPr="00C05D20">
        <w:rPr>
          <w:rFonts w:eastAsia="TTE278EC88t00" w:cs="Arial"/>
        </w:rPr>
        <w:t>a wykonawcą, której przedmiotem są usługi, dostawy lub roboty budowlane przewidziane w projekcie realizowanym w ramach PO</w:t>
      </w:r>
      <w:r w:rsidR="00ED5095" w:rsidRPr="00C05D20">
        <w:rPr>
          <w:rFonts w:eastAsia="TTE278EC88t00" w:cs="Arial"/>
        </w:rPr>
        <w:t>PC</w:t>
      </w:r>
      <w:r w:rsidR="00315AD2" w:rsidRPr="00C05D20">
        <w:rPr>
          <w:rFonts w:eastAsia="TTE278EC88t00" w:cs="Arial"/>
        </w:rPr>
        <w:t>;</w:t>
      </w:r>
    </w:p>
    <w:p w:rsidR="0096087C" w:rsidRPr="00C05D20" w:rsidRDefault="00284CBD" w:rsidP="00C91765">
      <w:pPr>
        <w:pStyle w:val="Akapit"/>
        <w:keepNext w:val="0"/>
        <w:numPr>
          <w:ilvl w:val="0"/>
          <w:numId w:val="8"/>
        </w:numPr>
        <w:spacing w:before="240" w:after="240"/>
        <w:contextualSpacing/>
        <w:outlineLvl w:val="5"/>
        <w:rPr>
          <w:rFonts w:eastAsia="TTE278EC88t00" w:cs="Arial"/>
        </w:rPr>
      </w:pPr>
      <w:r w:rsidRPr="00C05D20">
        <w:rPr>
          <w:rFonts w:eastAsia="TTE278EC88t00" w:cs="Arial"/>
        </w:rPr>
        <w:t xml:space="preserve">zatwierdzony wniosek o dofinansowanie – wniosek spełniający kryteria wyboru projektów, przyjęty do realizacji, umieszczony na liście ocenionych projektów zatwierdzonej przez IP POPC, a w przypadku przeprowadzenia procesu negocjacji </w:t>
      </w:r>
      <w:r w:rsidR="00CD1492" w:rsidRPr="00C05D20">
        <w:rPr>
          <w:rFonts w:eastAsia="TTE278EC88t00" w:cs="Arial"/>
        </w:rPr>
        <w:br/>
      </w:r>
      <w:r w:rsidRPr="00C05D20">
        <w:rPr>
          <w:rFonts w:eastAsia="TTE278EC88t00" w:cs="Arial"/>
        </w:rPr>
        <w:t xml:space="preserve">w odniesieniu do danego projektu – zatwierdzona wersja wniosku po negocjacjach. </w:t>
      </w:r>
      <w:r w:rsidR="00CD1492" w:rsidRPr="00C05D20">
        <w:rPr>
          <w:rFonts w:eastAsia="TTE278EC88t00" w:cs="Arial"/>
        </w:rPr>
        <w:br/>
      </w:r>
      <w:r w:rsidRPr="00C05D20">
        <w:rPr>
          <w:rFonts w:eastAsia="TTE278EC88t00" w:cs="Arial"/>
        </w:rPr>
        <w:t>W przypadku zmian w projekcie dokon</w:t>
      </w:r>
      <w:r w:rsidR="00BD724E" w:rsidRPr="00C05D20">
        <w:rPr>
          <w:rFonts w:eastAsia="TTE278EC88t00" w:cs="Arial"/>
        </w:rPr>
        <w:t>anych w trakcie jego realizacji</w:t>
      </w:r>
      <w:r w:rsidRPr="00C05D20">
        <w:rPr>
          <w:rFonts w:eastAsia="TTE278EC88t00" w:cs="Arial"/>
        </w:rPr>
        <w:t>, zatwierdzonym wnioskiem o dofinansowanie jest wersja wniosku zmieniona i zatwierdzona na warunkach określonych w umowie o dofinansowanie.</w:t>
      </w:r>
    </w:p>
    <w:p w:rsidR="0096087C" w:rsidRDefault="0096087C">
      <w:pPr>
        <w:rPr>
          <w:rFonts w:ascii="Arial" w:hAnsi="Arial" w:cs="Arial"/>
          <w:highlight w:val="yellow"/>
        </w:rPr>
      </w:pPr>
      <w:r>
        <w:rPr>
          <w:rFonts w:ascii="Arial" w:hAnsi="Arial" w:cs="Arial"/>
          <w:highlight w:val="yellow"/>
        </w:rPr>
        <w:br w:type="page"/>
      </w:r>
    </w:p>
    <w:p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28" w:name="_Toc486514493"/>
      <w:bookmarkStart w:id="29" w:name="_Toc486514529"/>
      <w:bookmarkStart w:id="30" w:name="_Toc487717639"/>
      <w:bookmarkStart w:id="31" w:name="_Toc487797017"/>
      <w:bookmarkStart w:id="32" w:name="_Toc487809526"/>
      <w:bookmarkStart w:id="33" w:name="_Toc384969091"/>
      <w:bookmarkStart w:id="34" w:name="_Toc508630204"/>
      <w:bookmarkEnd w:id="28"/>
      <w:bookmarkEnd w:id="29"/>
      <w:bookmarkEnd w:id="30"/>
      <w:bookmarkEnd w:id="31"/>
      <w:bookmarkEnd w:id="32"/>
      <w:r w:rsidRPr="007E469E">
        <w:rPr>
          <w:rFonts w:ascii="Arial" w:hAnsi="Arial" w:cs="Arial"/>
          <w:color w:val="auto"/>
          <w:sz w:val="24"/>
          <w:szCs w:val="24"/>
        </w:rPr>
        <w:lastRenderedPageBreak/>
        <w:t xml:space="preserve">Rozdział - Cel, zakres oraz obowiązywanie </w:t>
      </w:r>
      <w:bookmarkEnd w:id="33"/>
      <w:r w:rsidR="0096087C">
        <w:rPr>
          <w:rFonts w:ascii="Arial" w:hAnsi="Arial" w:cs="Arial"/>
          <w:i/>
          <w:color w:val="auto"/>
          <w:sz w:val="24"/>
          <w:szCs w:val="24"/>
        </w:rPr>
        <w:t>Katalogu</w:t>
      </w:r>
      <w:bookmarkEnd w:id="34"/>
    </w:p>
    <w:p w:rsidR="00D05645" w:rsidRPr="00B81671" w:rsidRDefault="00D0564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Niniejsz</w:t>
      </w:r>
      <w:r w:rsidR="00D2718D">
        <w:rPr>
          <w:rFonts w:ascii="Arial" w:eastAsia="Times New Roman" w:hAnsi="Arial" w:cs="Times New Roman"/>
          <w:szCs w:val="24"/>
          <w:lang w:eastAsia="pl-PL"/>
        </w:rPr>
        <w:t xml:space="preserve">y </w:t>
      </w:r>
      <w:r w:rsidR="00D2718D" w:rsidRPr="00C05D20">
        <w:rPr>
          <w:rFonts w:ascii="Arial" w:eastAsia="Times New Roman" w:hAnsi="Arial" w:cs="Times New Roman"/>
          <w:i/>
          <w:szCs w:val="24"/>
          <w:lang w:eastAsia="pl-PL"/>
        </w:rPr>
        <w:t>Katalog</w:t>
      </w:r>
      <w:r w:rsidRPr="00B81671">
        <w:rPr>
          <w:rFonts w:ascii="Arial" w:eastAsia="Times New Roman" w:hAnsi="Arial" w:cs="Times New Roman"/>
          <w:szCs w:val="24"/>
          <w:lang w:eastAsia="pl-PL"/>
        </w:rPr>
        <w:t xml:space="preserve"> </w:t>
      </w:r>
      <w:r w:rsidR="00D2718D" w:rsidRPr="00B81671">
        <w:rPr>
          <w:rFonts w:ascii="Arial" w:eastAsia="Times New Roman" w:hAnsi="Arial" w:cs="Times New Roman"/>
          <w:szCs w:val="24"/>
          <w:lang w:eastAsia="pl-PL"/>
        </w:rPr>
        <w:t>dotycz</w:t>
      </w:r>
      <w:r w:rsidR="00D2718D">
        <w:rPr>
          <w:rFonts w:ascii="Arial" w:eastAsia="Times New Roman" w:hAnsi="Arial" w:cs="Times New Roman"/>
          <w:szCs w:val="24"/>
          <w:lang w:eastAsia="pl-PL"/>
        </w:rPr>
        <w:t>y</w:t>
      </w:r>
      <w:r w:rsidR="00D2718D" w:rsidRPr="00B81671">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kwalifikowalności wydatków dla projektów współfinansowanych w ramach </w:t>
      </w:r>
      <w:r w:rsidR="00D2718D">
        <w:rPr>
          <w:rFonts w:ascii="Arial" w:eastAsia="Times New Roman" w:hAnsi="Arial" w:cs="Times New Roman"/>
          <w:szCs w:val="24"/>
          <w:lang w:eastAsia="pl-PL"/>
        </w:rPr>
        <w:t xml:space="preserve">III osi priorytetowej </w:t>
      </w:r>
      <w:r w:rsidR="00D86371" w:rsidRPr="00B81671">
        <w:rPr>
          <w:rFonts w:ascii="Arial" w:eastAsia="Times New Roman" w:hAnsi="Arial" w:cs="Times New Roman"/>
          <w:szCs w:val="24"/>
          <w:lang w:eastAsia="pl-PL"/>
        </w:rPr>
        <w:t>Programu</w:t>
      </w:r>
      <w:r w:rsidRPr="00B81671">
        <w:rPr>
          <w:rFonts w:ascii="Arial" w:eastAsia="Times New Roman" w:hAnsi="Arial" w:cs="Times New Roman"/>
          <w:szCs w:val="24"/>
          <w:lang w:eastAsia="pl-PL"/>
        </w:rPr>
        <w:t xml:space="preserve"> Operacyjnego Polska Cyfrowa 2014-2020</w:t>
      </w:r>
      <w:r w:rsidR="00AA40E5" w:rsidRPr="00B81671">
        <w:rPr>
          <w:rFonts w:ascii="Arial" w:eastAsia="Times New Roman" w:hAnsi="Arial" w:cs="Times New Roman"/>
          <w:szCs w:val="24"/>
          <w:lang w:eastAsia="pl-PL"/>
        </w:rPr>
        <w:t>.</w:t>
      </w:r>
      <w:r w:rsidRPr="00B81671">
        <w:rPr>
          <w:rFonts w:ascii="Arial" w:eastAsia="Times New Roman" w:hAnsi="Arial" w:cs="Times New Roman"/>
          <w:szCs w:val="24"/>
          <w:lang w:eastAsia="pl-PL"/>
        </w:rPr>
        <w:t xml:space="preserve"> </w:t>
      </w:r>
      <w:r w:rsidR="00C91765">
        <w:rPr>
          <w:rFonts w:ascii="Arial" w:eastAsia="Times New Roman" w:hAnsi="Arial" w:cs="Times New Roman"/>
          <w:szCs w:val="24"/>
          <w:lang w:eastAsia="pl-PL"/>
        </w:rPr>
        <w:t>Rozdział 4 niniejszego dokumentu zawiera listę wydatków kwalifikowalnych bądź niekwalifikowalnych dla poszczególnych naborów organizowanych w ramach działań 3.1 i 3.2 oraz dla działań 3.3. i 3.4 POPC.</w:t>
      </w:r>
    </w:p>
    <w:p w:rsidR="00E678C0" w:rsidRPr="00B81671" w:rsidRDefault="004E6D6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 xml:space="preserve">Katalog </w:t>
      </w:r>
      <w:r>
        <w:rPr>
          <w:rFonts w:ascii="Arial" w:eastAsia="Times New Roman" w:hAnsi="Arial" w:cs="Times New Roman"/>
          <w:szCs w:val="24"/>
          <w:lang w:eastAsia="pl-PL"/>
        </w:rPr>
        <w:t>jest</w:t>
      </w:r>
      <w:r w:rsidR="00F510FD" w:rsidRPr="00B81671">
        <w:rPr>
          <w:rFonts w:ascii="Arial" w:eastAsia="Times New Roman" w:hAnsi="Arial" w:cs="Times New Roman"/>
          <w:szCs w:val="24"/>
          <w:lang w:eastAsia="pl-PL"/>
        </w:rPr>
        <w:t xml:space="preserve"> zgodn</w:t>
      </w:r>
      <w:r>
        <w:rPr>
          <w:rFonts w:ascii="Arial" w:eastAsia="Times New Roman" w:hAnsi="Arial" w:cs="Times New Roman"/>
          <w:szCs w:val="24"/>
          <w:lang w:eastAsia="pl-PL"/>
        </w:rPr>
        <w:t>y</w:t>
      </w:r>
      <w:r w:rsidR="00F510FD" w:rsidRPr="00B81671">
        <w:rPr>
          <w:rFonts w:ascii="Arial" w:eastAsia="Times New Roman" w:hAnsi="Arial" w:cs="Times New Roman"/>
          <w:szCs w:val="24"/>
          <w:lang w:eastAsia="pl-PL"/>
        </w:rPr>
        <w:t xml:space="preserve"> z postanowieniami </w:t>
      </w:r>
      <w:r w:rsidR="00D2674D" w:rsidRPr="00B81671">
        <w:rPr>
          <w:rFonts w:ascii="Arial" w:eastAsia="Times New Roman" w:hAnsi="Arial" w:cs="Times New Roman"/>
          <w:i/>
          <w:szCs w:val="24"/>
          <w:lang w:eastAsia="pl-PL"/>
        </w:rPr>
        <w:t>Wytycznych</w:t>
      </w:r>
      <w:r w:rsidR="00F510FD" w:rsidRPr="00B81671">
        <w:rPr>
          <w:rFonts w:ascii="Arial" w:eastAsia="Times New Roman" w:hAnsi="Arial" w:cs="Times New Roman"/>
          <w:i/>
          <w:szCs w:val="24"/>
          <w:lang w:eastAsia="pl-PL"/>
        </w:rPr>
        <w:t xml:space="preserve"> </w:t>
      </w:r>
      <w:r w:rsidR="00772F3A" w:rsidRPr="00B81671">
        <w:rPr>
          <w:rFonts w:ascii="Arial" w:eastAsia="Times New Roman" w:hAnsi="Arial" w:cs="Times New Roman"/>
          <w:szCs w:val="24"/>
          <w:lang w:eastAsia="pl-PL"/>
        </w:rPr>
        <w:t>oraz</w:t>
      </w:r>
      <w:r w:rsidR="00F510FD" w:rsidRPr="00B81671">
        <w:rPr>
          <w:rFonts w:ascii="Arial" w:eastAsia="Times New Roman" w:hAnsi="Arial" w:cs="Times New Roman"/>
          <w:szCs w:val="24"/>
          <w:lang w:eastAsia="pl-PL"/>
        </w:rPr>
        <w:t xml:space="preserve"> stanowią ich uszczegółowienie </w:t>
      </w:r>
      <w:r w:rsidR="00772F3A" w:rsidRPr="00B81671">
        <w:rPr>
          <w:rFonts w:ascii="Arial" w:eastAsia="Times New Roman" w:hAnsi="Arial" w:cs="Times New Roman"/>
          <w:szCs w:val="24"/>
          <w:lang w:eastAsia="pl-PL"/>
        </w:rPr>
        <w:t xml:space="preserve">i uzupełnienie </w:t>
      </w:r>
      <w:r w:rsidR="00F510FD" w:rsidRPr="00B81671">
        <w:rPr>
          <w:rFonts w:ascii="Arial" w:eastAsia="Times New Roman" w:hAnsi="Arial" w:cs="Times New Roman"/>
          <w:szCs w:val="24"/>
          <w:lang w:eastAsia="pl-PL"/>
        </w:rPr>
        <w:t xml:space="preserve">w zakresie, w jakim </w:t>
      </w:r>
      <w:r w:rsidR="002B01CE" w:rsidRPr="00B81671">
        <w:rPr>
          <w:rFonts w:ascii="Arial" w:eastAsia="Times New Roman" w:hAnsi="Arial" w:cs="Times New Roman"/>
          <w:szCs w:val="24"/>
          <w:lang w:eastAsia="pl-PL"/>
        </w:rPr>
        <w:t>IZ POPC</w:t>
      </w:r>
      <w:r w:rsidR="00F510FD" w:rsidRPr="00B81671">
        <w:rPr>
          <w:rFonts w:ascii="Arial" w:eastAsia="Times New Roman" w:hAnsi="Arial" w:cs="Times New Roman"/>
          <w:szCs w:val="24"/>
          <w:lang w:eastAsia="pl-PL"/>
        </w:rPr>
        <w:t xml:space="preserve"> jest uprawniona do określania szczegółowych warunków kwalifikowalności wydatków w ramach Programu Operacyjnego Polska Cyfrowa 2014-2020. </w:t>
      </w:r>
      <w:r w:rsidR="00A23C4B" w:rsidRPr="00B81671">
        <w:rPr>
          <w:rFonts w:ascii="Arial" w:eastAsia="Times New Roman" w:hAnsi="Arial" w:cs="Times New Roman"/>
          <w:szCs w:val="24"/>
          <w:lang w:eastAsia="pl-PL"/>
        </w:rPr>
        <w:t>O</w:t>
      </w:r>
      <w:r w:rsidR="00F9200B" w:rsidRPr="00B81671">
        <w:rPr>
          <w:rFonts w:ascii="Arial" w:eastAsia="Times New Roman" w:hAnsi="Arial" w:cs="Times New Roman"/>
          <w:szCs w:val="24"/>
          <w:lang w:eastAsia="pl-PL"/>
        </w:rPr>
        <w:t xml:space="preserve">znacza </w:t>
      </w:r>
      <w:r w:rsidR="00A23C4B" w:rsidRPr="00B81671">
        <w:rPr>
          <w:rFonts w:ascii="Arial" w:eastAsia="Times New Roman" w:hAnsi="Arial" w:cs="Times New Roman"/>
          <w:szCs w:val="24"/>
          <w:lang w:eastAsia="pl-PL"/>
        </w:rPr>
        <w:t>to</w:t>
      </w:r>
      <w:r w:rsidR="00A845B0" w:rsidRPr="00B81671">
        <w:rPr>
          <w:rFonts w:ascii="Arial" w:eastAsia="Times New Roman" w:hAnsi="Arial" w:cs="Times New Roman"/>
          <w:szCs w:val="24"/>
          <w:lang w:eastAsia="pl-PL"/>
        </w:rPr>
        <w:t>,</w:t>
      </w:r>
      <w:r w:rsidR="00F9200B" w:rsidRPr="00B81671">
        <w:rPr>
          <w:rFonts w:ascii="Arial" w:eastAsia="Times New Roman" w:hAnsi="Arial" w:cs="Times New Roman"/>
          <w:szCs w:val="24"/>
          <w:lang w:eastAsia="pl-PL"/>
        </w:rPr>
        <w:t xml:space="preserve"> że wyżej wymienione </w:t>
      </w:r>
      <w:r w:rsidR="00A265AD" w:rsidRPr="00B81671">
        <w:rPr>
          <w:rFonts w:ascii="Arial" w:eastAsia="Times New Roman" w:hAnsi="Arial" w:cs="Times New Roman"/>
          <w:b/>
          <w:i/>
          <w:szCs w:val="24"/>
          <w:lang w:eastAsia="pl-PL"/>
        </w:rPr>
        <w:t xml:space="preserve">Wytyczne </w:t>
      </w:r>
      <w:r w:rsidR="00A265AD" w:rsidRPr="00B81671">
        <w:rPr>
          <w:rFonts w:ascii="Arial" w:eastAsia="Times New Roman" w:hAnsi="Arial" w:cs="Times New Roman"/>
          <w:b/>
          <w:szCs w:val="24"/>
          <w:lang w:eastAsia="pl-PL"/>
        </w:rPr>
        <w:t xml:space="preserve">i </w:t>
      </w:r>
      <w:r w:rsidR="009E48F1">
        <w:rPr>
          <w:rFonts w:ascii="Arial" w:eastAsia="Times New Roman" w:hAnsi="Arial" w:cs="Times New Roman"/>
          <w:b/>
          <w:i/>
          <w:szCs w:val="24"/>
          <w:lang w:eastAsia="pl-PL"/>
        </w:rPr>
        <w:t>Katalog</w:t>
      </w:r>
      <w:r w:rsidR="00F9200B" w:rsidRPr="00B81671">
        <w:rPr>
          <w:rFonts w:ascii="Arial" w:eastAsia="Times New Roman" w:hAnsi="Arial" w:cs="Times New Roman"/>
          <w:b/>
          <w:szCs w:val="24"/>
          <w:lang w:eastAsia="pl-PL"/>
        </w:rPr>
        <w:t xml:space="preserve"> są komplementarne i należy je stosować łącznie.</w:t>
      </w:r>
    </w:p>
    <w:p w:rsidR="00E678C0" w:rsidRPr="00B81671"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Zakres niniejsz</w:t>
      </w:r>
      <w:r w:rsidR="009E48F1">
        <w:rPr>
          <w:rFonts w:ascii="Arial" w:eastAsia="Times New Roman" w:hAnsi="Arial" w:cs="Times New Roman"/>
          <w:szCs w:val="24"/>
          <w:lang w:eastAsia="pl-PL"/>
        </w:rPr>
        <w:t>ego</w:t>
      </w:r>
      <w:r w:rsidRPr="00B81671">
        <w:rPr>
          <w:rFonts w:ascii="Arial" w:eastAsia="Times New Roman" w:hAnsi="Arial" w:cs="Times New Roman"/>
          <w:szCs w:val="24"/>
          <w:lang w:eastAsia="pl-PL"/>
        </w:rPr>
        <w:t xml:space="preserve"> </w:t>
      </w:r>
      <w:r w:rsidR="009E48F1">
        <w:rPr>
          <w:rFonts w:ascii="Arial" w:eastAsia="Times New Roman" w:hAnsi="Arial" w:cs="Times New Roman"/>
          <w:i/>
          <w:szCs w:val="24"/>
          <w:lang w:eastAsia="pl-PL"/>
        </w:rPr>
        <w:t>Katalogu</w:t>
      </w:r>
      <w:r w:rsidRPr="00B81671">
        <w:rPr>
          <w:rFonts w:ascii="Arial" w:eastAsia="Times New Roman" w:hAnsi="Arial" w:cs="Times New Roman"/>
          <w:szCs w:val="24"/>
          <w:lang w:eastAsia="pl-PL"/>
        </w:rPr>
        <w:t xml:space="preserve"> został określony m.in. poprzez odwołanie się do odpowiednich zapisów w </w:t>
      </w:r>
      <w:r w:rsidRPr="00B81671">
        <w:rPr>
          <w:rFonts w:ascii="Arial" w:eastAsia="Times New Roman" w:hAnsi="Arial" w:cs="Times New Roman"/>
          <w:i/>
          <w:szCs w:val="24"/>
          <w:lang w:eastAsia="pl-PL"/>
        </w:rPr>
        <w:t>Wytycznych</w:t>
      </w:r>
      <w:r w:rsidRPr="00B81671">
        <w:rPr>
          <w:rFonts w:ascii="Arial" w:eastAsia="Times New Roman" w:hAnsi="Arial" w:cs="Times New Roman"/>
          <w:szCs w:val="24"/>
          <w:lang w:eastAsia="pl-PL"/>
        </w:rPr>
        <w:t>, stanowiących delegację dla IZ POPC</w:t>
      </w:r>
      <w:r w:rsidR="008D204A" w:rsidRPr="00B81671">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do </w:t>
      </w:r>
      <w:r w:rsidR="0032038A" w:rsidRPr="00B81671">
        <w:rPr>
          <w:rFonts w:ascii="Arial" w:eastAsia="Times New Roman" w:hAnsi="Arial" w:cs="Times New Roman"/>
          <w:szCs w:val="24"/>
          <w:lang w:eastAsia="pl-PL"/>
        </w:rPr>
        <w:t>uregulowania bądź doprecyzowania</w:t>
      </w:r>
      <w:r w:rsidRPr="00B81671">
        <w:rPr>
          <w:rFonts w:ascii="Arial" w:eastAsia="Times New Roman" w:hAnsi="Arial" w:cs="Times New Roman"/>
          <w:szCs w:val="24"/>
          <w:lang w:eastAsia="pl-PL"/>
        </w:rPr>
        <w:t xml:space="preserve"> poszczególnych obszarów tematycznych w dokumentach programowych.</w:t>
      </w:r>
    </w:p>
    <w:p w:rsidR="00F510FD" w:rsidRPr="00B81671" w:rsidRDefault="00F510FD" w:rsidP="0030426E">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Kategorie beneficjentów, którzy mogą ubiegać się o dofinansowanie w ramach </w:t>
      </w:r>
      <w:r w:rsidR="009E48F1">
        <w:rPr>
          <w:rFonts w:ascii="Arial" w:eastAsia="Times New Roman" w:hAnsi="Arial" w:cs="Times New Roman"/>
          <w:szCs w:val="24"/>
          <w:lang w:eastAsia="pl-PL"/>
        </w:rPr>
        <w:t xml:space="preserve">III osi priorytetowej </w:t>
      </w:r>
      <w:r w:rsidRPr="00B81671">
        <w:rPr>
          <w:rFonts w:ascii="Arial" w:eastAsia="Times New Roman" w:hAnsi="Arial" w:cs="Times New Roman"/>
          <w:szCs w:val="24"/>
          <w:lang w:eastAsia="pl-PL"/>
        </w:rPr>
        <w:t>POPC określa SZ</w:t>
      </w:r>
      <w:r w:rsidR="0069677D" w:rsidRPr="00B81671">
        <w:rPr>
          <w:rFonts w:ascii="Arial" w:eastAsia="Times New Roman" w:hAnsi="Arial" w:cs="Times New Roman"/>
          <w:szCs w:val="24"/>
          <w:lang w:eastAsia="pl-PL"/>
        </w:rPr>
        <w:t>O</w:t>
      </w:r>
      <w:r w:rsidRPr="00B81671">
        <w:rPr>
          <w:rFonts w:ascii="Arial" w:eastAsia="Times New Roman" w:hAnsi="Arial" w:cs="Times New Roman"/>
          <w:szCs w:val="24"/>
          <w:lang w:eastAsia="pl-PL"/>
        </w:rPr>
        <w:t>OP</w:t>
      </w:r>
      <w:r w:rsidRPr="00B81671">
        <w:rPr>
          <w:rFonts w:ascii="Arial" w:eastAsia="Times New Roman" w:hAnsi="Arial" w:cs="Times New Roman"/>
          <w:i/>
          <w:snapToGrid w:val="0"/>
          <w:szCs w:val="24"/>
          <w:lang w:eastAsia="pl-PL"/>
        </w:rPr>
        <w:t>.</w:t>
      </w:r>
    </w:p>
    <w:p w:rsidR="00D9767A" w:rsidRPr="00B81671"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Każdy podmiot</w:t>
      </w:r>
      <w:r w:rsidR="00185B94" w:rsidRPr="00B81671">
        <w:rPr>
          <w:rFonts w:ascii="Arial" w:eastAsia="MS Mincho" w:hAnsi="Arial" w:cs="Arial"/>
          <w:lang w:eastAsia="ja-JP"/>
        </w:rPr>
        <w:t xml:space="preserve"> </w:t>
      </w:r>
      <w:r w:rsidRPr="00B81671">
        <w:rPr>
          <w:rFonts w:ascii="Arial" w:eastAsia="MS Mincho" w:hAnsi="Arial" w:cs="Arial"/>
          <w:lang w:eastAsia="ja-JP"/>
        </w:rPr>
        <w:t xml:space="preserve">może zwrócić się na piśmie z prośbą o dokonanie indywidualnej interpretacji postanowień </w:t>
      </w:r>
      <w:r w:rsidR="00CE068A">
        <w:rPr>
          <w:rFonts w:ascii="Arial" w:eastAsia="MS Mincho" w:hAnsi="Arial" w:cs="Arial"/>
          <w:i/>
          <w:lang w:eastAsia="ja-JP"/>
        </w:rPr>
        <w:t>Katalogu</w:t>
      </w:r>
      <w:r w:rsidRPr="00B81671">
        <w:rPr>
          <w:rFonts w:ascii="Arial" w:eastAsia="MS Mincho" w:hAnsi="Arial" w:cs="Arial"/>
          <w:lang w:eastAsia="ja-JP"/>
        </w:rPr>
        <w:t xml:space="preserve"> w zakresie kwalifikowania wydatków obowiązujących w ramach POPC dla konkretnego stanu faktycznego. W pierwszej kolejności pytania należy kierować do </w:t>
      </w:r>
      <w:r w:rsidR="00344A80" w:rsidRPr="00B81671">
        <w:rPr>
          <w:rFonts w:ascii="Arial" w:eastAsia="MS Mincho" w:hAnsi="Arial" w:cs="Arial"/>
          <w:lang w:eastAsia="ja-JP"/>
        </w:rPr>
        <w:t>IP POPC</w:t>
      </w:r>
      <w:r w:rsidR="00032F2E" w:rsidRPr="00B81671">
        <w:rPr>
          <w:rFonts w:ascii="Arial" w:eastAsia="MS Mincho" w:hAnsi="Arial" w:cs="Arial"/>
          <w:lang w:eastAsia="ja-JP"/>
        </w:rPr>
        <w:t>.</w:t>
      </w:r>
      <w:r w:rsidR="00344A80" w:rsidRPr="00B81671">
        <w:rPr>
          <w:rFonts w:ascii="Arial" w:eastAsia="MS Mincho" w:hAnsi="Arial" w:cs="Arial"/>
          <w:lang w:eastAsia="ja-JP"/>
        </w:rPr>
        <w:t xml:space="preserve"> </w:t>
      </w:r>
      <w:r w:rsidRPr="00B81671">
        <w:rPr>
          <w:rFonts w:ascii="Arial" w:eastAsia="MS Mincho" w:hAnsi="Arial" w:cs="Arial"/>
          <w:lang w:eastAsia="ja-JP"/>
        </w:rPr>
        <w:t>W przypadku wątpliwości dotyczącej rozstrzygnięcia danej kwestii, przed udzieleniem odpowiedzi</w:t>
      </w:r>
      <w:r w:rsidR="00BF7E93" w:rsidRPr="00B81671">
        <w:rPr>
          <w:rFonts w:ascii="Arial" w:eastAsia="MS Mincho" w:hAnsi="Arial" w:cs="Arial"/>
          <w:lang w:eastAsia="ja-JP"/>
        </w:rPr>
        <w:t>,</w:t>
      </w:r>
      <w:r w:rsidRPr="00B81671">
        <w:rPr>
          <w:rFonts w:ascii="Arial" w:eastAsia="MS Mincho" w:hAnsi="Arial" w:cs="Arial"/>
          <w:lang w:eastAsia="ja-JP"/>
        </w:rPr>
        <w:t xml:space="preserve"> </w:t>
      </w:r>
      <w:r w:rsidR="00BF7E93" w:rsidRPr="00B81671">
        <w:rPr>
          <w:rFonts w:ascii="Arial" w:eastAsia="MS Mincho" w:hAnsi="Arial" w:cs="Arial"/>
          <w:lang w:eastAsia="ja-JP"/>
        </w:rPr>
        <w:t xml:space="preserve">IP POPC </w:t>
      </w:r>
      <w:r w:rsidRPr="00B81671">
        <w:rPr>
          <w:rFonts w:ascii="Arial" w:eastAsia="MS Mincho" w:hAnsi="Arial" w:cs="Arial"/>
          <w:lang w:eastAsia="ja-JP"/>
        </w:rPr>
        <w:t xml:space="preserve">powinna zwrócić się </w:t>
      </w:r>
      <w:r w:rsidR="006C586B" w:rsidRPr="00B81671">
        <w:rPr>
          <w:rFonts w:ascii="Arial" w:eastAsia="MS Mincho" w:hAnsi="Arial" w:cs="Arial"/>
          <w:lang w:eastAsia="ja-JP"/>
        </w:rPr>
        <w:t>do</w:t>
      </w:r>
      <w:r w:rsidRPr="00B81671">
        <w:rPr>
          <w:rFonts w:ascii="Arial" w:eastAsia="MS Mincho" w:hAnsi="Arial" w:cs="Arial"/>
          <w:lang w:eastAsia="ja-JP"/>
        </w:rPr>
        <w:t xml:space="preserve"> IZ POPC. </w:t>
      </w:r>
    </w:p>
    <w:p w:rsidR="00903FFD" w:rsidRPr="00B81671"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 xml:space="preserve">Każdy podmiot </w:t>
      </w:r>
      <w:r w:rsidR="0066313B" w:rsidRPr="00B81671">
        <w:rPr>
          <w:rFonts w:ascii="Arial" w:eastAsia="MS Mincho" w:hAnsi="Arial" w:cs="Arial"/>
          <w:lang w:eastAsia="ja-JP"/>
        </w:rPr>
        <w:t xml:space="preserve">może zwrócić się bezpośrednio do IZ POPC jedynie w sytuacji, gdy nie zgadza się z interpretacją wydaną przez IP POPC, a IP </w:t>
      </w:r>
      <w:r w:rsidR="00866EDB" w:rsidRPr="00B81671">
        <w:rPr>
          <w:rFonts w:ascii="Arial" w:eastAsia="MS Mincho" w:hAnsi="Arial" w:cs="Arial"/>
          <w:lang w:eastAsia="ja-JP"/>
        </w:rPr>
        <w:t xml:space="preserve">POPC </w:t>
      </w:r>
      <w:r w:rsidR="0066313B" w:rsidRPr="00B81671">
        <w:rPr>
          <w:rFonts w:ascii="Arial" w:eastAsia="MS Mincho" w:hAnsi="Arial" w:cs="Arial"/>
          <w:lang w:eastAsia="ja-JP"/>
        </w:rPr>
        <w:t>odmówiła skierowania pytania do IZ POPC. W takiej sytuacji IZ POPC, do której wpłynęło zapytanie o interpretację, informuje o tym fakcie IP POPC, a następnie przekazuje jej – do wiadomości, udzieloną odpowiedź</w:t>
      </w:r>
      <w:r w:rsidR="006D3D7A" w:rsidRPr="00B81671">
        <w:rPr>
          <w:rFonts w:ascii="Arial" w:eastAsia="MS Mincho" w:hAnsi="Arial" w:cs="Arial"/>
          <w:lang w:eastAsia="ja-JP"/>
        </w:rPr>
        <w:t>.</w:t>
      </w:r>
      <w:bookmarkStart w:id="35" w:name="39"/>
      <w:bookmarkStart w:id="36" w:name="_Toc396130032"/>
      <w:bookmarkStart w:id="37" w:name="_Toc396130107"/>
      <w:bookmarkEnd w:id="35"/>
      <w:bookmarkEnd w:id="36"/>
      <w:bookmarkEnd w:id="37"/>
    </w:p>
    <w:p w:rsidR="00944E2A" w:rsidRDefault="00944E2A">
      <w:pPr>
        <w:rPr>
          <w:rFonts w:ascii="Arial" w:eastAsiaTheme="majorEastAsia" w:hAnsi="Arial" w:cs="Arial"/>
          <w:b/>
          <w:bCs/>
          <w:sz w:val="24"/>
          <w:szCs w:val="24"/>
        </w:rPr>
      </w:pPr>
      <w:r>
        <w:rPr>
          <w:rFonts w:ascii="Arial" w:hAnsi="Arial" w:cs="Arial"/>
          <w:sz w:val="24"/>
          <w:szCs w:val="24"/>
        </w:rPr>
        <w:br w:type="page"/>
      </w:r>
    </w:p>
    <w:p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38" w:name="_Toc508630205"/>
      <w:r w:rsidRPr="007E469E">
        <w:rPr>
          <w:rFonts w:ascii="Arial" w:hAnsi="Arial" w:cs="Arial"/>
          <w:color w:val="auto"/>
          <w:sz w:val="24"/>
          <w:szCs w:val="24"/>
        </w:rPr>
        <w:lastRenderedPageBreak/>
        <w:t xml:space="preserve">Rozdział - </w:t>
      </w:r>
      <w:r w:rsidR="00CE068A">
        <w:rPr>
          <w:rFonts w:ascii="Arial" w:hAnsi="Arial" w:cs="Arial"/>
          <w:color w:val="auto"/>
          <w:sz w:val="24"/>
          <w:szCs w:val="24"/>
        </w:rPr>
        <w:t>W</w:t>
      </w:r>
      <w:r w:rsidRPr="007E469E">
        <w:rPr>
          <w:rFonts w:ascii="Arial" w:hAnsi="Arial" w:cs="Arial"/>
          <w:color w:val="auto"/>
          <w:sz w:val="24"/>
          <w:szCs w:val="24"/>
        </w:rPr>
        <w:t>arunki i procedury w zakresie kwalifikowalności wydatków</w:t>
      </w:r>
      <w:bookmarkEnd w:id="38"/>
    </w:p>
    <w:p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w:t>
      </w:r>
      <w:r w:rsidRPr="007E469E">
        <w:rPr>
          <w:rFonts w:ascii="Arial" w:hAnsi="Arial" w:cs="Arial"/>
        </w:rPr>
        <w:t xml:space="preserve">. </w:t>
      </w:r>
    </w:p>
    <w:p w:rsidR="0047796B" w:rsidRPr="007E469E" w:rsidRDefault="0047796B" w:rsidP="00903FFD">
      <w:pPr>
        <w:spacing w:before="120" w:after="120" w:line="360" w:lineRule="auto"/>
        <w:jc w:val="both"/>
        <w:rPr>
          <w:rFonts w:ascii="Arial" w:hAnsi="Arial" w:cs="Aria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9" w:name="_Toc508630206"/>
      <w:r w:rsidRPr="007E469E">
        <w:rPr>
          <w:rFonts w:ascii="Arial" w:hAnsi="Arial" w:cs="Arial"/>
          <w:i/>
          <w:color w:val="auto"/>
          <w:sz w:val="24"/>
          <w:szCs w:val="24"/>
        </w:rPr>
        <w:t>Ocena kwalifikowalności wydatku.</w:t>
      </w:r>
      <w:bookmarkEnd w:id="39"/>
    </w:p>
    <w:p w:rsidR="00903FFD" w:rsidRPr="007E469E" w:rsidRDefault="00903FFD" w:rsidP="00C91765">
      <w:pPr>
        <w:pStyle w:val="Akapitzlist"/>
        <w:numPr>
          <w:ilvl w:val="0"/>
          <w:numId w:val="9"/>
        </w:numPr>
        <w:spacing w:before="120" w:after="120" w:line="360" w:lineRule="auto"/>
        <w:jc w:val="both"/>
        <w:rPr>
          <w:rFonts w:ascii="Arial" w:hAnsi="Arial" w:cs="Arial"/>
        </w:rPr>
      </w:pPr>
      <w:r w:rsidRPr="007E469E">
        <w:rPr>
          <w:rFonts w:ascii="Arial" w:hAnsi="Arial" w:cs="Arial"/>
        </w:rPr>
        <w:t xml:space="preserve">Do oceny kwalifikowalności wydatków zastosowanie mają zasady określone w </w:t>
      </w:r>
      <w:r w:rsidRPr="007E469E">
        <w:rPr>
          <w:rFonts w:ascii="Arial" w:hAnsi="Arial" w:cs="Arial"/>
          <w:i/>
        </w:rPr>
        <w:t xml:space="preserve">Wytycznych </w:t>
      </w:r>
      <w:r w:rsidRPr="007E469E">
        <w:rPr>
          <w:rFonts w:ascii="Arial" w:hAnsi="Arial" w:cs="Arial"/>
        </w:rPr>
        <w:t>w podrozdziale 6.2 oraz w niniejszy</w:t>
      </w:r>
      <w:r w:rsidR="00CE068A">
        <w:rPr>
          <w:rFonts w:ascii="Arial" w:hAnsi="Arial" w:cs="Arial"/>
        </w:rPr>
        <w:t>m</w:t>
      </w:r>
      <w:r w:rsidRPr="007E469E">
        <w:rPr>
          <w:rFonts w:ascii="Arial" w:hAnsi="Arial" w:cs="Arial"/>
        </w:rPr>
        <w:t xml:space="preserve"> </w:t>
      </w:r>
      <w:r w:rsidR="00CE068A">
        <w:rPr>
          <w:rFonts w:ascii="Arial" w:hAnsi="Arial" w:cs="Arial"/>
          <w:i/>
        </w:rPr>
        <w:t>Katalogu</w:t>
      </w:r>
      <w:r w:rsidRPr="007E469E">
        <w:rPr>
          <w:rFonts w:ascii="Arial" w:hAnsi="Arial" w:cs="Arial"/>
        </w:rPr>
        <w:t>.</w:t>
      </w:r>
    </w:p>
    <w:p w:rsidR="002D3F7E" w:rsidRPr="00B81671" w:rsidRDefault="00AC0BF2" w:rsidP="00C91765">
      <w:pPr>
        <w:keepNext/>
        <w:numPr>
          <w:ilvl w:val="0"/>
          <w:numId w:val="9"/>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Ponoszone wydatki mogą stanowić wydatek kwalifikowalny w ramach </w:t>
      </w:r>
      <w:r w:rsidR="00CE068A">
        <w:rPr>
          <w:rFonts w:ascii="Arial" w:eastAsia="Times New Roman" w:hAnsi="Arial" w:cs="Times New Roman"/>
          <w:szCs w:val="24"/>
          <w:lang w:eastAsia="pl-PL"/>
        </w:rPr>
        <w:t xml:space="preserve">III osi priorytetowej </w:t>
      </w:r>
      <w:r w:rsidRPr="00B81671">
        <w:rPr>
          <w:rFonts w:ascii="Arial" w:eastAsia="Times New Roman" w:hAnsi="Arial" w:cs="Times New Roman"/>
          <w:szCs w:val="24"/>
          <w:lang w:eastAsia="pl-PL"/>
        </w:rPr>
        <w:t xml:space="preserve">POPC, o ile mieszczą się w wykazach wydatków kwalifikowalnych zamieszczonych w </w:t>
      </w:r>
      <w:r w:rsidR="00CE068A">
        <w:rPr>
          <w:rFonts w:ascii="Arial" w:eastAsia="Times New Roman" w:hAnsi="Arial" w:cs="Times New Roman"/>
          <w:szCs w:val="24"/>
          <w:lang w:eastAsia="pl-PL"/>
        </w:rPr>
        <w:t xml:space="preserve">rozdziale 4 niniejszego </w:t>
      </w:r>
      <w:r w:rsidR="00CE068A" w:rsidRPr="00C05D20">
        <w:rPr>
          <w:rFonts w:ascii="Arial" w:eastAsia="Times New Roman" w:hAnsi="Arial" w:cs="Times New Roman"/>
          <w:i/>
          <w:szCs w:val="24"/>
          <w:lang w:eastAsia="pl-PL"/>
        </w:rPr>
        <w:t>Katalogu</w:t>
      </w:r>
      <w:r w:rsidRPr="00B81671">
        <w:rPr>
          <w:rFonts w:ascii="Arial" w:eastAsia="Times New Roman" w:hAnsi="Arial" w:cs="Times New Roman"/>
          <w:szCs w:val="24"/>
          <w:lang w:eastAsia="pl-PL"/>
        </w:rPr>
        <w:t>.</w:t>
      </w:r>
      <w:r w:rsidR="002520B8" w:rsidRPr="00B81671">
        <w:rPr>
          <w:rFonts w:ascii="Arial" w:eastAsia="Times New Roman" w:hAnsi="Arial" w:cs="Times New Roman"/>
          <w:szCs w:val="24"/>
          <w:lang w:eastAsia="pl-PL"/>
        </w:rPr>
        <w:t xml:space="preserve"> </w:t>
      </w:r>
    </w:p>
    <w:p w:rsidR="00AC0BF2" w:rsidRPr="00B81671" w:rsidRDefault="002520B8" w:rsidP="00C91765">
      <w:pPr>
        <w:keepNext/>
        <w:numPr>
          <w:ilvl w:val="0"/>
          <w:numId w:val="9"/>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W przypadku projektów objętych pomocą publiczną udzielaną na podstawie programu pomocowego, warunkiem kwalifikowalności wydatku jest również jego zgodność z programem pomocowym. </w:t>
      </w:r>
    </w:p>
    <w:p w:rsidR="00903FFD" w:rsidRPr="007E469E" w:rsidRDefault="00903FFD" w:rsidP="00903FFD">
      <w:pPr>
        <w:spacing w:after="0" w:line="240" w:lineRule="auto"/>
        <w:rPr>
          <w:rFonts w:ascii="Arial" w:eastAsia="Times New Roman" w:hAnsi="Arial" w:cs="Times New Roman"/>
          <w:bCs/>
          <w:sz w:val="18"/>
          <w:szCs w:val="18"/>
          <w:lang w:eastAsia="pl-P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40" w:name="_Toc508630207"/>
      <w:r w:rsidRPr="007E469E">
        <w:rPr>
          <w:rFonts w:ascii="Arial" w:hAnsi="Arial" w:cs="Arial"/>
          <w:i/>
          <w:color w:val="auto"/>
          <w:sz w:val="24"/>
          <w:szCs w:val="24"/>
        </w:rPr>
        <w:t>Wydatki niekwalifikowalne</w:t>
      </w:r>
      <w:bookmarkEnd w:id="40"/>
    </w:p>
    <w:p w:rsidR="00903FFD" w:rsidRPr="007E469E" w:rsidRDefault="00903FFD" w:rsidP="007A3546">
      <w:pPr>
        <w:pStyle w:val="Akapitzlist"/>
        <w:numPr>
          <w:ilvl w:val="0"/>
          <w:numId w:val="11"/>
        </w:numPr>
        <w:spacing w:before="120" w:after="120" w:line="360" w:lineRule="auto"/>
        <w:jc w:val="both"/>
        <w:rPr>
          <w:rFonts w:ascii="Arial" w:hAnsi="Arial" w:cs="Arial"/>
        </w:rPr>
      </w:pPr>
      <w:r w:rsidRPr="007E469E">
        <w:rPr>
          <w:rFonts w:ascii="Arial" w:hAnsi="Arial" w:cs="Arial"/>
        </w:rPr>
        <w:t xml:space="preserve">Do współfinansowania nie kwalifikują się wszelkie wydatki niezgodne z </w:t>
      </w:r>
      <w:r w:rsidRPr="007E469E">
        <w:rPr>
          <w:rFonts w:ascii="Arial" w:hAnsi="Arial" w:cs="Arial"/>
          <w:i/>
        </w:rPr>
        <w:t xml:space="preserve">Wytycznymi </w:t>
      </w:r>
      <w:r w:rsidRPr="007E469E">
        <w:rPr>
          <w:rFonts w:ascii="Arial" w:hAnsi="Arial" w:cs="Arial"/>
        </w:rPr>
        <w:t xml:space="preserve">oraz wydatki wyłączone z kwalifikowalności poprzez odpowiednie zapisy </w:t>
      </w:r>
      <w:r w:rsidRPr="007E469E">
        <w:rPr>
          <w:rFonts w:ascii="Arial" w:hAnsi="Arial" w:cs="Arial"/>
          <w:i/>
        </w:rPr>
        <w:t>Wytycznych</w:t>
      </w:r>
      <w:r w:rsidRPr="007E469E">
        <w:rPr>
          <w:rFonts w:ascii="Arial" w:hAnsi="Arial" w:cs="Arial"/>
        </w:rPr>
        <w:t xml:space="preserve">. </w:t>
      </w:r>
    </w:p>
    <w:p w:rsidR="00903FFD" w:rsidRPr="00B81671" w:rsidRDefault="00903FFD" w:rsidP="007A3546">
      <w:pPr>
        <w:pStyle w:val="Akapitzlist"/>
        <w:numPr>
          <w:ilvl w:val="0"/>
          <w:numId w:val="11"/>
        </w:numPr>
        <w:spacing w:before="120" w:after="120" w:line="360" w:lineRule="auto"/>
        <w:jc w:val="both"/>
        <w:rPr>
          <w:rFonts w:ascii="Arial" w:hAnsi="Arial" w:cs="Arial"/>
        </w:rPr>
      </w:pPr>
      <w:r w:rsidRPr="00B81671">
        <w:rPr>
          <w:rFonts w:ascii="Arial" w:hAnsi="Arial" w:cs="Arial"/>
        </w:rPr>
        <w:t xml:space="preserve">Do współfinansowania nie kwalifikują się również wszelkie wydatki niezgodne z </w:t>
      </w:r>
      <w:r w:rsidR="00F23948" w:rsidRPr="00B81671">
        <w:rPr>
          <w:rFonts w:ascii="Arial" w:hAnsi="Arial" w:cs="Arial"/>
        </w:rPr>
        <w:t xml:space="preserve">niniejszym </w:t>
      </w:r>
      <w:r w:rsidR="00CE068A">
        <w:rPr>
          <w:rFonts w:ascii="Arial" w:hAnsi="Arial" w:cs="Arial"/>
          <w:i/>
        </w:rPr>
        <w:t>Katalogiem</w:t>
      </w:r>
      <w:r w:rsidRPr="00B81671">
        <w:rPr>
          <w:rFonts w:ascii="Arial" w:hAnsi="Arial" w:cs="Arial"/>
        </w:rPr>
        <w:t xml:space="preserve"> oraz wydatki wyłączone z kwalifikowalności poprzez odpowiednie zapisy</w:t>
      </w:r>
      <w:r w:rsidR="00CE07AA" w:rsidRPr="00B81671">
        <w:rPr>
          <w:rFonts w:ascii="Arial" w:hAnsi="Arial" w:cs="Arial"/>
        </w:rPr>
        <w:t xml:space="preserve"> niniejsz</w:t>
      </w:r>
      <w:r w:rsidR="00CE068A">
        <w:rPr>
          <w:rFonts w:ascii="Arial" w:hAnsi="Arial" w:cs="Arial"/>
        </w:rPr>
        <w:t xml:space="preserve">ego </w:t>
      </w:r>
      <w:r w:rsidR="00CE068A" w:rsidRPr="00C05D20">
        <w:rPr>
          <w:rFonts w:ascii="Arial" w:hAnsi="Arial" w:cs="Arial"/>
          <w:i/>
        </w:rPr>
        <w:t>Katalogu</w:t>
      </w:r>
      <w:r w:rsidR="00386929" w:rsidRPr="00B81671">
        <w:rPr>
          <w:rFonts w:ascii="Arial" w:hAnsi="Arial" w:cs="Arial"/>
          <w:i/>
        </w:rPr>
        <w:t xml:space="preserve">, </w:t>
      </w:r>
      <w:r w:rsidR="00386929" w:rsidRPr="00B81671">
        <w:rPr>
          <w:rFonts w:ascii="Arial" w:hAnsi="Arial" w:cs="Arial"/>
        </w:rPr>
        <w:t>Regulaminu konkursu</w:t>
      </w:r>
      <w:r w:rsidRPr="00B81671">
        <w:rPr>
          <w:rFonts w:ascii="Arial" w:hAnsi="Arial" w:cs="Arial"/>
        </w:rPr>
        <w:t xml:space="preserve"> lub umowy o dofinansowanie</w:t>
      </w:r>
      <w:r w:rsidR="00701B4A" w:rsidRPr="00B81671">
        <w:rPr>
          <w:rFonts w:ascii="Arial" w:hAnsi="Arial" w:cs="Arial"/>
        </w:rPr>
        <w:t xml:space="preserve"> projektu</w:t>
      </w:r>
      <w:r w:rsidRPr="00B81671">
        <w:rPr>
          <w:rFonts w:ascii="Arial" w:hAnsi="Arial" w:cs="Arial"/>
        </w:rPr>
        <w:t xml:space="preserve">. </w:t>
      </w:r>
    </w:p>
    <w:p w:rsidR="00903FFD" w:rsidRPr="007E469E" w:rsidRDefault="00903FFD" w:rsidP="00903FFD">
      <w:pPr>
        <w:pStyle w:val="Akapitzlist"/>
        <w:spacing w:before="120" w:after="120" w:line="360" w:lineRule="auto"/>
        <w:ind w:left="360"/>
        <w:jc w:val="both"/>
        <w:rPr>
          <w:rFonts w:ascii="Arial" w:hAnsi="Arial" w:cs="Arial"/>
        </w:rPr>
      </w:pPr>
    </w:p>
    <w:p w:rsidR="00903FFD" w:rsidRPr="00B81671"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41" w:name="_Toc508630208"/>
      <w:r w:rsidRPr="00B81671">
        <w:rPr>
          <w:rFonts w:ascii="Arial" w:hAnsi="Arial" w:cs="Arial"/>
          <w:i/>
          <w:color w:val="auto"/>
          <w:sz w:val="24"/>
          <w:szCs w:val="24"/>
        </w:rPr>
        <w:t>Zasada faktycznego poniesienia wydatku</w:t>
      </w:r>
      <w:bookmarkEnd w:id="41"/>
    </w:p>
    <w:p w:rsidR="00903FFD" w:rsidRPr="00B81671" w:rsidRDefault="00903FFD" w:rsidP="007A3546">
      <w:pPr>
        <w:pStyle w:val="Akapitzlist"/>
        <w:numPr>
          <w:ilvl w:val="0"/>
          <w:numId w:val="12"/>
        </w:numPr>
        <w:spacing w:before="120" w:after="120" w:line="360" w:lineRule="auto"/>
        <w:ind w:hanging="357"/>
        <w:jc w:val="both"/>
        <w:rPr>
          <w:rFonts w:ascii="Arial" w:hAnsi="Arial" w:cs="Arial"/>
        </w:rPr>
      </w:pPr>
      <w:r w:rsidRPr="00B81671">
        <w:rPr>
          <w:rFonts w:ascii="Arial" w:hAnsi="Arial" w:cs="Arial"/>
        </w:rPr>
        <w:t xml:space="preserve">Zasady faktycznego poniesienia wydatku zostały określone </w:t>
      </w:r>
      <w:r w:rsidR="00EA379B" w:rsidRPr="00B81671">
        <w:rPr>
          <w:rFonts w:ascii="Arial" w:hAnsi="Arial" w:cs="Arial"/>
        </w:rPr>
        <w:t xml:space="preserve">w </w:t>
      </w:r>
      <w:r w:rsidRPr="00B81671">
        <w:rPr>
          <w:rFonts w:ascii="Arial" w:hAnsi="Arial" w:cs="Arial"/>
          <w:i/>
        </w:rPr>
        <w:t xml:space="preserve">Wytycznych </w:t>
      </w:r>
      <w:r w:rsidRPr="00B81671">
        <w:rPr>
          <w:rFonts w:ascii="Arial" w:hAnsi="Arial" w:cs="Arial"/>
        </w:rPr>
        <w:t>w podrozdziale 6.4 oraz w niniejszy</w:t>
      </w:r>
      <w:r w:rsidR="00CE068A">
        <w:rPr>
          <w:rFonts w:ascii="Arial" w:hAnsi="Arial" w:cs="Arial"/>
        </w:rPr>
        <w:t>m</w:t>
      </w:r>
      <w:r w:rsidRPr="00B81671">
        <w:rPr>
          <w:rFonts w:ascii="Arial" w:hAnsi="Arial" w:cs="Arial"/>
        </w:rPr>
        <w:t xml:space="preserve"> </w:t>
      </w:r>
      <w:r w:rsidR="00CE068A">
        <w:rPr>
          <w:rFonts w:ascii="Arial" w:hAnsi="Arial" w:cs="Arial"/>
          <w:i/>
        </w:rPr>
        <w:t>Katalogu</w:t>
      </w:r>
      <w:r w:rsidRPr="00B81671">
        <w:rPr>
          <w:rFonts w:ascii="Arial" w:hAnsi="Arial" w:cs="Arial"/>
        </w:rPr>
        <w:t>.</w:t>
      </w:r>
    </w:p>
    <w:p w:rsidR="00D11C3F" w:rsidRPr="00B81671" w:rsidRDefault="00D11C3F" w:rsidP="007A3546">
      <w:pPr>
        <w:pStyle w:val="Akapitzlist"/>
        <w:numPr>
          <w:ilvl w:val="0"/>
          <w:numId w:val="12"/>
        </w:numPr>
        <w:spacing w:before="120" w:after="120" w:line="360" w:lineRule="auto"/>
        <w:ind w:hanging="357"/>
        <w:jc w:val="both"/>
        <w:rPr>
          <w:rFonts w:ascii="Arial" w:hAnsi="Arial" w:cs="Arial"/>
        </w:rPr>
      </w:pPr>
      <w:r w:rsidRPr="00B81671">
        <w:rPr>
          <w:rFonts w:ascii="Arial" w:hAnsi="Arial" w:cs="Arial"/>
        </w:rPr>
        <w:t xml:space="preserve">W przypadku, gdy przewiduje to system realizacji danego działania, określony w szczególności w umowie o dofinansowanie projektu, do </w:t>
      </w:r>
      <w:r w:rsidR="00AD16DB" w:rsidRPr="00B81671">
        <w:rPr>
          <w:rFonts w:ascii="Arial" w:hAnsi="Arial" w:cs="Arial"/>
        </w:rPr>
        <w:t xml:space="preserve">wydatków </w:t>
      </w:r>
      <w:r w:rsidRPr="00B81671">
        <w:rPr>
          <w:rFonts w:ascii="Arial" w:hAnsi="Arial" w:cs="Arial"/>
        </w:rPr>
        <w:t xml:space="preserve">kwalifikowalnych projektu zalicza się </w:t>
      </w:r>
      <w:r w:rsidR="00AD16DB" w:rsidRPr="00B81671">
        <w:rPr>
          <w:rFonts w:ascii="Arial" w:hAnsi="Arial" w:cs="Arial"/>
        </w:rPr>
        <w:t>wydatki</w:t>
      </w:r>
      <w:r w:rsidRPr="00B81671">
        <w:rPr>
          <w:rFonts w:ascii="Arial" w:hAnsi="Arial" w:cs="Arial"/>
        </w:rPr>
        <w:t xml:space="preserve"> ponoszone przez podmioty inne niż beneficjent</w:t>
      </w:r>
      <w:r w:rsidR="00B87ED7" w:rsidRPr="00B81671">
        <w:rPr>
          <w:rFonts w:ascii="Arial" w:hAnsi="Arial" w:cs="Arial"/>
        </w:rPr>
        <w:t xml:space="preserve"> lub </w:t>
      </w:r>
      <w:r w:rsidR="00F665EF" w:rsidRPr="00B81671">
        <w:rPr>
          <w:rFonts w:ascii="Arial" w:hAnsi="Arial" w:cs="Arial"/>
        </w:rPr>
        <w:t xml:space="preserve">partner </w:t>
      </w:r>
      <w:r w:rsidR="00B87ED7" w:rsidRPr="00B81671">
        <w:rPr>
          <w:rFonts w:ascii="Arial" w:hAnsi="Arial" w:cs="Arial"/>
        </w:rPr>
        <w:t xml:space="preserve">wskazany jako </w:t>
      </w:r>
      <w:r w:rsidR="00F665EF" w:rsidRPr="00B81671">
        <w:rPr>
          <w:rFonts w:ascii="Arial" w:hAnsi="Arial" w:cs="Arial"/>
        </w:rPr>
        <w:t>podmiot upoważniony</w:t>
      </w:r>
      <w:r w:rsidR="00B87ED7" w:rsidRPr="00B81671">
        <w:rPr>
          <w:rFonts w:ascii="Arial" w:hAnsi="Arial" w:cs="Arial"/>
        </w:rPr>
        <w:t xml:space="preserve"> do ponoszenia wydatków</w:t>
      </w:r>
      <w:r w:rsidRPr="00B81671">
        <w:rPr>
          <w:rFonts w:ascii="Arial" w:hAnsi="Arial" w:cs="Arial"/>
        </w:rPr>
        <w:t xml:space="preserve">. </w:t>
      </w:r>
    </w:p>
    <w:p w:rsidR="00132869" w:rsidRPr="00B81671" w:rsidRDefault="00132869" w:rsidP="007A3546">
      <w:pPr>
        <w:pStyle w:val="Akapitzlist"/>
        <w:numPr>
          <w:ilvl w:val="0"/>
          <w:numId w:val="12"/>
        </w:numPr>
        <w:spacing w:before="120" w:after="120" w:line="360" w:lineRule="auto"/>
        <w:ind w:left="363" w:hanging="357"/>
        <w:jc w:val="both"/>
        <w:rPr>
          <w:rFonts w:ascii="Arial" w:hAnsi="Arial" w:cs="Arial"/>
        </w:rPr>
      </w:pPr>
      <w:r w:rsidRPr="00B81671">
        <w:rPr>
          <w:rFonts w:ascii="Arial" w:hAnsi="Arial" w:cs="Arial"/>
        </w:rPr>
        <w:t xml:space="preserve">Wydatki kwalifikowalne muszą być oparte na prawnie wiążących umowach, porozumieniach lub innych dokumentach, zatem niezbędne jest posiadanie przez </w:t>
      </w:r>
      <w:r w:rsidRPr="00B81671">
        <w:rPr>
          <w:rFonts w:ascii="Arial" w:hAnsi="Arial" w:cs="Arial"/>
        </w:rPr>
        <w:lastRenderedPageBreak/>
        <w:t>beneficjenta należytej dokumentacji będącej podstawą poniesienia wydatku.</w:t>
      </w:r>
      <w:r w:rsidR="00CE07AA" w:rsidRPr="00B81671">
        <w:rPr>
          <w:rFonts w:ascii="Arial" w:hAnsi="Arial" w:cs="Arial"/>
        </w:rPr>
        <w:t xml:space="preserve"> Minimalny zakres takiej dokumentacji określa pkt 4.</w:t>
      </w:r>
    </w:p>
    <w:p w:rsidR="00132869" w:rsidRPr="00B81671" w:rsidRDefault="00132869" w:rsidP="007A3546">
      <w:pPr>
        <w:pStyle w:val="Akapitzlist"/>
        <w:numPr>
          <w:ilvl w:val="0"/>
          <w:numId w:val="12"/>
        </w:numPr>
        <w:spacing w:before="120" w:after="120" w:line="360" w:lineRule="auto"/>
        <w:ind w:left="363" w:hanging="357"/>
        <w:jc w:val="both"/>
        <w:rPr>
          <w:rFonts w:ascii="Arial" w:hAnsi="Arial" w:cs="Arial"/>
        </w:rPr>
      </w:pPr>
      <w:r w:rsidRPr="00B81671">
        <w:rPr>
          <w:rFonts w:ascii="Arial" w:hAnsi="Arial" w:cs="Arial"/>
        </w:rPr>
        <w:t xml:space="preserve">Wydatek faktycznie poniesiony </w:t>
      </w:r>
      <w:r w:rsidR="00791621" w:rsidRPr="00B81671">
        <w:rPr>
          <w:rFonts w:ascii="Arial" w:hAnsi="Arial" w:cs="Arial"/>
        </w:rPr>
        <w:t xml:space="preserve">przedkładany do rozliczenia </w:t>
      </w:r>
      <w:r w:rsidRPr="00B81671">
        <w:rPr>
          <w:rFonts w:ascii="Arial" w:hAnsi="Arial" w:cs="Arial"/>
        </w:rPr>
        <w:t>powinien być poparty</w:t>
      </w:r>
      <w:r w:rsidR="00B14D05" w:rsidRPr="00B81671">
        <w:rPr>
          <w:rFonts w:ascii="Arial" w:hAnsi="Arial" w:cs="Arial"/>
        </w:rPr>
        <w:t xml:space="preserve"> w szczególności</w:t>
      </w:r>
      <w:r w:rsidRPr="00B81671">
        <w:rPr>
          <w:rFonts w:ascii="Arial" w:hAnsi="Arial" w:cs="Arial"/>
        </w:rPr>
        <w:t>:</w:t>
      </w:r>
    </w:p>
    <w:p w:rsidR="00132869" w:rsidRPr="00B81671" w:rsidRDefault="00132869"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a) fakturą/rachunkiem </w:t>
      </w:r>
      <w:r w:rsidR="00BC71E1" w:rsidRPr="00B81671">
        <w:rPr>
          <w:rFonts w:ascii="Arial" w:hAnsi="Arial" w:cs="Arial"/>
        </w:rPr>
        <w:t xml:space="preserve">lub </w:t>
      </w:r>
      <w:r w:rsidR="00BC71E1">
        <w:rPr>
          <w:rFonts w:ascii="Arial" w:hAnsi="Arial" w:cs="Arial"/>
        </w:rPr>
        <w:t xml:space="preserve">innym </w:t>
      </w:r>
      <w:r w:rsidR="00BC71E1" w:rsidRPr="00B81671">
        <w:rPr>
          <w:rFonts w:ascii="Arial" w:hAnsi="Arial" w:cs="Arial"/>
        </w:rPr>
        <w:t xml:space="preserve">dokumentem księgowym o równoważnej wartości dowodowej </w:t>
      </w:r>
      <w:r w:rsidRPr="00B81671">
        <w:rPr>
          <w:rFonts w:ascii="Arial" w:hAnsi="Arial" w:cs="Arial"/>
        </w:rPr>
        <w:t>z oznaczeniem zapłaty</w:t>
      </w:r>
      <w:r w:rsidR="00C67786" w:rsidRPr="00B81671">
        <w:rPr>
          <w:rFonts w:ascii="Arial" w:hAnsi="Arial" w:cs="Arial"/>
        </w:rPr>
        <w:t>,</w:t>
      </w:r>
      <w:r w:rsidRPr="00B81671">
        <w:rPr>
          <w:rFonts w:ascii="Arial" w:hAnsi="Arial" w:cs="Arial"/>
        </w:rPr>
        <w:t xml:space="preserve"> </w:t>
      </w:r>
    </w:p>
    <w:p w:rsidR="00C65CDF" w:rsidRPr="00B81671" w:rsidRDefault="004D0C3C"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b) z zastrzeżeniem wyjątków wskazanych w </w:t>
      </w:r>
      <w:r w:rsidR="00884A59">
        <w:rPr>
          <w:rFonts w:ascii="Arial" w:hAnsi="Arial" w:cs="Arial"/>
        </w:rPr>
        <w:t>pod</w:t>
      </w:r>
      <w:r w:rsidRPr="00B81671">
        <w:rPr>
          <w:rFonts w:ascii="Arial" w:hAnsi="Arial" w:cs="Arial"/>
        </w:rPr>
        <w:t xml:space="preserve">rozdziale 6.4 pkt 2 </w:t>
      </w:r>
      <w:r w:rsidRPr="00B81671">
        <w:rPr>
          <w:rFonts w:ascii="Arial" w:hAnsi="Arial" w:cs="Arial"/>
          <w:i/>
        </w:rPr>
        <w:t>Wytycznych,</w:t>
      </w:r>
      <w:r w:rsidRPr="00B81671">
        <w:rPr>
          <w:rFonts w:ascii="Arial" w:hAnsi="Arial" w:cs="Arial"/>
        </w:rPr>
        <w:t xml:space="preserve"> </w:t>
      </w:r>
      <w:r w:rsidR="00132869" w:rsidRPr="00B81671">
        <w:rPr>
          <w:rFonts w:ascii="Arial" w:hAnsi="Arial" w:cs="Arial"/>
        </w:rPr>
        <w:t xml:space="preserve">potwierdzeniem płatności na rzecz wykonawcy w postaci wyciągu z rachunku bankowego lub tzw. historii rachunku lub </w:t>
      </w:r>
      <w:r w:rsidR="003F6B74" w:rsidRPr="00B81671">
        <w:rPr>
          <w:rFonts w:ascii="Arial" w:hAnsi="Arial" w:cs="Arial"/>
        </w:rPr>
        <w:t xml:space="preserve">potwierdzeniem </w:t>
      </w:r>
      <w:r w:rsidR="00132869" w:rsidRPr="00B81671">
        <w:rPr>
          <w:rFonts w:ascii="Arial" w:hAnsi="Arial" w:cs="Arial"/>
        </w:rPr>
        <w:t xml:space="preserve">dokonania (zrealizowania) przelewu lub </w:t>
      </w:r>
      <w:r w:rsidR="003F6B74" w:rsidRPr="00B81671">
        <w:rPr>
          <w:rFonts w:ascii="Arial" w:hAnsi="Arial" w:cs="Arial"/>
        </w:rPr>
        <w:t>dokument</w:t>
      </w:r>
      <w:r w:rsidR="00B616AE" w:rsidRPr="00B81671">
        <w:rPr>
          <w:rFonts w:ascii="Arial" w:hAnsi="Arial" w:cs="Arial"/>
        </w:rPr>
        <w:t>ami</w:t>
      </w:r>
      <w:r w:rsidR="003F6B74" w:rsidRPr="00B81671">
        <w:rPr>
          <w:rFonts w:ascii="Arial" w:hAnsi="Arial" w:cs="Arial"/>
        </w:rPr>
        <w:t xml:space="preserve"> </w:t>
      </w:r>
      <w:r w:rsidR="00132869" w:rsidRPr="00B81671">
        <w:rPr>
          <w:rFonts w:ascii="Arial" w:hAnsi="Arial" w:cs="Arial"/>
        </w:rPr>
        <w:t>potwierdzający</w:t>
      </w:r>
      <w:r w:rsidR="00B616AE" w:rsidRPr="00B81671">
        <w:rPr>
          <w:rFonts w:ascii="Arial" w:hAnsi="Arial" w:cs="Arial"/>
        </w:rPr>
        <w:t>mi</w:t>
      </w:r>
      <w:r w:rsidR="00132869" w:rsidRPr="00B81671">
        <w:rPr>
          <w:rFonts w:ascii="Arial" w:hAnsi="Arial" w:cs="Arial"/>
        </w:rPr>
        <w:t xml:space="preserve"> dokonanie płatności gotówką, o których mowa w pkt </w:t>
      </w:r>
      <w:r w:rsidR="00E03004" w:rsidRPr="00B81671">
        <w:rPr>
          <w:rFonts w:ascii="Arial" w:hAnsi="Arial" w:cs="Arial"/>
        </w:rPr>
        <w:t>6</w:t>
      </w:r>
      <w:r w:rsidR="00132869" w:rsidRPr="00B81671">
        <w:rPr>
          <w:rFonts w:ascii="Arial" w:hAnsi="Arial" w:cs="Arial"/>
        </w:rPr>
        <w:t>. Dowodem potwierdzającym poniesienie wydatku jest również wydrukowany wyciąg bankowy</w:t>
      </w:r>
      <w:r w:rsidR="00791621" w:rsidRPr="00B81671">
        <w:rPr>
          <w:rFonts w:ascii="Arial" w:hAnsi="Arial" w:cs="Arial"/>
        </w:rPr>
        <w:t xml:space="preserve"> lub</w:t>
      </w:r>
      <w:r w:rsidR="00132869" w:rsidRPr="00B81671">
        <w:rPr>
          <w:rFonts w:ascii="Arial" w:hAnsi="Arial" w:cs="Arial"/>
        </w:rPr>
        <w:t xml:space="preserve"> historia rachunku wygenerowana elektronicznie na podstawie art. 7 ustawy Prawo bankowe</w:t>
      </w:r>
      <w:r w:rsidR="00B176BD" w:rsidRPr="00B81671">
        <w:rPr>
          <w:rFonts w:ascii="Arial" w:hAnsi="Arial" w:cs="Arial"/>
        </w:rPr>
        <w:t xml:space="preserve"> (</w:t>
      </w:r>
      <w:r w:rsidR="0061474F" w:rsidRPr="00B81671">
        <w:rPr>
          <w:rFonts w:ascii="Arial" w:hAnsi="Arial" w:cs="Arial"/>
        </w:rPr>
        <w:t>t.</w:t>
      </w:r>
      <w:r w:rsidR="00480B94" w:rsidRPr="00B81671">
        <w:rPr>
          <w:rFonts w:ascii="Arial" w:hAnsi="Arial" w:cs="Arial"/>
        </w:rPr>
        <w:t xml:space="preserve"> </w:t>
      </w:r>
      <w:r w:rsidR="0061474F" w:rsidRPr="00B81671">
        <w:rPr>
          <w:rFonts w:ascii="Arial" w:hAnsi="Arial" w:cs="Arial"/>
        </w:rPr>
        <w:t xml:space="preserve">j. </w:t>
      </w:r>
      <w:r w:rsidR="00B176BD" w:rsidRPr="00B81671">
        <w:rPr>
          <w:rFonts w:ascii="Arial" w:hAnsi="Arial" w:cs="Arial"/>
        </w:rPr>
        <w:t xml:space="preserve">Dz. U. z </w:t>
      </w:r>
      <w:r w:rsidRPr="00B81671">
        <w:rPr>
          <w:rFonts w:ascii="Arial" w:hAnsi="Arial" w:cs="Arial"/>
        </w:rPr>
        <w:t>201</w:t>
      </w:r>
      <w:r w:rsidR="002C4F55">
        <w:rPr>
          <w:rFonts w:ascii="Arial" w:hAnsi="Arial" w:cs="Arial"/>
        </w:rPr>
        <w:t>7</w:t>
      </w:r>
      <w:r w:rsidR="00B176BD" w:rsidRPr="00B81671">
        <w:rPr>
          <w:rFonts w:ascii="Arial" w:hAnsi="Arial" w:cs="Arial"/>
        </w:rPr>
        <w:t xml:space="preserve"> r. poz. </w:t>
      </w:r>
      <w:r w:rsidRPr="00B81671">
        <w:rPr>
          <w:rFonts w:ascii="Arial" w:hAnsi="Arial" w:cs="Arial"/>
        </w:rPr>
        <w:t>1</w:t>
      </w:r>
      <w:r w:rsidR="002D19CB">
        <w:rPr>
          <w:rFonts w:ascii="Arial" w:hAnsi="Arial" w:cs="Arial"/>
        </w:rPr>
        <w:t>8</w:t>
      </w:r>
      <w:r w:rsidR="002C4F55">
        <w:rPr>
          <w:rFonts w:ascii="Arial" w:hAnsi="Arial" w:cs="Arial"/>
        </w:rPr>
        <w:t>76</w:t>
      </w:r>
      <w:r w:rsidR="0061474F" w:rsidRPr="00B81671">
        <w:rPr>
          <w:rFonts w:ascii="Arial" w:hAnsi="Arial" w:cs="Arial"/>
        </w:rPr>
        <w:t xml:space="preserve"> z </w:t>
      </w:r>
      <w:proofErr w:type="spellStart"/>
      <w:r w:rsidR="0061474F" w:rsidRPr="00B81671">
        <w:rPr>
          <w:rFonts w:ascii="Arial" w:hAnsi="Arial" w:cs="Arial"/>
        </w:rPr>
        <w:t>późn</w:t>
      </w:r>
      <w:proofErr w:type="spellEnd"/>
      <w:r w:rsidR="0061474F" w:rsidRPr="00B81671">
        <w:rPr>
          <w:rFonts w:ascii="Arial" w:hAnsi="Arial" w:cs="Arial"/>
        </w:rPr>
        <w:t>. zm.</w:t>
      </w:r>
      <w:r w:rsidRPr="00B81671">
        <w:rPr>
          <w:rFonts w:ascii="Arial" w:hAnsi="Arial" w:cs="Arial"/>
        </w:rPr>
        <w:t>.)</w:t>
      </w:r>
      <w:r w:rsidR="00132869" w:rsidRPr="00B81671">
        <w:rPr>
          <w:rFonts w:ascii="Arial" w:hAnsi="Arial" w:cs="Arial"/>
        </w:rPr>
        <w:t>, któr</w:t>
      </w:r>
      <w:r w:rsidR="00791621" w:rsidRPr="00B81671">
        <w:rPr>
          <w:rFonts w:ascii="Arial" w:hAnsi="Arial" w:cs="Arial"/>
        </w:rPr>
        <w:t>a</w:t>
      </w:r>
      <w:r w:rsidR="00132869" w:rsidRPr="00B81671">
        <w:rPr>
          <w:rFonts w:ascii="Arial" w:hAnsi="Arial" w:cs="Arial"/>
        </w:rPr>
        <w:t xml:space="preserve"> nie wymaga podpisu ani stempla</w:t>
      </w:r>
      <w:r w:rsidR="00D64AA3" w:rsidRPr="00B81671">
        <w:rPr>
          <w:rFonts w:ascii="Arial" w:hAnsi="Arial" w:cs="Arial"/>
        </w:rPr>
        <w:t>. W</w:t>
      </w:r>
      <w:r w:rsidRPr="00B81671">
        <w:rPr>
          <w:rFonts w:ascii="Arial" w:hAnsi="Arial" w:cs="Arial"/>
        </w:rPr>
        <w:t>arunkiem rozliczenia w</w:t>
      </w:r>
      <w:r w:rsidR="00D64AA3" w:rsidRPr="00B81671">
        <w:rPr>
          <w:rFonts w:ascii="Arial" w:hAnsi="Arial" w:cs="Arial"/>
        </w:rPr>
        <w:t>ydatk</w:t>
      </w:r>
      <w:r w:rsidRPr="00B81671">
        <w:rPr>
          <w:rFonts w:ascii="Arial" w:hAnsi="Arial" w:cs="Arial"/>
        </w:rPr>
        <w:t>u</w:t>
      </w:r>
      <w:r w:rsidR="00D64AA3" w:rsidRPr="00B81671">
        <w:rPr>
          <w:rFonts w:ascii="Arial" w:hAnsi="Arial" w:cs="Arial"/>
        </w:rPr>
        <w:t xml:space="preserve"> jest </w:t>
      </w:r>
      <w:r w:rsidR="00C65CDF" w:rsidRPr="00B81671">
        <w:rPr>
          <w:rFonts w:ascii="Arial" w:hAnsi="Arial" w:cs="Arial"/>
        </w:rPr>
        <w:t>opłacenie</w:t>
      </w:r>
      <w:r w:rsidRPr="00B81671">
        <w:rPr>
          <w:rFonts w:ascii="Arial" w:hAnsi="Arial" w:cs="Arial"/>
        </w:rPr>
        <w:t xml:space="preserve"> faktury </w:t>
      </w:r>
      <w:r w:rsidR="00C65CDF" w:rsidRPr="00B81671">
        <w:rPr>
          <w:rFonts w:ascii="Arial" w:hAnsi="Arial" w:cs="Arial"/>
        </w:rPr>
        <w:t>lub innego dokumentu księgowego o równoważnej wartości dowodowej w całości, tj. zarówno w części kwalifikowalnej jak i niekwalifikowalnej</w:t>
      </w:r>
      <w:r w:rsidR="00272054" w:rsidRPr="00B81671">
        <w:rPr>
          <w:rFonts w:ascii="Arial" w:hAnsi="Arial" w:cs="Arial"/>
        </w:rPr>
        <w:t>,</w:t>
      </w:r>
    </w:p>
    <w:p w:rsidR="00132869" w:rsidRPr="00B81671" w:rsidRDefault="00C65CDF"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c) </w:t>
      </w:r>
      <w:r w:rsidR="00272054" w:rsidRPr="00B81671">
        <w:rPr>
          <w:rFonts w:ascii="Arial" w:hAnsi="Arial" w:cs="Arial"/>
        </w:rPr>
        <w:t>umową, porozumieniem lub innym dokumentem potwierdzającym wzajemne zobowiązanie stron związane z realizacją dostaw, usług lub robót budowlanych,</w:t>
      </w:r>
    </w:p>
    <w:p w:rsidR="00646752" w:rsidRPr="00B81671" w:rsidRDefault="00646752"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d) kopiami protokołów odbioru dokumentujących wykonanie robót, dostaw, usług lub innych dokumentów potwierdzających spełnienie świadczenia pomiędzy stronami </w:t>
      </w:r>
      <w:r w:rsidR="00A15602" w:rsidRPr="00B81671">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rsidR="00A15602" w:rsidRPr="00B81671" w:rsidRDefault="00A15602" w:rsidP="009E7AB2">
      <w:pPr>
        <w:pStyle w:val="Akapitzlist"/>
        <w:spacing w:before="120" w:after="120" w:line="360" w:lineRule="auto"/>
        <w:ind w:left="360" w:hanging="357"/>
        <w:jc w:val="both"/>
        <w:rPr>
          <w:rFonts w:ascii="Arial" w:hAnsi="Arial" w:cs="Arial"/>
        </w:rPr>
      </w:pPr>
      <w:r w:rsidRPr="00B81671">
        <w:rPr>
          <w:rFonts w:ascii="Arial" w:hAnsi="Arial" w:cs="Arial"/>
        </w:rPr>
        <w:t>e) w przypadku środków trwałych i robót</w:t>
      </w:r>
      <w:r w:rsidR="00CB0A52" w:rsidRPr="00B81671">
        <w:rPr>
          <w:rFonts w:ascii="Arial" w:hAnsi="Arial" w:cs="Arial"/>
        </w:rPr>
        <w:t xml:space="preserve"> budowlanych, poza wskazanymi w lit. a) - d):</w:t>
      </w:r>
    </w:p>
    <w:p w:rsidR="00132869" w:rsidRPr="00B81671" w:rsidRDefault="00132869" w:rsidP="007A3546">
      <w:pPr>
        <w:pStyle w:val="Akapitzlist"/>
        <w:numPr>
          <w:ilvl w:val="1"/>
          <w:numId w:val="18"/>
        </w:numPr>
        <w:spacing w:before="120" w:after="120" w:line="360" w:lineRule="auto"/>
        <w:jc w:val="both"/>
        <w:rPr>
          <w:rFonts w:ascii="Arial" w:hAnsi="Arial" w:cs="Arial"/>
        </w:rPr>
      </w:pPr>
      <w:r w:rsidRPr="00B81671">
        <w:rPr>
          <w:rFonts w:ascii="Arial" w:hAnsi="Arial" w:cs="Arial"/>
        </w:rPr>
        <w:t xml:space="preserve">dokumentem przyjęcia środka trwałego </w:t>
      </w:r>
      <w:r w:rsidR="00080A0C" w:rsidRPr="00B81671">
        <w:rPr>
          <w:rFonts w:ascii="Arial" w:hAnsi="Arial" w:cs="Arial"/>
        </w:rPr>
        <w:t xml:space="preserve">oraz wartości niematerialnych i prawnych </w:t>
      </w:r>
      <w:r w:rsidRPr="00B81671">
        <w:rPr>
          <w:rFonts w:ascii="Arial" w:hAnsi="Arial" w:cs="Arial"/>
        </w:rPr>
        <w:t>(</w:t>
      </w:r>
      <w:r w:rsidR="00BC71E1">
        <w:rPr>
          <w:rFonts w:ascii="Arial" w:hAnsi="Arial" w:cs="Arial"/>
        </w:rPr>
        <w:t xml:space="preserve">np. </w:t>
      </w:r>
      <w:r w:rsidRPr="00B81671">
        <w:rPr>
          <w:rFonts w:ascii="Arial" w:hAnsi="Arial" w:cs="Arial"/>
        </w:rPr>
        <w:t>OT)</w:t>
      </w:r>
      <w:r w:rsidR="00CB0A52" w:rsidRPr="00B81671">
        <w:rPr>
          <w:rFonts w:ascii="Arial" w:hAnsi="Arial" w:cs="Arial"/>
        </w:rPr>
        <w:t>,</w:t>
      </w:r>
      <w:r w:rsidR="00080A0C" w:rsidRPr="00B81671">
        <w:rPr>
          <w:rFonts w:ascii="Arial" w:hAnsi="Arial" w:cs="Arial"/>
        </w:rPr>
        <w:t xml:space="preserve"> </w:t>
      </w:r>
      <w:r w:rsidR="00AA0D56" w:rsidRPr="00B81671">
        <w:rPr>
          <w:rFonts w:ascii="Arial" w:hAnsi="Arial" w:cs="Arial"/>
        </w:rPr>
        <w:t>(jeśli dotyczy)</w:t>
      </w:r>
      <w:r w:rsidR="00C67786" w:rsidRPr="00B81671">
        <w:rPr>
          <w:rFonts w:ascii="Arial" w:hAnsi="Arial" w:cs="Arial"/>
        </w:rPr>
        <w:t>,</w:t>
      </w:r>
    </w:p>
    <w:p w:rsidR="00103AA7" w:rsidRPr="00B81671" w:rsidRDefault="00CB0A52" w:rsidP="007A3546">
      <w:pPr>
        <w:pStyle w:val="Akapitzlist"/>
        <w:numPr>
          <w:ilvl w:val="1"/>
          <w:numId w:val="18"/>
        </w:numPr>
        <w:spacing w:before="120" w:after="120" w:line="360" w:lineRule="auto"/>
        <w:jc w:val="both"/>
        <w:rPr>
          <w:rFonts w:ascii="Arial" w:hAnsi="Arial" w:cs="Arial"/>
        </w:rPr>
      </w:pPr>
      <w:r w:rsidRPr="00B81671">
        <w:rPr>
          <w:rFonts w:ascii="Arial" w:hAnsi="Arial" w:cs="Arial"/>
        </w:rPr>
        <w:t xml:space="preserve">w przypadku zakupu nowego środka trwałego należy udokumentować fakt, </w:t>
      </w:r>
      <w:r w:rsidR="00103AA7" w:rsidRPr="00B81671">
        <w:rPr>
          <w:rFonts w:ascii="Arial" w:hAnsi="Arial" w:cs="Arial"/>
        </w:rPr>
        <w:t>że środek ten jest fabrycznie nowy. Warunek ten jest spełniony</w:t>
      </w:r>
      <w:r w:rsidR="007A523D" w:rsidRPr="00B81671">
        <w:rPr>
          <w:rFonts w:ascii="Arial" w:hAnsi="Arial" w:cs="Arial"/>
        </w:rPr>
        <w:t xml:space="preserve">, </w:t>
      </w:r>
      <w:r w:rsidR="00103AA7" w:rsidRPr="00B81671">
        <w:rPr>
          <w:rFonts w:ascii="Arial" w:hAnsi="Arial" w:cs="Arial"/>
        </w:rPr>
        <w:t>gdy</w:t>
      </w:r>
      <w:r w:rsidR="008F0E09" w:rsidRPr="00B81671">
        <w:rPr>
          <w:rFonts w:ascii="Arial" w:hAnsi="Arial" w:cs="Arial"/>
        </w:rPr>
        <w:t xml:space="preserve"> zastosowane zostanie jedno z poniższych rozwiązań</w:t>
      </w:r>
      <w:r w:rsidR="00103AA7" w:rsidRPr="00B81671">
        <w:rPr>
          <w:rFonts w:ascii="Arial" w:hAnsi="Arial" w:cs="Arial"/>
        </w:rPr>
        <w:t>:</w:t>
      </w:r>
    </w:p>
    <w:p w:rsidR="00103AA7" w:rsidRPr="00B81671" w:rsidRDefault="00103AA7" w:rsidP="009E7AB2">
      <w:pPr>
        <w:pStyle w:val="Akapitzlist"/>
        <w:spacing w:before="120" w:after="120" w:line="360" w:lineRule="auto"/>
        <w:jc w:val="both"/>
        <w:rPr>
          <w:rFonts w:ascii="Arial" w:hAnsi="Arial" w:cs="Arial"/>
        </w:rPr>
      </w:pPr>
      <w:r w:rsidRPr="00B81671">
        <w:rPr>
          <w:rFonts w:ascii="Arial" w:hAnsi="Arial" w:cs="Arial"/>
        </w:rPr>
        <w:t xml:space="preserve">- </w:t>
      </w:r>
      <w:r w:rsidR="00336ADA" w:rsidRPr="00B81671">
        <w:rPr>
          <w:rFonts w:ascii="Arial" w:hAnsi="Arial" w:cs="Arial"/>
        </w:rPr>
        <w:t xml:space="preserve">umowa podpisana z dostawcą </w:t>
      </w:r>
      <w:r w:rsidRPr="00B81671">
        <w:rPr>
          <w:rFonts w:ascii="Arial" w:hAnsi="Arial" w:cs="Arial"/>
        </w:rPr>
        <w:t xml:space="preserve">tego </w:t>
      </w:r>
      <w:r w:rsidR="00336ADA" w:rsidRPr="00B81671">
        <w:rPr>
          <w:rFonts w:ascii="Arial" w:hAnsi="Arial" w:cs="Arial"/>
        </w:rPr>
        <w:t xml:space="preserve">środka </w:t>
      </w:r>
      <w:r w:rsidR="008F0E09" w:rsidRPr="00B81671">
        <w:rPr>
          <w:rFonts w:ascii="Arial" w:hAnsi="Arial" w:cs="Arial"/>
        </w:rPr>
        <w:t xml:space="preserve">trwałego </w:t>
      </w:r>
      <w:r w:rsidR="00336ADA" w:rsidRPr="00B81671">
        <w:rPr>
          <w:rFonts w:ascii="Arial" w:hAnsi="Arial" w:cs="Arial"/>
        </w:rPr>
        <w:t xml:space="preserve">zawiera zapis </w:t>
      </w:r>
      <w:r w:rsidR="007A523D" w:rsidRPr="00B81671">
        <w:rPr>
          <w:rFonts w:ascii="Arial" w:hAnsi="Arial" w:cs="Arial"/>
        </w:rPr>
        <w:t>jednoznacznie wskazujący, że nabywany środek trwały jest fabrycznie nowy</w:t>
      </w:r>
      <w:r w:rsidRPr="00B81671">
        <w:rPr>
          <w:rFonts w:ascii="Arial" w:hAnsi="Arial" w:cs="Arial"/>
        </w:rPr>
        <w:t>,</w:t>
      </w:r>
    </w:p>
    <w:p w:rsidR="000D309A" w:rsidRPr="00B81671" w:rsidRDefault="00103AA7" w:rsidP="009E7AB2">
      <w:pPr>
        <w:pStyle w:val="Akapitzlist"/>
        <w:spacing w:before="120" w:after="120" w:line="360" w:lineRule="auto"/>
        <w:jc w:val="both"/>
        <w:rPr>
          <w:rFonts w:ascii="Arial" w:hAnsi="Arial" w:cs="Arial"/>
        </w:rPr>
      </w:pPr>
      <w:r w:rsidRPr="00B81671">
        <w:rPr>
          <w:rFonts w:ascii="Arial" w:hAnsi="Arial" w:cs="Arial"/>
        </w:rPr>
        <w:t>-</w:t>
      </w:r>
      <w:r w:rsidR="008F0E09" w:rsidRPr="00B81671">
        <w:rPr>
          <w:rFonts w:ascii="Arial" w:hAnsi="Arial" w:cs="Arial"/>
        </w:rPr>
        <w:t xml:space="preserve"> </w:t>
      </w:r>
      <w:r w:rsidRPr="00B81671">
        <w:rPr>
          <w:rFonts w:ascii="Arial" w:hAnsi="Arial" w:cs="Arial"/>
        </w:rPr>
        <w:t xml:space="preserve">do dokumentacji </w:t>
      </w:r>
      <w:r w:rsidR="00336ADA" w:rsidRPr="00B81671">
        <w:rPr>
          <w:rFonts w:ascii="Arial" w:hAnsi="Arial" w:cs="Arial"/>
        </w:rPr>
        <w:t>dołącz</w:t>
      </w:r>
      <w:r w:rsidR="008F0E09" w:rsidRPr="00B81671">
        <w:rPr>
          <w:rFonts w:ascii="Arial" w:hAnsi="Arial" w:cs="Arial"/>
        </w:rPr>
        <w:t>ono</w:t>
      </w:r>
      <w:r w:rsidR="00336ADA" w:rsidRPr="00B81671">
        <w:rPr>
          <w:rFonts w:ascii="Arial" w:hAnsi="Arial" w:cs="Arial"/>
        </w:rPr>
        <w:t xml:space="preserve"> oświadczeni</w:t>
      </w:r>
      <w:r w:rsidRPr="00B81671">
        <w:rPr>
          <w:rFonts w:ascii="Arial" w:hAnsi="Arial" w:cs="Arial"/>
        </w:rPr>
        <w:t>e</w:t>
      </w:r>
      <w:r w:rsidR="00336ADA" w:rsidRPr="00B81671">
        <w:rPr>
          <w:rFonts w:ascii="Arial" w:hAnsi="Arial" w:cs="Arial"/>
        </w:rPr>
        <w:t xml:space="preserve"> </w:t>
      </w:r>
      <w:r w:rsidR="008F0E09" w:rsidRPr="00B81671">
        <w:rPr>
          <w:rFonts w:ascii="Arial" w:hAnsi="Arial" w:cs="Arial"/>
        </w:rPr>
        <w:t xml:space="preserve">beneficjenta </w:t>
      </w:r>
      <w:r w:rsidR="00336ADA" w:rsidRPr="00B81671">
        <w:rPr>
          <w:rFonts w:ascii="Arial" w:hAnsi="Arial" w:cs="Arial"/>
        </w:rPr>
        <w:t>potwierdzające, że nabyty środek trwały jest fabrycznie nowy</w:t>
      </w:r>
      <w:r w:rsidR="000D309A" w:rsidRPr="00B81671">
        <w:rPr>
          <w:rFonts w:ascii="Arial" w:hAnsi="Arial" w:cs="Arial"/>
        </w:rPr>
        <w:t>,</w:t>
      </w:r>
    </w:p>
    <w:p w:rsidR="00E22797" w:rsidRPr="00B81671" w:rsidRDefault="00E22797" w:rsidP="007A3546">
      <w:pPr>
        <w:pStyle w:val="Akapitzlist"/>
        <w:numPr>
          <w:ilvl w:val="1"/>
          <w:numId w:val="18"/>
        </w:numPr>
        <w:spacing w:before="120" w:after="120" w:line="360" w:lineRule="auto"/>
        <w:jc w:val="both"/>
        <w:rPr>
          <w:rFonts w:ascii="Arial" w:hAnsi="Arial" w:cs="Arial"/>
        </w:rPr>
      </w:pPr>
      <w:r w:rsidRPr="00B81671">
        <w:rPr>
          <w:rFonts w:ascii="Arial" w:hAnsi="Arial" w:cs="Arial"/>
        </w:rPr>
        <w:t>w przypadku zakupu używanych środków trwałych:</w:t>
      </w:r>
    </w:p>
    <w:p w:rsidR="00E22797" w:rsidRPr="00B81671" w:rsidRDefault="00E22797" w:rsidP="009E7AB2">
      <w:pPr>
        <w:pStyle w:val="Akapitzlist"/>
        <w:spacing w:before="120" w:after="120" w:line="360" w:lineRule="auto"/>
        <w:jc w:val="both"/>
        <w:rPr>
          <w:rFonts w:ascii="Arial" w:hAnsi="Arial" w:cs="Arial"/>
        </w:rPr>
      </w:pPr>
      <w:r w:rsidRPr="00B81671">
        <w:rPr>
          <w:rFonts w:ascii="Arial" w:hAnsi="Arial" w:cs="Arial"/>
        </w:rPr>
        <w:t xml:space="preserve">- oświadczeniem podmiotu zbywającego, </w:t>
      </w:r>
      <w:r w:rsidR="0061474F" w:rsidRPr="00B81671">
        <w:rPr>
          <w:rFonts w:ascii="Arial" w:hAnsi="Arial" w:cs="Arial"/>
        </w:rPr>
        <w:t>ż</w:t>
      </w:r>
      <w:r w:rsidRPr="00B81671">
        <w:rPr>
          <w:rFonts w:ascii="Arial" w:hAnsi="Arial" w:cs="Arial"/>
        </w:rPr>
        <w:t xml:space="preserve">e w okresie 7 lat (w przypadku nieruchomości 10 lat) poprzedzających datę nabycia środka trwałego nie był on </w:t>
      </w:r>
      <w:r w:rsidRPr="00B81671">
        <w:rPr>
          <w:rFonts w:ascii="Arial" w:hAnsi="Arial" w:cs="Arial"/>
        </w:rPr>
        <w:lastRenderedPageBreak/>
        <w:t xml:space="preserve">finansowany ze środków unijnych ani z krajowych środków pomocy publicznej lub pomocy </w:t>
      </w:r>
      <w:r w:rsidRPr="00B81671">
        <w:rPr>
          <w:rFonts w:ascii="Arial" w:hAnsi="Arial" w:cs="Arial"/>
          <w:i/>
        </w:rPr>
        <w:t xml:space="preserve">de </w:t>
      </w:r>
      <w:proofErr w:type="spellStart"/>
      <w:r w:rsidRPr="00B81671">
        <w:rPr>
          <w:rFonts w:ascii="Arial" w:hAnsi="Arial" w:cs="Arial"/>
          <w:i/>
        </w:rPr>
        <w:t>minimis</w:t>
      </w:r>
      <w:proofErr w:type="spellEnd"/>
      <w:r w:rsidRPr="00B81671">
        <w:rPr>
          <w:rFonts w:ascii="Arial" w:hAnsi="Arial" w:cs="Arial"/>
        </w:rPr>
        <w:t xml:space="preserve">, </w:t>
      </w:r>
    </w:p>
    <w:p w:rsidR="00E2279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oświadczeniem beneficjenta, że cena używanego środka trwałego nie przekracza jego wartości rynkowej i jest niższa niż cena podobnego, nowego środka trwałego,</w:t>
      </w:r>
    </w:p>
    <w:p w:rsidR="0068481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deklaracją sprzedającego określającą pochodzenie danego używanego środka trwałego,</w:t>
      </w:r>
    </w:p>
    <w:p w:rsidR="007A523D" w:rsidRPr="00B81671" w:rsidRDefault="001163F6" w:rsidP="009E7AB2">
      <w:pPr>
        <w:spacing w:before="120" w:after="120" w:line="360" w:lineRule="auto"/>
        <w:ind w:left="357" w:hanging="215"/>
        <w:jc w:val="both"/>
      </w:pPr>
      <w:r w:rsidRPr="00B81671">
        <w:rPr>
          <w:rFonts w:ascii="Arial" w:hAnsi="Arial" w:cs="Arial"/>
        </w:rPr>
        <w:t xml:space="preserve">f) </w:t>
      </w:r>
      <w:r w:rsidR="000D309A" w:rsidRPr="00B81671">
        <w:rPr>
          <w:rFonts w:ascii="Arial" w:hAnsi="Arial" w:cs="Arial"/>
        </w:rPr>
        <w:t>w przypadku analiz, ekspertyz</w:t>
      </w:r>
      <w:r w:rsidR="00F27D09" w:rsidRPr="00B81671">
        <w:rPr>
          <w:rFonts w:ascii="Arial" w:hAnsi="Arial" w:cs="Arial"/>
        </w:rPr>
        <w:t>, badań,</w:t>
      </w:r>
      <w:r w:rsidR="000D309A" w:rsidRPr="00B81671">
        <w:rPr>
          <w:rFonts w:ascii="Arial" w:hAnsi="Arial" w:cs="Arial"/>
        </w:rPr>
        <w:t xml:space="preserve"> opracowań</w:t>
      </w:r>
      <w:r w:rsidR="00F27D09" w:rsidRPr="00B81671">
        <w:rPr>
          <w:rFonts w:ascii="Arial" w:hAnsi="Arial" w:cs="Arial"/>
        </w:rPr>
        <w:t xml:space="preserve"> itp., </w:t>
      </w:r>
      <w:r w:rsidR="00684817" w:rsidRPr="00B81671">
        <w:rPr>
          <w:rFonts w:ascii="Arial" w:hAnsi="Arial" w:cs="Arial"/>
        </w:rPr>
        <w:t>poza dokumentami wskazanymi w lit. a) - d)</w:t>
      </w:r>
      <w:r w:rsidRPr="00B81671">
        <w:rPr>
          <w:rFonts w:ascii="Arial" w:hAnsi="Arial" w:cs="Arial"/>
        </w:rPr>
        <w:t xml:space="preserve"> beneficjent musi być w posiadaniu dokumentu będącego wynikiem zleconej </w:t>
      </w:r>
      <w:r w:rsidR="00D02883" w:rsidRPr="00B81671">
        <w:rPr>
          <w:rFonts w:ascii="Arial" w:hAnsi="Arial" w:cs="Arial"/>
        </w:rPr>
        <w:t>usługi</w:t>
      </w:r>
      <w:r w:rsidR="00684817" w:rsidRPr="00B81671">
        <w:rPr>
          <w:rFonts w:ascii="Arial" w:hAnsi="Arial" w:cs="Arial"/>
        </w:rPr>
        <w:t xml:space="preserve">, </w:t>
      </w:r>
      <w:r w:rsidR="00D02883" w:rsidRPr="00B81671">
        <w:rPr>
          <w:rFonts w:ascii="Arial" w:hAnsi="Arial" w:cs="Arial"/>
        </w:rPr>
        <w:t>jednakże decyzja o konieczności załączenia opracowania do wniosku o płatność podejmowana jest przez IP</w:t>
      </w:r>
      <w:r w:rsidR="003F6B74" w:rsidRPr="00B81671">
        <w:rPr>
          <w:rFonts w:ascii="Arial" w:hAnsi="Arial" w:cs="Arial"/>
        </w:rPr>
        <w:t xml:space="preserve"> POPC</w:t>
      </w:r>
      <w:r w:rsidR="00D02883" w:rsidRPr="00B81671">
        <w:rPr>
          <w:rFonts w:ascii="Arial" w:hAnsi="Arial" w:cs="Arial"/>
        </w:rPr>
        <w:t xml:space="preserve"> w indywidualnych przypadkach. W </w:t>
      </w:r>
      <w:r w:rsidR="003F6B74" w:rsidRPr="00B81671">
        <w:rPr>
          <w:rFonts w:ascii="Arial" w:hAnsi="Arial" w:cs="Arial"/>
        </w:rPr>
        <w:t xml:space="preserve">sytuacji gdy zajdzie konieczność </w:t>
      </w:r>
      <w:r w:rsidR="00D02883" w:rsidRPr="00B81671">
        <w:rPr>
          <w:rFonts w:ascii="Arial" w:hAnsi="Arial" w:cs="Arial"/>
        </w:rPr>
        <w:t>załączenia dokumentów beneficjent zostanie o tym poinformowany,</w:t>
      </w:r>
    </w:p>
    <w:p w:rsidR="007142F7" w:rsidRPr="00B81671" w:rsidRDefault="00684817" w:rsidP="009E7AB2">
      <w:pPr>
        <w:pStyle w:val="Akapitzlist"/>
        <w:spacing w:before="120" w:after="120" w:line="360" w:lineRule="auto"/>
        <w:ind w:left="360" w:hanging="218"/>
        <w:jc w:val="both"/>
        <w:rPr>
          <w:rFonts w:ascii="Arial" w:hAnsi="Arial" w:cs="Arial"/>
        </w:rPr>
      </w:pPr>
      <w:r w:rsidRPr="00B81671">
        <w:rPr>
          <w:rFonts w:ascii="Arial" w:hAnsi="Arial" w:cs="Arial"/>
        </w:rPr>
        <w:t>g</w:t>
      </w:r>
      <w:r w:rsidR="007A523D" w:rsidRPr="00B81671">
        <w:rPr>
          <w:rFonts w:ascii="Arial" w:hAnsi="Arial" w:cs="Arial"/>
        </w:rPr>
        <w:t xml:space="preserve">) </w:t>
      </w:r>
      <w:r w:rsidR="00132869" w:rsidRPr="00B81671">
        <w:rPr>
          <w:rFonts w:ascii="Arial" w:hAnsi="Arial" w:cs="Arial"/>
        </w:rPr>
        <w:t>w przypadku zakupu materiałów informacyjno-promocyjnych</w:t>
      </w:r>
      <w:r w:rsidRPr="00B81671">
        <w:rPr>
          <w:rFonts w:ascii="Arial" w:hAnsi="Arial" w:cs="Arial"/>
        </w:rPr>
        <w:t>, promocyjnych, poza dokumentami wskazanymi w lit. a) - d)</w:t>
      </w:r>
      <w:r w:rsidR="00132869" w:rsidRPr="00B81671">
        <w:rPr>
          <w:rFonts w:ascii="Arial" w:hAnsi="Arial" w:cs="Arial"/>
        </w:rPr>
        <w:t xml:space="preserve">: </w:t>
      </w:r>
    </w:p>
    <w:p w:rsidR="00132869" w:rsidRPr="00B81671" w:rsidRDefault="00132869" w:rsidP="007A3546">
      <w:pPr>
        <w:pStyle w:val="Akapitzlist"/>
        <w:numPr>
          <w:ilvl w:val="1"/>
          <w:numId w:val="38"/>
        </w:numPr>
        <w:spacing w:before="120" w:after="120" w:line="360" w:lineRule="auto"/>
        <w:jc w:val="both"/>
        <w:rPr>
          <w:rFonts w:ascii="Arial" w:hAnsi="Arial" w:cs="Arial"/>
        </w:rPr>
      </w:pPr>
      <w:r w:rsidRPr="00B81671">
        <w:rPr>
          <w:rFonts w:ascii="Arial" w:hAnsi="Arial" w:cs="Arial"/>
        </w:rPr>
        <w:t>kopiami, zdjęciami</w:t>
      </w:r>
      <w:r w:rsidR="00B54EE8" w:rsidRPr="00B81671">
        <w:rPr>
          <w:rFonts w:ascii="Arial" w:hAnsi="Arial" w:cs="Arial"/>
        </w:rPr>
        <w:t xml:space="preserve"> lub inaczej utrwalonymi odpowiednimi dla danego typu materiału informacyjnego sposobami </w:t>
      </w:r>
      <w:r w:rsidR="00791621" w:rsidRPr="00B81671">
        <w:rPr>
          <w:rFonts w:ascii="Arial" w:hAnsi="Arial" w:cs="Arial"/>
        </w:rPr>
        <w:t>wykazania zakupu materiałów</w:t>
      </w:r>
      <w:r w:rsidR="00C67786" w:rsidRPr="00B81671">
        <w:rPr>
          <w:rFonts w:ascii="Arial" w:hAnsi="Arial" w:cs="Arial"/>
        </w:rPr>
        <w:t>,</w:t>
      </w:r>
    </w:p>
    <w:p w:rsidR="007142F7" w:rsidRPr="00B81671" w:rsidRDefault="007142F7" w:rsidP="007A3546">
      <w:pPr>
        <w:pStyle w:val="Akapitzlist"/>
        <w:numPr>
          <w:ilvl w:val="1"/>
          <w:numId w:val="38"/>
        </w:numPr>
        <w:spacing w:before="120" w:after="120" w:line="360" w:lineRule="auto"/>
        <w:jc w:val="both"/>
        <w:rPr>
          <w:rFonts w:ascii="Arial" w:hAnsi="Arial" w:cs="Arial"/>
        </w:rPr>
      </w:pPr>
      <w:r w:rsidRPr="00B81671">
        <w:rPr>
          <w:rFonts w:ascii="Arial" w:hAnsi="Arial" w:cs="Arial"/>
        </w:rPr>
        <w:t xml:space="preserve">umową przeniesienia </w:t>
      </w:r>
      <w:r w:rsidR="00080A0C" w:rsidRPr="00B81671">
        <w:rPr>
          <w:rFonts w:ascii="Arial" w:hAnsi="Arial" w:cs="Arial"/>
        </w:rPr>
        <w:t>autorskich praw majątkowych i praw wykonywania praw zależnych do projektów materiałó</w:t>
      </w:r>
      <w:r w:rsidR="009D6562" w:rsidRPr="00B81671">
        <w:rPr>
          <w:rFonts w:ascii="Arial" w:hAnsi="Arial" w:cs="Arial"/>
        </w:rPr>
        <w:t>w</w:t>
      </w:r>
      <w:r w:rsidR="00080A0C" w:rsidRPr="00B81671">
        <w:rPr>
          <w:rFonts w:ascii="Arial" w:hAnsi="Arial" w:cs="Arial"/>
        </w:rPr>
        <w:t xml:space="preserve"> informacyjno-promocyjnych na polach eksploatacji w zakresie niezbędnym do korzystania z tych materiałów</w:t>
      </w:r>
      <w:r w:rsidR="00D02883" w:rsidRPr="00B81671">
        <w:rPr>
          <w:rFonts w:ascii="Arial" w:hAnsi="Arial" w:cs="Arial"/>
        </w:rPr>
        <w:t xml:space="preserve"> (jeśli dotyczy)</w:t>
      </w:r>
      <w:r w:rsidR="00684817" w:rsidRPr="00B81671">
        <w:rPr>
          <w:rFonts w:ascii="Arial" w:hAnsi="Arial" w:cs="Arial"/>
        </w:rPr>
        <w:t>,</w:t>
      </w:r>
      <w:r w:rsidR="00080A0C" w:rsidRPr="00B81671">
        <w:rPr>
          <w:rFonts w:ascii="Arial" w:hAnsi="Arial" w:cs="Arial"/>
        </w:rPr>
        <w:t xml:space="preserve"> </w:t>
      </w:r>
    </w:p>
    <w:p w:rsidR="00132869" w:rsidRPr="00B81671" w:rsidRDefault="001D1819" w:rsidP="009E7AB2">
      <w:pPr>
        <w:pStyle w:val="Akapitzlist"/>
        <w:spacing w:before="120" w:after="120" w:line="360" w:lineRule="auto"/>
        <w:ind w:left="360" w:hanging="218"/>
        <w:jc w:val="both"/>
        <w:rPr>
          <w:rFonts w:ascii="Arial" w:hAnsi="Arial" w:cs="Arial"/>
        </w:rPr>
      </w:pPr>
      <w:r w:rsidRPr="00B81671">
        <w:rPr>
          <w:rFonts w:ascii="Arial" w:hAnsi="Arial" w:cs="Arial"/>
        </w:rPr>
        <w:t>h</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przypadku szkole</w:t>
      </w:r>
      <w:r w:rsidR="00284CBD" w:rsidRPr="00B81671">
        <w:rPr>
          <w:rFonts w:ascii="Arial" w:hAnsi="Arial" w:cs="Arial"/>
        </w:rPr>
        <w:t>ń</w:t>
      </w:r>
      <w:r w:rsidR="00540B91" w:rsidRPr="00B81671">
        <w:rPr>
          <w:rFonts w:ascii="Arial" w:hAnsi="Arial" w:cs="Arial"/>
        </w:rPr>
        <w:t>/warsztatów/seminariów/konferencji</w:t>
      </w:r>
      <w:r w:rsidRPr="00B81671">
        <w:rPr>
          <w:rFonts w:ascii="Arial" w:hAnsi="Arial" w:cs="Arial"/>
        </w:rPr>
        <w:t>, poza dokumentami wskazanymi w lit. a) - d)</w:t>
      </w:r>
      <w:r w:rsidR="00A34C99" w:rsidRPr="00B81671">
        <w:rPr>
          <w:rFonts w:ascii="Arial" w:hAnsi="Arial" w:cs="Arial"/>
        </w:rPr>
        <w:t>:</w:t>
      </w:r>
      <w:r w:rsidR="007D733F" w:rsidRPr="00B81671">
        <w:rPr>
          <w:rFonts w:ascii="Arial" w:hAnsi="Arial" w:cs="Arial"/>
        </w:rPr>
        <w:t xml:space="preserve"> </w:t>
      </w:r>
    </w:p>
    <w:p w:rsidR="00132869" w:rsidRPr="00B81671" w:rsidRDefault="007D733F" w:rsidP="009E7AB2">
      <w:pPr>
        <w:pStyle w:val="Akapitzlist"/>
        <w:ind w:hanging="294"/>
        <w:rPr>
          <w:rFonts w:ascii="Arial" w:hAnsi="Arial" w:cs="Arial"/>
          <w:lang w:eastAsia="pl-PL"/>
        </w:rPr>
      </w:pPr>
      <w:r w:rsidRPr="00B81671">
        <w:rPr>
          <w:rFonts w:ascii="Arial" w:hAnsi="Arial" w:cs="Arial"/>
          <w:lang w:eastAsia="pl-PL"/>
        </w:rPr>
        <w:t xml:space="preserve">i) </w:t>
      </w:r>
      <w:r w:rsidR="00132869" w:rsidRPr="00B81671">
        <w:rPr>
          <w:rFonts w:ascii="Arial" w:hAnsi="Arial" w:cs="Arial"/>
          <w:lang w:eastAsia="pl-PL"/>
        </w:rPr>
        <w:t>programem szkolenia</w:t>
      </w:r>
      <w:r w:rsidR="00540B91" w:rsidRPr="00B81671">
        <w:rPr>
          <w:rFonts w:ascii="Arial" w:hAnsi="Arial" w:cs="Arial"/>
          <w:lang w:eastAsia="pl-PL"/>
        </w:rPr>
        <w:t>/warsztatu/seminarium/konferencji</w:t>
      </w:r>
      <w:r w:rsidR="00E03004" w:rsidRPr="00B81671">
        <w:rPr>
          <w:rFonts w:ascii="Arial" w:hAnsi="Arial" w:cs="Arial"/>
          <w:lang w:eastAsia="pl-PL"/>
        </w:rPr>
        <w:t>,</w:t>
      </w:r>
    </w:p>
    <w:p w:rsidR="00132869" w:rsidRPr="00B81671" w:rsidRDefault="00132869" w:rsidP="007A3546">
      <w:pPr>
        <w:numPr>
          <w:ilvl w:val="0"/>
          <w:numId w:val="40"/>
        </w:numPr>
        <w:spacing w:before="120" w:after="120" w:line="360" w:lineRule="auto"/>
        <w:ind w:hanging="76"/>
        <w:jc w:val="both"/>
        <w:rPr>
          <w:rFonts w:ascii="Arial" w:eastAsia="Times New Roman" w:hAnsi="Arial" w:cs="Arial"/>
          <w:lang w:eastAsia="pl-PL"/>
        </w:rPr>
      </w:pPr>
      <w:r w:rsidRPr="00B81671">
        <w:rPr>
          <w:rFonts w:ascii="Arial" w:eastAsia="Times New Roman" w:hAnsi="Arial" w:cs="Arial"/>
          <w:lang w:eastAsia="pl-PL"/>
        </w:rPr>
        <w:t>listami obecności podpisanymi przez uczestników szkolenia</w:t>
      </w:r>
      <w:r w:rsidR="00540B91" w:rsidRPr="00B81671">
        <w:rPr>
          <w:rFonts w:ascii="Arial" w:eastAsia="Times New Roman" w:hAnsi="Arial" w:cs="Arial"/>
          <w:lang w:eastAsia="pl-PL"/>
        </w:rPr>
        <w:t>/warsztatów/seminariów/konferencji</w:t>
      </w:r>
      <w:r w:rsidR="001D1819" w:rsidRPr="00B81671">
        <w:rPr>
          <w:rFonts w:ascii="Arial" w:eastAsia="Times New Roman" w:hAnsi="Arial" w:cs="Arial"/>
          <w:lang w:eastAsia="pl-PL"/>
        </w:rPr>
        <w:t xml:space="preserve"> (w sytuacji, gdy beneficjent jest organizatorem)</w:t>
      </w:r>
      <w:r w:rsidR="00E03004" w:rsidRPr="00B81671">
        <w:rPr>
          <w:rFonts w:ascii="Arial" w:eastAsia="Times New Roman" w:hAnsi="Arial" w:cs="Arial"/>
          <w:lang w:eastAsia="pl-PL"/>
        </w:rPr>
        <w:t>,</w:t>
      </w:r>
    </w:p>
    <w:p w:rsidR="00132869" w:rsidRPr="00B81671" w:rsidRDefault="00132869" w:rsidP="007A3546">
      <w:pPr>
        <w:numPr>
          <w:ilvl w:val="0"/>
          <w:numId w:val="40"/>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kopiami </w:t>
      </w:r>
      <w:r w:rsidR="000E1269" w:rsidRPr="00B81671">
        <w:rPr>
          <w:rFonts w:ascii="Arial" w:eastAsia="Times New Roman" w:hAnsi="Arial" w:cs="Arial"/>
          <w:lang w:eastAsia="pl-PL"/>
        </w:rPr>
        <w:t>w wersji papierowej lub wydruk</w:t>
      </w:r>
      <w:r w:rsidR="009D6562" w:rsidRPr="00B81671">
        <w:rPr>
          <w:rFonts w:ascii="Arial" w:eastAsia="Times New Roman" w:hAnsi="Arial" w:cs="Arial"/>
          <w:lang w:eastAsia="pl-PL"/>
        </w:rPr>
        <w:t>iem</w:t>
      </w:r>
      <w:r w:rsidR="000E1269" w:rsidRPr="00B81671">
        <w:rPr>
          <w:rFonts w:ascii="Arial" w:eastAsia="Times New Roman" w:hAnsi="Arial" w:cs="Arial"/>
          <w:lang w:eastAsia="pl-PL"/>
        </w:rPr>
        <w:t xml:space="preserve"> zeskanowanego obrazu elektronicznego oryginalnych </w:t>
      </w:r>
      <w:r w:rsidRPr="00B81671">
        <w:rPr>
          <w:rFonts w:ascii="Arial" w:eastAsia="Times New Roman" w:hAnsi="Arial" w:cs="Arial"/>
          <w:lang w:eastAsia="pl-PL"/>
        </w:rPr>
        <w:t>certyfikatów uczestnictwa przeznaczonych dla uczestników</w:t>
      </w:r>
      <w:r w:rsidR="001D1819" w:rsidRPr="00B81671">
        <w:rPr>
          <w:rFonts w:ascii="Arial" w:eastAsia="Times New Roman" w:hAnsi="Arial" w:cs="Arial"/>
          <w:lang w:eastAsia="pl-PL"/>
        </w:rPr>
        <w:t xml:space="preserve"> (w sytuacji, gdy takie certyfikaty były wydawane),</w:t>
      </w:r>
    </w:p>
    <w:p w:rsidR="00132869" w:rsidRPr="00B81671" w:rsidRDefault="001D1819" w:rsidP="00B11EE1">
      <w:pPr>
        <w:pStyle w:val="Akapitzlist"/>
        <w:spacing w:before="120" w:after="120" w:line="360" w:lineRule="auto"/>
        <w:ind w:left="567" w:hanging="425"/>
        <w:jc w:val="both"/>
        <w:rPr>
          <w:rFonts w:ascii="Arial" w:hAnsi="Arial" w:cs="Arial"/>
        </w:rPr>
      </w:pPr>
      <w:r w:rsidRPr="00B81671">
        <w:rPr>
          <w:rFonts w:ascii="Arial" w:hAnsi="Arial" w:cs="Arial"/>
        </w:rPr>
        <w:t>i</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 xml:space="preserve">przypadku wydatków </w:t>
      </w:r>
      <w:r w:rsidR="00284CBD" w:rsidRPr="00B81671">
        <w:rPr>
          <w:rFonts w:ascii="Arial" w:hAnsi="Arial" w:cs="Arial"/>
        </w:rPr>
        <w:t xml:space="preserve">na </w:t>
      </w:r>
      <w:r w:rsidR="00132869" w:rsidRPr="00B81671">
        <w:rPr>
          <w:rFonts w:ascii="Arial" w:hAnsi="Arial" w:cs="Arial"/>
        </w:rPr>
        <w:t xml:space="preserve">wynagrodzenia pracowników wykonujących czynności </w:t>
      </w:r>
      <w:r w:rsidR="00700782" w:rsidRPr="00B81671">
        <w:rPr>
          <w:rFonts w:ascii="Arial" w:hAnsi="Arial" w:cs="Arial"/>
        </w:rPr>
        <w:t xml:space="preserve">bezpośrednio </w:t>
      </w:r>
      <w:r w:rsidR="00132869" w:rsidRPr="00B81671">
        <w:rPr>
          <w:rFonts w:ascii="Arial" w:hAnsi="Arial" w:cs="Arial"/>
        </w:rPr>
        <w:t xml:space="preserve">związane z realizacją </w:t>
      </w:r>
      <w:r w:rsidR="00700782" w:rsidRPr="00B81671">
        <w:rPr>
          <w:rFonts w:ascii="Arial" w:hAnsi="Arial" w:cs="Arial"/>
        </w:rPr>
        <w:t>danego</w:t>
      </w:r>
      <w:r w:rsidR="00132869" w:rsidRPr="00B81671">
        <w:rPr>
          <w:rFonts w:ascii="Arial" w:hAnsi="Arial" w:cs="Arial"/>
        </w:rPr>
        <w:t xml:space="preserve"> projektu oraz wynagrodzeń ujętych w</w:t>
      </w:r>
      <w:r w:rsidR="00284CBD" w:rsidRPr="00B81671">
        <w:rPr>
          <w:rFonts w:ascii="Arial" w:hAnsi="Arial" w:cs="Arial"/>
        </w:rPr>
        <w:t xml:space="preserve"> kosztach </w:t>
      </w:r>
      <w:r w:rsidR="00132869" w:rsidRPr="00B81671">
        <w:rPr>
          <w:rFonts w:ascii="Arial" w:hAnsi="Arial" w:cs="Arial"/>
        </w:rPr>
        <w:t>pośredni</w:t>
      </w:r>
      <w:r w:rsidR="00284CBD" w:rsidRPr="00B81671">
        <w:rPr>
          <w:rFonts w:ascii="Arial" w:hAnsi="Arial" w:cs="Arial"/>
        </w:rPr>
        <w:t>ch</w:t>
      </w:r>
      <w:r w:rsidR="00132869" w:rsidRPr="00B81671">
        <w:rPr>
          <w:rFonts w:ascii="Arial" w:hAnsi="Arial" w:cs="Arial"/>
        </w:rPr>
        <w:t>:</w:t>
      </w:r>
    </w:p>
    <w:p w:rsidR="00132869" w:rsidRPr="00B81671" w:rsidRDefault="00B142DE" w:rsidP="007A3546">
      <w:pPr>
        <w:numPr>
          <w:ilvl w:val="0"/>
          <w:numId w:val="29"/>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wszystkimi </w:t>
      </w:r>
      <w:r w:rsidR="00132869" w:rsidRPr="00B81671">
        <w:rPr>
          <w:rFonts w:ascii="Arial" w:eastAsia="Times New Roman" w:hAnsi="Arial" w:cs="Arial"/>
          <w:lang w:eastAsia="pl-PL"/>
        </w:rPr>
        <w:t>umowami o pracę</w:t>
      </w:r>
      <w:r w:rsidRPr="00B81671">
        <w:rPr>
          <w:rFonts w:ascii="Arial" w:eastAsia="Times New Roman" w:hAnsi="Arial" w:cs="Arial"/>
          <w:lang w:eastAsia="pl-PL"/>
        </w:rPr>
        <w:t xml:space="preserve"> oraz decyzjami o przyznanie</w:t>
      </w:r>
      <w:r w:rsidR="00132869" w:rsidRPr="00B81671">
        <w:rPr>
          <w:rFonts w:ascii="Arial" w:eastAsia="Times New Roman" w:hAnsi="Arial" w:cs="Arial"/>
          <w:lang w:eastAsia="pl-PL"/>
        </w:rPr>
        <w:t xml:space="preserve"> dodatk</w:t>
      </w:r>
      <w:r w:rsidRPr="00B81671">
        <w:rPr>
          <w:rFonts w:ascii="Arial" w:eastAsia="Times New Roman" w:hAnsi="Arial" w:cs="Arial"/>
          <w:lang w:eastAsia="pl-PL"/>
        </w:rPr>
        <w:t>ów,</w:t>
      </w:r>
      <w:r w:rsidR="001D1819" w:rsidRPr="00B81671">
        <w:rPr>
          <w:rFonts w:ascii="Arial" w:eastAsia="Times New Roman" w:hAnsi="Arial" w:cs="Arial"/>
          <w:lang w:eastAsia="pl-PL"/>
        </w:rPr>
        <w:t xml:space="preserve"> </w:t>
      </w:r>
      <w:r w:rsidRPr="00B81671">
        <w:rPr>
          <w:rFonts w:ascii="Arial" w:eastAsia="Times New Roman" w:hAnsi="Arial" w:cs="Arial"/>
          <w:lang w:eastAsia="pl-PL"/>
        </w:rPr>
        <w:t>premii lub innych form wynagradzania pracownika zatrudnionego w danej instytucji obowiązującymi w okresie</w:t>
      </w:r>
      <w:r w:rsidR="00F07EFC" w:rsidRPr="00B81671">
        <w:rPr>
          <w:rFonts w:ascii="Arial" w:eastAsia="Times New Roman" w:hAnsi="Arial" w:cs="Arial"/>
          <w:lang w:eastAsia="pl-PL"/>
        </w:rPr>
        <w:t xml:space="preserve"> zaangażowania pracownika w związku z realizacją projektu</w:t>
      </w:r>
      <w:r w:rsidR="00132869" w:rsidRPr="00B81671">
        <w:rPr>
          <w:rFonts w:ascii="Arial" w:eastAsia="Times New Roman" w:hAnsi="Arial" w:cs="Arial"/>
          <w:lang w:eastAsia="pl-PL"/>
        </w:rPr>
        <w:t xml:space="preserve"> i innymi dokumentami na podstawie których następuje wypłata wynagrodzenia w ramach projektu</w:t>
      </w:r>
      <w:r w:rsidR="00700782" w:rsidRPr="00B81671">
        <w:rPr>
          <w:rFonts w:ascii="Arial" w:eastAsia="Times New Roman" w:hAnsi="Arial" w:cs="Arial"/>
          <w:lang w:eastAsia="pl-PL"/>
        </w:rPr>
        <w:t>,</w:t>
      </w:r>
    </w:p>
    <w:p w:rsidR="00132869" w:rsidRPr="00B81671" w:rsidRDefault="00132869" w:rsidP="007A3546">
      <w:pPr>
        <w:numPr>
          <w:ilvl w:val="0"/>
          <w:numId w:val="29"/>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lastRenderedPageBreak/>
        <w:t>regulaminem pracy i/lub regulaminem wynagradzania w instytucji</w:t>
      </w:r>
      <w:r w:rsidR="00700782" w:rsidRPr="00B81671">
        <w:rPr>
          <w:rFonts w:ascii="Arial" w:eastAsia="Times New Roman" w:hAnsi="Arial" w:cs="Arial"/>
          <w:lang w:eastAsia="pl-PL"/>
        </w:rPr>
        <w:t>,</w:t>
      </w:r>
    </w:p>
    <w:p w:rsidR="00132869" w:rsidRPr="00B81671" w:rsidRDefault="00132869" w:rsidP="007A3546">
      <w:pPr>
        <w:numPr>
          <w:ilvl w:val="0"/>
          <w:numId w:val="29"/>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kartami czasu pracy i/lub listami obecności jeżeli pracownik jest rozliczany w systemie godzin</w:t>
      </w:r>
      <w:r w:rsidR="00A34C99" w:rsidRPr="00B81671">
        <w:rPr>
          <w:rFonts w:ascii="Arial" w:eastAsia="Times New Roman" w:hAnsi="Arial" w:cs="Arial"/>
          <w:lang w:eastAsia="pl-PL"/>
        </w:rPr>
        <w:t>ow</w:t>
      </w:r>
      <w:r w:rsidRPr="00B81671">
        <w:rPr>
          <w:rFonts w:ascii="Arial" w:eastAsia="Times New Roman" w:hAnsi="Arial" w:cs="Arial"/>
          <w:lang w:eastAsia="pl-PL"/>
        </w:rPr>
        <w:t>ym</w:t>
      </w:r>
      <w:r w:rsidR="00700782" w:rsidRPr="00B81671">
        <w:rPr>
          <w:rFonts w:ascii="Arial" w:eastAsia="Times New Roman" w:hAnsi="Arial" w:cs="Arial"/>
          <w:lang w:eastAsia="pl-PL"/>
        </w:rPr>
        <w:t>,</w:t>
      </w:r>
    </w:p>
    <w:p w:rsidR="00132869" w:rsidRPr="00B81671" w:rsidRDefault="00F07EFC" w:rsidP="007A3546">
      <w:pPr>
        <w:numPr>
          <w:ilvl w:val="0"/>
          <w:numId w:val="29"/>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dowodami zapłaty (bankowymi lub kasowymi) potwierdzającymi zapłatę  wynagrodzenia </w:t>
      </w:r>
      <w:r w:rsidR="00D02883" w:rsidRPr="00B81671">
        <w:rPr>
          <w:rFonts w:ascii="Arial" w:eastAsia="Times New Roman" w:hAnsi="Arial" w:cs="Arial"/>
          <w:lang w:eastAsia="pl-PL"/>
        </w:rPr>
        <w:t xml:space="preserve">wraz z potrąceniami </w:t>
      </w:r>
      <w:r w:rsidRPr="00B81671">
        <w:rPr>
          <w:rFonts w:ascii="Arial" w:eastAsia="Times New Roman" w:hAnsi="Arial" w:cs="Arial"/>
          <w:lang w:eastAsia="pl-PL"/>
        </w:rPr>
        <w:t>oraz pochodnych od wynagrodzenia, w tym m.in.</w:t>
      </w:r>
      <w:r w:rsidR="00C35303" w:rsidRPr="00B81671">
        <w:rPr>
          <w:rFonts w:ascii="Arial" w:eastAsia="Times New Roman" w:hAnsi="Arial" w:cs="Arial"/>
          <w:lang w:eastAsia="pl-PL"/>
        </w:rPr>
        <w:t xml:space="preserve"> kwoty netto, składki PZU, składki i spłaty pożyczek mieszkaniowych, składki na ubezpieczenia społeczne, składki na ubezpieczenia zdrowotne, składaki na Fundusz Pracy, podatek dochodowy od osób fizycznych, </w:t>
      </w:r>
    </w:p>
    <w:p w:rsidR="00C35303" w:rsidRPr="00B81671" w:rsidRDefault="00C35303" w:rsidP="007A3546">
      <w:pPr>
        <w:numPr>
          <w:ilvl w:val="0"/>
          <w:numId w:val="29"/>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listami płac,</w:t>
      </w:r>
    </w:p>
    <w:p w:rsidR="00C35303" w:rsidRPr="00B81671" w:rsidRDefault="00C35303" w:rsidP="007A3546">
      <w:pPr>
        <w:numPr>
          <w:ilvl w:val="0"/>
          <w:numId w:val="29"/>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zakresem obowiązków lub opisem stanowisk pracy, z których bezpośrednio wynika zakres czynności realizowanych przez pracownika,</w:t>
      </w:r>
    </w:p>
    <w:p w:rsidR="00C35303" w:rsidRPr="00B81671" w:rsidRDefault="00C35303" w:rsidP="007A3546">
      <w:pPr>
        <w:numPr>
          <w:ilvl w:val="0"/>
          <w:numId w:val="29"/>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dokumentacją potwierdzającą procentowe zaangażowanie pracownika w projekt w odniesieniu do jego zakresu obowiązków (jeśli nie wynika to z </w:t>
      </w:r>
      <w:r w:rsidR="00D02883" w:rsidRPr="00B81671">
        <w:rPr>
          <w:rFonts w:ascii="Arial" w:eastAsia="Times New Roman" w:hAnsi="Arial" w:cs="Arial"/>
          <w:lang w:eastAsia="pl-PL"/>
        </w:rPr>
        <w:t xml:space="preserve">dokumentów wskazanych w </w:t>
      </w:r>
      <w:proofErr w:type="spellStart"/>
      <w:r w:rsidR="006B7A31" w:rsidRPr="00B81671">
        <w:rPr>
          <w:rFonts w:ascii="Arial" w:eastAsia="Times New Roman" w:hAnsi="Arial" w:cs="Arial"/>
          <w:lang w:eastAsia="pl-PL"/>
        </w:rPr>
        <w:t>tiret</w:t>
      </w:r>
      <w:proofErr w:type="spellEnd"/>
      <w:r w:rsidR="00D02883" w:rsidRPr="00B81671">
        <w:rPr>
          <w:rFonts w:ascii="Arial" w:eastAsia="Times New Roman" w:hAnsi="Arial" w:cs="Arial"/>
          <w:lang w:eastAsia="pl-PL"/>
        </w:rPr>
        <w:t xml:space="preserve"> vi</w:t>
      </w:r>
      <w:r w:rsidRPr="00B81671">
        <w:rPr>
          <w:rFonts w:ascii="Arial" w:eastAsia="Times New Roman" w:hAnsi="Arial" w:cs="Arial"/>
          <w:lang w:eastAsia="pl-PL"/>
        </w:rPr>
        <w:t>),</w:t>
      </w:r>
    </w:p>
    <w:p w:rsidR="00C35303" w:rsidRPr="00B81671" w:rsidRDefault="00347890" w:rsidP="007A3546">
      <w:pPr>
        <w:numPr>
          <w:ilvl w:val="0"/>
          <w:numId w:val="29"/>
        </w:numPr>
        <w:tabs>
          <w:tab w:val="left" w:pos="851"/>
        </w:tabs>
        <w:spacing w:before="120" w:after="120" w:line="360" w:lineRule="auto"/>
        <w:ind w:left="709" w:hanging="284"/>
        <w:jc w:val="both"/>
        <w:rPr>
          <w:rFonts w:ascii="Arial" w:eastAsia="Times New Roman" w:hAnsi="Arial" w:cs="Arial"/>
          <w:lang w:eastAsia="pl-PL"/>
        </w:rPr>
      </w:pPr>
      <w:r w:rsidRPr="00B81671">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p>
    <w:p w:rsidR="00347890" w:rsidRDefault="007C48BE" w:rsidP="007A3546">
      <w:pPr>
        <w:pStyle w:val="Akapitzlist"/>
        <w:numPr>
          <w:ilvl w:val="0"/>
          <w:numId w:val="29"/>
        </w:numPr>
        <w:spacing w:before="120" w:after="120" w:line="360" w:lineRule="auto"/>
        <w:ind w:left="709" w:hanging="283"/>
        <w:contextualSpacing w:val="0"/>
        <w:jc w:val="both"/>
        <w:rPr>
          <w:rFonts w:ascii="Arial" w:eastAsia="Times New Roman" w:hAnsi="Arial" w:cs="Arial"/>
          <w:lang w:eastAsia="pl-PL"/>
        </w:rPr>
      </w:pPr>
      <w:r w:rsidRPr="00B81671">
        <w:rPr>
          <w:rFonts w:ascii="Arial" w:eastAsia="Times New Roman" w:hAnsi="Arial" w:cs="Arial"/>
          <w:lang w:eastAsia="pl-PL"/>
        </w:rPr>
        <w:t>protokołami sporządzanymi przez zatrudnioną osobę, wskazującymi prawidłowe wykonanie zadań, liczbę oraz ewidencję godzin w danym miesiącu kalendarzowym poświęconych na wykonanie zadań w projekcie, z wyłączeniem przypadku, gdy osoba ta wykonuje zadania na podstawie stosunku pracy, a dokumenty zawiązane z jej zaangażowaniem wyraźnie wskazują na jej godziny pracy (godziny pracy powinny być wskazane ze szczegółowością „od (…) do (…). W protokole nie jest wymagane wskazanie informacji na temat poszczególnych czynności wykonywanych w ramach danej umowy jeśli zakres obowiązków wynika wprost z dokumentu powierzającego zadania w projekcie)</w:t>
      </w:r>
      <w:r w:rsidR="00BC71E1">
        <w:rPr>
          <w:rFonts w:ascii="Arial" w:eastAsia="Times New Roman" w:hAnsi="Arial" w:cs="Arial"/>
          <w:lang w:eastAsia="pl-PL"/>
        </w:rPr>
        <w:t>,</w:t>
      </w:r>
      <w:r w:rsidR="00347890" w:rsidRPr="00B81671">
        <w:rPr>
          <w:rFonts w:ascii="Arial" w:eastAsia="Times New Roman" w:hAnsi="Arial" w:cs="Arial"/>
          <w:lang w:eastAsia="pl-PL"/>
        </w:rPr>
        <w:t xml:space="preserve"> </w:t>
      </w:r>
    </w:p>
    <w:p w:rsidR="00BC71E1" w:rsidRPr="00B81671" w:rsidRDefault="00BC71E1" w:rsidP="007A3546">
      <w:pPr>
        <w:pStyle w:val="Akapitzlist"/>
        <w:numPr>
          <w:ilvl w:val="0"/>
          <w:numId w:val="29"/>
        </w:numPr>
        <w:spacing w:before="120" w:after="120" w:line="360" w:lineRule="auto"/>
        <w:ind w:left="709" w:hanging="283"/>
        <w:contextualSpacing w:val="0"/>
        <w:jc w:val="both"/>
        <w:rPr>
          <w:rFonts w:ascii="Arial" w:eastAsia="Times New Roman" w:hAnsi="Arial" w:cs="Arial"/>
          <w:lang w:eastAsia="pl-PL"/>
        </w:rPr>
      </w:pPr>
      <w:r>
        <w:rPr>
          <w:rFonts w:ascii="Arial" w:eastAsia="Times New Roman" w:hAnsi="Arial" w:cs="Arial"/>
          <w:lang w:eastAsia="pl-PL"/>
        </w:rPr>
        <w:t>raportami z wykonanych zadań w ramach projektu przez osoby wynagradzane w formie dodatku zadaniowego;</w:t>
      </w:r>
    </w:p>
    <w:p w:rsidR="00132869" w:rsidRPr="00B81671" w:rsidRDefault="007C48BE" w:rsidP="00395C47">
      <w:pPr>
        <w:pStyle w:val="Akapitzlist"/>
        <w:spacing w:before="120" w:after="120" w:line="360" w:lineRule="auto"/>
        <w:ind w:left="567" w:hanging="141"/>
        <w:contextualSpacing w:val="0"/>
        <w:jc w:val="both"/>
        <w:rPr>
          <w:rFonts w:ascii="Arial" w:hAnsi="Arial" w:cs="Arial"/>
        </w:rPr>
      </w:pPr>
      <w:r w:rsidRPr="00B81671">
        <w:rPr>
          <w:rFonts w:ascii="Arial" w:hAnsi="Arial" w:cs="Arial"/>
        </w:rPr>
        <w:t>j</w:t>
      </w:r>
      <w:r w:rsidR="00132869" w:rsidRPr="00B81671">
        <w:rPr>
          <w:rFonts w:ascii="Arial" w:hAnsi="Arial" w:cs="Arial"/>
        </w:rPr>
        <w:t xml:space="preserve">) </w:t>
      </w:r>
      <w:r w:rsidR="007A523D" w:rsidRPr="00B81671">
        <w:rPr>
          <w:rFonts w:ascii="Arial" w:hAnsi="Arial" w:cs="Arial"/>
        </w:rPr>
        <w:t xml:space="preserve">w </w:t>
      </w:r>
      <w:r w:rsidR="00132869" w:rsidRPr="00B81671">
        <w:rPr>
          <w:rFonts w:ascii="Arial" w:hAnsi="Arial" w:cs="Arial"/>
        </w:rPr>
        <w:t>przypadku wydatków</w:t>
      </w:r>
      <w:r w:rsidR="00284CBD" w:rsidRPr="00B81671">
        <w:rPr>
          <w:rFonts w:ascii="Arial" w:hAnsi="Arial" w:cs="Arial"/>
        </w:rPr>
        <w:t xml:space="preserve"> na</w:t>
      </w:r>
      <w:r w:rsidR="00132869" w:rsidRPr="00B81671">
        <w:rPr>
          <w:rFonts w:ascii="Arial" w:hAnsi="Arial" w:cs="Arial"/>
        </w:rPr>
        <w:t xml:space="preserve"> zakup nieruchomości</w:t>
      </w:r>
      <w:r w:rsidR="00E03004" w:rsidRPr="00B81671">
        <w:rPr>
          <w:rFonts w:ascii="Arial" w:hAnsi="Arial" w:cs="Arial"/>
        </w:rPr>
        <w:t>/</w:t>
      </w:r>
      <w:r w:rsidR="00132869" w:rsidRPr="00B81671">
        <w:rPr>
          <w:rFonts w:ascii="Arial" w:hAnsi="Arial" w:cs="Arial"/>
        </w:rPr>
        <w:t>gruntu</w:t>
      </w:r>
      <w:r w:rsidRPr="00B81671">
        <w:rPr>
          <w:rFonts w:ascii="Arial" w:hAnsi="Arial" w:cs="Arial"/>
        </w:rPr>
        <w:t>, poza dokumentami wskazanymi w lit. a) - d)</w:t>
      </w:r>
      <w:r w:rsidR="00700782" w:rsidRPr="00B81671">
        <w:rPr>
          <w:rFonts w:ascii="Arial" w:hAnsi="Arial" w:cs="Arial"/>
        </w:rPr>
        <w:t>:</w:t>
      </w:r>
    </w:p>
    <w:p w:rsidR="00132869" w:rsidRPr="00B81671" w:rsidRDefault="00132869" w:rsidP="007A3546">
      <w:pPr>
        <w:numPr>
          <w:ilvl w:val="0"/>
          <w:numId w:val="30"/>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dokumentem</w:t>
      </w:r>
      <w:r w:rsidR="007E7165" w:rsidRPr="00B81671">
        <w:rPr>
          <w:rFonts w:ascii="Arial" w:eastAsia="Times New Roman" w:hAnsi="Arial" w:cs="Arial"/>
          <w:lang w:eastAsia="pl-PL"/>
        </w:rPr>
        <w:t xml:space="preserve"> księgowym</w:t>
      </w:r>
      <w:r w:rsidRPr="00B81671">
        <w:rPr>
          <w:rFonts w:ascii="Arial" w:eastAsia="Times New Roman" w:hAnsi="Arial" w:cs="Arial"/>
          <w:lang w:eastAsia="pl-PL"/>
        </w:rPr>
        <w:t xml:space="preserve">, który określa wartość nieruchomości </w:t>
      </w:r>
      <w:r w:rsidR="007E7165" w:rsidRPr="00B81671">
        <w:rPr>
          <w:rFonts w:ascii="Arial" w:eastAsia="Times New Roman" w:hAnsi="Arial" w:cs="Arial"/>
          <w:lang w:eastAsia="pl-PL"/>
        </w:rPr>
        <w:t>(</w:t>
      </w:r>
      <w:r w:rsidRPr="00B81671">
        <w:rPr>
          <w:rFonts w:ascii="Arial" w:eastAsia="Times New Roman" w:hAnsi="Arial" w:cs="Arial"/>
          <w:lang w:eastAsia="pl-PL"/>
        </w:rPr>
        <w:t xml:space="preserve">np. akt notarialny) </w:t>
      </w:r>
      <w:r w:rsidR="00D75DC0" w:rsidRPr="00B81671">
        <w:rPr>
          <w:rFonts w:ascii="Arial" w:eastAsia="Times New Roman" w:hAnsi="Arial" w:cs="Arial"/>
          <w:lang w:eastAsia="pl-PL"/>
        </w:rPr>
        <w:t xml:space="preserve">wraz z </w:t>
      </w:r>
      <w:r w:rsidRPr="00B81671">
        <w:rPr>
          <w:rFonts w:ascii="Arial" w:eastAsia="Times New Roman" w:hAnsi="Arial" w:cs="Arial"/>
          <w:lang w:eastAsia="pl-PL"/>
        </w:rPr>
        <w:t>operatem szacunkowym</w:t>
      </w:r>
      <w:r w:rsidR="00347890" w:rsidRPr="00B81671">
        <w:rPr>
          <w:rFonts w:ascii="Arial" w:eastAsia="Times New Roman" w:hAnsi="Arial" w:cs="Arial"/>
          <w:lang w:eastAsia="pl-PL"/>
        </w:rPr>
        <w:t xml:space="preserve">, ważnym </w:t>
      </w:r>
      <w:r w:rsidR="00FD42C8" w:rsidRPr="00B81671">
        <w:rPr>
          <w:rFonts w:ascii="Arial" w:eastAsia="Times New Roman" w:hAnsi="Arial" w:cs="Arial"/>
          <w:lang w:eastAsia="pl-PL"/>
        </w:rPr>
        <w:t>w okresie</w:t>
      </w:r>
      <w:r w:rsidR="004107D5" w:rsidRPr="00B81671">
        <w:rPr>
          <w:rFonts w:ascii="Arial" w:eastAsia="Times New Roman" w:hAnsi="Arial" w:cs="Arial"/>
          <w:lang w:eastAsia="pl-PL"/>
        </w:rPr>
        <w:t xml:space="preserve"> 12 miesięcy poprzedzających </w:t>
      </w:r>
      <w:r w:rsidR="004107D5" w:rsidRPr="00B81671">
        <w:rPr>
          <w:rFonts w:ascii="Arial" w:eastAsia="Times New Roman" w:hAnsi="Arial" w:cs="Arial"/>
          <w:lang w:eastAsia="pl-PL"/>
        </w:rPr>
        <w:lastRenderedPageBreak/>
        <w:t>moment poniesienia wydatku,</w:t>
      </w:r>
      <w:r w:rsidRPr="00B81671">
        <w:rPr>
          <w:rFonts w:ascii="Arial" w:eastAsia="Times New Roman" w:hAnsi="Arial" w:cs="Arial"/>
          <w:lang w:eastAsia="pl-PL"/>
        </w:rPr>
        <w:t xml:space="preserve"> określającym wartość rynkową nieruchomości</w:t>
      </w:r>
      <w:r w:rsidR="004107D5" w:rsidRPr="00B81671">
        <w:rPr>
          <w:rFonts w:ascii="Arial" w:eastAsia="Times New Roman" w:hAnsi="Arial" w:cs="Arial"/>
          <w:lang w:eastAsia="pl-PL"/>
        </w:rPr>
        <w:t xml:space="preserve"> sporządzonym </w:t>
      </w:r>
      <w:r w:rsidR="0052190D" w:rsidRPr="00B81671">
        <w:rPr>
          <w:rFonts w:ascii="Arial" w:eastAsia="Times New Roman" w:hAnsi="Arial" w:cs="Arial"/>
          <w:lang w:eastAsia="pl-PL"/>
        </w:rPr>
        <w:t>przez rzeczoznawcę majątkowego, zgodnie z przepisami ustawy z dnia 21 sierpnia 1997 r. o gospodarce nieruchomościami (</w:t>
      </w:r>
      <w:r w:rsidR="00FD42C8" w:rsidRPr="00B81671">
        <w:rPr>
          <w:rFonts w:ascii="Arial" w:eastAsia="Times New Roman" w:hAnsi="Arial" w:cs="Arial"/>
          <w:lang w:eastAsia="pl-PL"/>
        </w:rPr>
        <w:t xml:space="preserve">t. j. </w:t>
      </w:r>
      <w:r w:rsidR="0052190D" w:rsidRPr="00B81671">
        <w:rPr>
          <w:rFonts w:ascii="Arial" w:eastAsia="Times New Roman" w:hAnsi="Arial" w:cs="Arial"/>
          <w:lang w:eastAsia="pl-PL"/>
        </w:rPr>
        <w:t xml:space="preserve">Dz. U. z </w:t>
      </w:r>
      <w:r w:rsidR="002C4F55" w:rsidRPr="00B81671">
        <w:rPr>
          <w:rFonts w:ascii="Arial" w:eastAsia="Times New Roman" w:hAnsi="Arial" w:cs="Arial"/>
          <w:lang w:eastAsia="pl-PL"/>
        </w:rPr>
        <w:t>201</w:t>
      </w:r>
      <w:r w:rsidR="002C4F55">
        <w:rPr>
          <w:rFonts w:ascii="Arial" w:eastAsia="Times New Roman" w:hAnsi="Arial" w:cs="Arial"/>
          <w:lang w:eastAsia="pl-PL"/>
        </w:rPr>
        <w:t>6</w:t>
      </w:r>
      <w:r w:rsidR="002C4F55" w:rsidRPr="00B81671">
        <w:rPr>
          <w:rFonts w:ascii="Arial" w:eastAsia="Times New Roman" w:hAnsi="Arial" w:cs="Arial"/>
          <w:lang w:eastAsia="pl-PL"/>
        </w:rPr>
        <w:t xml:space="preserve"> </w:t>
      </w:r>
      <w:r w:rsidR="0052190D" w:rsidRPr="00B81671">
        <w:rPr>
          <w:rFonts w:ascii="Arial" w:eastAsia="Times New Roman" w:hAnsi="Arial" w:cs="Arial"/>
          <w:lang w:eastAsia="pl-PL"/>
        </w:rPr>
        <w:t xml:space="preserve">r. poz. </w:t>
      </w:r>
      <w:r w:rsidR="00565443">
        <w:rPr>
          <w:rFonts w:ascii="Arial" w:eastAsia="Times New Roman" w:hAnsi="Arial" w:cs="Arial"/>
          <w:lang w:eastAsia="pl-PL"/>
        </w:rPr>
        <w:t>2147</w:t>
      </w:r>
      <w:r w:rsidR="0052190D" w:rsidRPr="00B81671">
        <w:rPr>
          <w:rFonts w:ascii="Arial" w:eastAsia="Times New Roman" w:hAnsi="Arial" w:cs="Arial"/>
          <w:lang w:eastAsia="pl-PL"/>
        </w:rPr>
        <w:t xml:space="preserve">, z </w:t>
      </w:r>
      <w:proofErr w:type="spellStart"/>
      <w:r w:rsidR="0052190D" w:rsidRPr="00B81671">
        <w:rPr>
          <w:rFonts w:ascii="Arial" w:eastAsia="Times New Roman" w:hAnsi="Arial" w:cs="Arial"/>
          <w:lang w:eastAsia="pl-PL"/>
        </w:rPr>
        <w:t>późn</w:t>
      </w:r>
      <w:proofErr w:type="spellEnd"/>
      <w:r w:rsidR="0052190D" w:rsidRPr="00B81671">
        <w:rPr>
          <w:rFonts w:ascii="Arial" w:eastAsia="Times New Roman" w:hAnsi="Arial" w:cs="Arial"/>
          <w:lang w:eastAsia="pl-PL"/>
        </w:rPr>
        <w:t>. zm.)</w:t>
      </w:r>
      <w:r w:rsidRPr="00B81671">
        <w:rPr>
          <w:rFonts w:ascii="Arial" w:eastAsia="Times New Roman" w:hAnsi="Arial" w:cs="Arial"/>
          <w:lang w:eastAsia="pl-PL"/>
        </w:rPr>
        <w:t xml:space="preserve">. W przypadku, gdy dokument księgowy opiewa na wyższą wartość niż </w:t>
      </w:r>
      <w:r w:rsidR="00FD42C8" w:rsidRPr="00B81671">
        <w:rPr>
          <w:rFonts w:ascii="Arial" w:eastAsia="Times New Roman" w:hAnsi="Arial" w:cs="Arial"/>
          <w:lang w:eastAsia="pl-PL"/>
        </w:rPr>
        <w:t xml:space="preserve">ww. </w:t>
      </w:r>
      <w:r w:rsidRPr="00B81671">
        <w:rPr>
          <w:rFonts w:ascii="Arial" w:eastAsia="Times New Roman" w:hAnsi="Arial" w:cs="Arial"/>
          <w:lang w:eastAsia="pl-PL"/>
        </w:rPr>
        <w:t>operat szacunkowy</w:t>
      </w:r>
      <w:r w:rsidR="00D75DC0" w:rsidRPr="00B81671">
        <w:rPr>
          <w:rFonts w:ascii="Arial" w:eastAsia="Times New Roman" w:hAnsi="Arial" w:cs="Arial"/>
          <w:lang w:eastAsia="pl-PL"/>
        </w:rPr>
        <w:t>,</w:t>
      </w:r>
      <w:r w:rsidRPr="00B81671">
        <w:rPr>
          <w:rFonts w:ascii="Arial" w:eastAsia="Times New Roman" w:hAnsi="Arial" w:cs="Arial"/>
          <w:lang w:eastAsia="pl-PL"/>
        </w:rPr>
        <w:t xml:space="preserve"> należy zadeklarować jako wydatek kwalifikowalny kwotę do wysokości określonej w </w:t>
      </w:r>
      <w:r w:rsidR="00FD42C8" w:rsidRPr="00B81671">
        <w:rPr>
          <w:rFonts w:ascii="Arial" w:eastAsia="Times New Roman" w:hAnsi="Arial" w:cs="Arial"/>
          <w:lang w:eastAsia="pl-PL"/>
        </w:rPr>
        <w:t xml:space="preserve">tym </w:t>
      </w:r>
      <w:r w:rsidRPr="00B81671">
        <w:rPr>
          <w:rFonts w:ascii="Arial" w:eastAsia="Times New Roman" w:hAnsi="Arial" w:cs="Arial"/>
          <w:lang w:eastAsia="pl-PL"/>
        </w:rPr>
        <w:t xml:space="preserve">operacie szacunkowym. </w:t>
      </w:r>
      <w:r w:rsidR="00D66C51" w:rsidRPr="00B81671">
        <w:rPr>
          <w:rFonts w:ascii="Arial" w:eastAsia="Times New Roman" w:hAnsi="Arial" w:cs="Arial"/>
          <w:lang w:eastAsia="pl-PL"/>
        </w:rPr>
        <w:t>W sytuacji, gdy</w:t>
      </w:r>
      <w:r w:rsidRPr="00B81671">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rsidR="00C35285" w:rsidRPr="00B81671" w:rsidRDefault="00E02F39" w:rsidP="009E7AB2">
      <w:pPr>
        <w:spacing w:before="120" w:after="120" w:line="360" w:lineRule="auto"/>
        <w:ind w:left="568" w:hanging="426"/>
        <w:jc w:val="both"/>
        <w:rPr>
          <w:rFonts w:ascii="Arial" w:eastAsia="Times New Roman" w:hAnsi="Arial" w:cs="Arial"/>
          <w:lang w:eastAsia="pl-PL"/>
        </w:rPr>
      </w:pPr>
      <w:r w:rsidRPr="00B81671">
        <w:rPr>
          <w:rFonts w:ascii="Arial" w:eastAsia="Times New Roman" w:hAnsi="Arial" w:cs="Arial"/>
          <w:lang w:eastAsia="pl-PL"/>
        </w:rPr>
        <w:t>k</w:t>
      </w:r>
      <w:r w:rsidR="00C35285" w:rsidRPr="00B81671">
        <w:rPr>
          <w:rFonts w:ascii="Arial" w:eastAsia="Times New Roman" w:hAnsi="Arial" w:cs="Arial"/>
          <w:lang w:eastAsia="pl-PL"/>
        </w:rPr>
        <w:t>) w przypadku wydatków dotyczących podróży służbowych i zakwaterowania pracowników:</w:t>
      </w:r>
    </w:p>
    <w:p w:rsidR="00C35285" w:rsidRPr="00B81671" w:rsidRDefault="00C35285"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wnioskiem/poleceniem wyjazdu służbowego wraz z rozliczeniem delegacji,</w:t>
      </w:r>
    </w:p>
    <w:p w:rsidR="00C35285" w:rsidRPr="00B81671" w:rsidRDefault="00C35285"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dowodami zapłaty kwot związanych z delegacją (kwot faktur VAT/rachunków/diet/ryczałtów), a jeśli były wypłacane zaliczki także dowodami wypłaty zaliczek,</w:t>
      </w:r>
    </w:p>
    <w:p w:rsidR="00C35285" w:rsidRPr="00B81671" w:rsidRDefault="00C35285"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lotniczymi wystawionymi w formie papierowej lub elektronicznej, wraz z fakturami VAT i dowodami zapłaty,</w:t>
      </w:r>
    </w:p>
    <w:p w:rsidR="00C35285" w:rsidRPr="00B81671" w:rsidRDefault="00C35285"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kolejowymi, autobusowymi, promowymi i innymi,</w:t>
      </w:r>
    </w:p>
    <w:p w:rsidR="00C35285" w:rsidRPr="00B81671" w:rsidRDefault="00C35285"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 za bilety kolejowe, autobusowe, promowe i inne (jeśli takie wystawiono),</w:t>
      </w:r>
    </w:p>
    <w:p w:rsidR="00C35285" w:rsidRPr="00B81671" w:rsidRDefault="00C35285"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VAT/rachunkami za nocleg,</w:t>
      </w:r>
    </w:p>
    <w:p w:rsidR="00C35285" w:rsidRPr="00B81671" w:rsidRDefault="00C35285"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agendą spotkania/seminarium/konferencji,</w:t>
      </w:r>
    </w:p>
    <w:p w:rsidR="00C35285" w:rsidRPr="00B81671" w:rsidRDefault="00C35285"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sprawozdaniem z wyjazdu służbowego, o ile brak jest innych dokumentów potwierdzających udział i związek delegacji z projektem,</w:t>
      </w:r>
    </w:p>
    <w:p w:rsidR="00C35285" w:rsidRPr="00B81671" w:rsidRDefault="00C35285"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rozliczania diet za podróże służbowe należy przedstawić informację o zapewnionych/niezapewnionych </w:t>
      </w:r>
      <w:r w:rsidR="00580BC7">
        <w:rPr>
          <w:rFonts w:ascii="Arial" w:eastAsia="Times New Roman" w:hAnsi="Arial" w:cs="Arial"/>
          <w:lang w:eastAsia="pl-PL"/>
        </w:rPr>
        <w:t xml:space="preserve">przez organizatora </w:t>
      </w:r>
      <w:r w:rsidRPr="00B81671">
        <w:rPr>
          <w:rFonts w:ascii="Arial" w:eastAsia="Times New Roman" w:hAnsi="Arial" w:cs="Arial"/>
          <w:lang w:eastAsia="pl-PL"/>
        </w:rPr>
        <w:t>posiłkach</w:t>
      </w:r>
      <w:r w:rsidR="00580BC7">
        <w:rPr>
          <w:rFonts w:ascii="Arial" w:eastAsia="Times New Roman" w:hAnsi="Arial" w:cs="Arial"/>
          <w:lang w:eastAsia="pl-PL"/>
        </w:rPr>
        <w:t xml:space="preserve"> i przejazdach</w:t>
      </w:r>
      <w:r w:rsidRPr="00B81671">
        <w:rPr>
          <w:rFonts w:ascii="Arial" w:eastAsia="Times New Roman" w:hAnsi="Arial" w:cs="Arial"/>
          <w:lang w:eastAsia="pl-PL"/>
        </w:rPr>
        <w:t>,</w:t>
      </w:r>
    </w:p>
    <w:p w:rsidR="00C35285" w:rsidRPr="00B81671" w:rsidRDefault="00C35285"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ubezpieczenia na czas podróży zagranicznej należy przedstawić polisę ubezpieczeniową wraz z dowodem zapłaty za nią. Ubezpieczenie powinno dotyczyć tylko takich sytuacji, w związku z którymi poniesienie wydatku było zasadne, konieczne i nie zostało wykluczone na podstawie obowiązujących przepisów krajowych i wewnętrznych,</w:t>
      </w:r>
    </w:p>
    <w:p w:rsidR="00C35285" w:rsidRPr="00B81671" w:rsidRDefault="00C35285"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paliwa do samochodu służbowego</w:t>
      </w:r>
      <w:r w:rsidR="00580BC7">
        <w:rPr>
          <w:rFonts w:ascii="Arial" w:eastAsia="Times New Roman" w:hAnsi="Arial" w:cs="Arial"/>
          <w:lang w:eastAsia="pl-PL"/>
        </w:rPr>
        <w:t>/prywatnego</w:t>
      </w:r>
      <w:r w:rsidRPr="00B81671">
        <w:rPr>
          <w:rFonts w:ascii="Arial" w:eastAsia="Times New Roman" w:hAnsi="Arial" w:cs="Arial"/>
          <w:lang w:eastAsia="pl-PL"/>
        </w:rPr>
        <w:t xml:space="preserve"> – faktur</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VAT </w:t>
      </w:r>
      <w:r w:rsidR="009B5CA2" w:rsidRPr="00B81671">
        <w:rPr>
          <w:rFonts w:ascii="Arial" w:eastAsia="Times New Roman" w:hAnsi="Arial" w:cs="Arial"/>
          <w:lang w:eastAsia="pl-PL"/>
        </w:rPr>
        <w:t>wystawion</w:t>
      </w:r>
      <w:r w:rsidR="009E7AB2" w:rsidRPr="00B81671">
        <w:rPr>
          <w:rFonts w:ascii="Arial" w:eastAsia="Times New Roman" w:hAnsi="Arial" w:cs="Arial"/>
          <w:lang w:eastAsia="pl-PL"/>
        </w:rPr>
        <w:t>ą</w:t>
      </w:r>
      <w:r w:rsidR="009B5CA2" w:rsidRPr="00B81671">
        <w:rPr>
          <w:rFonts w:ascii="Arial" w:eastAsia="Times New Roman" w:hAnsi="Arial" w:cs="Arial"/>
          <w:lang w:eastAsia="pl-PL"/>
        </w:rPr>
        <w:t xml:space="preserve"> </w:t>
      </w:r>
      <w:r w:rsidRPr="00B81671">
        <w:rPr>
          <w:rFonts w:ascii="Arial" w:eastAsia="Times New Roman" w:hAnsi="Arial" w:cs="Arial"/>
          <w:lang w:eastAsia="pl-PL"/>
        </w:rPr>
        <w:t>za zakup paliwa, kart</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drogow</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samochodu służbowego oraz kalkulacj</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kosztów paliwa zużytego na cel delegacji w ramach projektu</w:t>
      </w:r>
      <w:r w:rsidR="000D309A" w:rsidRPr="00B81671">
        <w:rPr>
          <w:rFonts w:ascii="Arial" w:eastAsia="Times New Roman" w:hAnsi="Arial" w:cs="Arial"/>
          <w:lang w:eastAsia="pl-PL"/>
        </w:rPr>
        <w:t>,</w:t>
      </w:r>
    </w:p>
    <w:p w:rsidR="000D309A" w:rsidRPr="00B81671" w:rsidRDefault="000D309A"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 xml:space="preserve">w przypadku rozliczenia kosztu winiet i parkingów należy przedstawić faktury </w:t>
      </w:r>
      <w:r w:rsidR="009B5CA2" w:rsidRPr="00B81671">
        <w:rPr>
          <w:rFonts w:ascii="Arial" w:eastAsia="Times New Roman" w:hAnsi="Arial" w:cs="Arial"/>
          <w:lang w:eastAsia="pl-PL"/>
        </w:rPr>
        <w:t xml:space="preserve">VAT </w:t>
      </w:r>
      <w:r w:rsidR="00F55434" w:rsidRPr="00B81671">
        <w:rPr>
          <w:rFonts w:ascii="Arial" w:eastAsia="Times New Roman" w:hAnsi="Arial" w:cs="Arial"/>
          <w:lang w:eastAsia="pl-PL"/>
        </w:rPr>
        <w:t xml:space="preserve">wystawione </w:t>
      </w:r>
      <w:r w:rsidRPr="00B81671">
        <w:rPr>
          <w:rFonts w:ascii="Arial" w:eastAsia="Times New Roman" w:hAnsi="Arial" w:cs="Arial"/>
          <w:lang w:eastAsia="pl-PL"/>
        </w:rPr>
        <w:t xml:space="preserve">za winiety i parking, a gdy nie było takich faktur – wydruki poświadczające opłacenie </w:t>
      </w:r>
      <w:r w:rsidR="004C0BC9" w:rsidRPr="00B81671">
        <w:rPr>
          <w:rFonts w:ascii="Arial" w:eastAsia="Times New Roman" w:hAnsi="Arial" w:cs="Arial"/>
          <w:lang w:eastAsia="pl-PL"/>
        </w:rPr>
        <w:t xml:space="preserve">winiety i </w:t>
      </w:r>
      <w:r w:rsidRPr="00B81671">
        <w:rPr>
          <w:rFonts w:ascii="Arial" w:eastAsia="Times New Roman" w:hAnsi="Arial" w:cs="Arial"/>
          <w:lang w:eastAsia="pl-PL"/>
        </w:rPr>
        <w:t>parkingu,</w:t>
      </w:r>
    </w:p>
    <w:p w:rsidR="00132869" w:rsidRPr="00B81671" w:rsidRDefault="000D309A" w:rsidP="007A3546">
      <w:pPr>
        <w:numPr>
          <w:ilvl w:val="0"/>
          <w:numId w:val="39"/>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przekroczenia limitu hotelowego – zgodą kierownika jednostki na przekroczenie limitu hotelowego wraz z uzasadnieniem.</w:t>
      </w:r>
    </w:p>
    <w:p w:rsidR="00132869" w:rsidRPr="00B81671" w:rsidRDefault="00132869" w:rsidP="007A3546">
      <w:pPr>
        <w:pStyle w:val="Akapitzlist"/>
        <w:numPr>
          <w:ilvl w:val="0"/>
          <w:numId w:val="12"/>
        </w:numPr>
        <w:spacing w:before="120" w:after="120" w:line="360" w:lineRule="auto"/>
        <w:jc w:val="both"/>
        <w:rPr>
          <w:rFonts w:ascii="Arial" w:hAnsi="Arial" w:cs="Arial"/>
        </w:rPr>
      </w:pPr>
      <w:r w:rsidRPr="00B81671">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rsidR="00132869" w:rsidRPr="00B81671" w:rsidRDefault="00132869" w:rsidP="007A3546">
      <w:pPr>
        <w:pStyle w:val="Akapitzlist"/>
        <w:numPr>
          <w:ilvl w:val="0"/>
          <w:numId w:val="12"/>
        </w:numPr>
        <w:spacing w:before="120" w:after="120" w:line="360" w:lineRule="auto"/>
        <w:jc w:val="both"/>
        <w:rPr>
          <w:rFonts w:ascii="Arial" w:hAnsi="Arial" w:cs="Arial"/>
        </w:rPr>
      </w:pPr>
      <w:r w:rsidRPr="00B81671">
        <w:rPr>
          <w:rFonts w:ascii="Arial" w:hAnsi="Arial" w:cs="Arial"/>
        </w:rPr>
        <w:t>Przez dokument potwierdzający dokonanie płatności gotówkowej należy rozumieć:</w:t>
      </w:r>
    </w:p>
    <w:p w:rsidR="00132869" w:rsidRPr="00B81671" w:rsidRDefault="00132869" w:rsidP="007A3546">
      <w:pPr>
        <w:pStyle w:val="Akapitzlist"/>
        <w:numPr>
          <w:ilvl w:val="1"/>
          <w:numId w:val="31"/>
        </w:numPr>
        <w:spacing w:before="120" w:after="120" w:line="360" w:lineRule="auto"/>
        <w:jc w:val="both"/>
        <w:rPr>
          <w:rFonts w:ascii="Arial" w:hAnsi="Arial" w:cs="Arial"/>
        </w:rPr>
      </w:pPr>
      <w:r w:rsidRPr="00B81671">
        <w:rPr>
          <w:rFonts w:ascii="Arial" w:hAnsi="Arial" w:cs="Arial"/>
        </w:rPr>
        <w:t>fakturę lub dokument księgowy o równoważnej wartości dowodowej z oznaczeniem, iż zapłacono gotówką lub</w:t>
      </w:r>
    </w:p>
    <w:p w:rsidR="00132869" w:rsidRPr="00B81671" w:rsidRDefault="00132869" w:rsidP="007A3546">
      <w:pPr>
        <w:pStyle w:val="Akapitzlist"/>
        <w:numPr>
          <w:ilvl w:val="1"/>
          <w:numId w:val="31"/>
        </w:numPr>
        <w:spacing w:before="120" w:after="120" w:line="360" w:lineRule="auto"/>
        <w:jc w:val="both"/>
        <w:rPr>
          <w:rFonts w:ascii="Arial" w:hAnsi="Arial" w:cs="Arial"/>
        </w:rPr>
      </w:pPr>
      <w:r w:rsidRPr="00B81671">
        <w:rPr>
          <w:rFonts w:ascii="Arial" w:hAnsi="Arial" w:cs="Arial"/>
        </w:rPr>
        <w:t>dokument „Kasa przyjmie” (KP) lub „Kasa wypłaci” (KW) – 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rsidR="00132869" w:rsidRPr="00B81671" w:rsidRDefault="00132869" w:rsidP="007A3546">
      <w:pPr>
        <w:pStyle w:val="Akapitzlist"/>
        <w:numPr>
          <w:ilvl w:val="0"/>
          <w:numId w:val="12"/>
        </w:numPr>
        <w:spacing w:before="120" w:after="120" w:line="360" w:lineRule="auto"/>
        <w:ind w:hanging="357"/>
        <w:jc w:val="both"/>
        <w:rPr>
          <w:rFonts w:ascii="Arial" w:hAnsi="Arial" w:cs="Arial"/>
        </w:rPr>
      </w:pPr>
      <w:r w:rsidRPr="00B81671">
        <w:rPr>
          <w:rFonts w:ascii="Arial" w:hAnsi="Arial" w:cs="Arial"/>
        </w:rPr>
        <w:t>Przez dokument potwierdzający poniesienie kosztu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rsidR="00132869" w:rsidRPr="00B81671" w:rsidRDefault="00132869" w:rsidP="007A3546">
      <w:pPr>
        <w:pStyle w:val="Akapitzlist"/>
        <w:numPr>
          <w:ilvl w:val="0"/>
          <w:numId w:val="12"/>
        </w:numPr>
        <w:spacing w:before="120" w:after="120" w:line="360" w:lineRule="auto"/>
        <w:ind w:hanging="357"/>
        <w:jc w:val="both"/>
        <w:rPr>
          <w:rFonts w:ascii="Arial" w:hAnsi="Arial" w:cs="Arial"/>
        </w:rPr>
      </w:pPr>
      <w:r w:rsidRPr="00B81671">
        <w:rPr>
          <w:rFonts w:ascii="Arial" w:hAnsi="Arial" w:cs="Arial"/>
        </w:rPr>
        <w:t>Przez dokumenty potwierdzające poniesienie kosztu związanego z wkładem niepieniężnym w postaci nieruchomości lub prawa użytkowania wieczystego do nieruchomości, należy rozumieć:</w:t>
      </w:r>
    </w:p>
    <w:p w:rsidR="00132869" w:rsidRPr="00B81671" w:rsidRDefault="00132869" w:rsidP="007A3546">
      <w:pPr>
        <w:pStyle w:val="Akapitzlist"/>
        <w:numPr>
          <w:ilvl w:val="1"/>
          <w:numId w:val="12"/>
        </w:numPr>
        <w:spacing w:before="120" w:after="120" w:line="360" w:lineRule="auto"/>
        <w:jc w:val="both"/>
        <w:rPr>
          <w:rFonts w:ascii="Arial" w:hAnsi="Arial" w:cs="Arial"/>
        </w:rPr>
      </w:pPr>
      <w:r w:rsidRPr="00B81671">
        <w:rPr>
          <w:rFonts w:ascii="Arial" w:hAnsi="Arial" w:cs="Arial"/>
        </w:rPr>
        <w:t xml:space="preserve">dokumenty, o których mowa w pkt </w:t>
      </w:r>
      <w:r w:rsidR="00791B55" w:rsidRPr="00B81671">
        <w:rPr>
          <w:rFonts w:ascii="Arial" w:hAnsi="Arial" w:cs="Arial"/>
        </w:rPr>
        <w:t>7</w:t>
      </w:r>
      <w:r w:rsidRPr="00B81671">
        <w:rPr>
          <w:rFonts w:ascii="Arial" w:hAnsi="Arial" w:cs="Arial"/>
        </w:rPr>
        <w:t xml:space="preserve"> oraz</w:t>
      </w:r>
    </w:p>
    <w:p w:rsidR="00132869" w:rsidRPr="00B81671" w:rsidRDefault="00132869" w:rsidP="007A3546">
      <w:pPr>
        <w:pStyle w:val="Akapitzlist"/>
        <w:numPr>
          <w:ilvl w:val="1"/>
          <w:numId w:val="12"/>
        </w:numPr>
        <w:spacing w:before="120" w:after="120" w:line="360" w:lineRule="auto"/>
        <w:jc w:val="both"/>
        <w:rPr>
          <w:rFonts w:ascii="Arial" w:hAnsi="Arial" w:cs="Arial"/>
        </w:rPr>
      </w:pPr>
      <w:r w:rsidRPr="00B81671">
        <w:rPr>
          <w:rFonts w:ascii="Arial" w:hAnsi="Arial" w:cs="Arial"/>
        </w:rPr>
        <w:t>operat szacunkowy sporządzony przez uprawnionego rzeczoznawcę, potwierdzający, iż zadeklarowana wysokość wkładu niepieniężnego nie przekracza wartości rynkowej nieruchomości lub wartości prawa użytkowania wieczystego nieruchomości oraz</w:t>
      </w:r>
    </w:p>
    <w:p w:rsidR="00132869" w:rsidRPr="00B81671" w:rsidRDefault="00132869" w:rsidP="007A3546">
      <w:pPr>
        <w:pStyle w:val="Akapitzlist"/>
        <w:numPr>
          <w:ilvl w:val="1"/>
          <w:numId w:val="12"/>
        </w:numPr>
        <w:spacing w:before="120" w:after="120" w:line="360" w:lineRule="auto"/>
        <w:jc w:val="both"/>
        <w:rPr>
          <w:rFonts w:ascii="Arial" w:hAnsi="Arial" w:cs="Arial"/>
        </w:rPr>
      </w:pPr>
      <w:r w:rsidRPr="00B81671">
        <w:rPr>
          <w:rFonts w:ascii="Arial" w:hAnsi="Arial" w:cs="Arial"/>
        </w:rPr>
        <w:t>odpowiednio – akt notarialny (w przypadku własności nieruchomości) lub dokument potwierdzający dysponowanie prawem użytkowania wieczystego (w przypadku wniesienia prawa użytkowania wieczystego nieruchomości).</w:t>
      </w:r>
    </w:p>
    <w:p w:rsidR="00132869" w:rsidRPr="00B81671" w:rsidRDefault="00132869" w:rsidP="007A3546">
      <w:pPr>
        <w:pStyle w:val="Akapitzlist"/>
        <w:numPr>
          <w:ilvl w:val="0"/>
          <w:numId w:val="12"/>
        </w:numPr>
        <w:spacing w:before="120" w:after="120" w:line="360" w:lineRule="auto"/>
        <w:ind w:hanging="357"/>
        <w:jc w:val="both"/>
        <w:rPr>
          <w:rFonts w:ascii="Arial" w:hAnsi="Arial" w:cs="Arial"/>
        </w:rPr>
      </w:pPr>
      <w:r w:rsidRPr="00B81671">
        <w:rPr>
          <w:rFonts w:ascii="Arial" w:hAnsi="Arial" w:cs="Arial"/>
        </w:rPr>
        <w:lastRenderedPageBreak/>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operat szacunkowy należy zadeklarować jako wkład niepieniężny kwotę do wysokości określonej w operacie szacunkowym. </w:t>
      </w:r>
      <w:r w:rsidR="00D66C51" w:rsidRPr="00B81671">
        <w:rPr>
          <w:rFonts w:ascii="Arial" w:hAnsi="Arial" w:cs="Arial"/>
        </w:rPr>
        <w:t>W sytuacji, gdy</w:t>
      </w:r>
      <w:r w:rsidRPr="00B81671">
        <w:rPr>
          <w:rFonts w:ascii="Arial" w:hAnsi="Arial" w:cs="Arial"/>
        </w:rPr>
        <w:t xml:space="preserve"> dokument księgowy opiewa na niższą kwotę niż operat szacunkowy należy zadeklarować jako kwalifikowalną kwotę do wysokości określonej w dokumencie księgowym.</w:t>
      </w:r>
    </w:p>
    <w:p w:rsidR="00A34C99" w:rsidRPr="00B81671" w:rsidRDefault="00132869" w:rsidP="007A3546">
      <w:pPr>
        <w:pStyle w:val="Akapitzlist"/>
        <w:numPr>
          <w:ilvl w:val="0"/>
          <w:numId w:val="12"/>
        </w:numPr>
        <w:spacing w:before="120" w:after="120" w:line="360" w:lineRule="auto"/>
        <w:jc w:val="both"/>
        <w:rPr>
          <w:rFonts w:ascii="Arial" w:hAnsi="Arial" w:cs="Arial"/>
        </w:rPr>
      </w:pPr>
      <w:r w:rsidRPr="00B81671">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potwierdzone przez pracodawcę (korzystającego z usług wolontariusza). Karta pracy </w:t>
      </w:r>
      <w:r w:rsidR="00580BC7" w:rsidRPr="00B81671">
        <w:rPr>
          <w:rFonts w:ascii="Arial" w:hAnsi="Arial" w:cs="Arial"/>
        </w:rPr>
        <w:t>wol</w:t>
      </w:r>
      <w:r w:rsidR="00580BC7">
        <w:rPr>
          <w:rFonts w:ascii="Arial" w:hAnsi="Arial" w:cs="Arial"/>
        </w:rPr>
        <w:t>o</w:t>
      </w:r>
      <w:r w:rsidR="00580BC7" w:rsidRPr="00B81671">
        <w:rPr>
          <w:rFonts w:ascii="Arial" w:hAnsi="Arial" w:cs="Arial"/>
        </w:rPr>
        <w:t xml:space="preserve">ntariusza </w:t>
      </w:r>
      <w:r w:rsidRPr="00B81671">
        <w:rPr>
          <w:rFonts w:ascii="Arial" w:hAnsi="Arial" w:cs="Arial"/>
        </w:rPr>
        <w:t xml:space="preserve">powinna zawierać co najmniej następujące informacje: </w:t>
      </w:r>
    </w:p>
    <w:p w:rsidR="00A34C99" w:rsidRPr="00B81671" w:rsidRDefault="00132869" w:rsidP="007A3546">
      <w:pPr>
        <w:pStyle w:val="Akapitzlist"/>
        <w:numPr>
          <w:ilvl w:val="1"/>
          <w:numId w:val="12"/>
        </w:numPr>
        <w:spacing w:before="120" w:after="120" w:line="360" w:lineRule="auto"/>
        <w:jc w:val="both"/>
        <w:rPr>
          <w:rFonts w:ascii="Arial" w:hAnsi="Arial" w:cs="Arial"/>
        </w:rPr>
      </w:pPr>
      <w:r w:rsidRPr="00B81671">
        <w:rPr>
          <w:rFonts w:ascii="Arial" w:hAnsi="Arial" w:cs="Arial"/>
        </w:rPr>
        <w:t xml:space="preserve">imię i nazwisko wolontariusza, </w:t>
      </w:r>
    </w:p>
    <w:p w:rsidR="00A34C99" w:rsidRPr="00B81671" w:rsidRDefault="00132869" w:rsidP="007A3546">
      <w:pPr>
        <w:pStyle w:val="Akapitzlist"/>
        <w:numPr>
          <w:ilvl w:val="1"/>
          <w:numId w:val="12"/>
        </w:numPr>
        <w:spacing w:before="120" w:after="120" w:line="360" w:lineRule="auto"/>
        <w:jc w:val="both"/>
        <w:rPr>
          <w:rFonts w:ascii="Arial" w:hAnsi="Arial" w:cs="Arial"/>
        </w:rPr>
      </w:pPr>
      <w:r w:rsidRPr="00B81671">
        <w:rPr>
          <w:rFonts w:ascii="Arial" w:hAnsi="Arial" w:cs="Arial"/>
        </w:rPr>
        <w:t xml:space="preserve">datę świadczenia pracy, </w:t>
      </w:r>
    </w:p>
    <w:p w:rsidR="00A34C99" w:rsidRPr="00B81671" w:rsidRDefault="00132869" w:rsidP="007A3546">
      <w:pPr>
        <w:pStyle w:val="Akapitzlist"/>
        <w:numPr>
          <w:ilvl w:val="1"/>
          <w:numId w:val="12"/>
        </w:numPr>
        <w:spacing w:before="120" w:after="120" w:line="360" w:lineRule="auto"/>
        <w:jc w:val="both"/>
        <w:rPr>
          <w:rFonts w:ascii="Arial" w:hAnsi="Arial" w:cs="Arial"/>
        </w:rPr>
      </w:pPr>
      <w:r w:rsidRPr="00B81671">
        <w:rPr>
          <w:rFonts w:ascii="Arial" w:hAnsi="Arial" w:cs="Arial"/>
        </w:rPr>
        <w:t xml:space="preserve">wymiar godzinowy, </w:t>
      </w:r>
    </w:p>
    <w:p w:rsidR="000E1269" w:rsidRPr="00B81671" w:rsidRDefault="00132869" w:rsidP="007A3546">
      <w:pPr>
        <w:pStyle w:val="Akapitzlist"/>
        <w:numPr>
          <w:ilvl w:val="1"/>
          <w:numId w:val="12"/>
        </w:numPr>
        <w:spacing w:before="120" w:after="120" w:line="360" w:lineRule="auto"/>
        <w:jc w:val="both"/>
        <w:rPr>
          <w:rFonts w:ascii="Arial" w:hAnsi="Arial" w:cs="Arial"/>
        </w:rPr>
      </w:pPr>
      <w:r w:rsidRPr="00B81671">
        <w:rPr>
          <w:rFonts w:ascii="Arial" w:hAnsi="Arial" w:cs="Arial"/>
        </w:rPr>
        <w:t>zakres realizowanych zadań oraz uzasadnienie ich związku z projektem</w:t>
      </w:r>
      <w:r w:rsidR="000E1269" w:rsidRPr="00B81671">
        <w:rPr>
          <w:rFonts w:ascii="Arial" w:hAnsi="Arial" w:cs="Arial"/>
        </w:rPr>
        <w:t>,</w:t>
      </w:r>
    </w:p>
    <w:p w:rsidR="00A34C99" w:rsidRPr="00B81671" w:rsidRDefault="00132869" w:rsidP="007A3546">
      <w:pPr>
        <w:pStyle w:val="Akapitzlist"/>
        <w:numPr>
          <w:ilvl w:val="1"/>
          <w:numId w:val="12"/>
        </w:numPr>
        <w:spacing w:before="120" w:after="120" w:line="360" w:lineRule="auto"/>
        <w:jc w:val="both"/>
        <w:rPr>
          <w:rFonts w:ascii="Arial" w:hAnsi="Arial" w:cs="Arial"/>
        </w:rPr>
      </w:pPr>
      <w:r w:rsidRPr="00B81671">
        <w:rPr>
          <w:rFonts w:ascii="Arial" w:hAnsi="Arial" w:cs="Arial"/>
        </w:rPr>
        <w:t xml:space="preserve">uzasadnienie obliczenia </w:t>
      </w:r>
      <w:r w:rsidR="000E1269" w:rsidRPr="00B81671">
        <w:rPr>
          <w:rFonts w:ascii="Arial" w:hAnsi="Arial" w:cs="Arial"/>
        </w:rPr>
        <w:t xml:space="preserve">szacunkowej </w:t>
      </w:r>
      <w:r w:rsidRPr="00B81671">
        <w:rPr>
          <w:rFonts w:ascii="Arial" w:hAnsi="Arial" w:cs="Arial"/>
        </w:rPr>
        <w:t>wartości</w:t>
      </w:r>
      <w:r w:rsidR="000E1269" w:rsidRPr="00B81671">
        <w:rPr>
          <w:rFonts w:ascii="Arial" w:hAnsi="Arial" w:cs="Arial"/>
        </w:rPr>
        <w:t xml:space="preserve"> </w:t>
      </w:r>
      <w:r w:rsidR="00D07FC1" w:rsidRPr="00B81671">
        <w:rPr>
          <w:rFonts w:ascii="Arial" w:hAnsi="Arial" w:cs="Arial"/>
        </w:rPr>
        <w:t xml:space="preserve">zadań </w:t>
      </w:r>
      <w:r w:rsidR="000E1269" w:rsidRPr="00B81671">
        <w:rPr>
          <w:rFonts w:ascii="Arial" w:hAnsi="Arial" w:cs="Arial"/>
        </w:rPr>
        <w:t>uwzględniającej powszechnie stosowane stawki rynkowe dla analogicznych zadań wykonywanych komercyjnie,</w:t>
      </w:r>
      <w:r w:rsidRPr="00B81671">
        <w:rPr>
          <w:rFonts w:ascii="Arial" w:hAnsi="Arial" w:cs="Arial"/>
        </w:rPr>
        <w:t xml:space="preserve"> </w:t>
      </w:r>
    </w:p>
    <w:p w:rsidR="00132869" w:rsidRPr="00B81671" w:rsidRDefault="00132869" w:rsidP="007A3546">
      <w:pPr>
        <w:pStyle w:val="Akapitzlist"/>
        <w:numPr>
          <w:ilvl w:val="1"/>
          <w:numId w:val="12"/>
        </w:numPr>
        <w:spacing w:before="120" w:after="120" w:line="360" w:lineRule="auto"/>
        <w:jc w:val="both"/>
        <w:rPr>
          <w:rFonts w:ascii="Arial" w:hAnsi="Arial" w:cs="Arial"/>
        </w:rPr>
      </w:pPr>
      <w:r w:rsidRPr="00B81671">
        <w:rPr>
          <w:rFonts w:ascii="Arial" w:hAnsi="Arial" w:cs="Arial"/>
        </w:rPr>
        <w:t>podpis wolontariusza i pracodawcy.</w:t>
      </w:r>
    </w:p>
    <w:p w:rsidR="00B14D05" w:rsidRPr="00B81671" w:rsidRDefault="00AA0D56" w:rsidP="007A3546">
      <w:pPr>
        <w:pStyle w:val="Akapitzlist"/>
        <w:numPr>
          <w:ilvl w:val="0"/>
          <w:numId w:val="12"/>
        </w:numPr>
        <w:spacing w:before="120" w:after="120" w:line="360" w:lineRule="auto"/>
        <w:jc w:val="both"/>
        <w:rPr>
          <w:rFonts w:ascii="Arial" w:hAnsi="Arial" w:cs="Arial"/>
        </w:rPr>
      </w:pPr>
      <w:r w:rsidRPr="00B81671">
        <w:rPr>
          <w:rFonts w:ascii="Arial" w:hAnsi="Arial" w:cs="Arial"/>
        </w:rPr>
        <w:t>Dokumenty potwierdzające poniesione wydatki powinny być</w:t>
      </w:r>
      <w:r w:rsidR="00B14D05" w:rsidRPr="00B81671">
        <w:rPr>
          <w:rFonts w:ascii="Arial" w:hAnsi="Arial" w:cs="Arial"/>
        </w:rPr>
        <w:t xml:space="preserve"> opisane w taki sposób, aby widoczny był związek danego wydatku z realizowanym projektem oraz powinny odnosić się do konkretne</w:t>
      </w:r>
      <w:r w:rsidR="00580BC7">
        <w:rPr>
          <w:rFonts w:ascii="Arial" w:hAnsi="Arial" w:cs="Arial"/>
        </w:rPr>
        <w:t>go</w:t>
      </w:r>
      <w:r w:rsidR="00B14D05" w:rsidRPr="00B81671">
        <w:rPr>
          <w:rFonts w:ascii="Arial" w:hAnsi="Arial" w:cs="Arial"/>
        </w:rPr>
        <w:t xml:space="preserve"> </w:t>
      </w:r>
      <w:r w:rsidR="00580BC7">
        <w:rPr>
          <w:rFonts w:ascii="Arial" w:hAnsi="Arial" w:cs="Arial"/>
        </w:rPr>
        <w:t>zadania/podzadania</w:t>
      </w:r>
      <w:r w:rsidR="00B14D05" w:rsidRPr="00B81671">
        <w:rPr>
          <w:rFonts w:ascii="Arial" w:hAnsi="Arial" w:cs="Arial"/>
        </w:rPr>
        <w:t xml:space="preserve"> wynikające</w:t>
      </w:r>
      <w:r w:rsidR="00580BC7">
        <w:rPr>
          <w:rFonts w:ascii="Arial" w:hAnsi="Arial" w:cs="Arial"/>
        </w:rPr>
        <w:t>go</w:t>
      </w:r>
      <w:r w:rsidR="00B14D05" w:rsidRPr="00B81671">
        <w:rPr>
          <w:rFonts w:ascii="Arial" w:hAnsi="Arial" w:cs="Arial"/>
        </w:rPr>
        <w:t xml:space="preserve"> z wniosku o dofinansowanie. </w:t>
      </w:r>
      <w:r w:rsidR="002C6429" w:rsidRPr="00B81671">
        <w:rPr>
          <w:rFonts w:ascii="Arial" w:hAnsi="Arial" w:cs="Arial"/>
        </w:rPr>
        <w:t>Oryginał d</w:t>
      </w:r>
      <w:r w:rsidR="00B14D05" w:rsidRPr="00B81671">
        <w:rPr>
          <w:rFonts w:ascii="Arial" w:hAnsi="Arial" w:cs="Arial"/>
        </w:rPr>
        <w:t>ow</w:t>
      </w:r>
      <w:r w:rsidR="002C6429" w:rsidRPr="00B81671">
        <w:rPr>
          <w:rFonts w:ascii="Arial" w:hAnsi="Arial" w:cs="Arial"/>
        </w:rPr>
        <w:t>o</w:t>
      </w:r>
      <w:r w:rsidR="00B14D05" w:rsidRPr="00B81671">
        <w:rPr>
          <w:rFonts w:ascii="Arial" w:hAnsi="Arial" w:cs="Arial"/>
        </w:rPr>
        <w:t>d</w:t>
      </w:r>
      <w:r w:rsidR="002C6429" w:rsidRPr="00B81671">
        <w:rPr>
          <w:rFonts w:ascii="Arial" w:hAnsi="Arial" w:cs="Arial"/>
        </w:rPr>
        <w:t>u</w:t>
      </w:r>
      <w:r w:rsidR="00B14D05" w:rsidRPr="00B81671">
        <w:rPr>
          <w:rFonts w:ascii="Arial" w:hAnsi="Arial" w:cs="Arial"/>
        </w:rPr>
        <w:t xml:space="preserve"> księgow</w:t>
      </w:r>
      <w:r w:rsidR="002C6429" w:rsidRPr="00B81671">
        <w:rPr>
          <w:rFonts w:ascii="Arial" w:hAnsi="Arial" w:cs="Arial"/>
        </w:rPr>
        <w:t>ego</w:t>
      </w:r>
      <w:r w:rsidR="00B14D05" w:rsidRPr="00B81671">
        <w:rPr>
          <w:rFonts w:ascii="Arial" w:hAnsi="Arial" w:cs="Arial"/>
        </w:rPr>
        <w:t xml:space="preserve"> powinien być również podpisany przez osobę akceptującą dokument </w:t>
      </w:r>
      <w:r w:rsidR="00580BC7">
        <w:rPr>
          <w:rFonts w:ascii="Arial" w:hAnsi="Arial" w:cs="Arial"/>
        </w:rPr>
        <w:t xml:space="preserve">zarówno pod względem merytorycznym (formalnym) jak i pod względem finansowym </w:t>
      </w:r>
      <w:r w:rsidR="00B14D05" w:rsidRPr="00B81671">
        <w:rPr>
          <w:rFonts w:ascii="Arial" w:hAnsi="Arial" w:cs="Arial"/>
        </w:rPr>
        <w:t>oraz zawierać dekretację (lub trwałe dołączenie wydruku dekretu do dokumentu), numer księgowy</w:t>
      </w:r>
      <w:r w:rsidR="002C6429" w:rsidRPr="00B81671">
        <w:rPr>
          <w:rFonts w:ascii="Arial" w:hAnsi="Arial" w:cs="Arial"/>
        </w:rPr>
        <w:t xml:space="preserve">. </w:t>
      </w:r>
      <w:r w:rsidR="00580BC7">
        <w:rPr>
          <w:rFonts w:ascii="Arial" w:hAnsi="Arial" w:cs="Arial"/>
        </w:rPr>
        <w:t xml:space="preserve">Na oryginale dokumentu należy zawrzeć, numer umowy o dofinansowanie, informację o współfinansowaniu z EFRR oraz kwotę wydatków kwalifikowalnych w ramach projektu. </w:t>
      </w:r>
      <w:r w:rsidR="00B14D05" w:rsidRPr="00B81671">
        <w:rPr>
          <w:rFonts w:ascii="Arial" w:hAnsi="Arial" w:cs="Arial"/>
        </w:rPr>
        <w:t>W przypadku dokumentowania wydatków za pomocą faktury elektronicznej należy przedstawić wydruk (wizualizację) dokumentu księgowego, co jest równoważne kopii tradycyjnego dokumentu księgowego. Beneficjent dokonuje ww. opisu na wydruku (wizualizacji) faktury elektronicznej.</w:t>
      </w:r>
      <w:r w:rsidR="002C6429" w:rsidRPr="00B81671">
        <w:rPr>
          <w:rFonts w:ascii="Arial" w:hAnsi="Arial" w:cs="Arial"/>
        </w:rPr>
        <w:t xml:space="preserve"> Dodatkowo 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F01779" w:rsidRPr="00B81671">
        <w:rPr>
          <w:rFonts w:ascii="Arial" w:hAnsi="Arial" w:cs="Arial"/>
        </w:rPr>
        <w:t xml:space="preserve"> </w:t>
      </w:r>
      <w:r w:rsidR="009E7AB2" w:rsidRPr="00B81671">
        <w:rPr>
          <w:rFonts w:ascii="Arial" w:hAnsi="Arial" w:cs="Arial"/>
        </w:rPr>
        <w:t>(w tym nr zadania i nazwa kategorii)</w:t>
      </w:r>
      <w:r w:rsidR="002C6429" w:rsidRPr="00B81671">
        <w:rPr>
          <w:rFonts w:ascii="Arial" w:hAnsi="Arial" w:cs="Arial"/>
        </w:rPr>
        <w:t xml:space="preserve">, w </w:t>
      </w:r>
      <w:r w:rsidR="002C6429" w:rsidRPr="00B81671">
        <w:rPr>
          <w:rFonts w:ascii="Arial" w:hAnsi="Arial" w:cs="Arial"/>
        </w:rPr>
        <w:lastRenderedPageBreak/>
        <w:t>której wydatek jest ujęty.</w:t>
      </w:r>
      <w:r w:rsidR="00580BC7">
        <w:rPr>
          <w:rFonts w:ascii="Arial" w:hAnsi="Arial" w:cs="Arial"/>
        </w:rPr>
        <w:t xml:space="preserve"> W przypadku opisu w formie załącznika należy na oryginale dokumentu księgowego umieścić informację, że dokument posiada załącznik - opis merytoryczny.</w:t>
      </w:r>
    </w:p>
    <w:p w:rsidR="00132869" w:rsidRPr="00B81671" w:rsidRDefault="00D04FFE" w:rsidP="007A3546">
      <w:pPr>
        <w:pStyle w:val="Akapitzlist"/>
        <w:numPr>
          <w:ilvl w:val="0"/>
          <w:numId w:val="12"/>
        </w:numPr>
        <w:spacing w:before="120" w:after="120" w:line="360" w:lineRule="auto"/>
        <w:ind w:hanging="357"/>
        <w:jc w:val="both"/>
        <w:rPr>
          <w:rFonts w:ascii="Arial" w:hAnsi="Arial" w:cs="Arial"/>
        </w:rPr>
      </w:pPr>
      <w:r w:rsidRPr="00B81671">
        <w:rPr>
          <w:rFonts w:ascii="Arial" w:hAnsi="Arial" w:cs="Arial"/>
        </w:rPr>
        <w:t xml:space="preserve">W ramach projektu należy prowadzić </w:t>
      </w:r>
      <w:r w:rsidR="00356615" w:rsidRPr="00B81671">
        <w:rPr>
          <w:rFonts w:ascii="Arial" w:hAnsi="Arial" w:cs="Arial"/>
        </w:rPr>
        <w:t>wyodrębnion</w:t>
      </w:r>
      <w:r w:rsidRPr="00B81671">
        <w:rPr>
          <w:rFonts w:ascii="Arial" w:hAnsi="Arial" w:cs="Arial"/>
        </w:rPr>
        <w:t>ą</w:t>
      </w:r>
      <w:r w:rsidR="00356615" w:rsidRPr="00B81671">
        <w:rPr>
          <w:rFonts w:ascii="Arial" w:hAnsi="Arial" w:cs="Arial"/>
        </w:rPr>
        <w:t xml:space="preserve"> </w:t>
      </w:r>
      <w:r w:rsidR="00132869" w:rsidRPr="00B81671">
        <w:rPr>
          <w:rFonts w:ascii="Arial" w:hAnsi="Arial" w:cs="Arial"/>
        </w:rPr>
        <w:t>ewidencj</w:t>
      </w:r>
      <w:r w:rsidRPr="00B81671">
        <w:rPr>
          <w:rFonts w:ascii="Arial" w:hAnsi="Arial" w:cs="Arial"/>
        </w:rPr>
        <w:t>ę</w:t>
      </w:r>
      <w:r w:rsidR="00132869" w:rsidRPr="00B81671">
        <w:rPr>
          <w:rFonts w:ascii="Arial" w:hAnsi="Arial" w:cs="Arial"/>
        </w:rPr>
        <w:t xml:space="preserve"> księgow</w:t>
      </w:r>
      <w:r w:rsidRPr="00B81671">
        <w:rPr>
          <w:rFonts w:ascii="Arial" w:hAnsi="Arial" w:cs="Arial"/>
        </w:rPr>
        <w:t>ą</w:t>
      </w:r>
      <w:r w:rsidR="00132869" w:rsidRPr="00B81671">
        <w:rPr>
          <w:rFonts w:ascii="Arial" w:hAnsi="Arial" w:cs="Arial"/>
        </w:rPr>
        <w:t xml:space="preserve"> kosztów, wydatków</w:t>
      </w:r>
      <w:r w:rsidR="00626F88" w:rsidRPr="00B81671">
        <w:rPr>
          <w:rFonts w:ascii="Arial" w:hAnsi="Arial" w:cs="Arial"/>
        </w:rPr>
        <w:t xml:space="preserve"> i</w:t>
      </w:r>
      <w:r w:rsidR="00132869" w:rsidRPr="00B81671">
        <w:rPr>
          <w:rFonts w:ascii="Arial" w:hAnsi="Arial" w:cs="Arial"/>
        </w:rPr>
        <w:t xml:space="preserve"> przychodów</w:t>
      </w:r>
      <w:r w:rsidR="00356615" w:rsidRPr="00B81671">
        <w:rPr>
          <w:rFonts w:ascii="Arial" w:hAnsi="Arial" w:cs="Arial"/>
        </w:rPr>
        <w:t>, polegając</w:t>
      </w:r>
      <w:r w:rsidRPr="00B81671">
        <w:rPr>
          <w:rFonts w:ascii="Arial" w:hAnsi="Arial" w:cs="Arial"/>
        </w:rPr>
        <w:t>ą</w:t>
      </w:r>
      <w:r w:rsidR="00356615" w:rsidRPr="00B81671">
        <w:rPr>
          <w:rFonts w:ascii="Arial" w:hAnsi="Arial" w:cs="Arial"/>
        </w:rPr>
        <w:t xml:space="preserve"> w szczególności na </w:t>
      </w:r>
      <w:r w:rsidR="00626F88" w:rsidRPr="00B81671">
        <w:rPr>
          <w:rFonts w:ascii="Arial" w:hAnsi="Arial" w:cs="Arial"/>
        </w:rPr>
        <w:t>prowadzeniu odrębnego systemu księgowego</w:t>
      </w:r>
      <w:r w:rsidR="00657432" w:rsidRPr="00B81671">
        <w:rPr>
          <w:rStyle w:val="Odwoanieprzypisudolnego"/>
          <w:rFonts w:ascii="Arial" w:hAnsi="Arial" w:cs="Arial"/>
          <w:sz w:val="18"/>
          <w:szCs w:val="18"/>
        </w:rPr>
        <w:footnoteReference w:id="7"/>
      </w:r>
      <w:r w:rsidR="00626F88" w:rsidRPr="00B81671">
        <w:rPr>
          <w:rFonts w:ascii="Arial" w:hAnsi="Arial" w:cs="Arial"/>
        </w:rPr>
        <w:t xml:space="preserve"> lub </w:t>
      </w:r>
      <w:r w:rsidR="00132869" w:rsidRPr="00B81671">
        <w:rPr>
          <w:rFonts w:ascii="Arial" w:hAnsi="Arial" w:cs="Arial"/>
        </w:rPr>
        <w:t>stosowani</w:t>
      </w:r>
      <w:r w:rsidR="00356615" w:rsidRPr="00B81671">
        <w:rPr>
          <w:rFonts w:ascii="Arial" w:hAnsi="Arial" w:cs="Arial"/>
        </w:rPr>
        <w:t>u</w:t>
      </w:r>
      <w:r w:rsidR="00132869" w:rsidRPr="00B81671">
        <w:rPr>
          <w:rFonts w:ascii="Arial" w:hAnsi="Arial" w:cs="Arial"/>
        </w:rPr>
        <w:t xml:space="preserve"> w ramach istniejącego systemu księgowe</w:t>
      </w:r>
      <w:r w:rsidR="00626F88" w:rsidRPr="00B81671">
        <w:rPr>
          <w:rFonts w:ascii="Arial" w:hAnsi="Arial" w:cs="Arial"/>
        </w:rPr>
        <w:t>go</w:t>
      </w:r>
      <w:r w:rsidR="00132869" w:rsidRPr="00B81671">
        <w:rPr>
          <w:rFonts w:ascii="Arial" w:hAnsi="Arial" w:cs="Arial"/>
        </w:rPr>
        <w:t xml:space="preserve"> odrębnego kodu księgowego umożliwiającego identyfikację wszystkich transakcji oraz poszczególnych operacji bankowych związanych z projektem oraz zapewni</w:t>
      </w:r>
      <w:r w:rsidRPr="00B81671">
        <w:rPr>
          <w:rFonts w:ascii="Arial" w:hAnsi="Arial" w:cs="Arial"/>
        </w:rPr>
        <w:t>ć</w:t>
      </w:r>
      <w:r w:rsidR="00132869" w:rsidRPr="00B81671">
        <w:rPr>
          <w:rFonts w:ascii="Arial" w:hAnsi="Arial" w:cs="Arial"/>
        </w:rPr>
        <w:t>, że operacje gospodarcze są ewidencjonowane zgodnie z obowiązującymi przepisami.</w:t>
      </w:r>
    </w:p>
    <w:p w:rsidR="00132869" w:rsidRPr="00B81671" w:rsidRDefault="00132869" w:rsidP="007A3546">
      <w:pPr>
        <w:pStyle w:val="Akapitzlist"/>
        <w:numPr>
          <w:ilvl w:val="0"/>
          <w:numId w:val="12"/>
        </w:numPr>
        <w:spacing w:before="120" w:after="120" w:line="360" w:lineRule="auto"/>
        <w:ind w:hanging="357"/>
        <w:jc w:val="both"/>
        <w:rPr>
          <w:rFonts w:ascii="Arial" w:hAnsi="Arial" w:cs="Arial"/>
        </w:rPr>
      </w:pPr>
      <w:r w:rsidRPr="00B81671">
        <w:rPr>
          <w:rFonts w:ascii="Arial" w:hAnsi="Arial" w:cs="Arial"/>
        </w:rPr>
        <w:t>Dokumenty związane z realizacją projektu powinny być przechowywane przez okres wskazany w umowie o dofinansowanie.</w:t>
      </w:r>
    </w:p>
    <w:p w:rsidR="00126CDA" w:rsidRPr="00B81671" w:rsidRDefault="00126CDA" w:rsidP="007A3546">
      <w:pPr>
        <w:pStyle w:val="Akapitzlist"/>
        <w:numPr>
          <w:ilvl w:val="0"/>
          <w:numId w:val="12"/>
        </w:numPr>
        <w:spacing w:before="120" w:after="120" w:line="360" w:lineRule="auto"/>
        <w:ind w:hanging="357"/>
        <w:jc w:val="both"/>
        <w:rPr>
          <w:rFonts w:ascii="Arial" w:hAnsi="Arial" w:cs="Arial"/>
        </w:rPr>
      </w:pPr>
      <w:r w:rsidRPr="00B81671">
        <w:rPr>
          <w:rFonts w:ascii="Arial" w:hAnsi="Arial" w:cs="Arial"/>
        </w:rPr>
        <w:t>W</w:t>
      </w:r>
      <w:r w:rsidR="00657432" w:rsidRPr="00B81671">
        <w:rPr>
          <w:rFonts w:ascii="Arial" w:hAnsi="Arial" w:cs="Arial"/>
        </w:rPr>
        <w:t xml:space="preserve"> sytuacji poniesienia w</w:t>
      </w:r>
      <w:r w:rsidRPr="00B81671">
        <w:rPr>
          <w:rFonts w:ascii="Arial" w:hAnsi="Arial" w:cs="Arial"/>
        </w:rPr>
        <w:t>ydatk</w:t>
      </w:r>
      <w:r w:rsidR="00657432" w:rsidRPr="00B81671">
        <w:rPr>
          <w:rFonts w:ascii="Arial" w:hAnsi="Arial" w:cs="Arial"/>
        </w:rPr>
        <w:t xml:space="preserve">u </w:t>
      </w:r>
      <w:r w:rsidR="006423EA" w:rsidRPr="00B81671">
        <w:rPr>
          <w:rFonts w:ascii="Arial" w:hAnsi="Arial" w:cs="Arial"/>
        </w:rPr>
        <w:t>w walucie innej niż PLN</w:t>
      </w:r>
      <w:r w:rsidR="00657432" w:rsidRPr="00B81671">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sidRPr="00B81671">
        <w:rPr>
          <w:rFonts w:ascii="Arial" w:hAnsi="Arial" w:cs="Arial"/>
        </w:rPr>
        <w:t>niż faktycznie poniesiony i odzwierciedlony w księgach rachunkowych beneficjenta, zgodnie z przepisami krajowymi w zakresie rachunkowości oraz podatku VAT</w:t>
      </w:r>
      <w:r w:rsidR="00A06F72">
        <w:rPr>
          <w:rFonts w:ascii="Arial" w:hAnsi="Arial" w:cs="Arial"/>
        </w:rPr>
        <w:t>.</w:t>
      </w:r>
      <w:r w:rsidR="006423EA" w:rsidRPr="00B81671">
        <w:rPr>
          <w:rFonts w:ascii="Arial" w:hAnsi="Arial" w:cs="Arial"/>
        </w:rPr>
        <w:t xml:space="preserve"> </w:t>
      </w:r>
    </w:p>
    <w:p w:rsidR="00132869" w:rsidRPr="00B81671" w:rsidRDefault="00132869" w:rsidP="007A3546">
      <w:pPr>
        <w:pStyle w:val="Akapitzlist"/>
        <w:numPr>
          <w:ilvl w:val="0"/>
          <w:numId w:val="12"/>
        </w:numPr>
        <w:spacing w:before="120" w:after="120" w:line="360" w:lineRule="auto"/>
        <w:ind w:hanging="357"/>
        <w:jc w:val="both"/>
        <w:rPr>
          <w:rFonts w:ascii="Arial" w:hAnsi="Arial" w:cs="Arial"/>
        </w:rPr>
      </w:pPr>
      <w:r w:rsidRPr="00B81671">
        <w:rPr>
          <w:rFonts w:ascii="Arial" w:hAnsi="Arial" w:cs="Arial"/>
        </w:rPr>
        <w:t>W przypadku</w:t>
      </w:r>
      <w:r w:rsidR="0030208A" w:rsidRPr="00B81671">
        <w:rPr>
          <w:rFonts w:ascii="Arial" w:hAnsi="Arial" w:cs="Arial"/>
        </w:rPr>
        <w:t xml:space="preserve">, gdy rozporządzenie dotyczące danego programu pomocowego określa inny sposób przeliczenia wydatków w walucie innej niż PLN od tego wskazanego w pkt 14, stosuje się zapisy tego rozporządzenia </w:t>
      </w:r>
      <w:r w:rsidRPr="00B81671">
        <w:rPr>
          <w:rFonts w:ascii="Arial" w:hAnsi="Arial" w:cs="Arial"/>
        </w:rPr>
        <w:t>.</w:t>
      </w:r>
    </w:p>
    <w:p w:rsidR="00903FFD" w:rsidRPr="00B81671" w:rsidRDefault="00132869" w:rsidP="007A3546">
      <w:pPr>
        <w:pStyle w:val="Akapitzlist"/>
        <w:numPr>
          <w:ilvl w:val="0"/>
          <w:numId w:val="12"/>
        </w:numPr>
        <w:spacing w:before="120" w:after="120" w:line="360" w:lineRule="auto"/>
        <w:ind w:hanging="357"/>
        <w:jc w:val="both"/>
        <w:rPr>
          <w:rFonts w:ascii="Arial" w:hAnsi="Arial" w:cs="Arial"/>
        </w:rPr>
      </w:pPr>
      <w:r w:rsidRPr="00B81671">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sidRPr="00B81671">
        <w:rPr>
          <w:rFonts w:ascii="Arial" w:hAnsi="Arial" w:cs="Arial"/>
        </w:rPr>
        <w:t>kursie zgodnym z zasadami rachunkowości stosowanymi u beneficjenta</w:t>
      </w:r>
      <w:r w:rsidRPr="00B81671">
        <w:rPr>
          <w:rFonts w:ascii="Arial" w:hAnsi="Arial" w:cs="Arial"/>
        </w:rPr>
        <w:t>.</w:t>
      </w:r>
    </w:p>
    <w:p w:rsidR="00AA40E5" w:rsidRPr="00A555CE" w:rsidRDefault="00AA40E5" w:rsidP="007D733F">
      <w:pPr>
        <w:pStyle w:val="Akapitzlist"/>
        <w:spacing w:after="0" w:line="360" w:lineRule="auto"/>
        <w:ind w:left="360"/>
        <w:jc w:val="both"/>
        <w:rPr>
          <w:rFonts w:ascii="Arial" w:hAnsi="Arial" w:cs="Arial"/>
        </w:rPr>
      </w:pPr>
    </w:p>
    <w:p w:rsidR="004332B6" w:rsidRPr="00C920D9" w:rsidRDefault="004332B6" w:rsidP="00C33055">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42" w:name="_Toc488410516"/>
      <w:bookmarkStart w:id="43" w:name="_Toc488922262"/>
      <w:bookmarkStart w:id="44" w:name="_Toc488410517"/>
      <w:bookmarkStart w:id="45" w:name="_Toc488922263"/>
      <w:bookmarkStart w:id="46" w:name="_Toc488410518"/>
      <w:bookmarkStart w:id="47" w:name="_Toc488922264"/>
      <w:bookmarkStart w:id="48" w:name="_Toc488410519"/>
      <w:bookmarkStart w:id="49" w:name="_Toc488922265"/>
      <w:bookmarkStart w:id="50" w:name="_Toc488410520"/>
      <w:bookmarkStart w:id="51" w:name="_Toc488922266"/>
      <w:bookmarkStart w:id="52" w:name="_Toc488410521"/>
      <w:bookmarkStart w:id="53" w:name="_Toc488922267"/>
      <w:bookmarkStart w:id="54" w:name="_Toc488410522"/>
      <w:bookmarkStart w:id="55" w:name="_Toc488922268"/>
      <w:bookmarkStart w:id="56" w:name="_Toc488410523"/>
      <w:bookmarkStart w:id="57" w:name="_Toc488922269"/>
      <w:bookmarkStart w:id="58" w:name="_Toc488410524"/>
      <w:bookmarkStart w:id="59" w:name="_Toc488922270"/>
      <w:bookmarkStart w:id="60" w:name="_Toc488410525"/>
      <w:bookmarkStart w:id="61" w:name="_Toc488922271"/>
      <w:bookmarkStart w:id="62" w:name="_Toc488410526"/>
      <w:bookmarkStart w:id="63" w:name="_Toc488922272"/>
      <w:bookmarkStart w:id="64" w:name="_Toc488410527"/>
      <w:bookmarkStart w:id="65" w:name="_Toc488922273"/>
      <w:bookmarkStart w:id="66" w:name="_Toc488410528"/>
      <w:bookmarkStart w:id="67" w:name="_Toc488922274"/>
      <w:bookmarkStart w:id="68" w:name="_Toc488410529"/>
      <w:bookmarkStart w:id="69" w:name="_Toc488922275"/>
      <w:bookmarkStart w:id="70" w:name="_Toc488410530"/>
      <w:bookmarkStart w:id="71" w:name="_Toc488922276"/>
      <w:bookmarkStart w:id="72" w:name="_Toc488410531"/>
      <w:bookmarkStart w:id="73" w:name="_Toc488922277"/>
      <w:bookmarkStart w:id="74" w:name="_Toc488410532"/>
      <w:bookmarkStart w:id="75" w:name="_Toc488922278"/>
      <w:bookmarkStart w:id="76" w:name="_Toc488410533"/>
      <w:bookmarkStart w:id="77" w:name="_Toc488922279"/>
      <w:bookmarkStart w:id="78" w:name="_Toc488410534"/>
      <w:bookmarkStart w:id="79" w:name="_Toc488922280"/>
      <w:bookmarkStart w:id="80" w:name="_Toc488410535"/>
      <w:bookmarkStart w:id="81" w:name="_Toc488922281"/>
      <w:bookmarkStart w:id="82" w:name="_Toc488410536"/>
      <w:bookmarkStart w:id="83" w:name="_Toc488922282"/>
      <w:bookmarkStart w:id="84" w:name="_Toc488410537"/>
      <w:bookmarkStart w:id="85" w:name="_Toc488922283"/>
      <w:bookmarkStart w:id="86" w:name="_Toc488410538"/>
      <w:bookmarkStart w:id="87" w:name="_Toc488922284"/>
      <w:bookmarkStart w:id="88" w:name="_Toc488410539"/>
      <w:bookmarkStart w:id="89" w:name="_Toc488922285"/>
      <w:bookmarkStart w:id="90" w:name="_Toc488410540"/>
      <w:bookmarkStart w:id="91" w:name="_Toc488922286"/>
      <w:bookmarkStart w:id="92" w:name="_Toc488410541"/>
      <w:bookmarkStart w:id="93" w:name="_Toc488922287"/>
      <w:bookmarkStart w:id="94" w:name="_Toc488410542"/>
      <w:bookmarkStart w:id="95" w:name="_Toc488922288"/>
      <w:bookmarkStart w:id="96" w:name="_Toc488410543"/>
      <w:bookmarkStart w:id="97" w:name="_Toc488922289"/>
      <w:bookmarkStart w:id="98" w:name="_Toc488410544"/>
      <w:bookmarkStart w:id="99" w:name="_Toc488922290"/>
      <w:bookmarkStart w:id="100" w:name="_Toc488410545"/>
      <w:bookmarkStart w:id="101" w:name="_Toc488922291"/>
      <w:bookmarkStart w:id="102" w:name="_Toc488410546"/>
      <w:bookmarkStart w:id="103" w:name="_Toc488922292"/>
      <w:bookmarkStart w:id="104" w:name="_Toc488410547"/>
      <w:bookmarkStart w:id="105" w:name="_Toc488922293"/>
      <w:bookmarkStart w:id="106" w:name="_Toc488410548"/>
      <w:bookmarkStart w:id="107" w:name="_Toc488922294"/>
      <w:bookmarkStart w:id="108" w:name="_Toc488410549"/>
      <w:bookmarkStart w:id="109" w:name="_Toc488922295"/>
      <w:bookmarkStart w:id="110" w:name="_Toc488410550"/>
      <w:bookmarkStart w:id="111" w:name="_Toc488922296"/>
      <w:bookmarkStart w:id="112" w:name="_Toc488410551"/>
      <w:bookmarkStart w:id="113" w:name="_Toc488922297"/>
      <w:bookmarkStart w:id="114" w:name="_Toc488410552"/>
      <w:bookmarkStart w:id="115" w:name="_Toc488922298"/>
      <w:bookmarkStart w:id="116" w:name="_Toc488410553"/>
      <w:bookmarkStart w:id="117" w:name="_Toc488922299"/>
      <w:bookmarkStart w:id="118" w:name="_Toc488410554"/>
      <w:bookmarkStart w:id="119" w:name="_Toc488922300"/>
      <w:bookmarkStart w:id="120" w:name="_Toc488410555"/>
      <w:bookmarkStart w:id="121" w:name="_Toc488922301"/>
      <w:bookmarkStart w:id="122" w:name="_Toc487717646"/>
      <w:bookmarkStart w:id="123" w:name="_Toc487797024"/>
      <w:bookmarkStart w:id="124" w:name="_Toc487809533"/>
      <w:bookmarkStart w:id="125" w:name="_Toc407115848"/>
      <w:bookmarkStart w:id="126" w:name="_Toc407116378"/>
      <w:bookmarkStart w:id="127" w:name="_Toc399917175"/>
      <w:bookmarkStart w:id="128" w:name="_Toc406509583"/>
      <w:bookmarkStart w:id="129" w:name="_Toc50863020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C920D9">
        <w:rPr>
          <w:rFonts w:ascii="Arial" w:hAnsi="Arial" w:cs="Arial"/>
          <w:i/>
          <w:color w:val="000000" w:themeColor="text1"/>
          <w:sz w:val="24"/>
          <w:szCs w:val="24"/>
        </w:rPr>
        <w:lastRenderedPageBreak/>
        <w:t>Uproszczone metody rozliczania wydatków</w:t>
      </w:r>
      <w:bookmarkEnd w:id="129"/>
    </w:p>
    <w:p w:rsidR="00377263" w:rsidRPr="00B81671" w:rsidRDefault="009242E7" w:rsidP="007A3546">
      <w:pPr>
        <w:pStyle w:val="Akapit"/>
        <w:numPr>
          <w:ilvl w:val="0"/>
          <w:numId w:val="19"/>
        </w:numPr>
        <w:spacing w:before="120" w:after="120"/>
        <w:outlineLvl w:val="5"/>
        <w:rPr>
          <w:bCs w:val="0"/>
          <w:color w:val="000000" w:themeColor="text1"/>
          <w:szCs w:val="22"/>
        </w:rPr>
      </w:pPr>
      <w:r>
        <w:rPr>
          <w:bCs w:val="0"/>
          <w:color w:val="000000" w:themeColor="text1"/>
          <w:szCs w:val="22"/>
        </w:rPr>
        <w:t>W ramach III osi priorytetowej dopuszcza się stosowanie uproszczonych metod rozliczania wydatków w odniesieniu do kosztów pośre</w:t>
      </w:r>
      <w:r w:rsidR="00855A61">
        <w:rPr>
          <w:bCs w:val="0"/>
          <w:color w:val="000000" w:themeColor="text1"/>
          <w:szCs w:val="22"/>
        </w:rPr>
        <w:t>dnich na zasadach określonych w </w:t>
      </w:r>
      <w:r>
        <w:rPr>
          <w:bCs w:val="0"/>
          <w:color w:val="000000" w:themeColor="text1"/>
          <w:szCs w:val="22"/>
        </w:rPr>
        <w:t xml:space="preserve">rozdziale 6.6 </w:t>
      </w:r>
      <w:r w:rsidRPr="001109E1">
        <w:rPr>
          <w:bCs w:val="0"/>
          <w:i/>
          <w:color w:val="000000" w:themeColor="text1"/>
          <w:szCs w:val="22"/>
        </w:rPr>
        <w:t xml:space="preserve">Wytycznych </w:t>
      </w:r>
      <w:r>
        <w:rPr>
          <w:bCs w:val="0"/>
          <w:color w:val="000000" w:themeColor="text1"/>
          <w:szCs w:val="22"/>
        </w:rPr>
        <w:t xml:space="preserve">oraz niniejszego </w:t>
      </w:r>
      <w:r w:rsidRPr="001109E1">
        <w:rPr>
          <w:bCs w:val="0"/>
          <w:i/>
          <w:color w:val="000000" w:themeColor="text1"/>
          <w:szCs w:val="22"/>
        </w:rPr>
        <w:t>Katalogu</w:t>
      </w:r>
      <w:r>
        <w:rPr>
          <w:bCs w:val="0"/>
          <w:color w:val="000000" w:themeColor="text1"/>
          <w:szCs w:val="22"/>
        </w:rPr>
        <w:t xml:space="preserve">. </w:t>
      </w:r>
      <w:r w:rsidR="002D1084" w:rsidRPr="00B81671">
        <w:rPr>
          <w:bCs w:val="0"/>
          <w:color w:val="000000" w:themeColor="text1"/>
          <w:szCs w:val="22"/>
        </w:rPr>
        <w:t xml:space="preserve"> </w:t>
      </w:r>
    </w:p>
    <w:p w:rsidR="00037599" w:rsidRDefault="009242E7" w:rsidP="007A3546">
      <w:pPr>
        <w:pStyle w:val="Akapit"/>
        <w:numPr>
          <w:ilvl w:val="0"/>
          <w:numId w:val="19"/>
        </w:numPr>
        <w:spacing w:before="120" w:after="120"/>
        <w:outlineLvl w:val="5"/>
        <w:rPr>
          <w:bCs w:val="0"/>
          <w:color w:val="000000" w:themeColor="text1"/>
          <w:szCs w:val="22"/>
        </w:rPr>
      </w:pPr>
      <w:r w:rsidRPr="008C60FF">
        <w:rPr>
          <w:bCs w:val="0"/>
          <w:color w:val="000000" w:themeColor="text1"/>
          <w:szCs w:val="22"/>
        </w:rPr>
        <w:t xml:space="preserve">Wnioskodawca z chwilą składania wniosku podejmuje decyzję o sposobie rozliczania kosztów pośrednich, tj. na podstawie faktycznie poniesionych wydatków albo według stawki ryczałtowej w wysokości do 15% bezpośrednich kwalifikowanych kosztów </w:t>
      </w:r>
      <w:r w:rsidR="008C6FB2">
        <w:rPr>
          <w:bCs w:val="0"/>
          <w:color w:val="000000" w:themeColor="text1"/>
          <w:szCs w:val="22"/>
        </w:rPr>
        <w:t xml:space="preserve">związanych z zaangażowaniem </w:t>
      </w:r>
      <w:r w:rsidRPr="008C60FF">
        <w:rPr>
          <w:bCs w:val="0"/>
          <w:color w:val="000000" w:themeColor="text1"/>
          <w:szCs w:val="22"/>
        </w:rPr>
        <w:t>personelu</w:t>
      </w:r>
      <w:r w:rsidR="006F54A2">
        <w:rPr>
          <w:bCs w:val="0"/>
          <w:color w:val="000000" w:themeColor="text1"/>
          <w:szCs w:val="22"/>
        </w:rPr>
        <w:t xml:space="preserve">, chyba że </w:t>
      </w:r>
      <w:r w:rsidR="00670842">
        <w:rPr>
          <w:bCs w:val="0"/>
          <w:color w:val="000000" w:themeColor="text1"/>
          <w:szCs w:val="22"/>
        </w:rPr>
        <w:t xml:space="preserve">w ramach danego </w:t>
      </w:r>
      <w:r w:rsidR="006F54A2">
        <w:rPr>
          <w:bCs w:val="0"/>
          <w:color w:val="000000" w:themeColor="text1"/>
          <w:szCs w:val="22"/>
        </w:rPr>
        <w:t xml:space="preserve">naboru </w:t>
      </w:r>
      <w:r w:rsidR="00827243">
        <w:rPr>
          <w:bCs w:val="0"/>
          <w:color w:val="000000" w:themeColor="text1"/>
          <w:szCs w:val="22"/>
        </w:rPr>
        <w:t>przewidziany został</w:t>
      </w:r>
      <w:r w:rsidR="006F54A2">
        <w:rPr>
          <w:bCs w:val="0"/>
          <w:color w:val="000000" w:themeColor="text1"/>
          <w:szCs w:val="22"/>
        </w:rPr>
        <w:t xml:space="preserve"> obligatoryjny tryb zastosowania stawki ryczałtowej. </w:t>
      </w:r>
    </w:p>
    <w:p w:rsidR="00827243" w:rsidRPr="006F233A" w:rsidRDefault="008C6FB2" w:rsidP="007A3546">
      <w:pPr>
        <w:pStyle w:val="Akapit"/>
        <w:numPr>
          <w:ilvl w:val="0"/>
          <w:numId w:val="19"/>
        </w:numPr>
        <w:spacing w:before="120" w:after="120"/>
        <w:outlineLvl w:val="5"/>
        <w:rPr>
          <w:bCs w:val="0"/>
          <w:color w:val="000000" w:themeColor="text1"/>
          <w:szCs w:val="22"/>
        </w:rPr>
      </w:pPr>
      <w:r>
        <w:rPr>
          <w:bCs w:val="0"/>
          <w:color w:val="000000" w:themeColor="text1"/>
          <w:szCs w:val="22"/>
        </w:rPr>
        <w:t xml:space="preserve">Dla potrzeb wyliczenia wartości kosztów związanych z zaangażowaniem personelu uznaje się, że koszty te to koszty personelu zgodnie z definicją </w:t>
      </w:r>
      <w:r w:rsidR="00414C23">
        <w:rPr>
          <w:bCs w:val="0"/>
          <w:color w:val="000000" w:themeColor="text1"/>
          <w:szCs w:val="22"/>
        </w:rPr>
        <w:t>niniejszego</w:t>
      </w:r>
      <w:r>
        <w:rPr>
          <w:bCs w:val="0"/>
          <w:color w:val="000000" w:themeColor="text1"/>
          <w:szCs w:val="22"/>
        </w:rPr>
        <w:t xml:space="preserve"> </w:t>
      </w:r>
      <w:r w:rsidRPr="006740DD">
        <w:rPr>
          <w:bCs w:val="0"/>
          <w:i/>
          <w:color w:val="000000" w:themeColor="text1"/>
          <w:szCs w:val="22"/>
        </w:rPr>
        <w:t>Katalogu</w:t>
      </w:r>
      <w:r>
        <w:rPr>
          <w:bCs w:val="0"/>
          <w:color w:val="000000" w:themeColor="text1"/>
          <w:szCs w:val="22"/>
        </w:rPr>
        <w:t xml:space="preserve"> oraz koszty personelu zewnętrznego zgodnie z definicją zawartą w </w:t>
      </w:r>
      <w:r w:rsidR="006F233A">
        <w:rPr>
          <w:bCs w:val="0"/>
          <w:color w:val="000000" w:themeColor="text1"/>
          <w:szCs w:val="22"/>
        </w:rPr>
        <w:t xml:space="preserve">Wytycznych Komisji Europejskiej przytoczoną </w:t>
      </w:r>
      <w:r w:rsidR="00037599">
        <w:rPr>
          <w:bCs w:val="0"/>
          <w:color w:val="000000" w:themeColor="text1"/>
          <w:szCs w:val="22"/>
        </w:rPr>
        <w:t>niniejszym</w:t>
      </w:r>
      <w:r>
        <w:rPr>
          <w:bCs w:val="0"/>
          <w:color w:val="000000" w:themeColor="text1"/>
          <w:szCs w:val="22"/>
        </w:rPr>
        <w:t xml:space="preserve"> podrozdziale. </w:t>
      </w:r>
      <w:r w:rsidR="006F54A2">
        <w:rPr>
          <w:bCs w:val="0"/>
          <w:color w:val="000000" w:themeColor="text1"/>
          <w:szCs w:val="22"/>
        </w:rPr>
        <w:t>Wy</w:t>
      </w:r>
      <w:r w:rsidR="009242E7" w:rsidRPr="008C60FF">
        <w:rPr>
          <w:bCs w:val="0"/>
          <w:color w:val="000000" w:themeColor="text1"/>
          <w:szCs w:val="22"/>
        </w:rPr>
        <w:t>sokość stawki ryczałtowej określan</w:t>
      </w:r>
      <w:r w:rsidR="006F54A2">
        <w:rPr>
          <w:bCs w:val="0"/>
          <w:color w:val="000000" w:themeColor="text1"/>
          <w:szCs w:val="22"/>
        </w:rPr>
        <w:t>a</w:t>
      </w:r>
      <w:r w:rsidR="009242E7" w:rsidRPr="008C60FF">
        <w:rPr>
          <w:bCs w:val="0"/>
          <w:color w:val="000000" w:themeColor="text1"/>
          <w:szCs w:val="22"/>
        </w:rPr>
        <w:t xml:space="preserve"> jest indywidualnie dla każdego nabor</w:t>
      </w:r>
      <w:r w:rsidR="00855A61" w:rsidRPr="006F54A2">
        <w:rPr>
          <w:bCs w:val="0"/>
          <w:color w:val="000000" w:themeColor="text1"/>
          <w:szCs w:val="22"/>
        </w:rPr>
        <w:t xml:space="preserve">u. </w:t>
      </w:r>
      <w:r w:rsidR="006740DD">
        <w:rPr>
          <w:bCs w:val="0"/>
          <w:color w:val="000000" w:themeColor="text1"/>
          <w:szCs w:val="22"/>
        </w:rPr>
        <w:t xml:space="preserve">Szczegółowe </w:t>
      </w:r>
      <w:r w:rsidR="002C01A5">
        <w:rPr>
          <w:bCs w:val="0"/>
          <w:color w:val="000000" w:themeColor="text1"/>
          <w:szCs w:val="22"/>
        </w:rPr>
        <w:t xml:space="preserve">informacje </w:t>
      </w:r>
      <w:r w:rsidR="00855A61" w:rsidRPr="006F54A2">
        <w:rPr>
          <w:bCs w:val="0"/>
          <w:color w:val="000000" w:themeColor="text1"/>
          <w:szCs w:val="22"/>
        </w:rPr>
        <w:t>znajdują się w </w:t>
      </w:r>
      <w:r w:rsidR="009242E7" w:rsidRPr="006F54A2">
        <w:rPr>
          <w:bCs w:val="0"/>
          <w:color w:val="000000" w:themeColor="text1"/>
          <w:szCs w:val="22"/>
        </w:rPr>
        <w:t xml:space="preserve">rozdziale 4 niniejszego </w:t>
      </w:r>
      <w:r w:rsidR="009242E7" w:rsidRPr="001109E1">
        <w:rPr>
          <w:bCs w:val="0"/>
          <w:i/>
          <w:color w:val="000000" w:themeColor="text1"/>
          <w:szCs w:val="22"/>
        </w:rPr>
        <w:t>Katalogu</w:t>
      </w:r>
      <w:r w:rsidR="002A5FC2" w:rsidRPr="008C60FF">
        <w:rPr>
          <w:bCs w:val="0"/>
          <w:color w:val="000000" w:themeColor="text1"/>
          <w:szCs w:val="22"/>
        </w:rPr>
        <w:t>.</w:t>
      </w:r>
    </w:p>
    <w:p w:rsidR="002A5FC2" w:rsidRPr="00565443" w:rsidRDefault="00037599" w:rsidP="00565443">
      <w:pPr>
        <w:spacing w:before="120" w:after="120" w:line="360" w:lineRule="auto"/>
        <w:ind w:left="357" w:hanging="357"/>
        <w:jc w:val="both"/>
        <w:rPr>
          <w:rFonts w:ascii="Arial" w:hAnsi="Arial" w:cs="Arial"/>
        </w:rPr>
      </w:pPr>
      <w:r>
        <w:rPr>
          <w:rFonts w:ascii="Arial" w:hAnsi="Arial" w:cs="Arial"/>
        </w:rPr>
        <w:t>4</w:t>
      </w:r>
      <w:r w:rsidR="00565443">
        <w:rPr>
          <w:rFonts w:ascii="Arial" w:hAnsi="Arial" w:cs="Arial"/>
        </w:rPr>
        <w:t xml:space="preserve">)  </w:t>
      </w:r>
      <w:r w:rsidR="005673DB" w:rsidRPr="00565443">
        <w:rPr>
          <w:rFonts w:ascii="Arial" w:hAnsi="Arial" w:cs="Arial"/>
        </w:rPr>
        <w:t>W ramach projektów realizowanych w III osi priorytetowej POPC z</w:t>
      </w:r>
      <w:r w:rsidR="002A5FC2" w:rsidRPr="00565443">
        <w:rPr>
          <w:rFonts w:ascii="Arial" w:hAnsi="Arial" w:cs="Arial"/>
        </w:rPr>
        <w:t>godnie z dokumentem Komisji Europejskiej pn. Wytyczne dotyczące form kosztów uproszczonych finansowanie w oparciu o stawki ryczałtowe, standardowe stawki jednostkowe, kwoty ryczałtowe (na podstawie art. 67 i 68 rozporządzenia (UE) nr 1303/2013, art. 14 ust.</w:t>
      </w:r>
      <w:r w:rsidR="005673DB" w:rsidRPr="00565443">
        <w:rPr>
          <w:rFonts w:ascii="Arial" w:hAnsi="Arial" w:cs="Arial"/>
        </w:rPr>
        <w:t xml:space="preserve"> </w:t>
      </w:r>
      <w:r w:rsidR="002A5FC2" w:rsidRPr="00565443">
        <w:rPr>
          <w:rFonts w:ascii="Arial" w:hAnsi="Arial" w:cs="Arial"/>
        </w:rPr>
        <w:t>2-4 rozporządzenia (UE) nr 1304/2013 oraz art. 19 rozporządzenia (UE) nr 1299/2013) kosztami personelu są:</w:t>
      </w:r>
    </w:p>
    <w:p w:rsidR="002A5FC2" w:rsidRPr="00565443" w:rsidRDefault="002A5FC2" w:rsidP="00565443">
      <w:pPr>
        <w:spacing w:before="120" w:after="120" w:line="360" w:lineRule="auto"/>
        <w:ind w:left="714" w:hanging="357"/>
        <w:jc w:val="both"/>
        <w:rPr>
          <w:rFonts w:ascii="Arial" w:hAnsi="Arial" w:cs="Arial"/>
        </w:rPr>
      </w:pPr>
      <w:r w:rsidRPr="00565443">
        <w:rPr>
          <w:rFonts w:ascii="Arial" w:hAnsi="Arial" w:cs="Arial"/>
        </w:rPr>
        <w:t>- koszty wynikające z umowy zawartej między pracodawcą a pracownikiem lub</w:t>
      </w:r>
    </w:p>
    <w:p w:rsidR="002A5FC2" w:rsidRPr="00565443" w:rsidRDefault="002A5FC2" w:rsidP="00565443">
      <w:pPr>
        <w:spacing w:before="120" w:after="120" w:line="360" w:lineRule="auto"/>
        <w:ind w:left="714" w:hanging="357"/>
        <w:jc w:val="both"/>
        <w:rPr>
          <w:rFonts w:ascii="Arial" w:hAnsi="Arial" w:cs="Arial"/>
        </w:rPr>
      </w:pPr>
      <w:r w:rsidRPr="00565443">
        <w:rPr>
          <w:rFonts w:ascii="Arial" w:hAnsi="Arial" w:cs="Arial"/>
        </w:rPr>
        <w:t>- um</w:t>
      </w:r>
      <w:r w:rsidR="005673DB" w:rsidRPr="00565443">
        <w:rPr>
          <w:rFonts w:ascii="Arial" w:hAnsi="Arial" w:cs="Arial"/>
        </w:rPr>
        <w:t xml:space="preserve">ów o świadczenie usług w przypadku personelu zewnętrznego (pod warunkiem, </w:t>
      </w:r>
      <w:r w:rsidR="00414C23" w:rsidRPr="00565443">
        <w:rPr>
          <w:rFonts w:ascii="Arial" w:hAnsi="Arial" w:cs="Arial"/>
        </w:rPr>
        <w:t>ż</w:t>
      </w:r>
      <w:r w:rsidR="005673DB" w:rsidRPr="00565443">
        <w:rPr>
          <w:rFonts w:ascii="Arial" w:hAnsi="Arial" w:cs="Arial"/>
        </w:rPr>
        <w:t xml:space="preserve">e koszty te są łatwe do zidentyfikowania). </w:t>
      </w:r>
      <w:r w:rsidRPr="00565443">
        <w:rPr>
          <w:rFonts w:ascii="Arial" w:hAnsi="Arial" w:cs="Arial"/>
        </w:rPr>
        <w:t xml:space="preserve"> </w:t>
      </w:r>
    </w:p>
    <w:p w:rsidR="006C3663" w:rsidRPr="00037599" w:rsidRDefault="00037599" w:rsidP="00037599">
      <w:pPr>
        <w:spacing w:before="120" w:after="120" w:line="360" w:lineRule="auto"/>
        <w:ind w:left="357" w:hanging="357"/>
        <w:jc w:val="both"/>
        <w:rPr>
          <w:rFonts w:ascii="Arial" w:hAnsi="Arial" w:cs="Arial"/>
        </w:rPr>
      </w:pPr>
      <w:r>
        <w:rPr>
          <w:rFonts w:ascii="Arial" w:hAnsi="Arial" w:cs="Arial"/>
        </w:rPr>
        <w:t>5</w:t>
      </w:r>
      <w:r w:rsidR="00565443">
        <w:rPr>
          <w:rFonts w:ascii="Arial" w:hAnsi="Arial" w:cs="Arial"/>
        </w:rPr>
        <w:t xml:space="preserve">)  </w:t>
      </w:r>
      <w:r w:rsidR="005673DB" w:rsidRPr="00037599">
        <w:rPr>
          <w:rFonts w:ascii="Arial" w:hAnsi="Arial" w:cs="Arial"/>
        </w:rPr>
        <w:t>Koszty personelu zewnętrznego obejmują</w:t>
      </w:r>
      <w:r w:rsidR="006C3663" w:rsidRPr="00037599">
        <w:rPr>
          <w:rFonts w:ascii="Arial" w:hAnsi="Arial" w:cs="Arial"/>
        </w:rPr>
        <w:t>:</w:t>
      </w:r>
    </w:p>
    <w:p w:rsidR="006C3663" w:rsidRPr="00037599" w:rsidRDefault="006C3663" w:rsidP="00037599">
      <w:pPr>
        <w:spacing w:before="120" w:after="120" w:line="360" w:lineRule="auto"/>
        <w:ind w:left="714" w:hanging="357"/>
        <w:jc w:val="both"/>
        <w:rPr>
          <w:rFonts w:ascii="Arial" w:hAnsi="Arial" w:cs="Arial"/>
        </w:rPr>
      </w:pPr>
      <w:r w:rsidRPr="00037599">
        <w:rPr>
          <w:rFonts w:ascii="Arial" w:hAnsi="Arial" w:cs="Arial"/>
        </w:rPr>
        <w:t xml:space="preserve">- </w:t>
      </w:r>
      <w:r w:rsidR="005673DB" w:rsidRPr="00037599">
        <w:rPr>
          <w:rFonts w:ascii="Arial" w:hAnsi="Arial" w:cs="Arial"/>
        </w:rPr>
        <w:t xml:space="preserve"> wynagrodzenie ogółem, w tym świadczenia rzeczowe zgodnie z układami zbiorowymi wypłacane personelowi w zamian za prace związane z </w:t>
      </w:r>
      <w:r w:rsidRPr="00037599">
        <w:rPr>
          <w:rFonts w:ascii="Arial" w:hAnsi="Arial" w:cs="Arial"/>
        </w:rPr>
        <w:t>projektem,</w:t>
      </w:r>
    </w:p>
    <w:p w:rsidR="00855A61" w:rsidRPr="00037599" w:rsidRDefault="006C3663" w:rsidP="00037599">
      <w:pPr>
        <w:spacing w:before="120" w:after="120" w:line="360" w:lineRule="auto"/>
        <w:ind w:left="714" w:hanging="357"/>
        <w:jc w:val="both"/>
        <w:rPr>
          <w:rFonts w:ascii="Arial" w:hAnsi="Arial" w:cs="Arial"/>
        </w:rPr>
      </w:pPr>
      <w:r w:rsidRPr="00037599">
        <w:rPr>
          <w:rFonts w:ascii="Arial" w:hAnsi="Arial" w:cs="Arial"/>
        </w:rPr>
        <w:t>- podatki</w:t>
      </w:r>
      <w:r w:rsidR="00855A61" w:rsidRPr="00037599">
        <w:rPr>
          <w:rFonts w:ascii="Arial" w:hAnsi="Arial" w:cs="Arial"/>
        </w:rPr>
        <w:t>,</w:t>
      </w:r>
      <w:r w:rsidRPr="00037599">
        <w:rPr>
          <w:rFonts w:ascii="Arial" w:hAnsi="Arial" w:cs="Arial"/>
        </w:rPr>
        <w:t xml:space="preserve"> </w:t>
      </w:r>
    </w:p>
    <w:p w:rsidR="002A5FC2" w:rsidRPr="00037599" w:rsidRDefault="00855A61" w:rsidP="00037599">
      <w:pPr>
        <w:spacing w:before="120" w:after="120" w:line="360" w:lineRule="auto"/>
        <w:ind w:left="714" w:hanging="357"/>
        <w:jc w:val="both"/>
        <w:rPr>
          <w:rFonts w:ascii="Arial" w:hAnsi="Arial" w:cs="Arial"/>
        </w:rPr>
      </w:pPr>
      <w:r w:rsidRPr="00037599">
        <w:rPr>
          <w:rFonts w:ascii="Arial" w:hAnsi="Arial" w:cs="Arial"/>
        </w:rPr>
        <w:t xml:space="preserve">- obowiązkowe i dobrowolne </w:t>
      </w:r>
      <w:r w:rsidR="006C3663" w:rsidRPr="00037599">
        <w:rPr>
          <w:rFonts w:ascii="Arial" w:hAnsi="Arial" w:cs="Arial"/>
        </w:rPr>
        <w:t xml:space="preserve">składki na ubezpieczenie społeczne pracowników (pierwszy i drugi filar, trzeci filar tylko wtedy, gdy jest to określone w układzie zbiorowym). </w:t>
      </w:r>
    </w:p>
    <w:p w:rsidR="006C3663" w:rsidRPr="00037599" w:rsidRDefault="00037599" w:rsidP="00037599">
      <w:pPr>
        <w:spacing w:before="120" w:after="120" w:line="360" w:lineRule="auto"/>
        <w:ind w:left="357" w:hanging="357"/>
        <w:jc w:val="both"/>
        <w:rPr>
          <w:rFonts w:ascii="Arial" w:hAnsi="Arial" w:cs="Arial"/>
        </w:rPr>
      </w:pPr>
      <w:r>
        <w:rPr>
          <w:rFonts w:ascii="Arial" w:hAnsi="Arial" w:cs="Arial"/>
        </w:rPr>
        <w:t>6</w:t>
      </w:r>
      <w:r w:rsidR="00565443">
        <w:rPr>
          <w:rFonts w:ascii="Arial" w:hAnsi="Arial" w:cs="Arial"/>
        </w:rPr>
        <w:t xml:space="preserve">)  </w:t>
      </w:r>
      <w:r w:rsidR="008C6FB2" w:rsidRPr="00037599">
        <w:rPr>
          <w:rFonts w:ascii="Arial" w:hAnsi="Arial" w:cs="Arial"/>
        </w:rPr>
        <w:t xml:space="preserve">Koszty personelu zewnętrznego </w:t>
      </w:r>
      <w:r w:rsidR="00855A61" w:rsidRPr="00037599">
        <w:rPr>
          <w:rFonts w:ascii="Arial" w:hAnsi="Arial" w:cs="Arial"/>
        </w:rPr>
        <w:t xml:space="preserve">powinny być wyszczególnione na fakturze wystawionej w związku z zamawianą usługą realizowaną przez personel zewnętrzny. </w:t>
      </w:r>
    </w:p>
    <w:p w:rsidR="00855A61" w:rsidRPr="00037599" w:rsidRDefault="00037599" w:rsidP="00037599">
      <w:pPr>
        <w:spacing w:before="120" w:after="120" w:line="360" w:lineRule="auto"/>
        <w:ind w:left="357" w:hanging="357"/>
        <w:jc w:val="both"/>
        <w:rPr>
          <w:rFonts w:ascii="Arial" w:hAnsi="Arial" w:cs="Arial"/>
        </w:rPr>
      </w:pPr>
      <w:r>
        <w:rPr>
          <w:rFonts w:ascii="Arial" w:hAnsi="Arial" w:cs="Arial"/>
        </w:rPr>
        <w:lastRenderedPageBreak/>
        <w:t>7</w:t>
      </w:r>
      <w:r w:rsidR="00565443">
        <w:rPr>
          <w:rFonts w:ascii="Arial" w:hAnsi="Arial" w:cs="Arial"/>
        </w:rPr>
        <w:t xml:space="preserve">)  </w:t>
      </w:r>
      <w:r w:rsidR="00855A61" w:rsidRPr="00037599">
        <w:rPr>
          <w:rFonts w:ascii="Arial" w:hAnsi="Arial" w:cs="Arial"/>
        </w:rPr>
        <w:t>W przypadku kiedy personel zewnętrzny prowadzi szkolenia</w:t>
      </w:r>
      <w:r w:rsidR="006740DD" w:rsidRPr="00037599">
        <w:rPr>
          <w:rFonts w:ascii="Arial" w:hAnsi="Arial" w:cs="Arial"/>
        </w:rPr>
        <w:t>,</w:t>
      </w:r>
      <w:r w:rsidR="00855A61" w:rsidRPr="00037599">
        <w:rPr>
          <w:rFonts w:ascii="Arial" w:hAnsi="Arial" w:cs="Arial"/>
        </w:rPr>
        <w:t xml:space="preserve"> w skład kosztów personelu nie wchodz</w:t>
      </w:r>
      <w:r w:rsidR="00560B66" w:rsidRPr="00037599">
        <w:rPr>
          <w:rFonts w:ascii="Arial" w:hAnsi="Arial" w:cs="Arial"/>
        </w:rPr>
        <w:t>ą koszty związane z wytworzeniem materiałów dydaktyczny</w:t>
      </w:r>
      <w:r w:rsidR="00E92CC8">
        <w:rPr>
          <w:rFonts w:ascii="Arial" w:hAnsi="Arial" w:cs="Arial"/>
        </w:rPr>
        <w:t>ch</w:t>
      </w:r>
      <w:r w:rsidR="00560B66" w:rsidRPr="00037599">
        <w:rPr>
          <w:rFonts w:ascii="Arial" w:hAnsi="Arial" w:cs="Arial"/>
        </w:rPr>
        <w:t xml:space="preserve"> (poza ich merytorycznym przygotowaniem)</w:t>
      </w:r>
      <w:r w:rsidR="002C01A5" w:rsidRPr="00037599">
        <w:rPr>
          <w:rFonts w:ascii="Arial" w:hAnsi="Arial" w:cs="Arial"/>
        </w:rPr>
        <w:t xml:space="preserve"> oraz</w:t>
      </w:r>
      <w:r w:rsidR="00560B66" w:rsidRPr="00037599">
        <w:rPr>
          <w:rFonts w:ascii="Arial" w:hAnsi="Arial" w:cs="Arial"/>
        </w:rPr>
        <w:t xml:space="preserve"> koszty podróży służbowych. </w:t>
      </w:r>
    </w:p>
    <w:p w:rsidR="00037599" w:rsidRPr="006F233A" w:rsidRDefault="00037599" w:rsidP="006F233A">
      <w:pPr>
        <w:spacing w:before="120" w:after="120" w:line="360" w:lineRule="auto"/>
        <w:ind w:left="357" w:hanging="357"/>
        <w:jc w:val="both"/>
        <w:rPr>
          <w:rFonts w:ascii="Arial" w:hAnsi="Arial" w:cs="Arial"/>
          <w:lang w:eastAsia="ja-JP"/>
        </w:rPr>
      </w:pPr>
      <w:r>
        <w:rPr>
          <w:rFonts w:ascii="Arial" w:hAnsi="Arial" w:cs="Arial"/>
          <w:lang w:eastAsia="ja-JP"/>
        </w:rPr>
        <w:t xml:space="preserve">8)  </w:t>
      </w:r>
      <w:r w:rsidRPr="006F233A">
        <w:rPr>
          <w:rFonts w:ascii="Arial" w:hAnsi="Arial" w:cs="Arial"/>
          <w:lang w:eastAsia="ja-JP"/>
        </w:rPr>
        <w:t>W projektach wybranych do dofinansowania:</w:t>
      </w:r>
    </w:p>
    <w:p w:rsidR="00037599" w:rsidRPr="006F233A" w:rsidRDefault="00037599" w:rsidP="006F233A">
      <w:pPr>
        <w:spacing w:before="120" w:after="120" w:line="360" w:lineRule="auto"/>
        <w:ind w:left="714" w:hanging="357"/>
        <w:jc w:val="both"/>
        <w:rPr>
          <w:rFonts w:ascii="Arial" w:hAnsi="Arial" w:cs="Arial"/>
          <w:lang w:eastAsia="ja-JP"/>
        </w:rPr>
      </w:pPr>
      <w:r w:rsidRPr="006F233A">
        <w:rPr>
          <w:rFonts w:ascii="Arial" w:hAnsi="Arial" w:cs="Arial"/>
          <w:lang w:eastAsia="ja-JP"/>
        </w:rPr>
        <w:t>-   w trybie konkursowym w ramach konkursów wszczętych po 1 stycznia 2018 r.,</w:t>
      </w:r>
    </w:p>
    <w:p w:rsidR="00037599" w:rsidRPr="006F233A" w:rsidRDefault="00037599" w:rsidP="006F233A">
      <w:pPr>
        <w:spacing w:before="120" w:after="120" w:line="360" w:lineRule="auto"/>
        <w:ind w:left="714" w:hanging="357"/>
        <w:jc w:val="both"/>
        <w:rPr>
          <w:rFonts w:ascii="Arial" w:hAnsi="Arial" w:cs="Arial"/>
          <w:lang w:eastAsia="ja-JP"/>
        </w:rPr>
      </w:pPr>
      <w:r w:rsidRPr="006F233A">
        <w:rPr>
          <w:rFonts w:ascii="Arial" w:hAnsi="Arial" w:cs="Arial"/>
          <w:lang w:eastAsia="ja-JP"/>
        </w:rPr>
        <w:t>-  w trybie pozakonkursowym w projektach, dla których umowy o dofinansowanie podpisane zostały po 1 stycznia 2018 r.,</w:t>
      </w:r>
    </w:p>
    <w:p w:rsidR="00037599" w:rsidRPr="006F233A" w:rsidRDefault="00037599" w:rsidP="006F233A">
      <w:pPr>
        <w:spacing w:before="120" w:after="120" w:line="360" w:lineRule="auto"/>
        <w:ind w:left="357" w:hanging="357"/>
        <w:jc w:val="both"/>
        <w:rPr>
          <w:rFonts w:ascii="Arial" w:hAnsi="Arial" w:cs="Arial"/>
          <w:lang w:eastAsia="ja-JP"/>
        </w:rPr>
      </w:pPr>
      <w:r w:rsidRPr="006F233A">
        <w:rPr>
          <w:rFonts w:ascii="Arial" w:hAnsi="Arial" w:cs="Arial"/>
          <w:lang w:eastAsia="ja-JP"/>
        </w:rPr>
        <w:t xml:space="preserve">koszty pośrednie rozliczane są stawką ryczałtową określoną dla danego naboru. </w:t>
      </w:r>
    </w:p>
    <w:p w:rsidR="00C33055" w:rsidRDefault="00037599" w:rsidP="006F233A">
      <w:pPr>
        <w:spacing w:before="120" w:after="120" w:line="360" w:lineRule="auto"/>
        <w:ind w:left="357" w:hanging="357"/>
        <w:jc w:val="both"/>
        <w:rPr>
          <w:rFonts w:ascii="Arial" w:eastAsia="MS Mincho" w:hAnsi="Arial" w:cs="Arial"/>
          <w:bCs/>
          <w:lang w:eastAsia="ja-JP"/>
        </w:rPr>
      </w:pPr>
      <w:r>
        <w:rPr>
          <w:rFonts w:ascii="Arial" w:eastAsia="MS Mincho" w:hAnsi="Arial" w:cs="Arial"/>
          <w:bCs/>
          <w:lang w:eastAsia="ja-JP"/>
        </w:rPr>
        <w:t xml:space="preserve">9)  Po upływie terminów wskazanych w pkt </w:t>
      </w:r>
      <w:r w:rsidR="006F233A">
        <w:rPr>
          <w:rFonts w:ascii="Arial" w:eastAsia="MS Mincho" w:hAnsi="Arial" w:cs="Arial"/>
          <w:bCs/>
          <w:lang w:eastAsia="ja-JP"/>
        </w:rPr>
        <w:t>8</w:t>
      </w:r>
      <w:r>
        <w:rPr>
          <w:rFonts w:ascii="Arial" w:eastAsia="MS Mincho" w:hAnsi="Arial" w:cs="Arial"/>
          <w:bCs/>
          <w:lang w:eastAsia="ja-JP"/>
        </w:rPr>
        <w:t xml:space="preserve"> w</w:t>
      </w:r>
      <w:r w:rsidRPr="009A1F7D">
        <w:rPr>
          <w:rFonts w:ascii="Arial" w:eastAsia="MS Mincho" w:hAnsi="Arial" w:cs="Arial"/>
          <w:bCs/>
          <w:lang w:eastAsia="ja-JP"/>
        </w:rPr>
        <w:t xml:space="preserve"> przypadku projektów, w których co najmniej 50% wydatków bezpośrednich (zgodnie z szacunkiem beneficjenta wynikającym ze złożonego do oceny wniosku o dofinasowanie) ponoszone jest w drodze zastosowania </w:t>
      </w:r>
      <w:proofErr w:type="spellStart"/>
      <w:r w:rsidRPr="009A1F7D">
        <w:rPr>
          <w:rFonts w:ascii="Arial" w:eastAsia="MS Mincho" w:hAnsi="Arial" w:cs="Arial"/>
          <w:bCs/>
          <w:lang w:eastAsia="ja-JP"/>
        </w:rPr>
        <w:t>Pzp</w:t>
      </w:r>
      <w:proofErr w:type="spellEnd"/>
      <w:r w:rsidRPr="009A1F7D">
        <w:rPr>
          <w:rFonts w:ascii="Arial" w:eastAsia="MS Mincho" w:hAnsi="Arial" w:cs="Arial"/>
          <w:bCs/>
          <w:lang w:eastAsia="ja-JP"/>
        </w:rPr>
        <w:t xml:space="preserve">, koszty pośrednie mogą być rozliczane na podstawie rzeczywiście poniesionych wydatków (tj. z pełnym udokumentowaniem wydatków), z zachowaniem wymogów określonych w podrozdziale 6.5 </w:t>
      </w:r>
      <w:r w:rsidRPr="006740DD">
        <w:rPr>
          <w:rFonts w:ascii="Arial" w:eastAsia="MS Mincho" w:hAnsi="Arial" w:cs="Arial"/>
          <w:bCs/>
          <w:i/>
          <w:lang w:eastAsia="ja-JP"/>
        </w:rPr>
        <w:t xml:space="preserve">Wytycznych </w:t>
      </w:r>
      <w:r w:rsidRPr="009A1F7D">
        <w:rPr>
          <w:rFonts w:ascii="Arial" w:eastAsia="MS Mincho" w:hAnsi="Arial" w:cs="Arial"/>
          <w:bCs/>
          <w:lang w:eastAsia="ja-JP"/>
        </w:rPr>
        <w:t xml:space="preserve">oraz podrozdziału 3.4 niniejszego </w:t>
      </w:r>
      <w:r w:rsidRPr="006740DD">
        <w:rPr>
          <w:rFonts w:ascii="Arial" w:eastAsia="MS Mincho" w:hAnsi="Arial" w:cs="Arial"/>
          <w:bCs/>
          <w:i/>
          <w:lang w:eastAsia="ja-JP"/>
        </w:rPr>
        <w:t>Katalogu</w:t>
      </w:r>
      <w:r w:rsidRPr="009A1F7D">
        <w:rPr>
          <w:rFonts w:ascii="Arial" w:eastAsia="MS Mincho" w:hAnsi="Arial" w:cs="Arial"/>
          <w:bCs/>
          <w:lang w:eastAsia="ja-JP"/>
        </w:rPr>
        <w:t>.</w:t>
      </w:r>
    </w:p>
    <w:p w:rsidR="006F233A" w:rsidRPr="00C33055" w:rsidRDefault="006F233A" w:rsidP="006F233A">
      <w:pPr>
        <w:spacing w:before="120" w:after="120" w:line="360" w:lineRule="auto"/>
        <w:ind w:left="357" w:hanging="357"/>
        <w:jc w:val="both"/>
      </w:pPr>
    </w:p>
    <w:p w:rsidR="008D2E9C" w:rsidRPr="00B81671" w:rsidRDefault="00A06F72" w:rsidP="00903FFD">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30" w:name="_Toc428535187"/>
      <w:bookmarkStart w:id="131" w:name="_Toc431295988"/>
      <w:bookmarkStart w:id="132" w:name="_Toc508630210"/>
      <w:r>
        <w:rPr>
          <w:rFonts w:ascii="Arial" w:hAnsi="Arial" w:cs="Arial"/>
          <w:i/>
          <w:color w:val="000000" w:themeColor="text1"/>
          <w:sz w:val="24"/>
          <w:szCs w:val="24"/>
        </w:rPr>
        <w:t>Zamówienia udzielane w projektach</w:t>
      </w:r>
      <w:bookmarkEnd w:id="130"/>
      <w:bookmarkEnd w:id="131"/>
      <w:bookmarkEnd w:id="132"/>
    </w:p>
    <w:p w:rsidR="00D75767" w:rsidRDefault="00D75767" w:rsidP="007A3546">
      <w:pPr>
        <w:numPr>
          <w:ilvl w:val="0"/>
          <w:numId w:val="43"/>
        </w:numPr>
        <w:spacing w:before="120" w:after="120" w:line="360" w:lineRule="auto"/>
        <w:jc w:val="both"/>
        <w:rPr>
          <w:rFonts w:ascii="Arial" w:eastAsia="MS Mincho" w:hAnsi="Arial" w:cs="Arial"/>
          <w:i/>
          <w:lang w:eastAsia="ja-JP"/>
        </w:rPr>
      </w:pPr>
      <w:r>
        <w:rPr>
          <w:rFonts w:ascii="Arial" w:eastAsia="MS Mincho" w:hAnsi="Arial" w:cs="Arial"/>
          <w:lang w:eastAsia="ja-JP"/>
        </w:rPr>
        <w:t xml:space="preserve">Warunki i zasady udzielania zamówień w projektach realizowanych w ramach III osi priorytetowej określają zapisy podrozdziału 6.5 </w:t>
      </w:r>
      <w:r w:rsidRPr="00B12F11">
        <w:rPr>
          <w:rFonts w:ascii="Arial" w:eastAsia="MS Mincho" w:hAnsi="Arial" w:cs="Arial"/>
          <w:i/>
          <w:lang w:eastAsia="ja-JP"/>
        </w:rPr>
        <w:t>Wytycznych</w:t>
      </w:r>
      <w:r w:rsidRPr="00B81671">
        <w:rPr>
          <w:rFonts w:ascii="Arial" w:eastAsia="MS Mincho" w:hAnsi="Arial" w:cs="Arial"/>
          <w:i/>
          <w:lang w:eastAsia="ja-JP"/>
        </w:rPr>
        <w:t>.</w:t>
      </w:r>
    </w:p>
    <w:p w:rsidR="007A3B9B" w:rsidRPr="007A3546" w:rsidRDefault="007A3B9B" w:rsidP="007A3546">
      <w:pPr>
        <w:numPr>
          <w:ilvl w:val="0"/>
          <w:numId w:val="43"/>
        </w:numPr>
        <w:spacing w:before="120" w:after="120" w:line="360" w:lineRule="auto"/>
        <w:jc w:val="both"/>
        <w:rPr>
          <w:rFonts w:ascii="Arial" w:eastAsia="MS Mincho" w:hAnsi="Arial" w:cs="Arial"/>
          <w:i/>
          <w:lang w:eastAsia="ja-JP"/>
        </w:rPr>
      </w:pPr>
      <w:r>
        <w:rPr>
          <w:rFonts w:ascii="Arial" w:eastAsia="MS Mincho" w:hAnsi="Arial" w:cs="Arial"/>
          <w:lang w:eastAsia="ja-JP"/>
        </w:rPr>
        <w:t>Wnioskodawca</w:t>
      </w:r>
      <w:r w:rsidR="007434A0">
        <w:rPr>
          <w:rFonts w:ascii="Arial" w:eastAsia="MS Mincho" w:hAnsi="Arial" w:cs="Arial"/>
          <w:lang w:eastAsia="ja-JP"/>
        </w:rPr>
        <w:t>, który</w:t>
      </w:r>
      <w:r>
        <w:rPr>
          <w:rFonts w:ascii="Arial" w:eastAsia="MS Mincho" w:hAnsi="Arial" w:cs="Arial"/>
          <w:lang w:eastAsia="ja-JP"/>
        </w:rPr>
        <w:t xml:space="preserve"> rozpoczyna realizację </w:t>
      </w:r>
      <w:r w:rsidR="007434A0">
        <w:rPr>
          <w:rFonts w:ascii="Arial" w:eastAsia="MS Mincho" w:hAnsi="Arial" w:cs="Arial"/>
          <w:lang w:eastAsia="ja-JP"/>
        </w:rPr>
        <w:t xml:space="preserve">projektu </w:t>
      </w:r>
      <w:r>
        <w:rPr>
          <w:rFonts w:ascii="Arial" w:eastAsia="MS Mincho" w:hAnsi="Arial" w:cs="Arial"/>
          <w:lang w:eastAsia="ja-JP"/>
        </w:rPr>
        <w:t xml:space="preserve">na własne ryzyko przed podpisaniem umowy o dofinansowanie, </w:t>
      </w:r>
      <w:r w:rsidR="007434A0">
        <w:rPr>
          <w:rFonts w:ascii="Arial" w:eastAsia="MS Mincho" w:hAnsi="Arial" w:cs="Arial"/>
          <w:lang w:eastAsia="ja-JP"/>
        </w:rPr>
        <w:t xml:space="preserve">powinien </w:t>
      </w:r>
      <w:r>
        <w:rPr>
          <w:rFonts w:ascii="Arial" w:eastAsia="MS Mincho" w:hAnsi="Arial" w:cs="Arial"/>
          <w:lang w:eastAsia="ja-JP"/>
        </w:rPr>
        <w:t>upubliczni</w:t>
      </w:r>
      <w:r w:rsidR="007434A0">
        <w:rPr>
          <w:rFonts w:ascii="Arial" w:eastAsia="MS Mincho" w:hAnsi="Arial" w:cs="Arial"/>
          <w:lang w:eastAsia="ja-JP"/>
        </w:rPr>
        <w:t>ć zapytanie</w:t>
      </w:r>
      <w:r>
        <w:rPr>
          <w:rFonts w:ascii="Arial" w:eastAsia="MS Mincho" w:hAnsi="Arial" w:cs="Arial"/>
          <w:lang w:eastAsia="ja-JP"/>
        </w:rPr>
        <w:t xml:space="preserve"> ofertowe, o którym mowa w sekcji 6.5.2 </w:t>
      </w:r>
      <w:r w:rsidRPr="007A3546">
        <w:rPr>
          <w:rFonts w:ascii="Arial" w:eastAsia="MS Mincho" w:hAnsi="Arial" w:cs="Arial"/>
          <w:i/>
          <w:lang w:eastAsia="ja-JP"/>
        </w:rPr>
        <w:t>Wytycznych</w:t>
      </w:r>
      <w:r>
        <w:rPr>
          <w:rFonts w:ascii="Arial" w:eastAsia="MS Mincho" w:hAnsi="Arial" w:cs="Arial"/>
          <w:lang w:eastAsia="ja-JP"/>
        </w:rPr>
        <w:t>:</w:t>
      </w:r>
    </w:p>
    <w:p w:rsidR="007A3B9B" w:rsidRDefault="000E0B15" w:rsidP="007A3546">
      <w:pPr>
        <w:pStyle w:val="Akapitzlist"/>
        <w:numPr>
          <w:ilvl w:val="1"/>
          <w:numId w:val="19"/>
        </w:numPr>
        <w:spacing w:before="120" w:after="120" w:line="360" w:lineRule="auto"/>
        <w:jc w:val="both"/>
        <w:rPr>
          <w:rFonts w:ascii="Arial" w:eastAsia="MS Mincho" w:hAnsi="Arial" w:cs="Arial"/>
          <w:lang w:eastAsia="ja-JP"/>
        </w:rPr>
      </w:pPr>
      <w:r>
        <w:rPr>
          <w:rFonts w:ascii="Arial" w:eastAsia="MS Mincho" w:hAnsi="Arial" w:cs="Arial"/>
          <w:lang w:eastAsia="ja-JP"/>
        </w:rPr>
        <w:t>pr</w:t>
      </w:r>
      <w:r w:rsidR="007A3B9B">
        <w:rPr>
          <w:rFonts w:ascii="Arial" w:eastAsia="MS Mincho" w:hAnsi="Arial" w:cs="Arial"/>
          <w:lang w:eastAsia="ja-JP"/>
        </w:rPr>
        <w:t xml:space="preserve">zed ogłoszeniem </w:t>
      </w:r>
      <w:r>
        <w:rPr>
          <w:rFonts w:ascii="Arial" w:eastAsia="MS Mincho" w:hAnsi="Arial" w:cs="Arial"/>
          <w:lang w:eastAsia="ja-JP"/>
        </w:rPr>
        <w:t xml:space="preserve">konkursu lub naboru </w:t>
      </w:r>
      <w:r w:rsidR="00DC717D">
        <w:rPr>
          <w:rFonts w:ascii="Arial" w:eastAsia="MS Mincho" w:hAnsi="Arial" w:cs="Arial"/>
          <w:lang w:eastAsia="ja-JP"/>
        </w:rPr>
        <w:t xml:space="preserve">- </w:t>
      </w:r>
      <w:r>
        <w:rPr>
          <w:rFonts w:ascii="Arial" w:eastAsia="MS Mincho" w:hAnsi="Arial" w:cs="Arial"/>
          <w:lang w:eastAsia="ja-JP"/>
        </w:rPr>
        <w:t xml:space="preserve">na stronie internetowej </w:t>
      </w:r>
      <w:r w:rsidR="00120E83" w:rsidRPr="00120E83">
        <w:rPr>
          <w:rFonts w:ascii="Arial" w:eastAsia="MS Mincho" w:hAnsi="Arial" w:cs="Arial"/>
          <w:lang w:eastAsia="ja-JP"/>
        </w:rPr>
        <w:t>www.cppc.gov.pl</w:t>
      </w:r>
      <w:r w:rsidR="00120E83">
        <w:rPr>
          <w:rFonts w:ascii="Arial" w:eastAsia="MS Mincho" w:hAnsi="Arial" w:cs="Arial"/>
          <w:lang w:eastAsia="ja-JP"/>
        </w:rPr>
        <w:t>,</w:t>
      </w:r>
      <w:r w:rsidR="00120E83" w:rsidRPr="00120E83">
        <w:rPr>
          <w:rFonts w:ascii="Arial" w:eastAsia="MS Mincho" w:hAnsi="Arial" w:cs="Arial"/>
          <w:lang w:eastAsia="ja-JP"/>
        </w:rPr>
        <w:t xml:space="preserve"> </w:t>
      </w:r>
    </w:p>
    <w:p w:rsidR="00120E83" w:rsidRPr="007A3546" w:rsidRDefault="00120E83" w:rsidP="007A3546">
      <w:pPr>
        <w:pStyle w:val="Akapitzlist"/>
        <w:numPr>
          <w:ilvl w:val="1"/>
          <w:numId w:val="19"/>
        </w:numPr>
        <w:spacing w:before="120" w:after="120" w:line="360" w:lineRule="auto"/>
        <w:jc w:val="both"/>
        <w:rPr>
          <w:rFonts w:ascii="Arial" w:eastAsia="MS Mincho" w:hAnsi="Arial" w:cs="Arial"/>
          <w:lang w:eastAsia="ja-JP"/>
        </w:rPr>
      </w:pPr>
      <w:r>
        <w:rPr>
          <w:rFonts w:ascii="Arial" w:eastAsia="MS Mincho" w:hAnsi="Arial" w:cs="Arial"/>
          <w:lang w:eastAsia="ja-JP"/>
        </w:rPr>
        <w:t xml:space="preserve">po ogłoszeniu konkursu lub naboru </w:t>
      </w:r>
      <w:r w:rsidR="00DC717D">
        <w:rPr>
          <w:rFonts w:ascii="Arial" w:eastAsia="MS Mincho" w:hAnsi="Arial" w:cs="Arial"/>
          <w:lang w:eastAsia="ja-JP"/>
        </w:rPr>
        <w:t xml:space="preserve">- </w:t>
      </w:r>
      <w:r>
        <w:rPr>
          <w:rFonts w:ascii="Arial" w:eastAsia="MS Mincho" w:hAnsi="Arial" w:cs="Arial"/>
          <w:lang w:eastAsia="ja-JP"/>
        </w:rPr>
        <w:t>w bazie konkurencyjności</w:t>
      </w:r>
      <w:r w:rsidR="00DC717D">
        <w:rPr>
          <w:rFonts w:ascii="Arial" w:eastAsia="MS Mincho" w:hAnsi="Arial" w:cs="Arial"/>
          <w:lang w:eastAsia="ja-JP"/>
        </w:rPr>
        <w:t xml:space="preserve">, o której mowa w punkcie 13 sekcji 6.5.2 </w:t>
      </w:r>
      <w:r w:rsidR="00DC717D" w:rsidRPr="007A3546">
        <w:rPr>
          <w:rFonts w:ascii="Arial" w:eastAsia="MS Mincho" w:hAnsi="Arial" w:cs="Arial"/>
          <w:i/>
          <w:lang w:eastAsia="ja-JP"/>
        </w:rPr>
        <w:t>Wytycznych</w:t>
      </w:r>
      <w:r>
        <w:rPr>
          <w:rFonts w:ascii="Arial" w:eastAsia="MS Mincho" w:hAnsi="Arial" w:cs="Arial"/>
          <w:lang w:eastAsia="ja-JP"/>
        </w:rPr>
        <w:t>.</w:t>
      </w:r>
    </w:p>
    <w:p w:rsidR="00D75767" w:rsidRPr="00F57372" w:rsidRDefault="00D75767" w:rsidP="007A3546">
      <w:pPr>
        <w:numPr>
          <w:ilvl w:val="0"/>
          <w:numId w:val="43"/>
        </w:numPr>
        <w:spacing w:before="120" w:after="120" w:line="360" w:lineRule="auto"/>
        <w:jc w:val="both"/>
        <w:rPr>
          <w:rFonts w:ascii="Arial" w:eastAsia="MS Mincho" w:hAnsi="Arial" w:cs="Arial"/>
          <w:i/>
          <w:lang w:eastAsia="ja-JP"/>
        </w:rPr>
      </w:pPr>
      <w:r>
        <w:rPr>
          <w:rFonts w:ascii="Arial" w:eastAsia="MS Mincho" w:hAnsi="Arial" w:cs="Arial"/>
          <w:lang w:eastAsia="ja-JP"/>
        </w:rPr>
        <w:t xml:space="preserve">W przypadku, gdy beneficjent nie jest zobligowany do stosowania przepisów </w:t>
      </w:r>
      <w:proofErr w:type="spellStart"/>
      <w:r>
        <w:rPr>
          <w:rFonts w:ascii="Arial" w:eastAsia="MS Mincho" w:hAnsi="Arial" w:cs="Arial"/>
          <w:lang w:eastAsia="ja-JP"/>
        </w:rPr>
        <w:t>Pzp</w:t>
      </w:r>
      <w:proofErr w:type="spellEnd"/>
      <w:r>
        <w:rPr>
          <w:rFonts w:ascii="Arial" w:eastAsia="MS Mincho" w:hAnsi="Arial" w:cs="Arial"/>
          <w:lang w:eastAsia="ja-JP"/>
        </w:rPr>
        <w:t xml:space="preserve"> ani zasady konkurencyjności, o której mowa w sekcji 6.5.2. </w:t>
      </w:r>
      <w:r w:rsidRPr="00B12F11">
        <w:rPr>
          <w:rFonts w:ascii="Arial" w:eastAsia="MS Mincho" w:hAnsi="Arial" w:cs="Arial"/>
          <w:i/>
          <w:lang w:eastAsia="ja-JP"/>
        </w:rPr>
        <w:t>Wytycznych</w:t>
      </w:r>
      <w:r>
        <w:rPr>
          <w:rFonts w:ascii="Arial" w:eastAsia="MS Mincho" w:hAnsi="Arial" w:cs="Arial"/>
          <w:lang w:eastAsia="ja-JP"/>
        </w:rPr>
        <w:t xml:space="preserve">, udzielenie zamówienia o wartości przekraczającej 50 tys. PLN netto może nastąpić po przeprowadzeniu procedury rozeznania rynku określonej w sekcji 6.5.1. </w:t>
      </w:r>
      <w:r w:rsidRPr="00B12F11">
        <w:rPr>
          <w:rFonts w:ascii="Arial" w:eastAsia="MS Mincho" w:hAnsi="Arial" w:cs="Arial"/>
          <w:i/>
          <w:lang w:eastAsia="ja-JP"/>
        </w:rPr>
        <w:t>Wytycznych</w:t>
      </w:r>
      <w:r>
        <w:rPr>
          <w:rFonts w:ascii="Arial" w:eastAsia="MS Mincho" w:hAnsi="Arial" w:cs="Arial"/>
          <w:lang w:eastAsia="ja-JP"/>
        </w:rPr>
        <w:t xml:space="preserve">. </w:t>
      </w:r>
    </w:p>
    <w:p w:rsidR="00D75767" w:rsidRPr="004B473C" w:rsidRDefault="00D75767" w:rsidP="007A3546">
      <w:pPr>
        <w:numPr>
          <w:ilvl w:val="0"/>
          <w:numId w:val="43"/>
        </w:numPr>
        <w:spacing w:before="120" w:after="120" w:line="360" w:lineRule="auto"/>
        <w:jc w:val="both"/>
        <w:rPr>
          <w:rFonts w:ascii="Arial" w:eastAsia="MS Mincho" w:hAnsi="Arial" w:cs="Arial"/>
          <w:i/>
          <w:lang w:eastAsia="ja-JP"/>
        </w:rPr>
      </w:pPr>
      <w:r w:rsidRPr="004B473C">
        <w:rPr>
          <w:rFonts w:ascii="Arial" w:eastAsia="MS Mincho" w:hAnsi="Arial" w:cs="Arial"/>
          <w:lang w:eastAsia="ja-JP"/>
        </w:rPr>
        <w:t>Przykładowy wykaz często spotykanych nieprawidłowości w zakresie zamówień został opisany w załączniku nr 1 do niniejsz</w:t>
      </w:r>
      <w:r>
        <w:rPr>
          <w:rFonts w:ascii="Arial" w:eastAsia="MS Mincho" w:hAnsi="Arial" w:cs="Arial"/>
          <w:lang w:eastAsia="ja-JP"/>
        </w:rPr>
        <w:t>ego</w:t>
      </w:r>
      <w:r w:rsidRPr="004B473C">
        <w:rPr>
          <w:rFonts w:ascii="Arial" w:eastAsia="MS Mincho" w:hAnsi="Arial" w:cs="Arial"/>
          <w:i/>
          <w:lang w:eastAsia="ja-JP"/>
        </w:rPr>
        <w:t xml:space="preserve"> </w:t>
      </w:r>
      <w:r>
        <w:rPr>
          <w:rFonts w:ascii="Arial" w:eastAsia="MS Mincho" w:hAnsi="Arial" w:cs="Arial"/>
          <w:i/>
          <w:lang w:eastAsia="ja-JP"/>
        </w:rPr>
        <w:t>Katalogu</w:t>
      </w:r>
      <w:r w:rsidRPr="004B473C">
        <w:rPr>
          <w:rFonts w:ascii="Arial" w:eastAsia="MS Mincho" w:hAnsi="Arial" w:cs="Arial"/>
          <w:i/>
          <w:lang w:eastAsia="ja-JP"/>
        </w:rPr>
        <w:t>.</w:t>
      </w:r>
    </w:p>
    <w:p w:rsidR="00D75767" w:rsidRPr="008300AA" w:rsidRDefault="00D75767" w:rsidP="007A3546">
      <w:pPr>
        <w:numPr>
          <w:ilvl w:val="0"/>
          <w:numId w:val="43"/>
        </w:numPr>
        <w:spacing w:before="120" w:after="120" w:line="360" w:lineRule="auto"/>
        <w:jc w:val="both"/>
        <w:rPr>
          <w:rFonts w:ascii="Arial" w:eastAsia="MS Mincho" w:hAnsi="Arial" w:cs="Arial"/>
          <w:i/>
          <w:lang w:eastAsia="ja-JP"/>
        </w:rPr>
      </w:pPr>
      <w:r w:rsidRPr="00B81671">
        <w:rPr>
          <w:rFonts w:ascii="Arial" w:eastAsia="MS Mincho" w:hAnsi="Arial" w:cs="Arial"/>
          <w:lang w:eastAsia="ja-JP"/>
        </w:rPr>
        <w:lastRenderedPageBreak/>
        <w:t xml:space="preserve">Załącznik nr </w:t>
      </w:r>
      <w:r>
        <w:rPr>
          <w:rFonts w:ascii="Arial" w:eastAsia="MS Mincho" w:hAnsi="Arial" w:cs="Arial"/>
          <w:lang w:eastAsia="ja-JP"/>
        </w:rPr>
        <w:t>2</w:t>
      </w:r>
      <w:r w:rsidRPr="00B81671">
        <w:rPr>
          <w:rFonts w:ascii="Arial" w:eastAsia="MS Mincho" w:hAnsi="Arial" w:cs="Arial"/>
          <w:lang w:eastAsia="ja-JP"/>
        </w:rPr>
        <w:t xml:space="preserve"> zawiera zestawienie regulacji w zakresie zasady konkurenc</w:t>
      </w:r>
      <w:r>
        <w:rPr>
          <w:rFonts w:ascii="Arial" w:eastAsia="MS Mincho" w:hAnsi="Arial" w:cs="Arial"/>
          <w:lang w:eastAsia="ja-JP"/>
        </w:rPr>
        <w:t>yjności</w:t>
      </w:r>
      <w:r w:rsidRPr="00B81671">
        <w:rPr>
          <w:rFonts w:ascii="Arial" w:eastAsia="MS Mincho" w:hAnsi="Arial" w:cs="Arial"/>
          <w:lang w:eastAsia="ja-JP"/>
        </w:rPr>
        <w:t xml:space="preserve"> w odniesieniu do konieczności stosowania przez zamawiającego określonej ścieżki postępowania.</w:t>
      </w:r>
    </w:p>
    <w:p w:rsidR="00903FFD" w:rsidRPr="00984B98" w:rsidRDefault="00903FFD" w:rsidP="00984B98">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33" w:name="_Toc429043882"/>
      <w:bookmarkStart w:id="134" w:name="_Toc508630211"/>
      <w:bookmarkEnd w:id="127"/>
      <w:bookmarkEnd w:id="128"/>
      <w:bookmarkEnd w:id="133"/>
      <w:r w:rsidRPr="00984B98">
        <w:rPr>
          <w:rFonts w:ascii="Arial" w:hAnsi="Arial" w:cs="Arial"/>
          <w:i/>
          <w:color w:val="000000" w:themeColor="text1"/>
          <w:sz w:val="24"/>
          <w:szCs w:val="24"/>
        </w:rPr>
        <w:t>Wkład niepieniężny</w:t>
      </w:r>
      <w:bookmarkEnd w:id="134"/>
    </w:p>
    <w:p w:rsidR="00903FFD" w:rsidRPr="00984B98" w:rsidRDefault="00903FFD" w:rsidP="007A3546">
      <w:pPr>
        <w:pStyle w:val="Akapitzlist"/>
        <w:numPr>
          <w:ilvl w:val="0"/>
          <w:numId w:val="63"/>
        </w:numPr>
        <w:spacing w:before="120" w:after="120" w:line="360" w:lineRule="auto"/>
        <w:ind w:left="714" w:hanging="357"/>
        <w:jc w:val="both"/>
        <w:rPr>
          <w:rFonts w:ascii="Arial" w:hAnsi="Arial" w:cs="Arial"/>
          <w:lang w:eastAsia="pl-PL"/>
        </w:rPr>
      </w:pPr>
      <w:r w:rsidRPr="00984B98">
        <w:rPr>
          <w:rFonts w:ascii="Arial" w:hAnsi="Arial" w:cs="Arial"/>
          <w:lang w:eastAsia="pl-PL"/>
        </w:rPr>
        <w:t xml:space="preserve">Warunki i zasady kwalifikowania wkładu niepieniężnego określają </w:t>
      </w:r>
      <w:r w:rsidR="005C28C5" w:rsidRPr="00984B98">
        <w:rPr>
          <w:rFonts w:ascii="Arial" w:hAnsi="Arial" w:cs="Arial"/>
          <w:lang w:eastAsia="pl-PL"/>
        </w:rPr>
        <w:t xml:space="preserve">w podrozdziale 6.10 </w:t>
      </w:r>
      <w:r w:rsidRPr="00984B98">
        <w:rPr>
          <w:rFonts w:ascii="Arial" w:hAnsi="Arial" w:cs="Arial"/>
          <w:i/>
          <w:lang w:eastAsia="pl-PL"/>
        </w:rPr>
        <w:t>Wytyczne</w:t>
      </w:r>
      <w:r w:rsidRPr="00984B98">
        <w:rPr>
          <w:rFonts w:ascii="Arial" w:hAnsi="Arial" w:cs="Arial"/>
          <w:lang w:eastAsia="pl-PL"/>
        </w:rPr>
        <w:t xml:space="preserve"> oraz niniejsz</w:t>
      </w:r>
      <w:r w:rsidR="00D75767" w:rsidRPr="00984B98">
        <w:rPr>
          <w:rFonts w:ascii="Arial" w:hAnsi="Arial" w:cs="Arial"/>
          <w:lang w:eastAsia="pl-PL"/>
        </w:rPr>
        <w:t>y</w:t>
      </w:r>
      <w:r w:rsidRPr="00984B98">
        <w:rPr>
          <w:rFonts w:ascii="Arial" w:hAnsi="Arial" w:cs="Arial"/>
          <w:lang w:eastAsia="pl-PL"/>
        </w:rPr>
        <w:t xml:space="preserve"> </w:t>
      </w:r>
      <w:r w:rsidR="00D75767" w:rsidRPr="00984B98">
        <w:rPr>
          <w:rFonts w:ascii="Arial" w:hAnsi="Arial" w:cs="Arial"/>
          <w:i/>
          <w:lang w:eastAsia="pl-PL"/>
        </w:rPr>
        <w:t>Katalog</w:t>
      </w:r>
      <w:r w:rsidRPr="00984B98">
        <w:rPr>
          <w:rFonts w:ascii="Arial" w:hAnsi="Arial" w:cs="Arial"/>
          <w:lang w:eastAsia="pl-PL"/>
        </w:rPr>
        <w:t>.</w:t>
      </w:r>
    </w:p>
    <w:p w:rsidR="00903FFD" w:rsidRPr="00984B98" w:rsidRDefault="00903FFD" w:rsidP="007A3546">
      <w:pPr>
        <w:pStyle w:val="Akapitzlist"/>
        <w:numPr>
          <w:ilvl w:val="0"/>
          <w:numId w:val="63"/>
        </w:numPr>
        <w:spacing w:before="120" w:after="120" w:line="360" w:lineRule="auto"/>
        <w:ind w:left="714" w:hanging="357"/>
        <w:jc w:val="both"/>
        <w:rPr>
          <w:rFonts w:ascii="Arial" w:hAnsi="Arial" w:cs="Arial"/>
          <w:lang w:eastAsia="pl-PL"/>
        </w:rPr>
      </w:pPr>
      <w:r w:rsidRPr="00984B98">
        <w:rPr>
          <w:rFonts w:ascii="Arial" w:hAnsi="Arial" w:cs="Arial"/>
          <w:lang w:eastAsia="pl-PL"/>
        </w:rPr>
        <w:t xml:space="preserve">Wkład niepieniężny stanowiący część </w:t>
      </w:r>
      <w:r w:rsidR="00001873" w:rsidRPr="00984B98">
        <w:rPr>
          <w:rFonts w:ascii="Arial" w:hAnsi="Arial" w:cs="Arial"/>
          <w:lang w:eastAsia="pl-PL"/>
        </w:rPr>
        <w:t xml:space="preserve">lub całość </w:t>
      </w:r>
      <w:r w:rsidRPr="00984B98">
        <w:rPr>
          <w:rFonts w:ascii="Arial" w:hAnsi="Arial" w:cs="Arial"/>
          <w:lang w:eastAsia="pl-PL"/>
        </w:rPr>
        <w:t>wkładu własnego, wniesiony na rzecz projektu, stanowić może wydatek kwalifikowalny w ramach</w:t>
      </w:r>
      <w:r w:rsidR="00AC0BF2" w:rsidRPr="00984B98">
        <w:rPr>
          <w:rFonts w:ascii="Arial" w:hAnsi="Arial" w:cs="Arial"/>
          <w:lang w:eastAsia="pl-PL"/>
        </w:rPr>
        <w:t xml:space="preserve"> </w:t>
      </w:r>
      <w:r w:rsidR="00D75767" w:rsidRPr="00984B98">
        <w:rPr>
          <w:rFonts w:ascii="Arial" w:hAnsi="Arial" w:cs="Arial"/>
          <w:lang w:eastAsia="pl-PL"/>
        </w:rPr>
        <w:t xml:space="preserve">III osi priorytetowej </w:t>
      </w:r>
      <w:r w:rsidR="00AC0BF2" w:rsidRPr="00984B98">
        <w:rPr>
          <w:rFonts w:ascii="Arial" w:hAnsi="Arial" w:cs="Arial"/>
          <w:lang w:eastAsia="pl-PL"/>
        </w:rPr>
        <w:t>POPC</w:t>
      </w:r>
      <w:r w:rsidR="00D122D1" w:rsidRPr="00984B98">
        <w:rPr>
          <w:rFonts w:ascii="Arial" w:hAnsi="Arial" w:cs="Arial"/>
          <w:lang w:eastAsia="pl-PL"/>
        </w:rPr>
        <w:t>,</w:t>
      </w:r>
      <w:r w:rsidR="00AC0BF2" w:rsidRPr="00984B98">
        <w:rPr>
          <w:rFonts w:ascii="Arial" w:hAnsi="Arial" w:cs="Arial"/>
          <w:lang w:eastAsia="pl-PL"/>
        </w:rPr>
        <w:t xml:space="preserve"> o ile wskazany został w wykazie</w:t>
      </w:r>
      <w:r w:rsidRPr="00984B98">
        <w:rPr>
          <w:rFonts w:ascii="Arial" w:hAnsi="Arial" w:cs="Arial"/>
          <w:lang w:eastAsia="pl-PL"/>
        </w:rPr>
        <w:t xml:space="preserve"> wydatków kwalifikowalny</w:t>
      </w:r>
      <w:r w:rsidR="00AC0BF2" w:rsidRPr="00984B98">
        <w:rPr>
          <w:rFonts w:ascii="Arial" w:hAnsi="Arial" w:cs="Arial"/>
          <w:lang w:eastAsia="pl-PL"/>
        </w:rPr>
        <w:t xml:space="preserve">ch </w:t>
      </w:r>
      <w:r w:rsidR="00C60541" w:rsidRPr="00984B98">
        <w:rPr>
          <w:rFonts w:ascii="Arial" w:hAnsi="Arial" w:cs="Arial"/>
          <w:lang w:eastAsia="pl-PL"/>
        </w:rPr>
        <w:t>dla dane</w:t>
      </w:r>
      <w:r w:rsidR="00D75767" w:rsidRPr="00984B98">
        <w:rPr>
          <w:rFonts w:ascii="Arial" w:hAnsi="Arial" w:cs="Arial"/>
          <w:lang w:eastAsia="pl-PL"/>
        </w:rPr>
        <w:t xml:space="preserve">go </w:t>
      </w:r>
      <w:r w:rsidR="00487EFB">
        <w:rPr>
          <w:rFonts w:ascii="Arial" w:hAnsi="Arial" w:cs="Arial"/>
          <w:lang w:eastAsia="pl-PL"/>
        </w:rPr>
        <w:t>naboru</w:t>
      </w:r>
      <w:r w:rsidRPr="00984B98">
        <w:rPr>
          <w:rFonts w:ascii="Arial" w:hAnsi="Arial" w:cs="Arial"/>
          <w:lang w:eastAsia="pl-PL"/>
        </w:rPr>
        <w:t>.</w:t>
      </w:r>
    </w:p>
    <w:p w:rsidR="00A423E6" w:rsidRPr="00C05D20" w:rsidRDefault="00A423E6" w:rsidP="00C05D20">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35" w:name="_Toc499016925"/>
      <w:bookmarkStart w:id="136" w:name="_Toc499016926"/>
      <w:bookmarkStart w:id="137" w:name="_Toc508630212"/>
      <w:bookmarkEnd w:id="135"/>
      <w:bookmarkEnd w:id="136"/>
      <w:r w:rsidRPr="00C05D20">
        <w:rPr>
          <w:rFonts w:ascii="Arial" w:hAnsi="Arial" w:cs="Arial"/>
          <w:i/>
          <w:color w:val="000000" w:themeColor="text1"/>
          <w:sz w:val="24"/>
          <w:szCs w:val="24"/>
        </w:rPr>
        <w:t>Leasing</w:t>
      </w:r>
      <w:bookmarkEnd w:id="137"/>
    </w:p>
    <w:p w:rsidR="006F58D2" w:rsidRDefault="006F58D2" w:rsidP="007A3546">
      <w:pPr>
        <w:keepNext/>
        <w:numPr>
          <w:ilvl w:val="0"/>
          <w:numId w:val="20"/>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 xml:space="preserve">Wytycznych </w:t>
      </w:r>
      <w:r w:rsidR="006803C1" w:rsidRPr="006803C1">
        <w:rPr>
          <w:rFonts w:ascii="Arial" w:eastAsia="Times New Roman" w:hAnsi="Arial" w:cs="Times New Roman"/>
          <w:szCs w:val="24"/>
          <w:lang w:eastAsia="pl-PL"/>
        </w:rPr>
        <w:t>oraz w niniejszy</w:t>
      </w:r>
      <w:r w:rsidR="0067594C">
        <w:rPr>
          <w:rFonts w:ascii="Arial" w:eastAsia="Times New Roman" w:hAnsi="Arial" w:cs="Times New Roman"/>
          <w:szCs w:val="24"/>
          <w:lang w:eastAsia="pl-PL"/>
        </w:rPr>
        <w:t>m</w:t>
      </w:r>
      <w:r w:rsidR="006803C1" w:rsidRPr="006803C1">
        <w:rPr>
          <w:rFonts w:ascii="Arial" w:eastAsia="Times New Roman" w:hAnsi="Arial" w:cs="Times New Roman"/>
          <w:szCs w:val="24"/>
          <w:lang w:eastAsia="pl-PL"/>
        </w:rPr>
        <w:t xml:space="preserve"> </w:t>
      </w:r>
      <w:r w:rsidR="0067594C">
        <w:rPr>
          <w:rFonts w:ascii="Arial" w:eastAsia="Times New Roman" w:hAnsi="Arial" w:cs="Times New Roman"/>
          <w:i/>
          <w:szCs w:val="24"/>
          <w:lang w:eastAsia="pl-PL"/>
        </w:rPr>
        <w:t>Katalogu</w:t>
      </w:r>
      <w:r w:rsidRPr="006803C1">
        <w:rPr>
          <w:rFonts w:ascii="Arial" w:eastAsia="Times New Roman" w:hAnsi="Arial" w:cs="Times New Roman"/>
          <w:szCs w:val="24"/>
          <w:lang w:eastAsia="pl-PL"/>
        </w:rPr>
        <w:t>.</w:t>
      </w:r>
    </w:p>
    <w:p w:rsidR="006F58D2" w:rsidRPr="00B81671" w:rsidRDefault="006F58D2" w:rsidP="007A3546">
      <w:pPr>
        <w:keepNext/>
        <w:numPr>
          <w:ilvl w:val="0"/>
          <w:numId w:val="20"/>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 niekwalifikowalne uznaje się wydatki związane z umową leasingu </w:t>
      </w:r>
      <w:r w:rsidR="00AD16DB" w:rsidRPr="00B81671">
        <w:rPr>
          <w:rFonts w:ascii="Arial" w:eastAsia="Times New Roman" w:hAnsi="Arial" w:cs="Times New Roman"/>
          <w:szCs w:val="24"/>
          <w:lang w:eastAsia="pl-PL"/>
        </w:rPr>
        <w:t>poniesione na</w:t>
      </w:r>
      <w:r w:rsidRPr="00B81671">
        <w:rPr>
          <w:rFonts w:ascii="Arial" w:eastAsia="Times New Roman" w:hAnsi="Arial" w:cs="Times New Roman"/>
          <w:szCs w:val="24"/>
          <w:lang w:eastAsia="pl-PL"/>
        </w:rPr>
        <w:t>:</w:t>
      </w:r>
    </w:p>
    <w:p w:rsidR="006F58D2" w:rsidRPr="00B81671" w:rsidRDefault="006F58D2" w:rsidP="00B81671">
      <w:pPr>
        <w:ind w:left="709" w:hanging="283"/>
        <w:jc w:val="both"/>
        <w:rPr>
          <w:rFonts w:ascii="Arial" w:hAnsi="Arial" w:cs="Arial"/>
        </w:rPr>
      </w:pPr>
      <w:r w:rsidRPr="00B81671">
        <w:rPr>
          <w:rFonts w:ascii="Arial" w:hAnsi="Arial" w:cs="Arial"/>
        </w:rPr>
        <w:t>a) podatek związany z umową leasingu (nie dotyczy projektów, w których VAT jest wydatkiem kwalifikowalnym),</w:t>
      </w:r>
    </w:p>
    <w:p w:rsidR="006F58D2" w:rsidRPr="00B81671" w:rsidRDefault="006F58D2" w:rsidP="00C0534E">
      <w:pPr>
        <w:ind w:left="426"/>
        <w:jc w:val="both"/>
        <w:rPr>
          <w:rFonts w:ascii="Arial" w:hAnsi="Arial" w:cs="Arial"/>
        </w:rPr>
      </w:pPr>
      <w:r w:rsidRPr="00B81671">
        <w:rPr>
          <w:rFonts w:ascii="Arial" w:hAnsi="Arial" w:cs="Arial"/>
        </w:rPr>
        <w:t>b) marżę finansującego,</w:t>
      </w:r>
    </w:p>
    <w:p w:rsidR="006F58D2" w:rsidRPr="00B81671" w:rsidRDefault="006F58D2" w:rsidP="00C0534E">
      <w:pPr>
        <w:ind w:left="426"/>
        <w:jc w:val="both"/>
        <w:rPr>
          <w:rFonts w:ascii="Arial" w:hAnsi="Arial" w:cs="Arial"/>
        </w:rPr>
      </w:pPr>
      <w:r w:rsidRPr="00B81671">
        <w:rPr>
          <w:rFonts w:ascii="Arial" w:hAnsi="Arial" w:cs="Arial"/>
        </w:rPr>
        <w:t>c) odsetki od refinansowania kosztów,</w:t>
      </w:r>
    </w:p>
    <w:p w:rsidR="006F58D2" w:rsidRPr="00B81671" w:rsidRDefault="006F58D2" w:rsidP="00C0534E">
      <w:pPr>
        <w:ind w:left="426"/>
        <w:jc w:val="both"/>
        <w:rPr>
          <w:rFonts w:ascii="Arial" w:hAnsi="Arial" w:cs="Arial"/>
        </w:rPr>
      </w:pPr>
      <w:r w:rsidRPr="00B81671">
        <w:rPr>
          <w:rFonts w:ascii="Arial" w:hAnsi="Arial" w:cs="Arial"/>
        </w:rPr>
        <w:t>d)</w:t>
      </w:r>
      <w:r w:rsidR="00AD16DB" w:rsidRPr="00B81671">
        <w:rPr>
          <w:rFonts w:ascii="Arial" w:hAnsi="Arial" w:cs="Arial"/>
        </w:rPr>
        <w:t xml:space="preserve"> pokrycie</w:t>
      </w:r>
      <w:r w:rsidRPr="00B81671">
        <w:rPr>
          <w:rFonts w:ascii="Arial" w:hAnsi="Arial" w:cs="Arial"/>
        </w:rPr>
        <w:t xml:space="preserve"> koszt</w:t>
      </w:r>
      <w:r w:rsidR="00AD16DB" w:rsidRPr="00B81671">
        <w:rPr>
          <w:rFonts w:ascii="Arial" w:hAnsi="Arial" w:cs="Arial"/>
        </w:rPr>
        <w:t>ów</w:t>
      </w:r>
      <w:r w:rsidRPr="00B81671">
        <w:rPr>
          <w:rFonts w:ascii="Arial" w:hAnsi="Arial" w:cs="Arial"/>
        </w:rPr>
        <w:t xml:space="preserve"> </w:t>
      </w:r>
      <w:r w:rsidR="003C781C" w:rsidRPr="00B81671">
        <w:rPr>
          <w:rFonts w:ascii="Arial" w:hAnsi="Arial" w:cs="Arial"/>
        </w:rPr>
        <w:t>pośrednich</w:t>
      </w:r>
      <w:r w:rsidRPr="00B81671">
        <w:rPr>
          <w:rFonts w:ascii="Arial" w:hAnsi="Arial" w:cs="Arial"/>
        </w:rPr>
        <w:t>,</w:t>
      </w:r>
    </w:p>
    <w:p w:rsidR="006F58D2" w:rsidRPr="00C60541" w:rsidRDefault="006F58D2" w:rsidP="00C0534E">
      <w:pPr>
        <w:ind w:left="426"/>
        <w:jc w:val="both"/>
        <w:rPr>
          <w:rFonts w:ascii="Arial" w:hAnsi="Arial" w:cs="Arial"/>
        </w:rPr>
      </w:pPr>
      <w:r w:rsidRPr="00B81671">
        <w:rPr>
          <w:rFonts w:ascii="Arial" w:hAnsi="Arial" w:cs="Arial"/>
        </w:rPr>
        <w:t>e) opłaty ubezpieczeniowe.</w:t>
      </w:r>
    </w:p>
    <w:p w:rsidR="00C33055" w:rsidRPr="00C55C98" w:rsidRDefault="00C33055" w:rsidP="006F58D2">
      <w:pPr>
        <w:ind w:left="709"/>
        <w:rPr>
          <w:rFonts w:cs="Times New Roman"/>
        </w:rPr>
      </w:pPr>
    </w:p>
    <w:p w:rsidR="00903FFD" w:rsidRPr="008300AA" w:rsidRDefault="00903FFD" w:rsidP="008300AA">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38" w:name="_Toc508630213"/>
      <w:r w:rsidRPr="008300AA">
        <w:rPr>
          <w:rFonts w:ascii="Arial" w:hAnsi="Arial" w:cs="Arial"/>
          <w:i/>
          <w:color w:val="000000" w:themeColor="text1"/>
          <w:sz w:val="24"/>
          <w:szCs w:val="24"/>
        </w:rPr>
        <w:t>Projekty generujące dochód po zakończeniu realizacji projektów</w:t>
      </w:r>
      <w:bookmarkEnd w:id="138"/>
    </w:p>
    <w:p w:rsidR="008C5BFF" w:rsidRPr="008300AA" w:rsidRDefault="008C5BFF" w:rsidP="007A3546">
      <w:pPr>
        <w:pStyle w:val="Akapitzlist"/>
        <w:numPr>
          <w:ilvl w:val="0"/>
          <w:numId w:val="64"/>
        </w:numPr>
        <w:spacing w:before="120" w:after="120" w:line="360" w:lineRule="auto"/>
        <w:ind w:left="714" w:hanging="357"/>
        <w:jc w:val="both"/>
        <w:rPr>
          <w:rFonts w:ascii="Arial" w:hAnsi="Arial" w:cs="Arial"/>
          <w:lang w:eastAsia="pl-PL"/>
        </w:rPr>
      </w:pPr>
      <w:r w:rsidRPr="008300AA">
        <w:rPr>
          <w:rFonts w:ascii="Arial" w:hAnsi="Arial" w:cs="Arial"/>
          <w:lang w:eastAsia="pl-PL"/>
        </w:rPr>
        <w:t xml:space="preserve">Szczegółowe zasady odnoszące się do projektów generujących dochód w trakcie i po zakończeniu realizacji projektu </w:t>
      </w:r>
      <w:r w:rsidR="003D6B3B" w:rsidRPr="008300AA">
        <w:rPr>
          <w:rFonts w:ascii="Arial" w:hAnsi="Arial" w:cs="Arial"/>
          <w:lang w:eastAsia="pl-PL"/>
        </w:rPr>
        <w:t>znajdują się w</w:t>
      </w:r>
      <w:r w:rsidRPr="008300AA">
        <w:rPr>
          <w:rFonts w:ascii="Arial" w:hAnsi="Arial" w:cs="Arial"/>
          <w:lang w:eastAsia="pl-PL"/>
        </w:rPr>
        <w:t xml:space="preserve"> </w:t>
      </w:r>
      <w:r w:rsidR="0067594C" w:rsidRPr="008300AA">
        <w:rPr>
          <w:rFonts w:ascii="Arial" w:hAnsi="Arial" w:cs="Arial"/>
          <w:lang w:eastAsia="pl-PL"/>
        </w:rPr>
        <w:t xml:space="preserve">podrozdziałach 6.9 i 7.3 </w:t>
      </w:r>
      <w:r w:rsidRPr="008300AA">
        <w:rPr>
          <w:rFonts w:ascii="Arial" w:hAnsi="Arial" w:cs="Arial"/>
          <w:i/>
          <w:lang w:eastAsia="pl-PL"/>
        </w:rPr>
        <w:t>Wytycznych</w:t>
      </w:r>
      <w:r w:rsidR="003D6B3B" w:rsidRPr="008300AA">
        <w:rPr>
          <w:rFonts w:ascii="Arial" w:hAnsi="Arial" w:cs="Arial"/>
          <w:lang w:eastAsia="pl-PL"/>
        </w:rPr>
        <w:t>.</w:t>
      </w:r>
    </w:p>
    <w:p w:rsidR="00634991" w:rsidRPr="008300AA" w:rsidRDefault="00903FFD" w:rsidP="007A3546">
      <w:pPr>
        <w:pStyle w:val="Akapitzlist"/>
        <w:numPr>
          <w:ilvl w:val="0"/>
          <w:numId w:val="64"/>
        </w:numPr>
        <w:spacing w:before="120" w:after="120" w:line="360" w:lineRule="auto"/>
        <w:ind w:left="714" w:hanging="357"/>
        <w:jc w:val="both"/>
        <w:rPr>
          <w:rFonts w:ascii="Arial" w:hAnsi="Arial" w:cs="Arial"/>
          <w:lang w:eastAsia="pl-PL"/>
        </w:rPr>
      </w:pPr>
      <w:r w:rsidRPr="008300AA">
        <w:rPr>
          <w:rFonts w:ascii="Arial" w:hAnsi="Arial" w:cs="Arial"/>
          <w:lang w:eastAsia="pl-PL"/>
        </w:rPr>
        <w:t xml:space="preserve">Potencjalne dochody </w:t>
      </w:r>
      <w:r w:rsidR="003D6B3B" w:rsidRPr="008300AA">
        <w:rPr>
          <w:rFonts w:ascii="Arial" w:hAnsi="Arial" w:cs="Arial"/>
          <w:lang w:eastAsia="pl-PL"/>
        </w:rPr>
        <w:t xml:space="preserve">w projektach realizowanych w ramach POPC </w:t>
      </w:r>
      <w:r w:rsidRPr="008300AA">
        <w:rPr>
          <w:rFonts w:ascii="Arial" w:hAnsi="Arial" w:cs="Arial"/>
          <w:lang w:eastAsia="pl-PL"/>
        </w:rPr>
        <w:t xml:space="preserve">są określane w dokumentacji wniosku o dofinansowanie </w:t>
      </w:r>
      <w:r w:rsidR="003D6B3B" w:rsidRPr="008300AA">
        <w:rPr>
          <w:rFonts w:ascii="Arial" w:hAnsi="Arial" w:cs="Arial"/>
          <w:lang w:eastAsia="pl-PL"/>
        </w:rPr>
        <w:t xml:space="preserve">poprzez </w:t>
      </w:r>
      <w:r w:rsidRPr="008300AA">
        <w:rPr>
          <w:rFonts w:ascii="Arial" w:hAnsi="Arial" w:cs="Arial"/>
          <w:lang w:eastAsia="pl-PL"/>
        </w:rPr>
        <w:t>obliczanie bieżącej wartości dochodu z projektu, z uwzględnieniem właściwego okresu odniesienia, spodziewanej rentowności, biorąc pod uwagę zastosowanie zasady „zanieczyszczający płaci” oraz, w stosownych przypadkach, zasady sprawiedliwości w powiązaniu ze względn</w:t>
      </w:r>
      <w:r w:rsidR="0084413D" w:rsidRPr="008300AA">
        <w:rPr>
          <w:rFonts w:ascii="Arial" w:hAnsi="Arial" w:cs="Arial"/>
          <w:lang w:eastAsia="pl-PL"/>
        </w:rPr>
        <w:t>ym stanem</w:t>
      </w:r>
      <w:r w:rsidRPr="008300AA">
        <w:rPr>
          <w:rFonts w:ascii="Arial" w:hAnsi="Arial" w:cs="Arial"/>
          <w:lang w:eastAsia="pl-PL"/>
        </w:rPr>
        <w:t xml:space="preserve"> zamożności danego państwa członkowskiego.</w:t>
      </w:r>
    </w:p>
    <w:p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rsidR="00903FFD" w:rsidRPr="008300AA" w:rsidRDefault="00903FFD" w:rsidP="008300AA">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39" w:name="_Toc407115853"/>
      <w:bookmarkStart w:id="140" w:name="_Toc407116383"/>
      <w:bookmarkStart w:id="141" w:name="_Toc508630214"/>
      <w:bookmarkEnd w:id="139"/>
      <w:bookmarkEnd w:id="140"/>
      <w:r w:rsidRPr="008300AA">
        <w:rPr>
          <w:rFonts w:ascii="Arial" w:hAnsi="Arial" w:cs="Arial"/>
          <w:i/>
          <w:color w:val="000000" w:themeColor="text1"/>
          <w:sz w:val="24"/>
          <w:szCs w:val="24"/>
        </w:rPr>
        <w:t>Kwalifikowalność podatku VAT i innych podatków, opłat i obciążeń</w:t>
      </w:r>
      <w:bookmarkEnd w:id="141"/>
    </w:p>
    <w:p w:rsidR="002D0AA9" w:rsidRPr="008300AA" w:rsidRDefault="00A0475E" w:rsidP="007A3546">
      <w:pPr>
        <w:pStyle w:val="Akapitzlist"/>
        <w:numPr>
          <w:ilvl w:val="0"/>
          <w:numId w:val="65"/>
        </w:numPr>
        <w:spacing w:before="120" w:after="120" w:line="360" w:lineRule="auto"/>
        <w:ind w:left="714" w:hanging="357"/>
        <w:jc w:val="both"/>
        <w:rPr>
          <w:rFonts w:ascii="Arial" w:hAnsi="Arial" w:cs="Arial"/>
          <w:i/>
          <w:lang w:eastAsia="pl-PL"/>
        </w:rPr>
      </w:pPr>
      <w:r w:rsidRPr="008300AA">
        <w:rPr>
          <w:rFonts w:ascii="Arial" w:hAnsi="Arial" w:cs="Arial"/>
          <w:lang w:eastAsia="pl-PL"/>
        </w:rPr>
        <w:t xml:space="preserve">Kwoty </w:t>
      </w:r>
      <w:r w:rsidR="002D0AA9" w:rsidRPr="008300AA">
        <w:rPr>
          <w:rFonts w:ascii="Arial" w:hAnsi="Arial" w:cs="Arial"/>
          <w:lang w:eastAsia="pl-PL"/>
        </w:rPr>
        <w:t xml:space="preserve">podatku VAT oraz innych podatków, opłat i obciążeń </w:t>
      </w:r>
      <w:r w:rsidR="00537C95" w:rsidRPr="008300AA">
        <w:rPr>
          <w:rFonts w:ascii="Arial" w:hAnsi="Arial" w:cs="Arial"/>
          <w:lang w:eastAsia="pl-PL"/>
        </w:rPr>
        <w:t>są</w:t>
      </w:r>
      <w:r w:rsidR="002D0AA9" w:rsidRPr="008300AA">
        <w:rPr>
          <w:rFonts w:ascii="Arial" w:hAnsi="Arial" w:cs="Arial"/>
          <w:lang w:eastAsia="pl-PL"/>
        </w:rPr>
        <w:t xml:space="preserve"> kwalifikowalne w ramach projektu na warunkach określonych w </w:t>
      </w:r>
      <w:r w:rsidR="0067594C" w:rsidRPr="008300AA">
        <w:rPr>
          <w:rFonts w:ascii="Arial" w:hAnsi="Arial" w:cs="Arial"/>
          <w:lang w:eastAsia="pl-PL"/>
        </w:rPr>
        <w:t xml:space="preserve">podrozdziale 6.13 </w:t>
      </w:r>
      <w:r w:rsidR="002D0AA9" w:rsidRPr="008300AA">
        <w:rPr>
          <w:rFonts w:ascii="Arial" w:hAnsi="Arial" w:cs="Arial"/>
          <w:i/>
          <w:lang w:eastAsia="pl-PL"/>
        </w:rPr>
        <w:t xml:space="preserve">Wytycznych. </w:t>
      </w:r>
    </w:p>
    <w:p w:rsidR="00903FFD" w:rsidRPr="008300AA" w:rsidRDefault="005E0166" w:rsidP="007A3546">
      <w:pPr>
        <w:pStyle w:val="Akapitzlist"/>
        <w:numPr>
          <w:ilvl w:val="0"/>
          <w:numId w:val="65"/>
        </w:numPr>
        <w:spacing w:before="120" w:after="120" w:line="360" w:lineRule="auto"/>
        <w:ind w:left="714" w:hanging="357"/>
        <w:jc w:val="both"/>
        <w:rPr>
          <w:rFonts w:ascii="Arial" w:hAnsi="Arial" w:cs="Arial"/>
          <w:lang w:eastAsia="pl-PL"/>
        </w:rPr>
      </w:pPr>
      <w:r w:rsidRPr="008300AA">
        <w:rPr>
          <w:rFonts w:ascii="Arial" w:hAnsi="Arial" w:cs="Arial"/>
          <w:lang w:eastAsia="pl-PL"/>
        </w:rPr>
        <w:t xml:space="preserve">IZ POPC nie dopuszcza możliwości kwalifikowania podatku VAT w stosunku do wydatków, dla których beneficjent odlicza ten podatek częściowo wg proporcji ustalonej zgodnie z art. 90 ust. </w:t>
      </w:r>
      <w:r w:rsidR="00E66D6D" w:rsidRPr="008300AA">
        <w:rPr>
          <w:rFonts w:ascii="Arial" w:hAnsi="Arial" w:cs="Arial"/>
          <w:lang w:eastAsia="pl-PL"/>
        </w:rPr>
        <w:t xml:space="preserve">2 </w:t>
      </w:r>
      <w:r w:rsidRPr="008300AA">
        <w:rPr>
          <w:rFonts w:ascii="Arial" w:hAnsi="Arial" w:cs="Arial"/>
          <w:lang w:eastAsia="pl-PL"/>
        </w:rPr>
        <w:t xml:space="preserve">ustawy o VAT. </w:t>
      </w:r>
    </w:p>
    <w:p w:rsidR="00DE349A" w:rsidRPr="007E469E" w:rsidRDefault="00DE349A" w:rsidP="00F4397A">
      <w:pPr>
        <w:keepNext/>
        <w:spacing w:before="120" w:after="120" w:line="360" w:lineRule="auto"/>
        <w:jc w:val="both"/>
        <w:outlineLvl w:val="5"/>
        <w:rPr>
          <w:rFonts w:ascii="Arial" w:eastAsia="Times New Roman" w:hAnsi="Arial" w:cs="Times New Roman"/>
          <w:szCs w:val="24"/>
          <w:lang w:eastAsia="pl-PL"/>
        </w:rPr>
      </w:pPr>
    </w:p>
    <w:p w:rsidR="00903FFD" w:rsidRPr="00C05D20" w:rsidRDefault="00903FFD" w:rsidP="00C05D20">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42" w:name="_Toc508630215"/>
      <w:r w:rsidRPr="00C05D20">
        <w:rPr>
          <w:rFonts w:ascii="Arial" w:hAnsi="Arial" w:cs="Arial"/>
          <w:i/>
          <w:color w:val="000000" w:themeColor="text1"/>
          <w:sz w:val="24"/>
          <w:szCs w:val="24"/>
        </w:rPr>
        <w:t>Kwalifikowalność działań informacyjno-promocyjnych</w:t>
      </w:r>
      <w:bookmarkEnd w:id="142"/>
    </w:p>
    <w:p w:rsidR="00AD39DB" w:rsidRPr="007E469E" w:rsidRDefault="00AD39DB" w:rsidP="00AD39DB">
      <w:pPr>
        <w:spacing w:before="240" w:after="240" w:line="360" w:lineRule="auto"/>
        <w:jc w:val="both"/>
        <w:rPr>
          <w:rFonts w:ascii="Arial" w:hAnsi="Arial" w:cs="Arial"/>
        </w:rPr>
      </w:pPr>
      <w:r w:rsidRPr="007E469E">
        <w:rPr>
          <w:rFonts w:ascii="Arial" w:hAnsi="Arial" w:cs="Arial"/>
        </w:rPr>
        <w:t>Wydatki związane z działaniami informacyjno-promocyjnymi stanowią wydatki kwalifikowalne w ramach realizowanych projektów jeśli:</w:t>
      </w:r>
    </w:p>
    <w:p w:rsidR="00AD39DB" w:rsidRPr="00B81671" w:rsidRDefault="00AD39DB" w:rsidP="007A3546">
      <w:pPr>
        <w:pStyle w:val="Akapitzlist"/>
        <w:numPr>
          <w:ilvl w:val="0"/>
          <w:numId w:val="16"/>
        </w:numPr>
        <w:autoSpaceDE w:val="0"/>
        <w:autoSpaceDN w:val="0"/>
        <w:adjustRightInd w:val="0"/>
        <w:spacing w:after="0" w:line="360" w:lineRule="auto"/>
        <w:jc w:val="both"/>
        <w:rPr>
          <w:rFonts w:ascii="Arial" w:hAnsi="Arial" w:cs="Arial"/>
          <w:color w:val="000000"/>
          <w:lang w:eastAsia="pl-PL"/>
        </w:rPr>
      </w:pPr>
      <w:r w:rsidRPr="00B81671">
        <w:rPr>
          <w:rFonts w:ascii="Arial" w:hAnsi="Arial" w:cs="Arial"/>
          <w:color w:val="000000"/>
          <w:lang w:eastAsia="pl-PL"/>
        </w:rPr>
        <w:t xml:space="preserve">Ponoszone są zgodnie z warunkami i procedurami określonymi w </w:t>
      </w:r>
      <w:r w:rsidRPr="00B81671">
        <w:rPr>
          <w:rFonts w:ascii="Arial" w:hAnsi="Arial" w:cs="Arial"/>
          <w:i/>
          <w:iCs/>
          <w:color w:val="000000"/>
          <w:lang w:eastAsia="pl-PL"/>
        </w:rPr>
        <w:t>Wytycznych</w:t>
      </w:r>
      <w:r w:rsidRPr="00B81671">
        <w:rPr>
          <w:rFonts w:ascii="Arial" w:hAnsi="Arial" w:cs="Arial"/>
          <w:color w:val="000000"/>
          <w:lang w:eastAsia="pl-PL"/>
        </w:rPr>
        <w:t>, niniejszy</w:t>
      </w:r>
      <w:r w:rsidR="0067594C">
        <w:rPr>
          <w:rFonts w:ascii="Arial" w:hAnsi="Arial" w:cs="Arial"/>
          <w:color w:val="000000"/>
          <w:lang w:eastAsia="pl-PL"/>
        </w:rPr>
        <w:t>m</w:t>
      </w:r>
      <w:r w:rsidRPr="00B81671">
        <w:rPr>
          <w:rFonts w:ascii="Arial" w:hAnsi="Arial" w:cs="Arial"/>
          <w:color w:val="000000"/>
          <w:lang w:eastAsia="pl-PL"/>
        </w:rPr>
        <w:t xml:space="preserve"> </w:t>
      </w:r>
      <w:r w:rsidR="0067594C">
        <w:rPr>
          <w:rFonts w:ascii="Arial" w:hAnsi="Arial" w:cs="Arial"/>
          <w:i/>
          <w:iCs/>
          <w:color w:val="000000"/>
          <w:lang w:eastAsia="pl-PL"/>
        </w:rPr>
        <w:t>Katalogu</w:t>
      </w:r>
      <w:r w:rsidRPr="00B81671">
        <w:rPr>
          <w:rFonts w:ascii="Arial" w:hAnsi="Arial" w:cs="Arial"/>
          <w:color w:val="000000"/>
          <w:lang w:eastAsia="pl-PL"/>
        </w:rPr>
        <w:t>, w umowie o dofinasowanie projektu</w:t>
      </w:r>
      <w:r w:rsidR="00C55006" w:rsidRPr="00B81671">
        <w:rPr>
          <w:rFonts w:ascii="Arial" w:hAnsi="Arial" w:cs="Arial"/>
          <w:color w:val="000000"/>
          <w:lang w:eastAsia="pl-PL"/>
        </w:rPr>
        <w:t xml:space="preserve"> oraz </w:t>
      </w:r>
      <w:r w:rsidRPr="00B81671">
        <w:rPr>
          <w:rFonts w:ascii="Arial" w:hAnsi="Arial" w:cs="Arial"/>
          <w:color w:val="000000"/>
          <w:lang w:eastAsia="pl-PL"/>
        </w:rPr>
        <w:t xml:space="preserve">w </w:t>
      </w:r>
      <w:r w:rsidRPr="00B81671">
        <w:rPr>
          <w:rFonts w:ascii="Arial" w:hAnsi="Arial" w:cs="Arial"/>
          <w:i/>
          <w:iCs/>
          <w:color w:val="000000"/>
          <w:lang w:eastAsia="pl-PL"/>
        </w:rPr>
        <w:t xml:space="preserve">Podręczniku </w:t>
      </w:r>
      <w:r w:rsidR="00537C95" w:rsidRPr="00B81671">
        <w:rPr>
          <w:rFonts w:ascii="Arial" w:hAnsi="Arial" w:cs="Arial"/>
          <w:i/>
          <w:iCs/>
          <w:color w:val="000000"/>
          <w:lang w:eastAsia="pl-PL"/>
        </w:rPr>
        <w:t>wnioskodawcy i b</w:t>
      </w:r>
      <w:r w:rsidRPr="00B81671">
        <w:rPr>
          <w:rFonts w:ascii="Arial" w:hAnsi="Arial" w:cs="Arial"/>
          <w:i/>
          <w:iCs/>
          <w:color w:val="000000"/>
          <w:lang w:eastAsia="pl-PL"/>
        </w:rPr>
        <w:t xml:space="preserve">eneficjenta </w:t>
      </w:r>
      <w:r w:rsidR="00537C95" w:rsidRPr="00B81671">
        <w:rPr>
          <w:rFonts w:ascii="Arial" w:hAnsi="Arial" w:cs="Arial"/>
          <w:i/>
          <w:iCs/>
          <w:color w:val="000000"/>
          <w:lang w:eastAsia="pl-PL"/>
        </w:rPr>
        <w:t>programów polityki spójności 2014-2020</w:t>
      </w:r>
      <w:r w:rsidRPr="00B81671">
        <w:rPr>
          <w:rFonts w:ascii="Arial" w:hAnsi="Arial" w:cs="Arial"/>
          <w:color w:val="000000"/>
          <w:lang w:eastAsia="pl-PL"/>
        </w:rPr>
        <w:t>.</w:t>
      </w:r>
    </w:p>
    <w:p w:rsidR="00FD182C" w:rsidRPr="007E469E" w:rsidRDefault="00FD182C" w:rsidP="007A3546">
      <w:pPr>
        <w:pStyle w:val="Akapitzlist"/>
        <w:numPr>
          <w:ilvl w:val="0"/>
          <w:numId w:val="16"/>
        </w:numPr>
        <w:spacing w:after="0" w:line="360" w:lineRule="auto"/>
        <w:jc w:val="both"/>
        <w:rPr>
          <w:rFonts w:ascii="Arial" w:hAnsi="Arial" w:cs="Arial"/>
        </w:rPr>
      </w:pPr>
      <w:r w:rsidRPr="007E469E">
        <w:rPr>
          <w:rFonts w:ascii="Arial" w:hAnsi="Arial" w:cs="Arial"/>
        </w:rPr>
        <w:t xml:space="preserve">Wydatki związane z </w:t>
      </w:r>
      <w:r>
        <w:rPr>
          <w:rFonts w:ascii="Arial" w:hAnsi="Arial" w:cs="Arial"/>
        </w:rPr>
        <w:t xml:space="preserve">działaniami informacyjno-promocyjnymi </w:t>
      </w:r>
      <w:r w:rsidRPr="007E469E">
        <w:rPr>
          <w:rFonts w:ascii="Arial" w:hAnsi="Arial" w:cs="Arial"/>
        </w:rPr>
        <w:t xml:space="preserve">są kwalifikowalne w ramach </w:t>
      </w:r>
      <w:r w:rsidR="0067594C">
        <w:rPr>
          <w:rFonts w:ascii="Arial" w:hAnsi="Arial" w:cs="Arial"/>
        </w:rPr>
        <w:t xml:space="preserve">III osi priorytetowej </w:t>
      </w:r>
      <w:r w:rsidRPr="007E469E">
        <w:rPr>
          <w:rFonts w:ascii="Arial" w:hAnsi="Arial" w:cs="Arial"/>
        </w:rPr>
        <w:t xml:space="preserve">POPC w wysokości </w:t>
      </w:r>
      <w:r>
        <w:rPr>
          <w:rFonts w:ascii="Arial" w:hAnsi="Arial" w:cs="Arial"/>
        </w:rPr>
        <w:t xml:space="preserve">określonej </w:t>
      </w:r>
      <w:r w:rsidRPr="006A626A">
        <w:rPr>
          <w:rFonts w:ascii="Arial" w:hAnsi="Arial" w:cs="Arial"/>
        </w:rPr>
        <w:t xml:space="preserve">w </w:t>
      </w:r>
      <w:r>
        <w:rPr>
          <w:rFonts w:ascii="Arial" w:hAnsi="Arial" w:cs="Arial"/>
        </w:rPr>
        <w:t xml:space="preserve">poszczególnych </w:t>
      </w:r>
      <w:r w:rsidR="0067594C">
        <w:rPr>
          <w:rFonts w:ascii="Arial" w:hAnsi="Arial" w:cs="Arial"/>
        </w:rPr>
        <w:t xml:space="preserve">sekcjach rozdziału 4 niniejszego </w:t>
      </w:r>
      <w:r w:rsidR="0067594C" w:rsidRPr="00C05D20">
        <w:rPr>
          <w:rFonts w:ascii="Arial" w:hAnsi="Arial" w:cs="Arial"/>
          <w:i/>
        </w:rPr>
        <w:t>Katalogu</w:t>
      </w:r>
      <w:r w:rsidRPr="007E469E">
        <w:rPr>
          <w:rFonts w:ascii="Arial" w:hAnsi="Arial" w:cs="Arial"/>
        </w:rPr>
        <w:t>.</w:t>
      </w:r>
      <w:r>
        <w:rPr>
          <w:rFonts w:ascii="Arial" w:hAnsi="Arial" w:cs="Arial"/>
        </w:rPr>
        <w:t xml:space="preserve"> </w:t>
      </w:r>
    </w:p>
    <w:p w:rsidR="000A3D3D" w:rsidRPr="007E469E" w:rsidRDefault="000A3D3D" w:rsidP="00537C95">
      <w:pPr>
        <w:pStyle w:val="Akapit"/>
        <w:keepNext w:val="0"/>
        <w:numPr>
          <w:ilvl w:val="0"/>
          <w:numId w:val="0"/>
        </w:numPr>
        <w:spacing w:before="120" w:after="120"/>
        <w:ind w:left="1800"/>
        <w:outlineLvl w:val="5"/>
        <w:rPr>
          <w:rFonts w:cs="Arial"/>
        </w:rPr>
      </w:pPr>
    </w:p>
    <w:p w:rsidR="00903FFD" w:rsidRPr="00C05D20" w:rsidRDefault="00903FFD" w:rsidP="00C05D20">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43" w:name="_Toc508630216"/>
      <w:r w:rsidRPr="00C05D20">
        <w:rPr>
          <w:rFonts w:ascii="Arial" w:hAnsi="Arial" w:cs="Arial"/>
          <w:i/>
          <w:color w:val="000000" w:themeColor="text1"/>
          <w:sz w:val="24"/>
          <w:szCs w:val="24"/>
        </w:rPr>
        <w:t>Koszty pośrednie</w:t>
      </w:r>
      <w:bookmarkEnd w:id="143"/>
    </w:p>
    <w:p w:rsidR="004D05D2" w:rsidRPr="007E469E" w:rsidRDefault="004D05D2" w:rsidP="007A3546">
      <w:pPr>
        <w:pStyle w:val="Akapitzlist"/>
        <w:numPr>
          <w:ilvl w:val="0"/>
          <w:numId w:val="15"/>
        </w:numPr>
        <w:spacing w:after="0" w:line="360" w:lineRule="auto"/>
        <w:jc w:val="both"/>
        <w:rPr>
          <w:rFonts w:ascii="Arial" w:hAnsi="Arial" w:cs="Arial"/>
        </w:rPr>
      </w:pPr>
      <w:r w:rsidRPr="007E469E">
        <w:rPr>
          <w:rFonts w:ascii="Arial" w:hAnsi="Arial" w:cs="Arial"/>
        </w:rPr>
        <w:t xml:space="preserve">Koszty </w:t>
      </w:r>
      <w:r>
        <w:rPr>
          <w:rFonts w:ascii="Arial" w:hAnsi="Arial" w:cs="Arial"/>
        </w:rPr>
        <w:t>pośrednie</w:t>
      </w:r>
      <w:r w:rsidRPr="007E469E">
        <w:rPr>
          <w:rFonts w:ascii="Arial" w:hAnsi="Arial" w:cs="Arial"/>
        </w:rPr>
        <w:t xml:space="preserve"> mogą być k</w:t>
      </w:r>
      <w:r>
        <w:rPr>
          <w:rFonts w:ascii="Arial" w:hAnsi="Arial" w:cs="Arial"/>
        </w:rPr>
        <w:t>walifikowalne w ramach projektu</w:t>
      </w:r>
      <w:r w:rsidRPr="007E469E">
        <w:rPr>
          <w:rFonts w:ascii="Arial" w:hAnsi="Arial" w:cs="Arial"/>
        </w:rPr>
        <w:t xml:space="preserve"> na warunkach określonych w </w:t>
      </w:r>
      <w:r w:rsidR="003E77E1">
        <w:rPr>
          <w:rFonts w:ascii="Arial" w:hAnsi="Arial" w:cs="Arial"/>
        </w:rPr>
        <w:t xml:space="preserve">podrozdziale 6.15 </w:t>
      </w:r>
      <w:r w:rsidRPr="007E469E">
        <w:rPr>
          <w:rFonts w:ascii="Arial" w:hAnsi="Arial" w:cs="Arial"/>
          <w:i/>
        </w:rPr>
        <w:t xml:space="preserve">Wytycznych </w:t>
      </w:r>
      <w:r w:rsidRPr="007E469E">
        <w:rPr>
          <w:rFonts w:ascii="Arial" w:hAnsi="Arial" w:cs="Arial"/>
        </w:rPr>
        <w:t xml:space="preserve">oraz </w:t>
      </w:r>
      <w:r>
        <w:rPr>
          <w:rFonts w:ascii="Arial" w:hAnsi="Arial" w:cs="Arial"/>
        </w:rPr>
        <w:t xml:space="preserve">w </w:t>
      </w:r>
      <w:r w:rsidRPr="007E469E">
        <w:rPr>
          <w:rFonts w:ascii="Arial" w:hAnsi="Arial" w:cs="Arial"/>
        </w:rPr>
        <w:t>niniejszy</w:t>
      </w:r>
      <w:r w:rsidR="003E77E1">
        <w:rPr>
          <w:rFonts w:ascii="Arial" w:hAnsi="Arial" w:cs="Arial"/>
        </w:rPr>
        <w:t>m</w:t>
      </w:r>
      <w:r>
        <w:rPr>
          <w:rFonts w:ascii="Arial" w:hAnsi="Arial" w:cs="Arial"/>
        </w:rPr>
        <w:t xml:space="preserve"> </w:t>
      </w:r>
      <w:r w:rsidR="003E77E1">
        <w:rPr>
          <w:rFonts w:ascii="Arial" w:hAnsi="Arial" w:cs="Arial"/>
          <w:i/>
        </w:rPr>
        <w:t>Katalogu</w:t>
      </w:r>
      <w:r w:rsidRPr="007E469E">
        <w:rPr>
          <w:rFonts w:ascii="Arial" w:hAnsi="Arial" w:cs="Arial"/>
        </w:rPr>
        <w:t xml:space="preserve">. </w:t>
      </w:r>
    </w:p>
    <w:p w:rsidR="00903FFD" w:rsidRPr="007E469E" w:rsidRDefault="00903FFD" w:rsidP="007A3546">
      <w:pPr>
        <w:pStyle w:val="Akapitzlist"/>
        <w:numPr>
          <w:ilvl w:val="0"/>
          <w:numId w:val="15"/>
        </w:numPr>
        <w:spacing w:after="0" w:line="360" w:lineRule="auto"/>
        <w:jc w:val="both"/>
        <w:rPr>
          <w:rFonts w:ascii="Arial" w:hAnsi="Arial" w:cs="Arial"/>
        </w:rPr>
      </w:pPr>
      <w:r w:rsidRPr="007E469E">
        <w:rPr>
          <w:rFonts w:ascii="Arial" w:hAnsi="Arial" w:cs="Arial"/>
        </w:rPr>
        <w:t xml:space="preserve">Wydatki związane z kosztami pośrednimi są kwalifikowalne w ramach </w:t>
      </w:r>
      <w:r w:rsidR="00F24C3C">
        <w:rPr>
          <w:rFonts w:ascii="Arial" w:hAnsi="Arial" w:cs="Arial"/>
        </w:rPr>
        <w:t xml:space="preserve">poszczególnych </w:t>
      </w:r>
      <w:r w:rsidR="00663413">
        <w:rPr>
          <w:rFonts w:ascii="Arial" w:hAnsi="Arial" w:cs="Arial"/>
        </w:rPr>
        <w:t xml:space="preserve">działań III </w:t>
      </w:r>
      <w:r w:rsidR="0099463F">
        <w:rPr>
          <w:rFonts w:ascii="Arial" w:hAnsi="Arial" w:cs="Arial"/>
        </w:rPr>
        <w:t>osi priorytetowych</w:t>
      </w:r>
      <w:r w:rsidR="00F24C3C">
        <w:rPr>
          <w:rFonts w:ascii="Arial" w:hAnsi="Arial" w:cs="Arial"/>
        </w:rPr>
        <w:t xml:space="preserve"> </w:t>
      </w:r>
      <w:r w:rsidRPr="007E469E">
        <w:rPr>
          <w:rFonts w:ascii="Arial" w:hAnsi="Arial" w:cs="Arial"/>
        </w:rPr>
        <w:t>POPC</w:t>
      </w:r>
      <w:r w:rsidR="0099463F">
        <w:rPr>
          <w:rFonts w:ascii="Arial" w:hAnsi="Arial" w:cs="Arial"/>
        </w:rPr>
        <w:t>,</w:t>
      </w:r>
      <w:r w:rsidRPr="007E469E">
        <w:rPr>
          <w:rFonts w:ascii="Arial" w:hAnsi="Arial" w:cs="Arial"/>
        </w:rPr>
        <w:t xml:space="preserve"> </w:t>
      </w:r>
      <w:r w:rsidR="00F24C3C">
        <w:rPr>
          <w:rFonts w:ascii="Arial" w:hAnsi="Arial" w:cs="Arial"/>
        </w:rPr>
        <w:t xml:space="preserve">o ile są one uwzględnione w </w:t>
      </w:r>
      <w:r w:rsidR="00663413">
        <w:rPr>
          <w:rFonts w:ascii="Arial" w:hAnsi="Arial" w:cs="Arial"/>
        </w:rPr>
        <w:t>pod</w:t>
      </w:r>
      <w:r w:rsidR="00F24C3C">
        <w:rPr>
          <w:rFonts w:ascii="Arial" w:hAnsi="Arial" w:cs="Arial"/>
        </w:rPr>
        <w:t xml:space="preserve">rozdziałach dotyczących działań. </w:t>
      </w:r>
      <w:r w:rsidR="006A626A">
        <w:rPr>
          <w:rFonts w:ascii="Arial" w:hAnsi="Arial" w:cs="Arial"/>
        </w:rPr>
        <w:t xml:space="preserve">Zapisy rozdziałów tych zawierają </w:t>
      </w:r>
      <w:r w:rsidR="00F24C3C">
        <w:rPr>
          <w:rFonts w:ascii="Arial" w:hAnsi="Arial" w:cs="Arial"/>
        </w:rPr>
        <w:t xml:space="preserve">informacje o dopuszczalnej wysokości wydatków związanych z kosztami pośrednimi, jak </w:t>
      </w:r>
      <w:r w:rsidR="006A626A">
        <w:rPr>
          <w:rFonts w:ascii="Arial" w:hAnsi="Arial" w:cs="Arial"/>
        </w:rPr>
        <w:t>również katalog kosztów pośrednich</w:t>
      </w:r>
      <w:r w:rsidR="00F24C3C">
        <w:rPr>
          <w:rFonts w:ascii="Arial" w:hAnsi="Arial" w:cs="Arial"/>
        </w:rPr>
        <w:t xml:space="preserve"> oraz</w:t>
      </w:r>
      <w:r w:rsidR="00871D76">
        <w:rPr>
          <w:rFonts w:ascii="Arial" w:hAnsi="Arial" w:cs="Arial"/>
        </w:rPr>
        <w:t xml:space="preserve"> przyjęty sposób ich rozliczania</w:t>
      </w:r>
      <w:r w:rsidR="00C15C3E">
        <w:rPr>
          <w:rFonts w:ascii="Arial" w:hAnsi="Arial" w:cs="Arial"/>
        </w:rPr>
        <w:t>.</w:t>
      </w:r>
    </w:p>
    <w:p w:rsidR="006A626A" w:rsidRPr="00B81671" w:rsidRDefault="00903FFD" w:rsidP="007A3546">
      <w:pPr>
        <w:pStyle w:val="Akapitzlist"/>
        <w:numPr>
          <w:ilvl w:val="0"/>
          <w:numId w:val="15"/>
        </w:numPr>
        <w:spacing w:after="0" w:line="360" w:lineRule="auto"/>
        <w:jc w:val="both"/>
        <w:rPr>
          <w:rFonts w:ascii="Arial" w:hAnsi="Arial" w:cs="Arial"/>
        </w:rPr>
      </w:pPr>
      <w:r w:rsidRPr="00B81671">
        <w:rPr>
          <w:rFonts w:ascii="Arial" w:hAnsi="Arial" w:cs="Arial"/>
        </w:rPr>
        <w:t xml:space="preserve">W przypadku zmiany wysokości kosztów kwalifikowanych w projekcie należy ponownie przeliczyć limit </w:t>
      </w:r>
      <w:r w:rsidR="00F0720E" w:rsidRPr="00B81671">
        <w:rPr>
          <w:rFonts w:ascii="Arial" w:hAnsi="Arial" w:cs="Arial"/>
        </w:rPr>
        <w:t xml:space="preserve">określony dla </w:t>
      </w:r>
      <w:r w:rsidRPr="00B81671">
        <w:rPr>
          <w:rFonts w:ascii="Arial" w:hAnsi="Arial" w:cs="Arial"/>
        </w:rPr>
        <w:t>koszt</w:t>
      </w:r>
      <w:r w:rsidR="00F0720E" w:rsidRPr="00B81671">
        <w:rPr>
          <w:rFonts w:ascii="Arial" w:hAnsi="Arial" w:cs="Arial"/>
        </w:rPr>
        <w:t>ów</w:t>
      </w:r>
      <w:r w:rsidRPr="00B81671">
        <w:rPr>
          <w:rFonts w:ascii="Arial" w:hAnsi="Arial" w:cs="Arial"/>
        </w:rPr>
        <w:t xml:space="preserve"> pośredni</w:t>
      </w:r>
      <w:r w:rsidR="00F0720E" w:rsidRPr="00B81671">
        <w:rPr>
          <w:rFonts w:ascii="Arial" w:hAnsi="Arial" w:cs="Arial"/>
        </w:rPr>
        <w:t>ch</w:t>
      </w:r>
      <w:r w:rsidRPr="00B81671">
        <w:rPr>
          <w:rFonts w:ascii="Arial" w:hAnsi="Arial" w:cs="Arial"/>
        </w:rPr>
        <w:t xml:space="preserve">. </w:t>
      </w:r>
    </w:p>
    <w:p w:rsidR="00903FFD" w:rsidRPr="0090047B" w:rsidRDefault="00903FFD" w:rsidP="00A01186">
      <w:pPr>
        <w:spacing w:after="0" w:line="360" w:lineRule="auto"/>
        <w:jc w:val="both"/>
        <w:rPr>
          <w:rFonts w:ascii="Arial" w:hAnsi="Arial" w:cs="Arial"/>
        </w:rPr>
      </w:pPr>
    </w:p>
    <w:p w:rsidR="00903FFD" w:rsidRPr="00C05D20" w:rsidRDefault="00903FFD" w:rsidP="00C05D20">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44" w:name="_Toc417549284"/>
      <w:bookmarkStart w:id="145" w:name="_Toc417549353"/>
      <w:bookmarkStart w:id="146" w:name="_Toc417549422"/>
      <w:bookmarkStart w:id="147" w:name="_Toc418584390"/>
      <w:bookmarkStart w:id="148" w:name="_Toc418588606"/>
      <w:bookmarkStart w:id="149" w:name="_Toc390161737"/>
      <w:bookmarkStart w:id="150" w:name="_Toc399917190"/>
      <w:bookmarkStart w:id="151" w:name="_Toc508630217"/>
      <w:bookmarkEnd w:id="144"/>
      <w:bookmarkEnd w:id="145"/>
      <w:bookmarkEnd w:id="146"/>
      <w:bookmarkEnd w:id="147"/>
      <w:bookmarkEnd w:id="148"/>
      <w:r w:rsidRPr="00C05D20">
        <w:rPr>
          <w:rFonts w:ascii="Arial" w:hAnsi="Arial" w:cs="Arial"/>
          <w:i/>
          <w:color w:val="000000" w:themeColor="text1"/>
          <w:sz w:val="24"/>
          <w:szCs w:val="24"/>
        </w:rPr>
        <w:lastRenderedPageBreak/>
        <w:t>Koszty związane z angażowaniem personelu</w:t>
      </w:r>
      <w:bookmarkEnd w:id="149"/>
      <w:bookmarkEnd w:id="150"/>
      <w:r w:rsidR="00425717" w:rsidRPr="00C05D20">
        <w:rPr>
          <w:rFonts w:ascii="Arial" w:hAnsi="Arial" w:cs="Arial"/>
          <w:i/>
          <w:color w:val="000000" w:themeColor="text1"/>
          <w:sz w:val="24"/>
          <w:szCs w:val="24"/>
        </w:rPr>
        <w:t xml:space="preserve"> projektu</w:t>
      </w:r>
      <w:bookmarkEnd w:id="151"/>
    </w:p>
    <w:p w:rsidR="00903FFD" w:rsidRPr="007E469E" w:rsidRDefault="00903FFD" w:rsidP="007A3546">
      <w:pPr>
        <w:pStyle w:val="Akapitzlist"/>
        <w:numPr>
          <w:ilvl w:val="0"/>
          <w:numId w:val="10"/>
        </w:numPr>
        <w:spacing w:after="0" w:line="360" w:lineRule="auto"/>
        <w:jc w:val="both"/>
        <w:rPr>
          <w:rFonts w:ascii="Arial" w:hAnsi="Arial" w:cs="Arial"/>
        </w:rPr>
      </w:pPr>
      <w:bookmarkStart w:id="152" w:name="_Toc276551643"/>
      <w:bookmarkStart w:id="153" w:name="_Toc310941697"/>
      <w:r w:rsidRPr="007E469E">
        <w:rPr>
          <w:rFonts w:ascii="Arial" w:hAnsi="Arial" w:cs="Arial"/>
        </w:rPr>
        <w:t xml:space="preserve">Koszty związane z wynagrodzeniem personelu mogą być kwalifikowalne w ramach projektu, o ile wynika to z jego specyfiki, na warunkach określonych w </w:t>
      </w:r>
      <w:r w:rsidR="00E15823">
        <w:rPr>
          <w:rFonts w:ascii="Arial" w:hAnsi="Arial" w:cs="Arial"/>
        </w:rPr>
        <w:t xml:space="preserve">podrozdziale 6.16 </w:t>
      </w:r>
      <w:r w:rsidRPr="007E469E">
        <w:rPr>
          <w:rFonts w:ascii="Arial" w:hAnsi="Arial" w:cs="Arial"/>
          <w:i/>
        </w:rPr>
        <w:t xml:space="preserve">Wytycznych </w:t>
      </w:r>
      <w:r w:rsidRPr="007E469E">
        <w:rPr>
          <w:rFonts w:ascii="Arial" w:hAnsi="Arial" w:cs="Arial"/>
        </w:rPr>
        <w:t xml:space="preserve">oraz </w:t>
      </w:r>
      <w:r w:rsidR="004D05D2">
        <w:rPr>
          <w:rFonts w:ascii="Arial" w:hAnsi="Arial" w:cs="Arial"/>
        </w:rPr>
        <w:t xml:space="preserve">w </w:t>
      </w:r>
      <w:r w:rsidRPr="007E469E">
        <w:rPr>
          <w:rFonts w:ascii="Arial" w:hAnsi="Arial" w:cs="Arial"/>
        </w:rPr>
        <w:t>niniejszy</w:t>
      </w:r>
      <w:r w:rsidR="00E15823">
        <w:rPr>
          <w:rFonts w:ascii="Arial" w:hAnsi="Arial" w:cs="Arial"/>
        </w:rPr>
        <w:t>m</w:t>
      </w:r>
      <w:r w:rsidRPr="007E469E">
        <w:rPr>
          <w:rFonts w:ascii="Arial" w:hAnsi="Arial" w:cs="Arial"/>
        </w:rPr>
        <w:t xml:space="preserve"> </w:t>
      </w:r>
      <w:r w:rsidR="00E15823">
        <w:rPr>
          <w:rFonts w:ascii="Arial" w:hAnsi="Arial" w:cs="Arial"/>
          <w:i/>
        </w:rPr>
        <w:t>Katalogu</w:t>
      </w:r>
      <w:r w:rsidRPr="007E469E">
        <w:rPr>
          <w:rFonts w:ascii="Arial" w:hAnsi="Arial" w:cs="Arial"/>
        </w:rPr>
        <w:t>.</w:t>
      </w:r>
      <w:bookmarkEnd w:id="152"/>
      <w:bookmarkEnd w:id="153"/>
      <w:r w:rsidRPr="007E469E">
        <w:rPr>
          <w:rFonts w:ascii="Arial" w:hAnsi="Arial" w:cs="Arial"/>
        </w:rPr>
        <w:t xml:space="preserve"> </w:t>
      </w:r>
    </w:p>
    <w:p w:rsidR="00903FFD" w:rsidRPr="007E469E" w:rsidRDefault="00903FFD" w:rsidP="007A3546">
      <w:pPr>
        <w:pStyle w:val="Akapitzlist"/>
        <w:numPr>
          <w:ilvl w:val="0"/>
          <w:numId w:val="10"/>
        </w:numPr>
        <w:spacing w:after="0" w:line="360" w:lineRule="auto"/>
        <w:jc w:val="both"/>
        <w:rPr>
          <w:rFonts w:ascii="Arial" w:eastAsia="Times New Roman" w:hAnsi="Arial" w:cs="Arial"/>
          <w:i/>
          <w:lang w:eastAsia="pl-PL"/>
        </w:rPr>
      </w:pPr>
      <w:r w:rsidRPr="007E469E">
        <w:rPr>
          <w:rFonts w:ascii="Arial" w:eastAsia="Times New Roman" w:hAnsi="Arial" w:cs="Arial"/>
          <w:lang w:eastAsia="pl-PL"/>
        </w:rPr>
        <w:t xml:space="preserve">Koszty personelu mogą być zaliczane zarówno do kosztów bezpośrednich (koszty personelu wykonującego </w:t>
      </w:r>
      <w:r w:rsidR="00A01186">
        <w:rPr>
          <w:rFonts w:ascii="Arial" w:eastAsia="Times New Roman" w:hAnsi="Arial" w:cs="Arial"/>
          <w:lang w:eastAsia="pl-PL"/>
        </w:rPr>
        <w:t>konkretne zadania w projekcie zdefiniowane we wniosku o dofinansowanie oraz harmonogramie projektu</w:t>
      </w:r>
      <w:r w:rsidRPr="007E469E">
        <w:rPr>
          <w:rFonts w:ascii="Arial" w:eastAsia="Times New Roman" w:hAnsi="Arial" w:cs="Arial"/>
          <w:lang w:eastAsia="pl-PL"/>
        </w:rPr>
        <w:t xml:space="preserve">) jak </w:t>
      </w:r>
      <w:r w:rsidR="009929E6">
        <w:rPr>
          <w:rFonts w:ascii="Arial" w:eastAsia="Times New Roman" w:hAnsi="Arial" w:cs="Arial"/>
          <w:lang w:eastAsia="pl-PL"/>
        </w:rPr>
        <w:t xml:space="preserve">i </w:t>
      </w:r>
      <w:r w:rsidRPr="007E469E">
        <w:rPr>
          <w:rFonts w:ascii="Arial" w:eastAsia="Times New Roman" w:hAnsi="Arial" w:cs="Arial"/>
          <w:lang w:eastAsia="pl-PL"/>
        </w:rPr>
        <w:t>kosztów pośrednich (</w:t>
      </w:r>
      <w:r w:rsidR="009929E6">
        <w:rPr>
          <w:rFonts w:ascii="Arial" w:eastAsia="Times New Roman" w:hAnsi="Arial" w:cs="Arial"/>
          <w:lang w:eastAsia="pl-PL"/>
        </w:rPr>
        <w:t>np.</w:t>
      </w:r>
      <w:r w:rsidRPr="007E469E">
        <w:rPr>
          <w:rFonts w:ascii="Arial" w:eastAsia="Times New Roman" w:hAnsi="Arial" w:cs="Arial"/>
          <w:lang w:eastAsia="pl-PL"/>
        </w:rPr>
        <w:t xml:space="preserve"> </w:t>
      </w:r>
      <w:r w:rsidR="009929E6" w:rsidRPr="007E469E">
        <w:rPr>
          <w:rFonts w:ascii="Arial" w:eastAsia="Times New Roman" w:hAnsi="Arial" w:cs="Arial"/>
          <w:lang w:eastAsia="pl-PL"/>
        </w:rPr>
        <w:t>wynagrodze</w:t>
      </w:r>
      <w:r w:rsidR="009929E6">
        <w:rPr>
          <w:rFonts w:ascii="Arial" w:eastAsia="Times New Roman" w:hAnsi="Arial" w:cs="Arial"/>
          <w:lang w:eastAsia="pl-PL"/>
        </w:rPr>
        <w:t>nia</w:t>
      </w:r>
      <w:r w:rsidR="009929E6" w:rsidRPr="007E469E">
        <w:rPr>
          <w:rFonts w:ascii="Arial" w:eastAsia="Times New Roman" w:hAnsi="Arial" w:cs="Arial"/>
          <w:lang w:eastAsia="pl-PL"/>
        </w:rPr>
        <w:t xml:space="preserve"> zaliczając</w:t>
      </w:r>
      <w:r w:rsidR="009929E6">
        <w:rPr>
          <w:rFonts w:ascii="Arial" w:eastAsia="Times New Roman" w:hAnsi="Arial" w:cs="Arial"/>
          <w:lang w:eastAsia="pl-PL"/>
        </w:rPr>
        <w:t>e</w:t>
      </w:r>
      <w:r w:rsidR="009929E6" w:rsidRPr="007E469E">
        <w:rPr>
          <w:rFonts w:ascii="Arial" w:eastAsia="Times New Roman" w:hAnsi="Arial" w:cs="Arial"/>
          <w:lang w:eastAsia="pl-PL"/>
        </w:rPr>
        <w:t xml:space="preserve"> </w:t>
      </w:r>
      <w:r w:rsidRPr="007E469E">
        <w:rPr>
          <w:rFonts w:ascii="Arial" w:eastAsia="Times New Roman" w:hAnsi="Arial" w:cs="Arial"/>
          <w:lang w:eastAsia="pl-PL"/>
        </w:rPr>
        <w:t xml:space="preserve">się do kosztów zarządu, w tym w szczególności kierownika jednostki, obsługi księgowej, kadrowej, administracyjnej na potrzeby funkcjonowania jednostki). </w:t>
      </w:r>
    </w:p>
    <w:p w:rsidR="00833A56" w:rsidRPr="007E469E" w:rsidRDefault="00833A56" w:rsidP="00833A56">
      <w:pPr>
        <w:pStyle w:val="Akapit"/>
        <w:keepNext w:val="0"/>
        <w:numPr>
          <w:ilvl w:val="0"/>
          <w:numId w:val="0"/>
        </w:numPr>
        <w:spacing w:before="120" w:after="120"/>
        <w:ind w:left="426"/>
        <w:outlineLvl w:val="5"/>
        <w:rPr>
          <w:rFonts w:cs="Arial"/>
          <w:szCs w:val="22"/>
        </w:rPr>
      </w:pPr>
    </w:p>
    <w:p w:rsidR="00903FFD" w:rsidRPr="00C05D20" w:rsidRDefault="00903FFD" w:rsidP="00C05D20">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54" w:name="_Toc407115859"/>
      <w:bookmarkStart w:id="155" w:name="_Toc407116389"/>
      <w:bookmarkEnd w:id="154"/>
      <w:bookmarkEnd w:id="155"/>
      <w:r w:rsidRPr="00C05D20">
        <w:rPr>
          <w:rFonts w:ascii="Arial" w:hAnsi="Arial" w:cs="Arial"/>
          <w:i/>
          <w:color w:val="000000" w:themeColor="text1"/>
          <w:sz w:val="24"/>
          <w:szCs w:val="24"/>
        </w:rPr>
        <w:t xml:space="preserve"> </w:t>
      </w:r>
      <w:bookmarkStart w:id="156" w:name="_Toc508630218"/>
      <w:r w:rsidRPr="00C05D20">
        <w:rPr>
          <w:rFonts w:ascii="Arial" w:hAnsi="Arial" w:cs="Arial"/>
          <w:i/>
          <w:color w:val="000000" w:themeColor="text1"/>
          <w:sz w:val="24"/>
          <w:szCs w:val="24"/>
        </w:rPr>
        <w:t>Zmiany projektów</w:t>
      </w:r>
      <w:bookmarkEnd w:id="156"/>
    </w:p>
    <w:p w:rsidR="00A06EE2" w:rsidRPr="007E469E" w:rsidRDefault="00A06EE2" w:rsidP="007A3546">
      <w:pPr>
        <w:numPr>
          <w:ilvl w:val="0"/>
          <w:numId w:val="13"/>
        </w:numPr>
        <w:spacing w:before="120" w:after="120" w:line="360" w:lineRule="auto"/>
        <w:ind w:left="426"/>
        <w:jc w:val="both"/>
        <w:rPr>
          <w:rFonts w:ascii="Arial" w:hAnsi="Arial" w:cs="Arial"/>
        </w:rPr>
      </w:pPr>
      <w:r w:rsidRPr="007E469E">
        <w:rPr>
          <w:rFonts w:ascii="Arial" w:hAnsi="Arial" w:cs="Arial"/>
        </w:rPr>
        <w:t xml:space="preserve">Zmiany dotyczące realizacji projektu wymagają zgłoszenia do IP POPC przed ich wprowadzeniem. </w:t>
      </w:r>
    </w:p>
    <w:p w:rsidR="00903FFD" w:rsidRPr="007E469E" w:rsidRDefault="00903FFD" w:rsidP="007A3546">
      <w:pPr>
        <w:numPr>
          <w:ilvl w:val="0"/>
          <w:numId w:val="13"/>
        </w:numPr>
        <w:spacing w:before="120" w:after="120" w:line="360" w:lineRule="auto"/>
        <w:ind w:left="426"/>
        <w:jc w:val="both"/>
        <w:rPr>
          <w:rFonts w:ascii="Arial" w:hAnsi="Arial" w:cs="Arial"/>
        </w:rPr>
      </w:pPr>
      <w:r w:rsidRPr="007E469E">
        <w:rPr>
          <w:rFonts w:ascii="Arial" w:hAnsi="Arial" w:cs="Arial"/>
        </w:rPr>
        <w:t xml:space="preserve">Szczegółowe warunki dotyczące zakresu zmian wymagających zmiany </w:t>
      </w:r>
      <w:r w:rsidRPr="007E469E">
        <w:rPr>
          <w:rFonts w:ascii="Arial" w:eastAsia="Times New Roman" w:hAnsi="Arial" w:cs="Arial"/>
          <w:bCs/>
          <w:lang w:eastAsia="pl-PL"/>
        </w:rPr>
        <w:t xml:space="preserve">umowy </w:t>
      </w:r>
      <w:r w:rsidRPr="007E469E">
        <w:rPr>
          <w:rFonts w:ascii="Arial" w:hAnsi="Arial" w:cs="Arial"/>
        </w:rPr>
        <w:t xml:space="preserve">o dofinansowanie </w:t>
      </w:r>
      <w:r w:rsidR="00312A9C">
        <w:rPr>
          <w:rFonts w:ascii="Arial" w:hAnsi="Arial" w:cs="Arial"/>
        </w:rPr>
        <w:t xml:space="preserve">projektu </w:t>
      </w:r>
      <w:r w:rsidRPr="007E469E">
        <w:rPr>
          <w:rFonts w:ascii="Arial" w:hAnsi="Arial" w:cs="Arial"/>
        </w:rPr>
        <w:t xml:space="preserve">są określone </w:t>
      </w:r>
      <w:r w:rsidR="00E537D4" w:rsidRPr="007E469E">
        <w:rPr>
          <w:rFonts w:ascii="Arial" w:hAnsi="Arial" w:cs="Arial"/>
        </w:rPr>
        <w:t>w</w:t>
      </w:r>
      <w:r w:rsidRPr="007E469E">
        <w:rPr>
          <w:rFonts w:ascii="Arial" w:hAnsi="Arial" w:cs="Arial"/>
        </w:rPr>
        <w:t xml:space="preserve"> </w:t>
      </w:r>
      <w:r w:rsidR="00E704ED" w:rsidRPr="007E469E">
        <w:rPr>
          <w:rFonts w:ascii="Arial" w:hAnsi="Arial" w:cs="Arial"/>
        </w:rPr>
        <w:t>umow</w:t>
      </w:r>
      <w:r w:rsidR="00E704ED">
        <w:rPr>
          <w:rFonts w:ascii="Arial" w:hAnsi="Arial" w:cs="Arial"/>
        </w:rPr>
        <w:t>ie</w:t>
      </w:r>
      <w:r w:rsidR="00E704ED" w:rsidRPr="007E469E">
        <w:rPr>
          <w:rFonts w:ascii="Arial" w:hAnsi="Arial" w:cs="Arial"/>
        </w:rPr>
        <w:t xml:space="preserve"> </w:t>
      </w:r>
      <w:r w:rsidRPr="007E469E">
        <w:rPr>
          <w:rFonts w:ascii="Arial" w:hAnsi="Arial" w:cs="Arial"/>
        </w:rPr>
        <w:t>o dofinansowanie</w:t>
      </w:r>
      <w:r w:rsidR="00312A9C">
        <w:rPr>
          <w:rFonts w:ascii="Arial" w:hAnsi="Arial" w:cs="Arial"/>
        </w:rPr>
        <w:t xml:space="preserve"> projektu</w:t>
      </w:r>
      <w:r w:rsidRPr="007E469E">
        <w:rPr>
          <w:rFonts w:ascii="Arial" w:hAnsi="Arial" w:cs="Arial"/>
        </w:rPr>
        <w:t>.</w:t>
      </w:r>
    </w:p>
    <w:p w:rsidR="00903FFD" w:rsidRPr="007E469E" w:rsidRDefault="00903FFD" w:rsidP="00AE4553">
      <w:pPr>
        <w:spacing w:before="120" w:after="120" w:line="360" w:lineRule="auto"/>
        <w:ind w:left="426"/>
        <w:jc w:val="both"/>
        <w:rPr>
          <w:rFonts w:ascii="Arial" w:hAnsi="Arial" w:cs="Arial"/>
        </w:rPr>
      </w:pPr>
    </w:p>
    <w:p w:rsidR="00903FFD" w:rsidRPr="00C05D20" w:rsidRDefault="00903FFD" w:rsidP="00C05D20">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57" w:name="_Toc487797035"/>
      <w:bookmarkStart w:id="158" w:name="_Toc487809544"/>
      <w:bookmarkStart w:id="159" w:name="_Toc487797038"/>
      <w:bookmarkStart w:id="160" w:name="_Toc487809547"/>
      <w:bookmarkStart w:id="161" w:name="_Toc487797044"/>
      <w:bookmarkStart w:id="162" w:name="_Toc487809553"/>
      <w:bookmarkStart w:id="163" w:name="_Toc508630219"/>
      <w:bookmarkEnd w:id="157"/>
      <w:bookmarkEnd w:id="158"/>
      <w:bookmarkEnd w:id="159"/>
      <w:bookmarkEnd w:id="160"/>
      <w:bookmarkEnd w:id="161"/>
      <w:bookmarkEnd w:id="162"/>
      <w:r w:rsidRPr="00C05D20">
        <w:rPr>
          <w:rFonts w:ascii="Arial" w:hAnsi="Arial" w:cs="Arial"/>
          <w:i/>
          <w:color w:val="000000" w:themeColor="text1"/>
          <w:sz w:val="24"/>
          <w:szCs w:val="24"/>
        </w:rPr>
        <w:t>Podmiot dokonujący wydatków kwalifikowalnych</w:t>
      </w:r>
      <w:bookmarkEnd w:id="163"/>
    </w:p>
    <w:p w:rsidR="00AC2A05" w:rsidRPr="00B81671" w:rsidRDefault="00903FFD" w:rsidP="00C91765">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Podmiotem </w:t>
      </w:r>
      <w:r w:rsidR="008B1747" w:rsidRPr="00B81671">
        <w:rPr>
          <w:rFonts w:ascii="Arial" w:eastAsia="Times New Roman" w:hAnsi="Arial" w:cs="Arial"/>
          <w:lang w:eastAsia="pl-PL"/>
        </w:rPr>
        <w:t xml:space="preserve">ponoszącym wydatki kwalifikowalne </w:t>
      </w:r>
      <w:r w:rsidRPr="00B81671">
        <w:rPr>
          <w:rFonts w:ascii="Arial" w:eastAsia="Times New Roman" w:hAnsi="Arial" w:cs="Arial"/>
          <w:lang w:eastAsia="pl-PL"/>
        </w:rPr>
        <w:t>jest beneficjent</w:t>
      </w:r>
      <w:r w:rsidR="00A51E38" w:rsidRPr="00B81671">
        <w:rPr>
          <w:rFonts w:ascii="Arial" w:eastAsia="Times New Roman" w:hAnsi="Arial" w:cs="Arial"/>
          <w:lang w:eastAsia="pl-PL"/>
        </w:rPr>
        <w:t xml:space="preserve">, określony w rozdziale </w:t>
      </w:r>
      <w:r w:rsidR="005232B7">
        <w:rPr>
          <w:rFonts w:ascii="Arial" w:eastAsia="Times New Roman" w:hAnsi="Arial" w:cs="Arial"/>
          <w:lang w:eastAsia="pl-PL"/>
        </w:rPr>
        <w:t>1</w:t>
      </w:r>
      <w:r w:rsidR="00A51E38" w:rsidRPr="00B81671">
        <w:rPr>
          <w:rFonts w:ascii="Arial" w:eastAsia="Times New Roman" w:hAnsi="Arial" w:cs="Arial"/>
          <w:lang w:eastAsia="pl-PL"/>
        </w:rPr>
        <w:t xml:space="preserve"> pkt 1 </w:t>
      </w:r>
      <w:r w:rsidR="005232B7">
        <w:rPr>
          <w:rFonts w:ascii="Arial" w:eastAsia="Times New Roman" w:hAnsi="Arial" w:cs="Arial"/>
          <w:i/>
          <w:lang w:eastAsia="pl-PL"/>
        </w:rPr>
        <w:t>Katalogu</w:t>
      </w:r>
      <w:r w:rsidR="00F665EF" w:rsidRPr="00B81671">
        <w:rPr>
          <w:rFonts w:ascii="Arial" w:eastAsia="Times New Roman" w:hAnsi="Arial" w:cs="Arial"/>
          <w:i/>
          <w:lang w:eastAsia="pl-PL"/>
        </w:rPr>
        <w:t xml:space="preserve">, </w:t>
      </w:r>
      <w:r w:rsidR="00F665EF" w:rsidRPr="00B81671">
        <w:rPr>
          <w:rFonts w:ascii="Arial" w:eastAsia="Times New Roman" w:hAnsi="Arial" w:cs="Arial"/>
          <w:lang w:eastAsia="pl-PL"/>
        </w:rPr>
        <w:t xml:space="preserve">z zastrzeżeniem pkt 2 w </w:t>
      </w:r>
      <w:r w:rsidR="00B97E7F" w:rsidRPr="00B81671">
        <w:rPr>
          <w:rFonts w:ascii="Arial" w:eastAsia="Times New Roman" w:hAnsi="Arial" w:cs="Arial"/>
          <w:lang w:eastAsia="pl-PL"/>
        </w:rPr>
        <w:t>pod</w:t>
      </w:r>
      <w:r w:rsidR="00F665EF" w:rsidRPr="00B81671">
        <w:rPr>
          <w:rFonts w:ascii="Arial" w:eastAsia="Times New Roman" w:hAnsi="Arial" w:cs="Arial"/>
          <w:lang w:eastAsia="pl-PL"/>
        </w:rPr>
        <w:t xml:space="preserve">rozdziale </w:t>
      </w:r>
      <w:r w:rsidR="005232B7">
        <w:rPr>
          <w:rFonts w:ascii="Arial" w:eastAsia="Times New Roman" w:hAnsi="Arial" w:cs="Arial"/>
          <w:lang w:eastAsia="pl-PL"/>
        </w:rPr>
        <w:t>3</w:t>
      </w:r>
      <w:r w:rsidR="00F665EF" w:rsidRPr="00B81671">
        <w:rPr>
          <w:rFonts w:ascii="Arial" w:eastAsia="Times New Roman" w:hAnsi="Arial" w:cs="Arial"/>
          <w:lang w:eastAsia="pl-PL"/>
        </w:rPr>
        <w:t>.3</w:t>
      </w:r>
      <w:r w:rsidR="00982440" w:rsidRPr="00B81671">
        <w:rPr>
          <w:rFonts w:ascii="Arial" w:eastAsia="Times New Roman" w:hAnsi="Arial" w:cs="Arial"/>
          <w:i/>
          <w:lang w:eastAsia="pl-PL"/>
        </w:rPr>
        <w:t>.</w:t>
      </w:r>
      <w:r w:rsidR="00BA3033" w:rsidRPr="00B81671">
        <w:rPr>
          <w:rFonts w:ascii="Arial" w:eastAsia="Times New Roman" w:hAnsi="Arial" w:cs="Arial"/>
          <w:i/>
          <w:lang w:eastAsia="pl-PL"/>
        </w:rPr>
        <w:t xml:space="preserve"> </w:t>
      </w:r>
    </w:p>
    <w:p w:rsidR="005B1CB4" w:rsidRPr="00B81671" w:rsidRDefault="005B1CB4" w:rsidP="00C91765">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Beneficjent może realizować projekt w partnerstwie na warunkach określonych w art. 33 ustawy wdrożeniowej. Umowa o partnerstwie, stanowiąca załącznik do wniosku o dofinansowanie, powinna wskazywać czy part</w:t>
      </w:r>
      <w:r w:rsidR="00565443">
        <w:rPr>
          <w:rFonts w:ascii="Arial" w:eastAsia="Times New Roman" w:hAnsi="Arial" w:cs="Arial"/>
          <w:lang w:eastAsia="pl-PL"/>
        </w:rPr>
        <w:t>n</w:t>
      </w:r>
      <w:r w:rsidRPr="00B81671">
        <w:rPr>
          <w:rFonts w:ascii="Arial" w:eastAsia="Times New Roman" w:hAnsi="Arial" w:cs="Arial"/>
          <w:lang w:eastAsia="pl-PL"/>
        </w:rPr>
        <w:t>er lub partnerzy są jednocześnie upoważni</w:t>
      </w:r>
      <w:r w:rsidR="00583AEB" w:rsidRPr="00B81671">
        <w:rPr>
          <w:rFonts w:ascii="Arial" w:eastAsia="Times New Roman" w:hAnsi="Arial" w:cs="Arial"/>
          <w:lang w:eastAsia="pl-PL"/>
        </w:rPr>
        <w:t>eni</w:t>
      </w:r>
      <w:r w:rsidRPr="00B81671">
        <w:rPr>
          <w:rFonts w:ascii="Arial" w:eastAsia="Times New Roman" w:hAnsi="Arial" w:cs="Arial"/>
          <w:lang w:eastAsia="pl-PL"/>
        </w:rPr>
        <w:t xml:space="preserve"> do ponoszenia wydatków w projekcie.    </w:t>
      </w:r>
    </w:p>
    <w:p w:rsidR="00C837C2" w:rsidRPr="00B81671" w:rsidRDefault="00951794" w:rsidP="00C91765">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U</w:t>
      </w:r>
      <w:r w:rsidR="00A52331" w:rsidRPr="00B81671">
        <w:rPr>
          <w:rFonts w:ascii="Arial" w:eastAsia="Times New Roman" w:hAnsi="Arial" w:cs="Arial"/>
          <w:lang w:eastAsia="pl-PL"/>
        </w:rPr>
        <w:t>znani</w:t>
      </w:r>
      <w:r w:rsidRPr="00B81671">
        <w:rPr>
          <w:rFonts w:ascii="Arial" w:eastAsia="Times New Roman" w:hAnsi="Arial" w:cs="Arial"/>
          <w:lang w:eastAsia="pl-PL"/>
        </w:rPr>
        <w:t>e</w:t>
      </w:r>
      <w:r w:rsidR="00A52331" w:rsidRPr="00B81671">
        <w:rPr>
          <w:rFonts w:ascii="Arial" w:eastAsia="Times New Roman" w:hAnsi="Arial" w:cs="Arial"/>
          <w:lang w:eastAsia="pl-PL"/>
        </w:rPr>
        <w:t xml:space="preserve"> za kwalifikowalne wydatków poniesionych przez podmiot upoważniony do ponoszenia wydatków jest </w:t>
      </w:r>
      <w:r w:rsidRPr="00B81671">
        <w:rPr>
          <w:rFonts w:ascii="Arial" w:eastAsia="Times New Roman" w:hAnsi="Arial" w:cs="Arial"/>
          <w:lang w:eastAsia="pl-PL"/>
        </w:rPr>
        <w:t xml:space="preserve">warunkowane </w:t>
      </w:r>
      <w:r w:rsidR="00A52331" w:rsidRPr="00B81671">
        <w:rPr>
          <w:rFonts w:ascii="Arial" w:eastAsia="Times New Roman" w:hAnsi="Arial" w:cs="Arial"/>
          <w:lang w:eastAsia="pl-PL"/>
        </w:rPr>
        <w:t>podpisanie</w:t>
      </w:r>
      <w:r w:rsidRPr="00B81671">
        <w:rPr>
          <w:rFonts w:ascii="Arial" w:eastAsia="Times New Roman" w:hAnsi="Arial" w:cs="Arial"/>
          <w:lang w:eastAsia="pl-PL"/>
        </w:rPr>
        <w:t>m</w:t>
      </w:r>
      <w:r w:rsidR="00A52331" w:rsidRPr="00B81671">
        <w:rPr>
          <w:rFonts w:ascii="Arial" w:eastAsia="Times New Roman" w:hAnsi="Arial" w:cs="Arial"/>
          <w:lang w:eastAsia="pl-PL"/>
        </w:rPr>
        <w:t xml:space="preserve"> u</w:t>
      </w:r>
      <w:r w:rsidR="00115D70" w:rsidRPr="00B81671">
        <w:rPr>
          <w:rFonts w:ascii="Arial" w:eastAsia="Times New Roman" w:hAnsi="Arial" w:cs="Arial"/>
          <w:lang w:eastAsia="pl-PL"/>
        </w:rPr>
        <w:t>mow</w:t>
      </w:r>
      <w:r w:rsidR="00A52331" w:rsidRPr="00B81671">
        <w:rPr>
          <w:rFonts w:ascii="Arial" w:eastAsia="Times New Roman" w:hAnsi="Arial" w:cs="Arial"/>
          <w:lang w:eastAsia="pl-PL"/>
        </w:rPr>
        <w:t>y</w:t>
      </w:r>
      <w:r w:rsidR="00115D70" w:rsidRPr="00B81671">
        <w:rPr>
          <w:rFonts w:ascii="Arial" w:eastAsia="Times New Roman" w:hAnsi="Arial" w:cs="Arial"/>
          <w:lang w:eastAsia="pl-PL"/>
        </w:rPr>
        <w:t xml:space="preserve"> lub porozumieni</w:t>
      </w:r>
      <w:r w:rsidR="00A52331" w:rsidRPr="00B81671">
        <w:rPr>
          <w:rFonts w:ascii="Arial" w:eastAsia="Times New Roman" w:hAnsi="Arial" w:cs="Arial"/>
          <w:lang w:eastAsia="pl-PL"/>
        </w:rPr>
        <w:t>a</w:t>
      </w:r>
      <w:r w:rsidR="00115D70" w:rsidRPr="00B81671">
        <w:rPr>
          <w:rFonts w:ascii="Arial" w:eastAsia="Times New Roman" w:hAnsi="Arial" w:cs="Arial"/>
          <w:lang w:eastAsia="pl-PL"/>
        </w:rPr>
        <w:t xml:space="preserve"> </w:t>
      </w:r>
      <w:r w:rsidR="00A52331" w:rsidRPr="00B81671">
        <w:rPr>
          <w:rFonts w:ascii="Arial" w:eastAsia="Times New Roman" w:hAnsi="Arial" w:cs="Arial"/>
          <w:lang w:eastAsia="pl-PL"/>
        </w:rPr>
        <w:t>pomiędzy beneficjentem a podmiotem upoważnionym z poszanowaniem obowiązujących przepisów. Dokument ten stanowi załącznik do wniosku o dofinansowanie.</w:t>
      </w:r>
      <w:r w:rsidR="00A9699A" w:rsidRPr="00B81671">
        <w:rPr>
          <w:rFonts w:ascii="Arial" w:eastAsia="Times New Roman" w:hAnsi="Arial" w:cs="Arial"/>
          <w:lang w:eastAsia="pl-PL"/>
        </w:rPr>
        <w:t xml:space="preserve">   </w:t>
      </w:r>
      <w:r w:rsidR="000E529C" w:rsidRPr="00B81671">
        <w:rPr>
          <w:rFonts w:ascii="Arial" w:eastAsia="Times New Roman" w:hAnsi="Arial" w:cs="Arial"/>
          <w:lang w:eastAsia="pl-PL"/>
        </w:rPr>
        <w:t xml:space="preserve"> </w:t>
      </w:r>
    </w:p>
    <w:p w:rsidR="00951794" w:rsidRDefault="00951794" w:rsidP="00C91765">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Porozumienie lub umowa zawarta pomiędzy beneficjentem, jako stroną umowy o dofinansowanie, a podmiotem upoważnionym powinna </w:t>
      </w:r>
      <w:r w:rsidR="00A451CE" w:rsidRPr="00B81671">
        <w:rPr>
          <w:rFonts w:ascii="Arial" w:eastAsia="Times New Roman" w:hAnsi="Arial" w:cs="Arial"/>
          <w:lang w:eastAsia="pl-PL"/>
        </w:rPr>
        <w:t xml:space="preserve">zawierać zapisy dotyczące wzajemnych praw i obowiązków stron gwarantujące wypełnienie przez beneficjenta zobowiązań wynikających z umowy o dofinansowanie. </w:t>
      </w:r>
      <w:r w:rsidRPr="00B81671">
        <w:rPr>
          <w:rFonts w:ascii="Arial" w:eastAsia="Times New Roman" w:hAnsi="Arial" w:cs="Arial"/>
          <w:lang w:eastAsia="pl-PL"/>
        </w:rPr>
        <w:t xml:space="preserve"> </w:t>
      </w:r>
    </w:p>
    <w:p w:rsidR="00803DD7" w:rsidRPr="00803DD7" w:rsidRDefault="00803DD7" w:rsidP="00803DD7">
      <w:pPr>
        <w:numPr>
          <w:ilvl w:val="0"/>
          <w:numId w:val="6"/>
        </w:numPr>
        <w:spacing w:before="120" w:after="120" w:line="360" w:lineRule="auto"/>
        <w:jc w:val="both"/>
        <w:rPr>
          <w:rFonts w:ascii="Arial" w:eastAsia="Times New Roman" w:hAnsi="Arial" w:cs="Arial"/>
          <w:lang w:eastAsia="pl-PL"/>
        </w:rPr>
      </w:pPr>
      <w:r>
        <w:rPr>
          <w:rFonts w:ascii="Arial" w:eastAsia="Times New Roman" w:hAnsi="Arial" w:cs="Arial"/>
          <w:lang w:eastAsia="pl-PL"/>
        </w:rPr>
        <w:lastRenderedPageBreak/>
        <w:t>W</w:t>
      </w:r>
      <w:r w:rsidRPr="001321AA">
        <w:rPr>
          <w:rFonts w:ascii="Arial" w:eastAsia="Times New Roman" w:hAnsi="Arial" w:cs="Arial"/>
          <w:lang w:eastAsia="pl-PL"/>
        </w:rPr>
        <w:t xml:space="preserve"> uzasadnionych przypadkach </w:t>
      </w:r>
      <w:r>
        <w:rPr>
          <w:rFonts w:ascii="Arial" w:eastAsia="Times New Roman" w:hAnsi="Arial" w:cs="Arial"/>
          <w:lang w:eastAsia="pl-PL"/>
        </w:rPr>
        <w:t xml:space="preserve">możliwe jest </w:t>
      </w:r>
      <w:r w:rsidRPr="001321AA">
        <w:rPr>
          <w:rFonts w:ascii="Arial" w:eastAsia="Times New Roman" w:hAnsi="Arial" w:cs="Arial"/>
          <w:lang w:eastAsia="pl-PL"/>
        </w:rPr>
        <w:t>ustanowienie podmiotu upoważnionego</w:t>
      </w:r>
      <w:r>
        <w:rPr>
          <w:rFonts w:ascii="Arial" w:eastAsia="Times New Roman" w:hAnsi="Arial" w:cs="Arial"/>
          <w:lang w:eastAsia="pl-PL"/>
        </w:rPr>
        <w:t xml:space="preserve"> do ponoszenia wydatków po podpisaniu umowy o dofinansowanie projektu. Zgody na ustanowienie nowego podmiotu bądź podmiotów udziela IP POPC na </w:t>
      </w:r>
      <w:r w:rsidRPr="001321AA">
        <w:rPr>
          <w:rFonts w:ascii="Arial" w:eastAsia="Times New Roman" w:hAnsi="Arial" w:cs="Arial"/>
          <w:lang w:eastAsia="pl-PL"/>
        </w:rPr>
        <w:t xml:space="preserve"> uzasadniony wniosek beneficjenta</w:t>
      </w:r>
      <w:r>
        <w:rPr>
          <w:rFonts w:ascii="Arial" w:eastAsia="Times New Roman" w:hAnsi="Arial" w:cs="Arial"/>
          <w:lang w:eastAsia="pl-PL"/>
        </w:rPr>
        <w:t xml:space="preserve">. Pozytywne rozpatrzenie wniosku wiąże się z koniecznością podpisania </w:t>
      </w:r>
      <w:r w:rsidRPr="001321AA">
        <w:rPr>
          <w:rFonts w:ascii="Arial" w:eastAsia="Times New Roman" w:hAnsi="Arial" w:cs="Arial"/>
          <w:lang w:eastAsia="pl-PL"/>
        </w:rPr>
        <w:t>aneksu do umowy o dofinansowanie.</w:t>
      </w:r>
    </w:p>
    <w:p w:rsidR="00903FFD" w:rsidRPr="00B81671" w:rsidRDefault="00903FFD" w:rsidP="00C91765">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Niezależnie od tego, czy beneficjent upoważni inny podmiot do ponoszenia wydatków kwalifikowalnych, beneficjent</w:t>
      </w:r>
      <w:r w:rsidR="001C4734" w:rsidRPr="00B81671">
        <w:rPr>
          <w:rFonts w:ascii="Arial" w:eastAsia="Times New Roman" w:hAnsi="Arial" w:cs="Arial"/>
          <w:lang w:eastAsia="pl-PL"/>
        </w:rPr>
        <w:t xml:space="preserve">, </w:t>
      </w:r>
      <w:r w:rsidR="00423158" w:rsidRPr="00B81671">
        <w:rPr>
          <w:rFonts w:ascii="Arial" w:eastAsia="Times New Roman" w:hAnsi="Arial" w:cs="Arial"/>
          <w:lang w:eastAsia="pl-PL"/>
        </w:rPr>
        <w:t xml:space="preserve">jako strona </w:t>
      </w:r>
      <w:r w:rsidR="001C4734" w:rsidRPr="00B81671">
        <w:rPr>
          <w:rFonts w:ascii="Arial" w:eastAsia="Times New Roman" w:hAnsi="Arial" w:cs="Arial"/>
          <w:lang w:eastAsia="pl-PL"/>
        </w:rPr>
        <w:t>umow</w:t>
      </w:r>
      <w:r w:rsidR="00423158" w:rsidRPr="00B81671">
        <w:rPr>
          <w:rFonts w:ascii="Arial" w:eastAsia="Times New Roman" w:hAnsi="Arial" w:cs="Arial"/>
          <w:lang w:eastAsia="pl-PL"/>
        </w:rPr>
        <w:t>y</w:t>
      </w:r>
      <w:r w:rsidR="001C4734" w:rsidRPr="00B81671">
        <w:rPr>
          <w:rFonts w:ascii="Arial" w:eastAsia="Times New Roman" w:hAnsi="Arial" w:cs="Arial"/>
          <w:lang w:eastAsia="pl-PL"/>
        </w:rPr>
        <w:t xml:space="preserve"> o dofinansowanie</w:t>
      </w:r>
      <w:r w:rsidRPr="00B81671">
        <w:rPr>
          <w:rFonts w:ascii="Arial" w:eastAsia="Times New Roman" w:hAnsi="Arial" w:cs="Arial"/>
          <w:lang w:eastAsia="pl-PL"/>
        </w:rPr>
        <w:t>:</w:t>
      </w:r>
    </w:p>
    <w:p w:rsidR="00903FFD" w:rsidRPr="00B81671" w:rsidRDefault="00903FFD" w:rsidP="00C91765">
      <w:pPr>
        <w:numPr>
          <w:ilvl w:val="1"/>
          <w:numId w:val="5"/>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sidRPr="00B81671">
        <w:rPr>
          <w:rFonts w:ascii="Arial" w:eastAsia="Times New Roman" w:hAnsi="Arial" w:cs="Arial"/>
          <w:lang w:eastAsia="pl-PL"/>
        </w:rPr>
        <w:t xml:space="preserve"> </w:t>
      </w:r>
      <w:r w:rsidRPr="00B81671">
        <w:rPr>
          <w:rFonts w:ascii="Arial" w:eastAsia="Times New Roman" w:hAnsi="Arial" w:cs="Arial"/>
          <w:lang w:eastAsia="pl-PL"/>
        </w:rPr>
        <w:t>o dofinansowanie, za prawidłowość całości wydatków kwalifikowalnych</w:t>
      </w:r>
      <w:r w:rsidR="008B1747" w:rsidRPr="00B81671">
        <w:rPr>
          <w:rFonts w:ascii="Arial" w:eastAsia="Times New Roman" w:hAnsi="Arial" w:cs="Arial"/>
          <w:lang w:eastAsia="pl-PL"/>
        </w:rPr>
        <w:t xml:space="preserve"> ponoszonych </w:t>
      </w:r>
      <w:r w:rsidRPr="00B81671">
        <w:rPr>
          <w:rFonts w:ascii="Arial" w:eastAsia="Times New Roman" w:hAnsi="Arial" w:cs="Arial"/>
          <w:lang w:eastAsia="pl-PL"/>
        </w:rPr>
        <w:t>w ramach projektu,</w:t>
      </w:r>
    </w:p>
    <w:p w:rsidR="00903FFD" w:rsidRPr="00B81671" w:rsidRDefault="00903FFD" w:rsidP="00C91765">
      <w:pPr>
        <w:numPr>
          <w:ilvl w:val="1"/>
          <w:numId w:val="5"/>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zapewnienie trwałości projektu, zgodnie z</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art.</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71 rozporządzenia ogólnego,</w:t>
      </w:r>
    </w:p>
    <w:p w:rsidR="00903FFD" w:rsidRPr="00B81671" w:rsidRDefault="00903FFD" w:rsidP="00C91765">
      <w:pPr>
        <w:numPr>
          <w:ilvl w:val="1"/>
          <w:numId w:val="5"/>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zawsze pozostaje jedynym podmiotem właściwym do kontaktów z instytucjami w systemie realizacji POPC,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 xml:space="preserve">przedstawiania wniosków o płatność oraz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otrzymywania dofinansowania ze środków przeznaczonych na realizację POPC.</w:t>
      </w:r>
    </w:p>
    <w:p w:rsidR="00903FFD" w:rsidRPr="00B81671" w:rsidRDefault="00903FFD" w:rsidP="00C91765">
      <w:pPr>
        <w:numPr>
          <w:ilvl w:val="0"/>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B81671">
        <w:rPr>
          <w:rFonts w:ascii="Arial" w:eastAsia="Times New Roman" w:hAnsi="Arial" w:cs="Arial"/>
          <w:lang w:eastAsia="pl-PL"/>
        </w:rPr>
        <w:t xml:space="preserve">partnera </w:t>
      </w:r>
      <w:r w:rsidR="00C360B2" w:rsidRPr="00B81671">
        <w:rPr>
          <w:rFonts w:ascii="Arial" w:eastAsia="Times New Roman" w:hAnsi="Arial" w:cs="Arial"/>
          <w:lang w:eastAsia="pl-PL"/>
        </w:rPr>
        <w:t>czy przez inny podmiot przewidziany w systemie realizacji danego działania</w:t>
      </w:r>
      <w:r w:rsidRPr="00B81671">
        <w:rPr>
          <w:rFonts w:ascii="Arial" w:eastAsia="Times New Roman" w:hAnsi="Arial" w:cs="Arial"/>
          <w:lang w:eastAsia="pl-PL"/>
        </w:rPr>
        <w:t>.</w:t>
      </w:r>
    </w:p>
    <w:p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rsidR="00903FFD" w:rsidRPr="00C05D20" w:rsidRDefault="00903FFD" w:rsidP="00C05D20">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64" w:name="_Toc508630220"/>
      <w:r w:rsidRPr="00C05D20">
        <w:rPr>
          <w:rFonts w:ascii="Arial" w:hAnsi="Arial" w:cs="Arial"/>
          <w:i/>
          <w:color w:val="000000" w:themeColor="text1"/>
          <w:sz w:val="24"/>
          <w:szCs w:val="24"/>
        </w:rPr>
        <w:t>Podmiot</w:t>
      </w:r>
      <w:r w:rsidR="00942387">
        <w:rPr>
          <w:rFonts w:ascii="Arial" w:hAnsi="Arial" w:cs="Arial"/>
          <w:i/>
          <w:color w:val="000000" w:themeColor="text1"/>
          <w:sz w:val="24"/>
          <w:szCs w:val="24"/>
        </w:rPr>
        <w:t>,</w:t>
      </w:r>
      <w:r w:rsidRPr="00C05D20">
        <w:rPr>
          <w:rFonts w:ascii="Arial" w:hAnsi="Arial" w:cs="Arial"/>
          <w:i/>
          <w:color w:val="000000" w:themeColor="text1"/>
          <w:sz w:val="24"/>
          <w:szCs w:val="24"/>
        </w:rPr>
        <w:t xml:space="preserve"> na rzecz którego ponoszone są wydatki kwalifikowalne</w:t>
      </w:r>
      <w:bookmarkEnd w:id="164"/>
    </w:p>
    <w:p w:rsidR="00A011A3" w:rsidRPr="00B81671" w:rsidRDefault="00A011A3" w:rsidP="00C9176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Co do zasady, wydatki kwalifikowalne ponoszone są na rzecz podmiotu (wykonawcy) będącego stroną umowy lub wskazanego w umowie dostaw</w:t>
      </w:r>
      <w:r w:rsidR="00C87A22" w:rsidRPr="00B81671">
        <w:rPr>
          <w:rFonts w:ascii="Arial" w:eastAsia="Times New Roman" w:hAnsi="Arial" w:cs="Arial"/>
          <w:lang w:eastAsia="pl-PL"/>
        </w:rPr>
        <w:t>y</w:t>
      </w:r>
      <w:r w:rsidRPr="00B81671">
        <w:rPr>
          <w:rFonts w:ascii="Arial" w:eastAsia="Times New Roman" w:hAnsi="Arial" w:cs="Arial"/>
          <w:lang w:eastAsia="pl-PL"/>
        </w:rPr>
        <w:t>,</w:t>
      </w:r>
      <w:r w:rsidR="00C87A22" w:rsidRPr="00B81671">
        <w:rPr>
          <w:rFonts w:ascii="Arial" w:eastAsia="Times New Roman" w:hAnsi="Arial" w:cs="Arial"/>
          <w:lang w:eastAsia="pl-PL"/>
        </w:rPr>
        <w:t xml:space="preserve"> umowie o roboty budowlane lub</w:t>
      </w:r>
      <w:r w:rsidR="002F1902" w:rsidRPr="00B81671">
        <w:rPr>
          <w:rFonts w:ascii="Arial" w:eastAsia="Times New Roman" w:hAnsi="Arial" w:cs="Arial"/>
          <w:lang w:eastAsia="pl-PL"/>
        </w:rPr>
        <w:t xml:space="preserve"> </w:t>
      </w:r>
      <w:r w:rsidR="00C87A22" w:rsidRPr="00B81671">
        <w:rPr>
          <w:rFonts w:ascii="Arial" w:eastAsia="Times New Roman" w:hAnsi="Arial" w:cs="Arial"/>
          <w:lang w:eastAsia="pl-PL"/>
        </w:rPr>
        <w:t xml:space="preserve">umowie o świadczenie usług </w:t>
      </w:r>
      <w:r w:rsidRPr="00B81671">
        <w:rPr>
          <w:rFonts w:ascii="Arial" w:eastAsia="Times New Roman" w:hAnsi="Arial" w:cs="Arial"/>
          <w:lang w:eastAsia="pl-PL"/>
        </w:rPr>
        <w:t>zawartej z beneficjentem (zamawiającym).</w:t>
      </w:r>
    </w:p>
    <w:p w:rsidR="00A011A3" w:rsidRPr="00B81671" w:rsidRDefault="00A011A3" w:rsidP="00C9176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Na podstawie umowy, o której mowa w pkt 1 beneficjent dokonuje płatności na rzecz wykonawcy.</w:t>
      </w:r>
    </w:p>
    <w:p w:rsidR="00A011A3" w:rsidRPr="00B81671" w:rsidRDefault="00A011A3" w:rsidP="00C9176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Mając na uwadze art. 143c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 kwalifikowalne mogą zostać uznane wydatki poniesione na rzecz podmiotu innego niż wskazany w punkcie 1. Zgodnie z art. 143c ust. 1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zamawiający dokonuje </w:t>
      </w:r>
      <w:r w:rsidRPr="00B81671">
        <w:rPr>
          <w:rFonts w:ascii="A" w:hAnsi="A" w:cs="A"/>
        </w:rPr>
        <w:t xml:space="preserve">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Pr="00B81671">
        <w:rPr>
          <w:rFonts w:ascii="A" w:hAnsi="A" w:cs="A"/>
        </w:rPr>
        <w:lastRenderedPageBreak/>
        <w:t xml:space="preserve">o podwykonawstwo, której przedmiotem są dostawy lub usługi, w przypadku uchylenia się od obowiązku zapłaty odpowiednio przez wykonawcę, podwykonawcę lub dalszego podwykonawcę zamówienia na roboty budowlane. </w:t>
      </w:r>
      <w:r w:rsidRPr="00B81671">
        <w:rPr>
          <w:rFonts w:ascii="Arial" w:eastAsia="Times New Roman" w:hAnsi="Arial" w:cs="Arial"/>
          <w:lang w:eastAsia="pl-PL"/>
        </w:rPr>
        <w:t xml:space="preserve"> </w:t>
      </w:r>
    </w:p>
    <w:p w:rsidR="00C4069A" w:rsidRPr="00B81671" w:rsidRDefault="00A011A3" w:rsidP="00C9176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Wydatki kwalifikowalne stanowi</w:t>
      </w:r>
      <w:r w:rsidR="00B97E7F" w:rsidRPr="00B81671">
        <w:rPr>
          <w:rFonts w:ascii="Arial" w:eastAsia="Times New Roman" w:hAnsi="Arial" w:cs="Arial"/>
          <w:lang w:eastAsia="pl-PL"/>
        </w:rPr>
        <w:t>ą</w:t>
      </w:r>
      <w:r w:rsidRPr="00B81671">
        <w:rPr>
          <w:rFonts w:ascii="Arial" w:eastAsia="Times New Roman" w:hAnsi="Arial" w:cs="Arial"/>
          <w:lang w:eastAsia="pl-PL"/>
        </w:rPr>
        <w:t xml:space="preserve"> wówczas</w:t>
      </w:r>
      <w:r w:rsidRPr="00B81671">
        <w:rPr>
          <w:rFonts w:ascii="A" w:hAnsi="A" w:cs="A"/>
        </w:rPr>
        <w:t xml:space="preserve"> wyłącznie wynagrodzenie dotyczące należności powstałych</w:t>
      </w:r>
      <w:r w:rsidR="00C4069A" w:rsidRPr="00B81671">
        <w:rPr>
          <w:rFonts w:ascii="A" w:hAnsi="A" w:cs="A"/>
        </w:rPr>
        <w:t>:</w:t>
      </w:r>
    </w:p>
    <w:p w:rsidR="00C4069A" w:rsidRPr="00B81671" w:rsidRDefault="00C4069A" w:rsidP="005A373A">
      <w:pPr>
        <w:spacing w:before="120" w:after="120" w:line="360" w:lineRule="auto"/>
        <w:ind w:left="360"/>
        <w:jc w:val="both"/>
        <w:rPr>
          <w:rFonts w:ascii="A" w:hAnsi="A" w:cs="A"/>
        </w:rPr>
      </w:pPr>
      <w:r w:rsidRPr="00B81671">
        <w:rPr>
          <w:rFonts w:ascii="A" w:hAnsi="A" w:cs="A"/>
        </w:rPr>
        <w:t xml:space="preserve">- </w:t>
      </w:r>
      <w:r w:rsidR="00A011A3" w:rsidRPr="00B81671">
        <w:rPr>
          <w:rFonts w:ascii="A" w:hAnsi="A" w:cs="A"/>
        </w:rPr>
        <w:t xml:space="preserve"> po zaakceptowaniu przez </w:t>
      </w:r>
      <w:r w:rsidR="00A011A3" w:rsidRPr="00B81671">
        <w:rPr>
          <w:rFonts w:ascii="Arial" w:eastAsia="Times New Roman" w:hAnsi="Arial" w:cs="Arial"/>
          <w:lang w:eastAsia="pl-PL"/>
        </w:rPr>
        <w:t xml:space="preserve">beneficjenta </w:t>
      </w:r>
      <w:r w:rsidR="00A011A3" w:rsidRPr="00B81671">
        <w:rPr>
          <w:rFonts w:ascii="A" w:hAnsi="A" w:cs="A"/>
        </w:rPr>
        <w:t>umowy o podwykonawstwo, której przedmiotem są roboty budowlane lub</w:t>
      </w:r>
      <w:r w:rsidR="00583AEB" w:rsidRPr="00B81671">
        <w:rPr>
          <w:rFonts w:ascii="A" w:hAnsi="A" w:cs="A"/>
        </w:rPr>
        <w:t>,</w:t>
      </w:r>
      <w:r w:rsidR="00A011A3" w:rsidRPr="00B81671">
        <w:rPr>
          <w:rFonts w:ascii="A" w:hAnsi="A" w:cs="A"/>
        </w:rPr>
        <w:t xml:space="preserve"> </w:t>
      </w:r>
    </w:p>
    <w:p w:rsidR="00A011A3" w:rsidRPr="00B81671" w:rsidRDefault="00C4069A" w:rsidP="005A373A">
      <w:pPr>
        <w:spacing w:before="120" w:after="120" w:line="360" w:lineRule="auto"/>
        <w:ind w:left="360"/>
        <w:jc w:val="both"/>
        <w:rPr>
          <w:rFonts w:ascii="Arial" w:eastAsia="Times New Roman" w:hAnsi="Arial" w:cs="Arial"/>
          <w:lang w:eastAsia="pl-PL"/>
        </w:rPr>
      </w:pPr>
      <w:r w:rsidRPr="00B81671">
        <w:rPr>
          <w:rFonts w:ascii="A" w:hAnsi="A" w:cs="A"/>
        </w:rPr>
        <w:t xml:space="preserve">- </w:t>
      </w:r>
      <w:r w:rsidR="00A011A3" w:rsidRPr="00B81671">
        <w:rPr>
          <w:rFonts w:ascii="A" w:hAnsi="A" w:cs="A"/>
        </w:rPr>
        <w:t>po przedłożeniu zamawiającemu poświadczonej za zgodność z oryginałem kopii umowy o podwykonawstwo, której przedmiotem</w:t>
      </w:r>
      <w:r w:rsidR="00010292" w:rsidRPr="00B81671">
        <w:rPr>
          <w:rFonts w:ascii="A" w:hAnsi="A" w:cs="A"/>
        </w:rPr>
        <w:t xml:space="preserve"> </w:t>
      </w:r>
      <w:r w:rsidR="00561A31" w:rsidRPr="00B81671">
        <w:rPr>
          <w:rFonts w:ascii="A" w:hAnsi="A" w:cs="A"/>
        </w:rPr>
        <w:t xml:space="preserve"> </w:t>
      </w:r>
      <w:r w:rsidR="00A011A3" w:rsidRPr="00B81671">
        <w:rPr>
          <w:rFonts w:ascii="A" w:hAnsi="A" w:cs="A"/>
        </w:rPr>
        <w:t>są dostawy lub usługi – bez odsetek, należnych podwykonawcy lub dalszemu podwykonawcy.</w:t>
      </w:r>
    </w:p>
    <w:p w:rsidR="00A011A3" w:rsidRPr="00B81671" w:rsidRDefault="00A011A3" w:rsidP="00C9176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rsidR="00A011A3" w:rsidRPr="00B81671" w:rsidRDefault="00A011A3" w:rsidP="00C9176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Postanowienia, o których mowa w pkt 3-5 stosuje się odpowiednio do wydatków ponoszonych przez podmioty zobowiązane do stosowania zasady konkurencyjności, o której mowa w sekcji 6.5.</w:t>
      </w:r>
      <w:r w:rsidR="003C3140">
        <w:rPr>
          <w:rFonts w:ascii="Arial" w:eastAsia="Times New Roman" w:hAnsi="Arial" w:cs="Arial"/>
          <w:lang w:eastAsia="pl-PL"/>
        </w:rPr>
        <w:t>2</w:t>
      </w:r>
      <w:r w:rsidR="003C3140" w:rsidRPr="00B81671">
        <w:rPr>
          <w:rFonts w:ascii="Arial" w:eastAsia="Times New Roman" w:hAnsi="Arial" w:cs="Arial"/>
          <w:lang w:eastAsia="pl-PL"/>
        </w:rPr>
        <w:t xml:space="preserve"> </w:t>
      </w:r>
      <w:r w:rsidRPr="00B81671">
        <w:rPr>
          <w:rFonts w:ascii="Arial" w:eastAsia="Times New Roman" w:hAnsi="Arial" w:cs="Arial"/>
          <w:i/>
          <w:lang w:eastAsia="pl-PL"/>
        </w:rPr>
        <w:t>Wytycznych.</w:t>
      </w:r>
    </w:p>
    <w:p w:rsidR="00A011A3" w:rsidRPr="00B81671" w:rsidRDefault="00A011A3" w:rsidP="00C9176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rsidR="008C0F3D" w:rsidRPr="00B81671" w:rsidRDefault="008C0F3D" w:rsidP="00C9176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dokonania przez wykonawcę cesji wierzytelności na rzecz innego podmiotu, wydatki poniesione przez zamawiającego na rachunek bankowy </w:t>
      </w:r>
      <w:r w:rsidR="002F416C" w:rsidRPr="00B81671">
        <w:rPr>
          <w:rFonts w:ascii="Arial" w:eastAsia="Times New Roman" w:hAnsi="Arial" w:cs="Arial"/>
          <w:lang w:eastAsia="pl-PL"/>
        </w:rPr>
        <w:t>c</w:t>
      </w:r>
      <w:r w:rsidRPr="00B81671">
        <w:rPr>
          <w:rFonts w:ascii="Arial" w:eastAsia="Times New Roman" w:hAnsi="Arial" w:cs="Arial"/>
          <w:lang w:eastAsia="pl-PL"/>
        </w:rPr>
        <w:t>esjonariusza mogą być uznane za kwalifikowalne, jeśli zostaną poniesione zgodnie z pozostałymi wymogami dotyczącymi kwalifikowania wydatków oraz pod warunkiem dokonania cesji zgodnie z prawem.</w:t>
      </w:r>
    </w:p>
    <w:p w:rsidR="00FF2954" w:rsidRPr="007E469E" w:rsidRDefault="00FF2954" w:rsidP="00FF2954">
      <w:pPr>
        <w:spacing w:before="120" w:after="120" w:line="360" w:lineRule="auto"/>
        <w:ind w:left="360"/>
        <w:jc w:val="both"/>
        <w:rPr>
          <w:rFonts w:ascii="Arial" w:eastAsia="Times New Roman" w:hAnsi="Arial" w:cs="Arial"/>
          <w:lang w:eastAsia="pl-PL"/>
        </w:rPr>
      </w:pPr>
    </w:p>
    <w:p w:rsidR="00903FFD" w:rsidRPr="00C05D20" w:rsidRDefault="00903FFD" w:rsidP="00C05D20">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165" w:name="_Toc508630221"/>
      <w:r w:rsidRPr="00C05D20">
        <w:rPr>
          <w:rFonts w:ascii="Arial" w:hAnsi="Arial" w:cs="Arial"/>
          <w:i/>
          <w:color w:val="000000" w:themeColor="text1"/>
          <w:sz w:val="24"/>
          <w:szCs w:val="24"/>
        </w:rPr>
        <w:t>Projekty grantowe</w:t>
      </w:r>
      <w:bookmarkEnd w:id="165"/>
    </w:p>
    <w:p w:rsidR="00777453" w:rsidRPr="00833A56" w:rsidRDefault="00903FFD" w:rsidP="007A3546">
      <w:pPr>
        <w:numPr>
          <w:ilvl w:val="0"/>
          <w:numId w:val="17"/>
        </w:numPr>
        <w:spacing w:before="120" w:after="120" w:line="360" w:lineRule="auto"/>
        <w:jc w:val="both"/>
        <w:rPr>
          <w:rFonts w:ascii="Arial" w:eastAsia="Times New Roman" w:hAnsi="Arial" w:cs="Arial"/>
          <w:lang w:eastAsia="pl-PL"/>
        </w:rPr>
      </w:pPr>
      <w:r w:rsidRPr="00833A56">
        <w:rPr>
          <w:rFonts w:ascii="Arial" w:eastAsia="Times New Roman" w:hAnsi="Arial" w:cs="Arial"/>
          <w:lang w:eastAsia="pl-PL"/>
        </w:rPr>
        <w:t xml:space="preserve">W ramach </w:t>
      </w:r>
      <w:r w:rsidR="003C3140">
        <w:rPr>
          <w:rFonts w:ascii="Arial" w:eastAsia="Times New Roman" w:hAnsi="Arial" w:cs="Arial"/>
          <w:lang w:eastAsia="pl-PL"/>
        </w:rPr>
        <w:t xml:space="preserve">III osi priorytetowej </w:t>
      </w:r>
      <w:r w:rsidRPr="00833A56">
        <w:rPr>
          <w:rFonts w:ascii="Arial" w:eastAsia="Times New Roman" w:hAnsi="Arial" w:cs="Arial"/>
          <w:lang w:eastAsia="pl-PL"/>
        </w:rPr>
        <w:t xml:space="preserve">POPC mogą być realizowane projekty grantowe. </w:t>
      </w:r>
    </w:p>
    <w:p w:rsidR="00777453" w:rsidRPr="00833A56" w:rsidRDefault="00777453" w:rsidP="007A3546">
      <w:pPr>
        <w:numPr>
          <w:ilvl w:val="0"/>
          <w:numId w:val="17"/>
        </w:numPr>
        <w:spacing w:before="120" w:after="120" w:line="360" w:lineRule="auto"/>
        <w:jc w:val="both"/>
        <w:rPr>
          <w:rFonts w:ascii="Arial" w:eastAsia="Times New Roman" w:hAnsi="Arial" w:cs="Arial"/>
          <w:lang w:eastAsia="pl-PL"/>
        </w:rPr>
      </w:pPr>
      <w:r w:rsidRPr="00833A56">
        <w:rPr>
          <w:rFonts w:ascii="Arial" w:eastAsia="Times New Roman" w:hAnsi="Arial" w:cs="Arial"/>
          <w:lang w:eastAsia="pl-PL"/>
        </w:rPr>
        <w:t xml:space="preserve">Zasady realizacji projektów grantowych określają: ustawa wdrożeniowa, </w:t>
      </w:r>
      <w:r w:rsidR="003C3140" w:rsidRPr="00833A56">
        <w:rPr>
          <w:rFonts w:ascii="Arial" w:eastAsia="Times New Roman" w:hAnsi="Arial" w:cs="Arial"/>
          <w:lang w:eastAsia="pl-PL"/>
        </w:rPr>
        <w:t xml:space="preserve">podrozdział 6.20 </w:t>
      </w:r>
      <w:r w:rsidRPr="000C3534">
        <w:rPr>
          <w:rFonts w:ascii="Arial" w:eastAsia="Times New Roman" w:hAnsi="Arial" w:cs="Arial"/>
          <w:i/>
          <w:lang w:eastAsia="pl-PL"/>
        </w:rPr>
        <w:t>Wytyczn</w:t>
      </w:r>
      <w:r w:rsidR="003C3140">
        <w:rPr>
          <w:rFonts w:ascii="Arial" w:eastAsia="Times New Roman" w:hAnsi="Arial" w:cs="Arial"/>
          <w:i/>
          <w:lang w:eastAsia="pl-PL"/>
        </w:rPr>
        <w:t>ych</w:t>
      </w:r>
      <w:r w:rsidRPr="00833A56">
        <w:rPr>
          <w:rFonts w:ascii="Arial" w:eastAsia="Times New Roman" w:hAnsi="Arial" w:cs="Arial"/>
          <w:lang w:eastAsia="pl-PL"/>
        </w:rPr>
        <w:t xml:space="preserve">, </w:t>
      </w:r>
      <w:r w:rsidR="00B53DFF">
        <w:rPr>
          <w:rFonts w:ascii="Arial" w:eastAsia="Times New Roman" w:hAnsi="Arial" w:cs="Arial"/>
          <w:lang w:eastAsia="pl-PL"/>
        </w:rPr>
        <w:t>niniejsz</w:t>
      </w:r>
      <w:r w:rsidR="003C3140">
        <w:rPr>
          <w:rFonts w:ascii="Arial" w:eastAsia="Times New Roman" w:hAnsi="Arial" w:cs="Arial"/>
          <w:lang w:eastAsia="pl-PL"/>
        </w:rPr>
        <w:t>y</w:t>
      </w:r>
      <w:r w:rsidR="00B53DFF">
        <w:rPr>
          <w:rFonts w:ascii="Arial" w:eastAsia="Times New Roman" w:hAnsi="Arial" w:cs="Arial"/>
          <w:lang w:eastAsia="pl-PL"/>
        </w:rPr>
        <w:t xml:space="preserve"> </w:t>
      </w:r>
      <w:r w:rsidR="003C3140">
        <w:rPr>
          <w:rFonts w:ascii="Arial" w:eastAsia="Times New Roman" w:hAnsi="Arial" w:cs="Arial"/>
          <w:i/>
          <w:lang w:eastAsia="pl-PL"/>
        </w:rPr>
        <w:t>Katalog</w:t>
      </w:r>
      <w:r w:rsidR="00B53DFF">
        <w:rPr>
          <w:rFonts w:ascii="Arial" w:eastAsia="Times New Roman" w:hAnsi="Arial" w:cs="Arial"/>
          <w:lang w:eastAsia="pl-PL"/>
        </w:rPr>
        <w:t xml:space="preserve"> </w:t>
      </w:r>
      <w:r w:rsidRPr="00833A56">
        <w:rPr>
          <w:rFonts w:ascii="Arial" w:eastAsia="Times New Roman" w:hAnsi="Arial" w:cs="Arial"/>
          <w:lang w:eastAsia="pl-PL"/>
        </w:rPr>
        <w:t>oraz umowa o dofinansowanie projektu.</w:t>
      </w:r>
    </w:p>
    <w:p w:rsidR="00484F0C" w:rsidRPr="00833A56" w:rsidRDefault="003370FA" w:rsidP="007A3546">
      <w:pPr>
        <w:numPr>
          <w:ilvl w:val="0"/>
          <w:numId w:val="17"/>
        </w:numPr>
        <w:spacing w:before="120" w:after="120" w:line="360" w:lineRule="auto"/>
        <w:jc w:val="both"/>
        <w:rPr>
          <w:rFonts w:ascii="Arial" w:eastAsia="Times New Roman" w:hAnsi="Arial" w:cs="Arial"/>
          <w:lang w:eastAsia="pl-PL"/>
        </w:rPr>
      </w:pPr>
      <w:r w:rsidRPr="00833A56">
        <w:rPr>
          <w:rFonts w:ascii="Arial" w:eastAsia="Times New Roman" w:hAnsi="Arial" w:cs="Arial"/>
          <w:lang w:eastAsia="pl-PL"/>
        </w:rPr>
        <w:t xml:space="preserve">Wydatki ponoszone przez </w:t>
      </w:r>
      <w:proofErr w:type="spellStart"/>
      <w:r w:rsidRPr="00833A56">
        <w:rPr>
          <w:rFonts w:ascii="Arial" w:eastAsia="Times New Roman" w:hAnsi="Arial" w:cs="Arial"/>
          <w:lang w:eastAsia="pl-PL"/>
        </w:rPr>
        <w:t>grantobiorców</w:t>
      </w:r>
      <w:proofErr w:type="spellEnd"/>
      <w:r w:rsidRPr="00833A56">
        <w:rPr>
          <w:rFonts w:ascii="Arial" w:eastAsia="Times New Roman" w:hAnsi="Arial" w:cs="Arial"/>
          <w:lang w:eastAsia="pl-PL"/>
        </w:rPr>
        <w:t xml:space="preserve"> </w:t>
      </w:r>
      <w:r w:rsidR="00196A2F">
        <w:rPr>
          <w:rFonts w:ascii="Arial" w:eastAsia="Times New Roman" w:hAnsi="Arial" w:cs="Arial"/>
          <w:lang w:eastAsia="pl-PL"/>
        </w:rPr>
        <w:t>powinny spełniać</w:t>
      </w:r>
      <w:r w:rsidR="00196A2F" w:rsidRPr="00833A56">
        <w:rPr>
          <w:rFonts w:ascii="Arial" w:eastAsia="Times New Roman" w:hAnsi="Arial" w:cs="Arial"/>
          <w:lang w:eastAsia="pl-PL"/>
        </w:rPr>
        <w:t xml:space="preserve"> </w:t>
      </w:r>
      <w:r w:rsidRPr="00833A56">
        <w:rPr>
          <w:rFonts w:ascii="Arial" w:eastAsia="Times New Roman" w:hAnsi="Arial" w:cs="Arial"/>
          <w:lang w:eastAsia="pl-PL"/>
        </w:rPr>
        <w:t xml:space="preserve">warunki </w:t>
      </w:r>
      <w:r w:rsidR="00484F0C" w:rsidRPr="00833A56">
        <w:rPr>
          <w:rFonts w:ascii="Arial" w:eastAsia="Times New Roman" w:hAnsi="Arial" w:cs="Arial"/>
          <w:lang w:eastAsia="pl-PL"/>
        </w:rPr>
        <w:t xml:space="preserve">określone </w:t>
      </w:r>
      <w:r w:rsidRPr="00833A56">
        <w:rPr>
          <w:rFonts w:ascii="Arial" w:eastAsia="Times New Roman" w:hAnsi="Arial" w:cs="Arial"/>
          <w:lang w:eastAsia="pl-PL"/>
        </w:rPr>
        <w:t xml:space="preserve">w podrozdziale </w:t>
      </w:r>
      <w:r w:rsidR="00B53DFF">
        <w:rPr>
          <w:rFonts w:ascii="Arial" w:eastAsia="Times New Roman" w:hAnsi="Arial" w:cs="Arial"/>
          <w:lang w:eastAsia="pl-PL"/>
        </w:rPr>
        <w:t>6.20</w:t>
      </w:r>
      <w:r w:rsidRPr="00833A56">
        <w:rPr>
          <w:rFonts w:ascii="Arial" w:eastAsia="Times New Roman" w:hAnsi="Arial" w:cs="Arial"/>
          <w:lang w:eastAsia="pl-PL"/>
        </w:rPr>
        <w:t xml:space="preserve"> </w:t>
      </w:r>
      <w:r w:rsidRPr="000C3534">
        <w:rPr>
          <w:rFonts w:ascii="Arial" w:eastAsia="Times New Roman" w:hAnsi="Arial" w:cs="Arial"/>
          <w:i/>
          <w:lang w:eastAsia="pl-PL"/>
        </w:rPr>
        <w:t>Wytycznych</w:t>
      </w:r>
      <w:r w:rsidRPr="00833A56">
        <w:rPr>
          <w:rFonts w:ascii="Arial" w:eastAsia="Times New Roman" w:hAnsi="Arial" w:cs="Arial"/>
          <w:lang w:eastAsia="pl-PL"/>
        </w:rPr>
        <w:t>.</w:t>
      </w:r>
    </w:p>
    <w:p w:rsidR="005A373A" w:rsidRPr="00B81671" w:rsidRDefault="003370FA" w:rsidP="007A3546">
      <w:pPr>
        <w:numPr>
          <w:ilvl w:val="0"/>
          <w:numId w:val="1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 xml:space="preserve">Wydatki ponoszone przez </w:t>
      </w:r>
      <w:proofErr w:type="spellStart"/>
      <w:r w:rsidRPr="00B81671">
        <w:rPr>
          <w:rFonts w:ascii="Arial" w:eastAsia="Times New Roman" w:hAnsi="Arial" w:cs="Arial"/>
          <w:lang w:eastAsia="pl-PL"/>
        </w:rPr>
        <w:t>grantobiorców</w:t>
      </w:r>
      <w:proofErr w:type="spellEnd"/>
      <w:r w:rsidRPr="00B81671">
        <w:rPr>
          <w:rFonts w:ascii="Arial" w:eastAsia="Times New Roman" w:hAnsi="Arial" w:cs="Arial"/>
          <w:lang w:eastAsia="pl-PL"/>
        </w:rPr>
        <w:t xml:space="preserve"> </w:t>
      </w:r>
      <w:r w:rsidR="00196A2F" w:rsidRPr="00B81671">
        <w:rPr>
          <w:rFonts w:ascii="Arial" w:eastAsia="Times New Roman" w:hAnsi="Arial" w:cs="Arial"/>
          <w:lang w:eastAsia="pl-PL"/>
        </w:rPr>
        <w:t xml:space="preserve">powinny spełniać </w:t>
      </w:r>
      <w:r w:rsidRPr="00B81671">
        <w:rPr>
          <w:rFonts w:ascii="Arial" w:eastAsia="Times New Roman" w:hAnsi="Arial" w:cs="Arial"/>
          <w:lang w:eastAsia="pl-PL"/>
        </w:rPr>
        <w:t xml:space="preserve">pozostałe warunki kwalifikowalności określone w </w:t>
      </w:r>
      <w:r w:rsidRPr="00B81671">
        <w:rPr>
          <w:rFonts w:ascii="Arial" w:eastAsia="Times New Roman" w:hAnsi="Arial" w:cs="Arial"/>
          <w:i/>
          <w:lang w:eastAsia="pl-PL"/>
        </w:rPr>
        <w:t xml:space="preserve">Wytycznych </w:t>
      </w:r>
      <w:r w:rsidRPr="00B81671">
        <w:rPr>
          <w:rFonts w:ascii="Arial" w:eastAsia="Times New Roman" w:hAnsi="Arial" w:cs="Arial"/>
          <w:lang w:eastAsia="pl-PL"/>
        </w:rPr>
        <w:t xml:space="preserve">i w </w:t>
      </w:r>
      <w:r w:rsidR="00C05D20">
        <w:rPr>
          <w:rFonts w:ascii="Arial" w:eastAsia="Times New Roman" w:hAnsi="Arial" w:cs="Arial"/>
          <w:i/>
          <w:lang w:eastAsia="pl-PL"/>
        </w:rPr>
        <w:t>Katalogu</w:t>
      </w:r>
      <w:r w:rsidRPr="00B81671">
        <w:rPr>
          <w:rFonts w:ascii="Arial" w:eastAsia="Times New Roman" w:hAnsi="Arial" w:cs="Arial"/>
          <w:lang w:eastAsia="pl-PL"/>
        </w:rPr>
        <w:t>, o ile umowa o powierzenie grantu</w:t>
      </w:r>
      <w:r w:rsidR="002600F9" w:rsidRPr="00B81671">
        <w:rPr>
          <w:rFonts w:ascii="Arial" w:eastAsia="Times New Roman" w:hAnsi="Arial" w:cs="Arial"/>
          <w:lang w:eastAsia="pl-PL"/>
        </w:rPr>
        <w:t xml:space="preserve"> zawarta między beneficjentem projektu grantowego a </w:t>
      </w:r>
      <w:proofErr w:type="spellStart"/>
      <w:r w:rsidR="002600F9" w:rsidRPr="00B81671">
        <w:rPr>
          <w:rFonts w:ascii="Arial" w:eastAsia="Times New Roman" w:hAnsi="Arial" w:cs="Arial"/>
          <w:lang w:eastAsia="pl-PL"/>
        </w:rPr>
        <w:t>grantobiorcą</w:t>
      </w:r>
      <w:proofErr w:type="spellEnd"/>
      <w:r w:rsidRPr="00B81671">
        <w:rPr>
          <w:rFonts w:ascii="Arial" w:eastAsia="Times New Roman" w:hAnsi="Arial" w:cs="Arial"/>
          <w:lang w:eastAsia="pl-PL"/>
        </w:rPr>
        <w:t xml:space="preserve"> tak stanowi.</w:t>
      </w:r>
    </w:p>
    <w:p w:rsidR="00944E2A" w:rsidRDefault="00944E2A">
      <w:pPr>
        <w:rPr>
          <w:rFonts w:ascii="Arial" w:hAnsi="Arial" w:cs="Arial"/>
        </w:rPr>
      </w:pPr>
      <w:bookmarkStart w:id="166" w:name="_Toc429043896"/>
      <w:bookmarkStart w:id="167" w:name="_Toc429043907"/>
      <w:bookmarkEnd w:id="166"/>
      <w:bookmarkEnd w:id="167"/>
      <w:r>
        <w:rPr>
          <w:rFonts w:ascii="Arial" w:hAnsi="Arial" w:cs="Arial"/>
        </w:rPr>
        <w:br w:type="page"/>
      </w:r>
    </w:p>
    <w:p w:rsidR="000F505C" w:rsidRPr="00AC1244" w:rsidRDefault="000F505C" w:rsidP="00E5793F">
      <w:pPr>
        <w:pStyle w:val="Nagwek1"/>
        <w:numPr>
          <w:ilvl w:val="0"/>
          <w:numId w:val="1"/>
        </w:numPr>
        <w:spacing w:before="240" w:after="60" w:line="360" w:lineRule="auto"/>
        <w:rPr>
          <w:rFonts w:ascii="Arial" w:eastAsia="MS Mincho" w:hAnsi="Arial" w:cs="Arial"/>
          <w:color w:val="auto"/>
          <w:lang w:eastAsia="ja-JP"/>
        </w:rPr>
      </w:pPr>
      <w:bookmarkStart w:id="168" w:name="_Toc508630222"/>
      <w:r w:rsidRPr="00AC1244">
        <w:rPr>
          <w:rFonts w:ascii="Arial" w:hAnsi="Arial" w:cs="Arial"/>
          <w:color w:val="auto"/>
          <w:sz w:val="24"/>
          <w:szCs w:val="24"/>
        </w:rPr>
        <w:lastRenderedPageBreak/>
        <w:t xml:space="preserve">Rozdział - Oś priorytetowa III. </w:t>
      </w:r>
      <w:r w:rsidRPr="00E5793F">
        <w:rPr>
          <w:rFonts w:ascii="Arial" w:hAnsi="Arial" w:cs="Arial"/>
          <w:i/>
          <w:color w:val="auto"/>
          <w:sz w:val="24"/>
          <w:szCs w:val="24"/>
        </w:rPr>
        <w:t>Cyfrowe kompetencje społeczeństwa</w:t>
      </w:r>
      <w:r w:rsidRPr="00AC1244">
        <w:rPr>
          <w:rFonts w:ascii="Arial" w:hAnsi="Arial" w:cs="Arial"/>
          <w:color w:val="auto"/>
          <w:sz w:val="24"/>
          <w:szCs w:val="24"/>
        </w:rPr>
        <w:t xml:space="preserve"> - szczegółowe zasady kwalifikowalności wydatków w ramach EFRR</w:t>
      </w:r>
      <w:bookmarkEnd w:id="168"/>
    </w:p>
    <w:p w:rsidR="003F5EF6" w:rsidRPr="00A12D04" w:rsidRDefault="00E5793F" w:rsidP="007A3546">
      <w:pPr>
        <w:pStyle w:val="Nagwek2"/>
        <w:numPr>
          <w:ilvl w:val="1"/>
          <w:numId w:val="44"/>
        </w:numPr>
        <w:spacing w:before="240" w:after="60" w:line="360" w:lineRule="auto"/>
        <w:jc w:val="center"/>
        <w:rPr>
          <w:rFonts w:ascii="Arial" w:hAnsi="Arial" w:cs="Arial"/>
          <w:i/>
          <w:color w:val="auto"/>
          <w:sz w:val="24"/>
          <w:szCs w:val="24"/>
        </w:rPr>
      </w:pPr>
      <w:bookmarkStart w:id="169" w:name="_Toc488064858"/>
      <w:bookmarkStart w:id="170" w:name="_Toc488064903"/>
      <w:bookmarkStart w:id="171" w:name="_Toc508630223"/>
      <w:bookmarkEnd w:id="169"/>
      <w:bookmarkEnd w:id="170"/>
      <w:r>
        <w:rPr>
          <w:rFonts w:ascii="Arial" w:hAnsi="Arial" w:cs="Arial"/>
          <w:i/>
          <w:color w:val="auto"/>
          <w:sz w:val="24"/>
          <w:szCs w:val="24"/>
        </w:rPr>
        <w:t>Katalog wydatków kwalifikowalnych w ramach</w:t>
      </w:r>
      <w:r w:rsidR="004E1211">
        <w:rPr>
          <w:rFonts w:ascii="Arial" w:hAnsi="Arial" w:cs="Arial"/>
          <w:i/>
          <w:color w:val="auto"/>
          <w:sz w:val="24"/>
          <w:szCs w:val="24"/>
        </w:rPr>
        <w:t xml:space="preserve"> Działania 3.1</w:t>
      </w:r>
      <w:r>
        <w:rPr>
          <w:rFonts w:ascii="Arial" w:hAnsi="Arial" w:cs="Arial"/>
          <w:i/>
          <w:color w:val="auto"/>
          <w:sz w:val="24"/>
          <w:szCs w:val="24"/>
        </w:rPr>
        <w:t xml:space="preserve"> </w:t>
      </w:r>
      <w:r w:rsidR="003F5EF6" w:rsidRPr="00D80DD0">
        <w:rPr>
          <w:rFonts w:ascii="Arial" w:hAnsi="Arial" w:cs="Arial"/>
          <w:i/>
          <w:color w:val="auto"/>
          <w:sz w:val="24"/>
          <w:szCs w:val="24"/>
        </w:rPr>
        <w:t xml:space="preserve"> </w:t>
      </w:r>
      <w:r w:rsidR="004E1211" w:rsidRPr="00A12D04">
        <w:rPr>
          <w:rFonts w:ascii="Arial" w:hAnsi="Arial" w:cs="Arial"/>
          <w:i/>
          <w:color w:val="auto"/>
          <w:sz w:val="24"/>
          <w:szCs w:val="24"/>
        </w:rPr>
        <w:t>Działania szkoleniowe na rzecz rozwoju kompetencji cyfrowych</w:t>
      </w:r>
      <w:r w:rsidR="004E1211" w:rsidRPr="00D80DD0">
        <w:rPr>
          <w:rFonts w:ascii="Arial" w:hAnsi="Arial" w:cs="Arial"/>
          <w:i/>
          <w:color w:val="auto"/>
          <w:sz w:val="24"/>
          <w:szCs w:val="24"/>
        </w:rPr>
        <w:t xml:space="preserve"> </w:t>
      </w:r>
      <w:r w:rsidR="004E1211">
        <w:rPr>
          <w:rFonts w:ascii="Arial" w:hAnsi="Arial" w:cs="Arial"/>
          <w:i/>
          <w:color w:val="auto"/>
          <w:sz w:val="24"/>
          <w:szCs w:val="24"/>
        </w:rPr>
        <w:t xml:space="preserve">dla </w:t>
      </w:r>
      <w:r w:rsidR="003F5EF6" w:rsidRPr="00D80DD0">
        <w:rPr>
          <w:rFonts w:ascii="Arial" w:hAnsi="Arial" w:cs="Arial"/>
          <w:i/>
          <w:color w:val="auto"/>
          <w:sz w:val="24"/>
          <w:szCs w:val="24"/>
        </w:rPr>
        <w:t>nab</w:t>
      </w:r>
      <w:r>
        <w:rPr>
          <w:rFonts w:ascii="Arial" w:hAnsi="Arial" w:cs="Arial"/>
          <w:i/>
          <w:color w:val="auto"/>
          <w:sz w:val="24"/>
          <w:szCs w:val="24"/>
        </w:rPr>
        <w:t>o</w:t>
      </w:r>
      <w:r w:rsidR="003F5EF6" w:rsidRPr="00D80DD0">
        <w:rPr>
          <w:rFonts w:ascii="Arial" w:hAnsi="Arial" w:cs="Arial"/>
          <w:i/>
          <w:color w:val="auto"/>
          <w:sz w:val="24"/>
          <w:szCs w:val="24"/>
        </w:rPr>
        <w:t>r</w:t>
      </w:r>
      <w:r>
        <w:rPr>
          <w:rFonts w:ascii="Arial" w:hAnsi="Arial" w:cs="Arial"/>
          <w:i/>
          <w:color w:val="auto"/>
          <w:sz w:val="24"/>
          <w:szCs w:val="24"/>
        </w:rPr>
        <w:t>u nr </w:t>
      </w:r>
      <w:r w:rsidR="003F5EF6" w:rsidRPr="00D80DD0">
        <w:rPr>
          <w:rFonts w:ascii="Arial" w:hAnsi="Arial" w:cs="Arial"/>
          <w:i/>
          <w:color w:val="auto"/>
          <w:sz w:val="24"/>
          <w:szCs w:val="24"/>
        </w:rPr>
        <w:t>POPC.03.01.00-IP.01-00-001/15</w:t>
      </w:r>
      <w:bookmarkEnd w:id="171"/>
    </w:p>
    <w:p w:rsidR="00E56482" w:rsidRDefault="003217B9" w:rsidP="007A3546">
      <w:pPr>
        <w:pStyle w:val="Akapit"/>
        <w:numPr>
          <w:ilvl w:val="0"/>
          <w:numId w:val="36"/>
        </w:numPr>
        <w:spacing w:before="120" w:after="120"/>
        <w:ind w:left="284" w:hanging="284"/>
        <w:outlineLvl w:val="5"/>
        <w:rPr>
          <w:bCs w:val="0"/>
          <w:szCs w:val="22"/>
        </w:rPr>
      </w:pPr>
      <w:r w:rsidRPr="002F4FE0">
        <w:rPr>
          <w:bCs w:val="0"/>
          <w:szCs w:val="22"/>
        </w:rPr>
        <w:t xml:space="preserve">W ramach </w:t>
      </w:r>
      <w:r w:rsidR="00943947">
        <w:rPr>
          <w:bCs w:val="0"/>
          <w:szCs w:val="22"/>
        </w:rPr>
        <w:t xml:space="preserve">działania 3.1 </w:t>
      </w:r>
      <w:r w:rsidRPr="002F4FE0">
        <w:rPr>
          <w:bCs w:val="0"/>
          <w:szCs w:val="22"/>
        </w:rPr>
        <w:t>dopuszcza się stosowani</w:t>
      </w:r>
      <w:r w:rsidR="00103D76" w:rsidRPr="002F4FE0">
        <w:rPr>
          <w:bCs w:val="0"/>
          <w:szCs w:val="22"/>
        </w:rPr>
        <w:t>e</w:t>
      </w:r>
      <w:r w:rsidRPr="002F4FE0">
        <w:rPr>
          <w:bCs w:val="0"/>
          <w:szCs w:val="22"/>
        </w:rPr>
        <w:t xml:space="preserve"> uproszczonych metod rozliczania wydatków</w:t>
      </w:r>
      <w:r w:rsidR="00D86170">
        <w:rPr>
          <w:bCs w:val="0"/>
          <w:szCs w:val="22"/>
        </w:rPr>
        <w:t xml:space="preserve"> </w:t>
      </w:r>
      <w:r w:rsidR="002960FE">
        <w:rPr>
          <w:bCs w:val="0"/>
          <w:szCs w:val="22"/>
        </w:rPr>
        <w:t xml:space="preserve">w odniesieniu do kosztów pośrednich </w:t>
      </w:r>
      <w:r w:rsidR="00D86170">
        <w:rPr>
          <w:bCs w:val="0"/>
          <w:szCs w:val="22"/>
        </w:rPr>
        <w:t xml:space="preserve">na zasadach określonych w </w:t>
      </w:r>
      <w:r w:rsidR="003C3140">
        <w:rPr>
          <w:bCs w:val="0"/>
          <w:szCs w:val="22"/>
        </w:rPr>
        <w:t xml:space="preserve">podrozdziale 6.6 </w:t>
      </w:r>
      <w:r w:rsidR="00D86170" w:rsidRPr="00D86170">
        <w:rPr>
          <w:bCs w:val="0"/>
          <w:i/>
          <w:szCs w:val="22"/>
        </w:rPr>
        <w:t>Wytycznych</w:t>
      </w:r>
      <w:r w:rsidR="00420972" w:rsidRPr="002F4FE0">
        <w:rPr>
          <w:bCs w:val="0"/>
          <w:szCs w:val="22"/>
        </w:rPr>
        <w:t>.</w:t>
      </w:r>
    </w:p>
    <w:p w:rsidR="00E56482" w:rsidRPr="0083127D" w:rsidRDefault="00E56482" w:rsidP="007A3546">
      <w:pPr>
        <w:pStyle w:val="Akapit"/>
        <w:numPr>
          <w:ilvl w:val="0"/>
          <w:numId w:val="36"/>
        </w:numPr>
        <w:spacing w:before="120" w:after="120"/>
        <w:ind w:left="284" w:hanging="284"/>
        <w:outlineLvl w:val="5"/>
        <w:rPr>
          <w:bCs w:val="0"/>
          <w:szCs w:val="22"/>
        </w:rPr>
      </w:pPr>
      <w:r w:rsidRPr="0083127D">
        <w:rPr>
          <w:bCs w:val="0"/>
          <w:szCs w:val="22"/>
        </w:rPr>
        <w:t xml:space="preserve">Wnioskodawca z chwilą składania wniosku podejmuje decyzję </w:t>
      </w:r>
      <w:r w:rsidR="0083127D" w:rsidRPr="0083127D">
        <w:rPr>
          <w:bCs w:val="0"/>
          <w:szCs w:val="22"/>
        </w:rPr>
        <w:t xml:space="preserve">o sposobie rozliczania kosztów pośrednich, tj. na podstawie faktycznie poniesionych wydatków albo </w:t>
      </w:r>
      <w:r w:rsidRPr="0083127D">
        <w:rPr>
          <w:bCs w:val="0"/>
          <w:szCs w:val="22"/>
        </w:rPr>
        <w:t xml:space="preserve">według stawki ryczałtowej w wysokości </w:t>
      </w:r>
      <w:r w:rsidR="00564C04">
        <w:rPr>
          <w:bCs w:val="0"/>
          <w:szCs w:val="22"/>
        </w:rPr>
        <w:t xml:space="preserve">do </w:t>
      </w:r>
      <w:r w:rsidR="000E7E73">
        <w:rPr>
          <w:bCs w:val="0"/>
          <w:szCs w:val="22"/>
        </w:rPr>
        <w:t>15</w:t>
      </w:r>
      <w:r w:rsidRPr="0083127D">
        <w:rPr>
          <w:bCs w:val="0"/>
          <w:szCs w:val="22"/>
        </w:rPr>
        <w:t>% bezpośrednich kwalifikowanych kosztów związanych z zaangażowaniem personelu projektu</w:t>
      </w:r>
      <w:r w:rsidR="007832EA">
        <w:rPr>
          <w:bCs w:val="0"/>
          <w:szCs w:val="22"/>
        </w:rPr>
        <w:t xml:space="preserve">. </w:t>
      </w:r>
    </w:p>
    <w:p w:rsidR="00FF6838" w:rsidRPr="00D4445F" w:rsidRDefault="00FF6838" w:rsidP="007A3546">
      <w:pPr>
        <w:pStyle w:val="Nagwek3"/>
        <w:numPr>
          <w:ilvl w:val="2"/>
          <w:numId w:val="45"/>
        </w:numPr>
        <w:spacing w:before="240" w:after="60" w:line="360" w:lineRule="auto"/>
        <w:jc w:val="center"/>
        <w:rPr>
          <w:rFonts w:ascii="Arial" w:hAnsi="Arial" w:cs="Arial"/>
          <w:b w:val="0"/>
          <w:i/>
          <w:color w:val="auto"/>
          <w:sz w:val="24"/>
          <w:szCs w:val="24"/>
        </w:rPr>
      </w:pPr>
      <w:bookmarkStart w:id="172" w:name="_Toc508630224"/>
      <w:r w:rsidRPr="00DE3E3B">
        <w:rPr>
          <w:rFonts w:ascii="Arial" w:hAnsi="Arial" w:cs="Arial"/>
          <w:b w:val="0"/>
          <w:i/>
          <w:color w:val="auto"/>
          <w:sz w:val="24"/>
          <w:szCs w:val="24"/>
        </w:rPr>
        <w:t>Dokumentacja niezbędna do pr</w:t>
      </w:r>
      <w:r w:rsidRPr="00D4445F">
        <w:rPr>
          <w:rFonts w:ascii="Arial" w:hAnsi="Arial" w:cs="Arial"/>
          <w:b w:val="0"/>
          <w:i/>
          <w:color w:val="auto"/>
          <w:sz w:val="24"/>
          <w:szCs w:val="24"/>
        </w:rPr>
        <w:t>zygotowania projektu</w:t>
      </w:r>
      <w:bookmarkEnd w:id="172"/>
    </w:p>
    <w:p w:rsidR="00FF6838" w:rsidRPr="00356C4A" w:rsidRDefault="00FF6838" w:rsidP="00356C4A">
      <w:pPr>
        <w:pStyle w:val="Akapit"/>
        <w:numPr>
          <w:ilvl w:val="0"/>
          <w:numId w:val="0"/>
        </w:numPr>
        <w:spacing w:before="120" w:after="120"/>
        <w:outlineLvl w:val="5"/>
        <w:rPr>
          <w:bCs w:val="0"/>
          <w:szCs w:val="22"/>
        </w:rPr>
      </w:pPr>
      <w:r w:rsidRPr="00356C4A">
        <w:rPr>
          <w:bCs w:val="0"/>
          <w:szCs w:val="22"/>
        </w:rPr>
        <w:t>Niezbędne wydatki</w:t>
      </w:r>
      <w:r w:rsidR="006D0BA2">
        <w:rPr>
          <w:bCs w:val="0"/>
          <w:szCs w:val="22"/>
        </w:rPr>
        <w:t xml:space="preserve"> </w:t>
      </w:r>
      <w:r w:rsidRPr="00356C4A">
        <w:rPr>
          <w:bCs w:val="0"/>
          <w:szCs w:val="22"/>
        </w:rPr>
        <w:t>związane z przygotowaniem projektów</w:t>
      </w:r>
      <w:r w:rsidR="006D0BA2">
        <w:rPr>
          <w:bCs w:val="0"/>
          <w:szCs w:val="22"/>
        </w:rPr>
        <w:t>,</w:t>
      </w:r>
      <w:r w:rsidR="006D0BA2" w:rsidRPr="00356C4A">
        <w:rPr>
          <w:bCs w:val="0"/>
          <w:szCs w:val="22"/>
        </w:rPr>
        <w:t xml:space="preserve"> </w:t>
      </w:r>
      <w:r w:rsidR="006D0BA2" w:rsidRPr="006D0BA2">
        <w:rPr>
          <w:bCs w:val="0"/>
          <w:szCs w:val="22"/>
        </w:rPr>
        <w:t>w wysokoś</w:t>
      </w:r>
      <w:r w:rsidR="006D0BA2">
        <w:rPr>
          <w:bCs w:val="0"/>
          <w:szCs w:val="22"/>
        </w:rPr>
        <w:t>ci nieprzekraczającej łącznie 1</w:t>
      </w:r>
      <w:r w:rsidR="006D0BA2" w:rsidRPr="006D0BA2">
        <w:rPr>
          <w:bCs w:val="0"/>
          <w:szCs w:val="22"/>
        </w:rPr>
        <w:t>% wydatków kwalifikowalnych projektu</w:t>
      </w:r>
      <w:r w:rsidR="006D0BA2">
        <w:rPr>
          <w:bCs w:val="0"/>
          <w:szCs w:val="22"/>
        </w:rPr>
        <w:t>,</w:t>
      </w:r>
      <w:r w:rsidR="006D0BA2" w:rsidRPr="006D0BA2">
        <w:rPr>
          <w:bCs w:val="0"/>
          <w:szCs w:val="22"/>
        </w:rPr>
        <w:t xml:space="preserve"> </w:t>
      </w:r>
      <w:r w:rsidRPr="00356C4A">
        <w:rPr>
          <w:bCs w:val="0"/>
          <w:szCs w:val="22"/>
        </w:rPr>
        <w:t xml:space="preserve">poniesione na przygotowanie </w:t>
      </w:r>
      <w:r w:rsidR="00564C04">
        <w:rPr>
          <w:bCs w:val="0"/>
          <w:szCs w:val="22"/>
        </w:rPr>
        <w:t xml:space="preserve">koniecznych </w:t>
      </w:r>
      <w:r w:rsidRPr="00356C4A">
        <w:rPr>
          <w:bCs w:val="0"/>
          <w:szCs w:val="22"/>
        </w:rPr>
        <w:t>dokumentów, takich jak w szczególności:</w:t>
      </w:r>
    </w:p>
    <w:p w:rsidR="00FF6838" w:rsidRPr="00892629" w:rsidRDefault="00FF6838" w:rsidP="007A3546">
      <w:pPr>
        <w:pStyle w:val="Akapit"/>
        <w:numPr>
          <w:ilvl w:val="0"/>
          <w:numId w:val="34"/>
        </w:numPr>
        <w:spacing w:before="120" w:after="120"/>
        <w:ind w:left="426"/>
        <w:outlineLvl w:val="5"/>
        <w:rPr>
          <w:bCs w:val="0"/>
          <w:szCs w:val="22"/>
        </w:rPr>
      </w:pPr>
      <w:r w:rsidRPr="00892629">
        <w:rPr>
          <w:bCs w:val="0"/>
          <w:szCs w:val="22"/>
        </w:rPr>
        <w:t>dokumentacja techniczna,</w:t>
      </w:r>
      <w:r w:rsidR="00564C04" w:rsidRPr="00564C04">
        <w:rPr>
          <w:bCs w:val="0"/>
          <w:szCs w:val="22"/>
        </w:rPr>
        <w:t xml:space="preserve"> </w:t>
      </w:r>
      <w:r w:rsidR="00564C04">
        <w:rPr>
          <w:bCs w:val="0"/>
          <w:szCs w:val="22"/>
        </w:rPr>
        <w:t xml:space="preserve">finansowa o ile jej </w:t>
      </w:r>
      <w:r w:rsidR="00564C04" w:rsidRPr="00892629">
        <w:rPr>
          <w:bCs w:val="0"/>
          <w:szCs w:val="22"/>
        </w:rPr>
        <w:t>opracowanie jest niezbędne do przygotowania lub realizacji projektu, z wyjątkiem wypełnienia formularza wniosku o</w:t>
      </w:r>
      <w:r w:rsidR="00564C04">
        <w:rPr>
          <w:bCs w:val="0"/>
          <w:szCs w:val="22"/>
        </w:rPr>
        <w:t> </w:t>
      </w:r>
      <w:r w:rsidR="00564C04" w:rsidRPr="00892629">
        <w:rPr>
          <w:bCs w:val="0"/>
          <w:szCs w:val="22"/>
        </w:rPr>
        <w:t>dofinansowanie</w:t>
      </w:r>
      <w:r w:rsidR="00564C04">
        <w:rPr>
          <w:bCs w:val="0"/>
          <w:szCs w:val="22"/>
        </w:rPr>
        <w:t>,</w:t>
      </w:r>
    </w:p>
    <w:p w:rsidR="00FF6838" w:rsidRPr="00892629" w:rsidRDefault="00FF6838" w:rsidP="007A3546">
      <w:pPr>
        <w:pStyle w:val="Akapit"/>
        <w:numPr>
          <w:ilvl w:val="0"/>
          <w:numId w:val="34"/>
        </w:numPr>
        <w:spacing w:before="120" w:after="120"/>
        <w:ind w:left="426"/>
        <w:outlineLvl w:val="5"/>
        <w:rPr>
          <w:bCs w:val="0"/>
          <w:szCs w:val="22"/>
        </w:rPr>
      </w:pPr>
      <w:r w:rsidRPr="00892629">
        <w:rPr>
          <w:bCs w:val="0"/>
          <w:szCs w:val="22"/>
        </w:rPr>
        <w:t>dokumentacja przetargowa,</w:t>
      </w:r>
    </w:p>
    <w:p w:rsidR="00FF6838" w:rsidRPr="00892629" w:rsidRDefault="00FF6838" w:rsidP="007A3546">
      <w:pPr>
        <w:pStyle w:val="Akapit"/>
        <w:numPr>
          <w:ilvl w:val="0"/>
          <w:numId w:val="34"/>
        </w:numPr>
        <w:spacing w:before="120" w:after="120"/>
        <w:ind w:left="426"/>
        <w:outlineLvl w:val="5"/>
        <w:rPr>
          <w:bCs w:val="0"/>
          <w:szCs w:val="22"/>
        </w:rPr>
      </w:pPr>
      <w:r w:rsidRPr="00892629">
        <w:rPr>
          <w:bCs w:val="0"/>
          <w:szCs w:val="22"/>
        </w:rPr>
        <w:t>koncepcja realizacji projektu,</w:t>
      </w:r>
    </w:p>
    <w:p w:rsidR="00FF6838" w:rsidRPr="00892629" w:rsidRDefault="00FF6838" w:rsidP="007A3546">
      <w:pPr>
        <w:pStyle w:val="Akapit"/>
        <w:numPr>
          <w:ilvl w:val="0"/>
          <w:numId w:val="34"/>
        </w:numPr>
        <w:spacing w:before="120" w:after="120"/>
        <w:ind w:left="426"/>
        <w:outlineLvl w:val="5"/>
        <w:rPr>
          <w:bCs w:val="0"/>
          <w:szCs w:val="22"/>
        </w:rPr>
      </w:pPr>
      <w:r w:rsidRPr="00892629">
        <w:rPr>
          <w:bCs w:val="0"/>
          <w:szCs w:val="22"/>
        </w:rPr>
        <w:t xml:space="preserve">lokalne diagnozy </w:t>
      </w:r>
      <w:r w:rsidR="0094393F">
        <w:rPr>
          <w:bCs w:val="0"/>
          <w:szCs w:val="22"/>
        </w:rPr>
        <w:t xml:space="preserve">zasobów i potrzeb w zakresie </w:t>
      </w:r>
      <w:r w:rsidRPr="00892629">
        <w:rPr>
          <w:bCs w:val="0"/>
          <w:szCs w:val="22"/>
        </w:rPr>
        <w:t>kompetencji</w:t>
      </w:r>
      <w:r w:rsidR="0094393F">
        <w:rPr>
          <w:bCs w:val="0"/>
          <w:szCs w:val="22"/>
        </w:rPr>
        <w:t xml:space="preserve"> cyfrowych</w:t>
      </w:r>
      <w:r w:rsidRPr="00892629">
        <w:rPr>
          <w:bCs w:val="0"/>
          <w:szCs w:val="22"/>
        </w:rPr>
        <w:t>.</w:t>
      </w:r>
    </w:p>
    <w:p w:rsidR="00D575CF" w:rsidRPr="00F03AB7" w:rsidRDefault="00564C04" w:rsidP="007A3546">
      <w:pPr>
        <w:pStyle w:val="Nagwek3"/>
        <w:numPr>
          <w:ilvl w:val="2"/>
          <w:numId w:val="45"/>
        </w:numPr>
        <w:spacing w:before="240" w:after="60" w:line="360" w:lineRule="auto"/>
        <w:jc w:val="center"/>
        <w:rPr>
          <w:rFonts w:ascii="Arial" w:hAnsi="Arial" w:cs="Arial"/>
          <w:b w:val="0"/>
          <w:i/>
          <w:color w:val="auto"/>
          <w:sz w:val="24"/>
          <w:szCs w:val="24"/>
        </w:rPr>
      </w:pPr>
      <w:bookmarkStart w:id="173" w:name="_Toc508630225"/>
      <w:r>
        <w:rPr>
          <w:rFonts w:ascii="Arial" w:hAnsi="Arial" w:cs="Arial"/>
          <w:b w:val="0"/>
          <w:i/>
          <w:color w:val="auto"/>
          <w:sz w:val="24"/>
          <w:szCs w:val="24"/>
        </w:rPr>
        <w:t>Pozostałe wydatki kwalifikowalne</w:t>
      </w:r>
      <w:bookmarkEnd w:id="173"/>
    </w:p>
    <w:p w:rsidR="000C13DB" w:rsidRPr="00CB7B49" w:rsidRDefault="000C13DB" w:rsidP="000C13DB">
      <w:pPr>
        <w:pStyle w:val="Akapit"/>
        <w:numPr>
          <w:ilvl w:val="0"/>
          <w:numId w:val="0"/>
        </w:numPr>
        <w:spacing w:before="120" w:after="120"/>
        <w:outlineLvl w:val="5"/>
        <w:rPr>
          <w:bCs w:val="0"/>
          <w:szCs w:val="22"/>
        </w:rPr>
      </w:pPr>
      <w:r w:rsidRPr="00CB7B49">
        <w:rPr>
          <w:bCs w:val="0"/>
          <w:szCs w:val="22"/>
        </w:rPr>
        <w:t>Do wydatków kwalifikowalnych zalicza się wydatki poniesione na:</w:t>
      </w:r>
    </w:p>
    <w:p w:rsidR="008768A5" w:rsidRPr="00FF6838" w:rsidRDefault="008768A5" w:rsidP="007A3546">
      <w:pPr>
        <w:pStyle w:val="Akapit"/>
        <w:numPr>
          <w:ilvl w:val="0"/>
          <w:numId w:val="21"/>
        </w:numPr>
        <w:spacing w:before="120" w:after="120"/>
        <w:outlineLvl w:val="5"/>
        <w:rPr>
          <w:bCs w:val="0"/>
          <w:szCs w:val="22"/>
        </w:rPr>
      </w:pPr>
      <w:r w:rsidRPr="00FF6838">
        <w:rPr>
          <w:bCs w:val="0"/>
          <w:szCs w:val="22"/>
        </w:rPr>
        <w:t>działania szkoleniowe dla odbiorców ostatecznych</w:t>
      </w:r>
      <w:r w:rsidRPr="00FF6838">
        <w:rPr>
          <w:bCs w:val="0"/>
          <w:szCs w:val="22"/>
          <w:vertAlign w:val="superscript"/>
        </w:rPr>
        <w:footnoteReference w:id="8"/>
      </w:r>
      <w:r w:rsidRPr="00FF6838">
        <w:rPr>
          <w:bCs w:val="0"/>
          <w:szCs w:val="22"/>
        </w:rPr>
        <w:t xml:space="preserve"> rozwijające kompetencje cyfrowe, w</w:t>
      </w:r>
      <w:r w:rsidR="00E808EC">
        <w:rPr>
          <w:bCs w:val="0"/>
          <w:szCs w:val="22"/>
        </w:rPr>
        <w:t> </w:t>
      </w:r>
      <w:r w:rsidRPr="00FF6838">
        <w:rPr>
          <w:bCs w:val="0"/>
          <w:szCs w:val="22"/>
        </w:rPr>
        <w:t xml:space="preserve">tym przede wszystkim z zakresu technologii informacyjno-komunikacyjnych i innych umiejętności niezbędnych dla korzystania z </w:t>
      </w:r>
      <w:proofErr w:type="spellStart"/>
      <w:r w:rsidRPr="00FF6838">
        <w:rPr>
          <w:bCs w:val="0"/>
          <w:szCs w:val="22"/>
        </w:rPr>
        <w:t>internetu</w:t>
      </w:r>
      <w:proofErr w:type="spellEnd"/>
      <w:r w:rsidRPr="00FF6838">
        <w:rPr>
          <w:bCs w:val="0"/>
          <w:szCs w:val="22"/>
        </w:rPr>
        <w:t xml:space="preserve"> oraz elektronicznych usług publicznych oraz komercyjnych </w:t>
      </w:r>
      <w:r w:rsidR="009B0F8E" w:rsidRPr="009B0F8E">
        <w:rPr>
          <w:bCs w:val="0"/>
          <w:szCs w:val="22"/>
        </w:rPr>
        <w:t xml:space="preserve">w wysokości </w:t>
      </w:r>
      <w:r w:rsidR="009B0F8E">
        <w:rPr>
          <w:bCs w:val="0"/>
          <w:szCs w:val="22"/>
        </w:rPr>
        <w:t>minimum 5</w:t>
      </w:r>
      <w:r w:rsidR="009B0F8E" w:rsidRPr="009B0F8E">
        <w:rPr>
          <w:bCs w:val="0"/>
          <w:szCs w:val="22"/>
        </w:rPr>
        <w:t>0% wydatków kwalifikowalnych projektu</w:t>
      </w:r>
      <w:r w:rsidR="009B0F8E">
        <w:rPr>
          <w:bCs w:val="0"/>
          <w:szCs w:val="22"/>
        </w:rPr>
        <w:t>,</w:t>
      </w:r>
      <w:r w:rsidR="009B0F8E" w:rsidRPr="009B0F8E">
        <w:rPr>
          <w:bCs w:val="0"/>
          <w:szCs w:val="22"/>
        </w:rPr>
        <w:t xml:space="preserve"> </w:t>
      </w:r>
      <w:r w:rsidRPr="00FF6838">
        <w:rPr>
          <w:bCs w:val="0"/>
          <w:szCs w:val="22"/>
        </w:rPr>
        <w:t xml:space="preserve">w tym w szczególności </w:t>
      </w:r>
      <w:r w:rsidR="005041CB" w:rsidRPr="00FF6838">
        <w:rPr>
          <w:bCs w:val="0"/>
          <w:szCs w:val="22"/>
        </w:rPr>
        <w:t>wydatki</w:t>
      </w:r>
      <w:r w:rsidRPr="00FF6838">
        <w:rPr>
          <w:bCs w:val="0"/>
          <w:szCs w:val="22"/>
        </w:rPr>
        <w:t xml:space="preserve"> związane z:</w:t>
      </w:r>
    </w:p>
    <w:p w:rsidR="008768A5" w:rsidRPr="00920ACF" w:rsidRDefault="008768A5" w:rsidP="007A3546">
      <w:pPr>
        <w:pStyle w:val="Akapit"/>
        <w:numPr>
          <w:ilvl w:val="0"/>
          <w:numId w:val="32"/>
        </w:numPr>
        <w:spacing w:before="120" w:after="120"/>
        <w:ind w:firstLine="66"/>
        <w:outlineLvl w:val="5"/>
        <w:rPr>
          <w:bCs w:val="0"/>
          <w:szCs w:val="22"/>
        </w:rPr>
      </w:pPr>
      <w:r w:rsidRPr="00920ACF">
        <w:rPr>
          <w:bCs w:val="0"/>
          <w:szCs w:val="22"/>
        </w:rPr>
        <w:lastRenderedPageBreak/>
        <w:t xml:space="preserve">wynagrodzeniem trenerów prowadzących działania szkoleniowe (stawki wynagrodzeń nie mogą być wyższe od powszechnie stosowanych w Polsce dla danego rodzaju czynności), </w:t>
      </w:r>
    </w:p>
    <w:p w:rsidR="008768A5" w:rsidRPr="00920ACF" w:rsidRDefault="008768A5" w:rsidP="007A3546">
      <w:pPr>
        <w:pStyle w:val="Akapit"/>
        <w:numPr>
          <w:ilvl w:val="0"/>
          <w:numId w:val="32"/>
        </w:numPr>
        <w:spacing w:before="120" w:after="120"/>
        <w:ind w:firstLine="66"/>
        <w:outlineLvl w:val="5"/>
        <w:rPr>
          <w:bCs w:val="0"/>
          <w:szCs w:val="22"/>
        </w:rPr>
      </w:pPr>
      <w:r w:rsidRPr="00920ACF">
        <w:rPr>
          <w:bCs w:val="0"/>
          <w:szCs w:val="22"/>
        </w:rPr>
        <w:t xml:space="preserve">wynajmem sali i sprzętu audiowizualnego, </w:t>
      </w:r>
    </w:p>
    <w:p w:rsidR="008768A5" w:rsidRPr="00920ACF" w:rsidRDefault="008768A5" w:rsidP="007A3546">
      <w:pPr>
        <w:pStyle w:val="Akapit"/>
        <w:numPr>
          <w:ilvl w:val="0"/>
          <w:numId w:val="32"/>
        </w:numPr>
        <w:spacing w:before="120" w:after="120"/>
        <w:ind w:firstLine="66"/>
        <w:outlineLvl w:val="5"/>
        <w:rPr>
          <w:bCs w:val="0"/>
          <w:szCs w:val="22"/>
        </w:rPr>
      </w:pPr>
      <w:r w:rsidRPr="00920ACF">
        <w:rPr>
          <w:bCs w:val="0"/>
          <w:szCs w:val="22"/>
        </w:rPr>
        <w:t>cateringiem,</w:t>
      </w:r>
    </w:p>
    <w:p w:rsidR="008768A5" w:rsidRPr="00920ACF" w:rsidRDefault="008768A5" w:rsidP="007A3546">
      <w:pPr>
        <w:pStyle w:val="Akapit"/>
        <w:numPr>
          <w:ilvl w:val="0"/>
          <w:numId w:val="32"/>
        </w:numPr>
        <w:spacing w:before="120" w:after="120"/>
        <w:ind w:firstLine="66"/>
        <w:outlineLvl w:val="5"/>
        <w:rPr>
          <w:bCs w:val="0"/>
          <w:szCs w:val="22"/>
        </w:rPr>
      </w:pPr>
      <w:r w:rsidRPr="00920ACF">
        <w:rPr>
          <w:bCs w:val="0"/>
          <w:szCs w:val="22"/>
        </w:rPr>
        <w:t xml:space="preserve"> dojazd</w:t>
      </w:r>
      <w:r w:rsidR="008E14C5" w:rsidRPr="00920ACF">
        <w:rPr>
          <w:bCs w:val="0"/>
          <w:szCs w:val="22"/>
        </w:rPr>
        <w:t>ami</w:t>
      </w:r>
      <w:r w:rsidRPr="00920ACF">
        <w:rPr>
          <w:bCs w:val="0"/>
          <w:szCs w:val="22"/>
        </w:rPr>
        <w:t xml:space="preserve"> i nocleg</w:t>
      </w:r>
      <w:r w:rsidR="008E14C5" w:rsidRPr="00920ACF">
        <w:rPr>
          <w:bCs w:val="0"/>
          <w:szCs w:val="22"/>
        </w:rPr>
        <w:t>ami</w:t>
      </w:r>
      <w:r w:rsidRPr="00920ACF">
        <w:rPr>
          <w:bCs w:val="0"/>
          <w:szCs w:val="22"/>
        </w:rPr>
        <w:t xml:space="preserve"> (maksymalnie do 300 zł za nocleg za dobę na osobę) uczestników i trenera, </w:t>
      </w:r>
    </w:p>
    <w:p w:rsidR="008768A5" w:rsidRPr="00920ACF" w:rsidRDefault="008768A5" w:rsidP="007A3546">
      <w:pPr>
        <w:pStyle w:val="Akapit"/>
        <w:numPr>
          <w:ilvl w:val="0"/>
          <w:numId w:val="32"/>
        </w:numPr>
        <w:spacing w:before="120"/>
        <w:ind w:left="426" w:firstLine="0"/>
        <w:outlineLvl w:val="5"/>
        <w:rPr>
          <w:bCs w:val="0"/>
          <w:szCs w:val="22"/>
        </w:rPr>
      </w:pPr>
      <w:r w:rsidRPr="00920ACF">
        <w:rPr>
          <w:bCs w:val="0"/>
          <w:szCs w:val="22"/>
        </w:rPr>
        <w:t>zakupem lub wytworzeniem oraz dostarczeniem materiałów dydaktycznych, w tym podręczników dostosowanych również do potrzeb osób niepełnosprawnych;</w:t>
      </w:r>
    </w:p>
    <w:p w:rsidR="008768A5" w:rsidRPr="007023AA" w:rsidRDefault="008768A5" w:rsidP="007A3546">
      <w:pPr>
        <w:pStyle w:val="Akapit"/>
        <w:numPr>
          <w:ilvl w:val="0"/>
          <w:numId w:val="21"/>
        </w:numPr>
        <w:spacing w:after="120"/>
        <w:ind w:left="357" w:hanging="357"/>
        <w:outlineLvl w:val="5"/>
        <w:rPr>
          <w:bCs w:val="0"/>
          <w:szCs w:val="22"/>
        </w:rPr>
      </w:pPr>
      <w:r w:rsidRPr="007023AA">
        <w:rPr>
          <w:bCs w:val="0"/>
          <w:szCs w:val="22"/>
        </w:rPr>
        <w:t>zakup, najem</w:t>
      </w:r>
      <w:r w:rsidR="00203F6D">
        <w:rPr>
          <w:bCs w:val="0"/>
          <w:szCs w:val="22"/>
        </w:rPr>
        <w:t xml:space="preserve">, </w:t>
      </w:r>
      <w:r w:rsidRPr="007023AA">
        <w:rPr>
          <w:bCs w:val="0"/>
          <w:szCs w:val="22"/>
        </w:rPr>
        <w:t>leasing</w:t>
      </w:r>
      <w:r w:rsidR="00203F6D">
        <w:rPr>
          <w:bCs w:val="0"/>
          <w:szCs w:val="22"/>
        </w:rPr>
        <w:t xml:space="preserve"> lub modernizacj</w:t>
      </w:r>
      <w:r w:rsidR="009C7F64">
        <w:rPr>
          <w:bCs w:val="0"/>
          <w:szCs w:val="22"/>
        </w:rPr>
        <w:t>ę</w:t>
      </w:r>
      <w:r w:rsidRPr="007023AA">
        <w:rPr>
          <w:bCs w:val="0"/>
          <w:szCs w:val="22"/>
        </w:rPr>
        <w:t xml:space="preserve"> sprzętu teleinformatycznego, związanego z prowadzeniem działań, o których mowa w </w:t>
      </w:r>
      <w:r w:rsidR="00AA40E5" w:rsidRPr="007023AA">
        <w:rPr>
          <w:bCs w:val="0"/>
          <w:szCs w:val="22"/>
        </w:rPr>
        <w:t>pkt</w:t>
      </w:r>
      <w:r w:rsidRPr="007023AA">
        <w:rPr>
          <w:bCs w:val="0"/>
          <w:szCs w:val="22"/>
        </w:rPr>
        <w:t xml:space="preserve"> 1, obejmującego komputer (w tym komputer przenośny lub inne urządzenie mobilne umożliwiające dostęp do </w:t>
      </w:r>
      <w:proofErr w:type="spellStart"/>
      <w:r w:rsidRPr="007023AA">
        <w:rPr>
          <w:bCs w:val="0"/>
          <w:szCs w:val="22"/>
        </w:rPr>
        <w:t>internetu</w:t>
      </w:r>
      <w:proofErr w:type="spellEnd"/>
      <w:r w:rsidRPr="007023AA">
        <w:rPr>
          <w:bCs w:val="0"/>
          <w:szCs w:val="22"/>
        </w:rPr>
        <w:t xml:space="preserve"> oraz korzystanie z e-usług) lub terminal oraz urządzenia peryferyjne (np. monitor, drukarka, rzutnik, skaner, urządzenie wielofunkcyjne, tablica multimedialna)</w:t>
      </w:r>
      <w:r w:rsidR="00E2651F" w:rsidRPr="007023AA">
        <w:rPr>
          <w:bCs w:val="0"/>
          <w:szCs w:val="22"/>
        </w:rPr>
        <w:t xml:space="preserve">, </w:t>
      </w:r>
      <w:r w:rsidRPr="007023AA">
        <w:rPr>
          <w:bCs w:val="0"/>
          <w:szCs w:val="22"/>
        </w:rPr>
        <w:t xml:space="preserve">w tym dostosowanego do potrzeb osób niepełnosprawnych, w wysokości nieprzekraczającej łącznie </w:t>
      </w:r>
      <w:r w:rsidR="00F075F3">
        <w:rPr>
          <w:bCs w:val="0"/>
          <w:szCs w:val="22"/>
        </w:rPr>
        <w:t>10</w:t>
      </w:r>
      <w:r w:rsidRPr="007023AA">
        <w:rPr>
          <w:bCs w:val="0"/>
          <w:szCs w:val="22"/>
        </w:rPr>
        <w:t xml:space="preserve">% </w:t>
      </w:r>
      <w:r w:rsidR="005041CB" w:rsidRPr="007023AA">
        <w:rPr>
          <w:bCs w:val="0"/>
          <w:szCs w:val="22"/>
        </w:rPr>
        <w:t>wydatków</w:t>
      </w:r>
      <w:r w:rsidRPr="007023AA">
        <w:rPr>
          <w:bCs w:val="0"/>
          <w:szCs w:val="22"/>
        </w:rPr>
        <w:t xml:space="preserve"> kwalifikowalnych projektu;</w:t>
      </w:r>
    </w:p>
    <w:p w:rsidR="008768A5" w:rsidRPr="007023AA" w:rsidRDefault="008768A5" w:rsidP="007A3546">
      <w:pPr>
        <w:pStyle w:val="Akapit"/>
        <w:numPr>
          <w:ilvl w:val="0"/>
          <w:numId w:val="21"/>
        </w:numPr>
        <w:spacing w:before="120" w:after="120"/>
        <w:outlineLvl w:val="5"/>
        <w:rPr>
          <w:bCs w:val="0"/>
          <w:szCs w:val="22"/>
        </w:rPr>
      </w:pPr>
      <w:r w:rsidRPr="007023AA">
        <w:rPr>
          <w:bCs w:val="0"/>
          <w:szCs w:val="22"/>
        </w:rPr>
        <w:t>ubezpieczeni</w:t>
      </w:r>
      <w:r w:rsidR="003953DC" w:rsidRPr="007023AA">
        <w:rPr>
          <w:bCs w:val="0"/>
          <w:szCs w:val="22"/>
        </w:rPr>
        <w:t>e</w:t>
      </w:r>
      <w:r w:rsidRPr="007023AA">
        <w:rPr>
          <w:bCs w:val="0"/>
          <w:szCs w:val="22"/>
        </w:rPr>
        <w:t xml:space="preserve"> sprzętu, o którym mowa w </w:t>
      </w:r>
      <w:r w:rsidR="00AA40E5" w:rsidRPr="007023AA">
        <w:rPr>
          <w:bCs w:val="0"/>
          <w:szCs w:val="22"/>
        </w:rPr>
        <w:t>pk</w:t>
      </w:r>
      <w:r w:rsidRPr="007023AA">
        <w:rPr>
          <w:bCs w:val="0"/>
          <w:szCs w:val="22"/>
        </w:rPr>
        <w:t>t 2;</w:t>
      </w:r>
    </w:p>
    <w:p w:rsidR="008768A5" w:rsidRPr="007023AA" w:rsidRDefault="008768A5" w:rsidP="007A3546">
      <w:pPr>
        <w:pStyle w:val="Akapit"/>
        <w:numPr>
          <w:ilvl w:val="0"/>
          <w:numId w:val="21"/>
        </w:numPr>
        <w:spacing w:before="120" w:after="120"/>
        <w:outlineLvl w:val="5"/>
        <w:rPr>
          <w:bCs w:val="0"/>
          <w:szCs w:val="22"/>
        </w:rPr>
      </w:pPr>
      <w:r w:rsidRPr="007023AA">
        <w:rPr>
          <w:bCs w:val="0"/>
          <w:szCs w:val="22"/>
        </w:rPr>
        <w:t xml:space="preserve">zakup, najem lub leasing wartości niematerialnych i prawnych na zasadach określonych w </w:t>
      </w:r>
      <w:r w:rsidR="008A7E8D">
        <w:rPr>
          <w:bCs w:val="0"/>
          <w:szCs w:val="22"/>
        </w:rPr>
        <w:t>podrozdziale</w:t>
      </w:r>
      <w:r w:rsidR="001C041B" w:rsidRPr="007023AA">
        <w:rPr>
          <w:bCs w:val="0"/>
          <w:szCs w:val="22"/>
        </w:rPr>
        <w:t xml:space="preserve"> 6.12 </w:t>
      </w:r>
      <w:r w:rsidR="001C041B" w:rsidRPr="007023AA">
        <w:rPr>
          <w:bCs w:val="0"/>
          <w:i/>
          <w:szCs w:val="22"/>
        </w:rPr>
        <w:t>Wytycznych</w:t>
      </w:r>
      <w:r w:rsidRPr="007023AA">
        <w:rPr>
          <w:bCs w:val="0"/>
          <w:szCs w:val="22"/>
        </w:rPr>
        <w:t>, w tym w szczególności wydatki związane z</w:t>
      </w:r>
      <w:r w:rsidR="00E808EC">
        <w:rPr>
          <w:bCs w:val="0"/>
          <w:szCs w:val="22"/>
        </w:rPr>
        <w:t> </w:t>
      </w:r>
      <w:r w:rsidRPr="007023AA">
        <w:rPr>
          <w:bCs w:val="0"/>
          <w:szCs w:val="22"/>
        </w:rPr>
        <w:t>oprogramowaniem komputerowym, w tym również przeznaczonym dla osób niepełnosprawnych;</w:t>
      </w:r>
    </w:p>
    <w:p w:rsidR="008768A5" w:rsidRPr="007023AA" w:rsidRDefault="008768A5" w:rsidP="007A3546">
      <w:pPr>
        <w:pStyle w:val="Akapit"/>
        <w:numPr>
          <w:ilvl w:val="0"/>
          <w:numId w:val="21"/>
        </w:numPr>
        <w:spacing w:before="120" w:after="120"/>
        <w:outlineLvl w:val="5"/>
        <w:rPr>
          <w:bCs w:val="0"/>
          <w:szCs w:val="22"/>
        </w:rPr>
      </w:pPr>
      <w:r w:rsidRPr="007023AA">
        <w:rPr>
          <w:bCs w:val="0"/>
          <w:szCs w:val="22"/>
        </w:rPr>
        <w:t>opiekę serwisową posprzedażną (</w:t>
      </w:r>
      <w:proofErr w:type="spellStart"/>
      <w:r w:rsidRPr="007023AA">
        <w:rPr>
          <w:bCs w:val="0"/>
          <w:szCs w:val="22"/>
        </w:rPr>
        <w:t>maintenance</w:t>
      </w:r>
      <w:proofErr w:type="spellEnd"/>
      <w:r w:rsidRPr="007023AA">
        <w:rPr>
          <w:bCs w:val="0"/>
          <w:szCs w:val="22"/>
        </w:rPr>
        <w:t>) sprzętu, o którym mowa w pkt 2 i</w:t>
      </w:r>
      <w:r w:rsidR="00E808EC">
        <w:rPr>
          <w:bCs w:val="0"/>
          <w:szCs w:val="22"/>
        </w:rPr>
        <w:t> </w:t>
      </w:r>
      <w:r w:rsidRPr="007023AA">
        <w:rPr>
          <w:bCs w:val="0"/>
          <w:szCs w:val="22"/>
        </w:rPr>
        <w:t>oprogramowania, o którym mowa w pkt 4 (konserwacja oprogramowania);</w:t>
      </w:r>
    </w:p>
    <w:p w:rsidR="008768A5" w:rsidRPr="007023AA" w:rsidRDefault="003953DC" w:rsidP="007A3546">
      <w:pPr>
        <w:pStyle w:val="Akapit"/>
        <w:numPr>
          <w:ilvl w:val="0"/>
          <w:numId w:val="21"/>
        </w:numPr>
        <w:spacing w:before="120" w:after="120"/>
        <w:outlineLvl w:val="5"/>
        <w:rPr>
          <w:bCs w:val="0"/>
          <w:szCs w:val="22"/>
        </w:rPr>
      </w:pPr>
      <w:r w:rsidRPr="007023AA">
        <w:rPr>
          <w:bCs w:val="0"/>
          <w:szCs w:val="22"/>
        </w:rPr>
        <w:t xml:space="preserve">pokrycie </w:t>
      </w:r>
      <w:r w:rsidR="008768A5" w:rsidRPr="007023AA">
        <w:rPr>
          <w:bCs w:val="0"/>
          <w:szCs w:val="22"/>
        </w:rPr>
        <w:t>koszt</w:t>
      </w:r>
      <w:r w:rsidRPr="007023AA">
        <w:rPr>
          <w:bCs w:val="0"/>
          <w:szCs w:val="22"/>
        </w:rPr>
        <w:t>ów</w:t>
      </w:r>
      <w:r w:rsidR="008768A5" w:rsidRPr="007023AA">
        <w:rPr>
          <w:bCs w:val="0"/>
          <w:szCs w:val="22"/>
        </w:rPr>
        <w:t xml:space="preserve"> amortyzacji środków trwałych i wartości niematerialnych i prawnych na zasadach określonych w</w:t>
      </w:r>
      <w:r w:rsidR="006A0C29" w:rsidRPr="007023AA">
        <w:rPr>
          <w:bCs w:val="0"/>
          <w:szCs w:val="22"/>
        </w:rPr>
        <w:t xml:space="preserve"> </w:t>
      </w:r>
      <w:r w:rsidR="008A7E8D">
        <w:rPr>
          <w:bCs w:val="0"/>
          <w:szCs w:val="22"/>
        </w:rPr>
        <w:t>podrozdziale</w:t>
      </w:r>
      <w:r w:rsidR="006A0C29" w:rsidRPr="007023AA">
        <w:rPr>
          <w:bCs w:val="0"/>
          <w:szCs w:val="22"/>
        </w:rPr>
        <w:t xml:space="preserve"> 6.12 </w:t>
      </w:r>
      <w:r w:rsidR="006A0C29" w:rsidRPr="007023AA">
        <w:rPr>
          <w:bCs w:val="0"/>
          <w:i/>
          <w:szCs w:val="22"/>
        </w:rPr>
        <w:t>Wytycznych</w:t>
      </w:r>
      <w:r w:rsidR="008768A5" w:rsidRPr="007023AA">
        <w:rPr>
          <w:bCs w:val="0"/>
          <w:szCs w:val="22"/>
        </w:rPr>
        <w:t>;</w:t>
      </w:r>
    </w:p>
    <w:p w:rsidR="008768A5" w:rsidRPr="007023AA" w:rsidRDefault="008768A5" w:rsidP="007A3546">
      <w:pPr>
        <w:pStyle w:val="Akapit"/>
        <w:numPr>
          <w:ilvl w:val="0"/>
          <w:numId w:val="21"/>
        </w:numPr>
        <w:spacing w:before="120" w:after="120"/>
        <w:outlineLvl w:val="5"/>
        <w:rPr>
          <w:bCs w:val="0"/>
          <w:szCs w:val="22"/>
        </w:rPr>
      </w:pPr>
      <w:r w:rsidRPr="007023AA">
        <w:rPr>
          <w:bCs w:val="0"/>
          <w:szCs w:val="22"/>
        </w:rPr>
        <w:t xml:space="preserve">działania szkoleniowe dla trenerów kompetencji cyfrowych prowadzących działania, o których mowa w pkt 1, związane z pogłębieniem wiedzy z zakresu technologii informacyjnych i komunikacyjnych oraz umiejętnościami interpersonalnymi, w tym związanymi z pracą z osobami niepełnosprawnymi, w wysokości nieprzekraczającej 10% </w:t>
      </w:r>
      <w:r w:rsidR="005041CB" w:rsidRPr="007023AA">
        <w:rPr>
          <w:bCs w:val="0"/>
          <w:szCs w:val="22"/>
        </w:rPr>
        <w:t>wydatków</w:t>
      </w:r>
      <w:r w:rsidRPr="007023AA">
        <w:rPr>
          <w:bCs w:val="0"/>
          <w:szCs w:val="22"/>
        </w:rPr>
        <w:t xml:space="preserve"> kwalifikowalnych projektu, w tym w szczególności </w:t>
      </w:r>
      <w:r w:rsidR="005041CB" w:rsidRPr="007023AA">
        <w:rPr>
          <w:bCs w:val="0"/>
          <w:szCs w:val="22"/>
        </w:rPr>
        <w:t>wydatki</w:t>
      </w:r>
      <w:r w:rsidRPr="007023AA">
        <w:rPr>
          <w:bCs w:val="0"/>
          <w:szCs w:val="22"/>
        </w:rPr>
        <w:t xml:space="preserve"> związane z:</w:t>
      </w:r>
    </w:p>
    <w:p w:rsidR="008768A5" w:rsidRPr="00E2651F" w:rsidRDefault="008768A5" w:rsidP="007A3546">
      <w:pPr>
        <w:pStyle w:val="Akapitzlist"/>
        <w:numPr>
          <w:ilvl w:val="1"/>
          <w:numId w:val="22"/>
        </w:numPr>
        <w:spacing w:after="0" w:line="360" w:lineRule="auto"/>
        <w:jc w:val="both"/>
        <w:rPr>
          <w:rFonts w:ascii="Arial" w:hAnsi="Arial" w:cs="Arial"/>
        </w:rPr>
      </w:pPr>
      <w:r w:rsidRPr="00E2651F">
        <w:rPr>
          <w:rFonts w:ascii="Arial" w:hAnsi="Arial" w:cs="Arial"/>
        </w:rPr>
        <w:t xml:space="preserve">wynagrodzeniem trenerów prowadzących szkolenie (stawki wynagrodzeń nie mogą być wyższe od powszechnie stosowanych w Polsce dla danego rodzaju czynności), </w:t>
      </w:r>
    </w:p>
    <w:p w:rsidR="008768A5" w:rsidRPr="00E2651F" w:rsidRDefault="008768A5" w:rsidP="007A3546">
      <w:pPr>
        <w:pStyle w:val="Akapitzlist"/>
        <w:numPr>
          <w:ilvl w:val="1"/>
          <w:numId w:val="22"/>
        </w:numPr>
        <w:spacing w:after="0" w:line="360" w:lineRule="auto"/>
        <w:jc w:val="both"/>
        <w:rPr>
          <w:rFonts w:ascii="Arial" w:hAnsi="Arial" w:cs="Arial"/>
        </w:rPr>
      </w:pPr>
      <w:r w:rsidRPr="00E2651F">
        <w:rPr>
          <w:rFonts w:ascii="Arial" w:hAnsi="Arial" w:cs="Arial"/>
        </w:rPr>
        <w:t xml:space="preserve">wynajmem sali i sprzętu audiowizualnego, </w:t>
      </w:r>
    </w:p>
    <w:p w:rsidR="008768A5" w:rsidRPr="00FC0998" w:rsidRDefault="008768A5" w:rsidP="007A3546">
      <w:pPr>
        <w:pStyle w:val="Akapitzlist"/>
        <w:numPr>
          <w:ilvl w:val="1"/>
          <w:numId w:val="22"/>
        </w:numPr>
        <w:spacing w:after="0" w:line="360" w:lineRule="auto"/>
        <w:jc w:val="both"/>
        <w:rPr>
          <w:rFonts w:ascii="Arial" w:hAnsi="Arial" w:cs="Arial"/>
        </w:rPr>
      </w:pPr>
      <w:r w:rsidRPr="00E2651F">
        <w:rPr>
          <w:rFonts w:ascii="Arial" w:hAnsi="Arial" w:cs="Arial"/>
        </w:rPr>
        <w:t xml:space="preserve">cateringiem, </w:t>
      </w:r>
    </w:p>
    <w:p w:rsidR="008768A5" w:rsidRPr="00E2651F" w:rsidRDefault="008768A5" w:rsidP="007A3546">
      <w:pPr>
        <w:pStyle w:val="Akapit"/>
        <w:numPr>
          <w:ilvl w:val="1"/>
          <w:numId w:val="37"/>
        </w:numPr>
        <w:spacing w:before="120" w:after="120"/>
        <w:outlineLvl w:val="5"/>
        <w:rPr>
          <w:rFonts w:cs="Arial"/>
        </w:rPr>
      </w:pPr>
      <w:r w:rsidRPr="00E2651F">
        <w:rPr>
          <w:rFonts w:cs="Arial"/>
        </w:rPr>
        <w:lastRenderedPageBreak/>
        <w:t>dojazd</w:t>
      </w:r>
      <w:r w:rsidR="003953DC">
        <w:rPr>
          <w:rFonts w:cs="Arial"/>
        </w:rPr>
        <w:t>ami</w:t>
      </w:r>
      <w:r w:rsidRPr="00E2651F">
        <w:rPr>
          <w:rFonts w:cs="Arial"/>
        </w:rPr>
        <w:t xml:space="preserve"> i nocleg</w:t>
      </w:r>
      <w:r w:rsidR="003953DC">
        <w:rPr>
          <w:rFonts w:cs="Arial"/>
        </w:rPr>
        <w:t>ami</w:t>
      </w:r>
      <w:r w:rsidRPr="00E2651F">
        <w:rPr>
          <w:rFonts w:cs="Arial"/>
        </w:rPr>
        <w:t xml:space="preserve"> (maksymalnie do 300 zł za </w:t>
      </w:r>
      <w:r w:rsidR="006650EA">
        <w:rPr>
          <w:rFonts w:cs="Arial"/>
        </w:rPr>
        <w:t>miejsce noclegowe za</w:t>
      </w:r>
      <w:r w:rsidR="00D86170">
        <w:rPr>
          <w:rFonts w:cs="Arial"/>
        </w:rPr>
        <w:t xml:space="preserve"> osobę) uczestników</w:t>
      </w:r>
      <w:r w:rsidR="007826D3">
        <w:rPr>
          <w:rFonts w:cs="Arial"/>
        </w:rPr>
        <w:t>,</w:t>
      </w:r>
      <w:r w:rsidRPr="00E2651F">
        <w:rPr>
          <w:rFonts w:cs="Arial"/>
        </w:rPr>
        <w:t xml:space="preserve"> </w:t>
      </w:r>
    </w:p>
    <w:p w:rsidR="008768A5" w:rsidRDefault="008768A5" w:rsidP="007A3546">
      <w:pPr>
        <w:pStyle w:val="Akapit"/>
        <w:numPr>
          <w:ilvl w:val="1"/>
          <w:numId w:val="37"/>
        </w:numPr>
        <w:spacing w:before="120" w:after="120"/>
        <w:outlineLvl w:val="5"/>
        <w:rPr>
          <w:rFonts w:cs="Arial"/>
        </w:rPr>
      </w:pPr>
      <w:r w:rsidRPr="00E2651F">
        <w:rPr>
          <w:rFonts w:cs="Arial"/>
        </w:rPr>
        <w:t>zakupem lub wytworzeniem oraz dostarczeniem materiałów dydaktycznych, w tym podręczników dostosowanych również do potrzeb osób niepełnosprawnych;</w:t>
      </w:r>
    </w:p>
    <w:p w:rsidR="008768A5" w:rsidRPr="007023AA" w:rsidRDefault="008768A5" w:rsidP="007A3546">
      <w:pPr>
        <w:pStyle w:val="Akapit"/>
        <w:numPr>
          <w:ilvl w:val="0"/>
          <w:numId w:val="37"/>
        </w:numPr>
        <w:spacing w:before="120" w:after="120"/>
        <w:ind w:left="357" w:hanging="357"/>
        <w:outlineLvl w:val="5"/>
        <w:rPr>
          <w:bCs w:val="0"/>
          <w:szCs w:val="22"/>
        </w:rPr>
      </w:pPr>
      <w:r w:rsidRPr="007023AA">
        <w:rPr>
          <w:bCs w:val="0"/>
          <w:szCs w:val="22"/>
        </w:rPr>
        <w:t xml:space="preserve">stworzenie i utrzymanie domen (platform) i portali </w:t>
      </w:r>
      <w:r w:rsidR="00852400">
        <w:rPr>
          <w:bCs w:val="0"/>
          <w:szCs w:val="22"/>
        </w:rPr>
        <w:t xml:space="preserve">spełniających wymagania określone w rozporządzeniu Rady Ministrów z dnia 12 kwietnia 2012 r. w sprawie Krajowych </w:t>
      </w:r>
      <w:r w:rsidR="004D64AA">
        <w:rPr>
          <w:bCs w:val="0"/>
          <w:szCs w:val="22"/>
        </w:rPr>
        <w:t>R</w:t>
      </w:r>
      <w:r w:rsidR="00852400">
        <w:rPr>
          <w:bCs w:val="0"/>
          <w:szCs w:val="22"/>
        </w:rPr>
        <w:t xml:space="preserve">am Interoperacyjności, minimalnych wymagań dla </w:t>
      </w:r>
      <w:r w:rsidR="004D64AA">
        <w:rPr>
          <w:bCs w:val="0"/>
          <w:szCs w:val="22"/>
        </w:rPr>
        <w:t xml:space="preserve">rejestrów publicznych i wymiany informacji w postaci elektronicznej oraz minimalnych wymagań dla </w:t>
      </w:r>
      <w:r w:rsidR="00852400">
        <w:rPr>
          <w:bCs w:val="0"/>
          <w:szCs w:val="22"/>
        </w:rPr>
        <w:t xml:space="preserve">systemów teleinformatycznych (Dz. U. poz. 526) </w:t>
      </w:r>
      <w:r w:rsidRPr="007023AA">
        <w:rPr>
          <w:bCs w:val="0"/>
          <w:szCs w:val="22"/>
        </w:rPr>
        <w:t>oraz usługi hostingu;</w:t>
      </w:r>
    </w:p>
    <w:p w:rsidR="00975C2A" w:rsidRPr="007023AA" w:rsidRDefault="00775ECE" w:rsidP="007A3546">
      <w:pPr>
        <w:pStyle w:val="Akapit"/>
        <w:numPr>
          <w:ilvl w:val="0"/>
          <w:numId w:val="37"/>
        </w:numPr>
        <w:spacing w:before="120" w:after="120"/>
        <w:ind w:left="357" w:hanging="357"/>
        <w:outlineLvl w:val="5"/>
        <w:rPr>
          <w:bCs w:val="0"/>
          <w:szCs w:val="22"/>
        </w:rPr>
      </w:pPr>
      <w:r w:rsidRPr="007023AA">
        <w:rPr>
          <w:bCs w:val="0"/>
          <w:szCs w:val="22"/>
        </w:rPr>
        <w:t xml:space="preserve">pokrycie kosztów </w:t>
      </w:r>
      <w:r w:rsidR="008768A5" w:rsidRPr="007023AA">
        <w:rPr>
          <w:bCs w:val="0"/>
          <w:szCs w:val="22"/>
        </w:rPr>
        <w:t>tłumacze</w:t>
      </w:r>
      <w:r w:rsidRPr="007023AA">
        <w:rPr>
          <w:bCs w:val="0"/>
          <w:szCs w:val="22"/>
        </w:rPr>
        <w:t>ń</w:t>
      </w:r>
      <w:r w:rsidR="008768A5" w:rsidRPr="007023AA">
        <w:rPr>
          <w:bCs w:val="0"/>
          <w:szCs w:val="22"/>
        </w:rPr>
        <w:t xml:space="preserve"> (np. opracowanie obcojęzycznej wersji stron internetowych);</w:t>
      </w:r>
    </w:p>
    <w:p w:rsidR="008768A5" w:rsidRPr="007023AA" w:rsidRDefault="008768A5" w:rsidP="007A3546">
      <w:pPr>
        <w:pStyle w:val="Akapit"/>
        <w:numPr>
          <w:ilvl w:val="0"/>
          <w:numId w:val="37"/>
        </w:numPr>
        <w:spacing w:before="120" w:after="120"/>
        <w:ind w:left="357" w:hanging="357"/>
        <w:outlineLvl w:val="5"/>
        <w:rPr>
          <w:bCs w:val="0"/>
          <w:szCs w:val="22"/>
        </w:rPr>
      </w:pPr>
      <w:r w:rsidRPr="007023AA">
        <w:rPr>
          <w:bCs w:val="0"/>
          <w:szCs w:val="22"/>
        </w:rPr>
        <w:t>ekspertyzy, analizy, opracowania związane z celami projektu;</w:t>
      </w:r>
    </w:p>
    <w:p w:rsidR="008768A5" w:rsidRPr="007023AA" w:rsidRDefault="008768A5" w:rsidP="007A3546">
      <w:pPr>
        <w:pStyle w:val="Akapit"/>
        <w:numPr>
          <w:ilvl w:val="0"/>
          <w:numId w:val="37"/>
        </w:numPr>
        <w:spacing w:before="120" w:after="120"/>
        <w:ind w:left="357" w:hanging="357"/>
        <w:outlineLvl w:val="5"/>
        <w:rPr>
          <w:bCs w:val="0"/>
          <w:szCs w:val="22"/>
        </w:rPr>
      </w:pPr>
      <w:r w:rsidRPr="007023AA">
        <w:rPr>
          <w:bCs w:val="0"/>
          <w:szCs w:val="22"/>
        </w:rPr>
        <w:t xml:space="preserve">działania informacyjno-promocyjne w wysokości nieprzekraczającej łącznie 10% </w:t>
      </w:r>
      <w:r w:rsidR="005041CB" w:rsidRPr="007023AA">
        <w:rPr>
          <w:bCs w:val="0"/>
          <w:szCs w:val="22"/>
        </w:rPr>
        <w:t>wydatków</w:t>
      </w:r>
      <w:r w:rsidRPr="007023AA">
        <w:rPr>
          <w:bCs w:val="0"/>
          <w:szCs w:val="22"/>
        </w:rPr>
        <w:t xml:space="preserve"> kwalifikowalnych projektu, w tym w szczególności</w:t>
      </w:r>
      <w:r w:rsidR="005041CB" w:rsidRPr="007023AA">
        <w:rPr>
          <w:bCs w:val="0"/>
          <w:szCs w:val="22"/>
        </w:rPr>
        <w:t xml:space="preserve"> wydatki</w:t>
      </w:r>
      <w:r w:rsidRPr="007023AA">
        <w:rPr>
          <w:bCs w:val="0"/>
          <w:szCs w:val="22"/>
        </w:rPr>
        <w:t xml:space="preserve"> związane z: </w:t>
      </w:r>
    </w:p>
    <w:p w:rsidR="008768A5" w:rsidRPr="009131EA" w:rsidRDefault="008768A5" w:rsidP="007A3546">
      <w:pPr>
        <w:pStyle w:val="Akapit"/>
        <w:numPr>
          <w:ilvl w:val="0"/>
          <w:numId w:val="33"/>
        </w:numPr>
        <w:spacing w:before="120" w:after="120"/>
        <w:ind w:hanging="76"/>
        <w:outlineLvl w:val="5"/>
        <w:rPr>
          <w:bCs w:val="0"/>
          <w:szCs w:val="22"/>
        </w:rPr>
      </w:pPr>
      <w:r w:rsidRPr="009131EA">
        <w:rPr>
          <w:bCs w:val="0"/>
          <w:szCs w:val="22"/>
        </w:rPr>
        <w:t>organizowaniem kampanii informacyjnych, promocji w mediach elektronicznych i</w:t>
      </w:r>
      <w:r w:rsidR="00E808EC">
        <w:rPr>
          <w:bCs w:val="0"/>
          <w:szCs w:val="22"/>
        </w:rPr>
        <w:t> </w:t>
      </w:r>
      <w:r w:rsidRPr="009131EA">
        <w:rPr>
          <w:bCs w:val="0"/>
          <w:szCs w:val="22"/>
        </w:rPr>
        <w:t xml:space="preserve">tradycyjnych, </w:t>
      </w:r>
    </w:p>
    <w:p w:rsidR="008768A5" w:rsidRPr="009131EA" w:rsidRDefault="008768A5" w:rsidP="007A3546">
      <w:pPr>
        <w:pStyle w:val="Akapit"/>
        <w:numPr>
          <w:ilvl w:val="0"/>
          <w:numId w:val="33"/>
        </w:numPr>
        <w:spacing w:before="120" w:after="120"/>
        <w:ind w:hanging="76"/>
        <w:outlineLvl w:val="5"/>
        <w:rPr>
          <w:bCs w:val="0"/>
          <w:szCs w:val="22"/>
        </w:rPr>
      </w:pPr>
      <w:r w:rsidRPr="009131EA">
        <w:rPr>
          <w:bCs w:val="0"/>
          <w:szCs w:val="22"/>
        </w:rPr>
        <w:t xml:space="preserve">organizowaniem seminariów i konferencji (w tym wynajem sali, catering), </w:t>
      </w:r>
    </w:p>
    <w:p w:rsidR="008768A5" w:rsidRPr="009131EA" w:rsidRDefault="008768A5" w:rsidP="007A3546">
      <w:pPr>
        <w:pStyle w:val="Akapit"/>
        <w:numPr>
          <w:ilvl w:val="0"/>
          <w:numId w:val="33"/>
        </w:numPr>
        <w:spacing w:before="120" w:after="120"/>
        <w:ind w:hanging="76"/>
        <w:outlineLvl w:val="5"/>
        <w:rPr>
          <w:bCs w:val="0"/>
          <w:szCs w:val="22"/>
        </w:rPr>
      </w:pPr>
      <w:r w:rsidRPr="009131EA">
        <w:rPr>
          <w:bCs w:val="0"/>
          <w:szCs w:val="22"/>
        </w:rPr>
        <w:t>tworzeniem materiałów informacyjno-promocyjnych dostępnych również dla osób niepełnosprawnych;</w:t>
      </w:r>
    </w:p>
    <w:p w:rsidR="008768A5" w:rsidRPr="007023AA" w:rsidRDefault="008768A5" w:rsidP="007A3546">
      <w:pPr>
        <w:pStyle w:val="Akapit"/>
        <w:numPr>
          <w:ilvl w:val="0"/>
          <w:numId w:val="37"/>
        </w:numPr>
        <w:spacing w:before="120" w:after="120"/>
        <w:outlineLvl w:val="5"/>
        <w:rPr>
          <w:bCs w:val="0"/>
          <w:szCs w:val="22"/>
        </w:rPr>
      </w:pPr>
      <w:r w:rsidRPr="007023AA">
        <w:rPr>
          <w:bCs w:val="0"/>
          <w:szCs w:val="22"/>
        </w:rPr>
        <w:t xml:space="preserve">zarządzanie projektem, w wysokości nieprzekraczającej 10% </w:t>
      </w:r>
      <w:r w:rsidR="005041CB" w:rsidRPr="007023AA">
        <w:rPr>
          <w:bCs w:val="0"/>
          <w:szCs w:val="22"/>
        </w:rPr>
        <w:t>wydatków</w:t>
      </w:r>
      <w:r w:rsidRPr="007023AA">
        <w:rPr>
          <w:bCs w:val="0"/>
          <w:szCs w:val="22"/>
        </w:rPr>
        <w:t xml:space="preserve"> kwalifikowalnych projektu w tym w szczególności </w:t>
      </w:r>
      <w:r w:rsidR="003953DC" w:rsidRPr="007023AA">
        <w:rPr>
          <w:bCs w:val="0"/>
          <w:szCs w:val="22"/>
        </w:rPr>
        <w:t>wydatki</w:t>
      </w:r>
      <w:r w:rsidRPr="007023AA">
        <w:rPr>
          <w:bCs w:val="0"/>
          <w:szCs w:val="22"/>
        </w:rPr>
        <w:t xml:space="preserve"> związane z:</w:t>
      </w:r>
    </w:p>
    <w:p w:rsidR="008768A5" w:rsidRPr="00E1293B" w:rsidRDefault="008768A5" w:rsidP="007A3546">
      <w:pPr>
        <w:pStyle w:val="Akapit"/>
        <w:numPr>
          <w:ilvl w:val="0"/>
          <w:numId w:val="35"/>
        </w:numPr>
        <w:spacing w:before="120" w:after="120"/>
        <w:ind w:hanging="76"/>
        <w:outlineLvl w:val="5"/>
        <w:rPr>
          <w:bCs w:val="0"/>
          <w:szCs w:val="22"/>
        </w:rPr>
      </w:pPr>
      <w:r w:rsidRPr="009131EA">
        <w:rPr>
          <w:bCs w:val="0"/>
          <w:szCs w:val="22"/>
        </w:rPr>
        <w:t xml:space="preserve"> wynagrodzeniem personelu projektu</w:t>
      </w:r>
      <w:r w:rsidR="00996BE7" w:rsidRPr="009131EA">
        <w:rPr>
          <w:bCs w:val="0"/>
          <w:szCs w:val="22"/>
        </w:rPr>
        <w:t xml:space="preserve">, </w:t>
      </w:r>
      <w:r w:rsidR="00996BE7" w:rsidRPr="008977BD">
        <w:rPr>
          <w:bCs w:val="0"/>
          <w:szCs w:val="22"/>
        </w:rPr>
        <w:t xml:space="preserve">o którym mowa w </w:t>
      </w:r>
      <w:r w:rsidR="008A7E8D" w:rsidRPr="00E1293B">
        <w:rPr>
          <w:bCs w:val="0"/>
          <w:szCs w:val="22"/>
        </w:rPr>
        <w:t>podrozdziale</w:t>
      </w:r>
      <w:r w:rsidR="004E6DFD" w:rsidRPr="00E1293B">
        <w:rPr>
          <w:bCs w:val="0"/>
          <w:szCs w:val="22"/>
        </w:rPr>
        <w:t xml:space="preserve"> </w:t>
      </w:r>
      <w:r w:rsidR="008977BD" w:rsidRPr="004E1211">
        <w:rPr>
          <w:bCs w:val="0"/>
          <w:szCs w:val="22"/>
        </w:rPr>
        <w:t>3</w:t>
      </w:r>
      <w:r w:rsidR="00776C73" w:rsidRPr="008977BD">
        <w:rPr>
          <w:bCs w:val="0"/>
          <w:szCs w:val="22"/>
        </w:rPr>
        <w:t>.</w:t>
      </w:r>
      <w:r w:rsidRPr="00E1293B">
        <w:rPr>
          <w:bCs w:val="0"/>
          <w:szCs w:val="22"/>
        </w:rPr>
        <w:t>1</w:t>
      </w:r>
      <w:r w:rsidR="00663413">
        <w:rPr>
          <w:bCs w:val="0"/>
          <w:szCs w:val="22"/>
        </w:rPr>
        <w:t>2</w:t>
      </w:r>
      <w:r w:rsidR="000769D3" w:rsidRPr="00E1293B">
        <w:rPr>
          <w:bCs w:val="0"/>
          <w:szCs w:val="22"/>
        </w:rPr>
        <w:t xml:space="preserve"> niniejsz</w:t>
      </w:r>
      <w:r w:rsidR="00663413">
        <w:rPr>
          <w:bCs w:val="0"/>
          <w:szCs w:val="22"/>
        </w:rPr>
        <w:t xml:space="preserve">ego </w:t>
      </w:r>
      <w:r w:rsidR="00663413">
        <w:rPr>
          <w:bCs w:val="0"/>
          <w:i/>
          <w:szCs w:val="22"/>
        </w:rPr>
        <w:t>Katalogu</w:t>
      </w:r>
      <w:r w:rsidR="007826D3" w:rsidRPr="00E1293B">
        <w:rPr>
          <w:bCs w:val="0"/>
          <w:szCs w:val="22"/>
        </w:rPr>
        <w:t>,</w:t>
      </w:r>
    </w:p>
    <w:p w:rsidR="008768A5" w:rsidRPr="009131EA" w:rsidRDefault="008768A5" w:rsidP="007A3546">
      <w:pPr>
        <w:pStyle w:val="Akapit"/>
        <w:numPr>
          <w:ilvl w:val="0"/>
          <w:numId w:val="35"/>
        </w:numPr>
        <w:spacing w:before="120" w:after="120"/>
        <w:ind w:hanging="76"/>
        <w:outlineLvl w:val="5"/>
        <w:rPr>
          <w:bCs w:val="0"/>
          <w:szCs w:val="22"/>
        </w:rPr>
      </w:pPr>
      <w:r w:rsidRPr="009131EA">
        <w:rPr>
          <w:bCs w:val="0"/>
          <w:szCs w:val="22"/>
        </w:rPr>
        <w:t xml:space="preserve"> podróżami służbowymi i noclegami personelu projektu w związku z realizacją projektu;</w:t>
      </w:r>
    </w:p>
    <w:p w:rsidR="008768A5" w:rsidRPr="007023AA" w:rsidRDefault="008768A5" w:rsidP="007A3546">
      <w:pPr>
        <w:pStyle w:val="Akapit"/>
        <w:numPr>
          <w:ilvl w:val="0"/>
          <w:numId w:val="37"/>
        </w:numPr>
        <w:spacing w:before="120" w:after="120"/>
        <w:outlineLvl w:val="5"/>
        <w:rPr>
          <w:bCs w:val="0"/>
          <w:szCs w:val="22"/>
        </w:rPr>
      </w:pPr>
      <w:r w:rsidRPr="007023AA">
        <w:rPr>
          <w:bCs w:val="0"/>
          <w:szCs w:val="22"/>
        </w:rPr>
        <w:t xml:space="preserve">podatek </w:t>
      </w:r>
      <w:r w:rsidR="006650EA">
        <w:rPr>
          <w:bCs w:val="0"/>
          <w:szCs w:val="22"/>
        </w:rPr>
        <w:t xml:space="preserve">VAT </w:t>
      </w:r>
      <w:r w:rsidRPr="007023AA">
        <w:rPr>
          <w:bCs w:val="0"/>
          <w:szCs w:val="22"/>
        </w:rPr>
        <w:t xml:space="preserve">oraz inne podatki, opłaty i obciążenia na zasadach określonych w </w:t>
      </w:r>
      <w:r w:rsidR="008A7E8D">
        <w:rPr>
          <w:bCs w:val="0"/>
          <w:szCs w:val="22"/>
        </w:rPr>
        <w:t>podrozdziale</w:t>
      </w:r>
      <w:r w:rsidR="00996BE7" w:rsidRPr="007023AA">
        <w:rPr>
          <w:bCs w:val="0"/>
          <w:szCs w:val="22"/>
        </w:rPr>
        <w:t xml:space="preserve"> </w:t>
      </w:r>
      <w:r w:rsidR="00852400">
        <w:rPr>
          <w:bCs w:val="0"/>
          <w:szCs w:val="22"/>
        </w:rPr>
        <w:t>3</w:t>
      </w:r>
      <w:r w:rsidR="00996BE7" w:rsidRPr="007023AA">
        <w:rPr>
          <w:bCs w:val="0"/>
          <w:szCs w:val="22"/>
        </w:rPr>
        <w:t>.</w:t>
      </w:r>
      <w:r w:rsidR="00663413">
        <w:rPr>
          <w:bCs w:val="0"/>
          <w:szCs w:val="22"/>
        </w:rPr>
        <w:t>9</w:t>
      </w:r>
      <w:r w:rsidR="00663413" w:rsidRPr="007023AA">
        <w:rPr>
          <w:bCs w:val="0"/>
          <w:szCs w:val="22"/>
        </w:rPr>
        <w:t xml:space="preserve"> </w:t>
      </w:r>
      <w:r w:rsidR="00996BE7" w:rsidRPr="007023AA">
        <w:rPr>
          <w:bCs w:val="0"/>
          <w:szCs w:val="22"/>
        </w:rPr>
        <w:t>niniejsz</w:t>
      </w:r>
      <w:r w:rsidR="00852400">
        <w:rPr>
          <w:bCs w:val="0"/>
          <w:szCs w:val="22"/>
        </w:rPr>
        <w:t>ego</w:t>
      </w:r>
      <w:r w:rsidR="00996BE7" w:rsidRPr="007023AA">
        <w:rPr>
          <w:bCs w:val="0"/>
          <w:szCs w:val="22"/>
        </w:rPr>
        <w:t xml:space="preserve"> </w:t>
      </w:r>
      <w:r w:rsidR="00852400">
        <w:rPr>
          <w:bCs w:val="0"/>
          <w:i/>
          <w:szCs w:val="22"/>
        </w:rPr>
        <w:t>Katalogu</w:t>
      </w:r>
      <w:r w:rsidRPr="007023AA">
        <w:rPr>
          <w:bCs w:val="0"/>
          <w:szCs w:val="22"/>
        </w:rPr>
        <w:t>;</w:t>
      </w:r>
    </w:p>
    <w:p w:rsidR="008768A5" w:rsidRDefault="008768A5" w:rsidP="007A3546">
      <w:pPr>
        <w:pStyle w:val="Akapit"/>
        <w:numPr>
          <w:ilvl w:val="0"/>
          <w:numId w:val="37"/>
        </w:numPr>
        <w:spacing w:before="120" w:after="120"/>
        <w:outlineLvl w:val="5"/>
        <w:rPr>
          <w:bCs w:val="0"/>
          <w:szCs w:val="22"/>
        </w:rPr>
      </w:pPr>
      <w:r w:rsidRPr="007023AA">
        <w:rPr>
          <w:bCs w:val="0"/>
          <w:szCs w:val="22"/>
        </w:rPr>
        <w:t xml:space="preserve">wkład niepieniężny, wyłącznie jako pokrycie wkładu własnego beneficjenta, na zasadach określonych w </w:t>
      </w:r>
      <w:r w:rsidR="008A7E8D">
        <w:rPr>
          <w:bCs w:val="0"/>
          <w:szCs w:val="22"/>
        </w:rPr>
        <w:t>podrozdziale</w:t>
      </w:r>
      <w:r w:rsidR="004E6DFD" w:rsidRPr="007023AA">
        <w:rPr>
          <w:bCs w:val="0"/>
          <w:szCs w:val="22"/>
        </w:rPr>
        <w:t xml:space="preserve"> </w:t>
      </w:r>
      <w:r w:rsidR="00883A53">
        <w:rPr>
          <w:bCs w:val="0"/>
          <w:szCs w:val="22"/>
        </w:rPr>
        <w:t>3</w:t>
      </w:r>
      <w:r w:rsidR="00996BE7" w:rsidRPr="007023AA">
        <w:rPr>
          <w:bCs w:val="0"/>
          <w:szCs w:val="22"/>
        </w:rPr>
        <w:t>.</w:t>
      </w:r>
      <w:r w:rsidR="00663413">
        <w:rPr>
          <w:bCs w:val="0"/>
          <w:szCs w:val="22"/>
        </w:rPr>
        <w:t>6</w:t>
      </w:r>
      <w:r w:rsidR="00663413" w:rsidRPr="007023AA">
        <w:rPr>
          <w:bCs w:val="0"/>
          <w:szCs w:val="22"/>
        </w:rPr>
        <w:t xml:space="preserve"> </w:t>
      </w:r>
      <w:r w:rsidR="00996BE7" w:rsidRPr="007023AA">
        <w:rPr>
          <w:bCs w:val="0"/>
          <w:szCs w:val="22"/>
        </w:rPr>
        <w:t>niniejsz</w:t>
      </w:r>
      <w:r w:rsidR="00883A53">
        <w:rPr>
          <w:bCs w:val="0"/>
          <w:szCs w:val="22"/>
        </w:rPr>
        <w:t>ego</w:t>
      </w:r>
      <w:r w:rsidR="00996BE7" w:rsidRPr="007023AA">
        <w:rPr>
          <w:bCs w:val="0"/>
          <w:szCs w:val="22"/>
        </w:rPr>
        <w:t xml:space="preserve"> </w:t>
      </w:r>
      <w:r w:rsidR="00883A53">
        <w:rPr>
          <w:bCs w:val="0"/>
          <w:i/>
          <w:szCs w:val="22"/>
        </w:rPr>
        <w:t>Katalogu</w:t>
      </w:r>
      <w:r w:rsidRPr="007023AA">
        <w:rPr>
          <w:bCs w:val="0"/>
          <w:szCs w:val="22"/>
        </w:rPr>
        <w:t xml:space="preserve"> pod warunkiem wskazania informacji dotyczących poszczególnych pozycji wkładu niepieniężnego we wniosku o dofinansowanie oraz umowie o dofinansowanie</w:t>
      </w:r>
      <w:r w:rsidR="007023AA">
        <w:rPr>
          <w:bCs w:val="0"/>
          <w:szCs w:val="22"/>
        </w:rPr>
        <w:t>;</w:t>
      </w:r>
    </w:p>
    <w:p w:rsidR="00630F61" w:rsidRPr="007023AA" w:rsidRDefault="00630F61" w:rsidP="007A3546">
      <w:pPr>
        <w:pStyle w:val="Akapit"/>
        <w:numPr>
          <w:ilvl w:val="0"/>
          <w:numId w:val="37"/>
        </w:numPr>
        <w:spacing w:before="120" w:after="120"/>
        <w:outlineLvl w:val="5"/>
        <w:rPr>
          <w:bCs w:val="0"/>
          <w:szCs w:val="22"/>
        </w:rPr>
      </w:pPr>
      <w:r w:rsidRPr="004C1C93">
        <w:rPr>
          <w:rFonts w:cs="Arial"/>
          <w:bCs w:val="0"/>
        </w:rPr>
        <w:t>instrument</w:t>
      </w:r>
      <w:r w:rsidR="00B70DD8">
        <w:rPr>
          <w:rFonts w:cs="Arial"/>
          <w:bCs w:val="0"/>
        </w:rPr>
        <w:t>y</w:t>
      </w:r>
      <w:r w:rsidRPr="004C1C93">
        <w:rPr>
          <w:rFonts w:cs="Arial"/>
          <w:bCs w:val="0"/>
        </w:rPr>
        <w:t xml:space="preserve"> zabezpieczając</w:t>
      </w:r>
      <w:r w:rsidR="00B70DD8">
        <w:rPr>
          <w:rFonts w:cs="Arial"/>
          <w:bCs w:val="0"/>
        </w:rPr>
        <w:t>e</w:t>
      </w:r>
      <w:r w:rsidRPr="004C1C93">
        <w:rPr>
          <w:rFonts w:cs="Arial"/>
          <w:bCs w:val="0"/>
        </w:rPr>
        <w:t xml:space="preserve"> realizację umowy o </w:t>
      </w:r>
      <w:r w:rsidR="00B70DD8">
        <w:rPr>
          <w:rFonts w:cs="Arial"/>
          <w:bCs w:val="0"/>
        </w:rPr>
        <w:t>dofinansowanie</w:t>
      </w:r>
      <w:r w:rsidRPr="004C1C93">
        <w:rPr>
          <w:rFonts w:cs="Arial"/>
          <w:bCs w:val="0"/>
        </w:rPr>
        <w:t>,</w:t>
      </w:r>
      <w:r w:rsidR="00B70DD8">
        <w:rPr>
          <w:rFonts w:cs="Arial"/>
          <w:bCs w:val="0"/>
        </w:rPr>
        <w:t xml:space="preserve"> o ile ich poniesienie wymagane jest przez prawo</w:t>
      </w:r>
      <w:r w:rsidR="007826D3">
        <w:rPr>
          <w:rFonts w:cs="Arial"/>
          <w:bCs w:val="0"/>
        </w:rPr>
        <w:t xml:space="preserve"> krajowe lub unijne lub przez IZ</w:t>
      </w:r>
      <w:r w:rsidR="00B70DD8">
        <w:rPr>
          <w:rFonts w:cs="Arial"/>
          <w:bCs w:val="0"/>
        </w:rPr>
        <w:t xml:space="preserve"> </w:t>
      </w:r>
      <w:r w:rsidR="007826D3">
        <w:rPr>
          <w:rFonts w:cs="Arial"/>
          <w:bCs w:val="0"/>
        </w:rPr>
        <w:t>POPC</w:t>
      </w:r>
      <w:r w:rsidR="00B70DD8">
        <w:rPr>
          <w:rFonts w:cs="Arial"/>
          <w:bCs w:val="0"/>
        </w:rPr>
        <w:t>;</w:t>
      </w:r>
    </w:p>
    <w:p w:rsidR="008768A5" w:rsidRPr="007023AA" w:rsidRDefault="008768A5" w:rsidP="007A3546">
      <w:pPr>
        <w:pStyle w:val="Akapit"/>
        <w:numPr>
          <w:ilvl w:val="0"/>
          <w:numId w:val="37"/>
        </w:numPr>
        <w:spacing w:before="120" w:after="120"/>
        <w:outlineLvl w:val="5"/>
        <w:rPr>
          <w:bCs w:val="0"/>
          <w:szCs w:val="22"/>
        </w:rPr>
      </w:pPr>
      <w:r w:rsidRPr="007023AA">
        <w:rPr>
          <w:bCs w:val="0"/>
          <w:szCs w:val="22"/>
        </w:rPr>
        <w:lastRenderedPageBreak/>
        <w:t>koszty pośrednie</w:t>
      </w:r>
      <w:r w:rsidR="00B23AF1">
        <w:rPr>
          <w:bCs w:val="0"/>
          <w:szCs w:val="22"/>
        </w:rPr>
        <w:t xml:space="preserve"> w wysokości nieprzekraczającej 5% kosztów bezpośrednich projektu</w:t>
      </w:r>
      <w:r w:rsidRPr="007023AA">
        <w:rPr>
          <w:bCs w:val="0"/>
          <w:szCs w:val="22"/>
        </w:rPr>
        <w:t>, w</w:t>
      </w:r>
      <w:r w:rsidR="004E6DFD">
        <w:rPr>
          <w:bCs w:val="0"/>
          <w:szCs w:val="22"/>
        </w:rPr>
        <w:t> </w:t>
      </w:r>
      <w:r w:rsidRPr="007023AA">
        <w:rPr>
          <w:bCs w:val="0"/>
          <w:szCs w:val="22"/>
        </w:rPr>
        <w:t>tym w szczególności związane z:</w:t>
      </w:r>
    </w:p>
    <w:p w:rsidR="008768A5" w:rsidRPr="00E2651F" w:rsidRDefault="008768A5" w:rsidP="00AA17AF">
      <w:pPr>
        <w:pStyle w:val="Akapitzlist"/>
        <w:numPr>
          <w:ilvl w:val="1"/>
          <w:numId w:val="23"/>
        </w:numPr>
        <w:spacing w:after="0" w:line="360" w:lineRule="auto"/>
        <w:ind w:left="714" w:hanging="357"/>
        <w:jc w:val="both"/>
        <w:rPr>
          <w:rFonts w:ascii="Arial" w:hAnsi="Arial" w:cs="Arial"/>
        </w:rPr>
      </w:pPr>
      <w:r w:rsidRPr="00E2651F">
        <w:rPr>
          <w:rFonts w:ascii="Arial" w:hAnsi="Arial" w:cs="Arial"/>
        </w:rPr>
        <w:t>wynagrodzeniem osób zaliczających się do personelu wsparcia, czyli osób zaangażowanych w obsługę techniczną projektu, w tym obsługę kadrową, prawną, administracyjną, sekretariat i kancelarię, księgowość i realizujące także inne działania niezwiązane z merytorycznym wdrażaniem projektu,</w:t>
      </w:r>
    </w:p>
    <w:p w:rsidR="008768A5" w:rsidRPr="00E2651F" w:rsidRDefault="008768A5" w:rsidP="00AA17AF">
      <w:pPr>
        <w:pStyle w:val="Akapitzlist"/>
        <w:numPr>
          <w:ilvl w:val="1"/>
          <w:numId w:val="23"/>
        </w:numPr>
        <w:spacing w:after="0" w:line="360" w:lineRule="auto"/>
        <w:ind w:left="714" w:hanging="357"/>
        <w:jc w:val="both"/>
        <w:rPr>
          <w:rFonts w:ascii="Arial" w:hAnsi="Arial" w:cs="Arial"/>
        </w:rPr>
      </w:pPr>
      <w:r w:rsidRPr="00E2651F">
        <w:rPr>
          <w:rFonts w:ascii="Arial" w:hAnsi="Arial" w:cs="Arial"/>
        </w:rPr>
        <w:t xml:space="preserve">wynajmem, czynszem lub amortyzacją budynków, </w:t>
      </w:r>
    </w:p>
    <w:p w:rsidR="008768A5" w:rsidRPr="00E2651F" w:rsidRDefault="008768A5" w:rsidP="00AA17AF">
      <w:pPr>
        <w:pStyle w:val="Akapitzlist"/>
        <w:numPr>
          <w:ilvl w:val="1"/>
          <w:numId w:val="23"/>
        </w:numPr>
        <w:spacing w:after="0" w:line="360" w:lineRule="auto"/>
        <w:ind w:left="714" w:hanging="357"/>
        <w:jc w:val="both"/>
        <w:rPr>
          <w:rFonts w:ascii="Arial" w:hAnsi="Arial" w:cs="Arial"/>
        </w:rPr>
      </w:pPr>
      <w:r w:rsidRPr="00E2651F">
        <w:rPr>
          <w:rFonts w:ascii="Arial" w:hAnsi="Arial" w:cs="Arial"/>
        </w:rPr>
        <w:t>kosztami mediów (elektryczność, gaz, ogrzewanie, woda),</w:t>
      </w:r>
    </w:p>
    <w:p w:rsidR="008768A5" w:rsidRPr="00E2651F" w:rsidRDefault="008768A5" w:rsidP="00AA17AF">
      <w:pPr>
        <w:pStyle w:val="Akapitzlist"/>
        <w:numPr>
          <w:ilvl w:val="1"/>
          <w:numId w:val="23"/>
        </w:numPr>
        <w:spacing w:after="0" w:line="360" w:lineRule="auto"/>
        <w:ind w:left="714" w:hanging="357"/>
        <w:jc w:val="both"/>
        <w:rPr>
          <w:rFonts w:ascii="Arial" w:hAnsi="Arial" w:cs="Arial"/>
        </w:rPr>
      </w:pPr>
      <w:r w:rsidRPr="00E2651F">
        <w:rPr>
          <w:rFonts w:ascii="Arial" w:hAnsi="Arial" w:cs="Arial"/>
        </w:rPr>
        <w:t>kosztami sprzątania i ochrony pomieszczeń,</w:t>
      </w:r>
    </w:p>
    <w:p w:rsidR="008768A5" w:rsidRPr="00E2651F" w:rsidRDefault="008768A5" w:rsidP="00AA17AF">
      <w:pPr>
        <w:pStyle w:val="Akapitzlist"/>
        <w:numPr>
          <w:ilvl w:val="1"/>
          <w:numId w:val="23"/>
        </w:numPr>
        <w:spacing w:after="0" w:line="360" w:lineRule="auto"/>
        <w:jc w:val="both"/>
        <w:rPr>
          <w:rFonts w:ascii="Arial" w:hAnsi="Arial" w:cs="Arial"/>
        </w:rPr>
      </w:pPr>
      <w:r w:rsidRPr="00E2651F">
        <w:rPr>
          <w:rFonts w:ascii="Arial" w:hAnsi="Arial" w:cs="Arial"/>
        </w:rPr>
        <w:t>robotami budowlanymi, o których mowa w art. 3 pkt 7</w:t>
      </w:r>
      <w:r w:rsidR="003F109C">
        <w:rPr>
          <w:rFonts w:ascii="Arial" w:hAnsi="Arial" w:cs="Arial"/>
        </w:rPr>
        <w:t xml:space="preserve"> </w:t>
      </w:r>
      <w:r w:rsidRPr="00E2651F">
        <w:rPr>
          <w:rFonts w:ascii="Arial" w:hAnsi="Arial" w:cs="Arial"/>
        </w:rPr>
        <w:t xml:space="preserve">oraz 8 ustawy z dnia 7 lipca 1994 r. Prawo budowlane </w:t>
      </w:r>
      <w:r w:rsidR="008E32BD" w:rsidRPr="008E32BD">
        <w:rPr>
          <w:rFonts w:ascii="Arial" w:hAnsi="Arial" w:cs="Arial"/>
        </w:rPr>
        <w:t xml:space="preserve">(Dz. U. z </w:t>
      </w:r>
      <w:r w:rsidR="008E32BD">
        <w:rPr>
          <w:rFonts w:ascii="Arial" w:hAnsi="Arial" w:cs="Arial"/>
        </w:rPr>
        <w:t xml:space="preserve">2013 r., poz. 1409, z </w:t>
      </w:r>
      <w:proofErr w:type="spellStart"/>
      <w:r w:rsidR="008E32BD">
        <w:rPr>
          <w:rFonts w:ascii="Arial" w:hAnsi="Arial" w:cs="Arial"/>
        </w:rPr>
        <w:t>późn</w:t>
      </w:r>
      <w:proofErr w:type="spellEnd"/>
      <w:r w:rsidR="008E32BD">
        <w:rPr>
          <w:rFonts w:ascii="Arial" w:hAnsi="Arial" w:cs="Arial"/>
        </w:rPr>
        <w:t>. zm.</w:t>
      </w:r>
      <w:r w:rsidRPr="00E2651F">
        <w:rPr>
          <w:rFonts w:ascii="Arial" w:hAnsi="Arial" w:cs="Arial"/>
        </w:rPr>
        <w:t>) mającymi na celu adaptację pomieszczeń do celów realizacji projektu</w:t>
      </w:r>
      <w:r w:rsidRPr="00E2651F" w:rsidDel="00022A88">
        <w:rPr>
          <w:rFonts w:ascii="Arial" w:hAnsi="Arial" w:cs="Arial"/>
        </w:rPr>
        <w:t xml:space="preserve"> </w:t>
      </w:r>
      <w:r w:rsidRPr="00E2651F">
        <w:rPr>
          <w:rFonts w:ascii="Arial" w:hAnsi="Arial" w:cs="Arial"/>
        </w:rPr>
        <w:t>(maksymalnie do wysokości 10% łącznych kosztów wynajmu lub utrzymania budynków),</w:t>
      </w:r>
    </w:p>
    <w:p w:rsidR="008768A5" w:rsidRPr="00E2651F" w:rsidRDefault="008768A5" w:rsidP="00AA17AF">
      <w:pPr>
        <w:pStyle w:val="Akapitzlist"/>
        <w:numPr>
          <w:ilvl w:val="1"/>
          <w:numId w:val="23"/>
        </w:numPr>
        <w:spacing w:after="0" w:line="360" w:lineRule="auto"/>
        <w:ind w:left="714" w:hanging="357"/>
        <w:jc w:val="both"/>
        <w:rPr>
          <w:rFonts w:ascii="Arial" w:hAnsi="Arial" w:cs="Arial"/>
        </w:rPr>
      </w:pPr>
      <w:r w:rsidRPr="00E2651F">
        <w:rPr>
          <w:rFonts w:ascii="Arial" w:hAnsi="Arial" w:cs="Arial"/>
        </w:rPr>
        <w:t xml:space="preserve">opłatami za telefony, </w:t>
      </w:r>
      <w:proofErr w:type="spellStart"/>
      <w:r w:rsidRPr="00E2651F">
        <w:rPr>
          <w:rFonts w:ascii="Arial" w:hAnsi="Arial" w:cs="Arial"/>
        </w:rPr>
        <w:t>internet</w:t>
      </w:r>
      <w:proofErr w:type="spellEnd"/>
      <w:r w:rsidRPr="00E2651F">
        <w:rPr>
          <w:rFonts w:ascii="Arial" w:hAnsi="Arial" w:cs="Arial"/>
        </w:rPr>
        <w:t>, usługi pocztowe i kurierskie, opłaty skarbowe i</w:t>
      </w:r>
      <w:r w:rsidR="004E6DFD">
        <w:rPr>
          <w:rFonts w:ascii="Arial" w:hAnsi="Arial" w:cs="Arial"/>
        </w:rPr>
        <w:t> </w:t>
      </w:r>
      <w:r w:rsidRPr="00E2651F">
        <w:rPr>
          <w:rFonts w:ascii="Arial" w:hAnsi="Arial" w:cs="Arial"/>
        </w:rPr>
        <w:t>notarialne, BHP</w:t>
      </w:r>
      <w:r w:rsidR="007826D3">
        <w:rPr>
          <w:rFonts w:ascii="Arial" w:hAnsi="Arial" w:cs="Arial"/>
        </w:rPr>
        <w:t>,</w:t>
      </w:r>
      <w:r w:rsidRPr="00E2651F">
        <w:rPr>
          <w:rFonts w:ascii="Arial" w:hAnsi="Arial" w:cs="Arial"/>
        </w:rPr>
        <w:t xml:space="preserve"> </w:t>
      </w:r>
    </w:p>
    <w:p w:rsidR="008768A5" w:rsidRPr="00E2651F" w:rsidRDefault="008768A5" w:rsidP="00AA17AF">
      <w:pPr>
        <w:pStyle w:val="Akapitzlist"/>
        <w:numPr>
          <w:ilvl w:val="1"/>
          <w:numId w:val="23"/>
        </w:numPr>
        <w:spacing w:after="0" w:line="360" w:lineRule="auto"/>
        <w:ind w:left="714" w:hanging="357"/>
        <w:jc w:val="both"/>
        <w:rPr>
          <w:rFonts w:ascii="Arial" w:hAnsi="Arial" w:cs="Arial"/>
        </w:rPr>
      </w:pPr>
      <w:r w:rsidRPr="00E2651F">
        <w:rPr>
          <w:rFonts w:ascii="Arial" w:hAnsi="Arial" w:cs="Arial"/>
        </w:rPr>
        <w:t xml:space="preserve">usługami bankowymi, w tym kosztami związanymi z otwarciem i prowadzeniem odrębnego rachunku bankowego lub subkonta </w:t>
      </w:r>
      <w:r w:rsidR="008A7E8D">
        <w:rPr>
          <w:rFonts w:ascii="Arial" w:hAnsi="Arial" w:cs="Arial"/>
        </w:rPr>
        <w:t>do</w:t>
      </w:r>
      <w:r w:rsidR="008A7E8D" w:rsidRPr="00E2651F">
        <w:rPr>
          <w:rFonts w:ascii="Arial" w:hAnsi="Arial" w:cs="Arial"/>
        </w:rPr>
        <w:t xml:space="preserve"> </w:t>
      </w:r>
      <w:r w:rsidRPr="00E2651F">
        <w:rPr>
          <w:rFonts w:ascii="Arial" w:hAnsi="Arial" w:cs="Arial"/>
        </w:rPr>
        <w:t>rachunku bankow</w:t>
      </w:r>
      <w:r w:rsidR="008A7E8D">
        <w:rPr>
          <w:rFonts w:ascii="Arial" w:hAnsi="Arial" w:cs="Arial"/>
        </w:rPr>
        <w:t>ego</w:t>
      </w:r>
      <w:r w:rsidRPr="00E2651F">
        <w:rPr>
          <w:rFonts w:ascii="Arial" w:hAnsi="Arial" w:cs="Arial"/>
        </w:rPr>
        <w:t xml:space="preserve">, przeznaczonych do obsługi projektu lub płatności zaliczkowych, </w:t>
      </w:r>
    </w:p>
    <w:p w:rsidR="008768A5" w:rsidRPr="00E2651F" w:rsidRDefault="008768A5" w:rsidP="00AA17AF">
      <w:pPr>
        <w:pStyle w:val="Akapitzlist"/>
        <w:numPr>
          <w:ilvl w:val="1"/>
          <w:numId w:val="23"/>
        </w:numPr>
        <w:spacing w:after="0" w:line="360" w:lineRule="auto"/>
        <w:ind w:left="714" w:hanging="357"/>
        <w:jc w:val="both"/>
        <w:rPr>
          <w:rFonts w:ascii="Arial" w:hAnsi="Arial" w:cs="Arial"/>
        </w:rPr>
      </w:pPr>
      <w:r w:rsidRPr="00E2651F">
        <w:rPr>
          <w:rFonts w:ascii="Arial" w:hAnsi="Arial" w:cs="Arial"/>
        </w:rPr>
        <w:t xml:space="preserve">kosztami ubezpieczeń majątkowych, </w:t>
      </w:r>
    </w:p>
    <w:p w:rsidR="008768A5" w:rsidRDefault="008768A5" w:rsidP="00AA17AF">
      <w:pPr>
        <w:pStyle w:val="Akapitzlist"/>
        <w:numPr>
          <w:ilvl w:val="1"/>
          <w:numId w:val="23"/>
        </w:numPr>
        <w:spacing w:after="0" w:line="360" w:lineRule="auto"/>
        <w:ind w:left="714" w:hanging="357"/>
        <w:jc w:val="both"/>
        <w:rPr>
          <w:rFonts w:ascii="Arial" w:hAnsi="Arial" w:cs="Arial"/>
        </w:rPr>
      </w:pPr>
      <w:r w:rsidRPr="00E2651F">
        <w:rPr>
          <w:rFonts w:ascii="Arial" w:hAnsi="Arial" w:cs="Arial"/>
        </w:rPr>
        <w:t>zakupem materiałów biurowych</w:t>
      </w:r>
      <w:r w:rsidR="007826D3">
        <w:rPr>
          <w:rFonts w:ascii="Arial" w:hAnsi="Arial" w:cs="Arial"/>
        </w:rPr>
        <w:t>.</w:t>
      </w:r>
      <w:r w:rsidRPr="00E2651F">
        <w:rPr>
          <w:rFonts w:ascii="Arial" w:hAnsi="Arial" w:cs="Arial"/>
        </w:rPr>
        <w:t xml:space="preserve"> </w:t>
      </w:r>
    </w:p>
    <w:p w:rsidR="003F109C" w:rsidRPr="004E1211" w:rsidRDefault="004E1211" w:rsidP="00AA17AF">
      <w:pPr>
        <w:pStyle w:val="Nagwek2"/>
        <w:numPr>
          <w:ilvl w:val="1"/>
          <w:numId w:val="44"/>
        </w:numPr>
        <w:spacing w:before="240" w:after="60" w:line="360" w:lineRule="auto"/>
        <w:jc w:val="center"/>
        <w:rPr>
          <w:rFonts w:ascii="Arial" w:hAnsi="Arial" w:cs="Arial"/>
          <w:i/>
          <w:color w:val="auto"/>
          <w:sz w:val="24"/>
          <w:szCs w:val="24"/>
        </w:rPr>
      </w:pPr>
      <w:bookmarkStart w:id="174" w:name="_Toc487809562"/>
      <w:bookmarkStart w:id="175" w:name="_Toc488062461"/>
      <w:bookmarkStart w:id="176" w:name="_Toc488062507"/>
      <w:bookmarkStart w:id="177" w:name="_Toc508630226"/>
      <w:bookmarkEnd w:id="174"/>
      <w:bookmarkEnd w:id="175"/>
      <w:bookmarkEnd w:id="176"/>
      <w:r w:rsidRPr="004E1211">
        <w:rPr>
          <w:rFonts w:ascii="Arial" w:hAnsi="Arial" w:cs="Arial"/>
          <w:i/>
          <w:color w:val="auto"/>
          <w:sz w:val="24"/>
          <w:szCs w:val="24"/>
        </w:rPr>
        <w:lastRenderedPageBreak/>
        <w:t xml:space="preserve">Katalog wydatków kwalifikowalnych w ramach </w:t>
      </w:r>
      <w:r w:rsidR="003F109C" w:rsidRPr="003F109C">
        <w:rPr>
          <w:rFonts w:ascii="Arial" w:hAnsi="Arial" w:cs="Arial"/>
          <w:i/>
          <w:color w:val="auto"/>
          <w:sz w:val="24"/>
          <w:szCs w:val="24"/>
        </w:rPr>
        <w:t>Działani</w:t>
      </w:r>
      <w:r>
        <w:rPr>
          <w:rFonts w:ascii="Arial" w:hAnsi="Arial" w:cs="Arial"/>
          <w:i/>
          <w:color w:val="auto"/>
          <w:sz w:val="24"/>
          <w:szCs w:val="24"/>
        </w:rPr>
        <w:t>a</w:t>
      </w:r>
      <w:r w:rsidR="003F109C" w:rsidRPr="003F109C">
        <w:rPr>
          <w:rFonts w:ascii="Arial" w:hAnsi="Arial" w:cs="Arial"/>
          <w:i/>
          <w:color w:val="auto"/>
          <w:sz w:val="24"/>
          <w:szCs w:val="24"/>
        </w:rPr>
        <w:t xml:space="preserve"> 3.1 Działania szkoleniowe na rzecz rozwoju kompetencji cyfrowych </w:t>
      </w:r>
      <w:r>
        <w:rPr>
          <w:rFonts w:ascii="Arial" w:hAnsi="Arial" w:cs="Arial"/>
          <w:i/>
          <w:color w:val="auto"/>
          <w:sz w:val="24"/>
          <w:szCs w:val="24"/>
        </w:rPr>
        <w:t>dla</w:t>
      </w:r>
      <w:r w:rsidR="003F109C" w:rsidRPr="003F109C">
        <w:rPr>
          <w:rFonts w:ascii="Arial" w:hAnsi="Arial" w:cs="Arial"/>
          <w:i/>
          <w:color w:val="auto"/>
          <w:sz w:val="24"/>
          <w:szCs w:val="24"/>
        </w:rPr>
        <w:t xml:space="preserve"> nab</w:t>
      </w:r>
      <w:r>
        <w:rPr>
          <w:rFonts w:ascii="Arial" w:hAnsi="Arial" w:cs="Arial"/>
          <w:i/>
          <w:color w:val="auto"/>
          <w:sz w:val="24"/>
          <w:szCs w:val="24"/>
        </w:rPr>
        <w:t>o</w:t>
      </w:r>
      <w:r w:rsidR="003F109C" w:rsidRPr="003F109C">
        <w:rPr>
          <w:rFonts w:ascii="Arial" w:hAnsi="Arial" w:cs="Arial"/>
          <w:i/>
          <w:color w:val="auto"/>
          <w:sz w:val="24"/>
          <w:szCs w:val="24"/>
        </w:rPr>
        <w:t>r</w:t>
      </w:r>
      <w:r>
        <w:rPr>
          <w:rFonts w:ascii="Arial" w:hAnsi="Arial" w:cs="Arial"/>
          <w:i/>
          <w:color w:val="auto"/>
          <w:sz w:val="24"/>
          <w:szCs w:val="24"/>
        </w:rPr>
        <w:t>u</w:t>
      </w:r>
      <w:r w:rsidR="003F109C" w:rsidRPr="003F109C">
        <w:rPr>
          <w:rFonts w:ascii="Arial" w:hAnsi="Arial" w:cs="Arial"/>
          <w:i/>
          <w:color w:val="auto"/>
          <w:sz w:val="24"/>
          <w:szCs w:val="24"/>
        </w:rPr>
        <w:t xml:space="preserve"> nr POPC.03.01.00-IP.01-00-00</w:t>
      </w:r>
      <w:r w:rsidR="003F109C">
        <w:rPr>
          <w:rFonts w:ascii="Arial" w:hAnsi="Arial" w:cs="Arial"/>
          <w:i/>
          <w:color w:val="auto"/>
          <w:sz w:val="24"/>
          <w:szCs w:val="24"/>
        </w:rPr>
        <w:t>2</w:t>
      </w:r>
      <w:r w:rsidR="003F109C" w:rsidRPr="003F109C">
        <w:rPr>
          <w:rFonts w:ascii="Arial" w:hAnsi="Arial" w:cs="Arial"/>
          <w:i/>
          <w:color w:val="auto"/>
          <w:sz w:val="24"/>
          <w:szCs w:val="24"/>
        </w:rPr>
        <w:t>/1</w:t>
      </w:r>
      <w:r w:rsidR="003F109C">
        <w:rPr>
          <w:rFonts w:ascii="Arial" w:hAnsi="Arial" w:cs="Arial"/>
          <w:i/>
          <w:color w:val="auto"/>
          <w:sz w:val="24"/>
          <w:szCs w:val="24"/>
        </w:rPr>
        <w:t>7</w:t>
      </w:r>
      <w:bookmarkEnd w:id="177"/>
    </w:p>
    <w:p w:rsidR="003F109C" w:rsidRPr="003F109C" w:rsidRDefault="003F109C" w:rsidP="00AA17AF">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178" w:name="_Toc508630227"/>
      <w:r w:rsidRPr="003F109C">
        <w:rPr>
          <w:rFonts w:ascii="Arial" w:eastAsiaTheme="majorEastAsia" w:hAnsi="Arial" w:cs="Arial"/>
          <w:bCs/>
          <w:i/>
          <w:sz w:val="24"/>
          <w:szCs w:val="24"/>
        </w:rPr>
        <w:t>Dokumentacja niezbędna do przygotowania projektu</w:t>
      </w:r>
      <w:bookmarkEnd w:id="178"/>
    </w:p>
    <w:p w:rsidR="003F109C" w:rsidRPr="003F109C" w:rsidRDefault="003F109C" w:rsidP="003F109C">
      <w:pPr>
        <w:keepNext/>
        <w:spacing w:before="120" w:after="120" w:line="360" w:lineRule="auto"/>
        <w:jc w:val="both"/>
        <w:outlineLvl w:val="5"/>
        <w:rPr>
          <w:rFonts w:ascii="Arial" w:eastAsia="Times New Roman" w:hAnsi="Arial" w:cs="Times New Roman"/>
          <w:lang w:eastAsia="pl-PL"/>
        </w:rPr>
      </w:pPr>
      <w:r w:rsidRPr="003F109C">
        <w:rPr>
          <w:rFonts w:ascii="Arial" w:eastAsia="Times New Roman" w:hAnsi="Arial" w:cs="Times New Roman"/>
          <w:lang w:eastAsia="pl-PL"/>
        </w:rPr>
        <w:t xml:space="preserve">Niezbędne wydatki związane z przygotowaniem projektów, w wysokości nieprzekraczającej łącznie 1% wydatków kwalifikowalnych projektu, poniesione na przygotowanie dokumentów, </w:t>
      </w:r>
      <w:r>
        <w:rPr>
          <w:rFonts w:ascii="Arial" w:eastAsia="Times New Roman" w:hAnsi="Arial" w:cs="Times New Roman"/>
          <w:lang w:eastAsia="pl-PL"/>
        </w:rPr>
        <w:t xml:space="preserve">których opracowanie jest niezbędne do przygotowania lub realizacji projektu, z wyjątkiem wypełnienia formularza wniosku o dofinasowanie, </w:t>
      </w:r>
      <w:r w:rsidRPr="003F109C">
        <w:rPr>
          <w:rFonts w:ascii="Arial" w:eastAsia="Times New Roman" w:hAnsi="Arial" w:cs="Times New Roman"/>
          <w:lang w:eastAsia="pl-PL"/>
        </w:rPr>
        <w:t>takich jak w szczególności:</w:t>
      </w:r>
    </w:p>
    <w:p w:rsidR="003F109C" w:rsidRPr="003F109C" w:rsidRDefault="003F109C" w:rsidP="00AA17AF">
      <w:pPr>
        <w:keepNext/>
        <w:numPr>
          <w:ilvl w:val="0"/>
          <w:numId w:val="46"/>
        </w:numPr>
        <w:spacing w:before="120" w:after="120" w:line="360" w:lineRule="auto"/>
        <w:ind w:left="426"/>
        <w:jc w:val="both"/>
        <w:outlineLvl w:val="5"/>
        <w:rPr>
          <w:rFonts w:ascii="Arial" w:eastAsia="Times New Roman" w:hAnsi="Arial" w:cs="Times New Roman"/>
          <w:lang w:eastAsia="pl-PL"/>
        </w:rPr>
      </w:pPr>
      <w:r w:rsidRPr="003F109C">
        <w:rPr>
          <w:rFonts w:ascii="Arial" w:eastAsia="Times New Roman" w:hAnsi="Arial" w:cs="Times New Roman"/>
          <w:lang w:eastAsia="pl-PL"/>
        </w:rPr>
        <w:t xml:space="preserve">dokumentacja techniczna, </w:t>
      </w:r>
    </w:p>
    <w:p w:rsidR="003F109C" w:rsidRPr="003F109C" w:rsidRDefault="003F109C" w:rsidP="00AA17AF">
      <w:pPr>
        <w:keepNext/>
        <w:numPr>
          <w:ilvl w:val="0"/>
          <w:numId w:val="46"/>
        </w:numPr>
        <w:spacing w:before="120" w:after="120" w:line="360" w:lineRule="auto"/>
        <w:ind w:left="426"/>
        <w:jc w:val="both"/>
        <w:outlineLvl w:val="5"/>
        <w:rPr>
          <w:rFonts w:ascii="Arial" w:eastAsia="Times New Roman" w:hAnsi="Arial" w:cs="Times New Roman"/>
          <w:lang w:eastAsia="pl-PL"/>
        </w:rPr>
      </w:pPr>
      <w:r w:rsidRPr="003F109C">
        <w:rPr>
          <w:rFonts w:ascii="Arial" w:eastAsia="Times New Roman" w:hAnsi="Arial" w:cs="Times New Roman"/>
          <w:lang w:eastAsia="pl-PL"/>
        </w:rPr>
        <w:t>dokumentacja przetargowa,</w:t>
      </w:r>
    </w:p>
    <w:p w:rsidR="003F109C" w:rsidRPr="003F109C" w:rsidRDefault="003F109C" w:rsidP="00AA17AF">
      <w:pPr>
        <w:keepNext/>
        <w:numPr>
          <w:ilvl w:val="0"/>
          <w:numId w:val="46"/>
        </w:numPr>
        <w:spacing w:before="120" w:after="120" w:line="360" w:lineRule="auto"/>
        <w:ind w:left="426"/>
        <w:jc w:val="both"/>
        <w:outlineLvl w:val="5"/>
        <w:rPr>
          <w:rFonts w:ascii="Arial" w:eastAsia="Times New Roman" w:hAnsi="Arial" w:cs="Times New Roman"/>
          <w:lang w:eastAsia="pl-PL"/>
        </w:rPr>
      </w:pPr>
      <w:r>
        <w:rPr>
          <w:rFonts w:ascii="Arial" w:eastAsia="Times New Roman" w:hAnsi="Arial" w:cs="Times New Roman"/>
          <w:lang w:eastAsia="pl-PL"/>
        </w:rPr>
        <w:t>koncepcja realizacji projektu.</w:t>
      </w:r>
    </w:p>
    <w:p w:rsidR="003F109C" w:rsidRPr="003F109C" w:rsidRDefault="003F109C" w:rsidP="00AA17AF">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179" w:name="_Toc508630228"/>
      <w:r w:rsidRPr="003F109C">
        <w:rPr>
          <w:rFonts w:ascii="Arial" w:eastAsiaTheme="majorEastAsia" w:hAnsi="Arial" w:cs="Arial"/>
          <w:bCs/>
          <w:i/>
          <w:sz w:val="24"/>
          <w:szCs w:val="24"/>
        </w:rPr>
        <w:t>Pozostałe wydatki kwalifikowalne</w:t>
      </w:r>
      <w:bookmarkEnd w:id="179"/>
    </w:p>
    <w:p w:rsidR="003F109C" w:rsidRPr="003F109C" w:rsidRDefault="003F109C" w:rsidP="003F109C">
      <w:pPr>
        <w:keepNext/>
        <w:spacing w:before="120" w:after="120" w:line="360" w:lineRule="auto"/>
        <w:jc w:val="both"/>
        <w:outlineLvl w:val="5"/>
        <w:rPr>
          <w:rFonts w:ascii="Arial" w:eastAsia="Times New Roman" w:hAnsi="Arial" w:cs="Times New Roman"/>
          <w:lang w:eastAsia="pl-PL"/>
        </w:rPr>
      </w:pPr>
      <w:r w:rsidRPr="003F109C">
        <w:rPr>
          <w:rFonts w:ascii="Arial" w:eastAsia="Times New Roman" w:hAnsi="Arial" w:cs="Times New Roman"/>
          <w:lang w:eastAsia="pl-PL"/>
        </w:rPr>
        <w:t>Do wydatków kwalifikowalnych zalicza się wydatki poniesione na:</w:t>
      </w:r>
    </w:p>
    <w:p w:rsidR="003F109C" w:rsidRPr="003F109C" w:rsidRDefault="003F109C" w:rsidP="00AA17AF">
      <w:pPr>
        <w:keepNext/>
        <w:numPr>
          <w:ilvl w:val="0"/>
          <w:numId w:val="47"/>
        </w:numPr>
        <w:spacing w:before="120" w:after="120" w:line="360" w:lineRule="auto"/>
        <w:jc w:val="both"/>
        <w:outlineLvl w:val="5"/>
        <w:rPr>
          <w:rFonts w:ascii="Arial" w:eastAsia="Times New Roman" w:hAnsi="Arial" w:cs="Times New Roman"/>
          <w:lang w:eastAsia="pl-PL"/>
        </w:rPr>
      </w:pPr>
      <w:r w:rsidRPr="003F109C">
        <w:rPr>
          <w:rFonts w:ascii="Arial" w:eastAsia="Times New Roman" w:hAnsi="Arial" w:cs="Times New Roman"/>
          <w:lang w:eastAsia="pl-PL"/>
        </w:rPr>
        <w:t xml:space="preserve">działania szkoleniowe dla odbiorców ostatecznych rozwijające kompetencje cyfrowe, w tym przede wszystkim z zakresu technologii informacyjno-komunikacyjnych i innych umiejętności niezbędnych dla korzystania z </w:t>
      </w:r>
      <w:proofErr w:type="spellStart"/>
      <w:r w:rsidRPr="003F109C">
        <w:rPr>
          <w:rFonts w:ascii="Arial" w:eastAsia="Times New Roman" w:hAnsi="Arial" w:cs="Times New Roman"/>
          <w:lang w:eastAsia="pl-PL"/>
        </w:rPr>
        <w:t>internetu</w:t>
      </w:r>
      <w:proofErr w:type="spellEnd"/>
      <w:r w:rsidRPr="003F109C">
        <w:rPr>
          <w:rFonts w:ascii="Arial" w:eastAsia="Times New Roman" w:hAnsi="Arial" w:cs="Times New Roman"/>
          <w:lang w:eastAsia="pl-PL"/>
        </w:rPr>
        <w:t xml:space="preserve"> oraz elektronicznych usług publicznych oraz komercyjnych, w tym w szczególności wydatki związane z:</w:t>
      </w:r>
    </w:p>
    <w:p w:rsidR="003F109C" w:rsidRPr="004560AA" w:rsidRDefault="003F109C" w:rsidP="00AA17AF">
      <w:pPr>
        <w:pStyle w:val="Akapitzlist"/>
        <w:numPr>
          <w:ilvl w:val="1"/>
          <w:numId w:val="66"/>
        </w:numPr>
        <w:spacing w:after="0" w:line="360" w:lineRule="auto"/>
        <w:jc w:val="both"/>
        <w:rPr>
          <w:rFonts w:ascii="Arial" w:hAnsi="Arial" w:cs="Arial"/>
        </w:rPr>
      </w:pPr>
      <w:r w:rsidRPr="004560AA">
        <w:rPr>
          <w:rFonts w:ascii="Arial" w:hAnsi="Arial" w:cs="Arial"/>
        </w:rPr>
        <w:t xml:space="preserve">wynagrodzeniem trenerów prowadzących działania szkoleniowe </w:t>
      </w:r>
      <w:r w:rsidR="00F57657" w:rsidRPr="004560AA">
        <w:rPr>
          <w:rFonts w:ascii="Arial" w:hAnsi="Arial" w:cs="Arial"/>
        </w:rPr>
        <w:t xml:space="preserve">dla odbiorców ostatecznych </w:t>
      </w:r>
      <w:r w:rsidRPr="004560AA">
        <w:rPr>
          <w:rFonts w:ascii="Arial" w:hAnsi="Arial" w:cs="Arial"/>
        </w:rPr>
        <w:t xml:space="preserve">(stawki wynagrodzeń nie mogą być wyższe od powszechnie stosowanych w Polsce dla danego rodzaju czynności), </w:t>
      </w:r>
    </w:p>
    <w:p w:rsidR="003F109C" w:rsidRPr="004560AA" w:rsidRDefault="003F109C" w:rsidP="00AA17AF">
      <w:pPr>
        <w:pStyle w:val="Akapitzlist"/>
        <w:numPr>
          <w:ilvl w:val="1"/>
          <w:numId w:val="66"/>
        </w:numPr>
        <w:spacing w:after="0" w:line="360" w:lineRule="auto"/>
        <w:jc w:val="both"/>
        <w:rPr>
          <w:rFonts w:ascii="Arial" w:hAnsi="Arial" w:cs="Arial"/>
        </w:rPr>
      </w:pPr>
      <w:r w:rsidRPr="004560AA">
        <w:rPr>
          <w:rFonts w:ascii="Arial" w:hAnsi="Arial" w:cs="Arial"/>
        </w:rPr>
        <w:t xml:space="preserve">wynajmem sali i sprzętu audiowizualnego, </w:t>
      </w:r>
    </w:p>
    <w:p w:rsidR="003F109C" w:rsidRPr="004560AA" w:rsidRDefault="003F109C" w:rsidP="00AA17AF">
      <w:pPr>
        <w:pStyle w:val="Akapitzlist"/>
        <w:numPr>
          <w:ilvl w:val="1"/>
          <w:numId w:val="66"/>
        </w:numPr>
        <w:spacing w:after="0" w:line="360" w:lineRule="auto"/>
        <w:jc w:val="both"/>
        <w:rPr>
          <w:rFonts w:ascii="Arial" w:hAnsi="Arial" w:cs="Arial"/>
        </w:rPr>
      </w:pPr>
      <w:r w:rsidRPr="004560AA">
        <w:rPr>
          <w:rFonts w:ascii="Arial" w:hAnsi="Arial" w:cs="Arial"/>
        </w:rPr>
        <w:t>cateringiem,</w:t>
      </w:r>
    </w:p>
    <w:p w:rsidR="003F109C" w:rsidRPr="004560AA" w:rsidRDefault="003F109C" w:rsidP="00AA17AF">
      <w:pPr>
        <w:pStyle w:val="Akapitzlist"/>
        <w:numPr>
          <w:ilvl w:val="1"/>
          <w:numId w:val="66"/>
        </w:numPr>
        <w:spacing w:after="0" w:line="360" w:lineRule="auto"/>
        <w:jc w:val="both"/>
        <w:rPr>
          <w:rFonts w:ascii="Arial" w:hAnsi="Arial" w:cs="Arial"/>
        </w:rPr>
      </w:pPr>
      <w:r w:rsidRPr="004560AA">
        <w:rPr>
          <w:rFonts w:ascii="Arial" w:hAnsi="Arial" w:cs="Arial"/>
        </w:rPr>
        <w:t xml:space="preserve"> dojazdami </w:t>
      </w:r>
      <w:r w:rsidR="00F57657" w:rsidRPr="004560AA">
        <w:rPr>
          <w:rFonts w:ascii="Arial" w:hAnsi="Arial" w:cs="Arial"/>
        </w:rPr>
        <w:t>uczestników i trenerów oraz</w:t>
      </w:r>
      <w:r w:rsidRPr="004560AA">
        <w:rPr>
          <w:rFonts w:ascii="Arial" w:hAnsi="Arial" w:cs="Arial"/>
        </w:rPr>
        <w:t xml:space="preserve"> noclegami </w:t>
      </w:r>
      <w:r w:rsidR="00F57657" w:rsidRPr="004560AA">
        <w:rPr>
          <w:rFonts w:ascii="Arial" w:hAnsi="Arial" w:cs="Arial"/>
        </w:rPr>
        <w:t xml:space="preserve">trenerów </w:t>
      </w:r>
      <w:r w:rsidRPr="004560AA">
        <w:rPr>
          <w:rFonts w:ascii="Arial" w:hAnsi="Arial" w:cs="Arial"/>
        </w:rPr>
        <w:t xml:space="preserve">(maksymalnie do 300 zł za nocleg za dobę na osobę), </w:t>
      </w:r>
    </w:p>
    <w:p w:rsidR="003F109C" w:rsidRDefault="003F109C" w:rsidP="00AA17AF">
      <w:pPr>
        <w:pStyle w:val="Akapitzlist"/>
        <w:numPr>
          <w:ilvl w:val="1"/>
          <w:numId w:val="66"/>
        </w:numPr>
        <w:spacing w:after="0" w:line="360" w:lineRule="auto"/>
        <w:jc w:val="both"/>
        <w:rPr>
          <w:rFonts w:ascii="Arial" w:eastAsia="Times New Roman" w:hAnsi="Arial" w:cs="Times New Roman"/>
          <w:lang w:eastAsia="pl-PL"/>
        </w:rPr>
      </w:pPr>
      <w:r w:rsidRPr="004560AA">
        <w:rPr>
          <w:rFonts w:ascii="Arial" w:hAnsi="Arial" w:cs="Arial"/>
        </w:rPr>
        <w:t>zakupem lub wytworzeniem oraz dostarcz</w:t>
      </w:r>
      <w:r w:rsidR="00F57657" w:rsidRPr="004560AA">
        <w:rPr>
          <w:rFonts w:ascii="Arial" w:hAnsi="Arial" w:cs="Arial"/>
        </w:rPr>
        <w:t>eniem materiałów dydaktycznych</w:t>
      </w:r>
      <w:r w:rsidRPr="004560AA">
        <w:rPr>
          <w:rFonts w:ascii="Arial" w:hAnsi="Arial" w:cs="Arial"/>
        </w:rPr>
        <w:t>;</w:t>
      </w:r>
    </w:p>
    <w:p w:rsidR="00F57657" w:rsidRPr="004E1211" w:rsidRDefault="00F57657" w:rsidP="00AD6481">
      <w:pPr>
        <w:keepNext/>
        <w:spacing w:before="120" w:after="0" w:line="360" w:lineRule="auto"/>
        <w:jc w:val="both"/>
        <w:outlineLvl w:val="5"/>
        <w:rPr>
          <w:rFonts w:ascii="Arial" w:eastAsia="Times New Roman" w:hAnsi="Arial" w:cs="Times New Roman"/>
          <w:lang w:eastAsia="pl-PL"/>
        </w:rPr>
      </w:pPr>
      <w:r w:rsidRPr="004E1211">
        <w:rPr>
          <w:rFonts w:ascii="Arial" w:eastAsia="Times New Roman" w:hAnsi="Arial" w:cs="Times New Roman"/>
          <w:lang w:eastAsia="pl-PL"/>
        </w:rPr>
        <w:t>Do niekwalifikowalnych wydatków zalicza się wydatki poniesione na: nagrody finansowe lub rzeczowe dla uczestników, noclegi uczestników szkoleń oraz koszty egzaminów i innych form certyfikacji wiedzy i umiejętności uczestników szkoleń.</w:t>
      </w:r>
    </w:p>
    <w:p w:rsidR="00F57657" w:rsidRPr="00AD6481" w:rsidRDefault="00F57657" w:rsidP="00AD6481">
      <w:pPr>
        <w:keepNext/>
        <w:spacing w:before="120" w:after="0" w:line="360" w:lineRule="auto"/>
        <w:jc w:val="both"/>
        <w:outlineLvl w:val="5"/>
        <w:rPr>
          <w:rFonts w:ascii="Arial" w:eastAsia="Times New Roman" w:hAnsi="Arial" w:cs="Times New Roman"/>
          <w:i/>
          <w:lang w:eastAsia="pl-PL"/>
        </w:rPr>
      </w:pPr>
    </w:p>
    <w:p w:rsidR="003F109C" w:rsidRPr="003F109C" w:rsidRDefault="003F109C" w:rsidP="00AA17AF">
      <w:pPr>
        <w:keepNext/>
        <w:numPr>
          <w:ilvl w:val="0"/>
          <w:numId w:val="47"/>
        </w:numPr>
        <w:spacing w:after="120" w:line="360" w:lineRule="auto"/>
        <w:ind w:left="357" w:hanging="357"/>
        <w:jc w:val="both"/>
        <w:outlineLvl w:val="5"/>
        <w:rPr>
          <w:rFonts w:ascii="Arial" w:eastAsia="Times New Roman" w:hAnsi="Arial" w:cs="Times New Roman"/>
          <w:lang w:eastAsia="pl-PL"/>
        </w:rPr>
      </w:pPr>
      <w:r w:rsidRPr="003F109C">
        <w:rPr>
          <w:rFonts w:ascii="Arial" w:eastAsia="Times New Roman" w:hAnsi="Arial" w:cs="Times New Roman"/>
          <w:lang w:eastAsia="pl-PL"/>
        </w:rPr>
        <w:t xml:space="preserve">zakup, najem, leasing lub modernizację </w:t>
      </w:r>
      <w:r w:rsidR="00F57657">
        <w:rPr>
          <w:rFonts w:ascii="Arial" w:eastAsia="Times New Roman" w:hAnsi="Arial" w:cs="Times New Roman"/>
          <w:lang w:eastAsia="pl-PL"/>
        </w:rPr>
        <w:t xml:space="preserve">niezbędnego </w:t>
      </w:r>
      <w:r w:rsidRPr="003F109C">
        <w:rPr>
          <w:rFonts w:ascii="Arial" w:eastAsia="Times New Roman" w:hAnsi="Arial" w:cs="Times New Roman"/>
          <w:lang w:eastAsia="pl-PL"/>
        </w:rPr>
        <w:t xml:space="preserve">sprzętu teleinformatycznego, związanego z prowadzeniem działań, o których mowa w pkt 1, obejmującego komputer </w:t>
      </w:r>
      <w:r w:rsidR="00F57657">
        <w:rPr>
          <w:rFonts w:ascii="Arial" w:eastAsia="Times New Roman" w:hAnsi="Arial" w:cs="Times New Roman"/>
          <w:lang w:eastAsia="pl-PL"/>
        </w:rPr>
        <w:t xml:space="preserve">stacjonarny lub przenośny, tablet, projektor multimedialny, drukarkę oraz </w:t>
      </w:r>
      <w:r w:rsidRPr="003F109C">
        <w:rPr>
          <w:rFonts w:ascii="Arial" w:eastAsia="Times New Roman" w:hAnsi="Arial" w:cs="Times New Roman"/>
          <w:lang w:eastAsia="pl-PL"/>
        </w:rPr>
        <w:t xml:space="preserve">inne </w:t>
      </w:r>
      <w:r w:rsidR="00F57657">
        <w:rPr>
          <w:rFonts w:ascii="Arial" w:eastAsia="Times New Roman" w:hAnsi="Arial" w:cs="Times New Roman"/>
          <w:lang w:eastAsia="pl-PL"/>
        </w:rPr>
        <w:t xml:space="preserve">niezbędne </w:t>
      </w:r>
      <w:r w:rsidR="004560AA">
        <w:rPr>
          <w:rFonts w:ascii="Arial" w:eastAsia="Times New Roman" w:hAnsi="Arial" w:cs="Times New Roman"/>
          <w:lang w:eastAsia="pl-PL"/>
        </w:rPr>
        <w:lastRenderedPageBreak/>
        <w:t>narzędzia</w:t>
      </w:r>
      <w:r w:rsidR="004560AA" w:rsidRPr="003F109C">
        <w:rPr>
          <w:rFonts w:ascii="Arial" w:eastAsia="Times New Roman" w:hAnsi="Arial" w:cs="Times New Roman"/>
          <w:lang w:eastAsia="pl-PL"/>
        </w:rPr>
        <w:t xml:space="preserve"> </w:t>
      </w:r>
      <w:r w:rsidR="00F57657">
        <w:rPr>
          <w:rFonts w:ascii="Arial" w:eastAsia="Times New Roman" w:hAnsi="Arial" w:cs="Times New Roman"/>
          <w:lang w:eastAsia="pl-PL"/>
        </w:rPr>
        <w:t>służące jako pomoce dydaktyczne</w:t>
      </w:r>
      <w:r w:rsidRPr="003F109C">
        <w:rPr>
          <w:rFonts w:ascii="Arial" w:eastAsia="Times New Roman" w:hAnsi="Arial" w:cs="Times New Roman"/>
          <w:lang w:eastAsia="pl-PL"/>
        </w:rPr>
        <w:t xml:space="preserve">, w wysokości nieprzekraczającej łącznie </w:t>
      </w:r>
      <w:r w:rsidR="00F57657">
        <w:rPr>
          <w:rFonts w:ascii="Arial" w:eastAsia="Times New Roman" w:hAnsi="Arial" w:cs="Times New Roman"/>
          <w:lang w:eastAsia="pl-PL"/>
        </w:rPr>
        <w:t>25</w:t>
      </w:r>
      <w:r w:rsidRPr="003F109C">
        <w:rPr>
          <w:rFonts w:ascii="Arial" w:eastAsia="Times New Roman" w:hAnsi="Arial" w:cs="Times New Roman"/>
          <w:lang w:eastAsia="pl-PL"/>
        </w:rPr>
        <w:t>% wydatków kwalifikowalnych projektu;</w:t>
      </w:r>
    </w:p>
    <w:p w:rsidR="003F109C" w:rsidRPr="003F109C" w:rsidRDefault="003F109C" w:rsidP="00AA17AF">
      <w:pPr>
        <w:keepNext/>
        <w:numPr>
          <w:ilvl w:val="0"/>
          <w:numId w:val="47"/>
        </w:numPr>
        <w:spacing w:before="120" w:after="120" w:line="360" w:lineRule="auto"/>
        <w:jc w:val="both"/>
        <w:outlineLvl w:val="5"/>
        <w:rPr>
          <w:rFonts w:ascii="Arial" w:eastAsia="Times New Roman" w:hAnsi="Arial" w:cs="Times New Roman"/>
          <w:lang w:eastAsia="pl-PL"/>
        </w:rPr>
      </w:pPr>
      <w:r w:rsidRPr="003F109C">
        <w:rPr>
          <w:rFonts w:ascii="Arial" w:eastAsia="Times New Roman" w:hAnsi="Arial" w:cs="Times New Roman"/>
          <w:lang w:eastAsia="pl-PL"/>
        </w:rPr>
        <w:t>ubezpieczenie sprzętu, o którym mowa w pkt 2</w:t>
      </w:r>
      <w:r w:rsidR="00F57657">
        <w:rPr>
          <w:rFonts w:ascii="Arial" w:eastAsia="Times New Roman" w:hAnsi="Arial" w:cs="Times New Roman"/>
          <w:lang w:eastAsia="pl-PL"/>
        </w:rPr>
        <w:t>, wyłącznie w okresie realizacji projektu</w:t>
      </w:r>
      <w:r w:rsidRPr="003F109C">
        <w:rPr>
          <w:rFonts w:ascii="Arial" w:eastAsia="Times New Roman" w:hAnsi="Arial" w:cs="Times New Roman"/>
          <w:lang w:eastAsia="pl-PL"/>
        </w:rPr>
        <w:t>;</w:t>
      </w:r>
    </w:p>
    <w:p w:rsidR="003F109C" w:rsidRPr="003F109C" w:rsidRDefault="003F109C" w:rsidP="00AA17AF">
      <w:pPr>
        <w:keepNext/>
        <w:numPr>
          <w:ilvl w:val="0"/>
          <w:numId w:val="47"/>
        </w:numPr>
        <w:spacing w:before="120" w:after="120" w:line="360" w:lineRule="auto"/>
        <w:jc w:val="both"/>
        <w:outlineLvl w:val="5"/>
        <w:rPr>
          <w:rFonts w:ascii="Arial" w:eastAsia="Times New Roman" w:hAnsi="Arial" w:cs="Times New Roman"/>
          <w:lang w:eastAsia="pl-PL"/>
        </w:rPr>
      </w:pPr>
      <w:r w:rsidRPr="003F109C">
        <w:rPr>
          <w:rFonts w:ascii="Arial" w:eastAsia="Times New Roman" w:hAnsi="Arial" w:cs="Times New Roman"/>
          <w:lang w:eastAsia="pl-PL"/>
        </w:rPr>
        <w:t>zakup, najem lub leasing wartości niematerialnych i prawnych</w:t>
      </w:r>
      <w:r w:rsidR="00F57657">
        <w:rPr>
          <w:rFonts w:ascii="Arial" w:eastAsia="Times New Roman" w:hAnsi="Arial" w:cs="Times New Roman"/>
          <w:lang w:eastAsia="pl-PL"/>
        </w:rPr>
        <w:t>, w tym np. oprogramowania komputerowego</w:t>
      </w:r>
      <w:r w:rsidRPr="003F109C">
        <w:rPr>
          <w:rFonts w:ascii="Arial" w:eastAsia="Times New Roman" w:hAnsi="Arial" w:cs="Times New Roman"/>
          <w:lang w:eastAsia="pl-PL"/>
        </w:rPr>
        <w:t xml:space="preserve"> na zasadach określonych w podrozdziale 6.12 </w:t>
      </w:r>
      <w:r w:rsidRPr="003F109C">
        <w:rPr>
          <w:rFonts w:ascii="Arial" w:eastAsia="Times New Roman" w:hAnsi="Arial" w:cs="Times New Roman"/>
          <w:i/>
          <w:lang w:eastAsia="pl-PL"/>
        </w:rPr>
        <w:t>Wytycznych</w:t>
      </w:r>
      <w:r w:rsidRPr="003F109C">
        <w:rPr>
          <w:rFonts w:ascii="Arial" w:eastAsia="Times New Roman" w:hAnsi="Arial" w:cs="Times New Roman"/>
          <w:lang w:eastAsia="pl-PL"/>
        </w:rPr>
        <w:t>;</w:t>
      </w:r>
    </w:p>
    <w:p w:rsidR="003F109C" w:rsidRPr="003F109C" w:rsidRDefault="003F109C" w:rsidP="00AA17AF">
      <w:pPr>
        <w:keepNext/>
        <w:numPr>
          <w:ilvl w:val="0"/>
          <w:numId w:val="47"/>
        </w:numPr>
        <w:spacing w:before="120" w:after="120" w:line="360" w:lineRule="auto"/>
        <w:ind w:left="357" w:hanging="357"/>
        <w:jc w:val="both"/>
        <w:outlineLvl w:val="5"/>
        <w:rPr>
          <w:rFonts w:ascii="Arial" w:eastAsia="Times New Roman" w:hAnsi="Arial" w:cs="Times New Roman"/>
          <w:lang w:eastAsia="pl-PL"/>
        </w:rPr>
      </w:pPr>
      <w:r w:rsidRPr="003F109C">
        <w:rPr>
          <w:rFonts w:ascii="Arial" w:eastAsia="Times New Roman" w:hAnsi="Arial" w:cs="Times New Roman"/>
          <w:lang w:eastAsia="pl-PL"/>
        </w:rPr>
        <w:t xml:space="preserve">pokrycie kosztów amortyzacji środków trwałych i wartości niematerialnych i prawnych na zasadach określonych w podrozdziale 6.12 </w:t>
      </w:r>
      <w:r w:rsidRPr="003F109C">
        <w:rPr>
          <w:rFonts w:ascii="Arial" w:eastAsia="Times New Roman" w:hAnsi="Arial" w:cs="Times New Roman"/>
          <w:i/>
          <w:lang w:eastAsia="pl-PL"/>
        </w:rPr>
        <w:t>Wytycznych</w:t>
      </w:r>
      <w:r w:rsidRPr="003F109C">
        <w:rPr>
          <w:rFonts w:ascii="Arial" w:eastAsia="Times New Roman" w:hAnsi="Arial" w:cs="Times New Roman"/>
          <w:lang w:eastAsia="pl-PL"/>
        </w:rPr>
        <w:t>;</w:t>
      </w:r>
    </w:p>
    <w:p w:rsidR="003F109C" w:rsidRPr="003F109C" w:rsidRDefault="003F109C" w:rsidP="00AA17AF">
      <w:pPr>
        <w:keepNext/>
        <w:numPr>
          <w:ilvl w:val="0"/>
          <w:numId w:val="47"/>
        </w:numPr>
        <w:spacing w:before="120" w:after="120" w:line="360" w:lineRule="auto"/>
        <w:ind w:left="357" w:hanging="357"/>
        <w:jc w:val="both"/>
        <w:outlineLvl w:val="5"/>
        <w:rPr>
          <w:rFonts w:ascii="Arial" w:eastAsia="Times New Roman" w:hAnsi="Arial" w:cs="Times New Roman"/>
          <w:lang w:eastAsia="pl-PL"/>
        </w:rPr>
      </w:pPr>
      <w:r w:rsidRPr="003F109C">
        <w:rPr>
          <w:rFonts w:ascii="Arial" w:eastAsia="Times New Roman" w:hAnsi="Arial" w:cs="Times New Roman"/>
          <w:lang w:eastAsia="pl-PL"/>
        </w:rPr>
        <w:t xml:space="preserve">działania szkoleniowe dla </w:t>
      </w:r>
      <w:r w:rsidR="00F57657">
        <w:rPr>
          <w:rFonts w:ascii="Arial" w:eastAsia="Times New Roman" w:hAnsi="Arial" w:cs="Times New Roman"/>
          <w:lang w:eastAsia="pl-PL"/>
        </w:rPr>
        <w:t>animatorów (osób</w:t>
      </w:r>
      <w:r w:rsidR="00AD6481">
        <w:rPr>
          <w:rFonts w:ascii="Arial" w:eastAsia="Times New Roman" w:hAnsi="Arial" w:cs="Times New Roman"/>
          <w:lang w:eastAsia="pl-PL"/>
        </w:rPr>
        <w:t xml:space="preserve"> prowadzących działania animacyjne), w tym przede wszystkim z zakresu </w:t>
      </w:r>
      <w:r w:rsidRPr="003F109C">
        <w:rPr>
          <w:rFonts w:ascii="Arial" w:eastAsia="Times New Roman" w:hAnsi="Arial" w:cs="Times New Roman"/>
          <w:lang w:eastAsia="pl-PL"/>
        </w:rPr>
        <w:t>technologii informacyjn</w:t>
      </w:r>
      <w:r w:rsidR="00AD6481">
        <w:rPr>
          <w:rFonts w:ascii="Arial" w:eastAsia="Times New Roman" w:hAnsi="Arial" w:cs="Times New Roman"/>
          <w:lang w:eastAsia="pl-PL"/>
        </w:rPr>
        <w:t>o-</w:t>
      </w:r>
      <w:r w:rsidRPr="003F109C">
        <w:rPr>
          <w:rFonts w:ascii="Arial" w:eastAsia="Times New Roman" w:hAnsi="Arial" w:cs="Times New Roman"/>
          <w:lang w:eastAsia="pl-PL"/>
        </w:rPr>
        <w:t xml:space="preserve">komunikacyjnych oraz </w:t>
      </w:r>
      <w:r w:rsidR="00AD6481">
        <w:rPr>
          <w:rFonts w:ascii="Arial" w:eastAsia="Times New Roman" w:hAnsi="Arial" w:cs="Times New Roman"/>
          <w:lang w:eastAsia="pl-PL"/>
        </w:rPr>
        <w:t xml:space="preserve">rozwoju </w:t>
      </w:r>
      <w:r w:rsidRPr="003F109C">
        <w:rPr>
          <w:rFonts w:ascii="Arial" w:eastAsia="Times New Roman" w:hAnsi="Arial" w:cs="Times New Roman"/>
          <w:lang w:eastAsia="pl-PL"/>
        </w:rPr>
        <w:t>umiejętności interpersonalny</w:t>
      </w:r>
      <w:r w:rsidR="00AD6481">
        <w:rPr>
          <w:rFonts w:ascii="Arial" w:eastAsia="Times New Roman" w:hAnsi="Arial" w:cs="Times New Roman"/>
          <w:lang w:eastAsia="pl-PL"/>
        </w:rPr>
        <w:t>ch</w:t>
      </w:r>
      <w:r w:rsidR="00AD6481">
        <w:rPr>
          <w:rStyle w:val="Odwoanieprzypisudolnego"/>
          <w:rFonts w:ascii="Arial" w:eastAsia="Times New Roman" w:hAnsi="Arial" w:cs="Times New Roman"/>
          <w:lang w:eastAsia="pl-PL"/>
        </w:rPr>
        <w:footnoteReference w:id="9"/>
      </w:r>
      <w:r w:rsidRPr="003F109C">
        <w:rPr>
          <w:rFonts w:ascii="Arial" w:eastAsia="Times New Roman" w:hAnsi="Arial" w:cs="Times New Roman"/>
          <w:lang w:eastAsia="pl-PL"/>
        </w:rPr>
        <w:t>, w tym w szczególności wydatki związane z:</w:t>
      </w:r>
    </w:p>
    <w:p w:rsidR="003F109C" w:rsidRPr="003F109C" w:rsidRDefault="003F109C" w:rsidP="00AA17AF">
      <w:pPr>
        <w:numPr>
          <w:ilvl w:val="1"/>
          <w:numId w:val="48"/>
        </w:numPr>
        <w:spacing w:after="0" w:line="360" w:lineRule="auto"/>
        <w:contextualSpacing/>
        <w:jc w:val="both"/>
        <w:rPr>
          <w:rFonts w:ascii="Arial" w:hAnsi="Arial" w:cs="Arial"/>
        </w:rPr>
      </w:pPr>
      <w:r w:rsidRPr="003F109C">
        <w:rPr>
          <w:rFonts w:ascii="Arial" w:hAnsi="Arial" w:cs="Arial"/>
        </w:rPr>
        <w:t xml:space="preserve">wynagrodzeniem trenerów (stawki wynagrodzeń nie mogą być wyższe od powszechnie stosowanych w Polsce dla danego rodzaju czynności), </w:t>
      </w:r>
    </w:p>
    <w:p w:rsidR="003F109C" w:rsidRPr="003F109C" w:rsidRDefault="003F109C" w:rsidP="00AA17AF">
      <w:pPr>
        <w:numPr>
          <w:ilvl w:val="1"/>
          <w:numId w:val="48"/>
        </w:numPr>
        <w:spacing w:after="0" w:line="360" w:lineRule="auto"/>
        <w:contextualSpacing/>
        <w:jc w:val="both"/>
        <w:rPr>
          <w:rFonts w:ascii="Arial" w:hAnsi="Arial" w:cs="Arial"/>
        </w:rPr>
      </w:pPr>
      <w:r w:rsidRPr="003F109C">
        <w:rPr>
          <w:rFonts w:ascii="Arial" w:hAnsi="Arial" w:cs="Arial"/>
        </w:rPr>
        <w:t xml:space="preserve">wynajmem sali i sprzętu audiowizualnego, </w:t>
      </w:r>
    </w:p>
    <w:p w:rsidR="003F109C" w:rsidRPr="003F109C" w:rsidRDefault="003F109C" w:rsidP="00AA17AF">
      <w:pPr>
        <w:numPr>
          <w:ilvl w:val="1"/>
          <w:numId w:val="48"/>
        </w:numPr>
        <w:spacing w:after="0" w:line="360" w:lineRule="auto"/>
        <w:contextualSpacing/>
        <w:jc w:val="both"/>
        <w:rPr>
          <w:rFonts w:ascii="Arial" w:hAnsi="Arial" w:cs="Arial"/>
        </w:rPr>
      </w:pPr>
      <w:r w:rsidRPr="003F109C">
        <w:rPr>
          <w:rFonts w:ascii="Arial" w:hAnsi="Arial" w:cs="Arial"/>
        </w:rPr>
        <w:t xml:space="preserve">cateringiem, </w:t>
      </w:r>
    </w:p>
    <w:p w:rsidR="003F109C" w:rsidRPr="00B42408" w:rsidRDefault="003F109C" w:rsidP="00AA17AF">
      <w:pPr>
        <w:numPr>
          <w:ilvl w:val="1"/>
          <w:numId w:val="48"/>
        </w:numPr>
        <w:spacing w:after="0" w:line="360" w:lineRule="auto"/>
        <w:contextualSpacing/>
        <w:jc w:val="both"/>
        <w:rPr>
          <w:rFonts w:ascii="Arial" w:hAnsi="Arial" w:cs="Arial"/>
        </w:rPr>
      </w:pPr>
      <w:r w:rsidRPr="00B42408">
        <w:rPr>
          <w:rFonts w:ascii="Arial" w:hAnsi="Arial" w:cs="Arial"/>
        </w:rPr>
        <w:t xml:space="preserve">dojazdami </w:t>
      </w:r>
      <w:r w:rsidR="00AD6481" w:rsidRPr="00B42408">
        <w:rPr>
          <w:rFonts w:ascii="Arial" w:hAnsi="Arial" w:cs="Arial"/>
        </w:rPr>
        <w:t>animatorów i trenerów oraz</w:t>
      </w:r>
      <w:r w:rsidRPr="00B42408">
        <w:rPr>
          <w:rFonts w:ascii="Arial" w:hAnsi="Arial" w:cs="Arial"/>
        </w:rPr>
        <w:t xml:space="preserve"> noclegami</w:t>
      </w:r>
      <w:r w:rsidR="00AD6481" w:rsidRPr="00B42408">
        <w:rPr>
          <w:rFonts w:ascii="Arial" w:hAnsi="Arial" w:cs="Arial"/>
        </w:rPr>
        <w:t xml:space="preserve"> trenerów</w:t>
      </w:r>
      <w:r w:rsidRPr="00B42408">
        <w:rPr>
          <w:rFonts w:ascii="Arial" w:hAnsi="Arial" w:cs="Arial"/>
        </w:rPr>
        <w:t xml:space="preserve"> (maksymalnie do 300 zł za miejsce noclegowe za osobę), </w:t>
      </w:r>
    </w:p>
    <w:p w:rsidR="003F109C" w:rsidRPr="00B42408" w:rsidRDefault="003F109C" w:rsidP="00AA17AF">
      <w:pPr>
        <w:numPr>
          <w:ilvl w:val="1"/>
          <w:numId w:val="48"/>
        </w:numPr>
        <w:spacing w:after="0" w:line="360" w:lineRule="auto"/>
        <w:contextualSpacing/>
        <w:jc w:val="both"/>
        <w:rPr>
          <w:rFonts w:ascii="Arial" w:hAnsi="Arial" w:cs="Arial"/>
        </w:rPr>
      </w:pPr>
      <w:r w:rsidRPr="00B42408">
        <w:rPr>
          <w:rFonts w:ascii="Arial" w:hAnsi="Arial" w:cs="Arial"/>
        </w:rPr>
        <w:t>zakupem lub wytworzeniem oraz dostarczeniem materiałów dydaktycznych;</w:t>
      </w:r>
    </w:p>
    <w:p w:rsidR="00AD6481" w:rsidRDefault="00AD6481" w:rsidP="00B42408">
      <w:pPr>
        <w:spacing w:before="120" w:after="0" w:line="360" w:lineRule="auto"/>
        <w:jc w:val="both"/>
        <w:rPr>
          <w:rFonts w:ascii="Arial" w:hAnsi="Arial" w:cs="Arial"/>
          <w:lang w:eastAsia="pl-PL"/>
        </w:rPr>
      </w:pPr>
      <w:r w:rsidRPr="00B42408">
        <w:rPr>
          <w:rFonts w:ascii="Arial" w:hAnsi="Arial" w:cs="Arial"/>
          <w:lang w:eastAsia="pl-PL"/>
        </w:rPr>
        <w:t>Do niekwalifikowalnych wydatków zalicza się wydatki poniesione na: nagrody finansowe lub rzeczowe dla animatorów, noclegi animatorów oraz koszty egzaminów i innych form certyfikacji wiedzy i umiejętności uczestników spotkań.</w:t>
      </w:r>
    </w:p>
    <w:p w:rsidR="00D80DD0" w:rsidRPr="00B42408" w:rsidRDefault="00980C57" w:rsidP="00AA17AF">
      <w:pPr>
        <w:pStyle w:val="Akapitzlist"/>
        <w:numPr>
          <w:ilvl w:val="0"/>
          <w:numId w:val="47"/>
        </w:numPr>
        <w:spacing w:before="120" w:after="120" w:line="360" w:lineRule="auto"/>
        <w:ind w:left="357" w:hanging="357"/>
        <w:jc w:val="both"/>
        <w:rPr>
          <w:rFonts w:ascii="Arial" w:eastAsia="Times New Roman" w:hAnsi="Arial" w:cs="Arial"/>
          <w:lang w:eastAsia="pl-PL"/>
        </w:rPr>
      </w:pPr>
      <w:r w:rsidRPr="00B42408">
        <w:rPr>
          <w:rFonts w:ascii="Arial" w:eastAsia="Times New Roman" w:hAnsi="Arial" w:cs="Arial"/>
          <w:lang w:eastAsia="pl-PL"/>
        </w:rPr>
        <w:t>działania animacyjne dla odbiorców ostatecznych utrwalające i pogłębiające wiedzę z zakresu technologii informacyjnych i komunikacyjnych, w tym w szczególności wydatki związane z:</w:t>
      </w:r>
    </w:p>
    <w:p w:rsidR="00D80DD0" w:rsidRPr="00B42408" w:rsidRDefault="00D80DD0" w:rsidP="00AA17AF">
      <w:pPr>
        <w:pStyle w:val="Akapitzlist"/>
        <w:numPr>
          <w:ilvl w:val="0"/>
          <w:numId w:val="58"/>
        </w:numPr>
        <w:spacing w:before="120" w:after="120" w:line="360" w:lineRule="auto"/>
        <w:ind w:left="714" w:hanging="357"/>
        <w:rPr>
          <w:rFonts w:ascii="Arial" w:hAnsi="Arial" w:cs="Arial"/>
          <w:lang w:eastAsia="pl-PL"/>
        </w:rPr>
      </w:pPr>
      <w:r w:rsidRPr="00B42408">
        <w:rPr>
          <w:rFonts w:ascii="Arial" w:hAnsi="Arial" w:cs="Arial"/>
          <w:lang w:eastAsia="pl-PL"/>
        </w:rPr>
        <w:t xml:space="preserve">wynajem </w:t>
      </w:r>
      <w:r w:rsidR="00BC0E7B" w:rsidRPr="00B42408">
        <w:rPr>
          <w:rFonts w:ascii="Arial" w:hAnsi="Arial" w:cs="Arial"/>
          <w:lang w:eastAsia="pl-PL"/>
        </w:rPr>
        <w:t>s</w:t>
      </w:r>
      <w:r w:rsidRPr="00B42408">
        <w:rPr>
          <w:rFonts w:ascii="Arial" w:hAnsi="Arial" w:cs="Arial"/>
          <w:lang w:eastAsia="pl-PL"/>
        </w:rPr>
        <w:t>ali i sprzętu;</w:t>
      </w:r>
    </w:p>
    <w:p w:rsidR="00D80DD0" w:rsidRPr="00B42408" w:rsidRDefault="00D80DD0" w:rsidP="00AA17AF">
      <w:pPr>
        <w:pStyle w:val="Akapitzlist"/>
        <w:numPr>
          <w:ilvl w:val="0"/>
          <w:numId w:val="58"/>
        </w:numPr>
        <w:spacing w:before="120" w:after="120" w:line="360" w:lineRule="auto"/>
        <w:ind w:left="714" w:hanging="357"/>
        <w:rPr>
          <w:rFonts w:ascii="Arial" w:hAnsi="Arial" w:cs="Arial"/>
          <w:lang w:eastAsia="pl-PL"/>
        </w:rPr>
      </w:pPr>
      <w:r w:rsidRPr="00B42408">
        <w:rPr>
          <w:rFonts w:ascii="Arial" w:hAnsi="Arial" w:cs="Arial"/>
          <w:lang w:eastAsia="pl-PL"/>
        </w:rPr>
        <w:t>cateringiem;</w:t>
      </w:r>
    </w:p>
    <w:p w:rsidR="00D80DD0" w:rsidRPr="00B42408" w:rsidRDefault="00D80DD0" w:rsidP="00AA17AF">
      <w:pPr>
        <w:pStyle w:val="Akapitzlist"/>
        <w:numPr>
          <w:ilvl w:val="0"/>
          <w:numId w:val="58"/>
        </w:numPr>
        <w:spacing w:before="120" w:after="120" w:line="360" w:lineRule="auto"/>
        <w:ind w:left="714" w:hanging="357"/>
        <w:rPr>
          <w:rFonts w:ascii="Arial" w:hAnsi="Arial" w:cs="Arial"/>
          <w:lang w:eastAsia="pl-PL"/>
        </w:rPr>
      </w:pPr>
      <w:r w:rsidRPr="00B42408">
        <w:rPr>
          <w:rFonts w:ascii="Arial" w:hAnsi="Arial" w:cs="Arial"/>
          <w:lang w:eastAsia="pl-PL"/>
        </w:rPr>
        <w:t>dojazdami animatorów oraz uczestników;</w:t>
      </w:r>
    </w:p>
    <w:p w:rsidR="00E54F04" w:rsidRPr="00B42408" w:rsidRDefault="00D80DD0" w:rsidP="00AA17AF">
      <w:pPr>
        <w:pStyle w:val="Akapitzlist"/>
        <w:numPr>
          <w:ilvl w:val="0"/>
          <w:numId w:val="58"/>
        </w:numPr>
        <w:spacing w:before="120" w:after="120" w:line="360" w:lineRule="auto"/>
        <w:ind w:left="714" w:hanging="357"/>
        <w:rPr>
          <w:rFonts w:ascii="Arial" w:hAnsi="Arial" w:cs="Arial"/>
          <w:lang w:eastAsia="pl-PL"/>
        </w:rPr>
      </w:pPr>
      <w:r w:rsidRPr="00B42408">
        <w:rPr>
          <w:rFonts w:ascii="Arial" w:hAnsi="Arial" w:cs="Arial"/>
          <w:lang w:eastAsia="pl-PL"/>
        </w:rPr>
        <w:t>zakupem lub wytworzeniem oraz dostarczeniem materiałów dydaktycznych;</w:t>
      </w:r>
    </w:p>
    <w:p w:rsidR="00D80DD0" w:rsidRPr="004E1211" w:rsidRDefault="00D80DD0" w:rsidP="004E1211">
      <w:pPr>
        <w:keepNext/>
        <w:spacing w:before="120" w:after="120" w:line="360" w:lineRule="auto"/>
        <w:jc w:val="both"/>
        <w:outlineLvl w:val="5"/>
        <w:rPr>
          <w:rFonts w:ascii="Arial" w:eastAsia="Times New Roman" w:hAnsi="Arial" w:cs="Times New Roman"/>
          <w:lang w:eastAsia="pl-PL"/>
        </w:rPr>
      </w:pPr>
      <w:r w:rsidRPr="00BC0E7B">
        <w:rPr>
          <w:rFonts w:ascii="Arial" w:eastAsia="Times New Roman" w:hAnsi="Arial" w:cs="Times New Roman"/>
          <w:lang w:eastAsia="pl-PL"/>
        </w:rPr>
        <w:lastRenderedPageBreak/>
        <w:t xml:space="preserve">Do niekwalifikowalnych wydatków zalicza się wydatki poniesione na: </w:t>
      </w:r>
      <w:r w:rsidRPr="004E1211">
        <w:rPr>
          <w:rFonts w:ascii="Arial" w:eastAsia="Times New Roman" w:hAnsi="Arial" w:cs="Times New Roman"/>
          <w:lang w:eastAsia="pl-PL"/>
        </w:rPr>
        <w:t xml:space="preserve">wynagrodzenia animatorów, </w:t>
      </w:r>
      <w:r w:rsidRPr="00BC0E7B">
        <w:rPr>
          <w:rFonts w:ascii="Arial" w:eastAsia="Times New Roman" w:hAnsi="Arial" w:cs="Times New Roman"/>
          <w:lang w:eastAsia="pl-PL"/>
        </w:rPr>
        <w:t xml:space="preserve">noclegi animatorów oraz </w:t>
      </w:r>
      <w:r w:rsidRPr="004E1211">
        <w:rPr>
          <w:rFonts w:ascii="Arial" w:eastAsia="Times New Roman" w:hAnsi="Arial" w:cs="Times New Roman"/>
          <w:lang w:eastAsia="pl-PL"/>
        </w:rPr>
        <w:t xml:space="preserve">uczestników, nagrody finansowe lub rzeczowe dla </w:t>
      </w:r>
      <w:r w:rsidRPr="00BC0E7B">
        <w:rPr>
          <w:rFonts w:ascii="Arial" w:eastAsia="Times New Roman" w:hAnsi="Arial" w:cs="Times New Roman"/>
          <w:lang w:eastAsia="pl-PL"/>
        </w:rPr>
        <w:t>uczestników.</w:t>
      </w:r>
    </w:p>
    <w:p w:rsidR="00D80DD0" w:rsidRPr="00D80DD0" w:rsidRDefault="00D80DD0" w:rsidP="00AA17AF">
      <w:pPr>
        <w:keepNext/>
        <w:numPr>
          <w:ilvl w:val="0"/>
          <w:numId w:val="47"/>
        </w:numPr>
        <w:spacing w:before="120" w:after="120" w:line="360" w:lineRule="auto"/>
        <w:jc w:val="both"/>
        <w:outlineLvl w:val="5"/>
        <w:rPr>
          <w:rFonts w:ascii="Arial" w:eastAsia="Times New Roman" w:hAnsi="Arial" w:cs="Times New Roman"/>
          <w:lang w:eastAsia="pl-PL"/>
        </w:rPr>
      </w:pPr>
      <w:r>
        <w:rPr>
          <w:rFonts w:ascii="Arial" w:eastAsia="Times New Roman" w:hAnsi="Arial" w:cs="Times New Roman"/>
          <w:lang w:eastAsia="pl-PL"/>
        </w:rPr>
        <w:t>spotkania/szkolenia</w:t>
      </w:r>
      <w:r w:rsidRPr="00D80DD0">
        <w:rPr>
          <w:rFonts w:ascii="Arial" w:eastAsia="Times New Roman" w:hAnsi="Arial" w:cs="Times New Roman"/>
          <w:lang w:eastAsia="pl-PL"/>
        </w:rPr>
        <w:t xml:space="preserve"> </w:t>
      </w:r>
      <w:r>
        <w:rPr>
          <w:rFonts w:ascii="Arial" w:eastAsia="Times New Roman" w:hAnsi="Arial" w:cs="Times New Roman"/>
          <w:lang w:eastAsia="pl-PL"/>
        </w:rPr>
        <w:t xml:space="preserve">organizacyjne dla trenerów kompetencji cyfrowych przygotowujące do prowadzenia działań, o których mowa w pkt 1, w tym w szczególności </w:t>
      </w:r>
      <w:r w:rsidRPr="00D80DD0">
        <w:rPr>
          <w:rFonts w:ascii="Arial" w:eastAsia="Times New Roman" w:hAnsi="Arial" w:cs="Times New Roman"/>
          <w:lang w:eastAsia="pl-PL"/>
        </w:rPr>
        <w:t>wydatki związane z:</w:t>
      </w:r>
    </w:p>
    <w:p w:rsidR="00D80DD0" w:rsidRPr="00AD66AB" w:rsidRDefault="00D80DD0" w:rsidP="00AA17AF">
      <w:pPr>
        <w:numPr>
          <w:ilvl w:val="1"/>
          <w:numId w:val="67"/>
        </w:numPr>
        <w:spacing w:after="0" w:line="360" w:lineRule="auto"/>
        <w:contextualSpacing/>
        <w:jc w:val="both"/>
        <w:rPr>
          <w:rFonts w:ascii="Arial" w:hAnsi="Arial" w:cs="Arial"/>
        </w:rPr>
      </w:pPr>
      <w:r w:rsidRPr="00AD66AB">
        <w:rPr>
          <w:rFonts w:ascii="Arial" w:hAnsi="Arial" w:cs="Arial"/>
        </w:rPr>
        <w:t xml:space="preserve">wynagrodzeniem </w:t>
      </w:r>
      <w:r w:rsidR="008977BD" w:rsidRPr="00AD66AB">
        <w:rPr>
          <w:rFonts w:ascii="Arial" w:hAnsi="Arial" w:cs="Arial"/>
        </w:rPr>
        <w:t>osób</w:t>
      </w:r>
      <w:r w:rsidRPr="00AD66AB">
        <w:rPr>
          <w:rFonts w:ascii="Arial" w:hAnsi="Arial" w:cs="Arial"/>
        </w:rPr>
        <w:t xml:space="preserve"> prowadzących </w:t>
      </w:r>
      <w:r w:rsidR="008977BD" w:rsidRPr="00AD66AB">
        <w:rPr>
          <w:rFonts w:ascii="Arial" w:hAnsi="Arial" w:cs="Arial"/>
        </w:rPr>
        <w:t xml:space="preserve">spotkanie/szkolenie </w:t>
      </w:r>
      <w:r w:rsidRPr="00AD66AB">
        <w:rPr>
          <w:rFonts w:ascii="Arial" w:hAnsi="Arial" w:cs="Arial"/>
        </w:rPr>
        <w:t xml:space="preserve">(stawki wynagrodzeń nie mogą być wyższe od powszechnie stosowanych w Polsce dla danego rodzaju czynności), </w:t>
      </w:r>
    </w:p>
    <w:p w:rsidR="00D80DD0" w:rsidRPr="00AD66AB" w:rsidRDefault="00D80DD0" w:rsidP="00AA17AF">
      <w:pPr>
        <w:numPr>
          <w:ilvl w:val="1"/>
          <w:numId w:val="67"/>
        </w:numPr>
        <w:spacing w:after="0" w:line="360" w:lineRule="auto"/>
        <w:contextualSpacing/>
        <w:jc w:val="both"/>
        <w:rPr>
          <w:rFonts w:ascii="Arial" w:hAnsi="Arial" w:cs="Arial"/>
        </w:rPr>
      </w:pPr>
      <w:r w:rsidRPr="00AD66AB">
        <w:rPr>
          <w:rFonts w:ascii="Arial" w:hAnsi="Arial" w:cs="Arial"/>
        </w:rPr>
        <w:t xml:space="preserve">wynajmem sali i sprzętu audiowizualnego, </w:t>
      </w:r>
    </w:p>
    <w:p w:rsidR="00D80DD0" w:rsidRPr="00AD66AB" w:rsidRDefault="00D80DD0" w:rsidP="00AA17AF">
      <w:pPr>
        <w:numPr>
          <w:ilvl w:val="1"/>
          <w:numId w:val="67"/>
        </w:numPr>
        <w:spacing w:after="0" w:line="360" w:lineRule="auto"/>
        <w:contextualSpacing/>
        <w:jc w:val="both"/>
        <w:rPr>
          <w:rFonts w:ascii="Arial" w:hAnsi="Arial" w:cs="Arial"/>
        </w:rPr>
      </w:pPr>
      <w:r w:rsidRPr="00AD66AB">
        <w:rPr>
          <w:rFonts w:ascii="Arial" w:hAnsi="Arial" w:cs="Arial"/>
        </w:rPr>
        <w:t>cateringiem,</w:t>
      </w:r>
    </w:p>
    <w:p w:rsidR="00D80DD0" w:rsidRPr="00AD66AB" w:rsidRDefault="00D80DD0" w:rsidP="00AA17AF">
      <w:pPr>
        <w:numPr>
          <w:ilvl w:val="1"/>
          <w:numId w:val="67"/>
        </w:numPr>
        <w:spacing w:after="0" w:line="360" w:lineRule="auto"/>
        <w:contextualSpacing/>
        <w:jc w:val="both"/>
        <w:rPr>
          <w:rFonts w:ascii="Arial" w:hAnsi="Arial" w:cs="Arial"/>
        </w:rPr>
      </w:pPr>
      <w:r w:rsidRPr="00AD66AB">
        <w:rPr>
          <w:rFonts w:ascii="Arial" w:hAnsi="Arial" w:cs="Arial"/>
        </w:rPr>
        <w:t xml:space="preserve"> dojazdami i noclegami (maksymalnie do 300 zł za nocleg za dobę na osobę)</w:t>
      </w:r>
      <w:r w:rsidR="008977BD" w:rsidRPr="00AD66AB">
        <w:rPr>
          <w:rFonts w:ascii="Arial" w:hAnsi="Arial" w:cs="Arial"/>
        </w:rPr>
        <w:t xml:space="preserve"> trenerów kompetencji cyfrowych i osób prowadzących szkolenie</w:t>
      </w:r>
      <w:r w:rsidRPr="00AD66AB">
        <w:rPr>
          <w:rFonts w:ascii="Arial" w:hAnsi="Arial" w:cs="Arial"/>
        </w:rPr>
        <w:t xml:space="preserve">, </w:t>
      </w:r>
    </w:p>
    <w:p w:rsidR="00D80DD0" w:rsidRPr="00AD66AB" w:rsidRDefault="00D80DD0" w:rsidP="00AA17AF">
      <w:pPr>
        <w:numPr>
          <w:ilvl w:val="1"/>
          <w:numId w:val="67"/>
        </w:numPr>
        <w:spacing w:after="0" w:line="360" w:lineRule="auto"/>
        <w:contextualSpacing/>
        <w:jc w:val="both"/>
        <w:rPr>
          <w:rFonts w:ascii="Arial" w:hAnsi="Arial" w:cs="Arial"/>
        </w:rPr>
      </w:pPr>
      <w:r w:rsidRPr="00AD66AB">
        <w:rPr>
          <w:rFonts w:ascii="Arial" w:hAnsi="Arial" w:cs="Arial"/>
        </w:rPr>
        <w:t>zakupem lub wytworzeniem oraz dostarczeniem materiałów dydaktycznych</w:t>
      </w:r>
      <w:r w:rsidR="008977BD" w:rsidRPr="00AD66AB">
        <w:rPr>
          <w:rFonts w:ascii="Arial" w:hAnsi="Arial" w:cs="Arial"/>
        </w:rPr>
        <w:t>.</w:t>
      </w:r>
    </w:p>
    <w:p w:rsidR="008977BD" w:rsidRPr="00AD66AB" w:rsidRDefault="008977BD" w:rsidP="00AD66AB">
      <w:pPr>
        <w:spacing w:before="120" w:after="120" w:line="360" w:lineRule="auto"/>
        <w:jc w:val="both"/>
        <w:outlineLvl w:val="5"/>
        <w:rPr>
          <w:rFonts w:ascii="Arial" w:hAnsi="Arial" w:cs="Arial"/>
          <w:lang w:eastAsia="pl-PL"/>
        </w:rPr>
      </w:pPr>
      <w:r w:rsidRPr="00AD66AB">
        <w:rPr>
          <w:rFonts w:ascii="Arial" w:hAnsi="Arial" w:cs="Arial"/>
          <w:lang w:eastAsia="pl-PL"/>
        </w:rPr>
        <w:t xml:space="preserve">Do niekwalifikowalnych wydatków zalicza się wydatki poniesione na: szkolenia merytoryczne dla trenerów podnoszących ich kompetencje, nagrody finansowe lub rzeczowe dla uczestników oraz koszty egzaminów i innych form certyfikacji wiedzy i umiejętności uczestników spotkań/szkoleń. </w:t>
      </w:r>
    </w:p>
    <w:p w:rsidR="003F109C" w:rsidRPr="00AD66AB" w:rsidRDefault="003F109C" w:rsidP="00AA17AF">
      <w:pPr>
        <w:keepNext/>
        <w:numPr>
          <w:ilvl w:val="0"/>
          <w:numId w:val="47"/>
        </w:numPr>
        <w:spacing w:before="120" w:after="120" w:line="360" w:lineRule="auto"/>
        <w:jc w:val="both"/>
        <w:outlineLvl w:val="5"/>
        <w:rPr>
          <w:rFonts w:ascii="Arial" w:eastAsia="Times New Roman" w:hAnsi="Arial" w:cs="Times New Roman"/>
          <w:lang w:eastAsia="pl-PL"/>
        </w:rPr>
      </w:pPr>
      <w:r w:rsidRPr="00AD66AB">
        <w:rPr>
          <w:rFonts w:ascii="Arial" w:eastAsia="Times New Roman" w:hAnsi="Arial" w:cs="Times New Roman"/>
          <w:lang w:eastAsia="pl-PL"/>
        </w:rPr>
        <w:t>stworzenie i utrzymanie domen (platform) i portali oraz usługi hostingu;</w:t>
      </w:r>
    </w:p>
    <w:p w:rsidR="003F109C" w:rsidRPr="00AD66AB" w:rsidRDefault="003F109C" w:rsidP="00AA17AF">
      <w:pPr>
        <w:keepNext/>
        <w:numPr>
          <w:ilvl w:val="0"/>
          <w:numId w:val="47"/>
        </w:numPr>
        <w:spacing w:before="120" w:after="120" w:line="360" w:lineRule="auto"/>
        <w:jc w:val="both"/>
        <w:outlineLvl w:val="5"/>
        <w:rPr>
          <w:rFonts w:ascii="Arial" w:eastAsia="Times New Roman" w:hAnsi="Arial" w:cs="Times New Roman"/>
          <w:lang w:eastAsia="pl-PL"/>
        </w:rPr>
      </w:pPr>
      <w:r w:rsidRPr="00AD66AB">
        <w:rPr>
          <w:rFonts w:ascii="Arial" w:eastAsia="Times New Roman" w:hAnsi="Arial" w:cs="Times New Roman"/>
          <w:lang w:eastAsia="pl-PL"/>
        </w:rPr>
        <w:t>pokrycie kosztów tłumaczeń (np. opracowanie obcojęzycznej wersji stron internetowych);</w:t>
      </w:r>
    </w:p>
    <w:p w:rsidR="003F109C" w:rsidRPr="00AD66AB" w:rsidRDefault="003F109C" w:rsidP="00AA17AF">
      <w:pPr>
        <w:keepNext/>
        <w:numPr>
          <w:ilvl w:val="0"/>
          <w:numId w:val="47"/>
        </w:numPr>
        <w:spacing w:before="120" w:after="120" w:line="360" w:lineRule="auto"/>
        <w:jc w:val="both"/>
        <w:outlineLvl w:val="5"/>
        <w:rPr>
          <w:rFonts w:ascii="Arial" w:eastAsia="Times New Roman" w:hAnsi="Arial" w:cs="Times New Roman"/>
          <w:lang w:eastAsia="pl-PL"/>
        </w:rPr>
      </w:pPr>
      <w:r w:rsidRPr="00AD66AB">
        <w:rPr>
          <w:rFonts w:ascii="Arial" w:eastAsia="Times New Roman" w:hAnsi="Arial" w:cs="Times New Roman"/>
          <w:lang w:eastAsia="pl-PL"/>
        </w:rPr>
        <w:t>ekspertyzy, analizy, opracowania związane z celami projektu</w:t>
      </w:r>
      <w:r w:rsidR="008977BD" w:rsidRPr="00AD66AB">
        <w:rPr>
          <w:rFonts w:ascii="Arial" w:eastAsia="Times New Roman" w:hAnsi="Arial" w:cs="Times New Roman"/>
          <w:lang w:eastAsia="pl-PL"/>
        </w:rPr>
        <w:t>, w tym scenariusze zajęć</w:t>
      </w:r>
      <w:r w:rsidRPr="00AD66AB">
        <w:rPr>
          <w:rFonts w:ascii="Arial" w:eastAsia="Times New Roman" w:hAnsi="Arial" w:cs="Times New Roman"/>
          <w:lang w:eastAsia="pl-PL"/>
        </w:rPr>
        <w:t>;</w:t>
      </w:r>
    </w:p>
    <w:p w:rsidR="003F109C" w:rsidRPr="00AD66AB" w:rsidRDefault="003F109C" w:rsidP="00AA17AF">
      <w:pPr>
        <w:keepNext/>
        <w:numPr>
          <w:ilvl w:val="0"/>
          <w:numId w:val="47"/>
        </w:numPr>
        <w:spacing w:before="120" w:after="120" w:line="360" w:lineRule="auto"/>
        <w:jc w:val="both"/>
        <w:outlineLvl w:val="5"/>
        <w:rPr>
          <w:rFonts w:ascii="Arial" w:hAnsi="Arial" w:cs="Arial"/>
          <w:lang w:eastAsia="pl-PL"/>
        </w:rPr>
      </w:pPr>
      <w:r w:rsidRPr="00AD66AB">
        <w:rPr>
          <w:rFonts w:ascii="Arial" w:eastAsia="Times New Roman" w:hAnsi="Arial" w:cs="Times New Roman"/>
          <w:lang w:eastAsia="pl-PL"/>
        </w:rPr>
        <w:t xml:space="preserve">działania informacyjno-promocyjne w wysokości nieprzekraczającej łącznie </w:t>
      </w:r>
      <w:r w:rsidR="008977BD" w:rsidRPr="00AD66AB">
        <w:rPr>
          <w:rFonts w:ascii="Arial" w:eastAsia="Times New Roman" w:hAnsi="Arial" w:cs="Times New Roman"/>
          <w:lang w:eastAsia="pl-PL"/>
        </w:rPr>
        <w:t>5</w:t>
      </w:r>
      <w:r w:rsidRPr="00AD66AB">
        <w:rPr>
          <w:rFonts w:ascii="Arial" w:eastAsia="Times New Roman" w:hAnsi="Arial" w:cs="Times New Roman"/>
          <w:lang w:eastAsia="pl-PL"/>
        </w:rPr>
        <w:t xml:space="preserve">% wydatków </w:t>
      </w:r>
      <w:r w:rsidRPr="00AD66AB">
        <w:rPr>
          <w:rFonts w:ascii="Arial" w:hAnsi="Arial" w:cs="Arial"/>
          <w:lang w:eastAsia="pl-PL"/>
        </w:rPr>
        <w:t xml:space="preserve">kwalifikowalnych projektu, w tym w szczególności wydatki związane z: </w:t>
      </w:r>
    </w:p>
    <w:p w:rsidR="003F109C" w:rsidRPr="00AD66AB" w:rsidRDefault="008977BD" w:rsidP="00AA17AF">
      <w:pPr>
        <w:pStyle w:val="Akapitzlist"/>
        <w:numPr>
          <w:ilvl w:val="0"/>
          <w:numId w:val="68"/>
        </w:numPr>
        <w:spacing w:before="120" w:after="120" w:line="360" w:lineRule="auto"/>
        <w:jc w:val="both"/>
        <w:outlineLvl w:val="5"/>
        <w:rPr>
          <w:rFonts w:ascii="Arial" w:hAnsi="Arial" w:cs="Arial"/>
          <w:lang w:eastAsia="pl-PL"/>
        </w:rPr>
      </w:pPr>
      <w:r w:rsidRPr="00AD66AB">
        <w:rPr>
          <w:rFonts w:ascii="Arial" w:hAnsi="Arial" w:cs="Arial"/>
          <w:lang w:eastAsia="pl-PL"/>
        </w:rPr>
        <w:t xml:space="preserve">prowadzeniem promocji </w:t>
      </w:r>
      <w:r w:rsidR="003F109C" w:rsidRPr="00AD66AB">
        <w:rPr>
          <w:rFonts w:ascii="Arial" w:hAnsi="Arial" w:cs="Arial"/>
          <w:lang w:eastAsia="pl-PL"/>
        </w:rPr>
        <w:t xml:space="preserve">w mediach elektronicznych i tradycyjnych, </w:t>
      </w:r>
    </w:p>
    <w:p w:rsidR="003F109C" w:rsidRPr="00AD66AB" w:rsidRDefault="003F109C" w:rsidP="00AA17AF">
      <w:pPr>
        <w:pStyle w:val="Akapitzlist"/>
        <w:numPr>
          <w:ilvl w:val="0"/>
          <w:numId w:val="68"/>
        </w:numPr>
        <w:spacing w:before="120" w:after="120" w:line="360" w:lineRule="auto"/>
        <w:jc w:val="both"/>
        <w:outlineLvl w:val="5"/>
        <w:rPr>
          <w:rFonts w:ascii="Arial" w:hAnsi="Arial" w:cs="Arial"/>
          <w:lang w:eastAsia="pl-PL"/>
        </w:rPr>
      </w:pPr>
      <w:r w:rsidRPr="00AD66AB">
        <w:rPr>
          <w:rFonts w:ascii="Arial" w:hAnsi="Arial" w:cs="Arial"/>
          <w:lang w:eastAsia="pl-PL"/>
        </w:rPr>
        <w:t xml:space="preserve">organizowaniem seminariów i konferencji (w tym wynajem sali, catering), </w:t>
      </w:r>
    </w:p>
    <w:p w:rsidR="003F109C" w:rsidRPr="00AD66AB" w:rsidRDefault="003F109C" w:rsidP="00AA17AF">
      <w:pPr>
        <w:pStyle w:val="Akapitzlist"/>
        <w:numPr>
          <w:ilvl w:val="0"/>
          <w:numId w:val="68"/>
        </w:numPr>
        <w:spacing w:before="120" w:after="120" w:line="360" w:lineRule="auto"/>
        <w:jc w:val="both"/>
        <w:outlineLvl w:val="5"/>
        <w:rPr>
          <w:rFonts w:ascii="Arial" w:hAnsi="Arial" w:cs="Arial"/>
          <w:lang w:eastAsia="pl-PL"/>
        </w:rPr>
      </w:pPr>
      <w:r w:rsidRPr="00AD66AB">
        <w:rPr>
          <w:rFonts w:ascii="Arial" w:hAnsi="Arial" w:cs="Arial"/>
          <w:lang w:eastAsia="pl-PL"/>
        </w:rPr>
        <w:t>tworzeniem materiałów informacyjno-promocyjnych;</w:t>
      </w:r>
    </w:p>
    <w:p w:rsidR="003F109C" w:rsidRPr="00580A7E" w:rsidRDefault="003F109C" w:rsidP="00AA17AF">
      <w:pPr>
        <w:pStyle w:val="Akapitzlist"/>
        <w:numPr>
          <w:ilvl w:val="0"/>
          <w:numId w:val="47"/>
        </w:numPr>
        <w:spacing w:before="120" w:after="120" w:line="360" w:lineRule="auto"/>
        <w:jc w:val="both"/>
        <w:outlineLvl w:val="5"/>
        <w:rPr>
          <w:rFonts w:ascii="Arial" w:hAnsi="Arial" w:cs="Arial"/>
          <w:lang w:eastAsia="pl-PL"/>
        </w:rPr>
      </w:pPr>
      <w:r w:rsidRPr="00580A7E">
        <w:rPr>
          <w:rFonts w:ascii="Arial" w:hAnsi="Arial" w:cs="Arial"/>
          <w:lang w:eastAsia="pl-PL"/>
        </w:rPr>
        <w:t>zarządzanie projektem, w wysokości nieprzekraczającej 10% wydatków kwalifikowalnych projektu w tym w szczególności wydatki związane z:</w:t>
      </w:r>
    </w:p>
    <w:p w:rsidR="003F109C" w:rsidRPr="00580A7E" w:rsidRDefault="003F109C" w:rsidP="00AA17AF">
      <w:pPr>
        <w:pStyle w:val="Akapitzlist"/>
        <w:numPr>
          <w:ilvl w:val="0"/>
          <w:numId w:val="69"/>
        </w:numPr>
        <w:spacing w:before="120" w:after="120" w:line="360" w:lineRule="auto"/>
        <w:jc w:val="both"/>
        <w:outlineLvl w:val="5"/>
        <w:rPr>
          <w:rFonts w:ascii="Arial" w:hAnsi="Arial" w:cs="Arial"/>
          <w:lang w:eastAsia="pl-PL"/>
        </w:rPr>
      </w:pPr>
      <w:r w:rsidRPr="00580A7E">
        <w:rPr>
          <w:rFonts w:ascii="Arial" w:hAnsi="Arial" w:cs="Arial"/>
          <w:lang w:eastAsia="pl-PL"/>
        </w:rPr>
        <w:t xml:space="preserve">wynagrodzeniem personelu projektu, o którym mowa w podrozdziale </w:t>
      </w:r>
      <w:r w:rsidR="008977BD" w:rsidRPr="00580A7E">
        <w:rPr>
          <w:rFonts w:ascii="Arial" w:hAnsi="Arial" w:cs="Arial"/>
          <w:lang w:eastAsia="pl-PL"/>
        </w:rPr>
        <w:t>3</w:t>
      </w:r>
      <w:r w:rsidRPr="00580A7E">
        <w:rPr>
          <w:rFonts w:ascii="Arial" w:hAnsi="Arial" w:cs="Arial"/>
          <w:lang w:eastAsia="pl-PL"/>
        </w:rPr>
        <w:t>.</w:t>
      </w:r>
      <w:r w:rsidR="00663413" w:rsidRPr="00580A7E">
        <w:rPr>
          <w:rFonts w:ascii="Arial" w:hAnsi="Arial" w:cs="Arial"/>
          <w:lang w:eastAsia="pl-PL"/>
        </w:rPr>
        <w:t xml:space="preserve">12 </w:t>
      </w:r>
      <w:r w:rsidRPr="00580A7E">
        <w:rPr>
          <w:rFonts w:ascii="Arial" w:hAnsi="Arial" w:cs="Arial"/>
          <w:lang w:eastAsia="pl-PL"/>
        </w:rPr>
        <w:t>niniejsz</w:t>
      </w:r>
      <w:r w:rsidR="008977BD" w:rsidRPr="00580A7E">
        <w:rPr>
          <w:rFonts w:ascii="Arial" w:hAnsi="Arial" w:cs="Arial"/>
          <w:lang w:eastAsia="pl-PL"/>
        </w:rPr>
        <w:t xml:space="preserve">ego </w:t>
      </w:r>
      <w:r w:rsidR="008977BD" w:rsidRPr="00580A7E">
        <w:rPr>
          <w:rFonts w:ascii="Arial" w:hAnsi="Arial" w:cs="Arial"/>
          <w:i/>
          <w:lang w:eastAsia="pl-PL"/>
        </w:rPr>
        <w:t>Katalogu</w:t>
      </w:r>
      <w:r w:rsidRPr="00580A7E">
        <w:rPr>
          <w:rFonts w:ascii="Arial" w:hAnsi="Arial" w:cs="Arial"/>
          <w:lang w:eastAsia="pl-PL"/>
        </w:rPr>
        <w:t>,</w:t>
      </w:r>
    </w:p>
    <w:p w:rsidR="003F109C" w:rsidRPr="00580A7E" w:rsidRDefault="003F109C" w:rsidP="00AA17AF">
      <w:pPr>
        <w:pStyle w:val="Akapitzlist"/>
        <w:numPr>
          <w:ilvl w:val="0"/>
          <w:numId w:val="69"/>
        </w:numPr>
        <w:spacing w:before="120" w:after="120" w:line="360" w:lineRule="auto"/>
        <w:jc w:val="both"/>
        <w:outlineLvl w:val="5"/>
        <w:rPr>
          <w:rFonts w:ascii="Arial" w:hAnsi="Arial" w:cs="Arial"/>
          <w:lang w:eastAsia="pl-PL"/>
        </w:rPr>
      </w:pPr>
      <w:r w:rsidRPr="00580A7E">
        <w:rPr>
          <w:rFonts w:ascii="Arial" w:hAnsi="Arial" w:cs="Arial"/>
          <w:lang w:eastAsia="pl-PL"/>
        </w:rPr>
        <w:t>podróżami służbowymi i noclegami personelu projektu w związku z realizacją projektu;</w:t>
      </w:r>
    </w:p>
    <w:p w:rsidR="003F109C" w:rsidRPr="003F109C" w:rsidRDefault="003F109C" w:rsidP="00AA17AF">
      <w:pPr>
        <w:keepNext/>
        <w:numPr>
          <w:ilvl w:val="0"/>
          <w:numId w:val="47"/>
        </w:numPr>
        <w:spacing w:before="120" w:after="120" w:line="360" w:lineRule="auto"/>
        <w:jc w:val="both"/>
        <w:outlineLvl w:val="5"/>
        <w:rPr>
          <w:rFonts w:ascii="Arial" w:eastAsia="Times New Roman" w:hAnsi="Arial" w:cs="Times New Roman"/>
          <w:lang w:eastAsia="pl-PL"/>
        </w:rPr>
      </w:pPr>
      <w:r w:rsidRPr="003F109C">
        <w:rPr>
          <w:rFonts w:ascii="Arial" w:eastAsia="Times New Roman" w:hAnsi="Arial" w:cs="Times New Roman"/>
          <w:lang w:eastAsia="pl-PL"/>
        </w:rPr>
        <w:lastRenderedPageBreak/>
        <w:t>podatek VAT oraz inne podatki, opłaty i obciążenia na zasadach określonych w podrozdziale 3.</w:t>
      </w:r>
      <w:r w:rsidR="00663413">
        <w:rPr>
          <w:rFonts w:ascii="Arial" w:eastAsia="Times New Roman" w:hAnsi="Arial" w:cs="Times New Roman"/>
          <w:lang w:eastAsia="pl-PL"/>
        </w:rPr>
        <w:t>9</w:t>
      </w:r>
      <w:r w:rsidR="00663413" w:rsidRPr="003F109C">
        <w:rPr>
          <w:rFonts w:ascii="Arial" w:eastAsia="Times New Roman" w:hAnsi="Arial" w:cs="Times New Roman"/>
          <w:lang w:eastAsia="pl-PL"/>
        </w:rPr>
        <w:t xml:space="preserve"> </w:t>
      </w:r>
      <w:r w:rsidRPr="003F109C">
        <w:rPr>
          <w:rFonts w:ascii="Arial" w:eastAsia="Times New Roman" w:hAnsi="Arial" w:cs="Times New Roman"/>
          <w:lang w:eastAsia="pl-PL"/>
        </w:rPr>
        <w:t xml:space="preserve">niniejszego </w:t>
      </w:r>
      <w:r w:rsidRPr="008977BD">
        <w:rPr>
          <w:rFonts w:ascii="Arial" w:eastAsia="Times New Roman" w:hAnsi="Arial" w:cs="Times New Roman"/>
          <w:i/>
          <w:lang w:eastAsia="pl-PL"/>
        </w:rPr>
        <w:t>Katalogu</w:t>
      </w:r>
      <w:r w:rsidRPr="003F109C">
        <w:rPr>
          <w:rFonts w:ascii="Arial" w:eastAsia="Times New Roman" w:hAnsi="Arial" w:cs="Times New Roman"/>
          <w:lang w:eastAsia="pl-PL"/>
        </w:rPr>
        <w:t>;</w:t>
      </w:r>
    </w:p>
    <w:p w:rsidR="003F109C" w:rsidRPr="003F109C" w:rsidRDefault="003F109C" w:rsidP="00AA17AF">
      <w:pPr>
        <w:keepNext/>
        <w:numPr>
          <w:ilvl w:val="0"/>
          <w:numId w:val="47"/>
        </w:numPr>
        <w:spacing w:before="120" w:after="120" w:line="360" w:lineRule="auto"/>
        <w:jc w:val="both"/>
        <w:outlineLvl w:val="5"/>
        <w:rPr>
          <w:rFonts w:ascii="Arial" w:eastAsia="Times New Roman" w:hAnsi="Arial" w:cs="Times New Roman"/>
          <w:lang w:eastAsia="pl-PL"/>
        </w:rPr>
      </w:pPr>
      <w:r w:rsidRPr="003F109C">
        <w:rPr>
          <w:rFonts w:ascii="Arial" w:eastAsia="Times New Roman" w:hAnsi="Arial" w:cs="Times New Roman"/>
          <w:lang w:eastAsia="pl-PL"/>
        </w:rPr>
        <w:t>wkład niepieniężny, wyłącznie jako pokrycie wkładu własnego beneficjenta, na zasadach określonych w podrozdziale 3.</w:t>
      </w:r>
      <w:r w:rsidR="00663413">
        <w:rPr>
          <w:rFonts w:ascii="Arial" w:eastAsia="Times New Roman" w:hAnsi="Arial" w:cs="Times New Roman"/>
          <w:lang w:eastAsia="pl-PL"/>
        </w:rPr>
        <w:t>6</w:t>
      </w:r>
      <w:r w:rsidR="00663413" w:rsidRPr="003F109C">
        <w:rPr>
          <w:rFonts w:ascii="Arial" w:eastAsia="Times New Roman" w:hAnsi="Arial" w:cs="Times New Roman"/>
          <w:lang w:eastAsia="pl-PL"/>
        </w:rPr>
        <w:t xml:space="preserve"> </w:t>
      </w:r>
      <w:r w:rsidRPr="003F109C">
        <w:rPr>
          <w:rFonts w:ascii="Arial" w:eastAsia="Times New Roman" w:hAnsi="Arial" w:cs="Times New Roman"/>
          <w:lang w:eastAsia="pl-PL"/>
        </w:rPr>
        <w:t xml:space="preserve">niniejszego </w:t>
      </w:r>
      <w:r w:rsidRPr="008977BD">
        <w:rPr>
          <w:rFonts w:ascii="Arial" w:eastAsia="Times New Roman" w:hAnsi="Arial" w:cs="Times New Roman"/>
          <w:i/>
          <w:lang w:eastAsia="pl-PL"/>
        </w:rPr>
        <w:t>Katalogu</w:t>
      </w:r>
      <w:r w:rsidRPr="003F109C">
        <w:rPr>
          <w:rFonts w:ascii="Arial" w:eastAsia="Times New Roman" w:hAnsi="Arial" w:cs="Times New Roman"/>
          <w:lang w:eastAsia="pl-PL"/>
        </w:rPr>
        <w:t xml:space="preserve"> pod warunkiem wskazania informacji dotyczących poszczególnych pozycji wkładu niepieniężnego we wniosku o dofinansowanie oraz umowie o dofinansowanie;</w:t>
      </w:r>
    </w:p>
    <w:p w:rsidR="003F109C" w:rsidRPr="003F109C" w:rsidRDefault="003F109C" w:rsidP="00AA17AF">
      <w:pPr>
        <w:keepNext/>
        <w:numPr>
          <w:ilvl w:val="0"/>
          <w:numId w:val="47"/>
        </w:numPr>
        <w:spacing w:before="120" w:after="120" w:line="360" w:lineRule="auto"/>
        <w:jc w:val="both"/>
        <w:outlineLvl w:val="5"/>
        <w:rPr>
          <w:rFonts w:ascii="Arial" w:eastAsia="Times New Roman" w:hAnsi="Arial" w:cs="Times New Roman"/>
          <w:lang w:eastAsia="pl-PL"/>
        </w:rPr>
      </w:pPr>
      <w:r w:rsidRPr="00E54F04">
        <w:rPr>
          <w:rFonts w:ascii="Arial" w:eastAsia="Times New Roman" w:hAnsi="Arial" w:cs="Times New Roman"/>
          <w:lang w:eastAsia="pl-PL"/>
        </w:rPr>
        <w:t>instrumenty zabezpieczając</w:t>
      </w:r>
      <w:r w:rsidRPr="00980C57">
        <w:rPr>
          <w:rFonts w:ascii="Arial" w:eastAsia="Times New Roman" w:hAnsi="Arial" w:cs="Times New Roman"/>
          <w:lang w:eastAsia="pl-PL"/>
        </w:rPr>
        <w:t>e</w:t>
      </w:r>
      <w:r w:rsidRPr="00D80DD0">
        <w:rPr>
          <w:rFonts w:ascii="Arial" w:eastAsia="Times New Roman" w:hAnsi="Arial" w:cs="Times New Roman"/>
          <w:lang w:eastAsia="pl-PL"/>
        </w:rPr>
        <w:t xml:space="preserve"> realizację umowy o dofinansowanie, o ile ich poniesienie wymagane jest przez prawo krajowe lub unijne lub przez IZ POPC;</w:t>
      </w:r>
    </w:p>
    <w:p w:rsidR="003F109C" w:rsidRPr="003F109C" w:rsidRDefault="003F109C" w:rsidP="00AA17AF">
      <w:pPr>
        <w:keepNext/>
        <w:numPr>
          <w:ilvl w:val="0"/>
          <w:numId w:val="47"/>
        </w:numPr>
        <w:spacing w:before="120" w:after="120" w:line="360" w:lineRule="auto"/>
        <w:jc w:val="both"/>
        <w:outlineLvl w:val="5"/>
        <w:rPr>
          <w:rFonts w:ascii="Arial" w:eastAsia="Times New Roman" w:hAnsi="Arial" w:cs="Times New Roman"/>
          <w:lang w:eastAsia="pl-PL"/>
        </w:rPr>
      </w:pPr>
      <w:r w:rsidRPr="003F109C">
        <w:rPr>
          <w:rFonts w:ascii="Arial" w:eastAsia="Times New Roman" w:hAnsi="Arial" w:cs="Times New Roman"/>
          <w:lang w:eastAsia="pl-PL"/>
        </w:rPr>
        <w:t xml:space="preserve">koszty pośrednie </w:t>
      </w:r>
      <w:r w:rsidR="00025B7B">
        <w:rPr>
          <w:rFonts w:ascii="Arial" w:eastAsia="Times New Roman" w:hAnsi="Arial" w:cs="Times New Roman"/>
          <w:lang w:eastAsia="pl-PL"/>
        </w:rPr>
        <w:t xml:space="preserve">rozliczane według stawki ryczałtowej w </w:t>
      </w:r>
      <w:r w:rsidRPr="003F109C">
        <w:rPr>
          <w:rFonts w:ascii="Arial" w:eastAsia="Times New Roman" w:hAnsi="Arial" w:cs="Times New Roman"/>
          <w:lang w:eastAsia="pl-PL"/>
        </w:rPr>
        <w:t xml:space="preserve">wysokości </w:t>
      </w:r>
      <w:r w:rsidR="00025B7B">
        <w:rPr>
          <w:rFonts w:ascii="Arial" w:eastAsia="Times New Roman" w:hAnsi="Arial" w:cs="Times New Roman"/>
          <w:lang w:eastAsia="pl-PL"/>
        </w:rPr>
        <w:t>10</w:t>
      </w:r>
      <w:r w:rsidRPr="003F109C">
        <w:rPr>
          <w:rFonts w:ascii="Arial" w:eastAsia="Times New Roman" w:hAnsi="Arial" w:cs="Times New Roman"/>
          <w:lang w:eastAsia="pl-PL"/>
        </w:rPr>
        <w:t xml:space="preserve">% </w:t>
      </w:r>
      <w:r w:rsidR="00025B7B">
        <w:rPr>
          <w:rFonts w:ascii="Arial" w:eastAsia="Times New Roman" w:hAnsi="Arial" w:cs="Times New Roman"/>
          <w:lang w:eastAsia="pl-PL"/>
        </w:rPr>
        <w:t xml:space="preserve">bezpośrednich kwalifikowalnych kosztów związanych z zaangażowaniem personelu projektu i mogą obejmować wydatki w </w:t>
      </w:r>
      <w:r w:rsidRPr="003F109C">
        <w:rPr>
          <w:rFonts w:ascii="Arial" w:eastAsia="Times New Roman" w:hAnsi="Arial" w:cs="Times New Roman"/>
          <w:lang w:eastAsia="pl-PL"/>
        </w:rPr>
        <w:t>szczególności związane z:</w:t>
      </w:r>
    </w:p>
    <w:p w:rsidR="003F109C" w:rsidRPr="003F109C" w:rsidRDefault="003F109C" w:rsidP="00AA17AF">
      <w:pPr>
        <w:numPr>
          <w:ilvl w:val="1"/>
          <w:numId w:val="49"/>
        </w:numPr>
        <w:spacing w:after="0" w:line="360" w:lineRule="auto"/>
        <w:contextualSpacing/>
        <w:jc w:val="both"/>
        <w:rPr>
          <w:rFonts w:ascii="Arial" w:hAnsi="Arial" w:cs="Arial"/>
        </w:rPr>
      </w:pPr>
      <w:r w:rsidRPr="003F109C">
        <w:rPr>
          <w:rFonts w:ascii="Arial" w:hAnsi="Arial" w:cs="Arial"/>
        </w:rPr>
        <w:t xml:space="preserve">wynagrodzeniem </w:t>
      </w:r>
      <w:r w:rsidR="00025B7B">
        <w:rPr>
          <w:rFonts w:ascii="Arial" w:hAnsi="Arial" w:cs="Arial"/>
        </w:rPr>
        <w:t xml:space="preserve">innych </w:t>
      </w:r>
      <w:r w:rsidRPr="003F109C">
        <w:rPr>
          <w:rFonts w:ascii="Arial" w:hAnsi="Arial" w:cs="Arial"/>
        </w:rPr>
        <w:t>osób zaliczających się do personelu wsparcia, czyli osób zaangażowanych w obsługę techniczną projektu, w tym obsługę kadrową, prawną, administracyjną, sekretariat i kancelarię, księgowość i realizujące także inne działania niezwiązane z merytorycznym wdrażaniem projektu,</w:t>
      </w:r>
    </w:p>
    <w:p w:rsidR="003F109C" w:rsidRPr="003F109C" w:rsidRDefault="003F109C" w:rsidP="00AA17AF">
      <w:pPr>
        <w:numPr>
          <w:ilvl w:val="1"/>
          <w:numId w:val="49"/>
        </w:numPr>
        <w:spacing w:after="0" w:line="360" w:lineRule="auto"/>
        <w:ind w:left="714" w:hanging="357"/>
        <w:contextualSpacing/>
        <w:jc w:val="both"/>
        <w:rPr>
          <w:rFonts w:ascii="Arial" w:hAnsi="Arial" w:cs="Arial"/>
        </w:rPr>
      </w:pPr>
      <w:r w:rsidRPr="003F109C">
        <w:rPr>
          <w:rFonts w:ascii="Arial" w:hAnsi="Arial" w:cs="Arial"/>
        </w:rPr>
        <w:t xml:space="preserve">wynajmem, czynszem lub amortyzacją budynków, </w:t>
      </w:r>
    </w:p>
    <w:p w:rsidR="003F109C" w:rsidRPr="003F109C" w:rsidRDefault="003F109C" w:rsidP="00AA17AF">
      <w:pPr>
        <w:numPr>
          <w:ilvl w:val="1"/>
          <w:numId w:val="49"/>
        </w:numPr>
        <w:spacing w:after="0" w:line="360" w:lineRule="auto"/>
        <w:ind w:left="714" w:hanging="357"/>
        <w:contextualSpacing/>
        <w:jc w:val="both"/>
        <w:rPr>
          <w:rFonts w:ascii="Arial" w:hAnsi="Arial" w:cs="Arial"/>
        </w:rPr>
      </w:pPr>
      <w:r w:rsidRPr="003F109C">
        <w:rPr>
          <w:rFonts w:ascii="Arial" w:hAnsi="Arial" w:cs="Arial"/>
        </w:rPr>
        <w:t>kosztami mediów (elektryczność, gaz, ogrzewanie, woda),</w:t>
      </w:r>
    </w:p>
    <w:p w:rsidR="003F109C" w:rsidRPr="003F109C" w:rsidRDefault="003F109C" w:rsidP="00AA17AF">
      <w:pPr>
        <w:numPr>
          <w:ilvl w:val="1"/>
          <w:numId w:val="49"/>
        </w:numPr>
        <w:spacing w:after="0" w:line="360" w:lineRule="auto"/>
        <w:ind w:left="714" w:hanging="357"/>
        <w:contextualSpacing/>
        <w:jc w:val="both"/>
        <w:rPr>
          <w:rFonts w:ascii="Arial" w:hAnsi="Arial" w:cs="Arial"/>
        </w:rPr>
      </w:pPr>
      <w:r w:rsidRPr="003F109C">
        <w:rPr>
          <w:rFonts w:ascii="Arial" w:hAnsi="Arial" w:cs="Arial"/>
        </w:rPr>
        <w:t>kosztami sprzątania i ochrony pomieszczeń,</w:t>
      </w:r>
    </w:p>
    <w:p w:rsidR="003F109C" w:rsidRPr="003F109C" w:rsidRDefault="003F109C" w:rsidP="00AA17AF">
      <w:pPr>
        <w:numPr>
          <w:ilvl w:val="1"/>
          <w:numId w:val="49"/>
        </w:numPr>
        <w:spacing w:after="0" w:line="360" w:lineRule="auto"/>
        <w:contextualSpacing/>
        <w:jc w:val="both"/>
        <w:rPr>
          <w:rFonts w:ascii="Arial" w:hAnsi="Arial" w:cs="Arial"/>
        </w:rPr>
      </w:pPr>
      <w:r w:rsidRPr="003F109C">
        <w:rPr>
          <w:rFonts w:ascii="Arial" w:hAnsi="Arial" w:cs="Arial"/>
        </w:rPr>
        <w:t xml:space="preserve">robotami budowlanymi, o których mowa w art. 3 pkt 7 oraz 8 ustawy z dnia 7 lipca 1994 r. Prawo budowlane (Dz. U. z 2013 r., poz. 1409, z </w:t>
      </w:r>
      <w:proofErr w:type="spellStart"/>
      <w:r w:rsidRPr="003F109C">
        <w:rPr>
          <w:rFonts w:ascii="Arial" w:hAnsi="Arial" w:cs="Arial"/>
        </w:rPr>
        <w:t>późn</w:t>
      </w:r>
      <w:proofErr w:type="spellEnd"/>
      <w:r w:rsidRPr="003F109C">
        <w:rPr>
          <w:rFonts w:ascii="Arial" w:hAnsi="Arial" w:cs="Arial"/>
        </w:rPr>
        <w:t>. zm.) mającymi na celu adaptację pomieszczeń do celów realizacji projektu</w:t>
      </w:r>
      <w:r w:rsidRPr="003F109C" w:rsidDel="00022A88">
        <w:rPr>
          <w:rFonts w:ascii="Arial" w:hAnsi="Arial" w:cs="Arial"/>
        </w:rPr>
        <w:t xml:space="preserve"> </w:t>
      </w:r>
      <w:r w:rsidRPr="003F109C">
        <w:rPr>
          <w:rFonts w:ascii="Arial" w:hAnsi="Arial" w:cs="Arial"/>
        </w:rPr>
        <w:t>(maksymalnie do wysokości 10% łącznych kosztów wynajmu lub utrzymania budynków),</w:t>
      </w:r>
    </w:p>
    <w:p w:rsidR="003F109C" w:rsidRPr="003F109C" w:rsidRDefault="003F109C" w:rsidP="00AA17AF">
      <w:pPr>
        <w:numPr>
          <w:ilvl w:val="1"/>
          <w:numId w:val="49"/>
        </w:numPr>
        <w:spacing w:after="0" w:line="360" w:lineRule="auto"/>
        <w:ind w:left="714" w:hanging="357"/>
        <w:contextualSpacing/>
        <w:jc w:val="both"/>
        <w:rPr>
          <w:rFonts w:ascii="Arial" w:hAnsi="Arial" w:cs="Arial"/>
        </w:rPr>
      </w:pPr>
      <w:r w:rsidRPr="003F109C">
        <w:rPr>
          <w:rFonts w:ascii="Arial" w:hAnsi="Arial" w:cs="Arial"/>
        </w:rPr>
        <w:t xml:space="preserve">opłatami za telefony, </w:t>
      </w:r>
      <w:proofErr w:type="spellStart"/>
      <w:r w:rsidRPr="003F109C">
        <w:rPr>
          <w:rFonts w:ascii="Arial" w:hAnsi="Arial" w:cs="Arial"/>
        </w:rPr>
        <w:t>internet</w:t>
      </w:r>
      <w:proofErr w:type="spellEnd"/>
      <w:r w:rsidRPr="003F109C">
        <w:rPr>
          <w:rFonts w:ascii="Arial" w:hAnsi="Arial" w:cs="Arial"/>
        </w:rPr>
        <w:t xml:space="preserve">, usługi pocztowe i kurierskie, opłaty skarbowe i notarialne, BHP, </w:t>
      </w:r>
    </w:p>
    <w:p w:rsidR="003F109C" w:rsidRPr="003F109C" w:rsidRDefault="003F109C" w:rsidP="00AA17AF">
      <w:pPr>
        <w:numPr>
          <w:ilvl w:val="1"/>
          <w:numId w:val="49"/>
        </w:numPr>
        <w:spacing w:after="0" w:line="360" w:lineRule="auto"/>
        <w:ind w:left="714" w:hanging="357"/>
        <w:contextualSpacing/>
        <w:jc w:val="both"/>
        <w:rPr>
          <w:rFonts w:ascii="Arial" w:hAnsi="Arial" w:cs="Arial"/>
        </w:rPr>
      </w:pPr>
      <w:r w:rsidRPr="003F109C">
        <w:rPr>
          <w:rFonts w:ascii="Arial" w:hAnsi="Arial" w:cs="Arial"/>
        </w:rPr>
        <w:t xml:space="preserve">usługami bankowymi, w tym kosztami związanymi z otwarciem i prowadzeniem odrębnego rachunku bankowego lub subkonta do rachunku bankowego, przeznaczonych do obsługi projektu lub płatności zaliczkowych, </w:t>
      </w:r>
    </w:p>
    <w:p w:rsidR="003F109C" w:rsidRPr="003F109C" w:rsidRDefault="003F109C" w:rsidP="00AA17AF">
      <w:pPr>
        <w:numPr>
          <w:ilvl w:val="1"/>
          <w:numId w:val="49"/>
        </w:numPr>
        <w:spacing w:after="0" w:line="360" w:lineRule="auto"/>
        <w:ind w:left="714" w:hanging="357"/>
        <w:contextualSpacing/>
        <w:jc w:val="both"/>
        <w:rPr>
          <w:rFonts w:ascii="Arial" w:hAnsi="Arial" w:cs="Arial"/>
        </w:rPr>
      </w:pPr>
      <w:r w:rsidRPr="003F109C">
        <w:rPr>
          <w:rFonts w:ascii="Arial" w:hAnsi="Arial" w:cs="Arial"/>
        </w:rPr>
        <w:t xml:space="preserve">kosztami ubezpieczeń majątkowych, </w:t>
      </w:r>
    </w:p>
    <w:p w:rsidR="003F109C" w:rsidRPr="003F109C" w:rsidRDefault="003F109C" w:rsidP="00AA17AF">
      <w:pPr>
        <w:numPr>
          <w:ilvl w:val="1"/>
          <w:numId w:val="49"/>
        </w:numPr>
        <w:spacing w:after="0" w:line="360" w:lineRule="auto"/>
        <w:ind w:left="714" w:hanging="357"/>
        <w:contextualSpacing/>
        <w:jc w:val="both"/>
        <w:rPr>
          <w:rFonts w:ascii="Arial" w:hAnsi="Arial" w:cs="Arial"/>
        </w:rPr>
      </w:pPr>
      <w:r w:rsidRPr="003F109C">
        <w:rPr>
          <w:rFonts w:ascii="Arial" w:hAnsi="Arial" w:cs="Arial"/>
        </w:rPr>
        <w:t xml:space="preserve">zakupem materiałów biurowych. </w:t>
      </w:r>
    </w:p>
    <w:p w:rsidR="00664D3C" w:rsidRDefault="00664D3C" w:rsidP="005E1C2A">
      <w:pPr>
        <w:spacing w:line="360" w:lineRule="auto"/>
        <w:jc w:val="both"/>
        <w:rPr>
          <w:rFonts w:ascii="Arial" w:eastAsia="Calibri" w:hAnsi="Arial" w:cs="Arial"/>
          <w:highlight w:val="yellow"/>
        </w:rPr>
      </w:pPr>
    </w:p>
    <w:p w:rsidR="004E1211" w:rsidRPr="004E1211" w:rsidRDefault="004E1211" w:rsidP="00AA17AF">
      <w:pPr>
        <w:keepNext/>
        <w:keepLines/>
        <w:numPr>
          <w:ilvl w:val="1"/>
          <w:numId w:val="44"/>
        </w:numPr>
        <w:spacing w:before="240" w:after="60" w:line="360" w:lineRule="auto"/>
        <w:jc w:val="center"/>
        <w:outlineLvl w:val="1"/>
        <w:rPr>
          <w:rFonts w:ascii="Arial" w:eastAsiaTheme="majorEastAsia" w:hAnsi="Arial" w:cs="Arial"/>
          <w:b/>
          <w:bCs/>
          <w:i/>
          <w:sz w:val="24"/>
          <w:szCs w:val="24"/>
        </w:rPr>
      </w:pPr>
      <w:bookmarkStart w:id="180" w:name="_Toc508630229"/>
      <w:r w:rsidRPr="004E1211">
        <w:rPr>
          <w:rFonts w:ascii="Arial" w:eastAsiaTheme="majorEastAsia" w:hAnsi="Arial" w:cs="Arial"/>
          <w:b/>
          <w:bCs/>
          <w:i/>
          <w:sz w:val="24"/>
          <w:szCs w:val="24"/>
        </w:rPr>
        <w:lastRenderedPageBreak/>
        <w:t>Katalog wydatków kwalifikowalnych w ramach Działania 3.1 Działania szkoleniowe na rzecz rozwoju kompetencji cyfrowych dla naboru nr POPC.03.01.00-IP.01-00-00</w:t>
      </w:r>
      <w:r>
        <w:rPr>
          <w:rFonts w:ascii="Arial" w:eastAsiaTheme="majorEastAsia" w:hAnsi="Arial" w:cs="Arial"/>
          <w:b/>
          <w:bCs/>
          <w:i/>
          <w:sz w:val="24"/>
          <w:szCs w:val="24"/>
        </w:rPr>
        <w:t>3</w:t>
      </w:r>
      <w:r w:rsidRPr="004E1211">
        <w:rPr>
          <w:rFonts w:ascii="Arial" w:eastAsiaTheme="majorEastAsia" w:hAnsi="Arial" w:cs="Arial"/>
          <w:b/>
          <w:bCs/>
          <w:i/>
          <w:sz w:val="24"/>
          <w:szCs w:val="24"/>
        </w:rPr>
        <w:t>/17</w:t>
      </w:r>
      <w:bookmarkEnd w:id="180"/>
    </w:p>
    <w:p w:rsidR="00664D3C" w:rsidRPr="00A9253D" w:rsidRDefault="00664D3C" w:rsidP="00AA17AF">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181" w:name="_Toc508630230"/>
      <w:r w:rsidRPr="00A9253D">
        <w:rPr>
          <w:rFonts w:ascii="Arial" w:eastAsiaTheme="majorEastAsia" w:hAnsi="Arial" w:cs="Arial"/>
          <w:bCs/>
          <w:i/>
          <w:sz w:val="24"/>
          <w:szCs w:val="24"/>
        </w:rPr>
        <w:t>Dokumentacja niezbędna do przygotowania projektu</w:t>
      </w:r>
      <w:bookmarkEnd w:id="181"/>
    </w:p>
    <w:p w:rsidR="00664D3C" w:rsidRPr="00A9253D" w:rsidRDefault="00664D3C" w:rsidP="00664D3C">
      <w:pPr>
        <w:keepNext/>
        <w:spacing w:before="120" w:after="120" w:line="360" w:lineRule="auto"/>
        <w:jc w:val="both"/>
        <w:outlineLvl w:val="5"/>
        <w:rPr>
          <w:rFonts w:ascii="Arial" w:eastAsia="Times New Roman" w:hAnsi="Arial" w:cs="Times New Roman"/>
          <w:lang w:eastAsia="pl-PL"/>
        </w:rPr>
      </w:pPr>
      <w:r w:rsidRPr="00A9253D">
        <w:rPr>
          <w:rFonts w:ascii="Arial" w:eastAsia="Times New Roman" w:hAnsi="Arial" w:cs="Times New Roman"/>
          <w:lang w:eastAsia="pl-PL"/>
        </w:rPr>
        <w:t>Niezbędne wydatki związane z przygotowaniem projektów, w wysokości nieprzekraczającej łącznie 1% wydatków kwalifikowalnych projektu, poniesione na przygotowanie koniecznych dokumentów, takich jak w szczególności:</w:t>
      </w:r>
    </w:p>
    <w:p w:rsidR="00664D3C" w:rsidRPr="00A9253D" w:rsidRDefault="00664D3C" w:rsidP="00AA17AF">
      <w:pPr>
        <w:keepNext/>
        <w:numPr>
          <w:ilvl w:val="0"/>
          <w:numId w:val="54"/>
        </w:numPr>
        <w:spacing w:before="120" w:after="120" w:line="360" w:lineRule="auto"/>
        <w:ind w:left="426"/>
        <w:jc w:val="both"/>
        <w:outlineLvl w:val="5"/>
        <w:rPr>
          <w:rFonts w:ascii="Arial" w:eastAsia="Times New Roman" w:hAnsi="Arial" w:cs="Times New Roman"/>
          <w:lang w:eastAsia="pl-PL"/>
        </w:rPr>
      </w:pPr>
      <w:r w:rsidRPr="00A9253D">
        <w:rPr>
          <w:rFonts w:ascii="Arial" w:eastAsia="Times New Roman" w:hAnsi="Arial" w:cs="Times New Roman"/>
          <w:lang w:eastAsia="pl-PL"/>
        </w:rPr>
        <w:t>dokumentacja techniczna, finansowa o ile jej opracowanie jest niezbędne do przygotowania lub realizacji projektu, z wyjątkiem wypełnienia formularza wniosku o dofinansowanie,</w:t>
      </w:r>
    </w:p>
    <w:p w:rsidR="00664D3C" w:rsidRPr="00A9253D" w:rsidRDefault="00664D3C" w:rsidP="00AA17AF">
      <w:pPr>
        <w:keepNext/>
        <w:numPr>
          <w:ilvl w:val="0"/>
          <w:numId w:val="54"/>
        </w:numPr>
        <w:spacing w:before="120" w:after="120" w:line="360" w:lineRule="auto"/>
        <w:ind w:left="426"/>
        <w:jc w:val="both"/>
        <w:outlineLvl w:val="5"/>
        <w:rPr>
          <w:rFonts w:ascii="Arial" w:eastAsia="Times New Roman" w:hAnsi="Arial" w:cs="Times New Roman"/>
          <w:lang w:eastAsia="pl-PL"/>
        </w:rPr>
      </w:pPr>
      <w:r w:rsidRPr="00A9253D">
        <w:rPr>
          <w:rFonts w:ascii="Arial" w:eastAsia="Times New Roman" w:hAnsi="Arial" w:cs="Times New Roman"/>
          <w:lang w:eastAsia="pl-PL"/>
        </w:rPr>
        <w:t>dokumentacja przetargowa,</w:t>
      </w:r>
    </w:p>
    <w:p w:rsidR="00664D3C" w:rsidRDefault="00664D3C" w:rsidP="00AA17AF">
      <w:pPr>
        <w:keepNext/>
        <w:numPr>
          <w:ilvl w:val="0"/>
          <w:numId w:val="54"/>
        </w:numPr>
        <w:spacing w:before="120" w:after="120" w:line="360" w:lineRule="auto"/>
        <w:ind w:left="426"/>
        <w:jc w:val="both"/>
        <w:outlineLvl w:val="5"/>
        <w:rPr>
          <w:rFonts w:ascii="Arial" w:eastAsia="Times New Roman" w:hAnsi="Arial" w:cs="Times New Roman"/>
          <w:lang w:eastAsia="pl-PL"/>
        </w:rPr>
      </w:pPr>
      <w:r w:rsidRPr="00A9253D">
        <w:rPr>
          <w:rFonts w:ascii="Arial" w:eastAsia="Times New Roman" w:hAnsi="Arial" w:cs="Times New Roman"/>
          <w:lang w:eastAsia="pl-PL"/>
        </w:rPr>
        <w:t>koncepcja realizacji projektu</w:t>
      </w:r>
      <w:r>
        <w:rPr>
          <w:rFonts w:ascii="Arial" w:eastAsia="Times New Roman" w:hAnsi="Arial" w:cs="Times New Roman"/>
          <w:lang w:eastAsia="pl-PL"/>
        </w:rPr>
        <w:t>.</w:t>
      </w:r>
    </w:p>
    <w:p w:rsidR="00664D3C" w:rsidRPr="00A9253D" w:rsidRDefault="00664D3C" w:rsidP="00664D3C">
      <w:pPr>
        <w:keepNext/>
        <w:spacing w:before="120" w:after="120" w:line="360" w:lineRule="auto"/>
        <w:ind w:left="426"/>
        <w:jc w:val="both"/>
        <w:outlineLvl w:val="5"/>
        <w:rPr>
          <w:rFonts w:ascii="Arial" w:eastAsia="Times New Roman" w:hAnsi="Arial" w:cs="Times New Roman"/>
          <w:lang w:eastAsia="pl-PL"/>
        </w:rPr>
      </w:pPr>
    </w:p>
    <w:p w:rsidR="00664D3C" w:rsidRPr="00992E3F" w:rsidRDefault="00664D3C" w:rsidP="00AA17AF">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182" w:name="_Toc508630231"/>
      <w:r w:rsidRPr="00992E3F">
        <w:rPr>
          <w:rFonts w:ascii="Arial" w:eastAsiaTheme="majorEastAsia" w:hAnsi="Arial" w:cs="Arial"/>
          <w:bCs/>
          <w:i/>
          <w:sz w:val="24"/>
          <w:szCs w:val="24"/>
        </w:rPr>
        <w:t>Pozostałe wydatki kwalifikowalne</w:t>
      </w:r>
      <w:bookmarkEnd w:id="182"/>
    </w:p>
    <w:p w:rsidR="00664D3C" w:rsidRPr="00A9253D" w:rsidRDefault="00664D3C" w:rsidP="00664D3C">
      <w:pPr>
        <w:keepNext/>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 xml:space="preserve">W ramach </w:t>
      </w:r>
      <w:r w:rsidR="007F6306">
        <w:rPr>
          <w:rFonts w:ascii="Arial" w:eastAsia="Times New Roman" w:hAnsi="Arial" w:cs="Arial"/>
          <w:lang w:eastAsia="pl-PL"/>
        </w:rPr>
        <w:t>naboru</w:t>
      </w:r>
      <w:r w:rsidR="007F6306" w:rsidRPr="00A9253D">
        <w:rPr>
          <w:rFonts w:ascii="Arial" w:eastAsia="Times New Roman" w:hAnsi="Arial" w:cs="Arial"/>
          <w:lang w:eastAsia="pl-PL"/>
        </w:rPr>
        <w:t xml:space="preserve"> </w:t>
      </w:r>
      <w:r w:rsidR="007F6306">
        <w:rPr>
          <w:rFonts w:ascii="Arial" w:eastAsia="Times New Roman" w:hAnsi="Arial" w:cs="Arial"/>
          <w:lang w:eastAsia="pl-PL"/>
        </w:rPr>
        <w:t xml:space="preserve">wyłonione zostaną </w:t>
      </w:r>
      <w:r w:rsidRPr="00A9253D">
        <w:rPr>
          <w:rFonts w:ascii="Arial" w:eastAsia="Times New Roman" w:hAnsi="Arial" w:cs="Arial"/>
          <w:lang w:eastAsia="pl-PL"/>
        </w:rPr>
        <w:t>projekt</w:t>
      </w:r>
      <w:r w:rsidR="007F6306">
        <w:rPr>
          <w:rFonts w:ascii="Arial" w:eastAsia="Times New Roman" w:hAnsi="Arial" w:cs="Arial"/>
          <w:lang w:eastAsia="pl-PL"/>
        </w:rPr>
        <w:t>y</w:t>
      </w:r>
      <w:r w:rsidRPr="00A9253D">
        <w:rPr>
          <w:rFonts w:ascii="Arial" w:eastAsia="Times New Roman" w:hAnsi="Arial" w:cs="Arial"/>
          <w:lang w:eastAsia="pl-PL"/>
        </w:rPr>
        <w:t xml:space="preserve"> grantow</w:t>
      </w:r>
      <w:r w:rsidR="007F6306">
        <w:rPr>
          <w:rFonts w:ascii="Arial" w:eastAsia="Times New Roman" w:hAnsi="Arial" w:cs="Arial"/>
          <w:lang w:eastAsia="pl-PL"/>
        </w:rPr>
        <w:t>e</w:t>
      </w:r>
      <w:r w:rsidR="00B52E00">
        <w:rPr>
          <w:rFonts w:ascii="Arial" w:eastAsia="Times New Roman" w:hAnsi="Arial" w:cs="Arial"/>
          <w:lang w:eastAsia="pl-PL"/>
        </w:rPr>
        <w:t>,</w:t>
      </w:r>
      <w:r w:rsidRPr="00A9253D">
        <w:rPr>
          <w:rFonts w:ascii="Arial" w:eastAsia="Times New Roman" w:hAnsi="Arial" w:cs="Arial"/>
          <w:vertAlign w:val="superscript"/>
          <w:lang w:eastAsia="pl-PL"/>
        </w:rPr>
        <w:t>,</w:t>
      </w:r>
      <w:r w:rsidRPr="00A9253D">
        <w:rPr>
          <w:rFonts w:ascii="Arial" w:eastAsia="Times New Roman" w:hAnsi="Arial" w:cs="Arial"/>
          <w:lang w:eastAsia="pl-PL"/>
        </w:rPr>
        <w:t xml:space="preserve"> o który</w:t>
      </w:r>
      <w:r w:rsidR="007F6306">
        <w:rPr>
          <w:rFonts w:ascii="Arial" w:eastAsia="Times New Roman" w:hAnsi="Arial" w:cs="Arial"/>
          <w:lang w:eastAsia="pl-PL"/>
        </w:rPr>
        <w:t>ch</w:t>
      </w:r>
      <w:r w:rsidRPr="00A9253D">
        <w:rPr>
          <w:rFonts w:ascii="Arial" w:eastAsia="Times New Roman" w:hAnsi="Arial" w:cs="Arial"/>
          <w:lang w:eastAsia="pl-PL"/>
        </w:rPr>
        <w:t xml:space="preserve"> mowa w podrozdziale, 3.1</w:t>
      </w:r>
      <w:r w:rsidR="00B52E00">
        <w:rPr>
          <w:rFonts w:ascii="Arial" w:eastAsia="Times New Roman" w:hAnsi="Arial" w:cs="Arial"/>
          <w:lang w:eastAsia="pl-PL"/>
        </w:rPr>
        <w:t>6</w:t>
      </w:r>
      <w:r w:rsidRPr="00A9253D">
        <w:rPr>
          <w:rFonts w:ascii="Arial" w:eastAsia="Times New Roman" w:hAnsi="Arial" w:cs="Arial"/>
          <w:lang w:eastAsia="pl-PL"/>
        </w:rPr>
        <w:t xml:space="preserve"> niniejsz</w:t>
      </w:r>
      <w:r>
        <w:rPr>
          <w:rFonts w:ascii="Arial" w:eastAsia="Times New Roman" w:hAnsi="Arial" w:cs="Arial"/>
          <w:lang w:eastAsia="pl-PL"/>
        </w:rPr>
        <w:t xml:space="preserve">ego </w:t>
      </w:r>
      <w:r w:rsidRPr="00992E3F">
        <w:rPr>
          <w:rFonts w:ascii="Arial" w:eastAsia="Times New Roman" w:hAnsi="Arial" w:cs="Arial"/>
          <w:i/>
          <w:lang w:eastAsia="pl-PL"/>
        </w:rPr>
        <w:t>Katalogu</w:t>
      </w:r>
      <w:r w:rsidRPr="00A9253D">
        <w:rPr>
          <w:rFonts w:ascii="Arial" w:eastAsia="Times New Roman" w:hAnsi="Arial" w:cs="Arial"/>
          <w:lang w:eastAsia="pl-PL"/>
        </w:rPr>
        <w:t xml:space="preserve">. Do wydatków kwalifikowalnych </w:t>
      </w:r>
      <w:r w:rsidR="007F6306">
        <w:rPr>
          <w:rFonts w:ascii="Arial" w:eastAsia="Times New Roman" w:hAnsi="Arial" w:cs="Arial"/>
          <w:lang w:eastAsia="pl-PL"/>
        </w:rPr>
        <w:t xml:space="preserve">w ramach projektów grantowych </w:t>
      </w:r>
      <w:r w:rsidRPr="00A9253D">
        <w:rPr>
          <w:rFonts w:ascii="Arial" w:eastAsia="Times New Roman" w:hAnsi="Arial" w:cs="Arial"/>
          <w:lang w:eastAsia="pl-PL"/>
        </w:rPr>
        <w:t>zalicza się wydatki poniesione na:</w:t>
      </w:r>
    </w:p>
    <w:p w:rsidR="00664D3C" w:rsidRPr="00A9253D" w:rsidRDefault="00664D3C" w:rsidP="00AA17AF">
      <w:pPr>
        <w:keepNext/>
        <w:numPr>
          <w:ilvl w:val="0"/>
          <w:numId w:val="24"/>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 xml:space="preserve">granty na rzecz </w:t>
      </w:r>
      <w:proofErr w:type="spellStart"/>
      <w:r w:rsidRPr="00A9253D">
        <w:rPr>
          <w:rFonts w:ascii="Arial" w:eastAsia="Times New Roman" w:hAnsi="Arial" w:cs="Arial"/>
          <w:lang w:eastAsia="pl-PL"/>
        </w:rPr>
        <w:t>grantobiorców</w:t>
      </w:r>
      <w:proofErr w:type="spellEnd"/>
      <w:r w:rsidRPr="00A9253D">
        <w:rPr>
          <w:rFonts w:ascii="Arial" w:eastAsia="Times New Roman" w:hAnsi="Arial" w:cs="Arial"/>
          <w:lang w:eastAsia="pl-PL"/>
        </w:rPr>
        <w:t xml:space="preserve"> rozliczane przez beneficjenta projektu grantowego zgodnie z umową o powierzenie grantu oraz procedurami dotyczącymi realizacji projektu grantowego;</w:t>
      </w:r>
    </w:p>
    <w:p w:rsidR="00664D3C" w:rsidRPr="00A9253D" w:rsidRDefault="00664D3C" w:rsidP="00AA17AF">
      <w:pPr>
        <w:keepNext/>
        <w:numPr>
          <w:ilvl w:val="0"/>
          <w:numId w:val="24"/>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 xml:space="preserve">wydatki związane z funkcjonowaniem beneficjenta projektu grantowego, </w:t>
      </w:r>
      <w:r w:rsidR="00DA7A50">
        <w:rPr>
          <w:rFonts w:ascii="Arial" w:eastAsia="Times New Roman" w:hAnsi="Arial" w:cs="Arial"/>
          <w:lang w:eastAsia="pl-PL"/>
        </w:rPr>
        <w:t>w wysokości nieprzekraczającej 10</w:t>
      </w:r>
      <w:r w:rsidRPr="00A9253D">
        <w:rPr>
          <w:rFonts w:ascii="Arial" w:eastAsia="Times New Roman" w:hAnsi="Arial" w:cs="Arial"/>
          <w:lang w:eastAsia="pl-PL"/>
        </w:rPr>
        <w:t xml:space="preserve">% </w:t>
      </w:r>
      <w:r w:rsidR="002E33D7" w:rsidRPr="002E33D7">
        <w:rPr>
          <w:rFonts w:ascii="Arial" w:eastAsia="Times New Roman" w:hAnsi="Arial" w:cs="Arial"/>
          <w:lang w:eastAsia="pl-PL"/>
        </w:rPr>
        <w:t>wydatków kwalifikowalnych projektu</w:t>
      </w:r>
      <w:r w:rsidRPr="00A9253D">
        <w:rPr>
          <w:rFonts w:ascii="Arial" w:eastAsia="Times New Roman" w:hAnsi="Arial" w:cs="Arial"/>
          <w:lang w:eastAsia="pl-PL"/>
        </w:rPr>
        <w:t>, to jest wydatki poniesione na:</w:t>
      </w:r>
    </w:p>
    <w:p w:rsidR="00DA7A50" w:rsidRDefault="00664D3C" w:rsidP="00AA17AF">
      <w:pPr>
        <w:keepNext/>
        <w:numPr>
          <w:ilvl w:val="1"/>
          <w:numId w:val="24"/>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 xml:space="preserve">przeprowadzenie </w:t>
      </w:r>
      <w:r w:rsidR="00DA7A50">
        <w:rPr>
          <w:rFonts w:ascii="Arial" w:eastAsia="Times New Roman" w:hAnsi="Arial" w:cs="Arial"/>
          <w:lang w:eastAsia="pl-PL"/>
        </w:rPr>
        <w:t xml:space="preserve">procedury wyboru </w:t>
      </w:r>
      <w:proofErr w:type="spellStart"/>
      <w:r w:rsidR="00DA7A50">
        <w:rPr>
          <w:rFonts w:ascii="Arial" w:eastAsia="Times New Roman" w:hAnsi="Arial" w:cs="Arial"/>
          <w:lang w:eastAsia="pl-PL"/>
        </w:rPr>
        <w:t>grantobiorców</w:t>
      </w:r>
      <w:proofErr w:type="spellEnd"/>
      <w:r w:rsidRPr="00A9253D">
        <w:rPr>
          <w:rFonts w:ascii="Arial" w:eastAsia="Times New Roman" w:hAnsi="Arial" w:cs="Arial"/>
          <w:lang w:eastAsia="pl-PL"/>
        </w:rPr>
        <w:t>,</w:t>
      </w:r>
    </w:p>
    <w:p w:rsidR="00DA7A50" w:rsidRPr="00DA7A50" w:rsidRDefault="00DA7A50" w:rsidP="00AA17AF">
      <w:pPr>
        <w:keepNext/>
        <w:numPr>
          <w:ilvl w:val="1"/>
          <w:numId w:val="24"/>
        </w:numPr>
        <w:spacing w:before="120" w:after="120" w:line="360" w:lineRule="auto"/>
        <w:jc w:val="both"/>
        <w:outlineLvl w:val="5"/>
        <w:rPr>
          <w:rFonts w:ascii="Arial" w:eastAsia="Times New Roman" w:hAnsi="Arial" w:cs="Arial"/>
          <w:lang w:eastAsia="pl-PL"/>
        </w:rPr>
      </w:pPr>
      <w:r w:rsidRPr="00DA7A50">
        <w:rPr>
          <w:rFonts w:ascii="Arial" w:eastAsia="Times New Roman" w:hAnsi="Arial" w:cs="Times New Roman"/>
          <w:lang w:eastAsia="pl-PL"/>
        </w:rPr>
        <w:t xml:space="preserve">działania szkoleniowe </w:t>
      </w:r>
      <w:r>
        <w:rPr>
          <w:rFonts w:ascii="Arial" w:eastAsia="Times New Roman" w:hAnsi="Arial" w:cs="Times New Roman"/>
          <w:lang w:eastAsia="pl-PL"/>
        </w:rPr>
        <w:t xml:space="preserve">i spotkania organizacyjne </w:t>
      </w:r>
      <w:r w:rsidRPr="00DA7A50">
        <w:rPr>
          <w:rFonts w:ascii="Arial" w:eastAsia="Times New Roman" w:hAnsi="Arial" w:cs="Times New Roman"/>
          <w:lang w:eastAsia="pl-PL"/>
        </w:rPr>
        <w:t xml:space="preserve">dla </w:t>
      </w:r>
      <w:r>
        <w:rPr>
          <w:rFonts w:ascii="Arial" w:eastAsia="Times New Roman" w:hAnsi="Arial" w:cs="Times New Roman"/>
          <w:lang w:eastAsia="pl-PL"/>
        </w:rPr>
        <w:t>trenerów kompetencji cyfrowych</w:t>
      </w:r>
      <w:r w:rsidR="00A020FF">
        <w:rPr>
          <w:rFonts w:ascii="Arial" w:eastAsia="Times New Roman" w:hAnsi="Arial" w:cs="Times New Roman"/>
          <w:lang w:eastAsia="pl-PL"/>
        </w:rPr>
        <w:t xml:space="preserve"> (tzw. instruktorów)</w:t>
      </w:r>
      <w:r w:rsidRPr="00DA7A50">
        <w:rPr>
          <w:rFonts w:ascii="Arial" w:eastAsia="Times New Roman" w:hAnsi="Arial" w:cs="Times New Roman"/>
          <w:lang w:eastAsia="pl-PL"/>
        </w:rPr>
        <w:t xml:space="preserve">, w tym przede wszystkim z zakresu technologii informacyjno-komunikacyjnych i innych umiejętności niezbędnych dla korzystania z </w:t>
      </w:r>
      <w:proofErr w:type="spellStart"/>
      <w:r w:rsidRPr="00DA7A50">
        <w:rPr>
          <w:rFonts w:ascii="Arial" w:eastAsia="Times New Roman" w:hAnsi="Arial" w:cs="Times New Roman"/>
          <w:lang w:eastAsia="pl-PL"/>
        </w:rPr>
        <w:t>internetu</w:t>
      </w:r>
      <w:proofErr w:type="spellEnd"/>
      <w:r w:rsidRPr="00DA7A50">
        <w:rPr>
          <w:rFonts w:ascii="Arial" w:eastAsia="Times New Roman" w:hAnsi="Arial" w:cs="Times New Roman"/>
          <w:lang w:eastAsia="pl-PL"/>
        </w:rPr>
        <w:t xml:space="preserve"> oraz elektronicznych usług publicznych oraz komercyjnych,</w:t>
      </w:r>
      <w:r>
        <w:rPr>
          <w:rFonts w:ascii="Arial" w:eastAsia="Times New Roman" w:hAnsi="Arial" w:cs="Times New Roman"/>
          <w:lang w:eastAsia="pl-PL"/>
        </w:rPr>
        <w:t xml:space="preserve"> jak również przygotowujące do prowadzenia zajęć,</w:t>
      </w:r>
      <w:r w:rsidRPr="00DA7A50">
        <w:rPr>
          <w:rFonts w:ascii="Arial" w:eastAsia="Times New Roman" w:hAnsi="Arial" w:cs="Times New Roman"/>
          <w:lang w:eastAsia="pl-PL"/>
        </w:rPr>
        <w:t xml:space="preserve"> w tym w szczególności wydatki związane z:</w:t>
      </w:r>
    </w:p>
    <w:p w:rsidR="00DA7A50" w:rsidRPr="00443DBA" w:rsidRDefault="00DA7A50" w:rsidP="00AA17AF">
      <w:pPr>
        <w:pStyle w:val="Akapitzlist"/>
        <w:numPr>
          <w:ilvl w:val="0"/>
          <w:numId w:val="57"/>
        </w:numPr>
        <w:spacing w:before="120" w:after="120" w:line="360" w:lineRule="auto"/>
        <w:ind w:left="1418" w:hanging="284"/>
        <w:jc w:val="both"/>
        <w:rPr>
          <w:rFonts w:ascii="Arial" w:hAnsi="Arial" w:cs="Arial"/>
          <w:lang w:eastAsia="pl-PL"/>
        </w:rPr>
      </w:pPr>
      <w:r w:rsidRPr="00443DBA">
        <w:rPr>
          <w:rFonts w:ascii="Arial" w:hAnsi="Arial" w:cs="Arial"/>
          <w:lang w:eastAsia="pl-PL"/>
        </w:rPr>
        <w:t xml:space="preserve">wynagrodzeniem trenerów prowadzących działania szkoleniowe dla </w:t>
      </w:r>
      <w:r w:rsidR="00A020FF">
        <w:rPr>
          <w:rFonts w:ascii="Arial" w:hAnsi="Arial" w:cs="Arial"/>
          <w:lang w:eastAsia="pl-PL"/>
        </w:rPr>
        <w:t>instruktorów</w:t>
      </w:r>
      <w:r w:rsidRPr="00443DBA">
        <w:rPr>
          <w:rFonts w:ascii="Arial" w:hAnsi="Arial" w:cs="Arial"/>
          <w:lang w:eastAsia="pl-PL"/>
        </w:rPr>
        <w:t xml:space="preserve"> (stawki wynagrodzeń nie mogą być wyższe od powszechnie stosowanych w Polsce dla danego rodzaju czynności), </w:t>
      </w:r>
    </w:p>
    <w:p w:rsidR="00DA7A50" w:rsidRPr="00443DBA" w:rsidRDefault="00DA7A50" w:rsidP="00AA17AF">
      <w:pPr>
        <w:pStyle w:val="Akapitzlist"/>
        <w:numPr>
          <w:ilvl w:val="0"/>
          <w:numId w:val="57"/>
        </w:numPr>
        <w:spacing w:before="120" w:after="120" w:line="360" w:lineRule="auto"/>
        <w:ind w:left="1418" w:hanging="284"/>
        <w:jc w:val="both"/>
        <w:rPr>
          <w:rFonts w:ascii="Arial" w:hAnsi="Arial" w:cs="Arial"/>
          <w:lang w:eastAsia="pl-PL"/>
        </w:rPr>
      </w:pPr>
      <w:r w:rsidRPr="00443DBA">
        <w:rPr>
          <w:rFonts w:ascii="Arial" w:hAnsi="Arial" w:cs="Arial"/>
          <w:lang w:eastAsia="pl-PL"/>
        </w:rPr>
        <w:lastRenderedPageBreak/>
        <w:t xml:space="preserve">wynajmem sali i sprzętu audiowizualnego, </w:t>
      </w:r>
    </w:p>
    <w:p w:rsidR="00DA7A50" w:rsidRPr="00443DBA" w:rsidRDefault="00DA7A50" w:rsidP="00AA17AF">
      <w:pPr>
        <w:pStyle w:val="Akapitzlist"/>
        <w:numPr>
          <w:ilvl w:val="0"/>
          <w:numId w:val="57"/>
        </w:numPr>
        <w:spacing w:before="120" w:after="120" w:line="360" w:lineRule="auto"/>
        <w:ind w:left="1418" w:hanging="284"/>
        <w:jc w:val="both"/>
        <w:rPr>
          <w:rFonts w:ascii="Arial" w:hAnsi="Arial" w:cs="Arial"/>
          <w:lang w:eastAsia="pl-PL"/>
        </w:rPr>
      </w:pPr>
      <w:r w:rsidRPr="00443DBA">
        <w:rPr>
          <w:rFonts w:ascii="Arial" w:hAnsi="Arial" w:cs="Arial"/>
          <w:lang w:eastAsia="pl-PL"/>
        </w:rPr>
        <w:t>cateringiem,</w:t>
      </w:r>
    </w:p>
    <w:p w:rsidR="00DA7A50" w:rsidRPr="00443DBA" w:rsidRDefault="00DA7A50" w:rsidP="00AA17AF">
      <w:pPr>
        <w:pStyle w:val="Akapitzlist"/>
        <w:numPr>
          <w:ilvl w:val="0"/>
          <w:numId w:val="57"/>
        </w:numPr>
        <w:spacing w:before="120" w:after="120" w:line="360" w:lineRule="auto"/>
        <w:ind w:left="1418" w:hanging="284"/>
        <w:jc w:val="both"/>
        <w:rPr>
          <w:rFonts w:ascii="Arial" w:hAnsi="Arial" w:cs="Arial"/>
          <w:lang w:eastAsia="pl-PL"/>
        </w:rPr>
      </w:pPr>
      <w:r w:rsidRPr="00443DBA">
        <w:rPr>
          <w:rFonts w:ascii="Arial" w:hAnsi="Arial" w:cs="Arial"/>
          <w:lang w:eastAsia="pl-PL"/>
        </w:rPr>
        <w:t xml:space="preserve">dojazdami </w:t>
      </w:r>
      <w:r w:rsidR="00A020FF">
        <w:rPr>
          <w:rFonts w:ascii="Arial" w:hAnsi="Arial" w:cs="Arial"/>
          <w:lang w:eastAsia="pl-PL"/>
        </w:rPr>
        <w:t>instruktorów</w:t>
      </w:r>
      <w:r w:rsidR="00A020FF" w:rsidRPr="00443DBA">
        <w:rPr>
          <w:rFonts w:ascii="Arial" w:hAnsi="Arial" w:cs="Arial"/>
          <w:lang w:eastAsia="pl-PL"/>
        </w:rPr>
        <w:t xml:space="preserve"> </w:t>
      </w:r>
      <w:r w:rsidRPr="00443DBA">
        <w:rPr>
          <w:rFonts w:ascii="Arial" w:hAnsi="Arial" w:cs="Arial"/>
          <w:lang w:eastAsia="pl-PL"/>
        </w:rPr>
        <w:t xml:space="preserve">i trenerów oraz noclegami trenerów (maksymalnie do 300 zł za nocleg za dobę na osobę), </w:t>
      </w:r>
    </w:p>
    <w:p w:rsidR="00DA7A50" w:rsidRPr="00443DBA" w:rsidRDefault="00DA7A50" w:rsidP="00AA17AF">
      <w:pPr>
        <w:pStyle w:val="Akapitzlist"/>
        <w:numPr>
          <w:ilvl w:val="0"/>
          <w:numId w:val="57"/>
        </w:numPr>
        <w:spacing w:before="120" w:after="120" w:line="360" w:lineRule="auto"/>
        <w:ind w:left="1418" w:hanging="284"/>
        <w:jc w:val="both"/>
        <w:rPr>
          <w:rFonts w:ascii="Arial" w:hAnsi="Arial" w:cs="Arial"/>
          <w:lang w:eastAsia="pl-PL"/>
        </w:rPr>
      </w:pPr>
      <w:r w:rsidRPr="00443DBA">
        <w:rPr>
          <w:rFonts w:ascii="Arial" w:hAnsi="Arial" w:cs="Arial"/>
          <w:lang w:eastAsia="pl-PL"/>
        </w:rPr>
        <w:t>zakupem lub wytworzeniem oraz dostarczeniem materiałów dydaktycznych;</w:t>
      </w:r>
    </w:p>
    <w:p w:rsidR="00DA7A50" w:rsidRPr="00430A5B" w:rsidRDefault="00DA7A50" w:rsidP="00430A5B">
      <w:pPr>
        <w:tabs>
          <w:tab w:val="left" w:pos="0"/>
        </w:tabs>
        <w:spacing w:before="120" w:after="120" w:line="360" w:lineRule="auto"/>
        <w:jc w:val="both"/>
        <w:rPr>
          <w:rFonts w:ascii="Arial" w:hAnsi="Arial" w:cs="Arial"/>
          <w:lang w:eastAsia="pl-PL"/>
        </w:rPr>
      </w:pPr>
      <w:r w:rsidRPr="00430A5B">
        <w:rPr>
          <w:rFonts w:ascii="Arial" w:hAnsi="Arial" w:cs="Arial"/>
          <w:lang w:eastAsia="pl-PL"/>
        </w:rPr>
        <w:t xml:space="preserve">Do niekwalifikowalnych wydatków zalicza się wydatki poniesione na: nagrody finansowe lub rzeczowe dla </w:t>
      </w:r>
      <w:r w:rsidR="00ED6502">
        <w:rPr>
          <w:rFonts w:ascii="Arial" w:hAnsi="Arial" w:cs="Arial"/>
          <w:lang w:eastAsia="pl-PL"/>
        </w:rPr>
        <w:t>instruktorów</w:t>
      </w:r>
      <w:r w:rsidRPr="00430A5B">
        <w:rPr>
          <w:rFonts w:ascii="Arial" w:hAnsi="Arial" w:cs="Arial"/>
          <w:lang w:eastAsia="pl-PL"/>
        </w:rPr>
        <w:t xml:space="preserve">, noclegi </w:t>
      </w:r>
      <w:r w:rsidR="00ED6502">
        <w:rPr>
          <w:rFonts w:ascii="Arial" w:hAnsi="Arial" w:cs="Arial"/>
          <w:lang w:eastAsia="pl-PL"/>
        </w:rPr>
        <w:t>instruktorów</w:t>
      </w:r>
      <w:r w:rsidR="00ED6502" w:rsidRPr="00430A5B">
        <w:rPr>
          <w:rFonts w:ascii="Arial" w:hAnsi="Arial" w:cs="Arial"/>
          <w:lang w:eastAsia="pl-PL"/>
        </w:rPr>
        <w:t xml:space="preserve"> </w:t>
      </w:r>
      <w:r w:rsidRPr="00430A5B">
        <w:rPr>
          <w:rFonts w:ascii="Arial" w:hAnsi="Arial" w:cs="Arial"/>
          <w:lang w:eastAsia="pl-PL"/>
        </w:rPr>
        <w:t xml:space="preserve">oraz koszty egzaminów i innych form certyfikacji wiedzy i umiejętności </w:t>
      </w:r>
      <w:r w:rsidR="00ED6502">
        <w:rPr>
          <w:rFonts w:ascii="Arial" w:hAnsi="Arial" w:cs="Arial"/>
          <w:lang w:eastAsia="pl-PL"/>
        </w:rPr>
        <w:t>instruktorów</w:t>
      </w:r>
      <w:r w:rsidRPr="00430A5B">
        <w:rPr>
          <w:rFonts w:ascii="Arial" w:hAnsi="Arial" w:cs="Arial"/>
          <w:lang w:eastAsia="pl-PL"/>
        </w:rPr>
        <w:t>.</w:t>
      </w:r>
    </w:p>
    <w:p w:rsidR="00664D3C" w:rsidRPr="00A9253D" w:rsidRDefault="00664D3C" w:rsidP="00AA17AF">
      <w:pPr>
        <w:keepNext/>
        <w:numPr>
          <w:ilvl w:val="1"/>
          <w:numId w:val="24"/>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działania informacyjno-promocyjne, w tym w szczególności wydatki związane z:</w:t>
      </w:r>
    </w:p>
    <w:p w:rsidR="00664D3C" w:rsidRPr="00A9253D" w:rsidRDefault="00664D3C" w:rsidP="00AA17AF">
      <w:pPr>
        <w:pStyle w:val="Akapitzlist"/>
        <w:numPr>
          <w:ilvl w:val="0"/>
          <w:numId w:val="60"/>
        </w:numPr>
        <w:spacing w:before="120" w:after="120" w:line="360" w:lineRule="auto"/>
        <w:ind w:left="1135" w:hanging="284"/>
        <w:jc w:val="both"/>
        <w:rPr>
          <w:rFonts w:ascii="Arial" w:hAnsi="Arial" w:cs="Arial"/>
          <w:lang w:eastAsia="pl-PL"/>
        </w:rPr>
      </w:pPr>
      <w:r w:rsidRPr="00A9253D">
        <w:rPr>
          <w:rFonts w:ascii="Arial" w:hAnsi="Arial" w:cs="Arial"/>
          <w:lang w:eastAsia="pl-PL"/>
        </w:rPr>
        <w:t xml:space="preserve">organizowaniem kampanii informacyjnych, promocji m.in. w mediach elektronicznych i tradycyjnych, </w:t>
      </w:r>
    </w:p>
    <w:p w:rsidR="00664D3C" w:rsidRPr="00A9253D" w:rsidRDefault="00664D3C" w:rsidP="00AA17AF">
      <w:pPr>
        <w:pStyle w:val="Akapitzlist"/>
        <w:numPr>
          <w:ilvl w:val="0"/>
          <w:numId w:val="60"/>
        </w:numPr>
        <w:spacing w:before="120" w:after="120" w:line="360" w:lineRule="auto"/>
        <w:ind w:left="1135" w:hanging="284"/>
        <w:jc w:val="both"/>
        <w:rPr>
          <w:rFonts w:ascii="Arial" w:hAnsi="Arial" w:cs="Arial"/>
          <w:lang w:eastAsia="pl-PL"/>
        </w:rPr>
      </w:pPr>
      <w:r w:rsidRPr="00A9253D">
        <w:rPr>
          <w:rFonts w:ascii="Arial" w:hAnsi="Arial" w:cs="Arial"/>
          <w:lang w:eastAsia="pl-PL"/>
        </w:rPr>
        <w:t xml:space="preserve">organizowaniem seminariów i konferencji (w tym wynajem sali, catering), jak również udział w tego typu wydarzeniach, </w:t>
      </w:r>
    </w:p>
    <w:p w:rsidR="00664D3C" w:rsidRDefault="00664D3C" w:rsidP="00AA17AF">
      <w:pPr>
        <w:pStyle w:val="Akapitzlist"/>
        <w:numPr>
          <w:ilvl w:val="0"/>
          <w:numId w:val="60"/>
        </w:numPr>
        <w:spacing w:before="120" w:after="120" w:line="360" w:lineRule="auto"/>
        <w:ind w:left="1135" w:hanging="284"/>
        <w:jc w:val="both"/>
        <w:rPr>
          <w:rFonts w:ascii="Arial" w:hAnsi="Arial" w:cs="Arial"/>
          <w:lang w:eastAsia="pl-PL"/>
        </w:rPr>
      </w:pPr>
      <w:r w:rsidRPr="00A9253D">
        <w:rPr>
          <w:rFonts w:ascii="Arial" w:hAnsi="Arial" w:cs="Arial"/>
          <w:lang w:eastAsia="pl-PL"/>
        </w:rPr>
        <w:t>tworzeniem materiałów informacyjno-promocyjnych dostępnych również dla osób niepełnosprawnych;</w:t>
      </w:r>
    </w:p>
    <w:p w:rsidR="006F7548" w:rsidRPr="00A12D04" w:rsidRDefault="006F7548" w:rsidP="00AA17AF">
      <w:pPr>
        <w:pStyle w:val="Akapitzlist"/>
        <w:numPr>
          <w:ilvl w:val="1"/>
          <w:numId w:val="24"/>
        </w:numPr>
        <w:spacing w:before="120" w:after="120" w:line="360" w:lineRule="auto"/>
        <w:ind w:left="714" w:hanging="357"/>
        <w:jc w:val="both"/>
        <w:rPr>
          <w:rFonts w:ascii="Arial" w:hAnsi="Arial" w:cs="Arial"/>
          <w:lang w:eastAsia="pl-PL"/>
        </w:rPr>
      </w:pPr>
      <w:r w:rsidRPr="00A12D04">
        <w:rPr>
          <w:rFonts w:ascii="Arial" w:hAnsi="Arial" w:cs="Arial"/>
          <w:lang w:eastAsia="pl-PL"/>
        </w:rPr>
        <w:t>zakup, najem, leasing lub modernizację niezbędnego sprzętu teleinformatycznego, związanego z prowadzeniem działań, o których mowa w lit. b), obejmującego komputer stacjonarny lub przenośny, tablet, projektor multimedialny, drukarkę oraz inne niezbędne urządzenia służące jako pomoce dydaktyczne;</w:t>
      </w:r>
    </w:p>
    <w:p w:rsidR="006F7548" w:rsidRDefault="006F7548" w:rsidP="00AA17AF">
      <w:pPr>
        <w:pStyle w:val="Akapitzlist"/>
        <w:keepNext/>
        <w:numPr>
          <w:ilvl w:val="1"/>
          <w:numId w:val="24"/>
        </w:numPr>
        <w:spacing w:after="120" w:line="360" w:lineRule="auto"/>
        <w:jc w:val="both"/>
        <w:outlineLvl w:val="5"/>
        <w:rPr>
          <w:rFonts w:ascii="Arial" w:eastAsia="Times New Roman" w:hAnsi="Arial" w:cs="Times New Roman"/>
          <w:lang w:eastAsia="pl-PL"/>
        </w:rPr>
      </w:pPr>
      <w:r w:rsidRPr="00A12D04">
        <w:rPr>
          <w:rFonts w:ascii="Arial" w:eastAsia="Times New Roman" w:hAnsi="Arial" w:cs="Times New Roman"/>
          <w:lang w:eastAsia="pl-PL"/>
        </w:rPr>
        <w:t xml:space="preserve">zakup, najem lub leasing wartości niematerialnych i prawnych, w tym np. oprogramowania komputerowego na zasadach określonych w podrozdziale 6.12 </w:t>
      </w:r>
      <w:r w:rsidRPr="00A12D04">
        <w:rPr>
          <w:rFonts w:ascii="Arial" w:eastAsia="Times New Roman" w:hAnsi="Arial" w:cs="Times New Roman"/>
          <w:i/>
          <w:lang w:eastAsia="pl-PL"/>
        </w:rPr>
        <w:t>Wytycznych</w:t>
      </w:r>
      <w:r w:rsidRPr="00A12D04">
        <w:rPr>
          <w:rFonts w:ascii="Arial" w:eastAsia="Times New Roman" w:hAnsi="Arial" w:cs="Times New Roman"/>
          <w:lang w:eastAsia="pl-PL"/>
        </w:rPr>
        <w:t>;</w:t>
      </w:r>
    </w:p>
    <w:p w:rsidR="006F7548" w:rsidRDefault="006F7548" w:rsidP="00AA17AF">
      <w:pPr>
        <w:pStyle w:val="Akapitzlist"/>
        <w:keepNext/>
        <w:numPr>
          <w:ilvl w:val="1"/>
          <w:numId w:val="24"/>
        </w:numPr>
        <w:spacing w:after="120" w:line="360" w:lineRule="auto"/>
        <w:jc w:val="both"/>
        <w:outlineLvl w:val="5"/>
        <w:rPr>
          <w:rFonts w:ascii="Arial" w:eastAsia="Times New Roman" w:hAnsi="Arial" w:cs="Times New Roman"/>
          <w:lang w:eastAsia="pl-PL"/>
        </w:rPr>
      </w:pPr>
      <w:r w:rsidRPr="00A12D04">
        <w:rPr>
          <w:rFonts w:ascii="Arial" w:eastAsia="Times New Roman" w:hAnsi="Arial" w:cs="Times New Roman"/>
          <w:lang w:eastAsia="pl-PL"/>
        </w:rPr>
        <w:t xml:space="preserve">pokrycie kosztów amortyzacji środków trwałych i wartości niematerialnych i prawnych na zasadach określonych w podrozdziale 6.12 </w:t>
      </w:r>
      <w:r w:rsidRPr="00A12D04">
        <w:rPr>
          <w:rFonts w:ascii="Arial" w:eastAsia="Times New Roman" w:hAnsi="Arial" w:cs="Times New Roman"/>
          <w:i/>
          <w:lang w:eastAsia="pl-PL"/>
        </w:rPr>
        <w:t>Wytycznych</w:t>
      </w:r>
      <w:r w:rsidRPr="00A12D04">
        <w:rPr>
          <w:rFonts w:ascii="Arial" w:eastAsia="Times New Roman" w:hAnsi="Arial" w:cs="Times New Roman"/>
          <w:lang w:eastAsia="pl-PL"/>
        </w:rPr>
        <w:t>;</w:t>
      </w:r>
    </w:p>
    <w:p w:rsidR="006F7548" w:rsidRDefault="006F7548" w:rsidP="00AA17AF">
      <w:pPr>
        <w:pStyle w:val="Akapitzlist"/>
        <w:keepNext/>
        <w:numPr>
          <w:ilvl w:val="1"/>
          <w:numId w:val="24"/>
        </w:numPr>
        <w:spacing w:after="120" w:line="360" w:lineRule="auto"/>
        <w:jc w:val="both"/>
        <w:outlineLvl w:val="5"/>
        <w:rPr>
          <w:rFonts w:ascii="Arial" w:eastAsia="Times New Roman" w:hAnsi="Arial" w:cs="Times New Roman"/>
          <w:lang w:eastAsia="pl-PL"/>
        </w:rPr>
      </w:pPr>
      <w:r w:rsidRPr="00A12D04">
        <w:rPr>
          <w:rFonts w:ascii="Arial" w:eastAsia="Times New Roman" w:hAnsi="Arial" w:cs="Times New Roman"/>
          <w:lang w:eastAsia="pl-PL"/>
        </w:rPr>
        <w:t>stworzenie i utrzymanie domen (platform) i portali oraz usługi hostingu;</w:t>
      </w:r>
    </w:p>
    <w:p w:rsidR="006F7548" w:rsidRDefault="006F7548" w:rsidP="00AA17AF">
      <w:pPr>
        <w:pStyle w:val="Akapitzlist"/>
        <w:keepNext/>
        <w:numPr>
          <w:ilvl w:val="1"/>
          <w:numId w:val="24"/>
        </w:numPr>
        <w:spacing w:after="120" w:line="360" w:lineRule="auto"/>
        <w:jc w:val="both"/>
        <w:outlineLvl w:val="5"/>
        <w:rPr>
          <w:rFonts w:ascii="Arial" w:eastAsia="Times New Roman" w:hAnsi="Arial" w:cs="Times New Roman"/>
          <w:lang w:eastAsia="pl-PL"/>
        </w:rPr>
      </w:pPr>
      <w:r w:rsidRPr="00A12D04">
        <w:rPr>
          <w:rFonts w:ascii="Arial" w:eastAsia="Times New Roman" w:hAnsi="Arial" w:cs="Times New Roman"/>
          <w:lang w:eastAsia="pl-PL"/>
        </w:rPr>
        <w:t>pokrycie kosztów tłumaczeń;</w:t>
      </w:r>
    </w:p>
    <w:p w:rsidR="006F7548" w:rsidRDefault="006F7548" w:rsidP="00AA17AF">
      <w:pPr>
        <w:pStyle w:val="Akapitzlist"/>
        <w:keepNext/>
        <w:numPr>
          <w:ilvl w:val="1"/>
          <w:numId w:val="24"/>
        </w:numPr>
        <w:spacing w:after="120" w:line="360" w:lineRule="auto"/>
        <w:jc w:val="both"/>
        <w:outlineLvl w:val="5"/>
        <w:rPr>
          <w:rFonts w:ascii="Arial" w:eastAsia="Times New Roman" w:hAnsi="Arial" w:cs="Times New Roman"/>
          <w:lang w:eastAsia="pl-PL"/>
        </w:rPr>
      </w:pPr>
      <w:r w:rsidRPr="00A12D04">
        <w:rPr>
          <w:rFonts w:ascii="Arial" w:eastAsia="Times New Roman" w:hAnsi="Arial" w:cs="Times New Roman"/>
          <w:lang w:eastAsia="pl-PL"/>
        </w:rPr>
        <w:t>ekspertyzy, analizy, opracowania związane z celami projektu, w tym scenariusze zajęć;</w:t>
      </w:r>
    </w:p>
    <w:p w:rsidR="006F7548" w:rsidRPr="00A12D04" w:rsidRDefault="006F7548" w:rsidP="00AA17AF">
      <w:pPr>
        <w:pStyle w:val="Akapitzlist"/>
        <w:keepNext/>
        <w:numPr>
          <w:ilvl w:val="1"/>
          <w:numId w:val="24"/>
        </w:numPr>
        <w:spacing w:before="120" w:after="120" w:line="360" w:lineRule="auto"/>
        <w:jc w:val="both"/>
        <w:outlineLvl w:val="5"/>
        <w:rPr>
          <w:rFonts w:ascii="Arial" w:eastAsia="Times New Roman" w:hAnsi="Arial" w:cs="Times New Roman"/>
          <w:lang w:eastAsia="pl-PL"/>
        </w:rPr>
      </w:pPr>
      <w:r w:rsidRPr="00A12D04">
        <w:rPr>
          <w:rFonts w:ascii="Arial" w:eastAsia="Times New Roman" w:hAnsi="Arial" w:cs="Times New Roman"/>
          <w:lang w:eastAsia="pl-PL"/>
        </w:rPr>
        <w:t>zarządzanie projektem, w tym w szczególności wydatki związane z:</w:t>
      </w:r>
    </w:p>
    <w:p w:rsidR="006F7548" w:rsidRPr="00A12D04" w:rsidRDefault="006F7548" w:rsidP="00AA17AF">
      <w:pPr>
        <w:pStyle w:val="Akapitzlist"/>
        <w:numPr>
          <w:ilvl w:val="0"/>
          <w:numId w:val="70"/>
        </w:numPr>
        <w:spacing w:before="120" w:after="120" w:line="360" w:lineRule="auto"/>
        <w:ind w:left="1135" w:hanging="284"/>
        <w:jc w:val="both"/>
        <w:rPr>
          <w:rFonts w:ascii="Arial" w:hAnsi="Arial" w:cs="Arial"/>
          <w:lang w:eastAsia="pl-PL"/>
        </w:rPr>
      </w:pPr>
      <w:r w:rsidRPr="00A12D04">
        <w:rPr>
          <w:rFonts w:ascii="Arial" w:hAnsi="Arial" w:cs="Arial"/>
          <w:lang w:eastAsia="pl-PL"/>
        </w:rPr>
        <w:t xml:space="preserve"> wynagrodzeniem personelu projektu, o którym mowa w podrozdziale 3.1</w:t>
      </w:r>
      <w:r w:rsidR="00663413">
        <w:rPr>
          <w:rFonts w:ascii="Arial" w:hAnsi="Arial" w:cs="Arial"/>
          <w:lang w:eastAsia="pl-PL"/>
        </w:rPr>
        <w:t>2</w:t>
      </w:r>
      <w:r w:rsidRPr="00A12D04">
        <w:rPr>
          <w:rFonts w:ascii="Arial" w:hAnsi="Arial" w:cs="Arial"/>
          <w:lang w:eastAsia="pl-PL"/>
        </w:rPr>
        <w:t xml:space="preserve"> niniejszego </w:t>
      </w:r>
      <w:r w:rsidRPr="00580A7E">
        <w:rPr>
          <w:rFonts w:ascii="Arial" w:hAnsi="Arial" w:cs="Arial"/>
          <w:lang w:eastAsia="pl-PL"/>
        </w:rPr>
        <w:t>Katalogu</w:t>
      </w:r>
      <w:r w:rsidRPr="00A12D04">
        <w:rPr>
          <w:rFonts w:ascii="Arial" w:hAnsi="Arial" w:cs="Arial"/>
          <w:lang w:eastAsia="pl-PL"/>
        </w:rPr>
        <w:t>,</w:t>
      </w:r>
    </w:p>
    <w:p w:rsidR="006F7548" w:rsidRPr="00A12D04" w:rsidRDefault="006F7548" w:rsidP="00AA17AF">
      <w:pPr>
        <w:pStyle w:val="Akapitzlist"/>
        <w:numPr>
          <w:ilvl w:val="0"/>
          <w:numId w:val="70"/>
        </w:numPr>
        <w:spacing w:before="120" w:after="120" w:line="360" w:lineRule="auto"/>
        <w:ind w:left="1135" w:hanging="284"/>
        <w:jc w:val="both"/>
        <w:rPr>
          <w:rFonts w:ascii="Arial" w:hAnsi="Arial" w:cs="Arial"/>
          <w:lang w:eastAsia="pl-PL"/>
        </w:rPr>
      </w:pPr>
      <w:r w:rsidRPr="00A12D04">
        <w:rPr>
          <w:rFonts w:ascii="Arial" w:hAnsi="Arial" w:cs="Arial"/>
          <w:lang w:eastAsia="pl-PL"/>
        </w:rPr>
        <w:t>podróżami służbowymi i noclegami personelu projektu w związku z realizacją projektu;</w:t>
      </w:r>
    </w:p>
    <w:p w:rsidR="006F7548" w:rsidRPr="00580A7E" w:rsidRDefault="006F7548" w:rsidP="00AA17AF">
      <w:pPr>
        <w:pStyle w:val="Akapitzlist"/>
        <w:numPr>
          <w:ilvl w:val="1"/>
          <w:numId w:val="24"/>
        </w:numPr>
        <w:spacing w:before="120" w:after="120" w:line="360" w:lineRule="auto"/>
        <w:jc w:val="both"/>
        <w:rPr>
          <w:rFonts w:ascii="Arial" w:hAnsi="Arial" w:cs="Arial"/>
          <w:lang w:eastAsia="pl-PL"/>
        </w:rPr>
      </w:pPr>
      <w:r w:rsidRPr="00580A7E">
        <w:rPr>
          <w:rFonts w:ascii="Arial" w:hAnsi="Arial" w:cs="Arial"/>
          <w:lang w:eastAsia="pl-PL"/>
        </w:rPr>
        <w:t>podatek VAT oraz inne podatki, opłaty i obciążenia na zasadach określonych w podrozdziale 3.</w:t>
      </w:r>
      <w:r w:rsidR="00663413" w:rsidRPr="00580A7E">
        <w:rPr>
          <w:rFonts w:ascii="Arial" w:hAnsi="Arial" w:cs="Arial"/>
          <w:lang w:eastAsia="pl-PL"/>
        </w:rPr>
        <w:t xml:space="preserve">9 </w:t>
      </w:r>
      <w:r w:rsidRPr="00580A7E">
        <w:rPr>
          <w:rFonts w:ascii="Arial" w:hAnsi="Arial" w:cs="Arial"/>
          <w:lang w:eastAsia="pl-PL"/>
        </w:rPr>
        <w:t xml:space="preserve">niniejszego </w:t>
      </w:r>
      <w:r w:rsidRPr="00580A7E">
        <w:rPr>
          <w:rFonts w:ascii="Arial" w:hAnsi="Arial" w:cs="Arial"/>
          <w:i/>
          <w:lang w:eastAsia="pl-PL"/>
        </w:rPr>
        <w:t>Katalogu</w:t>
      </w:r>
      <w:r w:rsidRPr="00580A7E">
        <w:rPr>
          <w:rFonts w:ascii="Arial" w:hAnsi="Arial" w:cs="Arial"/>
          <w:lang w:eastAsia="pl-PL"/>
        </w:rPr>
        <w:t>;</w:t>
      </w:r>
    </w:p>
    <w:p w:rsidR="006F7548" w:rsidRPr="00580A7E" w:rsidRDefault="006F7548" w:rsidP="00AA17AF">
      <w:pPr>
        <w:pStyle w:val="Akapitzlist"/>
        <w:numPr>
          <w:ilvl w:val="1"/>
          <w:numId w:val="24"/>
        </w:numPr>
        <w:spacing w:before="120" w:after="120" w:line="360" w:lineRule="auto"/>
        <w:jc w:val="both"/>
        <w:rPr>
          <w:rFonts w:ascii="Arial" w:hAnsi="Arial" w:cs="Arial"/>
          <w:lang w:eastAsia="pl-PL"/>
        </w:rPr>
      </w:pPr>
      <w:r w:rsidRPr="00580A7E">
        <w:rPr>
          <w:rFonts w:ascii="Arial" w:hAnsi="Arial" w:cs="Arial"/>
          <w:lang w:eastAsia="pl-PL"/>
        </w:rPr>
        <w:lastRenderedPageBreak/>
        <w:t>wkład niepieniężny, wyłącznie jako pokrycie wkładu własnego beneficjenta, na zasadach określonych w podrozdziale 3.</w:t>
      </w:r>
      <w:r w:rsidR="00663413" w:rsidRPr="00580A7E">
        <w:rPr>
          <w:rFonts w:ascii="Arial" w:hAnsi="Arial" w:cs="Arial"/>
          <w:lang w:eastAsia="pl-PL"/>
        </w:rPr>
        <w:t>6</w:t>
      </w:r>
      <w:r w:rsidRPr="00580A7E">
        <w:rPr>
          <w:rFonts w:ascii="Arial" w:hAnsi="Arial" w:cs="Arial"/>
          <w:lang w:eastAsia="pl-PL"/>
        </w:rPr>
        <w:t xml:space="preserve"> niniejszego </w:t>
      </w:r>
      <w:r w:rsidRPr="00580A7E">
        <w:rPr>
          <w:rFonts w:ascii="Arial" w:hAnsi="Arial" w:cs="Arial"/>
          <w:i/>
          <w:lang w:eastAsia="pl-PL"/>
        </w:rPr>
        <w:t>Katalogu</w:t>
      </w:r>
      <w:r w:rsidRPr="00580A7E">
        <w:rPr>
          <w:rFonts w:ascii="Arial" w:hAnsi="Arial" w:cs="Arial"/>
          <w:lang w:eastAsia="pl-PL"/>
        </w:rPr>
        <w:t xml:space="preserve"> pod warunkiem wskazania informacji dotyczących poszczególnych pozycji wkładu niepieniężnego we wniosku o dofinansowanie oraz umowie o dofinansowanie;</w:t>
      </w:r>
    </w:p>
    <w:p w:rsidR="006F7548" w:rsidRPr="00580A7E" w:rsidRDefault="006F7548" w:rsidP="00AA17AF">
      <w:pPr>
        <w:pStyle w:val="Akapitzlist"/>
        <w:numPr>
          <w:ilvl w:val="1"/>
          <w:numId w:val="24"/>
        </w:numPr>
        <w:spacing w:before="120" w:after="120" w:line="360" w:lineRule="auto"/>
        <w:jc w:val="both"/>
        <w:rPr>
          <w:rFonts w:ascii="Arial" w:hAnsi="Arial" w:cs="Arial"/>
          <w:lang w:eastAsia="pl-PL"/>
        </w:rPr>
      </w:pPr>
      <w:r w:rsidRPr="00580A7E">
        <w:rPr>
          <w:rFonts w:ascii="Arial" w:hAnsi="Arial" w:cs="Arial"/>
          <w:lang w:eastAsia="pl-PL"/>
        </w:rPr>
        <w:t>instrumenty zabezpieczające realizację umowy o dofinansowanie, o ile ich poniesienie wymagane jest przez prawo krajowe lub unijne lub przez IZ POPC;</w:t>
      </w:r>
    </w:p>
    <w:p w:rsidR="006F7548" w:rsidRPr="00580A7E" w:rsidRDefault="006F7548" w:rsidP="00AA17AF">
      <w:pPr>
        <w:pStyle w:val="Akapitzlist"/>
        <w:numPr>
          <w:ilvl w:val="1"/>
          <w:numId w:val="24"/>
        </w:numPr>
        <w:spacing w:before="120" w:after="120" w:line="360" w:lineRule="auto"/>
        <w:jc w:val="both"/>
        <w:rPr>
          <w:rFonts w:ascii="Arial" w:hAnsi="Arial" w:cs="Arial"/>
          <w:lang w:eastAsia="pl-PL"/>
        </w:rPr>
      </w:pPr>
      <w:r w:rsidRPr="00580A7E">
        <w:rPr>
          <w:rFonts w:ascii="Arial" w:hAnsi="Arial" w:cs="Arial"/>
          <w:lang w:eastAsia="pl-PL"/>
        </w:rPr>
        <w:t>koszty pośrednie rozliczane według stawki ryczałtowej w wysokości 10% bezpośrednich kwalifikowalnych kosztów związanych z zaangażowaniem personelu projektu i mogą obejmować wydatki w szczególności związane z:</w:t>
      </w:r>
    </w:p>
    <w:p w:rsidR="006F7548" w:rsidRPr="00A12D04" w:rsidRDefault="006F7548" w:rsidP="00AA17AF">
      <w:pPr>
        <w:pStyle w:val="Akapitzlist"/>
        <w:numPr>
          <w:ilvl w:val="0"/>
          <w:numId w:val="59"/>
        </w:numPr>
        <w:spacing w:before="120" w:after="120" w:line="360" w:lineRule="auto"/>
        <w:ind w:left="1264" w:hanging="357"/>
        <w:jc w:val="both"/>
        <w:rPr>
          <w:rFonts w:ascii="Arial" w:hAnsi="Arial" w:cs="Arial"/>
        </w:rPr>
      </w:pPr>
      <w:r w:rsidRPr="00A12D04">
        <w:rPr>
          <w:rFonts w:ascii="Arial" w:hAnsi="Arial" w:cs="Arial"/>
        </w:rPr>
        <w:t>wynagrodzeniem innych osób zaliczających się do personelu wsparcia, czyli osób zaangażowanych w obsługę techniczną projektu, w tym obsługę kadrową, prawną, administracyjną, sekretariat i kancelarię, księgowość i realizujące także inne działania niezwiązane z merytorycznym wdrażaniem projektu,</w:t>
      </w:r>
    </w:p>
    <w:p w:rsidR="006F7548" w:rsidRPr="00A12D04" w:rsidRDefault="006F7548" w:rsidP="00AA17AF">
      <w:pPr>
        <w:pStyle w:val="Akapitzlist"/>
        <w:numPr>
          <w:ilvl w:val="0"/>
          <w:numId w:val="59"/>
        </w:numPr>
        <w:spacing w:before="120" w:after="120" w:line="360" w:lineRule="auto"/>
        <w:ind w:left="1264" w:hanging="357"/>
        <w:jc w:val="both"/>
        <w:rPr>
          <w:rFonts w:ascii="Arial" w:hAnsi="Arial" w:cs="Arial"/>
        </w:rPr>
      </w:pPr>
      <w:r w:rsidRPr="00A12D04">
        <w:rPr>
          <w:rFonts w:ascii="Arial" w:hAnsi="Arial" w:cs="Arial"/>
        </w:rPr>
        <w:t xml:space="preserve">wynajmem, czynszem lub amortyzacją budynków, </w:t>
      </w:r>
    </w:p>
    <w:p w:rsidR="006F7548" w:rsidRPr="00A12D04" w:rsidRDefault="006F7548" w:rsidP="00AA17AF">
      <w:pPr>
        <w:pStyle w:val="Akapitzlist"/>
        <w:numPr>
          <w:ilvl w:val="0"/>
          <w:numId w:val="59"/>
        </w:numPr>
        <w:spacing w:before="120" w:after="120" w:line="360" w:lineRule="auto"/>
        <w:ind w:left="1264" w:hanging="357"/>
        <w:jc w:val="both"/>
        <w:rPr>
          <w:rFonts w:ascii="Arial" w:hAnsi="Arial" w:cs="Arial"/>
        </w:rPr>
      </w:pPr>
      <w:r w:rsidRPr="00A12D04">
        <w:rPr>
          <w:rFonts w:ascii="Arial" w:hAnsi="Arial" w:cs="Arial"/>
        </w:rPr>
        <w:t>kosztami mediów (elektryczność, gaz, ogrzewanie, woda),</w:t>
      </w:r>
    </w:p>
    <w:p w:rsidR="006F7548" w:rsidRPr="00A12D04" w:rsidRDefault="006F7548" w:rsidP="00AA17AF">
      <w:pPr>
        <w:pStyle w:val="Akapitzlist"/>
        <w:numPr>
          <w:ilvl w:val="0"/>
          <w:numId w:val="59"/>
        </w:numPr>
        <w:spacing w:before="120" w:after="120" w:line="360" w:lineRule="auto"/>
        <w:ind w:left="1264" w:hanging="357"/>
        <w:jc w:val="both"/>
        <w:rPr>
          <w:rFonts w:ascii="Arial" w:hAnsi="Arial" w:cs="Arial"/>
        </w:rPr>
      </w:pPr>
      <w:r w:rsidRPr="00A12D04">
        <w:rPr>
          <w:rFonts w:ascii="Arial" w:hAnsi="Arial" w:cs="Arial"/>
        </w:rPr>
        <w:t>kosztami sprzątania i ochrony pomieszczeń,</w:t>
      </w:r>
    </w:p>
    <w:p w:rsidR="006F7548" w:rsidRPr="00A12D04" w:rsidRDefault="006F7548" w:rsidP="00AA17AF">
      <w:pPr>
        <w:pStyle w:val="Akapitzlist"/>
        <w:numPr>
          <w:ilvl w:val="0"/>
          <w:numId w:val="59"/>
        </w:numPr>
        <w:spacing w:before="120" w:after="120" w:line="360" w:lineRule="auto"/>
        <w:ind w:left="1264" w:hanging="357"/>
        <w:jc w:val="both"/>
        <w:rPr>
          <w:rFonts w:ascii="Arial" w:hAnsi="Arial" w:cs="Arial"/>
        </w:rPr>
      </w:pPr>
      <w:r w:rsidRPr="00A12D04">
        <w:rPr>
          <w:rFonts w:ascii="Arial" w:hAnsi="Arial" w:cs="Arial"/>
        </w:rPr>
        <w:t xml:space="preserve">robotami budowlanymi, o których mowa w art. 3 pkt 7 oraz 8 ustawy z dnia 7 lipca 1994 r. Prawo budowlane (Dz. U. z 2013 r., poz. 1409, z </w:t>
      </w:r>
      <w:proofErr w:type="spellStart"/>
      <w:r w:rsidRPr="00A12D04">
        <w:rPr>
          <w:rFonts w:ascii="Arial" w:hAnsi="Arial" w:cs="Arial"/>
        </w:rPr>
        <w:t>późn</w:t>
      </w:r>
      <w:proofErr w:type="spellEnd"/>
      <w:r w:rsidRPr="00A12D04">
        <w:rPr>
          <w:rFonts w:ascii="Arial" w:hAnsi="Arial" w:cs="Arial"/>
        </w:rPr>
        <w:t>. zm.) mającymi na celu adaptację pomieszczeń do celów realizacji projektu</w:t>
      </w:r>
      <w:r w:rsidRPr="00A12D04" w:rsidDel="00022A88">
        <w:rPr>
          <w:rFonts w:ascii="Arial" w:hAnsi="Arial" w:cs="Arial"/>
        </w:rPr>
        <w:t xml:space="preserve"> </w:t>
      </w:r>
      <w:r w:rsidRPr="00A12D04">
        <w:rPr>
          <w:rFonts w:ascii="Arial" w:hAnsi="Arial" w:cs="Arial"/>
        </w:rPr>
        <w:t>(maksymalnie do wysokości 10% łącznych kosztów wynajmu lub utrzymania budynków),</w:t>
      </w:r>
    </w:p>
    <w:p w:rsidR="006F7548" w:rsidRPr="00A12D04" w:rsidRDefault="006F7548" w:rsidP="00AA17AF">
      <w:pPr>
        <w:pStyle w:val="Akapitzlist"/>
        <w:numPr>
          <w:ilvl w:val="0"/>
          <w:numId w:val="59"/>
        </w:numPr>
        <w:spacing w:before="120" w:after="120" w:line="360" w:lineRule="auto"/>
        <w:ind w:left="1264" w:hanging="357"/>
        <w:jc w:val="both"/>
        <w:rPr>
          <w:rFonts w:ascii="Arial" w:hAnsi="Arial" w:cs="Arial"/>
        </w:rPr>
      </w:pPr>
      <w:r w:rsidRPr="00A12D04">
        <w:rPr>
          <w:rFonts w:ascii="Arial" w:hAnsi="Arial" w:cs="Arial"/>
        </w:rPr>
        <w:t xml:space="preserve">opłatami za telefony, </w:t>
      </w:r>
      <w:proofErr w:type="spellStart"/>
      <w:r w:rsidRPr="00A12D04">
        <w:rPr>
          <w:rFonts w:ascii="Arial" w:hAnsi="Arial" w:cs="Arial"/>
        </w:rPr>
        <w:t>internet</w:t>
      </w:r>
      <w:proofErr w:type="spellEnd"/>
      <w:r w:rsidRPr="00A12D04">
        <w:rPr>
          <w:rFonts w:ascii="Arial" w:hAnsi="Arial" w:cs="Arial"/>
        </w:rPr>
        <w:t xml:space="preserve">, usługi pocztowe i kurierskie, opłaty skarbowe i notarialne, BHP, </w:t>
      </w:r>
    </w:p>
    <w:p w:rsidR="006F7548" w:rsidRPr="00A12D04" w:rsidRDefault="006F7548" w:rsidP="00AA17AF">
      <w:pPr>
        <w:pStyle w:val="Akapitzlist"/>
        <w:numPr>
          <w:ilvl w:val="0"/>
          <w:numId w:val="59"/>
        </w:numPr>
        <w:spacing w:before="120" w:after="120" w:line="360" w:lineRule="auto"/>
        <w:ind w:left="1264" w:hanging="357"/>
        <w:jc w:val="both"/>
        <w:rPr>
          <w:rFonts w:ascii="Arial" w:hAnsi="Arial" w:cs="Arial"/>
        </w:rPr>
      </w:pPr>
      <w:r w:rsidRPr="00A12D04">
        <w:rPr>
          <w:rFonts w:ascii="Arial" w:hAnsi="Arial" w:cs="Arial"/>
        </w:rPr>
        <w:t xml:space="preserve">usługami bankowymi, w tym kosztami związanymi z otwarciem i prowadzeniem odrębnego rachunku bankowego lub subkonta do rachunku bankowego, przeznaczonych do obsługi projektu lub płatności zaliczkowych, </w:t>
      </w:r>
    </w:p>
    <w:p w:rsidR="006F7548" w:rsidRPr="00A12D04" w:rsidRDefault="006F7548" w:rsidP="00AA17AF">
      <w:pPr>
        <w:pStyle w:val="Akapitzlist"/>
        <w:numPr>
          <w:ilvl w:val="0"/>
          <w:numId w:val="59"/>
        </w:numPr>
        <w:spacing w:before="120" w:after="120" w:line="360" w:lineRule="auto"/>
        <w:ind w:left="1264" w:hanging="357"/>
        <w:jc w:val="both"/>
        <w:rPr>
          <w:rFonts w:ascii="Arial" w:hAnsi="Arial" w:cs="Arial"/>
        </w:rPr>
      </w:pPr>
      <w:r w:rsidRPr="00A12D04">
        <w:rPr>
          <w:rFonts w:ascii="Arial" w:hAnsi="Arial" w:cs="Arial"/>
        </w:rPr>
        <w:t xml:space="preserve">kosztami ubezpieczeń majątkowych, </w:t>
      </w:r>
    </w:p>
    <w:p w:rsidR="006F7548" w:rsidRPr="00A12D04" w:rsidRDefault="006F7548" w:rsidP="00AA17AF">
      <w:pPr>
        <w:pStyle w:val="Akapitzlist"/>
        <w:numPr>
          <w:ilvl w:val="0"/>
          <w:numId w:val="59"/>
        </w:numPr>
        <w:spacing w:before="120" w:after="120" w:line="360" w:lineRule="auto"/>
        <w:ind w:left="1264" w:hanging="357"/>
        <w:jc w:val="both"/>
        <w:rPr>
          <w:rFonts w:ascii="Arial" w:hAnsi="Arial" w:cs="Arial"/>
        </w:rPr>
      </w:pPr>
      <w:r w:rsidRPr="00A12D04">
        <w:rPr>
          <w:rFonts w:ascii="Arial" w:hAnsi="Arial" w:cs="Arial"/>
        </w:rPr>
        <w:t xml:space="preserve">zakupem materiałów biurowych. </w:t>
      </w:r>
    </w:p>
    <w:p w:rsidR="00664D3C" w:rsidRDefault="00664D3C" w:rsidP="005E1C2A">
      <w:pPr>
        <w:spacing w:line="360" w:lineRule="auto"/>
        <w:jc w:val="both"/>
        <w:rPr>
          <w:rFonts w:ascii="Arial" w:eastAsia="Calibri" w:hAnsi="Arial" w:cs="Arial"/>
          <w:highlight w:val="yellow"/>
        </w:rPr>
      </w:pPr>
    </w:p>
    <w:p w:rsidR="001207FE" w:rsidRPr="004E1211" w:rsidRDefault="001207FE" w:rsidP="001207FE">
      <w:pPr>
        <w:keepNext/>
        <w:keepLines/>
        <w:numPr>
          <w:ilvl w:val="1"/>
          <w:numId w:val="44"/>
        </w:numPr>
        <w:spacing w:before="240" w:after="60" w:line="360" w:lineRule="auto"/>
        <w:jc w:val="center"/>
        <w:outlineLvl w:val="1"/>
        <w:rPr>
          <w:rFonts w:ascii="Arial" w:eastAsiaTheme="majorEastAsia" w:hAnsi="Arial" w:cs="Arial"/>
          <w:b/>
          <w:bCs/>
          <w:i/>
          <w:sz w:val="24"/>
          <w:szCs w:val="24"/>
        </w:rPr>
      </w:pPr>
      <w:bookmarkStart w:id="183" w:name="_Toc488067515"/>
      <w:bookmarkStart w:id="184" w:name="_Toc508630232"/>
      <w:r w:rsidRPr="004E1211">
        <w:rPr>
          <w:rFonts w:ascii="Arial" w:eastAsiaTheme="majorEastAsia" w:hAnsi="Arial" w:cs="Arial"/>
          <w:b/>
          <w:bCs/>
          <w:i/>
          <w:sz w:val="24"/>
          <w:szCs w:val="24"/>
        </w:rPr>
        <w:lastRenderedPageBreak/>
        <w:t>Katalog wydatków kwalifikowalnych w ramach Działania 3.1 Działania szkoleniowe na rzecz rozwoju kompetencji cyfrowych dla naboru nr POPC.03.01.00-IP.01-00-00</w:t>
      </w:r>
      <w:r>
        <w:rPr>
          <w:rFonts w:ascii="Arial" w:eastAsiaTheme="majorEastAsia" w:hAnsi="Arial" w:cs="Arial"/>
          <w:b/>
          <w:bCs/>
          <w:i/>
          <w:sz w:val="24"/>
          <w:szCs w:val="24"/>
        </w:rPr>
        <w:t>4</w:t>
      </w:r>
      <w:r w:rsidRPr="004E1211">
        <w:rPr>
          <w:rFonts w:ascii="Arial" w:eastAsiaTheme="majorEastAsia" w:hAnsi="Arial" w:cs="Arial"/>
          <w:b/>
          <w:bCs/>
          <w:i/>
          <w:sz w:val="24"/>
          <w:szCs w:val="24"/>
        </w:rPr>
        <w:t>/1</w:t>
      </w:r>
      <w:bookmarkEnd w:id="183"/>
      <w:r>
        <w:rPr>
          <w:rFonts w:ascii="Arial" w:eastAsiaTheme="majorEastAsia" w:hAnsi="Arial" w:cs="Arial"/>
          <w:b/>
          <w:bCs/>
          <w:i/>
          <w:sz w:val="24"/>
          <w:szCs w:val="24"/>
        </w:rPr>
        <w:t>8</w:t>
      </w:r>
      <w:bookmarkEnd w:id="184"/>
    </w:p>
    <w:p w:rsidR="001207FE" w:rsidRPr="00A9253D" w:rsidRDefault="001207FE" w:rsidP="001207FE">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185" w:name="_Toc488067516"/>
      <w:bookmarkStart w:id="186" w:name="_Toc508630233"/>
      <w:r w:rsidRPr="00A9253D">
        <w:rPr>
          <w:rFonts w:ascii="Arial" w:eastAsiaTheme="majorEastAsia" w:hAnsi="Arial" w:cs="Arial"/>
          <w:bCs/>
          <w:i/>
          <w:sz w:val="24"/>
          <w:szCs w:val="24"/>
        </w:rPr>
        <w:t>Dokumentacja niezbędna do przygotowania projektu</w:t>
      </w:r>
      <w:bookmarkEnd w:id="185"/>
      <w:bookmarkEnd w:id="186"/>
    </w:p>
    <w:p w:rsidR="001207FE" w:rsidRPr="00A9253D" w:rsidRDefault="001207FE" w:rsidP="001207FE">
      <w:pPr>
        <w:keepNext/>
        <w:spacing w:before="120" w:after="120" w:line="360" w:lineRule="auto"/>
        <w:jc w:val="both"/>
        <w:outlineLvl w:val="5"/>
        <w:rPr>
          <w:rFonts w:ascii="Arial" w:eastAsia="Times New Roman" w:hAnsi="Arial" w:cs="Times New Roman"/>
          <w:lang w:eastAsia="pl-PL"/>
        </w:rPr>
      </w:pPr>
      <w:r w:rsidRPr="00A9253D">
        <w:rPr>
          <w:rFonts w:ascii="Arial" w:eastAsia="Times New Roman" w:hAnsi="Arial" w:cs="Times New Roman"/>
          <w:lang w:eastAsia="pl-PL"/>
        </w:rPr>
        <w:t>Niezbędne wydatki związane z przygotowaniem projektów, w wysokości nieprzekraczającej łącznie 1% wydatków kwalifikowalnych projektu, poniesione na przygotowanie koniecznych dokumentów, takich jak w szczególności:</w:t>
      </w:r>
    </w:p>
    <w:p w:rsidR="001207FE" w:rsidRPr="00A9253D" w:rsidRDefault="001207FE" w:rsidP="000D7C28">
      <w:pPr>
        <w:keepNext/>
        <w:numPr>
          <w:ilvl w:val="0"/>
          <w:numId w:val="81"/>
        </w:numPr>
        <w:spacing w:before="120" w:after="120" w:line="360" w:lineRule="auto"/>
        <w:jc w:val="both"/>
        <w:outlineLvl w:val="5"/>
        <w:rPr>
          <w:rFonts w:ascii="Arial" w:eastAsia="Times New Roman" w:hAnsi="Arial" w:cs="Times New Roman"/>
          <w:lang w:eastAsia="pl-PL"/>
        </w:rPr>
      </w:pPr>
      <w:r w:rsidRPr="00A9253D">
        <w:rPr>
          <w:rFonts w:ascii="Arial" w:eastAsia="Times New Roman" w:hAnsi="Arial" w:cs="Times New Roman"/>
          <w:lang w:eastAsia="pl-PL"/>
        </w:rPr>
        <w:t>dokumentacja techniczna, finansowa o ile jej opracowanie jest niezbędne do przygotowania lub realizacji projektu, z wyjątkiem wypełnienia formularza wniosku o dofinansowanie,</w:t>
      </w:r>
    </w:p>
    <w:p w:rsidR="001207FE" w:rsidRPr="00A9253D" w:rsidRDefault="001207FE" w:rsidP="000D7C28">
      <w:pPr>
        <w:keepNext/>
        <w:numPr>
          <w:ilvl w:val="0"/>
          <w:numId w:val="81"/>
        </w:numPr>
        <w:spacing w:before="120" w:after="120" w:line="360" w:lineRule="auto"/>
        <w:ind w:left="426"/>
        <w:jc w:val="both"/>
        <w:outlineLvl w:val="5"/>
        <w:rPr>
          <w:rFonts w:ascii="Arial" w:eastAsia="Times New Roman" w:hAnsi="Arial" w:cs="Times New Roman"/>
          <w:lang w:eastAsia="pl-PL"/>
        </w:rPr>
      </w:pPr>
      <w:r w:rsidRPr="00A9253D">
        <w:rPr>
          <w:rFonts w:ascii="Arial" w:eastAsia="Times New Roman" w:hAnsi="Arial" w:cs="Times New Roman"/>
          <w:lang w:eastAsia="pl-PL"/>
        </w:rPr>
        <w:t>dokumentacja przetargowa,</w:t>
      </w:r>
    </w:p>
    <w:p w:rsidR="001207FE" w:rsidRDefault="001207FE" w:rsidP="000D7C28">
      <w:pPr>
        <w:keepNext/>
        <w:numPr>
          <w:ilvl w:val="0"/>
          <w:numId w:val="81"/>
        </w:numPr>
        <w:spacing w:before="120" w:after="120" w:line="360" w:lineRule="auto"/>
        <w:ind w:left="426"/>
        <w:jc w:val="both"/>
        <w:outlineLvl w:val="5"/>
        <w:rPr>
          <w:rFonts w:ascii="Arial" w:eastAsia="Times New Roman" w:hAnsi="Arial" w:cs="Times New Roman"/>
          <w:lang w:eastAsia="pl-PL"/>
        </w:rPr>
      </w:pPr>
      <w:r w:rsidRPr="00A9253D">
        <w:rPr>
          <w:rFonts w:ascii="Arial" w:eastAsia="Times New Roman" w:hAnsi="Arial" w:cs="Times New Roman"/>
          <w:lang w:eastAsia="pl-PL"/>
        </w:rPr>
        <w:t>koncepcja realizacji projektu</w:t>
      </w:r>
      <w:r>
        <w:rPr>
          <w:rFonts w:ascii="Arial" w:eastAsia="Times New Roman" w:hAnsi="Arial" w:cs="Times New Roman"/>
          <w:lang w:eastAsia="pl-PL"/>
        </w:rPr>
        <w:t>.</w:t>
      </w:r>
    </w:p>
    <w:p w:rsidR="001207FE" w:rsidRPr="00992E3F" w:rsidRDefault="001207FE" w:rsidP="001207FE">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187" w:name="_Toc488067517"/>
      <w:bookmarkStart w:id="188" w:name="_Toc508630234"/>
      <w:r w:rsidRPr="00992E3F">
        <w:rPr>
          <w:rFonts w:ascii="Arial" w:eastAsiaTheme="majorEastAsia" w:hAnsi="Arial" w:cs="Arial"/>
          <w:bCs/>
          <w:i/>
          <w:sz w:val="24"/>
          <w:szCs w:val="24"/>
        </w:rPr>
        <w:t>Pozostałe wydatki kwalifikowalne</w:t>
      </w:r>
      <w:bookmarkEnd w:id="187"/>
      <w:bookmarkEnd w:id="188"/>
    </w:p>
    <w:p w:rsidR="001207FE" w:rsidRPr="00A9253D" w:rsidRDefault="001207FE" w:rsidP="001207FE">
      <w:pPr>
        <w:keepNext/>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W ramach działania realizowany będzie projekt grantowy</w:t>
      </w:r>
      <w:r>
        <w:rPr>
          <w:rFonts w:ascii="Arial" w:eastAsia="Times New Roman" w:hAnsi="Arial" w:cs="Arial"/>
          <w:lang w:eastAsia="pl-PL"/>
        </w:rPr>
        <w:t>, o którym mowa w podrozdziale</w:t>
      </w:r>
      <w:r w:rsidRPr="00A9253D">
        <w:rPr>
          <w:rFonts w:ascii="Arial" w:eastAsia="Times New Roman" w:hAnsi="Arial" w:cs="Arial"/>
          <w:lang w:eastAsia="pl-PL"/>
        </w:rPr>
        <w:t xml:space="preserve"> 3.1</w:t>
      </w:r>
      <w:r>
        <w:rPr>
          <w:rFonts w:ascii="Arial" w:eastAsia="Times New Roman" w:hAnsi="Arial" w:cs="Arial"/>
          <w:lang w:eastAsia="pl-PL"/>
        </w:rPr>
        <w:t>6</w:t>
      </w:r>
      <w:r w:rsidRPr="00A9253D">
        <w:rPr>
          <w:rFonts w:ascii="Arial" w:eastAsia="Times New Roman" w:hAnsi="Arial" w:cs="Arial"/>
          <w:lang w:eastAsia="pl-PL"/>
        </w:rPr>
        <w:t xml:space="preserve"> niniejsz</w:t>
      </w:r>
      <w:r>
        <w:rPr>
          <w:rFonts w:ascii="Arial" w:eastAsia="Times New Roman" w:hAnsi="Arial" w:cs="Arial"/>
          <w:lang w:eastAsia="pl-PL"/>
        </w:rPr>
        <w:t xml:space="preserve">ego </w:t>
      </w:r>
      <w:r w:rsidRPr="00992E3F">
        <w:rPr>
          <w:rFonts w:ascii="Arial" w:eastAsia="Times New Roman" w:hAnsi="Arial" w:cs="Arial"/>
          <w:i/>
          <w:lang w:eastAsia="pl-PL"/>
        </w:rPr>
        <w:t>Katalogu</w:t>
      </w:r>
      <w:r w:rsidRPr="00A9253D">
        <w:rPr>
          <w:rFonts w:ascii="Arial" w:eastAsia="Times New Roman" w:hAnsi="Arial" w:cs="Arial"/>
          <w:lang w:eastAsia="pl-PL"/>
        </w:rPr>
        <w:t>. Do wydatków kwalifikowalnych zalicza się wydatki poniesione na:</w:t>
      </w:r>
    </w:p>
    <w:p w:rsidR="001207FE" w:rsidRDefault="001207FE" w:rsidP="000D7C28">
      <w:pPr>
        <w:keepNext/>
        <w:numPr>
          <w:ilvl w:val="0"/>
          <w:numId w:val="82"/>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 xml:space="preserve">granty na rzecz </w:t>
      </w:r>
      <w:proofErr w:type="spellStart"/>
      <w:r w:rsidRPr="00A9253D">
        <w:rPr>
          <w:rFonts w:ascii="Arial" w:eastAsia="Times New Roman" w:hAnsi="Arial" w:cs="Arial"/>
          <w:lang w:eastAsia="pl-PL"/>
        </w:rPr>
        <w:t>grantobiorców</w:t>
      </w:r>
      <w:proofErr w:type="spellEnd"/>
      <w:r w:rsidRPr="00A9253D">
        <w:rPr>
          <w:rFonts w:ascii="Arial" w:eastAsia="Times New Roman" w:hAnsi="Arial" w:cs="Arial"/>
          <w:lang w:eastAsia="pl-PL"/>
        </w:rPr>
        <w:t xml:space="preserve"> </w:t>
      </w:r>
      <w:r>
        <w:rPr>
          <w:rFonts w:ascii="Arial" w:eastAsia="Times New Roman" w:hAnsi="Arial" w:cs="Arial"/>
          <w:lang w:eastAsia="pl-PL"/>
        </w:rPr>
        <w:t xml:space="preserve">(w wysokości co najmniej 90% </w:t>
      </w:r>
      <w:r w:rsidRPr="00A9253D">
        <w:rPr>
          <w:rFonts w:ascii="Arial" w:eastAsia="Times New Roman" w:hAnsi="Arial" w:cs="Arial"/>
          <w:lang w:eastAsia="pl-PL"/>
        </w:rPr>
        <w:t>wartości dofinansowania projektu</w:t>
      </w:r>
      <w:r>
        <w:rPr>
          <w:rFonts w:ascii="Arial" w:eastAsia="Times New Roman" w:hAnsi="Arial" w:cs="Arial"/>
          <w:lang w:eastAsia="pl-PL"/>
        </w:rPr>
        <w:t>)</w:t>
      </w:r>
      <w:r w:rsidRPr="00A9253D">
        <w:rPr>
          <w:rFonts w:ascii="Arial" w:eastAsia="Times New Roman" w:hAnsi="Arial" w:cs="Arial"/>
          <w:lang w:eastAsia="pl-PL"/>
        </w:rPr>
        <w:t xml:space="preserve"> rozliczane przez beneficjenta projektu grantowego zgodnie z umową o powierzenie grantu oraz procedurami dotyczącymi</w:t>
      </w:r>
      <w:r>
        <w:rPr>
          <w:rFonts w:ascii="Arial" w:eastAsia="Times New Roman" w:hAnsi="Arial" w:cs="Arial"/>
          <w:lang w:eastAsia="pl-PL"/>
        </w:rPr>
        <w:t xml:space="preserve"> realizacji projektu grantowego. W ramach grantu wydatki mogą być przeznaczone na:</w:t>
      </w:r>
    </w:p>
    <w:p w:rsidR="001207FE" w:rsidRPr="00356F8F" w:rsidRDefault="001207FE" w:rsidP="000D7C28">
      <w:pPr>
        <w:pStyle w:val="Akapitzlist"/>
        <w:keepNext/>
        <w:numPr>
          <w:ilvl w:val="1"/>
          <w:numId w:val="82"/>
        </w:numPr>
        <w:spacing w:before="120" w:after="120" w:line="360" w:lineRule="auto"/>
        <w:jc w:val="both"/>
        <w:outlineLvl w:val="5"/>
        <w:rPr>
          <w:rFonts w:ascii="Arial" w:eastAsia="Times New Roman" w:hAnsi="Arial" w:cs="Arial"/>
          <w:lang w:eastAsia="pl-PL"/>
        </w:rPr>
      </w:pPr>
      <w:r>
        <w:rPr>
          <w:rFonts w:ascii="Arial" w:eastAsia="Times New Roman" w:hAnsi="Arial" w:cs="Arial"/>
          <w:lang w:eastAsia="pl-PL"/>
        </w:rPr>
        <w:t>k</w:t>
      </w:r>
      <w:r w:rsidRPr="00356F8F">
        <w:rPr>
          <w:rFonts w:ascii="Arial" w:eastAsia="Times New Roman" w:hAnsi="Arial" w:cs="Arial"/>
          <w:lang w:eastAsia="pl-PL"/>
        </w:rPr>
        <w:t>oszty wynagrodzeń trenerów prowadz</w:t>
      </w:r>
      <w:r>
        <w:rPr>
          <w:rFonts w:ascii="Arial" w:eastAsia="Times New Roman" w:hAnsi="Arial" w:cs="Arial"/>
          <w:lang w:eastAsia="pl-PL"/>
        </w:rPr>
        <w:t>ących szkolenia dla nauczycieli,</w:t>
      </w:r>
    </w:p>
    <w:p w:rsidR="001207FE" w:rsidRPr="003940A7" w:rsidRDefault="001207FE" w:rsidP="000D7C28">
      <w:pPr>
        <w:pStyle w:val="Akapitzlist"/>
        <w:keepNext/>
        <w:numPr>
          <w:ilvl w:val="1"/>
          <w:numId w:val="82"/>
        </w:numPr>
        <w:spacing w:before="120" w:after="120" w:line="360" w:lineRule="auto"/>
        <w:jc w:val="both"/>
        <w:outlineLvl w:val="5"/>
        <w:rPr>
          <w:rFonts w:ascii="Arial" w:eastAsia="Times New Roman" w:hAnsi="Arial" w:cs="Arial"/>
          <w:lang w:eastAsia="pl-PL"/>
        </w:rPr>
      </w:pPr>
      <w:r>
        <w:rPr>
          <w:rFonts w:ascii="Arial" w:eastAsia="Times New Roman" w:hAnsi="Arial" w:cs="Arial"/>
          <w:lang w:eastAsia="pl-PL"/>
        </w:rPr>
        <w:t xml:space="preserve">koszty organizacji szkoleń, </w:t>
      </w:r>
      <w:r w:rsidRPr="00356F8F">
        <w:rPr>
          <w:rFonts w:ascii="Arial" w:eastAsia="Times New Roman" w:hAnsi="Arial" w:cs="Arial"/>
          <w:lang w:eastAsia="pl-PL"/>
        </w:rPr>
        <w:t xml:space="preserve">w tym cateringu, wynajmu </w:t>
      </w:r>
      <w:proofErr w:type="spellStart"/>
      <w:r w:rsidRPr="00356F8F">
        <w:rPr>
          <w:rFonts w:ascii="Arial" w:eastAsia="Times New Roman" w:hAnsi="Arial" w:cs="Arial"/>
          <w:lang w:eastAsia="pl-PL"/>
        </w:rPr>
        <w:t>sal</w:t>
      </w:r>
      <w:proofErr w:type="spellEnd"/>
      <w:r w:rsidRPr="00356F8F">
        <w:rPr>
          <w:rFonts w:ascii="Arial" w:eastAsia="Times New Roman" w:hAnsi="Arial" w:cs="Arial"/>
          <w:lang w:eastAsia="pl-PL"/>
        </w:rPr>
        <w:t>, wytwor</w:t>
      </w:r>
      <w:r>
        <w:rPr>
          <w:rFonts w:ascii="Arial" w:eastAsia="Times New Roman" w:hAnsi="Arial" w:cs="Arial"/>
          <w:lang w:eastAsia="pl-PL"/>
        </w:rPr>
        <w:t>zenia materiałów dydaktycznych, koszty dojazdu uczestników i trenerów oraz noclegi trenerów (maksymalnie do 300 zł za nocleg za dobę na osobę),</w:t>
      </w:r>
    </w:p>
    <w:p w:rsidR="001207FE" w:rsidRPr="00356F8F" w:rsidRDefault="001207FE" w:rsidP="000D7C28">
      <w:pPr>
        <w:pStyle w:val="Akapitzlist"/>
        <w:keepNext/>
        <w:numPr>
          <w:ilvl w:val="1"/>
          <w:numId w:val="82"/>
        </w:numPr>
        <w:spacing w:before="120" w:after="120" w:line="360" w:lineRule="auto"/>
        <w:jc w:val="both"/>
        <w:outlineLvl w:val="5"/>
        <w:rPr>
          <w:rFonts w:ascii="Arial" w:eastAsia="Times New Roman" w:hAnsi="Arial" w:cs="Arial"/>
          <w:lang w:eastAsia="pl-PL"/>
        </w:rPr>
      </w:pPr>
      <w:r>
        <w:rPr>
          <w:rFonts w:ascii="Arial" w:eastAsia="Times New Roman" w:hAnsi="Arial" w:cs="Arial"/>
          <w:lang w:eastAsia="pl-PL"/>
        </w:rPr>
        <w:t>k</w:t>
      </w:r>
      <w:r w:rsidRPr="00356F8F">
        <w:rPr>
          <w:rFonts w:ascii="Arial" w:eastAsia="Times New Roman" w:hAnsi="Arial" w:cs="Arial"/>
          <w:lang w:eastAsia="pl-PL"/>
        </w:rPr>
        <w:t xml:space="preserve">oszty zakupu sprzętu – maksymalnie </w:t>
      </w:r>
      <w:r>
        <w:rPr>
          <w:rFonts w:ascii="Arial" w:eastAsia="Times New Roman" w:hAnsi="Arial" w:cs="Arial"/>
          <w:lang w:eastAsia="pl-PL"/>
        </w:rPr>
        <w:t>10</w:t>
      </w:r>
      <w:r w:rsidRPr="00356F8F">
        <w:rPr>
          <w:rFonts w:ascii="Arial" w:eastAsia="Times New Roman" w:hAnsi="Arial" w:cs="Arial"/>
          <w:lang w:eastAsia="pl-PL"/>
        </w:rPr>
        <w:t>%</w:t>
      </w:r>
      <w:r>
        <w:rPr>
          <w:rFonts w:ascii="Arial" w:eastAsia="Times New Roman" w:hAnsi="Arial" w:cs="Arial"/>
          <w:lang w:eastAsia="pl-PL"/>
        </w:rPr>
        <w:t xml:space="preserve"> kwoty grantu,</w:t>
      </w:r>
    </w:p>
    <w:p w:rsidR="001207FE" w:rsidRPr="00B45354" w:rsidRDefault="001207FE" w:rsidP="000D7C28">
      <w:pPr>
        <w:pStyle w:val="Akapitzlist"/>
        <w:keepNext/>
        <w:numPr>
          <w:ilvl w:val="1"/>
          <w:numId w:val="82"/>
        </w:numPr>
        <w:spacing w:before="120" w:after="120" w:line="360" w:lineRule="auto"/>
        <w:jc w:val="both"/>
        <w:outlineLvl w:val="5"/>
        <w:rPr>
          <w:rFonts w:ascii="Arial" w:eastAsia="Times New Roman" w:hAnsi="Arial" w:cs="Arial"/>
          <w:spacing w:val="-6"/>
          <w:lang w:eastAsia="pl-PL"/>
        </w:rPr>
      </w:pPr>
      <w:r w:rsidRPr="00B45354">
        <w:rPr>
          <w:rFonts w:ascii="Arial" w:eastAsia="Times New Roman" w:hAnsi="Arial" w:cs="Arial"/>
          <w:spacing w:val="-6"/>
          <w:lang w:eastAsia="pl-PL"/>
        </w:rPr>
        <w:t>koszty działań informacyjno-promocyjnych i rekrutacji nauczycieli – maksymalnie 10% kwoty grantu,</w:t>
      </w:r>
    </w:p>
    <w:p w:rsidR="001207FE" w:rsidRPr="00356F8F" w:rsidRDefault="001207FE" w:rsidP="000D7C28">
      <w:pPr>
        <w:pStyle w:val="Akapitzlist"/>
        <w:keepNext/>
        <w:numPr>
          <w:ilvl w:val="1"/>
          <w:numId w:val="82"/>
        </w:numPr>
        <w:spacing w:before="120" w:after="120" w:line="360" w:lineRule="auto"/>
        <w:jc w:val="both"/>
        <w:outlineLvl w:val="5"/>
        <w:rPr>
          <w:rFonts w:ascii="Arial" w:eastAsia="Times New Roman" w:hAnsi="Arial" w:cs="Arial"/>
          <w:lang w:eastAsia="pl-PL"/>
        </w:rPr>
      </w:pPr>
      <w:r>
        <w:rPr>
          <w:rFonts w:ascii="Arial" w:eastAsia="Times New Roman" w:hAnsi="Arial" w:cs="Arial"/>
          <w:lang w:eastAsia="pl-PL"/>
        </w:rPr>
        <w:t>k</w:t>
      </w:r>
      <w:r w:rsidRPr="00356F8F">
        <w:rPr>
          <w:rFonts w:ascii="Arial" w:eastAsia="Times New Roman" w:hAnsi="Arial" w:cs="Arial"/>
          <w:lang w:eastAsia="pl-PL"/>
        </w:rPr>
        <w:t xml:space="preserve">oszty zarządzania i koszty administracyjne </w:t>
      </w:r>
      <w:proofErr w:type="spellStart"/>
      <w:r w:rsidRPr="00356F8F">
        <w:rPr>
          <w:rFonts w:ascii="Arial" w:eastAsia="Times New Roman" w:hAnsi="Arial" w:cs="Arial"/>
          <w:lang w:eastAsia="pl-PL"/>
        </w:rPr>
        <w:t>grantobiorcy</w:t>
      </w:r>
      <w:proofErr w:type="spellEnd"/>
      <w:r w:rsidRPr="00356F8F">
        <w:rPr>
          <w:rFonts w:ascii="Arial" w:eastAsia="Times New Roman" w:hAnsi="Arial" w:cs="Arial"/>
          <w:lang w:eastAsia="pl-PL"/>
        </w:rPr>
        <w:t xml:space="preserve"> – maksymalnie </w:t>
      </w:r>
      <w:r>
        <w:rPr>
          <w:rFonts w:ascii="Arial" w:eastAsia="Times New Roman" w:hAnsi="Arial" w:cs="Arial"/>
          <w:lang w:eastAsia="pl-PL"/>
        </w:rPr>
        <w:t>20</w:t>
      </w:r>
      <w:r w:rsidRPr="00356F8F">
        <w:rPr>
          <w:rFonts w:ascii="Arial" w:eastAsia="Times New Roman" w:hAnsi="Arial" w:cs="Arial"/>
          <w:lang w:eastAsia="pl-PL"/>
        </w:rPr>
        <w:t>%</w:t>
      </w:r>
      <w:r>
        <w:rPr>
          <w:rFonts w:ascii="Arial" w:eastAsia="Times New Roman" w:hAnsi="Arial" w:cs="Arial"/>
          <w:lang w:eastAsia="pl-PL"/>
        </w:rPr>
        <w:t xml:space="preserve"> kwoty grantu.</w:t>
      </w:r>
    </w:p>
    <w:p w:rsidR="001207FE" w:rsidRPr="00A9253D" w:rsidRDefault="001207FE" w:rsidP="000D7C28">
      <w:pPr>
        <w:keepNext/>
        <w:numPr>
          <w:ilvl w:val="0"/>
          <w:numId w:val="82"/>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wydatki związane z funkcjonowaniem beneficjenta projektu grantowego</w:t>
      </w:r>
      <w:r>
        <w:rPr>
          <w:rFonts w:ascii="Arial" w:eastAsia="Times New Roman" w:hAnsi="Arial" w:cs="Arial"/>
          <w:lang w:eastAsia="pl-PL"/>
        </w:rPr>
        <w:t xml:space="preserve"> (operatora)</w:t>
      </w:r>
      <w:r w:rsidRPr="00A9253D">
        <w:rPr>
          <w:rFonts w:ascii="Arial" w:eastAsia="Times New Roman" w:hAnsi="Arial" w:cs="Arial"/>
          <w:lang w:eastAsia="pl-PL"/>
        </w:rPr>
        <w:t xml:space="preserve">, </w:t>
      </w:r>
      <w:r>
        <w:rPr>
          <w:rFonts w:ascii="Arial" w:eastAsia="Times New Roman" w:hAnsi="Arial" w:cs="Arial"/>
          <w:lang w:eastAsia="pl-PL"/>
        </w:rPr>
        <w:t>w wysokości nieprzekraczającej 10</w:t>
      </w:r>
      <w:r w:rsidRPr="00A9253D">
        <w:rPr>
          <w:rFonts w:ascii="Arial" w:eastAsia="Times New Roman" w:hAnsi="Arial" w:cs="Arial"/>
          <w:lang w:eastAsia="pl-PL"/>
        </w:rPr>
        <w:t>% wartości dofinansowania projektu, to jest wydatki poniesione na:</w:t>
      </w:r>
    </w:p>
    <w:p w:rsidR="001207FE" w:rsidRDefault="001207FE" w:rsidP="000D7C28">
      <w:pPr>
        <w:keepNext/>
        <w:numPr>
          <w:ilvl w:val="1"/>
          <w:numId w:val="82"/>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 xml:space="preserve">przeprowadzenie </w:t>
      </w:r>
      <w:r>
        <w:rPr>
          <w:rFonts w:ascii="Arial" w:eastAsia="Times New Roman" w:hAnsi="Arial" w:cs="Arial"/>
          <w:lang w:eastAsia="pl-PL"/>
        </w:rPr>
        <w:t xml:space="preserve">procedury wyboru </w:t>
      </w:r>
      <w:proofErr w:type="spellStart"/>
      <w:r>
        <w:rPr>
          <w:rFonts w:ascii="Arial" w:eastAsia="Times New Roman" w:hAnsi="Arial" w:cs="Arial"/>
          <w:lang w:eastAsia="pl-PL"/>
        </w:rPr>
        <w:t>grantobiorców</w:t>
      </w:r>
      <w:proofErr w:type="spellEnd"/>
      <w:r w:rsidRPr="00A9253D">
        <w:rPr>
          <w:rFonts w:ascii="Arial" w:eastAsia="Times New Roman" w:hAnsi="Arial" w:cs="Arial"/>
          <w:lang w:eastAsia="pl-PL"/>
        </w:rPr>
        <w:t>,</w:t>
      </w:r>
    </w:p>
    <w:p w:rsidR="001207FE" w:rsidRPr="005C600E" w:rsidRDefault="001207FE" w:rsidP="000D7C28">
      <w:pPr>
        <w:keepNext/>
        <w:numPr>
          <w:ilvl w:val="1"/>
          <w:numId w:val="82"/>
        </w:numPr>
        <w:spacing w:after="120" w:line="360" w:lineRule="auto"/>
        <w:ind w:left="714" w:hanging="357"/>
        <w:jc w:val="both"/>
        <w:outlineLvl w:val="5"/>
        <w:rPr>
          <w:rFonts w:ascii="Arial" w:eastAsia="Times New Roman" w:hAnsi="Arial" w:cs="Arial"/>
          <w:lang w:eastAsia="pl-PL"/>
        </w:rPr>
      </w:pPr>
      <w:r w:rsidRPr="005C600E">
        <w:rPr>
          <w:rFonts w:ascii="Arial" w:eastAsia="Times New Roman" w:hAnsi="Arial" w:cs="Arial"/>
          <w:lang w:eastAsia="pl-PL"/>
        </w:rPr>
        <w:lastRenderedPageBreak/>
        <w:t xml:space="preserve">wynagrodzenia </w:t>
      </w:r>
      <w:r>
        <w:rPr>
          <w:rFonts w:ascii="Arial" w:eastAsia="Times New Roman" w:hAnsi="Arial" w:cs="Arial"/>
          <w:lang w:eastAsia="pl-PL"/>
        </w:rPr>
        <w:t>personelu merytorycznego</w:t>
      </w:r>
      <w:r w:rsidRPr="005C600E">
        <w:rPr>
          <w:rFonts w:ascii="Arial" w:eastAsia="Times New Roman" w:hAnsi="Arial" w:cs="Times New Roman"/>
          <w:lang w:eastAsia="pl-PL"/>
        </w:rPr>
        <w:t xml:space="preserve"> zatrudnio</w:t>
      </w:r>
      <w:r>
        <w:rPr>
          <w:rFonts w:ascii="Arial" w:eastAsia="Times New Roman" w:hAnsi="Arial" w:cs="Times New Roman"/>
          <w:lang w:eastAsia="pl-PL"/>
        </w:rPr>
        <w:t>nego</w:t>
      </w:r>
      <w:r w:rsidRPr="005C600E">
        <w:rPr>
          <w:rFonts w:ascii="Arial" w:eastAsia="Times New Roman" w:hAnsi="Arial" w:cs="Times New Roman"/>
          <w:lang w:eastAsia="pl-PL"/>
        </w:rPr>
        <w:t xml:space="preserve"> przez beneficjenta </w:t>
      </w:r>
      <w:r w:rsidRPr="005C600E">
        <w:rPr>
          <w:rFonts w:ascii="Arial" w:hAnsi="Arial" w:cs="Arial"/>
          <w:lang w:eastAsia="pl-PL"/>
        </w:rPr>
        <w:t>(stawki wynagrodzeń nie mogą być wyższe od powszechnie stosowanych w Polsce dla danego rodzaju czynności),</w:t>
      </w:r>
    </w:p>
    <w:p w:rsidR="001207FE" w:rsidRPr="00777F63" w:rsidRDefault="001207FE" w:rsidP="000D7C28">
      <w:pPr>
        <w:keepNext/>
        <w:numPr>
          <w:ilvl w:val="1"/>
          <w:numId w:val="82"/>
        </w:numPr>
        <w:spacing w:before="120" w:after="120" w:line="360" w:lineRule="auto"/>
        <w:jc w:val="both"/>
        <w:outlineLvl w:val="5"/>
        <w:rPr>
          <w:rFonts w:ascii="Arial" w:eastAsia="Times New Roman" w:hAnsi="Arial" w:cs="Arial"/>
          <w:lang w:eastAsia="pl-PL"/>
        </w:rPr>
      </w:pPr>
      <w:r>
        <w:rPr>
          <w:rFonts w:ascii="Arial" w:eastAsia="Times New Roman" w:hAnsi="Arial" w:cs="Times New Roman"/>
          <w:lang w:eastAsia="pl-PL"/>
        </w:rPr>
        <w:t xml:space="preserve">szkolenia i spotkania organizacyjne </w:t>
      </w:r>
      <w:r w:rsidRPr="00DA7A50">
        <w:rPr>
          <w:rFonts w:ascii="Arial" w:eastAsia="Times New Roman" w:hAnsi="Arial" w:cs="Times New Roman"/>
          <w:lang w:eastAsia="pl-PL"/>
        </w:rPr>
        <w:t>dla</w:t>
      </w:r>
      <w:r>
        <w:rPr>
          <w:rFonts w:ascii="Arial" w:eastAsia="Times New Roman" w:hAnsi="Arial" w:cs="Times New Roman"/>
          <w:lang w:eastAsia="pl-PL"/>
        </w:rPr>
        <w:t xml:space="preserve"> trenerów</w:t>
      </w:r>
      <w:r w:rsidRPr="00DA7A50">
        <w:rPr>
          <w:rFonts w:ascii="Arial" w:eastAsia="Times New Roman" w:hAnsi="Arial" w:cs="Times New Roman"/>
          <w:lang w:eastAsia="pl-PL"/>
        </w:rPr>
        <w:t>, w tym w szc</w:t>
      </w:r>
      <w:r>
        <w:rPr>
          <w:rFonts w:ascii="Arial" w:eastAsia="Times New Roman" w:hAnsi="Arial" w:cs="Times New Roman"/>
          <w:lang w:eastAsia="pl-PL"/>
        </w:rPr>
        <w:t>zególności wydatki związane z:</w:t>
      </w:r>
    </w:p>
    <w:p w:rsidR="001207FE" w:rsidRPr="00777F63" w:rsidRDefault="001207FE" w:rsidP="000D7C28">
      <w:pPr>
        <w:pStyle w:val="Akapitzlist"/>
        <w:keepNext/>
        <w:numPr>
          <w:ilvl w:val="0"/>
          <w:numId w:val="83"/>
        </w:numPr>
        <w:spacing w:before="120" w:after="120" w:line="360" w:lineRule="auto"/>
        <w:jc w:val="both"/>
        <w:outlineLvl w:val="5"/>
        <w:rPr>
          <w:rFonts w:ascii="Arial" w:eastAsia="Times New Roman" w:hAnsi="Arial" w:cs="Arial"/>
          <w:lang w:eastAsia="pl-PL"/>
        </w:rPr>
      </w:pPr>
      <w:r w:rsidRPr="00777F63">
        <w:rPr>
          <w:rFonts w:ascii="Arial" w:eastAsia="Times New Roman" w:hAnsi="Arial" w:cs="Times New Roman"/>
          <w:lang w:eastAsia="pl-PL"/>
        </w:rPr>
        <w:t xml:space="preserve">cateringiem, </w:t>
      </w:r>
    </w:p>
    <w:p w:rsidR="001207FE" w:rsidRPr="00777F63" w:rsidRDefault="001207FE" w:rsidP="000D7C28">
      <w:pPr>
        <w:pStyle w:val="Akapitzlist"/>
        <w:keepNext/>
        <w:numPr>
          <w:ilvl w:val="0"/>
          <w:numId w:val="83"/>
        </w:numPr>
        <w:spacing w:before="120" w:after="120" w:line="360" w:lineRule="auto"/>
        <w:ind w:left="1418"/>
        <w:jc w:val="both"/>
        <w:outlineLvl w:val="5"/>
        <w:rPr>
          <w:rFonts w:ascii="Arial" w:eastAsia="Times New Roman" w:hAnsi="Arial" w:cs="Arial"/>
          <w:lang w:eastAsia="pl-PL"/>
        </w:rPr>
      </w:pPr>
      <w:r w:rsidRPr="00777F63">
        <w:rPr>
          <w:rFonts w:ascii="Arial" w:hAnsi="Arial" w:cs="Arial"/>
          <w:lang w:eastAsia="pl-PL"/>
        </w:rPr>
        <w:t xml:space="preserve">wynajmem sali i sprzętu audiowizualnego, </w:t>
      </w:r>
    </w:p>
    <w:p w:rsidR="001207FE" w:rsidRPr="00777F63" w:rsidRDefault="001207FE" w:rsidP="000D7C28">
      <w:pPr>
        <w:pStyle w:val="Akapitzlist"/>
        <w:keepNext/>
        <w:numPr>
          <w:ilvl w:val="0"/>
          <w:numId w:val="83"/>
        </w:numPr>
        <w:spacing w:before="120" w:after="120" w:line="360" w:lineRule="auto"/>
        <w:ind w:left="1418"/>
        <w:jc w:val="both"/>
        <w:outlineLvl w:val="5"/>
        <w:rPr>
          <w:rFonts w:ascii="Arial" w:eastAsia="Times New Roman" w:hAnsi="Arial" w:cs="Arial"/>
          <w:lang w:eastAsia="pl-PL"/>
        </w:rPr>
      </w:pPr>
      <w:r w:rsidRPr="003F109C">
        <w:rPr>
          <w:rFonts w:ascii="Arial" w:eastAsia="Times New Roman" w:hAnsi="Arial" w:cs="Times New Roman"/>
          <w:lang w:eastAsia="pl-PL"/>
        </w:rPr>
        <w:t xml:space="preserve">dojazdami </w:t>
      </w:r>
      <w:r>
        <w:rPr>
          <w:rFonts w:ascii="Arial" w:eastAsia="Times New Roman" w:hAnsi="Arial" w:cs="Times New Roman"/>
          <w:lang w:eastAsia="pl-PL"/>
        </w:rPr>
        <w:t xml:space="preserve">i noclegami personelu merytorycznego i trenerów </w:t>
      </w:r>
      <w:r w:rsidRPr="003F109C">
        <w:rPr>
          <w:rFonts w:ascii="Arial" w:eastAsia="Times New Roman" w:hAnsi="Arial" w:cs="Times New Roman"/>
          <w:lang w:eastAsia="pl-PL"/>
        </w:rPr>
        <w:t>(maksymalnie do 300 zł za nocleg za dobę na osobę),</w:t>
      </w:r>
    </w:p>
    <w:p w:rsidR="001207FE" w:rsidRPr="00777F63" w:rsidRDefault="001207FE" w:rsidP="000D7C28">
      <w:pPr>
        <w:pStyle w:val="Akapitzlist"/>
        <w:keepNext/>
        <w:numPr>
          <w:ilvl w:val="0"/>
          <w:numId w:val="83"/>
        </w:numPr>
        <w:spacing w:before="120" w:after="120" w:line="360" w:lineRule="auto"/>
        <w:ind w:left="1418"/>
        <w:jc w:val="both"/>
        <w:outlineLvl w:val="5"/>
        <w:rPr>
          <w:rFonts w:ascii="Arial" w:eastAsia="Times New Roman" w:hAnsi="Arial" w:cs="Arial"/>
          <w:lang w:eastAsia="pl-PL"/>
        </w:rPr>
      </w:pPr>
      <w:r w:rsidRPr="00777F63">
        <w:rPr>
          <w:rFonts w:ascii="Arial" w:eastAsia="Times New Roman" w:hAnsi="Arial" w:cs="Times New Roman"/>
          <w:lang w:eastAsia="pl-PL"/>
        </w:rPr>
        <w:t>zakupem lub wytworzeniem oraz dostarczeniem materiałów dydaktycznych;</w:t>
      </w:r>
    </w:p>
    <w:p w:rsidR="001207FE" w:rsidRPr="00430A5B" w:rsidRDefault="001207FE" w:rsidP="001207FE">
      <w:pPr>
        <w:tabs>
          <w:tab w:val="left" w:pos="0"/>
        </w:tabs>
        <w:spacing w:before="120" w:after="120" w:line="360" w:lineRule="auto"/>
        <w:jc w:val="both"/>
        <w:rPr>
          <w:rFonts w:ascii="Arial" w:hAnsi="Arial" w:cs="Arial"/>
          <w:lang w:eastAsia="pl-PL"/>
        </w:rPr>
      </w:pPr>
      <w:r w:rsidRPr="00430A5B">
        <w:rPr>
          <w:rFonts w:ascii="Arial" w:hAnsi="Arial" w:cs="Arial"/>
          <w:lang w:eastAsia="pl-PL"/>
        </w:rPr>
        <w:t xml:space="preserve">Do niekwalifikowalnych wydatków zalicza się </w:t>
      </w:r>
      <w:r>
        <w:rPr>
          <w:rFonts w:ascii="Arial" w:hAnsi="Arial" w:cs="Arial"/>
          <w:lang w:eastAsia="pl-PL"/>
        </w:rPr>
        <w:t xml:space="preserve">w szczególności </w:t>
      </w:r>
      <w:r w:rsidRPr="00430A5B">
        <w:rPr>
          <w:rFonts w:ascii="Arial" w:hAnsi="Arial" w:cs="Arial"/>
          <w:lang w:eastAsia="pl-PL"/>
        </w:rPr>
        <w:t>wydatki poniesione na: nagrody finansowe lub rzeczowe dla uczestników, koszty egzaminów i innych form certyfikacji wiedzy i umiejętności uczestników szkoleń.</w:t>
      </w:r>
    </w:p>
    <w:p w:rsidR="001207FE" w:rsidRPr="00A9253D" w:rsidRDefault="001207FE" w:rsidP="000D7C28">
      <w:pPr>
        <w:keepNext/>
        <w:numPr>
          <w:ilvl w:val="1"/>
          <w:numId w:val="82"/>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działania informacyjno-promocyjne, w tym w szczególności wydatki związane z:</w:t>
      </w:r>
    </w:p>
    <w:p w:rsidR="001207FE" w:rsidRPr="00A9253D" w:rsidRDefault="001207FE" w:rsidP="000D7C28">
      <w:pPr>
        <w:pStyle w:val="Akapitzlist"/>
        <w:numPr>
          <w:ilvl w:val="0"/>
          <w:numId w:val="80"/>
        </w:numPr>
        <w:spacing w:before="120" w:after="120" w:line="360" w:lineRule="auto"/>
        <w:ind w:left="1418" w:hanging="284"/>
        <w:jc w:val="both"/>
        <w:rPr>
          <w:rFonts w:ascii="Arial" w:hAnsi="Arial" w:cs="Arial"/>
          <w:lang w:eastAsia="pl-PL"/>
        </w:rPr>
      </w:pPr>
      <w:r w:rsidRPr="00A9253D">
        <w:rPr>
          <w:rFonts w:ascii="Arial" w:hAnsi="Arial" w:cs="Arial"/>
          <w:lang w:eastAsia="pl-PL"/>
        </w:rPr>
        <w:t xml:space="preserve">organizowaniem kampanii informacyjnych, promocji m.in. w mediach elektronicznych i tradycyjnych, </w:t>
      </w:r>
    </w:p>
    <w:p w:rsidR="001207FE" w:rsidRPr="00A9253D" w:rsidRDefault="001207FE" w:rsidP="000D7C28">
      <w:pPr>
        <w:pStyle w:val="Akapitzlist"/>
        <w:numPr>
          <w:ilvl w:val="0"/>
          <w:numId w:val="80"/>
        </w:numPr>
        <w:spacing w:before="120" w:after="120" w:line="360" w:lineRule="auto"/>
        <w:ind w:left="1418" w:hanging="284"/>
        <w:jc w:val="both"/>
        <w:rPr>
          <w:rFonts w:ascii="Arial" w:hAnsi="Arial" w:cs="Arial"/>
          <w:lang w:eastAsia="pl-PL"/>
        </w:rPr>
      </w:pPr>
      <w:r w:rsidRPr="00A9253D">
        <w:rPr>
          <w:rFonts w:ascii="Arial" w:hAnsi="Arial" w:cs="Arial"/>
          <w:lang w:eastAsia="pl-PL"/>
        </w:rPr>
        <w:t xml:space="preserve">organizowaniem seminariów i konferencji (w tym wynajem sali, catering), jak również udział w tego typu wydarzeniach, </w:t>
      </w:r>
    </w:p>
    <w:p w:rsidR="001207FE" w:rsidRDefault="001207FE" w:rsidP="000D7C28">
      <w:pPr>
        <w:pStyle w:val="Akapitzlist"/>
        <w:numPr>
          <w:ilvl w:val="0"/>
          <w:numId w:val="80"/>
        </w:numPr>
        <w:spacing w:before="120" w:after="120" w:line="360" w:lineRule="auto"/>
        <w:ind w:left="1418" w:hanging="284"/>
        <w:contextualSpacing w:val="0"/>
        <w:jc w:val="both"/>
        <w:rPr>
          <w:rFonts w:ascii="Arial" w:hAnsi="Arial" w:cs="Arial"/>
          <w:lang w:eastAsia="pl-PL"/>
        </w:rPr>
      </w:pPr>
      <w:r w:rsidRPr="00A9253D">
        <w:rPr>
          <w:rFonts w:ascii="Arial" w:hAnsi="Arial" w:cs="Arial"/>
          <w:lang w:eastAsia="pl-PL"/>
        </w:rPr>
        <w:t xml:space="preserve">tworzeniem materiałów informacyjno-promocyjnych dostępnych również dla osób </w:t>
      </w:r>
      <w:r>
        <w:rPr>
          <w:rFonts w:ascii="Arial" w:hAnsi="Arial" w:cs="Arial"/>
          <w:lang w:eastAsia="pl-PL"/>
        </w:rPr>
        <w:t>z niepełnosprawnościami;</w:t>
      </w:r>
    </w:p>
    <w:p w:rsidR="001207FE" w:rsidRDefault="001207FE" w:rsidP="000D7C28">
      <w:pPr>
        <w:pStyle w:val="Akapitzlist"/>
        <w:keepNext/>
        <w:numPr>
          <w:ilvl w:val="1"/>
          <w:numId w:val="82"/>
        </w:numPr>
        <w:spacing w:after="120" w:line="360" w:lineRule="auto"/>
        <w:jc w:val="both"/>
        <w:outlineLvl w:val="5"/>
        <w:rPr>
          <w:rFonts w:ascii="Arial" w:eastAsia="Times New Roman" w:hAnsi="Arial" w:cs="Times New Roman"/>
          <w:lang w:eastAsia="pl-PL"/>
        </w:rPr>
      </w:pPr>
      <w:r>
        <w:rPr>
          <w:rFonts w:ascii="Arial" w:eastAsia="Times New Roman" w:hAnsi="Arial" w:cs="Times New Roman"/>
          <w:lang w:eastAsia="pl-PL"/>
        </w:rPr>
        <w:t xml:space="preserve">zakup, najem, amortyzacja, </w:t>
      </w:r>
      <w:r w:rsidRPr="00A12D04">
        <w:rPr>
          <w:rFonts w:ascii="Arial" w:eastAsia="Times New Roman" w:hAnsi="Arial" w:cs="Times New Roman"/>
          <w:lang w:eastAsia="pl-PL"/>
        </w:rPr>
        <w:t xml:space="preserve">lub leasing wartości niematerialnych i prawnych, w tym np. oprogramowania komputerowego na zasadach określonych w podrozdziale 6.12 </w:t>
      </w:r>
      <w:r w:rsidRPr="00A12D04">
        <w:rPr>
          <w:rFonts w:ascii="Arial" w:eastAsia="Times New Roman" w:hAnsi="Arial" w:cs="Times New Roman"/>
          <w:i/>
          <w:lang w:eastAsia="pl-PL"/>
        </w:rPr>
        <w:t>Wytycznych horyzontalnych</w:t>
      </w:r>
      <w:r w:rsidRPr="00A12D04">
        <w:rPr>
          <w:rFonts w:ascii="Arial" w:eastAsia="Times New Roman" w:hAnsi="Arial" w:cs="Times New Roman"/>
          <w:lang w:eastAsia="pl-PL"/>
        </w:rPr>
        <w:t>;</w:t>
      </w:r>
    </w:p>
    <w:p w:rsidR="001207FE" w:rsidRDefault="001207FE" w:rsidP="000D7C28">
      <w:pPr>
        <w:pStyle w:val="Akapitzlist"/>
        <w:keepNext/>
        <w:numPr>
          <w:ilvl w:val="1"/>
          <w:numId w:val="82"/>
        </w:numPr>
        <w:spacing w:after="120" w:line="360" w:lineRule="auto"/>
        <w:jc w:val="both"/>
        <w:outlineLvl w:val="5"/>
        <w:rPr>
          <w:rFonts w:ascii="Arial" w:eastAsia="Times New Roman" w:hAnsi="Arial" w:cs="Times New Roman"/>
          <w:lang w:eastAsia="pl-PL"/>
        </w:rPr>
      </w:pPr>
      <w:r w:rsidRPr="00A12D04">
        <w:rPr>
          <w:rFonts w:ascii="Arial" w:eastAsia="Times New Roman" w:hAnsi="Arial" w:cs="Times New Roman"/>
          <w:lang w:eastAsia="pl-PL"/>
        </w:rPr>
        <w:t>stworzenie i utrzymanie domen (platform) i portali oraz usługi hostingu;</w:t>
      </w:r>
    </w:p>
    <w:p w:rsidR="001207FE" w:rsidRDefault="001207FE" w:rsidP="000D7C28">
      <w:pPr>
        <w:pStyle w:val="Akapitzlist"/>
        <w:keepNext/>
        <w:numPr>
          <w:ilvl w:val="1"/>
          <w:numId w:val="82"/>
        </w:numPr>
        <w:spacing w:after="120" w:line="360" w:lineRule="auto"/>
        <w:jc w:val="both"/>
        <w:outlineLvl w:val="5"/>
        <w:rPr>
          <w:rFonts w:ascii="Arial" w:eastAsia="Times New Roman" w:hAnsi="Arial" w:cs="Times New Roman"/>
          <w:lang w:eastAsia="pl-PL"/>
        </w:rPr>
      </w:pPr>
      <w:r>
        <w:rPr>
          <w:rFonts w:ascii="Arial" w:eastAsia="Times New Roman" w:hAnsi="Arial" w:cs="Times New Roman"/>
          <w:lang w:eastAsia="pl-PL"/>
        </w:rPr>
        <w:t>usługi zewnętrzne w zakresie wsparcia merytorycznego projektu;</w:t>
      </w:r>
    </w:p>
    <w:p w:rsidR="001207FE" w:rsidRPr="00777F63" w:rsidRDefault="001207FE" w:rsidP="000D7C28">
      <w:pPr>
        <w:pStyle w:val="Akapitzlist"/>
        <w:keepNext/>
        <w:numPr>
          <w:ilvl w:val="1"/>
          <w:numId w:val="82"/>
        </w:numPr>
        <w:spacing w:after="120" w:line="360" w:lineRule="auto"/>
        <w:jc w:val="both"/>
        <w:outlineLvl w:val="5"/>
        <w:rPr>
          <w:rFonts w:ascii="Arial" w:eastAsia="Times New Roman" w:hAnsi="Arial" w:cs="Times New Roman"/>
          <w:spacing w:val="-2"/>
          <w:lang w:eastAsia="pl-PL"/>
        </w:rPr>
      </w:pPr>
      <w:r w:rsidRPr="00777F63">
        <w:rPr>
          <w:rFonts w:ascii="Arial" w:eastAsia="Times New Roman" w:hAnsi="Arial" w:cs="Times New Roman"/>
          <w:spacing w:val="-2"/>
          <w:lang w:eastAsia="pl-PL"/>
        </w:rPr>
        <w:t>ekspertyzy, analizy, opracowania związane z celami projektu, w tym scenariusze zajęć;</w:t>
      </w:r>
    </w:p>
    <w:p w:rsidR="001207FE" w:rsidRPr="00A12D04" w:rsidRDefault="001207FE" w:rsidP="000D7C28">
      <w:pPr>
        <w:pStyle w:val="Akapitzlist"/>
        <w:keepNext/>
        <w:numPr>
          <w:ilvl w:val="1"/>
          <w:numId w:val="82"/>
        </w:numPr>
        <w:spacing w:before="120" w:after="120" w:line="360" w:lineRule="auto"/>
        <w:ind w:left="714" w:hanging="357"/>
        <w:contextualSpacing w:val="0"/>
        <w:jc w:val="both"/>
        <w:outlineLvl w:val="5"/>
        <w:rPr>
          <w:rFonts w:ascii="Arial" w:eastAsia="Times New Roman" w:hAnsi="Arial" w:cs="Times New Roman"/>
          <w:lang w:eastAsia="pl-PL"/>
        </w:rPr>
      </w:pPr>
      <w:r w:rsidRPr="00A12D04">
        <w:rPr>
          <w:rFonts w:ascii="Arial" w:eastAsia="Times New Roman" w:hAnsi="Arial" w:cs="Times New Roman"/>
          <w:lang w:eastAsia="pl-PL"/>
        </w:rPr>
        <w:t>zarządzanie projektem, w tym w szczególności wydatki związane z:</w:t>
      </w:r>
    </w:p>
    <w:p w:rsidR="001207FE" w:rsidRPr="00A12D04" w:rsidRDefault="001207FE" w:rsidP="000D7C28">
      <w:pPr>
        <w:pStyle w:val="Akapitzlist"/>
        <w:numPr>
          <w:ilvl w:val="0"/>
          <w:numId w:val="84"/>
        </w:numPr>
        <w:spacing w:before="120" w:after="120" w:line="360" w:lineRule="auto"/>
        <w:jc w:val="both"/>
        <w:rPr>
          <w:rFonts w:ascii="Arial" w:hAnsi="Arial" w:cs="Arial"/>
          <w:lang w:eastAsia="pl-PL"/>
        </w:rPr>
      </w:pPr>
      <w:r w:rsidRPr="00A12D04">
        <w:rPr>
          <w:rFonts w:ascii="Arial" w:hAnsi="Arial" w:cs="Arial"/>
          <w:lang w:eastAsia="pl-PL"/>
        </w:rPr>
        <w:t>wynagrodzeniem personelu projektu, o którym mowa w podrozdziale 3.1</w:t>
      </w:r>
      <w:r w:rsidR="00283CB2">
        <w:rPr>
          <w:rFonts w:ascii="Arial" w:hAnsi="Arial" w:cs="Arial"/>
          <w:lang w:eastAsia="pl-PL"/>
        </w:rPr>
        <w:t>2</w:t>
      </w:r>
      <w:r w:rsidRPr="00A12D04">
        <w:rPr>
          <w:rFonts w:ascii="Arial" w:hAnsi="Arial" w:cs="Arial"/>
          <w:lang w:eastAsia="pl-PL"/>
        </w:rPr>
        <w:t xml:space="preserve"> niniejszego </w:t>
      </w:r>
      <w:r w:rsidRPr="00283CB2">
        <w:rPr>
          <w:rFonts w:ascii="Arial" w:hAnsi="Arial" w:cs="Arial"/>
          <w:i/>
          <w:lang w:eastAsia="pl-PL"/>
        </w:rPr>
        <w:t>Katalogu</w:t>
      </w:r>
      <w:r w:rsidRPr="00A12D04">
        <w:rPr>
          <w:rFonts w:ascii="Arial" w:hAnsi="Arial" w:cs="Arial"/>
          <w:lang w:eastAsia="pl-PL"/>
        </w:rPr>
        <w:t>,</w:t>
      </w:r>
    </w:p>
    <w:p w:rsidR="001207FE" w:rsidRDefault="001207FE" w:rsidP="000D7C28">
      <w:pPr>
        <w:pStyle w:val="Akapitzlist"/>
        <w:numPr>
          <w:ilvl w:val="0"/>
          <w:numId w:val="84"/>
        </w:numPr>
        <w:spacing w:before="120" w:after="120" w:line="360" w:lineRule="auto"/>
        <w:ind w:left="1135" w:hanging="284"/>
        <w:jc w:val="both"/>
        <w:rPr>
          <w:rFonts w:ascii="Arial" w:hAnsi="Arial" w:cs="Arial"/>
          <w:lang w:eastAsia="pl-PL"/>
        </w:rPr>
      </w:pPr>
      <w:r w:rsidRPr="00A12D04">
        <w:rPr>
          <w:rFonts w:ascii="Arial" w:hAnsi="Arial" w:cs="Arial"/>
          <w:lang w:eastAsia="pl-PL"/>
        </w:rPr>
        <w:t>podróżami służbowymi i noclegami personelu projektu w związku z realizacją projektu;</w:t>
      </w:r>
    </w:p>
    <w:p w:rsidR="001207FE" w:rsidRPr="004F6659" w:rsidRDefault="001207FE" w:rsidP="000D7C28">
      <w:pPr>
        <w:pStyle w:val="Akapitzlist"/>
        <w:numPr>
          <w:ilvl w:val="0"/>
          <w:numId w:val="84"/>
        </w:numPr>
        <w:spacing w:before="120" w:after="120" w:line="360" w:lineRule="auto"/>
        <w:ind w:left="1135" w:hanging="284"/>
        <w:contextualSpacing w:val="0"/>
        <w:jc w:val="both"/>
        <w:rPr>
          <w:rFonts w:ascii="Arial" w:hAnsi="Arial" w:cs="Arial"/>
          <w:lang w:eastAsia="pl-PL"/>
        </w:rPr>
      </w:pPr>
      <w:r w:rsidRPr="004F6659">
        <w:rPr>
          <w:rFonts w:ascii="Arial" w:hAnsi="Arial" w:cs="Arial"/>
          <w:lang w:eastAsia="pl-PL"/>
        </w:rPr>
        <w:t>wyposażeniem stanowisk pracy (kosztami zakupu</w:t>
      </w:r>
      <w:r>
        <w:rPr>
          <w:rFonts w:ascii="Arial" w:hAnsi="Arial" w:cs="Arial"/>
          <w:lang w:eastAsia="pl-PL"/>
        </w:rPr>
        <w:t xml:space="preserve"> lub amortyzacji</w:t>
      </w:r>
      <w:r w:rsidRPr="004F6659">
        <w:rPr>
          <w:rFonts w:ascii="Arial" w:hAnsi="Arial" w:cs="Arial"/>
          <w:lang w:eastAsia="pl-PL"/>
        </w:rPr>
        <w:t xml:space="preserve"> sprzętu i oprogramowania niezbędnego do prowadzenia działań koordynacyjno-organizacyjnych związanych z projektem)</w:t>
      </w:r>
      <w:r>
        <w:rPr>
          <w:rFonts w:ascii="Arial" w:hAnsi="Arial" w:cs="Arial"/>
          <w:lang w:eastAsia="pl-PL"/>
        </w:rPr>
        <w:t>.</w:t>
      </w:r>
    </w:p>
    <w:p w:rsidR="001207FE" w:rsidRPr="004F6659" w:rsidRDefault="001207FE" w:rsidP="000D7C28">
      <w:pPr>
        <w:pStyle w:val="Akapitzlist"/>
        <w:numPr>
          <w:ilvl w:val="1"/>
          <w:numId w:val="82"/>
        </w:numPr>
        <w:spacing w:before="120" w:after="120" w:line="360" w:lineRule="auto"/>
        <w:jc w:val="both"/>
        <w:rPr>
          <w:rFonts w:ascii="Arial" w:hAnsi="Arial" w:cs="Arial"/>
          <w:lang w:eastAsia="pl-PL"/>
        </w:rPr>
      </w:pPr>
      <w:r w:rsidRPr="004F6659">
        <w:rPr>
          <w:rFonts w:ascii="Arial" w:hAnsi="Arial" w:cs="Arial"/>
          <w:lang w:eastAsia="pl-PL"/>
        </w:rPr>
        <w:lastRenderedPageBreak/>
        <w:t>podatek VAT oraz inne podatki, opłaty i obciążenia na zasadach określonych w podrozdziale 3.</w:t>
      </w:r>
      <w:r w:rsidR="00283CB2">
        <w:rPr>
          <w:rFonts w:ascii="Arial" w:hAnsi="Arial" w:cs="Arial"/>
          <w:lang w:eastAsia="pl-PL"/>
        </w:rPr>
        <w:t>9</w:t>
      </w:r>
      <w:r w:rsidR="00283CB2" w:rsidRPr="004F6659">
        <w:rPr>
          <w:rFonts w:ascii="Arial" w:hAnsi="Arial" w:cs="Arial"/>
          <w:lang w:eastAsia="pl-PL"/>
        </w:rPr>
        <w:t xml:space="preserve"> </w:t>
      </w:r>
      <w:r w:rsidRPr="004F6659">
        <w:rPr>
          <w:rFonts w:ascii="Arial" w:hAnsi="Arial" w:cs="Arial"/>
          <w:lang w:eastAsia="pl-PL"/>
        </w:rPr>
        <w:t xml:space="preserve">niniejszego </w:t>
      </w:r>
      <w:r w:rsidRPr="00283CB2">
        <w:rPr>
          <w:rFonts w:ascii="Arial" w:hAnsi="Arial" w:cs="Arial"/>
          <w:i/>
          <w:lang w:eastAsia="pl-PL"/>
        </w:rPr>
        <w:t>Katalogu</w:t>
      </w:r>
      <w:r w:rsidRPr="004F6659">
        <w:rPr>
          <w:rFonts w:ascii="Arial" w:hAnsi="Arial" w:cs="Arial"/>
          <w:lang w:eastAsia="pl-PL"/>
        </w:rPr>
        <w:t>;</w:t>
      </w:r>
    </w:p>
    <w:p w:rsidR="001207FE" w:rsidRDefault="001207FE" w:rsidP="000D7C28">
      <w:pPr>
        <w:pStyle w:val="Akapitzlist"/>
        <w:numPr>
          <w:ilvl w:val="1"/>
          <w:numId w:val="82"/>
        </w:numPr>
        <w:spacing w:before="120" w:after="120" w:line="360" w:lineRule="auto"/>
        <w:jc w:val="both"/>
        <w:rPr>
          <w:rFonts w:ascii="Arial" w:hAnsi="Arial" w:cs="Arial"/>
          <w:lang w:eastAsia="pl-PL"/>
        </w:rPr>
      </w:pPr>
      <w:r w:rsidRPr="00777F63">
        <w:rPr>
          <w:rFonts w:ascii="Arial" w:hAnsi="Arial" w:cs="Arial"/>
          <w:lang w:eastAsia="pl-PL"/>
        </w:rPr>
        <w:t>instrumenty zabezpieczające realizację umowy o dofinansowanie, o ile ich poniesienie wymagane jest przez prawo krajowe lub unijne lub przez IZ POPC;</w:t>
      </w:r>
    </w:p>
    <w:p w:rsidR="001207FE" w:rsidRPr="00777F63" w:rsidRDefault="001207FE" w:rsidP="000D7C28">
      <w:pPr>
        <w:pStyle w:val="Akapitzlist"/>
        <w:numPr>
          <w:ilvl w:val="1"/>
          <w:numId w:val="82"/>
        </w:numPr>
        <w:spacing w:before="120" w:after="120" w:line="360" w:lineRule="auto"/>
        <w:jc w:val="both"/>
        <w:rPr>
          <w:rFonts w:ascii="Arial" w:hAnsi="Arial" w:cs="Arial"/>
          <w:lang w:eastAsia="pl-PL"/>
        </w:rPr>
      </w:pPr>
      <w:r w:rsidRPr="00777F63">
        <w:rPr>
          <w:rFonts w:ascii="Arial" w:hAnsi="Arial" w:cs="Arial"/>
          <w:lang w:eastAsia="pl-PL"/>
        </w:rPr>
        <w:t>koszty pośrednie rozliczane według stawki ryczałtowej w wysokości 10% bezpośrednich kwalifikowalnych kosztów związanych z zaangażowaniem personelu projektu</w:t>
      </w:r>
      <w:r>
        <w:rPr>
          <w:rFonts w:ascii="Arial" w:hAnsi="Arial" w:cs="Arial"/>
          <w:lang w:eastAsia="pl-PL"/>
        </w:rPr>
        <w:t xml:space="preserve"> w rozumieniu rozdziału 3.4 niniejszego </w:t>
      </w:r>
      <w:r w:rsidRPr="00FC6684">
        <w:rPr>
          <w:rFonts w:ascii="Arial" w:hAnsi="Arial" w:cs="Arial"/>
          <w:i/>
          <w:lang w:eastAsia="pl-PL"/>
        </w:rPr>
        <w:t>Katalogu</w:t>
      </w:r>
      <w:r>
        <w:rPr>
          <w:rFonts w:ascii="Arial" w:hAnsi="Arial" w:cs="Arial"/>
          <w:lang w:eastAsia="pl-PL"/>
        </w:rPr>
        <w:t xml:space="preserve">. Koszty pośrednie </w:t>
      </w:r>
      <w:r w:rsidRPr="00777F63">
        <w:rPr>
          <w:rFonts w:ascii="Arial" w:hAnsi="Arial" w:cs="Arial"/>
          <w:lang w:eastAsia="pl-PL"/>
        </w:rPr>
        <w:t>mogą obejmować wydatki w szczególności związane z:</w:t>
      </w:r>
    </w:p>
    <w:p w:rsidR="001207FE" w:rsidRPr="00A12D04" w:rsidRDefault="001207FE" w:rsidP="000D7C28">
      <w:pPr>
        <w:pStyle w:val="Akapitzlist"/>
        <w:numPr>
          <w:ilvl w:val="0"/>
          <w:numId w:val="85"/>
        </w:numPr>
        <w:spacing w:before="120" w:after="120" w:line="360" w:lineRule="auto"/>
        <w:jc w:val="both"/>
        <w:rPr>
          <w:rFonts w:ascii="Arial" w:hAnsi="Arial" w:cs="Arial"/>
        </w:rPr>
      </w:pPr>
      <w:r w:rsidRPr="00A12D04">
        <w:rPr>
          <w:rFonts w:ascii="Arial" w:hAnsi="Arial" w:cs="Arial"/>
        </w:rPr>
        <w:t>wynagrodzeniem innych osób zaliczających się do personelu wsparcia, czyli osób zaangażowanych w obsługę techniczną projektu, w tym obsługę kadrową, prawną, administracyjną, sekretariat i kancelarię, księgowość i realizujące także inne działania niezwiązane z merytorycznym wdrażaniem projektu,</w:t>
      </w:r>
    </w:p>
    <w:p w:rsidR="001207FE" w:rsidRPr="00A12D04" w:rsidRDefault="001207FE" w:rsidP="000D7C28">
      <w:pPr>
        <w:pStyle w:val="Akapitzlist"/>
        <w:numPr>
          <w:ilvl w:val="0"/>
          <w:numId w:val="85"/>
        </w:numPr>
        <w:spacing w:before="120" w:after="120" w:line="360" w:lineRule="auto"/>
        <w:ind w:left="1264" w:hanging="357"/>
        <w:jc w:val="both"/>
        <w:rPr>
          <w:rFonts w:ascii="Arial" w:hAnsi="Arial" w:cs="Arial"/>
        </w:rPr>
      </w:pPr>
      <w:r w:rsidRPr="00A12D04">
        <w:rPr>
          <w:rFonts w:ascii="Arial" w:hAnsi="Arial" w:cs="Arial"/>
        </w:rPr>
        <w:t xml:space="preserve">wynajmem, czynszem lub amortyzacją budynków, </w:t>
      </w:r>
    </w:p>
    <w:p w:rsidR="001207FE" w:rsidRPr="00A12D04" w:rsidRDefault="001207FE" w:rsidP="000D7C28">
      <w:pPr>
        <w:pStyle w:val="Akapitzlist"/>
        <w:numPr>
          <w:ilvl w:val="0"/>
          <w:numId w:val="85"/>
        </w:numPr>
        <w:spacing w:before="120" w:after="120" w:line="360" w:lineRule="auto"/>
        <w:ind w:left="1264" w:hanging="357"/>
        <w:jc w:val="both"/>
        <w:rPr>
          <w:rFonts w:ascii="Arial" w:hAnsi="Arial" w:cs="Arial"/>
        </w:rPr>
      </w:pPr>
      <w:r w:rsidRPr="00A12D04">
        <w:rPr>
          <w:rFonts w:ascii="Arial" w:hAnsi="Arial" w:cs="Arial"/>
        </w:rPr>
        <w:t>kosztami mediów (elektryczność, gaz, ogrzewanie, woda),</w:t>
      </w:r>
    </w:p>
    <w:p w:rsidR="001207FE" w:rsidRPr="00A12D04" w:rsidRDefault="001207FE" w:rsidP="000D7C28">
      <w:pPr>
        <w:pStyle w:val="Akapitzlist"/>
        <w:numPr>
          <w:ilvl w:val="0"/>
          <w:numId w:val="85"/>
        </w:numPr>
        <w:spacing w:before="120" w:after="120" w:line="360" w:lineRule="auto"/>
        <w:ind w:left="1264" w:hanging="357"/>
        <w:jc w:val="both"/>
        <w:rPr>
          <w:rFonts w:ascii="Arial" w:hAnsi="Arial" w:cs="Arial"/>
        </w:rPr>
      </w:pPr>
      <w:r w:rsidRPr="00A12D04">
        <w:rPr>
          <w:rFonts w:ascii="Arial" w:hAnsi="Arial" w:cs="Arial"/>
        </w:rPr>
        <w:t>kosztami sprzątania i ochrony pomieszczeń,</w:t>
      </w:r>
    </w:p>
    <w:p w:rsidR="001207FE" w:rsidRPr="00A12D04" w:rsidRDefault="001207FE" w:rsidP="000D7C28">
      <w:pPr>
        <w:pStyle w:val="Akapitzlist"/>
        <w:numPr>
          <w:ilvl w:val="0"/>
          <w:numId w:val="85"/>
        </w:numPr>
        <w:spacing w:before="120" w:after="120" w:line="360" w:lineRule="auto"/>
        <w:ind w:left="1264" w:hanging="357"/>
        <w:jc w:val="both"/>
        <w:rPr>
          <w:rFonts w:ascii="Arial" w:hAnsi="Arial" w:cs="Arial"/>
        </w:rPr>
      </w:pPr>
      <w:r w:rsidRPr="00A12D04">
        <w:rPr>
          <w:rFonts w:ascii="Arial" w:hAnsi="Arial" w:cs="Arial"/>
        </w:rPr>
        <w:t xml:space="preserve">robotami budowlanymi, o których mowa w art. 3 pkt 7 oraz 8 ustawy z dnia 7 lipca 1994 r. Prawo budowlane (Dz. U. z 2013 r., poz. 1409, z </w:t>
      </w:r>
      <w:proofErr w:type="spellStart"/>
      <w:r w:rsidRPr="00A12D04">
        <w:rPr>
          <w:rFonts w:ascii="Arial" w:hAnsi="Arial" w:cs="Arial"/>
        </w:rPr>
        <w:t>późn</w:t>
      </w:r>
      <w:proofErr w:type="spellEnd"/>
      <w:r w:rsidRPr="00A12D04">
        <w:rPr>
          <w:rFonts w:ascii="Arial" w:hAnsi="Arial" w:cs="Arial"/>
        </w:rPr>
        <w:t>. zm.) mającymi na celu adaptację pomieszczeń do celów realizacji projektu</w:t>
      </w:r>
      <w:r w:rsidRPr="00A12D04" w:rsidDel="00022A88">
        <w:rPr>
          <w:rFonts w:ascii="Arial" w:hAnsi="Arial" w:cs="Arial"/>
        </w:rPr>
        <w:t xml:space="preserve"> </w:t>
      </w:r>
      <w:r w:rsidRPr="00A12D04">
        <w:rPr>
          <w:rFonts w:ascii="Arial" w:hAnsi="Arial" w:cs="Arial"/>
        </w:rPr>
        <w:t>(maksymalnie do wysokości 10% łącznych kosztów wynajmu lub utrzymania budynków),</w:t>
      </w:r>
    </w:p>
    <w:p w:rsidR="001207FE" w:rsidRPr="00A12D04" w:rsidRDefault="001207FE" w:rsidP="000D7C28">
      <w:pPr>
        <w:pStyle w:val="Akapitzlist"/>
        <w:numPr>
          <w:ilvl w:val="0"/>
          <w:numId w:val="85"/>
        </w:numPr>
        <w:spacing w:before="120" w:after="120" w:line="360" w:lineRule="auto"/>
        <w:ind w:left="1264" w:hanging="357"/>
        <w:jc w:val="both"/>
        <w:rPr>
          <w:rFonts w:ascii="Arial" w:hAnsi="Arial" w:cs="Arial"/>
        </w:rPr>
      </w:pPr>
      <w:r w:rsidRPr="00A12D04">
        <w:rPr>
          <w:rFonts w:ascii="Arial" w:hAnsi="Arial" w:cs="Arial"/>
        </w:rPr>
        <w:t xml:space="preserve">opłatami za telefony, </w:t>
      </w:r>
      <w:proofErr w:type="spellStart"/>
      <w:r w:rsidRPr="00A12D04">
        <w:rPr>
          <w:rFonts w:ascii="Arial" w:hAnsi="Arial" w:cs="Arial"/>
        </w:rPr>
        <w:t>internet</w:t>
      </w:r>
      <w:proofErr w:type="spellEnd"/>
      <w:r w:rsidRPr="00A12D04">
        <w:rPr>
          <w:rFonts w:ascii="Arial" w:hAnsi="Arial" w:cs="Arial"/>
        </w:rPr>
        <w:t xml:space="preserve">, usługi pocztowe i kurierskie, opłaty skarbowe i notarialne, BHP, </w:t>
      </w:r>
    </w:p>
    <w:p w:rsidR="001207FE" w:rsidRPr="00A12D04" w:rsidRDefault="001207FE" w:rsidP="000D7C28">
      <w:pPr>
        <w:pStyle w:val="Akapitzlist"/>
        <w:numPr>
          <w:ilvl w:val="0"/>
          <w:numId w:val="85"/>
        </w:numPr>
        <w:spacing w:before="120" w:after="120" w:line="360" w:lineRule="auto"/>
        <w:ind w:left="1264" w:hanging="357"/>
        <w:jc w:val="both"/>
        <w:rPr>
          <w:rFonts w:ascii="Arial" w:hAnsi="Arial" w:cs="Arial"/>
        </w:rPr>
      </w:pPr>
      <w:r w:rsidRPr="00A12D04">
        <w:rPr>
          <w:rFonts w:ascii="Arial" w:hAnsi="Arial" w:cs="Arial"/>
        </w:rPr>
        <w:t xml:space="preserve">usługami bankowymi, w tym kosztami związanymi z otwarciem i prowadzeniem odrębnego rachunku bankowego lub subkonta do rachunku bankowego, przeznaczonych do obsługi projektu lub płatności zaliczkowych, </w:t>
      </w:r>
    </w:p>
    <w:p w:rsidR="001207FE" w:rsidRPr="00A12D04" w:rsidRDefault="001207FE" w:rsidP="000D7C28">
      <w:pPr>
        <w:pStyle w:val="Akapitzlist"/>
        <w:numPr>
          <w:ilvl w:val="0"/>
          <w:numId w:val="85"/>
        </w:numPr>
        <w:spacing w:before="120" w:after="120" w:line="360" w:lineRule="auto"/>
        <w:ind w:left="1264" w:hanging="357"/>
        <w:jc w:val="both"/>
        <w:rPr>
          <w:rFonts w:ascii="Arial" w:hAnsi="Arial" w:cs="Arial"/>
        </w:rPr>
      </w:pPr>
      <w:r w:rsidRPr="00A12D04">
        <w:rPr>
          <w:rFonts w:ascii="Arial" w:hAnsi="Arial" w:cs="Arial"/>
        </w:rPr>
        <w:t xml:space="preserve">kosztami ubezpieczeń majątkowych, </w:t>
      </w:r>
    </w:p>
    <w:p w:rsidR="001207FE" w:rsidRPr="00A12D04" w:rsidRDefault="001207FE" w:rsidP="000D7C28">
      <w:pPr>
        <w:pStyle w:val="Akapitzlist"/>
        <w:numPr>
          <w:ilvl w:val="0"/>
          <w:numId w:val="85"/>
        </w:numPr>
        <w:spacing w:before="120" w:after="120" w:line="360" w:lineRule="auto"/>
        <w:ind w:left="1264" w:hanging="357"/>
        <w:jc w:val="both"/>
        <w:rPr>
          <w:rFonts w:ascii="Arial" w:hAnsi="Arial" w:cs="Arial"/>
        </w:rPr>
      </w:pPr>
      <w:r w:rsidRPr="00A12D04">
        <w:rPr>
          <w:rFonts w:ascii="Arial" w:hAnsi="Arial" w:cs="Arial"/>
        </w:rPr>
        <w:t xml:space="preserve">zakupem materiałów biurowych. </w:t>
      </w:r>
    </w:p>
    <w:p w:rsidR="001207FE" w:rsidRPr="007E469E" w:rsidRDefault="001207FE" w:rsidP="001207FE">
      <w:pPr>
        <w:keepNext/>
        <w:tabs>
          <w:tab w:val="num" w:pos="432"/>
        </w:tabs>
        <w:spacing w:before="120" w:after="120" w:line="360" w:lineRule="auto"/>
        <w:ind w:left="432" w:hanging="432"/>
        <w:jc w:val="center"/>
        <w:outlineLvl w:val="0"/>
      </w:pPr>
    </w:p>
    <w:p w:rsidR="00663413" w:rsidRDefault="00663413" w:rsidP="005E1C2A">
      <w:pPr>
        <w:spacing w:line="360" w:lineRule="auto"/>
        <w:jc w:val="both"/>
        <w:rPr>
          <w:rFonts w:ascii="Arial" w:eastAsia="Calibri" w:hAnsi="Arial" w:cs="Arial"/>
          <w:highlight w:val="yellow"/>
        </w:rPr>
      </w:pPr>
    </w:p>
    <w:p w:rsidR="00663413" w:rsidRPr="005E1C2A" w:rsidRDefault="00663413" w:rsidP="005E1C2A">
      <w:pPr>
        <w:spacing w:line="360" w:lineRule="auto"/>
        <w:jc w:val="both"/>
        <w:rPr>
          <w:rFonts w:ascii="Arial" w:eastAsia="Calibri" w:hAnsi="Arial" w:cs="Arial"/>
          <w:highlight w:val="yellow"/>
        </w:rPr>
      </w:pPr>
    </w:p>
    <w:p w:rsidR="008768A5" w:rsidRDefault="002736AD" w:rsidP="00AA17AF">
      <w:pPr>
        <w:keepNext/>
        <w:keepLines/>
        <w:numPr>
          <w:ilvl w:val="1"/>
          <w:numId w:val="44"/>
        </w:numPr>
        <w:spacing w:before="240" w:after="60" w:line="360" w:lineRule="auto"/>
        <w:jc w:val="center"/>
        <w:outlineLvl w:val="1"/>
        <w:rPr>
          <w:rFonts w:ascii="Arial" w:hAnsi="Arial" w:cs="Arial"/>
          <w:i/>
          <w:sz w:val="24"/>
          <w:szCs w:val="24"/>
        </w:rPr>
      </w:pPr>
      <w:bookmarkStart w:id="189" w:name="_Toc508630235"/>
      <w:r>
        <w:rPr>
          <w:rFonts w:ascii="Arial" w:eastAsiaTheme="majorEastAsia" w:hAnsi="Arial" w:cs="Arial"/>
          <w:b/>
          <w:bCs/>
          <w:i/>
          <w:sz w:val="24"/>
          <w:szCs w:val="24"/>
        </w:rPr>
        <w:lastRenderedPageBreak/>
        <w:t xml:space="preserve">Katalog wydatków kwalifikowalnych w ramach </w:t>
      </w:r>
      <w:r w:rsidR="008768A5" w:rsidRPr="00A12D04">
        <w:rPr>
          <w:rFonts w:ascii="Arial" w:eastAsiaTheme="majorEastAsia" w:hAnsi="Arial" w:cs="Arial"/>
          <w:b/>
          <w:bCs/>
          <w:i/>
          <w:sz w:val="24"/>
          <w:szCs w:val="24"/>
        </w:rPr>
        <w:t>Działani</w:t>
      </w:r>
      <w:r>
        <w:rPr>
          <w:rFonts w:ascii="Arial" w:eastAsiaTheme="majorEastAsia" w:hAnsi="Arial" w:cs="Arial"/>
          <w:b/>
          <w:bCs/>
          <w:i/>
          <w:sz w:val="24"/>
          <w:szCs w:val="24"/>
        </w:rPr>
        <w:t>a</w:t>
      </w:r>
      <w:r w:rsidR="008768A5" w:rsidRPr="00A12D04">
        <w:rPr>
          <w:rFonts w:ascii="Arial" w:eastAsiaTheme="majorEastAsia" w:hAnsi="Arial" w:cs="Arial"/>
          <w:b/>
          <w:bCs/>
          <w:i/>
          <w:sz w:val="24"/>
          <w:szCs w:val="24"/>
        </w:rPr>
        <w:t xml:space="preserve"> 3.2 Innowacyjne rozwiązania na rzecz aktywizacji cyfrowej</w:t>
      </w:r>
      <w:r w:rsidR="00E1293B">
        <w:rPr>
          <w:rFonts w:ascii="Arial" w:eastAsiaTheme="majorEastAsia" w:hAnsi="Arial" w:cs="Arial"/>
          <w:b/>
          <w:bCs/>
          <w:i/>
          <w:sz w:val="24"/>
          <w:szCs w:val="24"/>
        </w:rPr>
        <w:t xml:space="preserve"> </w:t>
      </w:r>
      <w:r>
        <w:rPr>
          <w:rFonts w:ascii="Arial" w:eastAsiaTheme="majorEastAsia" w:hAnsi="Arial" w:cs="Arial"/>
          <w:b/>
          <w:bCs/>
          <w:i/>
          <w:sz w:val="24"/>
          <w:szCs w:val="24"/>
        </w:rPr>
        <w:t>dla</w:t>
      </w:r>
      <w:r w:rsidR="00E1293B">
        <w:rPr>
          <w:rFonts w:ascii="Arial" w:eastAsiaTheme="majorEastAsia" w:hAnsi="Arial" w:cs="Arial"/>
          <w:b/>
          <w:bCs/>
          <w:i/>
          <w:sz w:val="24"/>
          <w:szCs w:val="24"/>
        </w:rPr>
        <w:t xml:space="preserve"> nab</w:t>
      </w:r>
      <w:r>
        <w:rPr>
          <w:rFonts w:ascii="Arial" w:eastAsiaTheme="majorEastAsia" w:hAnsi="Arial" w:cs="Arial"/>
          <w:b/>
          <w:bCs/>
          <w:i/>
          <w:sz w:val="24"/>
          <w:szCs w:val="24"/>
        </w:rPr>
        <w:t>oru</w:t>
      </w:r>
      <w:r w:rsidR="00E1293B">
        <w:rPr>
          <w:rFonts w:ascii="Arial" w:eastAsiaTheme="majorEastAsia" w:hAnsi="Arial" w:cs="Arial"/>
          <w:b/>
          <w:bCs/>
          <w:i/>
          <w:sz w:val="24"/>
          <w:szCs w:val="24"/>
        </w:rPr>
        <w:t xml:space="preserve"> nr</w:t>
      </w:r>
      <w:r>
        <w:rPr>
          <w:rFonts w:ascii="Arial" w:eastAsiaTheme="majorEastAsia" w:hAnsi="Arial" w:cs="Arial"/>
          <w:b/>
          <w:bCs/>
          <w:i/>
          <w:sz w:val="24"/>
          <w:szCs w:val="24"/>
        </w:rPr>
        <w:t> </w:t>
      </w:r>
      <w:r w:rsidR="00E1293B">
        <w:rPr>
          <w:rFonts w:ascii="Arial" w:eastAsiaTheme="majorEastAsia" w:hAnsi="Arial" w:cs="Arial"/>
          <w:b/>
          <w:bCs/>
          <w:i/>
          <w:sz w:val="24"/>
          <w:szCs w:val="24"/>
        </w:rPr>
        <w:t>POPC.03.02.00-IP.01-00-001/16</w:t>
      </w:r>
      <w:bookmarkEnd w:id="189"/>
    </w:p>
    <w:p w:rsidR="00E1293B" w:rsidRDefault="00513FC4" w:rsidP="00A12D04">
      <w:pPr>
        <w:autoSpaceDE w:val="0"/>
        <w:autoSpaceDN w:val="0"/>
        <w:adjustRightInd w:val="0"/>
        <w:spacing w:before="120" w:after="120" w:line="360" w:lineRule="auto"/>
        <w:jc w:val="both"/>
        <w:rPr>
          <w:rFonts w:ascii="Arial" w:eastAsia="Calibri" w:hAnsi="Arial" w:cs="Arial"/>
        </w:rPr>
      </w:pPr>
      <w:r w:rsidRPr="00A12D04">
        <w:rPr>
          <w:rFonts w:ascii="Arial" w:eastAsia="Calibri" w:hAnsi="Arial" w:cs="Arial"/>
        </w:rPr>
        <w:t xml:space="preserve">W ramach </w:t>
      </w:r>
      <w:r w:rsidR="002736AD">
        <w:rPr>
          <w:rFonts w:ascii="Arial" w:eastAsia="Calibri" w:hAnsi="Arial" w:cs="Arial"/>
        </w:rPr>
        <w:t xml:space="preserve">działania 3.2 </w:t>
      </w:r>
      <w:r w:rsidRPr="00A12D04">
        <w:rPr>
          <w:rFonts w:ascii="Arial" w:eastAsia="Calibri" w:hAnsi="Arial" w:cs="Arial"/>
        </w:rPr>
        <w:t xml:space="preserve">dopuszcza się stosowanie uproszczonych metod rozliczania wydatków w odniesieniu do kosztów pośrednich na zasadach określonych w </w:t>
      </w:r>
      <w:r>
        <w:rPr>
          <w:rFonts w:ascii="Arial" w:eastAsia="Calibri" w:hAnsi="Arial" w:cs="Arial"/>
        </w:rPr>
        <w:t>pod</w:t>
      </w:r>
      <w:r w:rsidRPr="0033071B">
        <w:rPr>
          <w:rFonts w:ascii="Arial" w:eastAsia="Calibri" w:hAnsi="Arial" w:cs="Arial"/>
        </w:rPr>
        <w:t>rozdziale 6.6</w:t>
      </w:r>
      <w:r>
        <w:rPr>
          <w:rFonts w:ascii="Arial" w:eastAsia="Calibri" w:hAnsi="Arial" w:cs="Arial"/>
        </w:rPr>
        <w:t xml:space="preserve"> </w:t>
      </w:r>
      <w:r w:rsidRPr="00663413">
        <w:rPr>
          <w:rFonts w:ascii="Arial" w:eastAsia="Calibri" w:hAnsi="Arial" w:cs="Arial"/>
          <w:i/>
        </w:rPr>
        <w:t>Wytycznych</w:t>
      </w:r>
      <w:r w:rsidRPr="00A12D04">
        <w:rPr>
          <w:rFonts w:ascii="Arial" w:eastAsia="Calibri" w:hAnsi="Arial" w:cs="Arial"/>
        </w:rPr>
        <w:t>.</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Do wydatków kwalifikowalnych zalicza się wydatki poniesione na:</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1)</w:t>
      </w:r>
      <w:r w:rsidRPr="00513FC4">
        <w:rPr>
          <w:rFonts w:ascii="Arial" w:eastAsia="Calibri" w:hAnsi="Arial" w:cs="Arial"/>
        </w:rPr>
        <w:tab/>
      </w:r>
      <w:r w:rsidRPr="002736AD">
        <w:rPr>
          <w:rFonts w:ascii="Arial" w:eastAsia="Times New Roman" w:hAnsi="Arial" w:cs="Arial"/>
          <w:lang w:eastAsia="pl-PL"/>
        </w:rPr>
        <w:t>działania szkoleniowe dla nauczycieli publicznej edukacji wczesnoszkolnej i innych osób dorosłych</w:t>
      </w:r>
      <w:r w:rsidRPr="00A33E30">
        <w:rPr>
          <w:rFonts w:ascii="Arial" w:eastAsia="Times New Roman" w:hAnsi="Arial" w:cs="Arial"/>
          <w:vertAlign w:val="superscript"/>
          <w:lang w:eastAsia="pl-PL"/>
        </w:rPr>
        <w:footnoteReference w:id="10"/>
      </w:r>
      <w:r w:rsidRPr="002736AD">
        <w:rPr>
          <w:rFonts w:ascii="Arial" w:eastAsia="Times New Roman" w:hAnsi="Arial" w:cs="Arial"/>
          <w:lang w:eastAsia="pl-PL"/>
        </w:rPr>
        <w:t xml:space="preserve"> rozwijające kompetencje z zakresu programowania i nauczania programowania, obejmujące etap szkolenia stacjonarnego oraz etap zajęć praktycznych dla uczniów klas 1-3, w tym w szczególności wydatki związane z:</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a)</w:t>
      </w:r>
      <w:r w:rsidRPr="002736AD">
        <w:rPr>
          <w:rFonts w:ascii="Arial" w:eastAsia="Times New Roman" w:hAnsi="Arial" w:cs="Arial"/>
          <w:lang w:eastAsia="pl-PL"/>
        </w:rPr>
        <w:tab/>
        <w:t>wynagrodzeniem trenerów prowadzących działania szkoleniowe dla nauczycieli i innych osób dorosłych oraz personelu asystującego przy prowadzonych szkoleniach (stawki wynagrodzeń nie mogą być wyższe od powszechnie stosowanych w Polsce dla danego rodzaju czynności),</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b)</w:t>
      </w:r>
      <w:r w:rsidRPr="00513FC4">
        <w:rPr>
          <w:rFonts w:ascii="Arial" w:eastAsia="Calibri" w:hAnsi="Arial" w:cs="Arial"/>
        </w:rPr>
        <w:tab/>
        <w:t xml:space="preserve">wynajmem sali i sprzętu audiowizualnego do stacjonarnego szkolenia nauczycieli i innych osób dorosłych, </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c)</w:t>
      </w:r>
      <w:r w:rsidRPr="00513FC4">
        <w:rPr>
          <w:rFonts w:ascii="Arial" w:eastAsia="Calibri" w:hAnsi="Arial" w:cs="Arial"/>
        </w:rPr>
        <w:tab/>
        <w:t xml:space="preserve">cateringiem przy stacjonarnych szkoleniach nauczycieli i innych osób dorosłych, </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d)</w:t>
      </w:r>
      <w:r w:rsidRPr="00513FC4">
        <w:rPr>
          <w:rFonts w:ascii="Arial" w:eastAsia="Calibri" w:hAnsi="Arial" w:cs="Arial"/>
        </w:rPr>
        <w:tab/>
        <w:t>dojazdami i noclegami (maksymalnie do 300 zł za miejsce noclegowe za osobę) nauczyciela i innych osób dorosłych, trenera, a także dojazdami uczniów,</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e)</w:t>
      </w:r>
      <w:r w:rsidRPr="00513FC4">
        <w:rPr>
          <w:rFonts w:ascii="Arial" w:eastAsia="Calibri" w:hAnsi="Arial" w:cs="Arial"/>
        </w:rPr>
        <w:tab/>
        <w:t>zakupem lub wytworzeniem oraz dostarczeniem materiałów dydaktycznych, dostosowanych również do potrzeb osób niepełnosprawnych.</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Do niekwalifikowalnych wydatków zalicza się wydatki poniesione na: wynagrodzenia nauczycieli i innych osób dorosłych, wynajem sali i sprzętu audiowizualnego na szkolenia uczniów, catering na szkoleniach uczniów, nagrody finansowe lub rzeczowe dla uczestników szkoleń.</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2)</w:t>
      </w:r>
      <w:r w:rsidRPr="00513FC4">
        <w:rPr>
          <w:rFonts w:ascii="Arial" w:eastAsia="Calibri" w:hAnsi="Arial" w:cs="Arial"/>
        </w:rPr>
        <w:tab/>
        <w:t xml:space="preserve">zakup niezbędnego sprzętu teleinformatycznego obejmującego komputer stacjonarny lub przenośny, tablet, oraz zakup lub najem sprzętu obejmującego terminal, projektor multimedialny, robot, drukarkę 3D lub inne niezbędne narzędzia służące jako pomoce </w:t>
      </w:r>
      <w:r w:rsidRPr="00513FC4">
        <w:rPr>
          <w:rFonts w:ascii="Arial" w:eastAsia="Calibri" w:hAnsi="Arial" w:cs="Arial"/>
        </w:rPr>
        <w:lastRenderedPageBreak/>
        <w:t>dydaktyczne, z wyłączeniem tablic multimedialnych, innych drukarek, skanerów, urządzeń wielofunkcyjnych, telefonów, czytników e-booków (i innych formatów), w tym dostosowanego do potrzeb osób niepełnosprawnych, w wysokości nieprzekraczającej łącznie 25% wydatków kwalifikowalnych projektu;</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3)</w:t>
      </w:r>
      <w:r w:rsidRPr="00513FC4">
        <w:rPr>
          <w:rFonts w:ascii="Arial" w:eastAsia="Calibri" w:hAnsi="Arial" w:cs="Arial"/>
        </w:rPr>
        <w:tab/>
        <w:t>ubezpieczenie sprzętu, o którym mowa w pkt 2, w okresie realizacji projektu;</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4)</w:t>
      </w:r>
      <w:r w:rsidRPr="00513FC4">
        <w:rPr>
          <w:rFonts w:ascii="Arial" w:eastAsia="Calibri" w:hAnsi="Arial" w:cs="Arial"/>
        </w:rPr>
        <w:tab/>
        <w:t xml:space="preserve">zakup, najem lub leasing wartości niematerialnych i prawnych, w tym np. oprogramowania komputerowego, w tym również przeznaczonego dla osób niepełnosprawnych, na zasadach określonych w podrozdziale 6.12 </w:t>
      </w:r>
      <w:r w:rsidRPr="008B46DA">
        <w:rPr>
          <w:rFonts w:ascii="Arial" w:eastAsia="Calibri" w:hAnsi="Arial" w:cs="Arial"/>
          <w:i/>
        </w:rPr>
        <w:t>Wytycznych</w:t>
      </w:r>
      <w:r w:rsidRPr="00513FC4">
        <w:rPr>
          <w:rFonts w:ascii="Arial" w:eastAsia="Calibri" w:hAnsi="Arial" w:cs="Arial"/>
        </w:rPr>
        <w:t>;</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5)</w:t>
      </w:r>
      <w:r w:rsidRPr="00513FC4">
        <w:rPr>
          <w:rFonts w:ascii="Arial" w:eastAsia="Calibri" w:hAnsi="Arial" w:cs="Arial"/>
        </w:rPr>
        <w:tab/>
        <w:t xml:space="preserve">pokrycie kosztów amortyzacji środków trwałych i wartości niematerialnych i prawnych na zasadach określonych w podrozdziale 6.12 </w:t>
      </w:r>
      <w:r w:rsidRPr="008B46DA">
        <w:rPr>
          <w:rFonts w:ascii="Arial" w:eastAsia="Calibri" w:hAnsi="Arial" w:cs="Arial"/>
          <w:i/>
        </w:rPr>
        <w:t>Wytycznych</w:t>
      </w:r>
      <w:r w:rsidRPr="00513FC4">
        <w:rPr>
          <w:rFonts w:ascii="Arial" w:eastAsia="Calibri" w:hAnsi="Arial" w:cs="Arial"/>
        </w:rPr>
        <w:t>;</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6)</w:t>
      </w:r>
      <w:r w:rsidRPr="00513FC4">
        <w:rPr>
          <w:rFonts w:ascii="Arial" w:eastAsia="Calibri" w:hAnsi="Arial" w:cs="Arial"/>
        </w:rPr>
        <w:tab/>
        <w:t>stworzenie i utrzymanie domen (platform) i portali oraz usługi hostingu;</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7)</w:t>
      </w:r>
      <w:r w:rsidRPr="00513FC4">
        <w:rPr>
          <w:rFonts w:ascii="Arial" w:eastAsia="Calibri" w:hAnsi="Arial" w:cs="Arial"/>
        </w:rPr>
        <w:tab/>
        <w:t>pokrycie kosztów tłumaczeń (np. opracowanie obcojęzycznej wersji stron internetowych);</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8)</w:t>
      </w:r>
      <w:r w:rsidRPr="00513FC4">
        <w:rPr>
          <w:rFonts w:ascii="Arial" w:eastAsia="Calibri" w:hAnsi="Arial" w:cs="Arial"/>
        </w:rPr>
        <w:tab/>
        <w:t>ekspertyzy, analizy, opracowania związane z celami projektu;</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9)</w:t>
      </w:r>
      <w:r w:rsidRPr="00513FC4">
        <w:rPr>
          <w:rFonts w:ascii="Arial" w:eastAsia="Calibri" w:hAnsi="Arial" w:cs="Arial"/>
        </w:rPr>
        <w:tab/>
        <w:t xml:space="preserve">działania informacyjno-promocyjne w wysokości nieprzekraczającej łącznie 1% wydatków kwalifikowalnych projektu, w tym w szczególności wydatki związane z: </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a)</w:t>
      </w:r>
      <w:r w:rsidRPr="00513FC4">
        <w:rPr>
          <w:rFonts w:ascii="Arial" w:eastAsia="Calibri" w:hAnsi="Arial" w:cs="Arial"/>
        </w:rPr>
        <w:tab/>
        <w:t>prowadzeniem promocji w mediach elektronicznych i tradycyjnych,</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b)</w:t>
      </w:r>
      <w:r w:rsidRPr="00513FC4">
        <w:rPr>
          <w:rFonts w:ascii="Arial" w:eastAsia="Calibri" w:hAnsi="Arial" w:cs="Arial"/>
        </w:rPr>
        <w:tab/>
        <w:t>tworzeniem i dystrybucją materiałów informacyjno-promocyjnych dostępnych również dla osób niepełnosprawnych;</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10)</w:t>
      </w:r>
      <w:r w:rsidRPr="00513FC4">
        <w:rPr>
          <w:rFonts w:ascii="Arial" w:eastAsia="Calibri" w:hAnsi="Arial" w:cs="Arial"/>
        </w:rPr>
        <w:tab/>
        <w:t xml:space="preserve">zarządzanie projektem, w wysokości nieprzekraczającej 10% wydatków kwalifikowalnych projektu, w tym w szczególności wydatki związane z: </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a)</w:t>
      </w:r>
      <w:r w:rsidRPr="00513FC4">
        <w:rPr>
          <w:rFonts w:ascii="Arial" w:eastAsia="Calibri" w:hAnsi="Arial" w:cs="Arial"/>
        </w:rPr>
        <w:tab/>
        <w:t>wynagrodzeniem personelu projektu, o którym mowa w niniejszy</w:t>
      </w:r>
      <w:r w:rsidR="008B46DA">
        <w:rPr>
          <w:rFonts w:ascii="Arial" w:eastAsia="Calibri" w:hAnsi="Arial" w:cs="Arial"/>
        </w:rPr>
        <w:t>m</w:t>
      </w:r>
      <w:r w:rsidRPr="00513FC4">
        <w:rPr>
          <w:rFonts w:ascii="Arial" w:eastAsia="Calibri" w:hAnsi="Arial" w:cs="Arial"/>
        </w:rPr>
        <w:t xml:space="preserve"> </w:t>
      </w:r>
      <w:r w:rsidR="008B46DA" w:rsidRPr="008B46DA">
        <w:rPr>
          <w:rFonts w:ascii="Arial" w:eastAsia="Calibri" w:hAnsi="Arial" w:cs="Arial"/>
          <w:i/>
        </w:rPr>
        <w:t>Katalogu</w:t>
      </w:r>
      <w:r w:rsidR="00C055F7">
        <w:rPr>
          <w:rFonts w:ascii="Arial" w:eastAsia="Calibri" w:hAnsi="Arial" w:cs="Arial"/>
          <w:i/>
        </w:rPr>
        <w:t>,</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b)</w:t>
      </w:r>
      <w:r w:rsidRPr="00513FC4">
        <w:rPr>
          <w:rFonts w:ascii="Arial" w:eastAsia="Calibri" w:hAnsi="Arial" w:cs="Arial"/>
        </w:rPr>
        <w:tab/>
        <w:t>podróżami służbowymi i noclegami personelu projektu w związku z realizacją projektu</w:t>
      </w:r>
      <w:r w:rsidR="00C055F7">
        <w:rPr>
          <w:rFonts w:ascii="Arial" w:eastAsia="Calibri" w:hAnsi="Arial" w:cs="Arial"/>
        </w:rPr>
        <w:t>;</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11)</w:t>
      </w:r>
      <w:r w:rsidRPr="00513FC4">
        <w:rPr>
          <w:rFonts w:ascii="Arial" w:eastAsia="Calibri" w:hAnsi="Arial" w:cs="Arial"/>
        </w:rPr>
        <w:tab/>
        <w:t>podatek VAT oraz inne podatki, opłaty i obciążenia na zasadach określonych w</w:t>
      </w:r>
      <w:r w:rsidR="00C055F7">
        <w:rPr>
          <w:rFonts w:ascii="Arial" w:eastAsia="Calibri" w:hAnsi="Arial" w:cs="Arial"/>
        </w:rPr>
        <w:t> </w:t>
      </w:r>
      <w:r w:rsidRPr="00513FC4">
        <w:rPr>
          <w:rFonts w:ascii="Arial" w:eastAsia="Calibri" w:hAnsi="Arial" w:cs="Arial"/>
        </w:rPr>
        <w:t>niniejszy</w:t>
      </w:r>
      <w:r w:rsidR="008B46DA">
        <w:rPr>
          <w:rFonts w:ascii="Arial" w:eastAsia="Calibri" w:hAnsi="Arial" w:cs="Arial"/>
        </w:rPr>
        <w:t>m</w:t>
      </w:r>
      <w:r w:rsidRPr="00513FC4">
        <w:rPr>
          <w:rFonts w:ascii="Arial" w:eastAsia="Calibri" w:hAnsi="Arial" w:cs="Arial"/>
        </w:rPr>
        <w:t xml:space="preserve"> </w:t>
      </w:r>
      <w:r w:rsidR="008B46DA" w:rsidRPr="008B46DA">
        <w:rPr>
          <w:rFonts w:ascii="Arial" w:eastAsia="Calibri" w:hAnsi="Arial" w:cs="Arial"/>
          <w:i/>
        </w:rPr>
        <w:t>Katalogu</w:t>
      </w:r>
      <w:r w:rsidRPr="00513FC4">
        <w:rPr>
          <w:rFonts w:ascii="Arial" w:eastAsia="Calibri" w:hAnsi="Arial" w:cs="Arial"/>
        </w:rPr>
        <w:t>;</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12)</w:t>
      </w:r>
      <w:r w:rsidRPr="00513FC4">
        <w:rPr>
          <w:rFonts w:ascii="Arial" w:eastAsia="Calibri" w:hAnsi="Arial" w:cs="Arial"/>
        </w:rPr>
        <w:tab/>
        <w:t>wkład niepieniężny, wyłącznie jako pokrycie wkładu własnego beneficjenta, na zasadach określonych w niniejszy</w:t>
      </w:r>
      <w:r w:rsidR="008B46DA">
        <w:rPr>
          <w:rFonts w:ascii="Arial" w:eastAsia="Calibri" w:hAnsi="Arial" w:cs="Arial"/>
        </w:rPr>
        <w:t>m</w:t>
      </w:r>
      <w:r w:rsidRPr="00513FC4">
        <w:rPr>
          <w:rFonts w:ascii="Arial" w:eastAsia="Calibri" w:hAnsi="Arial" w:cs="Arial"/>
        </w:rPr>
        <w:t xml:space="preserve"> </w:t>
      </w:r>
      <w:r w:rsidR="008B46DA" w:rsidRPr="008B46DA">
        <w:rPr>
          <w:rFonts w:ascii="Arial" w:eastAsia="Calibri" w:hAnsi="Arial" w:cs="Arial"/>
          <w:i/>
        </w:rPr>
        <w:t>Katalogu</w:t>
      </w:r>
      <w:r w:rsidRPr="00513FC4">
        <w:rPr>
          <w:rFonts w:ascii="Arial" w:eastAsia="Calibri" w:hAnsi="Arial" w:cs="Arial"/>
        </w:rPr>
        <w:t xml:space="preserve"> pod warunkiem wskazania informacji dotyczących poszczególnych pozycji wkładu niepieniężnego we wniosku o dofinansowanie oraz umowie o dofinansowanie;</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13)</w:t>
      </w:r>
      <w:r w:rsidRPr="00513FC4">
        <w:rPr>
          <w:rFonts w:ascii="Arial" w:eastAsia="Calibri" w:hAnsi="Arial" w:cs="Arial"/>
        </w:rPr>
        <w:tab/>
        <w:t>instrumenty zabezpieczające realizację umowy o dofinansowanie, o ile ich poniesienie wymagane jest przez prawo krajowe lub unijne lub przez IZ POPC;</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lastRenderedPageBreak/>
        <w:t>14)</w:t>
      </w:r>
      <w:r w:rsidRPr="00513FC4">
        <w:rPr>
          <w:rFonts w:ascii="Arial" w:eastAsia="Calibri" w:hAnsi="Arial" w:cs="Arial"/>
        </w:rPr>
        <w:tab/>
        <w:t>usługi bankowe, w tym koszty związane z otwarciem i prowadzeniem odrębnego rachunku bankowego lub subkonta do rachunku bankowego, przeznaczonych do obsługi projektu lub płatności zaliczkowych</w:t>
      </w:r>
      <w:r w:rsidR="00C055F7">
        <w:rPr>
          <w:rFonts w:ascii="Arial" w:eastAsia="Calibri" w:hAnsi="Arial" w:cs="Arial"/>
        </w:rPr>
        <w:t>;</w:t>
      </w:r>
    </w:p>
    <w:p w:rsidR="00513FC4" w:rsidRPr="00513FC4" w:rsidRDefault="00513FC4" w:rsidP="00513FC4">
      <w:pPr>
        <w:autoSpaceDE w:val="0"/>
        <w:autoSpaceDN w:val="0"/>
        <w:adjustRightInd w:val="0"/>
        <w:spacing w:before="120" w:after="120" w:line="360" w:lineRule="auto"/>
        <w:jc w:val="both"/>
        <w:rPr>
          <w:rFonts w:ascii="Arial" w:eastAsia="Calibri" w:hAnsi="Arial" w:cs="Arial"/>
        </w:rPr>
      </w:pPr>
      <w:r w:rsidRPr="00513FC4">
        <w:rPr>
          <w:rFonts w:ascii="Arial" w:eastAsia="Calibri" w:hAnsi="Arial" w:cs="Arial"/>
        </w:rPr>
        <w:t>15)</w:t>
      </w:r>
      <w:r w:rsidRPr="00513FC4">
        <w:rPr>
          <w:rFonts w:ascii="Arial" w:eastAsia="Calibri" w:hAnsi="Arial" w:cs="Arial"/>
        </w:rPr>
        <w:tab/>
        <w:t xml:space="preserve">koszty pośrednie rozliczane na podstawie faktycznie poniesionych wydatków w wysokości nieprzekraczającej 5% bezpośrednich kwalifikowalnych kosztów projektu albo koszty pośrednie rozliczane według stawki ryczałtowej w wysokości 5% bezpośrednich kwalifikowalnych kosztów związanych z zaangażowaniem personelu projektu. Koszty pośrednie mogą obejmować wydatki w szczególności związane z: </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a)</w:t>
      </w:r>
      <w:r w:rsidRPr="00513FC4">
        <w:rPr>
          <w:rFonts w:ascii="Arial" w:eastAsia="Calibri" w:hAnsi="Arial" w:cs="Arial"/>
        </w:rPr>
        <w:tab/>
        <w:t>wynagrodzeniem osób zaliczających się do personelu wsparcia, czyli osób zaangażowanych w obsługę techniczną projektu, w tym obsługę kadrową, prawną, administracyjną, sekretariat i kancelarię, księgowość i realizujące także inne działania niezwiązane z merytorycznym wdrażaniem projektu,</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b)</w:t>
      </w:r>
      <w:r w:rsidRPr="00513FC4">
        <w:rPr>
          <w:rFonts w:ascii="Arial" w:eastAsia="Calibri" w:hAnsi="Arial" w:cs="Arial"/>
        </w:rPr>
        <w:tab/>
        <w:t xml:space="preserve">wynajmem, czynszem lub amortyzacją budynków, </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c)</w:t>
      </w:r>
      <w:r w:rsidRPr="00513FC4">
        <w:rPr>
          <w:rFonts w:ascii="Arial" w:eastAsia="Calibri" w:hAnsi="Arial" w:cs="Arial"/>
        </w:rPr>
        <w:tab/>
        <w:t xml:space="preserve">kosztami mediów (elektryczność, gaz, ogrzewanie, woda), </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d)</w:t>
      </w:r>
      <w:r w:rsidRPr="00513FC4">
        <w:rPr>
          <w:rFonts w:ascii="Arial" w:eastAsia="Calibri" w:hAnsi="Arial" w:cs="Arial"/>
        </w:rPr>
        <w:tab/>
        <w:t>kosztami sprzątania i ochrony pomieszczeń,</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e)</w:t>
      </w:r>
      <w:r w:rsidRPr="00513FC4">
        <w:rPr>
          <w:rFonts w:ascii="Arial" w:eastAsia="Calibri" w:hAnsi="Arial" w:cs="Arial"/>
        </w:rPr>
        <w:tab/>
        <w:t xml:space="preserve">opłatami za telefony, Internet, usługi pocztowe i kurierskie, opłaty skarbowe i notarialne, BHP, </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f)</w:t>
      </w:r>
      <w:r w:rsidRPr="00513FC4">
        <w:rPr>
          <w:rFonts w:ascii="Arial" w:eastAsia="Calibri" w:hAnsi="Arial" w:cs="Arial"/>
        </w:rPr>
        <w:tab/>
        <w:t xml:space="preserve">kosztami ubezpieczeń majątkowych, </w:t>
      </w:r>
    </w:p>
    <w:p w:rsidR="00513FC4" w:rsidRPr="00513FC4" w:rsidRDefault="00513FC4" w:rsidP="002736AD">
      <w:pPr>
        <w:autoSpaceDE w:val="0"/>
        <w:autoSpaceDN w:val="0"/>
        <w:adjustRightInd w:val="0"/>
        <w:spacing w:before="120" w:after="120" w:line="360" w:lineRule="auto"/>
        <w:ind w:left="709" w:hanging="352"/>
        <w:jc w:val="both"/>
        <w:rPr>
          <w:rFonts w:ascii="Arial" w:eastAsia="Calibri" w:hAnsi="Arial" w:cs="Arial"/>
        </w:rPr>
      </w:pPr>
      <w:r w:rsidRPr="00513FC4">
        <w:rPr>
          <w:rFonts w:ascii="Arial" w:eastAsia="Calibri" w:hAnsi="Arial" w:cs="Arial"/>
        </w:rPr>
        <w:t>g)</w:t>
      </w:r>
      <w:r w:rsidRPr="00513FC4">
        <w:rPr>
          <w:rFonts w:ascii="Arial" w:eastAsia="Calibri" w:hAnsi="Arial" w:cs="Arial"/>
        </w:rPr>
        <w:tab/>
        <w:t xml:space="preserve">zakupem materiałów biurowych. </w:t>
      </w:r>
    </w:p>
    <w:p w:rsidR="00513FC4" w:rsidRDefault="00513FC4" w:rsidP="002736AD">
      <w:pPr>
        <w:autoSpaceDE w:val="0"/>
        <w:autoSpaceDN w:val="0"/>
        <w:adjustRightInd w:val="0"/>
        <w:spacing w:before="120" w:after="120" w:line="360" w:lineRule="auto"/>
        <w:jc w:val="both"/>
        <w:rPr>
          <w:rFonts w:ascii="Arial" w:eastAsia="Calibri" w:hAnsi="Arial" w:cs="Arial"/>
          <w:b/>
          <w:bCs/>
        </w:rPr>
      </w:pPr>
    </w:p>
    <w:p w:rsidR="00663413" w:rsidRDefault="00663413" w:rsidP="002736AD">
      <w:pPr>
        <w:autoSpaceDE w:val="0"/>
        <w:autoSpaceDN w:val="0"/>
        <w:adjustRightInd w:val="0"/>
        <w:spacing w:before="120" w:after="120" w:line="360" w:lineRule="auto"/>
        <w:jc w:val="both"/>
        <w:rPr>
          <w:rFonts w:ascii="Arial" w:eastAsia="Calibri" w:hAnsi="Arial" w:cs="Arial"/>
          <w:b/>
          <w:bCs/>
        </w:rPr>
      </w:pPr>
    </w:p>
    <w:p w:rsidR="00663413" w:rsidRDefault="00663413" w:rsidP="002736AD">
      <w:pPr>
        <w:autoSpaceDE w:val="0"/>
        <w:autoSpaceDN w:val="0"/>
        <w:adjustRightInd w:val="0"/>
        <w:spacing w:before="120" w:after="120" w:line="360" w:lineRule="auto"/>
        <w:jc w:val="both"/>
        <w:rPr>
          <w:rFonts w:ascii="Arial" w:eastAsia="Calibri" w:hAnsi="Arial" w:cs="Arial"/>
          <w:b/>
          <w:bCs/>
        </w:rPr>
      </w:pPr>
    </w:p>
    <w:p w:rsidR="00663413" w:rsidRDefault="00663413" w:rsidP="002736AD">
      <w:pPr>
        <w:autoSpaceDE w:val="0"/>
        <w:autoSpaceDN w:val="0"/>
        <w:adjustRightInd w:val="0"/>
        <w:spacing w:before="120" w:after="120" w:line="360" w:lineRule="auto"/>
        <w:jc w:val="both"/>
        <w:rPr>
          <w:rFonts w:ascii="Arial" w:eastAsia="Calibri" w:hAnsi="Arial" w:cs="Arial"/>
          <w:b/>
          <w:bCs/>
        </w:rPr>
      </w:pPr>
    </w:p>
    <w:p w:rsidR="00663413" w:rsidRDefault="00663413" w:rsidP="002736AD">
      <w:pPr>
        <w:autoSpaceDE w:val="0"/>
        <w:autoSpaceDN w:val="0"/>
        <w:adjustRightInd w:val="0"/>
        <w:spacing w:before="120" w:after="120" w:line="360" w:lineRule="auto"/>
        <w:jc w:val="both"/>
        <w:rPr>
          <w:rFonts w:ascii="Arial" w:eastAsia="Calibri" w:hAnsi="Arial" w:cs="Arial"/>
          <w:b/>
          <w:bCs/>
        </w:rPr>
      </w:pPr>
    </w:p>
    <w:p w:rsidR="00663413" w:rsidRDefault="00663413" w:rsidP="002736AD">
      <w:pPr>
        <w:autoSpaceDE w:val="0"/>
        <w:autoSpaceDN w:val="0"/>
        <w:adjustRightInd w:val="0"/>
        <w:spacing w:before="120" w:after="120" w:line="360" w:lineRule="auto"/>
        <w:jc w:val="both"/>
        <w:rPr>
          <w:rFonts w:ascii="Arial" w:eastAsia="Calibri" w:hAnsi="Arial" w:cs="Arial"/>
          <w:b/>
          <w:bCs/>
        </w:rPr>
      </w:pPr>
    </w:p>
    <w:p w:rsidR="00222CC0" w:rsidRDefault="00222CC0" w:rsidP="002736AD">
      <w:pPr>
        <w:autoSpaceDE w:val="0"/>
        <w:autoSpaceDN w:val="0"/>
        <w:adjustRightInd w:val="0"/>
        <w:spacing w:before="120" w:after="120" w:line="360" w:lineRule="auto"/>
        <w:jc w:val="both"/>
        <w:rPr>
          <w:rFonts w:ascii="Arial" w:eastAsia="Calibri" w:hAnsi="Arial" w:cs="Arial"/>
          <w:b/>
          <w:bCs/>
        </w:rPr>
      </w:pPr>
    </w:p>
    <w:p w:rsidR="00663413" w:rsidRPr="002736AD" w:rsidRDefault="00663413" w:rsidP="002736AD">
      <w:pPr>
        <w:autoSpaceDE w:val="0"/>
        <w:autoSpaceDN w:val="0"/>
        <w:adjustRightInd w:val="0"/>
        <w:spacing w:before="120" w:after="120" w:line="360" w:lineRule="auto"/>
        <w:jc w:val="both"/>
        <w:rPr>
          <w:rFonts w:ascii="Arial" w:eastAsia="Calibri" w:hAnsi="Arial" w:cs="Arial"/>
          <w:b/>
          <w:bCs/>
        </w:rPr>
      </w:pPr>
    </w:p>
    <w:p w:rsidR="00E1293B" w:rsidRPr="00E1293B" w:rsidRDefault="007A1C12" w:rsidP="00AA17AF">
      <w:pPr>
        <w:keepNext/>
        <w:keepLines/>
        <w:numPr>
          <w:ilvl w:val="1"/>
          <w:numId w:val="44"/>
        </w:numPr>
        <w:spacing w:before="240" w:after="60" w:line="360" w:lineRule="auto"/>
        <w:jc w:val="center"/>
        <w:outlineLvl w:val="1"/>
        <w:rPr>
          <w:rFonts w:ascii="Arial" w:eastAsiaTheme="majorEastAsia" w:hAnsi="Arial" w:cs="Arial"/>
          <w:b/>
          <w:bCs/>
          <w:i/>
          <w:sz w:val="24"/>
          <w:szCs w:val="24"/>
        </w:rPr>
      </w:pPr>
      <w:bookmarkStart w:id="190" w:name="_Toc508630236"/>
      <w:r>
        <w:rPr>
          <w:rFonts w:ascii="Arial" w:eastAsiaTheme="majorEastAsia" w:hAnsi="Arial" w:cs="Arial"/>
          <w:b/>
          <w:bCs/>
          <w:i/>
          <w:sz w:val="24"/>
          <w:szCs w:val="24"/>
        </w:rPr>
        <w:lastRenderedPageBreak/>
        <w:t xml:space="preserve">Katalog wydatków kwalifikowalnych w ramach </w:t>
      </w:r>
      <w:r w:rsidR="00E1293B" w:rsidRPr="00E1293B">
        <w:rPr>
          <w:rFonts w:ascii="Arial" w:eastAsiaTheme="majorEastAsia" w:hAnsi="Arial" w:cs="Arial"/>
          <w:b/>
          <w:bCs/>
          <w:i/>
          <w:sz w:val="24"/>
          <w:szCs w:val="24"/>
        </w:rPr>
        <w:t>Działani</w:t>
      </w:r>
      <w:r>
        <w:rPr>
          <w:rFonts w:ascii="Arial" w:eastAsiaTheme="majorEastAsia" w:hAnsi="Arial" w:cs="Arial"/>
          <w:b/>
          <w:bCs/>
          <w:i/>
          <w:sz w:val="24"/>
          <w:szCs w:val="24"/>
        </w:rPr>
        <w:t>a</w:t>
      </w:r>
      <w:r w:rsidR="00E1293B" w:rsidRPr="00E1293B">
        <w:rPr>
          <w:rFonts w:ascii="Arial" w:eastAsiaTheme="majorEastAsia" w:hAnsi="Arial" w:cs="Arial"/>
          <w:b/>
          <w:bCs/>
          <w:i/>
          <w:sz w:val="24"/>
          <w:szCs w:val="24"/>
        </w:rPr>
        <w:t xml:space="preserve"> 3.2 Innowacyjne rozwiązania na rzecz aktywizacji cyfrowej </w:t>
      </w:r>
      <w:r>
        <w:rPr>
          <w:rFonts w:ascii="Arial" w:eastAsiaTheme="majorEastAsia" w:hAnsi="Arial" w:cs="Arial"/>
          <w:b/>
          <w:bCs/>
          <w:i/>
          <w:sz w:val="24"/>
          <w:szCs w:val="24"/>
        </w:rPr>
        <w:t>dla naboru</w:t>
      </w:r>
      <w:r w:rsidR="00E1293B" w:rsidRPr="00E1293B">
        <w:rPr>
          <w:rFonts w:ascii="Arial" w:eastAsiaTheme="majorEastAsia" w:hAnsi="Arial" w:cs="Arial"/>
          <w:b/>
          <w:bCs/>
          <w:i/>
          <w:sz w:val="24"/>
          <w:szCs w:val="24"/>
        </w:rPr>
        <w:t xml:space="preserve"> nr</w:t>
      </w:r>
      <w:r>
        <w:rPr>
          <w:rFonts w:ascii="Arial" w:eastAsiaTheme="majorEastAsia" w:hAnsi="Arial" w:cs="Arial"/>
          <w:b/>
          <w:bCs/>
          <w:i/>
          <w:sz w:val="24"/>
          <w:szCs w:val="24"/>
        </w:rPr>
        <w:t> </w:t>
      </w:r>
      <w:r w:rsidR="00E1293B" w:rsidRPr="00E1293B">
        <w:rPr>
          <w:rFonts w:ascii="Arial" w:eastAsiaTheme="majorEastAsia" w:hAnsi="Arial" w:cs="Arial"/>
          <w:b/>
          <w:bCs/>
          <w:i/>
          <w:sz w:val="24"/>
          <w:szCs w:val="24"/>
        </w:rPr>
        <w:t>POPC.03.02.00-IP.01-00-00</w:t>
      </w:r>
      <w:r w:rsidR="00E1293B">
        <w:rPr>
          <w:rFonts w:ascii="Arial" w:eastAsiaTheme="majorEastAsia" w:hAnsi="Arial" w:cs="Arial"/>
          <w:b/>
          <w:bCs/>
          <w:i/>
          <w:sz w:val="24"/>
          <w:szCs w:val="24"/>
        </w:rPr>
        <w:t>2</w:t>
      </w:r>
      <w:r w:rsidR="00E1293B" w:rsidRPr="00E1293B">
        <w:rPr>
          <w:rFonts w:ascii="Arial" w:eastAsiaTheme="majorEastAsia" w:hAnsi="Arial" w:cs="Arial"/>
          <w:b/>
          <w:bCs/>
          <w:i/>
          <w:sz w:val="24"/>
          <w:szCs w:val="24"/>
        </w:rPr>
        <w:t>/1</w:t>
      </w:r>
      <w:r w:rsidR="00E1293B">
        <w:rPr>
          <w:rFonts w:ascii="Arial" w:eastAsiaTheme="majorEastAsia" w:hAnsi="Arial" w:cs="Arial"/>
          <w:b/>
          <w:bCs/>
          <w:i/>
          <w:sz w:val="24"/>
          <w:szCs w:val="24"/>
        </w:rPr>
        <w:t>7</w:t>
      </w:r>
      <w:bookmarkEnd w:id="190"/>
    </w:p>
    <w:p w:rsidR="008B46DA" w:rsidRPr="008B46DA" w:rsidRDefault="008B46DA" w:rsidP="008B46DA">
      <w:pPr>
        <w:autoSpaceDE w:val="0"/>
        <w:autoSpaceDN w:val="0"/>
        <w:adjustRightInd w:val="0"/>
        <w:spacing w:before="120" w:after="120" w:line="360" w:lineRule="auto"/>
        <w:ind w:left="360"/>
        <w:jc w:val="both"/>
        <w:rPr>
          <w:rFonts w:ascii="Calibri" w:eastAsia="Calibri" w:hAnsi="Calibri" w:cs="Times New Roman"/>
        </w:rPr>
      </w:pPr>
      <w:r w:rsidRPr="008B46DA">
        <w:rPr>
          <w:rFonts w:ascii="Arial" w:eastAsia="Calibri" w:hAnsi="Arial" w:cs="Arial"/>
        </w:rPr>
        <w:t>Do wydatków kwalifikowalnych zalicza się wydatki poniesione na:</w:t>
      </w:r>
    </w:p>
    <w:p w:rsidR="008B46DA" w:rsidRPr="007A1C12"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7A1C12">
        <w:rPr>
          <w:rFonts w:ascii="Arial" w:eastAsia="Calibri" w:hAnsi="Arial" w:cs="Arial"/>
        </w:rPr>
        <w:t>działania szkoleniowe dla nauczycieli publicznej edukacji wczesnoszkolnej i innych osób dorosłych</w:t>
      </w:r>
      <w:r w:rsidRPr="00C055F7">
        <w:rPr>
          <w:vertAlign w:val="superscript"/>
        </w:rPr>
        <w:footnoteReference w:id="11"/>
      </w:r>
      <w:r w:rsidRPr="007A1C12">
        <w:rPr>
          <w:rFonts w:ascii="Arial" w:eastAsia="Calibri" w:hAnsi="Arial" w:cs="Arial"/>
        </w:rPr>
        <w:t xml:space="preserve"> rozwijające kompetencje z zakresu programowania i nauczania programowania, obejmujące etap szkolenia stacjonarnego oraz etap zajęć praktycznych dla uczniów klas 1-3, w tym w szczególności wydatki związane z:</w:t>
      </w:r>
    </w:p>
    <w:p w:rsidR="008B46DA" w:rsidRPr="008B46DA" w:rsidRDefault="008B46DA" w:rsidP="00AA17AF">
      <w:pPr>
        <w:numPr>
          <w:ilvl w:val="0"/>
          <w:numId w:val="50"/>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wynagrodzeniem trenerów prowadzących działania szkoleniowe dla nauczycieli i innych osób dorosłych oraz personelu asystującego przy prowadzonych szkoleniach (stawki wynagrodzeń nie mogą być wyższe od powszechnie stosowanych w Polsce dla danego rodzaju czynności),</w:t>
      </w:r>
    </w:p>
    <w:p w:rsidR="008B46DA" w:rsidRPr="008B46DA" w:rsidRDefault="008B46DA" w:rsidP="00AA17AF">
      <w:pPr>
        <w:numPr>
          <w:ilvl w:val="0"/>
          <w:numId w:val="50"/>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 xml:space="preserve">wynajmem sali i sprzętu audiowizualnego do stacjonarnego szkolenia nauczycieli i innych osób dorosłych, </w:t>
      </w:r>
    </w:p>
    <w:p w:rsidR="008B46DA" w:rsidRPr="008B46DA" w:rsidRDefault="008B46DA" w:rsidP="00AA17AF">
      <w:pPr>
        <w:numPr>
          <w:ilvl w:val="0"/>
          <w:numId w:val="50"/>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 xml:space="preserve">cateringiem przy stacjonarnych szkoleniach nauczycieli i innych osób dorosłych, </w:t>
      </w:r>
    </w:p>
    <w:p w:rsidR="008B46DA" w:rsidRPr="008B46DA" w:rsidRDefault="008B46DA" w:rsidP="00AA17AF">
      <w:pPr>
        <w:numPr>
          <w:ilvl w:val="0"/>
          <w:numId w:val="50"/>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dojazdami i noclegami (maksymalnie do 300 zł za miejsce noclegowe za osobę) nauczyciela i innych osób dorosłych, trenera, a także dojazdami uczniów,</w:t>
      </w:r>
    </w:p>
    <w:p w:rsidR="008B46DA" w:rsidRPr="008B46DA" w:rsidRDefault="008B46DA" w:rsidP="00AA17AF">
      <w:pPr>
        <w:numPr>
          <w:ilvl w:val="0"/>
          <w:numId w:val="50"/>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zakupem lub wytworzeniem oraz dostarczeniem materiałów dydaktycznych, dostosowanych również do potrzeb osób niepełnosprawnych.</w:t>
      </w:r>
    </w:p>
    <w:p w:rsidR="008B46DA" w:rsidRPr="008B46DA" w:rsidRDefault="008B46DA" w:rsidP="008B46DA">
      <w:pPr>
        <w:autoSpaceDE w:val="0"/>
        <w:autoSpaceDN w:val="0"/>
        <w:adjustRightInd w:val="0"/>
        <w:spacing w:before="120" w:after="120" w:line="360" w:lineRule="auto"/>
        <w:ind w:left="360"/>
        <w:jc w:val="both"/>
        <w:rPr>
          <w:rFonts w:ascii="Arial" w:eastAsia="Calibri" w:hAnsi="Arial" w:cs="Arial"/>
        </w:rPr>
      </w:pPr>
      <w:r w:rsidRPr="008B46DA">
        <w:rPr>
          <w:rFonts w:ascii="Arial" w:eastAsia="Calibri" w:hAnsi="Arial" w:cs="Arial"/>
        </w:rPr>
        <w:t>Do niekwalifikowalnych wydatków zalicza się wydatki poniesione na: wynagrodzenia nauczycieli i innych osób dorosłych, wynajem sali i sprzętu audiowizualnego na szkolenia uczniów, catering na szkoleniach uczniów, nagrody finansowe lub rzeczowe dla uczestników szkoleń.</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 xml:space="preserve">zakup niezbędnego sprzętu teleinformatycznego obejmującego komputer stacjonarny lub przenośny, tablet, oraz zakup lub najem sprzętu obejmującego terminal, projektor multimedialny, robot, drukarkę 3D lub inne niezbędne narzędzia służące jako pomoce dydaktyczne, z wyłączeniem tablic multimedialnych, innych drukarek, skanerów, urządzeń wielofunkcyjnych, telefonów, czytników e-booków (i innych formatów), w tym dostosowanego </w:t>
      </w:r>
      <w:r w:rsidRPr="008B46DA">
        <w:rPr>
          <w:rFonts w:ascii="Arial" w:eastAsia="Calibri" w:hAnsi="Arial" w:cs="Arial"/>
        </w:rPr>
        <w:lastRenderedPageBreak/>
        <w:t>do potrzeb osób niepełnosprawnych, w wysokości nieprzekraczającej łącznie 25% wydatków kwalifikowalnych projektu;</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ubezpieczenie sprzętu, o którym mowa w pkt 2, w okresie realizacji projektu;</w:t>
      </w:r>
    </w:p>
    <w:p w:rsidR="008B46DA" w:rsidRPr="00663413"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i/>
        </w:rPr>
      </w:pPr>
      <w:r w:rsidRPr="008B46DA">
        <w:rPr>
          <w:rFonts w:ascii="Arial" w:eastAsia="Calibri" w:hAnsi="Arial" w:cs="Arial"/>
        </w:rPr>
        <w:t xml:space="preserve">zakup, najem lub leasing wartości niematerialnych i prawnych, w tym np. oprogramowania komputerowego, w tym również przeznaczonego dla osób niepełnosprawnych, na zasadach określonych w podrozdziale 6.12 </w:t>
      </w:r>
      <w:r w:rsidRPr="00663413">
        <w:rPr>
          <w:rFonts w:ascii="Arial" w:eastAsia="Calibri" w:hAnsi="Arial" w:cs="Arial"/>
          <w:i/>
        </w:rPr>
        <w:t>Wytycznych;</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 xml:space="preserve">pokrycie kosztów amortyzacji środków trwałych i wartości niematerialnych i prawnych na zasadach określonych w podrozdziale 6.12 </w:t>
      </w:r>
      <w:r w:rsidRPr="00943947">
        <w:rPr>
          <w:rFonts w:ascii="Arial" w:eastAsia="Calibri" w:hAnsi="Arial" w:cs="Arial"/>
          <w:i/>
        </w:rPr>
        <w:t>Wytycznych</w:t>
      </w:r>
      <w:r w:rsidRPr="008B46DA">
        <w:rPr>
          <w:rFonts w:ascii="Arial" w:eastAsia="Calibri" w:hAnsi="Arial" w:cs="Arial"/>
        </w:rPr>
        <w:t>;</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stworzenie i utrzymanie domen (platform) i portali oraz usługi hostingu;</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pokrycie kosztów tłumaczeń (np. opracowanie obcojęzycznej wersji stron internetowych);</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ekspertyzy, analizy, opracowania związane z celami projektu;</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 xml:space="preserve">działania informacyjno-promocyjne w wysokości nieprzekraczającej łącznie 1% wydatków kwalifikowalnych projektu, w tym w szczególności wydatki związane z: </w:t>
      </w:r>
    </w:p>
    <w:p w:rsidR="008B46DA" w:rsidRPr="008B46DA" w:rsidRDefault="008B46DA" w:rsidP="00AA17AF">
      <w:pPr>
        <w:numPr>
          <w:ilvl w:val="0"/>
          <w:numId w:val="51"/>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prowadzeniem promocji w mediach elektronicznych i tradycyjnych,</w:t>
      </w:r>
    </w:p>
    <w:p w:rsidR="008B46DA" w:rsidRPr="008B46DA" w:rsidRDefault="008B46DA" w:rsidP="00AA17AF">
      <w:pPr>
        <w:numPr>
          <w:ilvl w:val="0"/>
          <w:numId w:val="51"/>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tworzeniem i dystrybucją materiałów informacyjno-promocyjnych dostępnych również dla osób niepełnosprawnych;</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 xml:space="preserve">zarządzanie projektem, w wysokości nieprzekraczającej 10% wydatków kwalifikowalnych projektu, w tym w szczególności wydatki związane z: </w:t>
      </w:r>
    </w:p>
    <w:p w:rsidR="008B46DA" w:rsidRPr="008B46DA" w:rsidRDefault="008B46DA" w:rsidP="00AA17AF">
      <w:pPr>
        <w:numPr>
          <w:ilvl w:val="0"/>
          <w:numId w:val="52"/>
        </w:numPr>
        <w:autoSpaceDE w:val="0"/>
        <w:autoSpaceDN w:val="0"/>
        <w:adjustRightInd w:val="0"/>
        <w:spacing w:before="120" w:after="120" w:line="360" w:lineRule="auto"/>
        <w:jc w:val="both"/>
        <w:rPr>
          <w:rFonts w:ascii="Arial" w:eastAsia="Calibri" w:hAnsi="Arial" w:cs="Arial"/>
        </w:rPr>
      </w:pPr>
      <w:r w:rsidRPr="008B46DA">
        <w:rPr>
          <w:rFonts w:ascii="Arial" w:eastAsia="Calibri" w:hAnsi="Arial" w:cs="Arial"/>
        </w:rPr>
        <w:t>wynagrodzeniem personelu projektu, o którym mowa w niniejsz</w:t>
      </w:r>
      <w:r w:rsidR="007A1C12">
        <w:rPr>
          <w:rFonts w:ascii="Arial" w:eastAsia="Calibri" w:hAnsi="Arial" w:cs="Arial"/>
        </w:rPr>
        <w:t xml:space="preserve">ego </w:t>
      </w:r>
      <w:r w:rsidR="007A1C12" w:rsidRPr="00663413">
        <w:rPr>
          <w:rFonts w:ascii="Arial" w:eastAsia="Calibri" w:hAnsi="Arial" w:cs="Arial"/>
          <w:i/>
        </w:rPr>
        <w:t>Katalogu</w:t>
      </w:r>
      <w:r w:rsidR="004A5185">
        <w:rPr>
          <w:rFonts w:ascii="Arial" w:eastAsia="Calibri" w:hAnsi="Arial" w:cs="Arial"/>
        </w:rPr>
        <w:t>,</w:t>
      </w:r>
    </w:p>
    <w:p w:rsidR="008B46DA" w:rsidRPr="008B46DA" w:rsidRDefault="008B46DA" w:rsidP="00AA17AF">
      <w:pPr>
        <w:numPr>
          <w:ilvl w:val="0"/>
          <w:numId w:val="52"/>
        </w:numPr>
        <w:autoSpaceDE w:val="0"/>
        <w:autoSpaceDN w:val="0"/>
        <w:adjustRightInd w:val="0"/>
        <w:spacing w:before="120" w:after="120" w:line="360" w:lineRule="auto"/>
        <w:jc w:val="both"/>
        <w:rPr>
          <w:rFonts w:ascii="Arial" w:eastAsia="Calibri" w:hAnsi="Arial" w:cs="Arial"/>
        </w:rPr>
      </w:pPr>
      <w:r w:rsidRPr="008B46DA">
        <w:rPr>
          <w:rFonts w:ascii="Arial" w:eastAsia="Calibri" w:hAnsi="Arial" w:cs="Arial"/>
        </w:rPr>
        <w:t>podróżami służbowymi i noclegami personelu projektu w związku z realizacją projektu</w:t>
      </w:r>
      <w:r w:rsidR="004A5185">
        <w:rPr>
          <w:rFonts w:ascii="Arial" w:eastAsia="Calibri" w:hAnsi="Arial" w:cs="Arial"/>
        </w:rPr>
        <w:t>;</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podatek VAT oraz inne podatki, opłaty i obciążenia na zasadach określonych w niniejszy</w:t>
      </w:r>
      <w:r w:rsidR="00AB50B7">
        <w:rPr>
          <w:rFonts w:ascii="Arial" w:eastAsia="Calibri" w:hAnsi="Arial" w:cs="Arial"/>
        </w:rPr>
        <w:t>m</w:t>
      </w:r>
      <w:r w:rsidRPr="008B46DA">
        <w:rPr>
          <w:rFonts w:ascii="Arial" w:eastAsia="Calibri" w:hAnsi="Arial" w:cs="Arial"/>
        </w:rPr>
        <w:t xml:space="preserve"> </w:t>
      </w:r>
      <w:r w:rsidR="00AB50B7">
        <w:rPr>
          <w:rFonts w:ascii="Arial" w:eastAsia="Calibri" w:hAnsi="Arial" w:cs="Arial"/>
          <w:i/>
        </w:rPr>
        <w:t>Katalogu</w:t>
      </w:r>
      <w:r w:rsidRPr="008B46DA">
        <w:rPr>
          <w:rFonts w:ascii="Arial" w:eastAsia="Calibri" w:hAnsi="Arial" w:cs="Arial"/>
        </w:rPr>
        <w:t>;</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wkład niepieniężny, wyłącznie jako pokrycie wkładu własnego beneficjenta, na zasadach określonych w niniejszy</w:t>
      </w:r>
      <w:r w:rsidR="007A1C12">
        <w:rPr>
          <w:rFonts w:ascii="Arial" w:eastAsia="Calibri" w:hAnsi="Arial" w:cs="Arial"/>
        </w:rPr>
        <w:t>m</w:t>
      </w:r>
      <w:r w:rsidRPr="008B46DA">
        <w:rPr>
          <w:rFonts w:ascii="Arial" w:eastAsia="Calibri" w:hAnsi="Arial" w:cs="Arial"/>
        </w:rPr>
        <w:t xml:space="preserve"> </w:t>
      </w:r>
      <w:r w:rsidR="007A1C12" w:rsidRPr="007A1C12">
        <w:rPr>
          <w:rFonts w:ascii="Arial" w:eastAsia="Calibri" w:hAnsi="Arial" w:cs="Arial"/>
          <w:i/>
        </w:rPr>
        <w:t>Katalogu</w:t>
      </w:r>
      <w:r w:rsidR="007A1C12" w:rsidRPr="008B46DA">
        <w:rPr>
          <w:rFonts w:ascii="Arial" w:eastAsia="Calibri" w:hAnsi="Arial" w:cs="Arial"/>
        </w:rPr>
        <w:t xml:space="preserve"> </w:t>
      </w:r>
      <w:r w:rsidRPr="008B46DA">
        <w:rPr>
          <w:rFonts w:ascii="Arial" w:eastAsia="Calibri" w:hAnsi="Arial" w:cs="Arial"/>
        </w:rPr>
        <w:t>pod warunkiem wskazania informacji dotyczących poszczególnych pozycji wkładu niepieniężnego we wniosku o dofinansowanie oraz umowie o dofinansowanie;</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instrumenty zabezpieczające realizację umowy o dofinansowanie, o ile ich poniesienie wymagane jest przez prawo krajowe lub unijne lub przez IZ POPC;</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usługi bankowe, w tym koszty związane z otwarciem i prowadzeniem odrębnego rachunku bankowego lub subkonta do rachunku bankowego, przeznaczonych do obsługi projektu lub płatności zaliczkowych</w:t>
      </w:r>
      <w:r w:rsidR="004A5185">
        <w:rPr>
          <w:rFonts w:ascii="Arial" w:eastAsia="Calibri" w:hAnsi="Arial" w:cs="Arial"/>
        </w:rPr>
        <w:t>;</w:t>
      </w:r>
    </w:p>
    <w:p w:rsidR="008B46DA" w:rsidRPr="008B46DA" w:rsidRDefault="008B46DA" w:rsidP="00AA17AF">
      <w:pPr>
        <w:pStyle w:val="Akapitzlist"/>
        <w:numPr>
          <w:ilvl w:val="0"/>
          <w:numId w:val="61"/>
        </w:numPr>
        <w:autoSpaceDE w:val="0"/>
        <w:autoSpaceDN w:val="0"/>
        <w:adjustRightInd w:val="0"/>
        <w:spacing w:before="120" w:after="120" w:line="360" w:lineRule="auto"/>
        <w:ind w:left="0" w:firstLine="0"/>
        <w:jc w:val="both"/>
        <w:rPr>
          <w:rFonts w:ascii="Arial" w:eastAsia="Calibri" w:hAnsi="Arial" w:cs="Arial"/>
        </w:rPr>
      </w:pPr>
      <w:r w:rsidRPr="008B46DA">
        <w:rPr>
          <w:rFonts w:ascii="Arial" w:eastAsia="Calibri" w:hAnsi="Arial" w:cs="Arial"/>
        </w:rPr>
        <w:t xml:space="preserve">koszty pośrednie rozliczane na podstawie faktycznie poniesionych wydatków w wysokości nieprzekraczającej 5% bezpośrednich kwalifikowalnych kosztów projektu albo </w:t>
      </w:r>
      <w:r w:rsidRPr="008B46DA">
        <w:rPr>
          <w:rFonts w:ascii="Arial" w:eastAsia="Calibri" w:hAnsi="Arial" w:cs="Arial"/>
        </w:rPr>
        <w:lastRenderedPageBreak/>
        <w:t xml:space="preserve">koszty pośrednie rozliczane według stawki ryczałtowej w wysokości 5% bezpośrednich kwalifikowalnych kosztów związanych z zaangażowaniem personelu projektu. Koszty pośrednie mogą obejmować wydatki w szczególności związane z: </w:t>
      </w:r>
    </w:p>
    <w:p w:rsidR="008B46DA" w:rsidRPr="008B46DA" w:rsidRDefault="008B46DA" w:rsidP="00AA17AF">
      <w:pPr>
        <w:numPr>
          <w:ilvl w:val="0"/>
          <w:numId w:val="53"/>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wynagrodzeniem osób zaliczających się do personelu wsparcia, czyli osób zaangażowanych w obsługę techniczną projektu, w tym obsługę kadrową, prawną, administracyjną, sekretariat i kancelarię, księgowość i realizujące także inne działania niezwiązane z merytorycznym wdrażaniem projektu,</w:t>
      </w:r>
    </w:p>
    <w:p w:rsidR="008B46DA" w:rsidRPr="008B46DA" w:rsidRDefault="008B46DA" w:rsidP="00AA17AF">
      <w:pPr>
        <w:numPr>
          <w:ilvl w:val="0"/>
          <w:numId w:val="53"/>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 xml:space="preserve">wynajmem, czynszem lub amortyzacją budynków, </w:t>
      </w:r>
    </w:p>
    <w:p w:rsidR="008B46DA" w:rsidRPr="008B46DA" w:rsidRDefault="008B46DA" w:rsidP="00AA17AF">
      <w:pPr>
        <w:numPr>
          <w:ilvl w:val="0"/>
          <w:numId w:val="53"/>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 xml:space="preserve">kosztami mediów (elektryczność, gaz, ogrzewanie, woda), </w:t>
      </w:r>
    </w:p>
    <w:p w:rsidR="008B46DA" w:rsidRPr="008B46DA" w:rsidRDefault="008B46DA" w:rsidP="00AA17AF">
      <w:pPr>
        <w:numPr>
          <w:ilvl w:val="0"/>
          <w:numId w:val="53"/>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kosztami sprzątania i ochrony pomieszczeń,</w:t>
      </w:r>
    </w:p>
    <w:p w:rsidR="008B46DA" w:rsidRPr="008B46DA" w:rsidRDefault="008B46DA" w:rsidP="00AA17AF">
      <w:pPr>
        <w:numPr>
          <w:ilvl w:val="0"/>
          <w:numId w:val="53"/>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 xml:space="preserve">opłatami za telefony, Internet, usługi pocztowe i kurierskie, opłaty skarbowe i notarialne, BHP, </w:t>
      </w:r>
    </w:p>
    <w:p w:rsidR="008B46DA" w:rsidRPr="008B46DA" w:rsidRDefault="008B46DA" w:rsidP="00AA17AF">
      <w:pPr>
        <w:numPr>
          <w:ilvl w:val="0"/>
          <w:numId w:val="53"/>
        </w:numPr>
        <w:autoSpaceDE w:val="0"/>
        <w:autoSpaceDN w:val="0"/>
        <w:adjustRightInd w:val="0"/>
        <w:spacing w:before="120" w:after="120" w:line="360" w:lineRule="auto"/>
        <w:ind w:left="714" w:hanging="357"/>
        <w:jc w:val="both"/>
        <w:rPr>
          <w:rFonts w:ascii="Arial" w:eastAsia="Calibri" w:hAnsi="Arial" w:cs="Arial"/>
        </w:rPr>
      </w:pPr>
      <w:r w:rsidRPr="008B46DA">
        <w:rPr>
          <w:rFonts w:ascii="Arial" w:eastAsia="Calibri" w:hAnsi="Arial" w:cs="Arial"/>
        </w:rPr>
        <w:t xml:space="preserve">kosztami ubezpieczeń majątkowych, </w:t>
      </w:r>
    </w:p>
    <w:p w:rsidR="00E25BC3" w:rsidRPr="00663413" w:rsidRDefault="008B46DA" w:rsidP="00AA17AF">
      <w:pPr>
        <w:numPr>
          <w:ilvl w:val="0"/>
          <w:numId w:val="53"/>
        </w:numPr>
        <w:autoSpaceDE w:val="0"/>
        <w:autoSpaceDN w:val="0"/>
        <w:adjustRightInd w:val="0"/>
        <w:spacing w:before="120" w:after="120" w:line="360" w:lineRule="auto"/>
        <w:ind w:left="714" w:hanging="357"/>
        <w:jc w:val="both"/>
      </w:pPr>
      <w:r w:rsidRPr="008B46DA">
        <w:rPr>
          <w:rFonts w:ascii="Arial" w:eastAsia="Calibri" w:hAnsi="Arial" w:cs="Arial"/>
        </w:rPr>
        <w:t xml:space="preserve">zakupem materiałów biurowych. </w:t>
      </w:r>
    </w:p>
    <w:p w:rsidR="00C87715" w:rsidRDefault="00C87715">
      <w:pPr>
        <w:rPr>
          <w:rFonts w:ascii="Arial" w:hAnsi="Arial" w:cs="Arial"/>
          <w:i/>
          <w:sz w:val="24"/>
          <w:szCs w:val="24"/>
        </w:rPr>
      </w:pPr>
      <w:r>
        <w:rPr>
          <w:rFonts w:ascii="Arial" w:hAnsi="Arial" w:cs="Arial"/>
          <w:i/>
          <w:sz w:val="24"/>
          <w:szCs w:val="24"/>
        </w:rPr>
        <w:br w:type="page"/>
      </w:r>
    </w:p>
    <w:p w:rsidR="005B4A9F" w:rsidRDefault="005B4A9F" w:rsidP="00AA17AF">
      <w:pPr>
        <w:keepNext/>
        <w:keepLines/>
        <w:numPr>
          <w:ilvl w:val="1"/>
          <w:numId w:val="44"/>
        </w:numPr>
        <w:spacing w:before="240" w:after="60" w:line="360" w:lineRule="auto"/>
        <w:jc w:val="center"/>
        <w:outlineLvl w:val="1"/>
        <w:rPr>
          <w:rFonts w:ascii="Arial" w:hAnsi="Arial" w:cs="Arial"/>
          <w:i/>
          <w:sz w:val="24"/>
          <w:szCs w:val="24"/>
        </w:rPr>
      </w:pPr>
      <w:bookmarkStart w:id="191" w:name="_Toc508630237"/>
      <w:r w:rsidRPr="005B4A9F">
        <w:rPr>
          <w:rFonts w:ascii="Arial" w:hAnsi="Arial" w:cs="Arial"/>
          <w:i/>
          <w:sz w:val="24"/>
          <w:szCs w:val="24"/>
        </w:rPr>
        <w:lastRenderedPageBreak/>
        <w:t xml:space="preserve">Katalog wydatków kwalifikowalnych w ramach Działanie 3.2 Innowacyjne rozwiązania na rzecz aktywizacji cyfrowej dla naboru </w:t>
      </w:r>
      <w:r>
        <w:rPr>
          <w:rFonts w:ascii="Arial" w:hAnsi="Arial" w:cs="Arial"/>
          <w:i/>
          <w:sz w:val="24"/>
          <w:szCs w:val="24"/>
        </w:rPr>
        <w:br/>
      </w:r>
      <w:r w:rsidRPr="005B4A9F">
        <w:rPr>
          <w:rFonts w:ascii="Arial" w:hAnsi="Arial" w:cs="Arial"/>
          <w:i/>
          <w:sz w:val="24"/>
          <w:szCs w:val="24"/>
        </w:rPr>
        <w:t>nr POPC.03.02.00-IP.01-00-003/18</w:t>
      </w:r>
      <w:bookmarkEnd w:id="191"/>
    </w:p>
    <w:p w:rsidR="005B4A9F" w:rsidRDefault="005B4A9F" w:rsidP="00AA17AF">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192" w:name="_Toc508630238"/>
      <w:r w:rsidRPr="005B4A9F">
        <w:rPr>
          <w:rFonts w:ascii="Arial" w:eastAsiaTheme="majorEastAsia" w:hAnsi="Arial" w:cs="Arial"/>
          <w:bCs/>
          <w:i/>
          <w:sz w:val="24"/>
          <w:szCs w:val="24"/>
        </w:rPr>
        <w:t>Dokumentacja niezbędna do przygotowania projektu</w:t>
      </w:r>
      <w:bookmarkEnd w:id="192"/>
    </w:p>
    <w:p w:rsidR="005B4A9F" w:rsidRPr="005B4A9F" w:rsidRDefault="005B4A9F" w:rsidP="005B4A9F">
      <w:pPr>
        <w:keepNext/>
        <w:keepLines/>
        <w:spacing w:before="120" w:after="120" w:line="360" w:lineRule="auto"/>
        <w:jc w:val="both"/>
        <w:outlineLvl w:val="5"/>
        <w:rPr>
          <w:rFonts w:ascii="Arial" w:eastAsiaTheme="majorEastAsia" w:hAnsi="Arial" w:cs="Arial"/>
          <w:bCs/>
        </w:rPr>
      </w:pPr>
      <w:r w:rsidRPr="005B4A9F">
        <w:rPr>
          <w:rFonts w:ascii="Arial" w:eastAsiaTheme="majorEastAsia" w:hAnsi="Arial" w:cs="Arial"/>
          <w:bCs/>
        </w:rPr>
        <w:t xml:space="preserve">Niezbędne wydatki związane z przygotowaniem projektów, w wysokości nieprzekraczającej łącznie 1% wydatków kwalifikowalnych projektu, poniesione na przygotowanie dokumentów, których opracowanie jest niezbędne do przygotowania lub realizacji projektu, z wyjątkiem wypełnienia formularza wniosku o dofinasowanie, takich jak w szczególności: </w:t>
      </w:r>
    </w:p>
    <w:p w:rsidR="00C87715" w:rsidRDefault="005B4A9F" w:rsidP="00AA17AF">
      <w:pPr>
        <w:keepNext/>
        <w:numPr>
          <w:ilvl w:val="0"/>
          <w:numId w:val="62"/>
        </w:numPr>
        <w:spacing w:before="120" w:after="120" w:line="360" w:lineRule="auto"/>
        <w:ind w:left="426"/>
        <w:jc w:val="both"/>
        <w:outlineLvl w:val="5"/>
        <w:rPr>
          <w:rFonts w:ascii="Arial" w:eastAsia="Times New Roman" w:hAnsi="Arial" w:cs="Times New Roman"/>
          <w:lang w:eastAsia="pl-PL"/>
        </w:rPr>
      </w:pPr>
      <w:r w:rsidRPr="00C87715">
        <w:rPr>
          <w:rFonts w:ascii="Arial" w:eastAsia="Times New Roman" w:hAnsi="Arial" w:cs="Times New Roman"/>
          <w:lang w:eastAsia="pl-PL"/>
        </w:rPr>
        <w:t xml:space="preserve">dokumentacja techniczna, finansowa o ile jej opracowanie jest niezbędne do przygotowania lub realizacji projektu, </w:t>
      </w:r>
    </w:p>
    <w:p w:rsidR="005B4A9F" w:rsidRPr="00C87715" w:rsidRDefault="005B4A9F" w:rsidP="00AA17AF">
      <w:pPr>
        <w:keepNext/>
        <w:numPr>
          <w:ilvl w:val="0"/>
          <w:numId w:val="62"/>
        </w:numPr>
        <w:spacing w:before="120" w:after="120" w:line="360" w:lineRule="auto"/>
        <w:ind w:left="426"/>
        <w:jc w:val="both"/>
        <w:outlineLvl w:val="5"/>
        <w:rPr>
          <w:rFonts w:ascii="Arial" w:eastAsia="Times New Roman" w:hAnsi="Arial" w:cs="Times New Roman"/>
          <w:lang w:eastAsia="pl-PL"/>
        </w:rPr>
      </w:pPr>
      <w:r w:rsidRPr="00C87715">
        <w:rPr>
          <w:rFonts w:ascii="Arial" w:eastAsia="Times New Roman" w:hAnsi="Arial" w:cs="Times New Roman"/>
          <w:lang w:eastAsia="pl-PL"/>
        </w:rPr>
        <w:t xml:space="preserve">dokumentacja przetargowa, </w:t>
      </w:r>
    </w:p>
    <w:p w:rsidR="005B4A9F" w:rsidRDefault="005B4A9F" w:rsidP="00AA17AF">
      <w:pPr>
        <w:keepNext/>
        <w:numPr>
          <w:ilvl w:val="0"/>
          <w:numId w:val="62"/>
        </w:numPr>
        <w:spacing w:before="120" w:after="120" w:line="360" w:lineRule="auto"/>
        <w:ind w:left="426"/>
        <w:jc w:val="both"/>
        <w:outlineLvl w:val="5"/>
        <w:rPr>
          <w:rFonts w:ascii="Arial" w:eastAsia="Times New Roman" w:hAnsi="Arial" w:cs="Times New Roman"/>
          <w:lang w:eastAsia="pl-PL"/>
        </w:rPr>
      </w:pPr>
      <w:r w:rsidRPr="005B4A9F">
        <w:rPr>
          <w:rFonts w:ascii="Arial" w:eastAsia="Times New Roman" w:hAnsi="Arial" w:cs="Times New Roman"/>
          <w:lang w:eastAsia="pl-PL"/>
        </w:rPr>
        <w:t>koncepcja realizacji projektu</w:t>
      </w:r>
      <w:r>
        <w:rPr>
          <w:rFonts w:ascii="Arial" w:eastAsia="Times New Roman" w:hAnsi="Arial" w:cs="Times New Roman"/>
          <w:lang w:eastAsia="pl-PL"/>
        </w:rPr>
        <w:t>.</w:t>
      </w:r>
    </w:p>
    <w:p w:rsidR="005B4A9F" w:rsidRDefault="005B4A9F" w:rsidP="00AA17AF">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193" w:name="_Toc508630239"/>
      <w:r w:rsidRPr="00346674">
        <w:rPr>
          <w:rFonts w:ascii="Arial" w:eastAsiaTheme="majorEastAsia" w:hAnsi="Arial" w:cs="Arial"/>
          <w:bCs/>
          <w:i/>
          <w:sz w:val="24"/>
          <w:szCs w:val="24"/>
        </w:rPr>
        <w:t>Wydatki kwalifikowalne</w:t>
      </w:r>
      <w:bookmarkEnd w:id="193"/>
    </w:p>
    <w:p w:rsidR="005B4A9F" w:rsidRPr="005B4A9F" w:rsidRDefault="005B4A9F" w:rsidP="005B4A9F">
      <w:p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Do wydatków kwalifikowalnych zalicza się wydatki poniesione na:</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 xml:space="preserve">Przygotowanie osób </w:t>
      </w:r>
      <w:r w:rsidR="002F5B0D">
        <w:rPr>
          <w:rFonts w:ascii="Arial" w:eastAsia="Calibri" w:hAnsi="Arial" w:cs="Arial"/>
        </w:rPr>
        <w:t xml:space="preserve">do </w:t>
      </w:r>
      <w:r w:rsidRPr="005B4A9F">
        <w:rPr>
          <w:rFonts w:ascii="Arial" w:eastAsia="Calibri" w:hAnsi="Arial" w:cs="Arial"/>
        </w:rPr>
        <w:t>prowadz</w:t>
      </w:r>
      <w:r w:rsidR="002F5B0D">
        <w:rPr>
          <w:rFonts w:ascii="Arial" w:eastAsia="Calibri" w:hAnsi="Arial" w:cs="Arial"/>
        </w:rPr>
        <w:t>enia</w:t>
      </w:r>
      <w:r w:rsidRPr="005B4A9F">
        <w:rPr>
          <w:rFonts w:ascii="Arial" w:eastAsia="Calibri" w:hAnsi="Arial" w:cs="Arial"/>
        </w:rPr>
        <w:t xml:space="preserve"> zaję</w:t>
      </w:r>
      <w:r w:rsidR="002F5B0D">
        <w:rPr>
          <w:rFonts w:ascii="Arial" w:eastAsia="Calibri" w:hAnsi="Arial" w:cs="Arial"/>
        </w:rPr>
        <w:t>ć</w:t>
      </w:r>
      <w:r w:rsidRPr="005B4A9F">
        <w:rPr>
          <w:rFonts w:ascii="Arial" w:eastAsia="Calibri" w:hAnsi="Arial" w:cs="Arial"/>
        </w:rPr>
        <w:t xml:space="preserve"> z uczniami w formie kółek lub zajęć pozalekcyjnych, w tym w szczególności wydatki poniesione na:</w:t>
      </w:r>
    </w:p>
    <w:p w:rsidR="005B4A9F" w:rsidRPr="005B4A9F" w:rsidRDefault="005B4A9F" w:rsidP="00AA17AF">
      <w:pPr>
        <w:numPr>
          <w:ilvl w:val="0"/>
          <w:numId w:val="76"/>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wynagrodzenia trenerów prowadzących działania szkoleniowe oraz udzielających wsparcia eksperckiego w trakcie projektu przede wszystkim z zakresu algorytmiki i programowania dla osób prowadzących koła (stawki wynagrodzeń nie mogą być wyższe od powszechnie stosowanych w Polsce dla danego rodzaju czynności);</w:t>
      </w:r>
    </w:p>
    <w:p w:rsidR="005B4A9F" w:rsidRPr="005B4A9F" w:rsidRDefault="005B4A9F" w:rsidP="00AA17AF">
      <w:pPr>
        <w:numPr>
          <w:ilvl w:val="0"/>
          <w:numId w:val="76"/>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realizację programu podnoszenia kwalifikacji i kompetencji osób prowadzących koła, obejmujące w szczególności kursy, szkolenia, obozy szkoleniowe, mentoring, zajęcia indywidualne dla osób prowadzących koła przede wszystkim z zakresu algorytmiki i programowania;</w:t>
      </w:r>
    </w:p>
    <w:p w:rsidR="005B4A9F" w:rsidRPr="005B4A9F" w:rsidRDefault="005B4A9F" w:rsidP="00AA17AF">
      <w:pPr>
        <w:numPr>
          <w:ilvl w:val="0"/>
          <w:numId w:val="76"/>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zakup, wytworzenie lub dostarczenie materiałów szkoleniowych dla prowadzących zajęcia;</w:t>
      </w:r>
    </w:p>
    <w:p w:rsidR="005B4A9F" w:rsidRPr="005B4A9F" w:rsidRDefault="005B4A9F" w:rsidP="00AA17AF">
      <w:pPr>
        <w:numPr>
          <w:ilvl w:val="0"/>
          <w:numId w:val="76"/>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przeprowadzenie badań kwalifikacji i kompetencji osób prowadzących koła;</w:t>
      </w:r>
    </w:p>
    <w:p w:rsidR="005B4A9F" w:rsidRPr="005B4A9F" w:rsidRDefault="005B4A9F" w:rsidP="00AA17AF">
      <w:pPr>
        <w:numPr>
          <w:ilvl w:val="0"/>
          <w:numId w:val="76"/>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wynajem sali i sprzętu audiowizualnego na szkolenia osób prowadzących koła;</w:t>
      </w:r>
    </w:p>
    <w:p w:rsidR="005B4A9F" w:rsidRPr="005B4A9F" w:rsidRDefault="005B4A9F" w:rsidP="00AA17AF">
      <w:pPr>
        <w:numPr>
          <w:ilvl w:val="0"/>
          <w:numId w:val="76"/>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catering na szkoleniach osób prowadzących koła;</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Organizacja zajęć w formie kółek lub zajęć pozalekcyjnych dla uczniów, w tym w szczególności wydatki poniesione na:</w:t>
      </w:r>
    </w:p>
    <w:p w:rsidR="005B4A9F" w:rsidRPr="005B4A9F" w:rsidRDefault="005B4A9F" w:rsidP="00AA17AF">
      <w:pPr>
        <w:numPr>
          <w:ilvl w:val="0"/>
          <w:numId w:val="74"/>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lastRenderedPageBreak/>
        <w:t xml:space="preserve">granty na rzecz osób prowadzących koła algorytmiki i programowania rozliczane przez beneficjenta projektu grantowego zgodnie z umową o powierzenie grantu oraz procedurami dotyczącymi realizacji projektu grantowego, w wysokości co najmniej 60% wydatków kwalifikowalnych projektu (maksymalna wysokość pojedynczego grantu udzielonego za prowadzenie jednego koła nie może przekroczyć 800 zł w miesiącu); </w:t>
      </w:r>
    </w:p>
    <w:p w:rsidR="005B4A9F" w:rsidRPr="005B4A9F" w:rsidRDefault="005B4A9F" w:rsidP="00AA17AF">
      <w:pPr>
        <w:numPr>
          <w:ilvl w:val="0"/>
          <w:numId w:val="74"/>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wynajem sali i sprzętu audiowizualnego do szkolenia uczniów;</w:t>
      </w:r>
    </w:p>
    <w:p w:rsidR="005B4A9F" w:rsidRPr="005B4A9F" w:rsidRDefault="005B4A9F" w:rsidP="00AA17AF">
      <w:pPr>
        <w:numPr>
          <w:ilvl w:val="0"/>
          <w:numId w:val="74"/>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 xml:space="preserve">catering </w:t>
      </w:r>
      <w:r w:rsidR="002F5B0D">
        <w:rPr>
          <w:rFonts w:ascii="Arial" w:eastAsia="Calibri" w:hAnsi="Arial" w:cs="Arial"/>
        </w:rPr>
        <w:t xml:space="preserve">i noclegi podczas wyjazdów szkoleniowych </w:t>
      </w:r>
      <w:r w:rsidRPr="005B4A9F">
        <w:rPr>
          <w:rFonts w:ascii="Arial" w:eastAsia="Calibri" w:hAnsi="Arial" w:cs="Arial"/>
        </w:rPr>
        <w:t>uczniów;</w:t>
      </w:r>
    </w:p>
    <w:p w:rsidR="005B4A9F" w:rsidRPr="005B4A9F" w:rsidRDefault="005B4A9F" w:rsidP="00AA17AF">
      <w:pPr>
        <w:numPr>
          <w:ilvl w:val="0"/>
          <w:numId w:val="74"/>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zakup, wytworzenie lub dostarczenie materiałów dydaktycznych, dostosowanych również do potrzeb osób niepełnosprawnych;</w:t>
      </w:r>
    </w:p>
    <w:p w:rsidR="005B4A9F" w:rsidRPr="005B4A9F" w:rsidRDefault="005B4A9F" w:rsidP="00AA17AF">
      <w:pPr>
        <w:numPr>
          <w:ilvl w:val="0"/>
          <w:numId w:val="74"/>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nagrody finansowe lub rzeczowe dla uczestników olimpiad/konkursów.</w:t>
      </w:r>
    </w:p>
    <w:p w:rsidR="005B4A9F" w:rsidRPr="005B4A9F" w:rsidRDefault="005B4A9F" w:rsidP="005B4A9F">
      <w:p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 xml:space="preserve">Do niekwalifikowalnych wydatków zalicza się wydatki poniesione na: wynagrodzenia prowadzących koła, przeprowadzenie </w:t>
      </w:r>
      <w:r w:rsidR="002F5B0D">
        <w:rPr>
          <w:rFonts w:ascii="Arial" w:eastAsia="Calibri" w:hAnsi="Arial" w:cs="Arial"/>
        </w:rPr>
        <w:t xml:space="preserve">na wejściu </w:t>
      </w:r>
      <w:r w:rsidRPr="005B4A9F">
        <w:rPr>
          <w:rFonts w:ascii="Arial" w:eastAsia="Calibri" w:hAnsi="Arial" w:cs="Arial"/>
        </w:rPr>
        <w:t>badań przesiewowych umiejętności programowania uczniów.</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Organizację zaplecza merytorycznego projektu, w tym wydatki poniesione na:</w:t>
      </w:r>
    </w:p>
    <w:p w:rsidR="005B4A9F" w:rsidRPr="005B4A9F" w:rsidRDefault="005B4A9F" w:rsidP="00AA17AF">
      <w:pPr>
        <w:numPr>
          <w:ilvl w:val="0"/>
          <w:numId w:val="75"/>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wynagrodzenia członków Rady Programowej projektu;</w:t>
      </w:r>
    </w:p>
    <w:p w:rsidR="005B4A9F" w:rsidRPr="005B4A9F" w:rsidRDefault="005B4A9F" w:rsidP="00AA17AF">
      <w:pPr>
        <w:numPr>
          <w:ilvl w:val="0"/>
          <w:numId w:val="75"/>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ekspertyzy, analizy, opracowania związane z celami projektu;</w:t>
      </w:r>
    </w:p>
    <w:p w:rsidR="005B4A9F" w:rsidRPr="005B4A9F" w:rsidRDefault="005B4A9F" w:rsidP="00AA17AF">
      <w:pPr>
        <w:numPr>
          <w:ilvl w:val="0"/>
          <w:numId w:val="75"/>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 xml:space="preserve">przeprowadzenie procedury wyboru </w:t>
      </w:r>
      <w:proofErr w:type="spellStart"/>
      <w:r w:rsidRPr="005B4A9F">
        <w:rPr>
          <w:rFonts w:ascii="Arial" w:eastAsia="Calibri" w:hAnsi="Arial" w:cs="Arial"/>
        </w:rPr>
        <w:t>grantobiorców</w:t>
      </w:r>
      <w:proofErr w:type="spellEnd"/>
      <w:r w:rsidRPr="005B4A9F">
        <w:rPr>
          <w:rFonts w:ascii="Arial" w:eastAsia="Calibri" w:hAnsi="Arial" w:cs="Arial"/>
        </w:rPr>
        <w:t>.</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 xml:space="preserve">Pokrycie kosztów przygotowania treści edukacyjnych, scenariuszy zajęć, zadań testowych oraz konkursowych z ich maszynowymi rozwiązaniami i ocenami,  </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 xml:space="preserve">Pokrycie kosztów amortyzacji środków trwałych i wartości niematerialnych i prawnych na zasadach określonych w podrozdziale 6.12 </w:t>
      </w:r>
      <w:r w:rsidRPr="00503625">
        <w:rPr>
          <w:rFonts w:ascii="Arial" w:eastAsia="Calibri" w:hAnsi="Arial" w:cs="Arial"/>
          <w:i/>
        </w:rPr>
        <w:t>Wytycznych horyzontalnych</w:t>
      </w:r>
      <w:r w:rsidRPr="005B4A9F">
        <w:rPr>
          <w:rFonts w:ascii="Arial" w:eastAsia="Calibri" w:hAnsi="Arial" w:cs="Arial"/>
        </w:rPr>
        <w:t>;</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 xml:space="preserve">Utrzymanie domen (platform) i portali oraz usługi hostingu, w tym w szczególności wydatki związane ze stworzeniem utrzymywaniem bazy współzawodnictwa i konkursów </w:t>
      </w:r>
      <w:r w:rsidR="002F5B0D">
        <w:rPr>
          <w:rFonts w:ascii="Arial" w:eastAsia="Calibri" w:hAnsi="Arial" w:cs="Arial"/>
        </w:rPr>
        <w:t xml:space="preserve">z zakresu </w:t>
      </w:r>
      <w:r w:rsidRPr="005B4A9F">
        <w:rPr>
          <w:rFonts w:ascii="Arial" w:eastAsia="Calibri" w:hAnsi="Arial" w:cs="Arial"/>
        </w:rPr>
        <w:t>algorytmiki i programowania;</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Stworzenie strony internetowej, platformy e-nauczania, repozytor</w:t>
      </w:r>
      <w:r w:rsidR="0049318A">
        <w:rPr>
          <w:rFonts w:ascii="Arial" w:eastAsia="Calibri" w:hAnsi="Arial" w:cs="Arial"/>
        </w:rPr>
        <w:t>i</w:t>
      </w:r>
      <w:r w:rsidRPr="005B4A9F">
        <w:rPr>
          <w:rFonts w:ascii="Arial" w:eastAsia="Calibri" w:hAnsi="Arial" w:cs="Arial"/>
        </w:rPr>
        <w:t>um zada</w:t>
      </w:r>
      <w:r w:rsidRPr="005B4A9F">
        <w:rPr>
          <w:rFonts w:ascii="Arial" w:eastAsia="Calibri" w:hAnsi="Arial" w:cs="Arial" w:hint="eastAsia"/>
        </w:rPr>
        <w:t>ń</w:t>
      </w:r>
      <w:r w:rsidRPr="005B4A9F">
        <w:rPr>
          <w:rFonts w:ascii="Arial" w:eastAsia="Calibri" w:hAnsi="Arial" w:cs="Arial"/>
        </w:rPr>
        <w:t>, forum wymiany do</w:t>
      </w:r>
      <w:r w:rsidRPr="005B4A9F">
        <w:rPr>
          <w:rFonts w:ascii="Arial" w:eastAsia="Calibri" w:hAnsi="Arial" w:cs="Arial" w:hint="eastAsia"/>
        </w:rPr>
        <w:t>ś</w:t>
      </w:r>
      <w:r w:rsidRPr="005B4A9F">
        <w:rPr>
          <w:rFonts w:ascii="Arial" w:eastAsia="Calibri" w:hAnsi="Arial" w:cs="Arial"/>
        </w:rPr>
        <w:t>wiadcze</w:t>
      </w:r>
      <w:r w:rsidRPr="005B4A9F">
        <w:rPr>
          <w:rFonts w:ascii="Arial" w:eastAsia="Calibri" w:hAnsi="Arial" w:cs="Arial" w:hint="eastAsia"/>
        </w:rPr>
        <w:t>ń</w:t>
      </w:r>
      <w:r w:rsidRPr="005B4A9F">
        <w:rPr>
          <w:rFonts w:ascii="Arial" w:eastAsia="Calibri" w:hAnsi="Arial" w:cs="Arial"/>
        </w:rPr>
        <w:t xml:space="preserve"> itp.</w:t>
      </w:r>
    </w:p>
    <w:p w:rsidR="005B4A9F" w:rsidRPr="005B4A9F" w:rsidRDefault="005B4A9F" w:rsidP="005B4A9F">
      <w:p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Do wydatków niekwalifikowalnych zalicza się wydatki poniesione na zakup sprzętu teleinformatycznego, a także budowę infrastruktury sprz</w:t>
      </w:r>
      <w:r w:rsidRPr="005B4A9F">
        <w:rPr>
          <w:rFonts w:ascii="Arial" w:eastAsia="Calibri" w:hAnsi="Arial" w:cs="Arial" w:hint="eastAsia"/>
        </w:rPr>
        <w:t>ę</w:t>
      </w:r>
      <w:r w:rsidRPr="005B4A9F">
        <w:rPr>
          <w:rFonts w:ascii="Arial" w:eastAsia="Calibri" w:hAnsi="Arial" w:cs="Arial"/>
        </w:rPr>
        <w:t>towej i dost</w:t>
      </w:r>
      <w:r w:rsidRPr="005B4A9F">
        <w:rPr>
          <w:rFonts w:ascii="Arial" w:eastAsia="Calibri" w:hAnsi="Arial" w:cs="Arial" w:hint="eastAsia"/>
        </w:rPr>
        <w:t>ę</w:t>
      </w:r>
      <w:r w:rsidRPr="005B4A9F">
        <w:rPr>
          <w:rFonts w:ascii="Arial" w:eastAsia="Calibri" w:hAnsi="Arial" w:cs="Arial"/>
        </w:rPr>
        <w:t>powej dla dedykowanego serwisu internetowego projektu.</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 xml:space="preserve">Działania informacyjno-promocyjne, w tym w szczególności wydatki związane z: </w:t>
      </w:r>
    </w:p>
    <w:p w:rsidR="005B4A9F" w:rsidRPr="005B4A9F" w:rsidRDefault="005B4A9F" w:rsidP="00AA17AF">
      <w:pPr>
        <w:numPr>
          <w:ilvl w:val="0"/>
          <w:numId w:val="77"/>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prowadzeniem promocji w mediach elektronicznych i tradycyjnych,</w:t>
      </w:r>
    </w:p>
    <w:p w:rsidR="005B4A9F" w:rsidRPr="005B4A9F" w:rsidRDefault="005B4A9F" w:rsidP="00AA17AF">
      <w:pPr>
        <w:numPr>
          <w:ilvl w:val="0"/>
          <w:numId w:val="77"/>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lastRenderedPageBreak/>
        <w:t>tworzeniem i dystrybucją materiałów informacyjno-promocyjnych dostępnych również dla osób niepełnosprawnych;</w:t>
      </w:r>
    </w:p>
    <w:p w:rsidR="005B4A9F" w:rsidRPr="005B4A9F" w:rsidRDefault="005B4A9F" w:rsidP="00AA17AF">
      <w:pPr>
        <w:numPr>
          <w:ilvl w:val="0"/>
          <w:numId w:val="77"/>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organizowaniem seminariów i konferencji (w tym wynajem sali, catering), jak również udział w tego typu wydarzeniach;</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 xml:space="preserve">Zarządzanie projektem, w tym w szczególności wydatki związane z: </w:t>
      </w:r>
    </w:p>
    <w:p w:rsidR="005B4A9F" w:rsidRPr="005B4A9F" w:rsidRDefault="005B4A9F" w:rsidP="00AA17AF">
      <w:pPr>
        <w:numPr>
          <w:ilvl w:val="0"/>
          <w:numId w:val="78"/>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 xml:space="preserve">wynagrodzeniem personelu projektu, o którym mowa w niniejszym </w:t>
      </w:r>
      <w:r w:rsidRPr="00503625">
        <w:rPr>
          <w:rFonts w:ascii="Arial" w:eastAsia="Calibri" w:hAnsi="Arial" w:cs="Arial"/>
          <w:i/>
        </w:rPr>
        <w:t>Katalogu</w:t>
      </w:r>
      <w:r w:rsidRPr="005B4A9F">
        <w:rPr>
          <w:rFonts w:ascii="Arial" w:eastAsia="Calibri" w:hAnsi="Arial" w:cs="Arial"/>
        </w:rPr>
        <w:t xml:space="preserve"> (np. koordynator projektu, koordynator finansowy, specjalista ds. rozliczeń, specjalista ds. promocji, specjalista ds. grantów);</w:t>
      </w:r>
    </w:p>
    <w:p w:rsidR="005B4A9F" w:rsidRPr="005B4A9F" w:rsidRDefault="005B4A9F" w:rsidP="00AA17AF">
      <w:pPr>
        <w:numPr>
          <w:ilvl w:val="0"/>
          <w:numId w:val="78"/>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noclegami i kosztami przejazdu personelu projektu w związku z realizacją projektu;</w:t>
      </w:r>
    </w:p>
    <w:p w:rsidR="005B4A9F" w:rsidRPr="005B4A9F" w:rsidRDefault="005B4A9F" w:rsidP="00AA17AF">
      <w:pPr>
        <w:numPr>
          <w:ilvl w:val="0"/>
          <w:numId w:val="78"/>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wyposażeniem stanowisk pracy (kosztami zakupu sprzętu i oprogramowania niezbędnego do prowadzenia działań koordynacyjno-organizacyjnych związanych z projektem).</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 xml:space="preserve">Zakup, najem lub leasing wartości niematerialnych i prawnych, w tym np. licencji lub praw autorskich dla treści edukacyjnych, oprogramowania, na zasadach określonych w podrozdziale 6.12 </w:t>
      </w:r>
      <w:r w:rsidRPr="00503625">
        <w:rPr>
          <w:rFonts w:ascii="Arial" w:eastAsia="Calibri" w:hAnsi="Arial" w:cs="Arial"/>
          <w:i/>
        </w:rPr>
        <w:t>Wytycznych horyzontalnych</w:t>
      </w:r>
      <w:r w:rsidRPr="005B4A9F">
        <w:rPr>
          <w:rFonts w:ascii="Arial" w:eastAsia="Calibri" w:hAnsi="Arial" w:cs="Arial"/>
        </w:rPr>
        <w:t>;</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 xml:space="preserve">Pokrycie kosztów amortyzacji środków trwałych i wartości niematerialnych i prawnych na zasadach określonych w podrozdziale 6.12 </w:t>
      </w:r>
      <w:r w:rsidRPr="00503625">
        <w:rPr>
          <w:rFonts w:ascii="Arial" w:eastAsia="Calibri" w:hAnsi="Arial" w:cs="Arial"/>
          <w:i/>
        </w:rPr>
        <w:t>Wytycznych horyzontalnych</w:t>
      </w:r>
      <w:r w:rsidRPr="005B4A9F">
        <w:rPr>
          <w:rFonts w:ascii="Arial" w:eastAsia="Calibri" w:hAnsi="Arial" w:cs="Arial"/>
        </w:rPr>
        <w:t>;</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 xml:space="preserve">Podatek VAT oraz inne podatki, opłaty i obciążenia na zasadach określonych w niniejszym </w:t>
      </w:r>
      <w:r w:rsidRPr="00503625">
        <w:rPr>
          <w:rFonts w:ascii="Arial" w:eastAsia="Calibri" w:hAnsi="Arial" w:cs="Arial"/>
          <w:i/>
        </w:rPr>
        <w:t>Katalogu</w:t>
      </w:r>
      <w:r w:rsidRPr="005B4A9F">
        <w:rPr>
          <w:rFonts w:ascii="Arial" w:eastAsia="Calibri" w:hAnsi="Arial" w:cs="Arial"/>
        </w:rPr>
        <w:t>;</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 xml:space="preserve">Wkład niepieniężny, wyłącznie jako pokrycie wkładu własnego beneficjenta, na zasadach określonych </w:t>
      </w:r>
      <w:r w:rsidRPr="00503625">
        <w:rPr>
          <w:rFonts w:ascii="Arial" w:eastAsia="Calibri" w:hAnsi="Arial" w:cs="Arial"/>
        </w:rPr>
        <w:t xml:space="preserve">w niniejszym </w:t>
      </w:r>
      <w:r w:rsidRPr="00503625">
        <w:rPr>
          <w:rFonts w:ascii="Arial" w:eastAsia="Calibri" w:hAnsi="Arial" w:cs="Arial"/>
          <w:i/>
        </w:rPr>
        <w:t>Katalogu</w:t>
      </w:r>
      <w:r w:rsidRPr="005B4A9F">
        <w:rPr>
          <w:rFonts w:ascii="Arial" w:eastAsia="Calibri" w:hAnsi="Arial" w:cs="Arial"/>
        </w:rPr>
        <w:t xml:space="preserve"> pod warunkiem wskazania informacji dotyczących poszczególnych pozycji wkładu niepieniężnego we wniosku o dofinansowanie oraz umowie o dofinansowanie;</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Instrumenty zabezpieczające realizację umowy o dofinansowanie, o ile ich poniesienie wymagane jest przez prawo krajowe lub unijne lub przez IZ POPC;</w:t>
      </w:r>
    </w:p>
    <w:p w:rsidR="005B4A9F" w:rsidRPr="00503625"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03625">
        <w:rPr>
          <w:rFonts w:ascii="Arial" w:eastAsia="Calibri" w:hAnsi="Arial" w:cs="Arial"/>
        </w:rPr>
        <w:t>Usługi bankowe, w tym koszty związane z otwarciem i prowadzeniem odrębnego rachunku bankowego lub subkonta do rachunku bankowego, przeznaczonych do obsługi projektu lub płatności zaliczkowych.</w:t>
      </w:r>
    </w:p>
    <w:p w:rsidR="005B4A9F" w:rsidRPr="005B4A9F" w:rsidRDefault="005B4A9F" w:rsidP="00AA17AF">
      <w:pPr>
        <w:numPr>
          <w:ilvl w:val="0"/>
          <w:numId w:val="73"/>
        </w:numPr>
        <w:autoSpaceDE w:val="0"/>
        <w:autoSpaceDN w:val="0"/>
        <w:adjustRightInd w:val="0"/>
        <w:spacing w:before="120" w:after="120" w:line="360" w:lineRule="auto"/>
        <w:ind w:hanging="436"/>
        <w:jc w:val="both"/>
        <w:rPr>
          <w:rFonts w:ascii="Arial" w:eastAsia="Calibri" w:hAnsi="Arial" w:cs="Arial"/>
        </w:rPr>
      </w:pPr>
      <w:r w:rsidRPr="005B4A9F">
        <w:rPr>
          <w:rFonts w:ascii="Arial" w:eastAsia="Calibri" w:hAnsi="Arial" w:cs="Arial"/>
        </w:rPr>
        <w:t xml:space="preserve">Koszty pośrednie rozliczane według stawki ryczałtowej w wysokości 15 % bezpośrednich kwalifikowalnych kosztów związanych z zaangażowaniem personelu projektu. Koszty pośrednie mogą obejmować wydatki </w:t>
      </w:r>
      <w:r w:rsidR="00503625">
        <w:rPr>
          <w:rFonts w:ascii="Arial" w:eastAsia="Calibri" w:hAnsi="Arial" w:cs="Arial"/>
        </w:rPr>
        <w:t>w szczególności</w:t>
      </w:r>
      <w:r w:rsidRPr="005B4A9F">
        <w:rPr>
          <w:rFonts w:ascii="Arial" w:eastAsia="Calibri" w:hAnsi="Arial" w:cs="Arial"/>
        </w:rPr>
        <w:t xml:space="preserve"> związane z: </w:t>
      </w:r>
    </w:p>
    <w:p w:rsidR="005B4A9F" w:rsidRPr="005B4A9F" w:rsidRDefault="005B4A9F" w:rsidP="00AA17AF">
      <w:pPr>
        <w:numPr>
          <w:ilvl w:val="0"/>
          <w:numId w:val="79"/>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lastRenderedPageBreak/>
        <w:t>wynagrodzeniem osób zaliczających się do personelu wsparcia, czyli osób zaangażowanych w obsługę techniczną projektu, w tym obsługę kadrową, prawną, administracyjną, sekretariat i kancelarię, księgowość i realizujące także inne działania niezwiązane z merytorycznym wdrażaniem projektu,</w:t>
      </w:r>
    </w:p>
    <w:p w:rsidR="005B4A9F" w:rsidRPr="005B4A9F" w:rsidRDefault="005B4A9F" w:rsidP="00AA17AF">
      <w:pPr>
        <w:numPr>
          <w:ilvl w:val="0"/>
          <w:numId w:val="79"/>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 xml:space="preserve">wynajmem, czynszem lub amortyzacją budynków, </w:t>
      </w:r>
    </w:p>
    <w:p w:rsidR="005B4A9F" w:rsidRPr="005B4A9F" w:rsidRDefault="005B4A9F" w:rsidP="00AA17AF">
      <w:pPr>
        <w:numPr>
          <w:ilvl w:val="0"/>
          <w:numId w:val="79"/>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 xml:space="preserve">kosztami mediów (elektryczność, gaz, ogrzewanie, woda), </w:t>
      </w:r>
    </w:p>
    <w:p w:rsidR="005B4A9F" w:rsidRPr="005B4A9F" w:rsidRDefault="005B4A9F" w:rsidP="00AA17AF">
      <w:pPr>
        <w:numPr>
          <w:ilvl w:val="0"/>
          <w:numId w:val="79"/>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kosztami sprzątania i ochrony pomieszczeń,</w:t>
      </w:r>
    </w:p>
    <w:p w:rsidR="005B4A9F" w:rsidRPr="005B4A9F" w:rsidRDefault="005B4A9F" w:rsidP="00AA17AF">
      <w:pPr>
        <w:numPr>
          <w:ilvl w:val="0"/>
          <w:numId w:val="79"/>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koszty transportu rzeczy i osób,</w:t>
      </w:r>
    </w:p>
    <w:p w:rsidR="005B4A9F" w:rsidRPr="005B4A9F" w:rsidRDefault="005B4A9F" w:rsidP="00AA17AF">
      <w:pPr>
        <w:numPr>
          <w:ilvl w:val="0"/>
          <w:numId w:val="79"/>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 xml:space="preserve">opłatami za telefony, Internet, usługi pocztowe i kurierskie, opłaty skarbowe i notarialne, BHP, </w:t>
      </w:r>
    </w:p>
    <w:p w:rsidR="005B4A9F" w:rsidRPr="005B4A9F" w:rsidRDefault="005B4A9F" w:rsidP="00AA17AF">
      <w:pPr>
        <w:numPr>
          <w:ilvl w:val="0"/>
          <w:numId w:val="79"/>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 xml:space="preserve">kosztami ubezpieczeń majątkowych, </w:t>
      </w:r>
    </w:p>
    <w:p w:rsidR="005B4A9F" w:rsidRPr="005B4A9F" w:rsidRDefault="005B4A9F" w:rsidP="00AA17AF">
      <w:pPr>
        <w:numPr>
          <w:ilvl w:val="0"/>
          <w:numId w:val="79"/>
        </w:numPr>
        <w:autoSpaceDE w:val="0"/>
        <w:autoSpaceDN w:val="0"/>
        <w:adjustRightInd w:val="0"/>
        <w:spacing w:before="120" w:after="120" w:line="360" w:lineRule="auto"/>
        <w:jc w:val="both"/>
        <w:rPr>
          <w:rFonts w:ascii="Arial" w:eastAsia="Calibri" w:hAnsi="Arial" w:cs="Arial"/>
        </w:rPr>
      </w:pPr>
      <w:r w:rsidRPr="005B4A9F">
        <w:rPr>
          <w:rFonts w:ascii="Arial" w:eastAsia="Calibri" w:hAnsi="Arial" w:cs="Arial"/>
        </w:rPr>
        <w:t xml:space="preserve">zakupem materiałów biurowych. </w:t>
      </w:r>
    </w:p>
    <w:p w:rsidR="008768A5" w:rsidRDefault="007A1C12" w:rsidP="00AA17AF">
      <w:pPr>
        <w:keepNext/>
        <w:keepLines/>
        <w:numPr>
          <w:ilvl w:val="1"/>
          <w:numId w:val="44"/>
        </w:numPr>
        <w:spacing w:before="240" w:after="60" w:line="360" w:lineRule="auto"/>
        <w:jc w:val="center"/>
        <w:outlineLvl w:val="1"/>
        <w:rPr>
          <w:rFonts w:ascii="Arial" w:hAnsi="Arial" w:cs="Arial"/>
          <w:i/>
          <w:sz w:val="24"/>
          <w:szCs w:val="24"/>
        </w:rPr>
      </w:pPr>
      <w:bookmarkStart w:id="194" w:name="_Toc508630240"/>
      <w:r>
        <w:rPr>
          <w:rFonts w:ascii="Arial" w:eastAsiaTheme="majorEastAsia" w:hAnsi="Arial" w:cs="Arial"/>
          <w:b/>
          <w:bCs/>
          <w:i/>
          <w:sz w:val="24"/>
          <w:szCs w:val="24"/>
        </w:rPr>
        <w:lastRenderedPageBreak/>
        <w:t xml:space="preserve">Katalog wydatków kwalifikowalnych dla </w:t>
      </w:r>
      <w:r w:rsidR="008768A5" w:rsidRPr="007A1C12">
        <w:rPr>
          <w:rFonts w:ascii="Arial" w:eastAsiaTheme="majorEastAsia" w:hAnsi="Arial" w:cs="Arial"/>
          <w:b/>
          <w:bCs/>
          <w:i/>
          <w:sz w:val="24"/>
          <w:szCs w:val="24"/>
        </w:rPr>
        <w:t>Działani</w:t>
      </w:r>
      <w:r>
        <w:rPr>
          <w:rFonts w:ascii="Arial" w:eastAsiaTheme="majorEastAsia" w:hAnsi="Arial" w:cs="Arial"/>
          <w:b/>
          <w:bCs/>
          <w:i/>
          <w:sz w:val="24"/>
          <w:szCs w:val="24"/>
        </w:rPr>
        <w:t>a</w:t>
      </w:r>
      <w:r w:rsidR="008768A5" w:rsidRPr="007A1C12">
        <w:rPr>
          <w:rFonts w:ascii="Arial" w:eastAsiaTheme="majorEastAsia" w:hAnsi="Arial" w:cs="Arial"/>
          <w:b/>
          <w:bCs/>
          <w:i/>
          <w:sz w:val="24"/>
          <w:szCs w:val="24"/>
        </w:rPr>
        <w:t xml:space="preserve"> 3.3 E–pionier – wsparcie uzdolnionych programistów na rzecz rozwiązywania zidentyfikowanych problemów społecznych lub gospodarczych.</w:t>
      </w:r>
      <w:bookmarkEnd w:id="194"/>
    </w:p>
    <w:p w:rsidR="00A9253D" w:rsidRPr="00A9253D" w:rsidRDefault="00A9253D" w:rsidP="00AA17AF">
      <w:pPr>
        <w:keepNext/>
        <w:numPr>
          <w:ilvl w:val="0"/>
          <w:numId w:val="62"/>
        </w:numPr>
        <w:spacing w:before="120" w:after="120" w:line="360" w:lineRule="auto"/>
        <w:ind w:left="426"/>
        <w:jc w:val="both"/>
        <w:outlineLvl w:val="5"/>
        <w:rPr>
          <w:rFonts w:ascii="Arial" w:eastAsia="Times New Roman" w:hAnsi="Arial" w:cs="Times New Roman"/>
          <w:lang w:eastAsia="pl-PL"/>
        </w:rPr>
      </w:pPr>
      <w:r w:rsidRPr="00A9253D">
        <w:rPr>
          <w:rFonts w:ascii="Arial" w:eastAsia="Times New Roman" w:hAnsi="Arial" w:cs="Times New Roman"/>
          <w:lang w:eastAsia="pl-PL"/>
        </w:rPr>
        <w:t xml:space="preserve">W ramach </w:t>
      </w:r>
      <w:r w:rsidR="004A5185">
        <w:rPr>
          <w:rFonts w:ascii="Arial" w:eastAsia="Times New Roman" w:hAnsi="Arial" w:cs="Times New Roman"/>
          <w:lang w:eastAsia="pl-PL"/>
        </w:rPr>
        <w:t xml:space="preserve">działania 3.3 </w:t>
      </w:r>
      <w:r w:rsidRPr="00A9253D">
        <w:rPr>
          <w:rFonts w:ascii="Arial" w:eastAsia="Times New Roman" w:hAnsi="Arial" w:cs="Times New Roman"/>
          <w:lang w:eastAsia="pl-PL"/>
        </w:rPr>
        <w:t xml:space="preserve">dopuszcza się stosowanie uproszczonych metod rozliczania wydatków w odniesieniu do kosztów pośrednich na zasadach określonych w </w:t>
      </w:r>
      <w:r>
        <w:rPr>
          <w:rFonts w:ascii="Arial" w:eastAsia="Times New Roman" w:hAnsi="Arial" w:cs="Times New Roman"/>
          <w:lang w:eastAsia="pl-PL"/>
        </w:rPr>
        <w:t xml:space="preserve">podrozdziale 6.6 </w:t>
      </w:r>
      <w:r w:rsidRPr="00663413">
        <w:rPr>
          <w:rFonts w:ascii="Arial" w:eastAsia="Times New Roman" w:hAnsi="Arial" w:cs="Times New Roman"/>
          <w:i/>
          <w:lang w:eastAsia="pl-PL"/>
        </w:rPr>
        <w:t>Wytycznych</w:t>
      </w:r>
      <w:r w:rsidRPr="00A9253D">
        <w:rPr>
          <w:rFonts w:ascii="Arial" w:eastAsia="Times New Roman" w:hAnsi="Arial" w:cs="Times New Roman"/>
          <w:lang w:eastAsia="pl-PL"/>
        </w:rPr>
        <w:t>.</w:t>
      </w:r>
    </w:p>
    <w:p w:rsidR="00A9253D" w:rsidRPr="00A9253D" w:rsidRDefault="00A9253D" w:rsidP="00AA17AF">
      <w:pPr>
        <w:keepNext/>
        <w:numPr>
          <w:ilvl w:val="0"/>
          <w:numId w:val="62"/>
        </w:numPr>
        <w:spacing w:before="120" w:after="120" w:line="360" w:lineRule="auto"/>
        <w:ind w:left="426"/>
        <w:jc w:val="both"/>
        <w:outlineLvl w:val="5"/>
        <w:rPr>
          <w:rFonts w:ascii="Arial" w:eastAsia="Times New Roman" w:hAnsi="Arial" w:cs="Times New Roman"/>
          <w:lang w:eastAsia="pl-PL"/>
        </w:rPr>
      </w:pPr>
      <w:r w:rsidRPr="00A9253D">
        <w:rPr>
          <w:rFonts w:ascii="Arial" w:eastAsia="Times New Roman" w:hAnsi="Arial" w:cs="Times New Roman"/>
          <w:lang w:eastAsia="pl-PL"/>
        </w:rPr>
        <w:t xml:space="preserve">Wnioskodawca z chwilą składania wniosku podejmuje decyzję o sposobie rozliczania kosztów pośrednich, tj. na podstawie faktycznie poniesionych wydatków albo według stawki ryczałtowej w wysokości do 15 % bezpośrednich kwalifikowanych kosztów związanych z zaangażowaniem personelu projektu. </w:t>
      </w:r>
    </w:p>
    <w:p w:rsidR="00A9253D" w:rsidRPr="00A9253D" w:rsidRDefault="00A9253D" w:rsidP="00AA17AF">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195" w:name="_Toc434850324"/>
      <w:bookmarkStart w:id="196" w:name="_Toc508630241"/>
      <w:r w:rsidRPr="00A9253D">
        <w:rPr>
          <w:rFonts w:ascii="Arial" w:eastAsiaTheme="majorEastAsia" w:hAnsi="Arial" w:cs="Arial"/>
          <w:bCs/>
          <w:i/>
          <w:sz w:val="24"/>
          <w:szCs w:val="24"/>
        </w:rPr>
        <w:t>Dokumentacja niezbędna do przygotowania projektu</w:t>
      </w:r>
      <w:bookmarkEnd w:id="195"/>
      <w:bookmarkEnd w:id="196"/>
    </w:p>
    <w:p w:rsidR="00A9253D" w:rsidRPr="00A9253D" w:rsidRDefault="00A9253D" w:rsidP="00A9253D">
      <w:pPr>
        <w:keepNext/>
        <w:spacing w:before="120" w:after="120" w:line="360" w:lineRule="auto"/>
        <w:jc w:val="both"/>
        <w:outlineLvl w:val="5"/>
        <w:rPr>
          <w:rFonts w:ascii="Arial" w:eastAsia="Times New Roman" w:hAnsi="Arial" w:cs="Times New Roman"/>
          <w:lang w:eastAsia="pl-PL"/>
        </w:rPr>
      </w:pPr>
      <w:r w:rsidRPr="00A9253D">
        <w:rPr>
          <w:rFonts w:ascii="Arial" w:eastAsia="Times New Roman" w:hAnsi="Arial" w:cs="Times New Roman"/>
          <w:lang w:eastAsia="pl-PL"/>
        </w:rPr>
        <w:t>Niezbędne wydatki związane z przygotowaniem projektów, w wysokości nieprzekraczającej łącznie 1% wydatków kwalifikowalnych projektu, poniesione na przygotowanie koniecznych dokumentów, takich jak w szczególności:</w:t>
      </w:r>
    </w:p>
    <w:p w:rsidR="00A9253D" w:rsidRPr="00A9253D" w:rsidRDefault="00A9253D" w:rsidP="00AA17AF">
      <w:pPr>
        <w:keepNext/>
        <w:numPr>
          <w:ilvl w:val="0"/>
          <w:numId w:val="71"/>
        </w:numPr>
        <w:spacing w:before="120" w:after="120" w:line="360" w:lineRule="auto"/>
        <w:jc w:val="both"/>
        <w:outlineLvl w:val="5"/>
        <w:rPr>
          <w:rFonts w:ascii="Arial" w:eastAsia="Times New Roman" w:hAnsi="Arial" w:cs="Times New Roman"/>
          <w:lang w:eastAsia="pl-PL"/>
        </w:rPr>
      </w:pPr>
      <w:r w:rsidRPr="00A9253D">
        <w:rPr>
          <w:rFonts w:ascii="Arial" w:eastAsia="Times New Roman" w:hAnsi="Arial" w:cs="Times New Roman"/>
          <w:lang w:eastAsia="pl-PL"/>
        </w:rPr>
        <w:t>dokumentacja techniczna, finansowa o ile jej opracowanie jest niezbędne do przygotowania lub realizacji projektu, z wyjątkiem wypełnienia formularza wniosku o dofinansowanie,</w:t>
      </w:r>
    </w:p>
    <w:p w:rsidR="00A9253D" w:rsidRPr="00A9253D" w:rsidRDefault="00A9253D" w:rsidP="00AA17AF">
      <w:pPr>
        <w:keepNext/>
        <w:numPr>
          <w:ilvl w:val="0"/>
          <w:numId w:val="71"/>
        </w:numPr>
        <w:spacing w:before="120" w:after="120" w:line="360" w:lineRule="auto"/>
        <w:ind w:left="426"/>
        <w:jc w:val="both"/>
        <w:outlineLvl w:val="5"/>
        <w:rPr>
          <w:rFonts w:ascii="Arial" w:eastAsia="Times New Roman" w:hAnsi="Arial" w:cs="Times New Roman"/>
          <w:lang w:eastAsia="pl-PL"/>
        </w:rPr>
      </w:pPr>
      <w:r w:rsidRPr="00A9253D">
        <w:rPr>
          <w:rFonts w:ascii="Arial" w:eastAsia="Times New Roman" w:hAnsi="Arial" w:cs="Times New Roman"/>
          <w:lang w:eastAsia="pl-PL"/>
        </w:rPr>
        <w:t>dokumentacja przetargowa,</w:t>
      </w:r>
    </w:p>
    <w:p w:rsidR="00A9253D" w:rsidRDefault="00A9253D" w:rsidP="00AA17AF">
      <w:pPr>
        <w:keepNext/>
        <w:numPr>
          <w:ilvl w:val="0"/>
          <w:numId w:val="71"/>
        </w:numPr>
        <w:spacing w:before="120" w:after="120" w:line="360" w:lineRule="auto"/>
        <w:ind w:left="426"/>
        <w:jc w:val="both"/>
        <w:outlineLvl w:val="5"/>
        <w:rPr>
          <w:rFonts w:ascii="Arial" w:eastAsia="Times New Roman" w:hAnsi="Arial" w:cs="Times New Roman"/>
          <w:lang w:eastAsia="pl-PL"/>
        </w:rPr>
      </w:pPr>
      <w:r w:rsidRPr="00A9253D">
        <w:rPr>
          <w:rFonts w:ascii="Arial" w:eastAsia="Times New Roman" w:hAnsi="Arial" w:cs="Times New Roman"/>
          <w:lang w:eastAsia="pl-PL"/>
        </w:rPr>
        <w:t>koncepcja realizacji projektu</w:t>
      </w:r>
      <w:r>
        <w:rPr>
          <w:rFonts w:ascii="Arial" w:eastAsia="Times New Roman" w:hAnsi="Arial" w:cs="Times New Roman"/>
          <w:lang w:eastAsia="pl-PL"/>
        </w:rPr>
        <w:t>.</w:t>
      </w:r>
    </w:p>
    <w:p w:rsidR="00A9253D" w:rsidRPr="00A9253D" w:rsidRDefault="00A9253D" w:rsidP="007A1C12">
      <w:pPr>
        <w:keepNext/>
        <w:spacing w:before="120" w:after="120" w:line="360" w:lineRule="auto"/>
        <w:ind w:left="426"/>
        <w:jc w:val="both"/>
        <w:outlineLvl w:val="5"/>
        <w:rPr>
          <w:rFonts w:ascii="Arial" w:eastAsia="Times New Roman" w:hAnsi="Arial" w:cs="Times New Roman"/>
          <w:lang w:eastAsia="pl-PL"/>
        </w:rPr>
      </w:pPr>
    </w:p>
    <w:p w:rsidR="00A9253D" w:rsidRPr="007A1C12" w:rsidRDefault="00A9253D" w:rsidP="00AA17AF">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197" w:name="_Toc508630242"/>
      <w:r w:rsidRPr="007A1C12">
        <w:rPr>
          <w:rFonts w:ascii="Arial" w:eastAsiaTheme="majorEastAsia" w:hAnsi="Arial" w:cs="Arial"/>
          <w:bCs/>
          <w:i/>
          <w:sz w:val="24"/>
          <w:szCs w:val="24"/>
        </w:rPr>
        <w:t>Pozostałe wydatki kwalifikowalne</w:t>
      </w:r>
      <w:bookmarkEnd w:id="197"/>
    </w:p>
    <w:p w:rsidR="00A9253D" w:rsidRPr="00A9253D" w:rsidRDefault="00A9253D" w:rsidP="00A9253D">
      <w:pPr>
        <w:keepNext/>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W ramach działania realizowany będzie projekt grantowy</w:t>
      </w:r>
      <w:r w:rsidRPr="00A9253D">
        <w:rPr>
          <w:rFonts w:ascii="Arial" w:eastAsia="Times New Roman" w:hAnsi="Arial" w:cs="Arial"/>
          <w:vertAlign w:val="superscript"/>
          <w:lang w:eastAsia="pl-PL"/>
        </w:rPr>
        <w:t>,</w:t>
      </w:r>
      <w:r w:rsidRPr="00A9253D">
        <w:rPr>
          <w:rFonts w:ascii="Arial" w:eastAsia="Times New Roman" w:hAnsi="Arial" w:cs="Arial"/>
          <w:lang w:eastAsia="pl-PL"/>
        </w:rPr>
        <w:t xml:space="preserve"> o którym mowa w podrozdziale, 3.1</w:t>
      </w:r>
      <w:r w:rsidR="004A5185">
        <w:rPr>
          <w:rFonts w:ascii="Arial" w:eastAsia="Times New Roman" w:hAnsi="Arial" w:cs="Arial"/>
          <w:lang w:eastAsia="pl-PL"/>
        </w:rPr>
        <w:t>6</w:t>
      </w:r>
      <w:r w:rsidRPr="00A9253D">
        <w:rPr>
          <w:rFonts w:ascii="Arial" w:eastAsia="Times New Roman" w:hAnsi="Arial" w:cs="Arial"/>
          <w:lang w:eastAsia="pl-PL"/>
        </w:rPr>
        <w:t xml:space="preserve"> niniejsz</w:t>
      </w:r>
      <w:r>
        <w:rPr>
          <w:rFonts w:ascii="Arial" w:eastAsia="Times New Roman" w:hAnsi="Arial" w:cs="Arial"/>
          <w:lang w:eastAsia="pl-PL"/>
        </w:rPr>
        <w:t xml:space="preserve">ego </w:t>
      </w:r>
      <w:r w:rsidRPr="007A1C12">
        <w:rPr>
          <w:rFonts w:ascii="Arial" w:eastAsia="Times New Roman" w:hAnsi="Arial" w:cs="Arial"/>
          <w:i/>
          <w:lang w:eastAsia="pl-PL"/>
        </w:rPr>
        <w:t>Katalogu</w:t>
      </w:r>
      <w:r w:rsidRPr="00A9253D">
        <w:rPr>
          <w:rFonts w:ascii="Arial" w:eastAsia="Times New Roman" w:hAnsi="Arial" w:cs="Arial"/>
          <w:lang w:eastAsia="pl-PL"/>
        </w:rPr>
        <w:t>. Do wydatków kwalifikowalnych zalicza się wydatki poniesione na:</w:t>
      </w:r>
    </w:p>
    <w:p w:rsidR="00A9253D" w:rsidRPr="00A9253D" w:rsidRDefault="00A9253D" w:rsidP="00AA17AF">
      <w:pPr>
        <w:keepNext/>
        <w:numPr>
          <w:ilvl w:val="0"/>
          <w:numId w:val="72"/>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 xml:space="preserve">granty na rzecz </w:t>
      </w:r>
      <w:proofErr w:type="spellStart"/>
      <w:r w:rsidRPr="00A9253D">
        <w:rPr>
          <w:rFonts w:ascii="Arial" w:eastAsia="Times New Roman" w:hAnsi="Arial" w:cs="Arial"/>
          <w:lang w:eastAsia="pl-PL"/>
        </w:rPr>
        <w:t>grantobiorców</w:t>
      </w:r>
      <w:proofErr w:type="spellEnd"/>
      <w:r w:rsidRPr="00A9253D">
        <w:rPr>
          <w:rFonts w:ascii="Arial" w:eastAsia="Times New Roman" w:hAnsi="Arial" w:cs="Arial"/>
          <w:lang w:eastAsia="pl-PL"/>
        </w:rPr>
        <w:t xml:space="preserve"> rozliczane przez beneficjenta projektu grantowego zgodnie z umową o powierzenie grantu oraz procedurami dotyczącymi realizacji projektu grantowego;</w:t>
      </w:r>
    </w:p>
    <w:p w:rsidR="00A9253D" w:rsidRPr="00A9253D" w:rsidRDefault="00A9253D" w:rsidP="00AA17AF">
      <w:pPr>
        <w:keepNext/>
        <w:numPr>
          <w:ilvl w:val="0"/>
          <w:numId w:val="72"/>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wydatki związane z funkcjonowaniem beneficjenta projektu grantowego, w wysokości nieprzekraczającej 5% wartości dofinansowania projektu, to jest wydatki poniesione na:</w:t>
      </w:r>
    </w:p>
    <w:p w:rsidR="00A9253D" w:rsidRPr="00A9253D" w:rsidRDefault="00A9253D" w:rsidP="00AA17AF">
      <w:pPr>
        <w:keepNext/>
        <w:numPr>
          <w:ilvl w:val="1"/>
          <w:numId w:val="72"/>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 xml:space="preserve">przeprowadzenie procedury wyboru </w:t>
      </w:r>
      <w:proofErr w:type="spellStart"/>
      <w:r w:rsidRPr="00A9253D">
        <w:rPr>
          <w:rFonts w:ascii="Arial" w:eastAsia="Times New Roman" w:hAnsi="Arial" w:cs="Arial"/>
          <w:lang w:eastAsia="pl-PL"/>
        </w:rPr>
        <w:t>grantobiorców</w:t>
      </w:r>
      <w:proofErr w:type="spellEnd"/>
      <w:r w:rsidRPr="00A9253D">
        <w:rPr>
          <w:rFonts w:ascii="Arial" w:eastAsia="Times New Roman" w:hAnsi="Arial" w:cs="Arial"/>
          <w:lang w:eastAsia="pl-PL"/>
        </w:rPr>
        <w:t>, w tym wynagrodzenie członków oraz organizacja prac Panelu Ekspertów,</w:t>
      </w:r>
    </w:p>
    <w:p w:rsidR="00A9253D" w:rsidRPr="00A9253D" w:rsidRDefault="00A9253D" w:rsidP="00AA17AF">
      <w:pPr>
        <w:keepNext/>
        <w:numPr>
          <w:ilvl w:val="1"/>
          <w:numId w:val="72"/>
        </w:numPr>
        <w:spacing w:before="120" w:after="120" w:line="360" w:lineRule="auto"/>
        <w:jc w:val="both"/>
        <w:outlineLvl w:val="5"/>
        <w:rPr>
          <w:rFonts w:ascii="Arial" w:eastAsia="Times New Roman" w:hAnsi="Arial" w:cs="Arial"/>
          <w:lang w:eastAsia="pl-PL"/>
        </w:rPr>
      </w:pPr>
      <w:r w:rsidRPr="00A9253D">
        <w:rPr>
          <w:rFonts w:ascii="Arial" w:eastAsia="Times New Roman" w:hAnsi="Arial" w:cs="Arial"/>
          <w:lang w:eastAsia="pl-PL"/>
        </w:rPr>
        <w:t>działania informacyjno-promocyjne, w tym w szczególności wydatki związane z:</w:t>
      </w:r>
    </w:p>
    <w:p w:rsidR="00A9253D" w:rsidRPr="00A9253D" w:rsidRDefault="00A9253D" w:rsidP="00AA17AF">
      <w:pPr>
        <w:numPr>
          <w:ilvl w:val="2"/>
          <w:numId w:val="25"/>
        </w:numPr>
        <w:spacing w:after="0" w:line="360" w:lineRule="auto"/>
        <w:contextualSpacing/>
        <w:jc w:val="both"/>
        <w:rPr>
          <w:rFonts w:ascii="Arial" w:hAnsi="Arial" w:cs="Arial"/>
        </w:rPr>
      </w:pPr>
      <w:r w:rsidRPr="00A9253D">
        <w:rPr>
          <w:rFonts w:ascii="Arial" w:hAnsi="Arial" w:cs="Arial"/>
        </w:rPr>
        <w:lastRenderedPageBreak/>
        <w:t xml:space="preserve">organizowaniem kampanii informacyjnych, promocji m.in. w mediach elektronicznych i tradycyjnych, </w:t>
      </w:r>
    </w:p>
    <w:p w:rsidR="00A9253D" w:rsidRPr="00A9253D" w:rsidRDefault="00A9253D" w:rsidP="00AA17AF">
      <w:pPr>
        <w:numPr>
          <w:ilvl w:val="2"/>
          <w:numId w:val="25"/>
        </w:numPr>
        <w:spacing w:after="0" w:line="360" w:lineRule="auto"/>
        <w:contextualSpacing/>
        <w:jc w:val="both"/>
        <w:rPr>
          <w:rFonts w:ascii="Arial" w:hAnsi="Arial" w:cs="Arial"/>
        </w:rPr>
      </w:pPr>
      <w:r w:rsidRPr="00A9253D">
        <w:rPr>
          <w:rFonts w:ascii="Arial" w:hAnsi="Arial" w:cs="Arial"/>
        </w:rPr>
        <w:t xml:space="preserve">organizowaniem seminariów i konferencji (w tym wynajem sali, catering), jak również udział w tego typu wydarzeniach, </w:t>
      </w:r>
    </w:p>
    <w:p w:rsidR="00A9253D" w:rsidRPr="00A9253D" w:rsidRDefault="00A9253D" w:rsidP="00AA17AF">
      <w:pPr>
        <w:numPr>
          <w:ilvl w:val="2"/>
          <w:numId w:val="25"/>
        </w:numPr>
        <w:spacing w:after="0" w:line="360" w:lineRule="auto"/>
        <w:contextualSpacing/>
        <w:jc w:val="both"/>
        <w:rPr>
          <w:rFonts w:ascii="Arial" w:hAnsi="Arial" w:cs="Arial"/>
        </w:rPr>
      </w:pPr>
      <w:r w:rsidRPr="00A9253D">
        <w:rPr>
          <w:rFonts w:ascii="Arial" w:hAnsi="Arial" w:cs="Arial"/>
        </w:rPr>
        <w:t xml:space="preserve">udzielaniem konsultacji, </w:t>
      </w:r>
    </w:p>
    <w:p w:rsidR="00A9253D" w:rsidRPr="00A9253D" w:rsidRDefault="00A9253D" w:rsidP="00AA17AF">
      <w:pPr>
        <w:numPr>
          <w:ilvl w:val="2"/>
          <w:numId w:val="25"/>
        </w:numPr>
        <w:spacing w:after="0" w:line="360" w:lineRule="auto"/>
        <w:contextualSpacing/>
        <w:jc w:val="both"/>
        <w:rPr>
          <w:rFonts w:ascii="Arial" w:hAnsi="Arial" w:cs="Arial"/>
        </w:rPr>
      </w:pPr>
      <w:r w:rsidRPr="00A9253D">
        <w:rPr>
          <w:rFonts w:ascii="Arial" w:hAnsi="Arial" w:cs="Arial"/>
        </w:rPr>
        <w:t>tworzeniem materiałów informacyjno-promocyjnych dostępnych również dla osób niepełnosprawnych;</w:t>
      </w:r>
    </w:p>
    <w:p w:rsidR="00A9253D" w:rsidRPr="00A9253D" w:rsidRDefault="00A9253D" w:rsidP="00AA17AF">
      <w:pPr>
        <w:numPr>
          <w:ilvl w:val="1"/>
          <w:numId w:val="72"/>
        </w:numPr>
        <w:spacing w:before="120" w:after="120" w:line="360" w:lineRule="auto"/>
        <w:contextualSpacing/>
        <w:jc w:val="both"/>
        <w:outlineLvl w:val="5"/>
        <w:rPr>
          <w:rFonts w:ascii="Arial" w:hAnsi="Arial" w:cs="Arial"/>
        </w:rPr>
      </w:pPr>
      <w:r w:rsidRPr="00A9253D">
        <w:rPr>
          <w:rFonts w:ascii="Arial" w:hAnsi="Arial" w:cs="Arial"/>
        </w:rPr>
        <w:t>zakup usług zewnętrznych realizowanych w związku z realizacją projektu obejmujących w szczególności:</w:t>
      </w:r>
    </w:p>
    <w:p w:rsidR="00A9253D" w:rsidRPr="00A9253D" w:rsidRDefault="00A9253D" w:rsidP="00AA17AF">
      <w:pPr>
        <w:numPr>
          <w:ilvl w:val="2"/>
          <w:numId w:val="72"/>
        </w:numPr>
        <w:spacing w:before="120" w:after="120" w:line="360" w:lineRule="auto"/>
        <w:contextualSpacing/>
        <w:jc w:val="both"/>
        <w:outlineLvl w:val="5"/>
        <w:rPr>
          <w:rFonts w:ascii="Arial" w:hAnsi="Arial" w:cs="Arial"/>
        </w:rPr>
      </w:pPr>
      <w:r w:rsidRPr="00A9253D">
        <w:rPr>
          <w:rFonts w:ascii="Arial" w:hAnsi="Arial" w:cs="Arial"/>
        </w:rPr>
        <w:t>ekspertyzy, ewaluacje, analizy i opracowania,</w:t>
      </w:r>
    </w:p>
    <w:p w:rsidR="00A9253D" w:rsidRPr="00A9253D" w:rsidRDefault="00A9253D" w:rsidP="00AA17AF">
      <w:pPr>
        <w:numPr>
          <w:ilvl w:val="2"/>
          <w:numId w:val="72"/>
        </w:numPr>
        <w:spacing w:before="120" w:after="120" w:line="360" w:lineRule="auto"/>
        <w:contextualSpacing/>
        <w:jc w:val="both"/>
        <w:outlineLvl w:val="5"/>
        <w:rPr>
          <w:rFonts w:ascii="Arial" w:hAnsi="Arial" w:cs="Arial"/>
        </w:rPr>
      </w:pPr>
      <w:r w:rsidRPr="00A9253D">
        <w:rPr>
          <w:rFonts w:ascii="Arial" w:hAnsi="Arial" w:cs="Arial"/>
        </w:rPr>
        <w:t>usługi audytu/kontroli/weryfikacji na miejscu, usługi prawne, usługi doradcze,</w:t>
      </w:r>
    </w:p>
    <w:p w:rsidR="00A9253D" w:rsidRPr="00A9253D" w:rsidRDefault="00A9253D" w:rsidP="00AA17AF">
      <w:pPr>
        <w:numPr>
          <w:ilvl w:val="1"/>
          <w:numId w:val="72"/>
        </w:numPr>
        <w:spacing w:line="360" w:lineRule="auto"/>
        <w:contextualSpacing/>
        <w:jc w:val="both"/>
        <w:rPr>
          <w:rFonts w:ascii="Arial" w:hAnsi="Arial" w:cs="Arial"/>
        </w:rPr>
      </w:pPr>
      <w:r w:rsidRPr="00A9253D">
        <w:rPr>
          <w:rFonts w:ascii="Arial" w:hAnsi="Arial" w:cs="Arial"/>
        </w:rPr>
        <w:t>stworzenie i utrzymanie domen (platform) i portali spełniających wymagania określone w rozporządzeniu Rady Ministrów z dnia 12 kwietnia 2012 r. w sprawie Krajowych Ram Interoperacyjności, minimalnych wymagań dla rejestrów publicznych i wymiany informacji w postaci elektronicznej oraz minimalnych wymagań dla systemów teleinformatycznych (Dz. U. poz. 526) oraz usługi hostingu,</w:t>
      </w:r>
    </w:p>
    <w:p w:rsidR="00A9253D" w:rsidRPr="00A9253D" w:rsidRDefault="00A9253D" w:rsidP="00AA17AF">
      <w:pPr>
        <w:numPr>
          <w:ilvl w:val="1"/>
          <w:numId w:val="72"/>
        </w:numPr>
        <w:contextualSpacing/>
        <w:jc w:val="both"/>
        <w:rPr>
          <w:rFonts w:ascii="Arial" w:hAnsi="Arial" w:cs="Arial"/>
        </w:rPr>
      </w:pPr>
      <w:r w:rsidRPr="00A9253D">
        <w:rPr>
          <w:rFonts w:ascii="Arial" w:hAnsi="Arial" w:cs="Arial"/>
        </w:rPr>
        <w:t>pokrycie kosztów tłumaczeń (np. opracowanie obcojęzycznej wersji stron internetowych);</w:t>
      </w:r>
    </w:p>
    <w:p w:rsidR="00A9253D" w:rsidRPr="00A9253D" w:rsidRDefault="00A9253D" w:rsidP="00AA17AF">
      <w:pPr>
        <w:numPr>
          <w:ilvl w:val="1"/>
          <w:numId w:val="72"/>
        </w:numPr>
        <w:spacing w:line="360" w:lineRule="auto"/>
        <w:contextualSpacing/>
        <w:jc w:val="both"/>
        <w:rPr>
          <w:rFonts w:ascii="Arial" w:hAnsi="Arial" w:cs="Arial"/>
        </w:rPr>
      </w:pPr>
      <w:r w:rsidRPr="00A9253D">
        <w:rPr>
          <w:rFonts w:ascii="Arial" w:hAnsi="Arial" w:cs="Arial"/>
        </w:rPr>
        <w:t>nabycie dostępu do baz danych i innych odpłatnych źródeł informacji, w tym nabycie profesjonalnych opracowań dotyczących trendów i charakterystyki rynku i innych publikacji związanych z celami projektu,</w:t>
      </w:r>
    </w:p>
    <w:p w:rsidR="00A9253D" w:rsidRPr="00A9253D" w:rsidRDefault="00A9253D" w:rsidP="00AA17AF">
      <w:pPr>
        <w:numPr>
          <w:ilvl w:val="1"/>
          <w:numId w:val="72"/>
        </w:numPr>
        <w:spacing w:after="0" w:line="360" w:lineRule="auto"/>
        <w:contextualSpacing/>
        <w:jc w:val="both"/>
        <w:rPr>
          <w:rFonts w:ascii="Arial" w:hAnsi="Arial" w:cs="Arial"/>
        </w:rPr>
      </w:pPr>
      <w:r w:rsidRPr="00A9253D">
        <w:rPr>
          <w:rFonts w:ascii="Arial" w:hAnsi="Arial" w:cs="Arial"/>
        </w:rPr>
        <w:t xml:space="preserve">zakup, najem lub leasing sprzętu teleinformatycznego, obejmującego komputer (w tym komputer przenośny lub inne urządzenie mobilne umożliwiające dostęp do </w:t>
      </w:r>
      <w:proofErr w:type="spellStart"/>
      <w:r w:rsidRPr="00A9253D">
        <w:rPr>
          <w:rFonts w:ascii="Arial" w:hAnsi="Arial" w:cs="Arial"/>
        </w:rPr>
        <w:t>internetu</w:t>
      </w:r>
      <w:proofErr w:type="spellEnd"/>
      <w:r w:rsidRPr="00A9253D">
        <w:rPr>
          <w:rFonts w:ascii="Arial" w:hAnsi="Arial" w:cs="Arial"/>
        </w:rPr>
        <w:t>) lub terminal oraz urządzenia peryferyjne (np. monitor, drukarka, rzutnik, skaner, urządzenie wielofunkcyjne),</w:t>
      </w:r>
    </w:p>
    <w:p w:rsidR="00A9253D" w:rsidRPr="00A9253D" w:rsidRDefault="00A9253D" w:rsidP="00AA17AF">
      <w:pPr>
        <w:numPr>
          <w:ilvl w:val="1"/>
          <w:numId w:val="72"/>
        </w:numPr>
        <w:spacing w:after="0" w:line="360" w:lineRule="auto"/>
        <w:contextualSpacing/>
        <w:jc w:val="both"/>
        <w:rPr>
          <w:rFonts w:ascii="Arial" w:hAnsi="Arial" w:cs="Arial"/>
        </w:rPr>
      </w:pPr>
      <w:r w:rsidRPr="00A9253D">
        <w:rPr>
          <w:rFonts w:ascii="Arial" w:hAnsi="Arial" w:cs="Arial"/>
        </w:rPr>
        <w:t>ubezpieczenie sprzętu, o którym mowa w lit. g),</w:t>
      </w:r>
    </w:p>
    <w:p w:rsidR="00A9253D" w:rsidRPr="00A9253D" w:rsidRDefault="00A9253D" w:rsidP="00AA17AF">
      <w:pPr>
        <w:numPr>
          <w:ilvl w:val="1"/>
          <w:numId w:val="72"/>
        </w:numPr>
        <w:spacing w:after="0" w:line="360" w:lineRule="auto"/>
        <w:contextualSpacing/>
        <w:jc w:val="both"/>
        <w:rPr>
          <w:rFonts w:ascii="Arial" w:hAnsi="Arial" w:cs="Arial"/>
        </w:rPr>
      </w:pPr>
      <w:r w:rsidRPr="00A9253D">
        <w:rPr>
          <w:rFonts w:ascii="Arial" w:hAnsi="Arial" w:cs="Arial"/>
        </w:rPr>
        <w:t xml:space="preserve">zakup, najem lub leasing wartości niematerialnych i prawnych, w tym np. oprogramowania komputerowego, w tym również przeznaczonego dla osób niepełnosprawnych, na zasadach określonych w </w:t>
      </w:r>
      <w:r w:rsidR="00663413">
        <w:rPr>
          <w:rFonts w:ascii="Arial" w:hAnsi="Arial" w:cs="Arial"/>
        </w:rPr>
        <w:t>podrozdziale</w:t>
      </w:r>
      <w:r w:rsidRPr="00A9253D">
        <w:rPr>
          <w:rFonts w:ascii="Arial" w:hAnsi="Arial" w:cs="Arial"/>
        </w:rPr>
        <w:t xml:space="preserve"> 6.12 w </w:t>
      </w:r>
      <w:r w:rsidRPr="00A9253D">
        <w:rPr>
          <w:rFonts w:ascii="Arial" w:hAnsi="Arial" w:cs="Arial"/>
          <w:i/>
        </w:rPr>
        <w:t>Wytycznych</w:t>
      </w:r>
      <w:r w:rsidRPr="00A9253D">
        <w:rPr>
          <w:rFonts w:ascii="Arial" w:hAnsi="Arial" w:cs="Arial"/>
        </w:rPr>
        <w:t>,</w:t>
      </w:r>
    </w:p>
    <w:p w:rsidR="00A9253D" w:rsidRPr="00A9253D" w:rsidRDefault="00A9253D" w:rsidP="00AA17AF">
      <w:pPr>
        <w:numPr>
          <w:ilvl w:val="1"/>
          <w:numId w:val="72"/>
        </w:numPr>
        <w:spacing w:after="0" w:line="360" w:lineRule="auto"/>
        <w:contextualSpacing/>
        <w:jc w:val="both"/>
        <w:rPr>
          <w:rFonts w:ascii="Arial" w:hAnsi="Arial" w:cs="Arial"/>
        </w:rPr>
      </w:pPr>
      <w:r w:rsidRPr="00A9253D">
        <w:rPr>
          <w:rFonts w:ascii="Arial" w:hAnsi="Arial" w:cs="Arial"/>
        </w:rPr>
        <w:t>opiekę serwisową posprzedażną (</w:t>
      </w:r>
      <w:proofErr w:type="spellStart"/>
      <w:r w:rsidRPr="00A9253D">
        <w:rPr>
          <w:rFonts w:ascii="Arial" w:hAnsi="Arial" w:cs="Arial"/>
        </w:rPr>
        <w:t>maintenance</w:t>
      </w:r>
      <w:proofErr w:type="spellEnd"/>
      <w:r w:rsidRPr="00A9253D">
        <w:rPr>
          <w:rFonts w:ascii="Arial" w:hAnsi="Arial" w:cs="Arial"/>
        </w:rPr>
        <w:t>) sprzętu, o którym mowa w lit. g) i oprogramowania, o którym mowa w lit. i) (konserwacja oprogramowania),</w:t>
      </w:r>
    </w:p>
    <w:p w:rsidR="00A9253D" w:rsidRPr="00A9253D" w:rsidRDefault="00A9253D" w:rsidP="00AA17AF">
      <w:pPr>
        <w:numPr>
          <w:ilvl w:val="1"/>
          <w:numId w:val="72"/>
        </w:numPr>
        <w:spacing w:after="0" w:line="360" w:lineRule="auto"/>
        <w:contextualSpacing/>
        <w:jc w:val="both"/>
        <w:rPr>
          <w:rFonts w:ascii="Arial" w:hAnsi="Arial" w:cs="Arial"/>
        </w:rPr>
      </w:pPr>
      <w:r w:rsidRPr="00A9253D">
        <w:rPr>
          <w:rFonts w:ascii="Arial" w:hAnsi="Arial" w:cs="Arial"/>
        </w:rPr>
        <w:t xml:space="preserve">pokrycie kosztów amortyzacji środków trwałych i wartości niematerialnych i prawnych na zasadach określonych w </w:t>
      </w:r>
      <w:r>
        <w:rPr>
          <w:rFonts w:ascii="Arial" w:hAnsi="Arial" w:cs="Arial"/>
        </w:rPr>
        <w:t>podr</w:t>
      </w:r>
      <w:r w:rsidRPr="00A9253D">
        <w:rPr>
          <w:rFonts w:ascii="Arial" w:hAnsi="Arial" w:cs="Arial"/>
        </w:rPr>
        <w:t>ozdz</w:t>
      </w:r>
      <w:r>
        <w:rPr>
          <w:rFonts w:ascii="Arial" w:hAnsi="Arial" w:cs="Arial"/>
        </w:rPr>
        <w:t>iale</w:t>
      </w:r>
      <w:r w:rsidRPr="00A9253D">
        <w:rPr>
          <w:rFonts w:ascii="Arial" w:hAnsi="Arial" w:cs="Arial"/>
        </w:rPr>
        <w:t xml:space="preserve"> 6.12 </w:t>
      </w:r>
      <w:r w:rsidRPr="00A9253D">
        <w:rPr>
          <w:rFonts w:ascii="Arial" w:hAnsi="Arial" w:cs="Arial"/>
          <w:i/>
        </w:rPr>
        <w:t>Wytycznych</w:t>
      </w:r>
      <w:r w:rsidRPr="00A9253D">
        <w:rPr>
          <w:rFonts w:ascii="Arial" w:hAnsi="Arial" w:cs="Arial"/>
        </w:rPr>
        <w:t>,</w:t>
      </w:r>
    </w:p>
    <w:p w:rsidR="00A9253D" w:rsidRPr="00A9253D" w:rsidRDefault="00A9253D" w:rsidP="00AA17AF">
      <w:pPr>
        <w:numPr>
          <w:ilvl w:val="1"/>
          <w:numId w:val="72"/>
        </w:numPr>
        <w:spacing w:line="360" w:lineRule="auto"/>
        <w:contextualSpacing/>
        <w:jc w:val="both"/>
        <w:rPr>
          <w:rFonts w:ascii="Arial" w:hAnsi="Arial" w:cs="Arial"/>
        </w:rPr>
      </w:pPr>
      <w:r w:rsidRPr="00A9253D">
        <w:rPr>
          <w:rFonts w:ascii="Arial" w:hAnsi="Arial" w:cs="Arial"/>
        </w:rPr>
        <w:t>zarządzanie projektem, w tym w szczególności wydatki związane z:</w:t>
      </w:r>
    </w:p>
    <w:p w:rsidR="00A9253D" w:rsidRPr="00A9253D" w:rsidRDefault="00A9253D" w:rsidP="00AA17AF">
      <w:pPr>
        <w:numPr>
          <w:ilvl w:val="1"/>
          <w:numId w:val="41"/>
        </w:numPr>
        <w:spacing w:line="360" w:lineRule="auto"/>
        <w:ind w:left="1134"/>
        <w:contextualSpacing/>
        <w:jc w:val="both"/>
        <w:rPr>
          <w:rFonts w:ascii="Arial" w:hAnsi="Arial" w:cs="Arial"/>
        </w:rPr>
      </w:pPr>
      <w:r w:rsidRPr="00A9253D">
        <w:rPr>
          <w:rFonts w:ascii="Arial" w:hAnsi="Arial" w:cs="Arial"/>
        </w:rPr>
        <w:t xml:space="preserve">wynagrodzeniem personelu projektu, o którym mowa w </w:t>
      </w:r>
      <w:r>
        <w:rPr>
          <w:rFonts w:ascii="Arial" w:hAnsi="Arial" w:cs="Arial"/>
        </w:rPr>
        <w:t>pod</w:t>
      </w:r>
      <w:r w:rsidRPr="00A9253D">
        <w:rPr>
          <w:rFonts w:ascii="Arial" w:hAnsi="Arial" w:cs="Arial"/>
        </w:rPr>
        <w:t>rozdz</w:t>
      </w:r>
      <w:r>
        <w:rPr>
          <w:rFonts w:ascii="Arial" w:hAnsi="Arial" w:cs="Arial"/>
        </w:rPr>
        <w:t>iale</w:t>
      </w:r>
      <w:r w:rsidRPr="00A9253D">
        <w:rPr>
          <w:rFonts w:ascii="Arial" w:hAnsi="Arial" w:cs="Arial"/>
        </w:rPr>
        <w:t xml:space="preserve"> 3.1</w:t>
      </w:r>
      <w:r w:rsidR="00663413">
        <w:rPr>
          <w:rFonts w:ascii="Arial" w:hAnsi="Arial" w:cs="Arial"/>
        </w:rPr>
        <w:t>2</w:t>
      </w:r>
      <w:r w:rsidRPr="00A9253D">
        <w:rPr>
          <w:rFonts w:ascii="Arial" w:hAnsi="Arial" w:cs="Arial"/>
        </w:rPr>
        <w:t xml:space="preserve"> niniejsz</w:t>
      </w:r>
      <w:r>
        <w:rPr>
          <w:rFonts w:ascii="Arial" w:hAnsi="Arial" w:cs="Arial"/>
        </w:rPr>
        <w:t xml:space="preserve">ego </w:t>
      </w:r>
      <w:r w:rsidRPr="00A9253D">
        <w:rPr>
          <w:rFonts w:ascii="Arial" w:hAnsi="Arial" w:cs="Arial"/>
          <w:i/>
        </w:rPr>
        <w:t>Katalogu</w:t>
      </w:r>
      <w:r w:rsidRPr="00A9253D">
        <w:rPr>
          <w:rFonts w:ascii="Arial" w:hAnsi="Arial" w:cs="Arial"/>
        </w:rPr>
        <w:t>,</w:t>
      </w:r>
    </w:p>
    <w:p w:rsidR="00A9253D" w:rsidRPr="00A9253D" w:rsidRDefault="00A9253D" w:rsidP="00AA17AF">
      <w:pPr>
        <w:numPr>
          <w:ilvl w:val="1"/>
          <w:numId w:val="41"/>
        </w:numPr>
        <w:spacing w:line="360" w:lineRule="auto"/>
        <w:ind w:left="1134"/>
        <w:contextualSpacing/>
        <w:jc w:val="both"/>
        <w:rPr>
          <w:rFonts w:cs="Arial"/>
        </w:rPr>
      </w:pPr>
      <w:r w:rsidRPr="00A9253D">
        <w:rPr>
          <w:rFonts w:ascii="Arial" w:hAnsi="Arial" w:cs="Arial"/>
        </w:rPr>
        <w:lastRenderedPageBreak/>
        <w:t>podróżami służbowymi i noclegami personelu projektu w związku z realizacją projektu,</w:t>
      </w:r>
    </w:p>
    <w:p w:rsidR="00A9253D" w:rsidRPr="00A9253D" w:rsidRDefault="00A9253D" w:rsidP="00AA17AF">
      <w:pPr>
        <w:numPr>
          <w:ilvl w:val="1"/>
          <w:numId w:val="41"/>
        </w:numPr>
        <w:spacing w:line="360" w:lineRule="auto"/>
        <w:ind w:left="1134"/>
        <w:contextualSpacing/>
        <w:jc w:val="both"/>
        <w:rPr>
          <w:rFonts w:cs="Arial"/>
        </w:rPr>
      </w:pPr>
      <w:r w:rsidRPr="00A9253D">
        <w:rPr>
          <w:rFonts w:ascii="Arial" w:hAnsi="Arial" w:cs="Arial"/>
        </w:rPr>
        <w:t>podnoszeniem kwalifikacji personelu projektu,</w:t>
      </w:r>
    </w:p>
    <w:p w:rsidR="00A9253D" w:rsidRPr="00A9253D" w:rsidRDefault="00A9253D" w:rsidP="00AA17AF">
      <w:pPr>
        <w:numPr>
          <w:ilvl w:val="1"/>
          <w:numId w:val="72"/>
        </w:numPr>
        <w:spacing w:line="360" w:lineRule="auto"/>
        <w:contextualSpacing/>
        <w:rPr>
          <w:rFonts w:ascii="Arial" w:hAnsi="Arial" w:cs="Arial"/>
        </w:rPr>
      </w:pPr>
      <w:r w:rsidRPr="00A9253D">
        <w:rPr>
          <w:rFonts w:ascii="Arial" w:eastAsia="Calibri" w:hAnsi="Arial" w:cs="Arial"/>
        </w:rPr>
        <w:t>koszty pośrednie, w tym w szczególności koszty związane z:</w:t>
      </w:r>
    </w:p>
    <w:p w:rsidR="00A9253D" w:rsidRPr="00A9253D" w:rsidRDefault="00A9253D" w:rsidP="00AA17AF">
      <w:pPr>
        <w:numPr>
          <w:ilvl w:val="1"/>
          <w:numId w:val="42"/>
        </w:numPr>
        <w:spacing w:line="360" w:lineRule="auto"/>
        <w:ind w:left="1134" w:hanging="425"/>
        <w:contextualSpacing/>
        <w:jc w:val="both"/>
        <w:rPr>
          <w:rFonts w:ascii="Arial" w:hAnsi="Arial" w:cs="Arial"/>
        </w:rPr>
      </w:pPr>
      <w:r w:rsidRPr="00A9253D">
        <w:rPr>
          <w:rFonts w:ascii="Arial" w:hAnsi="Arial" w:cs="Arial"/>
        </w:rPr>
        <w:t>wynagrodzeniem osób zaliczających się do personelu wsparcia, czyli m.in. osób zaangażowanych w obsługę techniczną projektu, w tym obsługę kadrową, administracyjną, sekretariat i kancelarię, księgowość i realizujące także inne działania niezwiązane z merytorycznym wdrażaniem projektu,</w:t>
      </w:r>
    </w:p>
    <w:p w:rsidR="00A9253D" w:rsidRPr="00A9253D" w:rsidRDefault="00A9253D" w:rsidP="00AA17AF">
      <w:pPr>
        <w:numPr>
          <w:ilvl w:val="1"/>
          <w:numId w:val="42"/>
        </w:numPr>
        <w:spacing w:after="0" w:line="360" w:lineRule="auto"/>
        <w:ind w:left="1134" w:hanging="425"/>
        <w:contextualSpacing/>
        <w:jc w:val="both"/>
        <w:rPr>
          <w:rFonts w:ascii="Arial" w:hAnsi="Arial" w:cs="Arial"/>
        </w:rPr>
      </w:pPr>
      <w:r w:rsidRPr="00A9253D">
        <w:rPr>
          <w:rFonts w:ascii="Arial" w:hAnsi="Arial" w:cs="Arial"/>
        </w:rPr>
        <w:t xml:space="preserve">wynajmem, czynszem lub amortyzacją budynków, </w:t>
      </w:r>
    </w:p>
    <w:p w:rsidR="00A9253D" w:rsidRPr="00A9253D" w:rsidRDefault="00A9253D" w:rsidP="00AA17AF">
      <w:pPr>
        <w:numPr>
          <w:ilvl w:val="1"/>
          <w:numId w:val="42"/>
        </w:numPr>
        <w:spacing w:after="0" w:line="360" w:lineRule="auto"/>
        <w:ind w:left="1134" w:hanging="425"/>
        <w:contextualSpacing/>
        <w:jc w:val="both"/>
        <w:rPr>
          <w:rFonts w:ascii="Arial" w:hAnsi="Arial" w:cs="Arial"/>
        </w:rPr>
      </w:pPr>
      <w:r w:rsidRPr="00A9253D">
        <w:rPr>
          <w:rFonts w:ascii="Arial" w:hAnsi="Arial" w:cs="Arial"/>
        </w:rPr>
        <w:t xml:space="preserve">kosztami dostosowania powierzchni biurowej, </w:t>
      </w:r>
    </w:p>
    <w:p w:rsidR="00A9253D" w:rsidRPr="00A9253D" w:rsidRDefault="00A9253D" w:rsidP="00AA17AF">
      <w:pPr>
        <w:numPr>
          <w:ilvl w:val="1"/>
          <w:numId w:val="42"/>
        </w:numPr>
        <w:spacing w:after="0" w:line="360" w:lineRule="auto"/>
        <w:ind w:left="1134" w:hanging="425"/>
        <w:contextualSpacing/>
        <w:jc w:val="both"/>
        <w:rPr>
          <w:rFonts w:ascii="Arial" w:hAnsi="Arial" w:cs="Arial"/>
        </w:rPr>
      </w:pPr>
      <w:r w:rsidRPr="00A9253D">
        <w:rPr>
          <w:rFonts w:ascii="Arial" w:hAnsi="Arial" w:cs="Arial"/>
        </w:rPr>
        <w:t xml:space="preserve">kosztami sprzątania i ochrony pomieszczeń, </w:t>
      </w:r>
    </w:p>
    <w:p w:rsidR="00A9253D" w:rsidRPr="00A9253D" w:rsidRDefault="00A9253D" w:rsidP="00AA17AF">
      <w:pPr>
        <w:numPr>
          <w:ilvl w:val="1"/>
          <w:numId w:val="42"/>
        </w:numPr>
        <w:spacing w:after="0" w:line="360" w:lineRule="auto"/>
        <w:ind w:left="1134" w:hanging="425"/>
        <w:contextualSpacing/>
        <w:jc w:val="both"/>
      </w:pPr>
      <w:r w:rsidRPr="00A9253D">
        <w:rPr>
          <w:rFonts w:ascii="Arial" w:hAnsi="Arial" w:cs="Arial"/>
        </w:rPr>
        <w:t xml:space="preserve">kosztami mediów (elektryczność, gaz, ogrzewanie, woda), </w:t>
      </w:r>
    </w:p>
    <w:p w:rsidR="00A9253D" w:rsidRPr="00A9253D" w:rsidRDefault="00A9253D" w:rsidP="00AA17AF">
      <w:pPr>
        <w:numPr>
          <w:ilvl w:val="1"/>
          <w:numId w:val="42"/>
        </w:numPr>
        <w:spacing w:after="0" w:line="360" w:lineRule="auto"/>
        <w:ind w:left="1134" w:hanging="425"/>
        <w:contextualSpacing/>
        <w:jc w:val="both"/>
        <w:rPr>
          <w:rFonts w:ascii="Arial" w:hAnsi="Arial" w:cs="Arial"/>
        </w:rPr>
      </w:pPr>
      <w:r w:rsidRPr="00A9253D">
        <w:rPr>
          <w:rFonts w:ascii="Arial" w:hAnsi="Arial" w:cs="Arial"/>
        </w:rPr>
        <w:t xml:space="preserve">opłatami za telefony, Internet, usługi pocztowe i kurierskie, opłaty skarbowe i notarialne, BHP; </w:t>
      </w:r>
    </w:p>
    <w:p w:rsidR="00A9253D" w:rsidRPr="00A9253D" w:rsidRDefault="00A9253D" w:rsidP="00AA17AF">
      <w:pPr>
        <w:numPr>
          <w:ilvl w:val="1"/>
          <w:numId w:val="42"/>
        </w:numPr>
        <w:spacing w:after="0" w:line="360" w:lineRule="auto"/>
        <w:ind w:left="1134" w:hanging="425"/>
        <w:contextualSpacing/>
        <w:jc w:val="both"/>
        <w:rPr>
          <w:rFonts w:ascii="Arial" w:hAnsi="Arial" w:cs="Arial"/>
        </w:rPr>
      </w:pPr>
      <w:r w:rsidRPr="00A9253D">
        <w:rPr>
          <w:rFonts w:ascii="Arial" w:hAnsi="Arial" w:cs="Arial"/>
        </w:rPr>
        <w:t>usługami drukarskimi,</w:t>
      </w:r>
    </w:p>
    <w:p w:rsidR="00A9253D" w:rsidRPr="00A9253D" w:rsidRDefault="00A9253D" w:rsidP="00AA17AF">
      <w:pPr>
        <w:numPr>
          <w:ilvl w:val="1"/>
          <w:numId w:val="42"/>
        </w:numPr>
        <w:spacing w:after="0" w:line="360" w:lineRule="auto"/>
        <w:ind w:left="1134" w:hanging="425"/>
        <w:contextualSpacing/>
        <w:jc w:val="both"/>
        <w:rPr>
          <w:rFonts w:ascii="Arial" w:hAnsi="Arial" w:cs="Arial"/>
        </w:rPr>
      </w:pPr>
      <w:r w:rsidRPr="00A9253D">
        <w:rPr>
          <w:rFonts w:ascii="Arial" w:hAnsi="Arial" w:cs="Arial"/>
        </w:rPr>
        <w:t xml:space="preserve">usługami bankowymi, w tym kosztami związanymi z otwarciem i prowadzeniem odrębnego rachunku bankowego lub subkonta na rachunku bankowym, przeznaczonych do obsługi projektu lub płatności zaliczkowych, </w:t>
      </w:r>
    </w:p>
    <w:p w:rsidR="00A9253D" w:rsidRPr="00A9253D" w:rsidRDefault="00A9253D" w:rsidP="00AA17AF">
      <w:pPr>
        <w:numPr>
          <w:ilvl w:val="1"/>
          <w:numId w:val="42"/>
        </w:numPr>
        <w:spacing w:after="0" w:line="360" w:lineRule="auto"/>
        <w:ind w:left="1134" w:hanging="425"/>
        <w:contextualSpacing/>
        <w:jc w:val="both"/>
        <w:rPr>
          <w:rFonts w:ascii="Arial" w:hAnsi="Arial" w:cs="Arial"/>
        </w:rPr>
      </w:pPr>
      <w:r w:rsidRPr="00A9253D">
        <w:rPr>
          <w:rFonts w:ascii="Arial" w:hAnsi="Arial" w:cs="Arial"/>
        </w:rPr>
        <w:t xml:space="preserve">kosztami ubezpieczeń majątkowych, </w:t>
      </w:r>
    </w:p>
    <w:p w:rsidR="00A9253D" w:rsidRPr="00A9253D" w:rsidRDefault="00A9253D" w:rsidP="00AA17AF">
      <w:pPr>
        <w:numPr>
          <w:ilvl w:val="1"/>
          <w:numId w:val="42"/>
        </w:numPr>
        <w:spacing w:after="0" w:line="360" w:lineRule="auto"/>
        <w:ind w:left="1134" w:hanging="425"/>
        <w:contextualSpacing/>
        <w:jc w:val="both"/>
        <w:rPr>
          <w:rFonts w:ascii="Arial" w:hAnsi="Arial" w:cs="Arial"/>
        </w:rPr>
      </w:pPr>
      <w:r w:rsidRPr="00A9253D">
        <w:rPr>
          <w:rFonts w:ascii="Arial" w:hAnsi="Arial" w:cs="Arial"/>
        </w:rPr>
        <w:t xml:space="preserve">zakupem materiałów biurowych oraz prasy, </w:t>
      </w:r>
    </w:p>
    <w:p w:rsidR="00A9253D" w:rsidRPr="00A9253D" w:rsidRDefault="00A9253D" w:rsidP="00AA17AF">
      <w:pPr>
        <w:numPr>
          <w:ilvl w:val="1"/>
          <w:numId w:val="42"/>
        </w:numPr>
        <w:spacing w:after="0" w:line="360" w:lineRule="auto"/>
        <w:ind w:left="1134" w:hanging="425"/>
        <w:contextualSpacing/>
        <w:jc w:val="both"/>
        <w:rPr>
          <w:rFonts w:ascii="Arial" w:hAnsi="Arial" w:cs="Arial"/>
        </w:rPr>
      </w:pPr>
      <w:r w:rsidRPr="00A9253D">
        <w:rPr>
          <w:rFonts w:ascii="Arial" w:hAnsi="Arial" w:cs="Arial"/>
        </w:rPr>
        <w:t>kosztami serwisu i napraw sprzętu biurowego.</w:t>
      </w:r>
    </w:p>
    <w:p w:rsidR="008768A5" w:rsidRDefault="008768A5" w:rsidP="00C9324B">
      <w:pPr>
        <w:spacing w:line="360" w:lineRule="auto"/>
        <w:jc w:val="both"/>
        <w:rPr>
          <w:rFonts w:ascii="Arial" w:eastAsia="Calibri" w:hAnsi="Arial" w:cs="Arial"/>
        </w:rPr>
      </w:pPr>
    </w:p>
    <w:p w:rsidR="00663413" w:rsidRDefault="00663413" w:rsidP="00C9324B">
      <w:pPr>
        <w:spacing w:line="360" w:lineRule="auto"/>
        <w:jc w:val="both"/>
        <w:rPr>
          <w:rFonts w:ascii="Arial" w:eastAsia="Calibri" w:hAnsi="Arial" w:cs="Arial"/>
        </w:rPr>
      </w:pPr>
    </w:p>
    <w:p w:rsidR="00663413" w:rsidRPr="007A1C12" w:rsidRDefault="00663413" w:rsidP="00C9324B">
      <w:pPr>
        <w:spacing w:line="360" w:lineRule="auto"/>
        <w:jc w:val="both"/>
        <w:rPr>
          <w:rFonts w:ascii="Arial" w:eastAsia="Calibri" w:hAnsi="Arial" w:cs="Arial"/>
        </w:rPr>
      </w:pPr>
    </w:p>
    <w:p w:rsidR="008768A5" w:rsidRDefault="007A1C12" w:rsidP="00AA17AF">
      <w:pPr>
        <w:keepNext/>
        <w:keepLines/>
        <w:numPr>
          <w:ilvl w:val="1"/>
          <w:numId w:val="44"/>
        </w:numPr>
        <w:spacing w:before="240" w:after="60" w:line="360" w:lineRule="auto"/>
        <w:jc w:val="center"/>
        <w:outlineLvl w:val="1"/>
        <w:rPr>
          <w:rFonts w:ascii="Arial" w:eastAsiaTheme="majorEastAsia" w:hAnsi="Arial" w:cs="Arial"/>
          <w:b/>
          <w:bCs/>
          <w:i/>
          <w:sz w:val="24"/>
          <w:szCs w:val="24"/>
        </w:rPr>
      </w:pPr>
      <w:bookmarkStart w:id="198" w:name="_Toc508630243"/>
      <w:r>
        <w:rPr>
          <w:rFonts w:ascii="Arial" w:eastAsiaTheme="majorEastAsia" w:hAnsi="Arial" w:cs="Arial"/>
          <w:b/>
          <w:bCs/>
          <w:i/>
          <w:sz w:val="24"/>
          <w:szCs w:val="24"/>
        </w:rPr>
        <w:lastRenderedPageBreak/>
        <w:t xml:space="preserve">Katalog wydatków kwalifikowalnych dla </w:t>
      </w:r>
      <w:r w:rsidR="008768A5" w:rsidRPr="00492003">
        <w:rPr>
          <w:rFonts w:ascii="Arial" w:eastAsiaTheme="majorEastAsia" w:hAnsi="Arial" w:cs="Arial"/>
          <w:b/>
          <w:bCs/>
          <w:i/>
          <w:sz w:val="24"/>
          <w:szCs w:val="24"/>
        </w:rPr>
        <w:t>Działani</w:t>
      </w:r>
      <w:r>
        <w:rPr>
          <w:rFonts w:ascii="Arial" w:eastAsiaTheme="majorEastAsia" w:hAnsi="Arial" w:cs="Arial"/>
          <w:b/>
          <w:bCs/>
          <w:i/>
          <w:sz w:val="24"/>
          <w:szCs w:val="24"/>
        </w:rPr>
        <w:t>a</w:t>
      </w:r>
      <w:r w:rsidR="008768A5" w:rsidRPr="00492003">
        <w:rPr>
          <w:rFonts w:ascii="Arial" w:eastAsiaTheme="majorEastAsia" w:hAnsi="Arial" w:cs="Arial"/>
          <w:b/>
          <w:bCs/>
          <w:i/>
          <w:sz w:val="24"/>
          <w:szCs w:val="24"/>
        </w:rPr>
        <w:t xml:space="preserve"> 3.4 Kampanie edukacyjno-informacyjne na rzecz upowszechniania korzyści z wykorzystywania technologii cyfrowych</w:t>
      </w:r>
      <w:bookmarkEnd w:id="198"/>
    </w:p>
    <w:p w:rsidR="00492003" w:rsidRPr="00492003" w:rsidRDefault="00492003" w:rsidP="00AA17AF">
      <w:pPr>
        <w:keepNext/>
        <w:numPr>
          <w:ilvl w:val="0"/>
          <w:numId w:val="55"/>
        </w:numPr>
        <w:spacing w:before="120" w:after="120" w:line="360" w:lineRule="auto"/>
        <w:ind w:left="284" w:hanging="284"/>
        <w:jc w:val="both"/>
        <w:outlineLvl w:val="5"/>
        <w:rPr>
          <w:rFonts w:ascii="Arial" w:eastAsia="Times New Roman" w:hAnsi="Arial" w:cs="Times New Roman"/>
          <w:lang w:eastAsia="pl-PL"/>
        </w:rPr>
      </w:pPr>
      <w:r w:rsidRPr="00492003">
        <w:rPr>
          <w:rFonts w:ascii="Arial" w:eastAsia="Times New Roman" w:hAnsi="Arial" w:cs="Times New Roman"/>
          <w:lang w:eastAsia="pl-PL"/>
        </w:rPr>
        <w:t xml:space="preserve">W ramach działania 3.4 dopuszcza się stosowanie uproszczonych metod rozliczania wydatków w odniesieniu do kosztów pośrednich na zasadach określonych w </w:t>
      </w:r>
      <w:r>
        <w:rPr>
          <w:rFonts w:ascii="Arial" w:eastAsia="Times New Roman" w:hAnsi="Arial" w:cs="Times New Roman"/>
          <w:lang w:eastAsia="pl-PL"/>
        </w:rPr>
        <w:t xml:space="preserve">podrozdziale 6.6 </w:t>
      </w:r>
      <w:r w:rsidRPr="00492003">
        <w:rPr>
          <w:rFonts w:ascii="Arial" w:eastAsia="Times New Roman" w:hAnsi="Arial" w:cs="Times New Roman"/>
          <w:i/>
          <w:lang w:eastAsia="pl-PL"/>
        </w:rPr>
        <w:t>Wytycznych</w:t>
      </w:r>
      <w:r w:rsidRPr="00492003">
        <w:rPr>
          <w:rFonts w:ascii="Arial" w:eastAsia="Times New Roman" w:hAnsi="Arial" w:cs="Times New Roman"/>
          <w:lang w:eastAsia="pl-PL"/>
        </w:rPr>
        <w:t>.</w:t>
      </w:r>
    </w:p>
    <w:p w:rsidR="00492003" w:rsidRPr="00492003" w:rsidRDefault="00492003" w:rsidP="00AA17AF">
      <w:pPr>
        <w:keepNext/>
        <w:numPr>
          <w:ilvl w:val="0"/>
          <w:numId w:val="55"/>
        </w:numPr>
        <w:spacing w:before="120" w:after="120" w:line="360" w:lineRule="auto"/>
        <w:ind w:left="284" w:hanging="284"/>
        <w:jc w:val="both"/>
        <w:outlineLvl w:val="5"/>
        <w:rPr>
          <w:rFonts w:ascii="Arial" w:eastAsia="Times New Roman" w:hAnsi="Arial" w:cs="Times New Roman"/>
          <w:lang w:eastAsia="pl-PL"/>
        </w:rPr>
      </w:pPr>
      <w:r w:rsidRPr="00492003">
        <w:rPr>
          <w:rFonts w:ascii="Arial" w:eastAsia="Times New Roman" w:hAnsi="Arial" w:cs="Times New Roman"/>
          <w:lang w:eastAsia="pl-PL"/>
        </w:rPr>
        <w:t>Wnioskodawca z chwilą składania wniosku podejmuje decyzję o sposobie rozliczania kosztów pośrednich, tj. na podstawie faktycznie poniesionych wydatków albo według stawki ryczałtowej.</w:t>
      </w:r>
    </w:p>
    <w:p w:rsidR="00492003" w:rsidRPr="00492003" w:rsidRDefault="00492003" w:rsidP="00AA17AF">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199" w:name="_Toc467050319"/>
      <w:bookmarkStart w:id="200" w:name="_Toc508630244"/>
      <w:r w:rsidRPr="00492003">
        <w:rPr>
          <w:rFonts w:ascii="Arial" w:eastAsiaTheme="majorEastAsia" w:hAnsi="Arial" w:cs="Arial"/>
          <w:bCs/>
          <w:i/>
          <w:sz w:val="24"/>
          <w:szCs w:val="24"/>
        </w:rPr>
        <w:t>Dokumentacja niezbędna do przygotowania projektu</w:t>
      </w:r>
      <w:bookmarkEnd w:id="199"/>
      <w:bookmarkEnd w:id="200"/>
    </w:p>
    <w:p w:rsidR="00492003" w:rsidRPr="00492003" w:rsidRDefault="00492003" w:rsidP="00492003">
      <w:pPr>
        <w:keepNext/>
        <w:spacing w:before="120" w:after="120" w:line="360" w:lineRule="auto"/>
        <w:jc w:val="both"/>
        <w:outlineLvl w:val="5"/>
        <w:rPr>
          <w:rFonts w:ascii="Arial" w:eastAsia="Times New Roman" w:hAnsi="Arial" w:cs="Times New Roman"/>
          <w:lang w:eastAsia="pl-PL"/>
        </w:rPr>
      </w:pPr>
      <w:r w:rsidRPr="00492003">
        <w:rPr>
          <w:rFonts w:ascii="Arial" w:eastAsia="Times New Roman" w:hAnsi="Arial" w:cs="Times New Roman"/>
          <w:lang w:eastAsia="pl-PL"/>
        </w:rPr>
        <w:t>Niezbędne wydatki związane z przygotowaniem projektów, w wysokości nieprzekraczającej łącznie 1% wydatków kwalifikowalnych projektu, poniesione na przygotowanie dokumentów, których opracowanie jest niezbędne do przygotowania lub realizacji projektu, z wyjątkiem wypełnienia formularza wniosku o dofinansowanie, takich jak w szczególności:</w:t>
      </w:r>
    </w:p>
    <w:p w:rsidR="00492003" w:rsidRPr="00492003" w:rsidRDefault="00492003" w:rsidP="00AA17AF">
      <w:pPr>
        <w:keepNext/>
        <w:numPr>
          <w:ilvl w:val="0"/>
          <w:numId w:val="56"/>
        </w:numPr>
        <w:spacing w:before="120" w:after="120" w:line="360" w:lineRule="auto"/>
        <w:jc w:val="both"/>
        <w:outlineLvl w:val="5"/>
        <w:rPr>
          <w:rFonts w:ascii="Arial" w:eastAsia="Times New Roman" w:hAnsi="Arial" w:cs="Times New Roman"/>
          <w:lang w:eastAsia="pl-PL"/>
        </w:rPr>
      </w:pPr>
      <w:r w:rsidRPr="00492003">
        <w:rPr>
          <w:rFonts w:ascii="Arial" w:eastAsia="Times New Roman" w:hAnsi="Arial" w:cs="Times New Roman"/>
          <w:lang w:eastAsia="pl-PL"/>
        </w:rPr>
        <w:t>dokumentacja techniczna,</w:t>
      </w:r>
    </w:p>
    <w:p w:rsidR="00492003" w:rsidRDefault="00492003" w:rsidP="00AA17AF">
      <w:pPr>
        <w:keepNext/>
        <w:numPr>
          <w:ilvl w:val="0"/>
          <w:numId w:val="56"/>
        </w:numPr>
        <w:spacing w:before="120" w:after="120" w:line="360" w:lineRule="auto"/>
        <w:jc w:val="both"/>
        <w:outlineLvl w:val="5"/>
        <w:rPr>
          <w:rFonts w:ascii="Arial" w:eastAsia="Times New Roman" w:hAnsi="Arial" w:cs="Times New Roman"/>
          <w:lang w:eastAsia="pl-PL"/>
        </w:rPr>
      </w:pPr>
      <w:r w:rsidRPr="00492003">
        <w:rPr>
          <w:rFonts w:ascii="Arial" w:eastAsia="Times New Roman" w:hAnsi="Arial" w:cs="Times New Roman"/>
          <w:lang w:eastAsia="pl-PL"/>
        </w:rPr>
        <w:t>dokumentacja przetargowa,</w:t>
      </w:r>
    </w:p>
    <w:p w:rsidR="00492003" w:rsidRPr="00A44173" w:rsidRDefault="00492003" w:rsidP="00AA17AF">
      <w:pPr>
        <w:keepNext/>
        <w:numPr>
          <w:ilvl w:val="0"/>
          <w:numId w:val="56"/>
        </w:numPr>
        <w:spacing w:before="120" w:after="120" w:line="360" w:lineRule="auto"/>
        <w:jc w:val="both"/>
        <w:outlineLvl w:val="5"/>
        <w:rPr>
          <w:rFonts w:ascii="Arial" w:eastAsia="Times New Roman" w:hAnsi="Arial" w:cs="Times New Roman"/>
          <w:lang w:eastAsia="pl-PL"/>
        </w:rPr>
      </w:pPr>
      <w:r w:rsidRPr="00A44173">
        <w:rPr>
          <w:rFonts w:ascii="Arial" w:eastAsia="Times New Roman" w:hAnsi="Arial" w:cs="Times New Roman"/>
          <w:lang w:eastAsia="pl-PL"/>
        </w:rPr>
        <w:t>koncepcja realizacji projektu,</w:t>
      </w:r>
    </w:p>
    <w:p w:rsidR="00492003" w:rsidRPr="00492003" w:rsidRDefault="00492003" w:rsidP="00AA17AF">
      <w:pPr>
        <w:keepNext/>
        <w:keepLines/>
        <w:numPr>
          <w:ilvl w:val="2"/>
          <w:numId w:val="44"/>
        </w:numPr>
        <w:spacing w:before="240" w:after="60" w:line="360" w:lineRule="auto"/>
        <w:jc w:val="center"/>
        <w:outlineLvl w:val="2"/>
        <w:rPr>
          <w:rFonts w:ascii="Arial" w:eastAsiaTheme="majorEastAsia" w:hAnsi="Arial" w:cs="Arial"/>
          <w:bCs/>
          <w:i/>
          <w:sz w:val="24"/>
          <w:szCs w:val="24"/>
        </w:rPr>
      </w:pPr>
      <w:bookmarkStart w:id="201" w:name="_Toc467050320"/>
      <w:bookmarkStart w:id="202" w:name="_Toc508630245"/>
      <w:r w:rsidRPr="00492003">
        <w:rPr>
          <w:rFonts w:ascii="Arial" w:eastAsiaTheme="majorEastAsia" w:hAnsi="Arial" w:cs="Arial"/>
          <w:bCs/>
          <w:i/>
          <w:sz w:val="24"/>
          <w:szCs w:val="24"/>
        </w:rPr>
        <w:t>Pozostałe wydatki kwalifikowalne</w:t>
      </w:r>
      <w:bookmarkEnd w:id="201"/>
      <w:bookmarkEnd w:id="202"/>
      <w:r w:rsidRPr="00492003">
        <w:rPr>
          <w:rFonts w:ascii="Arial" w:eastAsiaTheme="majorEastAsia" w:hAnsi="Arial" w:cs="Arial"/>
          <w:bCs/>
          <w:i/>
          <w:sz w:val="24"/>
          <w:szCs w:val="24"/>
        </w:rPr>
        <w:t xml:space="preserve">   </w:t>
      </w:r>
    </w:p>
    <w:p w:rsidR="00492003" w:rsidRPr="00492003" w:rsidRDefault="00492003" w:rsidP="00492003">
      <w:pPr>
        <w:autoSpaceDE w:val="0"/>
        <w:autoSpaceDN w:val="0"/>
        <w:adjustRightInd w:val="0"/>
        <w:spacing w:before="120" w:after="120" w:line="360" w:lineRule="auto"/>
        <w:jc w:val="both"/>
        <w:rPr>
          <w:rFonts w:ascii="Arial" w:eastAsia="Calibri" w:hAnsi="Arial" w:cs="Arial"/>
        </w:rPr>
      </w:pPr>
      <w:r w:rsidRPr="00492003">
        <w:rPr>
          <w:rFonts w:ascii="Arial" w:eastAsia="Calibri" w:hAnsi="Arial" w:cs="Arial"/>
        </w:rPr>
        <w:t>Do wydatków kwalifikowalnych zalicza się wydatki poniesione na:</w:t>
      </w:r>
    </w:p>
    <w:p w:rsidR="00492003" w:rsidRPr="00492003" w:rsidRDefault="00492003" w:rsidP="00AA17AF">
      <w:pPr>
        <w:numPr>
          <w:ilvl w:val="0"/>
          <w:numId w:val="26"/>
        </w:numPr>
        <w:autoSpaceDE w:val="0"/>
        <w:autoSpaceDN w:val="0"/>
        <w:adjustRightInd w:val="0"/>
        <w:spacing w:before="120" w:after="120" w:line="360" w:lineRule="auto"/>
        <w:jc w:val="both"/>
        <w:rPr>
          <w:rFonts w:ascii="Arial" w:eastAsia="Calibri" w:hAnsi="Arial" w:cs="Arial"/>
          <w:bCs/>
        </w:rPr>
      </w:pPr>
      <w:r w:rsidRPr="00492003">
        <w:rPr>
          <w:rFonts w:ascii="Arial" w:eastAsia="Calibri" w:hAnsi="Arial" w:cs="Arial"/>
          <w:bCs/>
        </w:rPr>
        <w:t>ogłoszenia oraz publikacje w mediach prasowych i elektronicznych;</w:t>
      </w:r>
    </w:p>
    <w:p w:rsidR="00492003" w:rsidRPr="00492003" w:rsidRDefault="00492003" w:rsidP="00AA17AF">
      <w:pPr>
        <w:numPr>
          <w:ilvl w:val="0"/>
          <w:numId w:val="26"/>
        </w:numPr>
        <w:autoSpaceDE w:val="0"/>
        <w:autoSpaceDN w:val="0"/>
        <w:adjustRightInd w:val="0"/>
        <w:spacing w:before="120" w:after="120" w:line="360" w:lineRule="auto"/>
        <w:jc w:val="both"/>
        <w:rPr>
          <w:rFonts w:ascii="Arial" w:eastAsia="Calibri" w:hAnsi="Arial" w:cs="Arial"/>
          <w:bCs/>
        </w:rPr>
      </w:pPr>
      <w:r w:rsidRPr="00492003">
        <w:rPr>
          <w:rFonts w:ascii="Arial" w:eastAsia="Calibri" w:hAnsi="Arial" w:cs="Arial"/>
          <w:bCs/>
        </w:rPr>
        <w:t>zakup, opracowanie, druk, powielanie publikacji i dystrybucji materiałów edukacyjno-informacyjnych dostępnych również dla osób niepełnosprawnych;</w:t>
      </w:r>
    </w:p>
    <w:p w:rsidR="00492003" w:rsidRPr="00492003" w:rsidRDefault="00492003" w:rsidP="00AA17AF">
      <w:pPr>
        <w:numPr>
          <w:ilvl w:val="0"/>
          <w:numId w:val="26"/>
        </w:numPr>
        <w:autoSpaceDE w:val="0"/>
        <w:autoSpaceDN w:val="0"/>
        <w:adjustRightInd w:val="0"/>
        <w:spacing w:before="120" w:after="120" w:line="360" w:lineRule="auto"/>
        <w:jc w:val="both"/>
        <w:rPr>
          <w:rFonts w:ascii="Arial" w:eastAsia="Calibri" w:hAnsi="Arial" w:cs="Arial"/>
          <w:bCs/>
        </w:rPr>
      </w:pPr>
      <w:r w:rsidRPr="00492003">
        <w:rPr>
          <w:rFonts w:ascii="Arial" w:eastAsia="Calibri" w:hAnsi="Arial" w:cs="Arial"/>
          <w:bCs/>
        </w:rPr>
        <w:t>organizację wydarzeń o charakterze edukacyjno-informacyjnym, spotkań, szkoleń, warsztatów, seminariów i konferencji, w tym również punktów informacyjnych, czy stanowisk na targach lub konferencjach, jak również udział w tego typu wydarzeniach;</w:t>
      </w:r>
    </w:p>
    <w:p w:rsidR="00492003" w:rsidRPr="00492003" w:rsidRDefault="00492003" w:rsidP="00AA17AF">
      <w:pPr>
        <w:numPr>
          <w:ilvl w:val="0"/>
          <w:numId w:val="26"/>
        </w:numPr>
        <w:autoSpaceDE w:val="0"/>
        <w:autoSpaceDN w:val="0"/>
        <w:adjustRightInd w:val="0"/>
        <w:spacing w:before="120" w:after="120" w:line="360" w:lineRule="auto"/>
        <w:jc w:val="both"/>
        <w:rPr>
          <w:rFonts w:ascii="Arial" w:eastAsia="Calibri" w:hAnsi="Arial" w:cs="Arial"/>
          <w:bCs/>
        </w:rPr>
      </w:pPr>
      <w:r w:rsidRPr="00492003">
        <w:rPr>
          <w:rFonts w:ascii="Arial" w:eastAsia="Calibri" w:hAnsi="Arial" w:cs="Arial"/>
          <w:bCs/>
        </w:rPr>
        <w:t>stworzenie i utrzymanie domen (platform) i portali oraz usługi hostingu;</w:t>
      </w:r>
    </w:p>
    <w:p w:rsidR="00492003" w:rsidRPr="00492003" w:rsidRDefault="00492003" w:rsidP="00AA17AF">
      <w:pPr>
        <w:numPr>
          <w:ilvl w:val="0"/>
          <w:numId w:val="26"/>
        </w:numPr>
        <w:autoSpaceDE w:val="0"/>
        <w:autoSpaceDN w:val="0"/>
        <w:adjustRightInd w:val="0"/>
        <w:spacing w:before="120" w:after="120" w:line="360" w:lineRule="auto"/>
        <w:jc w:val="both"/>
        <w:rPr>
          <w:rFonts w:ascii="Arial" w:eastAsia="Calibri" w:hAnsi="Arial" w:cs="Arial"/>
          <w:bCs/>
        </w:rPr>
      </w:pPr>
      <w:r w:rsidRPr="00492003">
        <w:rPr>
          <w:rFonts w:ascii="Arial" w:eastAsia="Calibri" w:hAnsi="Arial" w:cs="Arial"/>
          <w:bCs/>
        </w:rPr>
        <w:t>tłumaczenia (np. opracowanie obcojęzycznej wersji stron internetowych);</w:t>
      </w:r>
    </w:p>
    <w:p w:rsidR="00492003" w:rsidRPr="00492003" w:rsidRDefault="00492003" w:rsidP="00492003">
      <w:pPr>
        <w:autoSpaceDE w:val="0"/>
        <w:autoSpaceDN w:val="0"/>
        <w:adjustRightInd w:val="0"/>
        <w:spacing w:before="120" w:after="120" w:line="360" w:lineRule="auto"/>
        <w:jc w:val="both"/>
        <w:rPr>
          <w:rFonts w:ascii="Arial" w:eastAsia="Calibri" w:hAnsi="Arial" w:cs="Arial"/>
        </w:rPr>
      </w:pPr>
      <w:r w:rsidRPr="00492003">
        <w:rPr>
          <w:rFonts w:ascii="Arial" w:eastAsia="Calibri" w:hAnsi="Arial" w:cs="Arial"/>
        </w:rPr>
        <w:t>6)</w:t>
      </w:r>
      <w:r w:rsidRPr="00492003">
        <w:rPr>
          <w:rFonts w:ascii="Arial" w:eastAsia="Calibri" w:hAnsi="Arial" w:cs="Arial"/>
        </w:rPr>
        <w:tab/>
        <w:t>zarządzanie projektem, w wysokości nieprzekraczającej 10% wydatków kwalifikowalnych projektu, w tym w szczególności wydatki związane z:</w:t>
      </w:r>
    </w:p>
    <w:p w:rsidR="00492003" w:rsidRPr="00492003" w:rsidRDefault="00492003" w:rsidP="00AA17AF">
      <w:pPr>
        <w:numPr>
          <w:ilvl w:val="1"/>
          <w:numId w:val="27"/>
        </w:numPr>
        <w:spacing w:after="0" w:line="360" w:lineRule="auto"/>
        <w:contextualSpacing/>
        <w:jc w:val="both"/>
        <w:rPr>
          <w:rFonts w:ascii="Arial" w:hAnsi="Arial" w:cs="Arial"/>
        </w:rPr>
      </w:pPr>
      <w:r w:rsidRPr="00492003">
        <w:rPr>
          <w:rFonts w:ascii="Arial" w:hAnsi="Arial" w:cs="Arial"/>
        </w:rPr>
        <w:t xml:space="preserve">wynagrodzeniem personelu projektu, </w:t>
      </w:r>
    </w:p>
    <w:p w:rsidR="00492003" w:rsidRPr="00492003" w:rsidRDefault="00492003" w:rsidP="00AA17AF">
      <w:pPr>
        <w:numPr>
          <w:ilvl w:val="1"/>
          <w:numId w:val="27"/>
        </w:numPr>
        <w:spacing w:after="0" w:line="360" w:lineRule="auto"/>
        <w:contextualSpacing/>
        <w:jc w:val="both"/>
        <w:rPr>
          <w:rFonts w:ascii="Arial" w:hAnsi="Arial" w:cs="Arial"/>
        </w:rPr>
      </w:pPr>
      <w:r w:rsidRPr="00492003">
        <w:rPr>
          <w:rFonts w:ascii="Arial" w:hAnsi="Arial" w:cs="Arial"/>
        </w:rPr>
        <w:lastRenderedPageBreak/>
        <w:t>podróżami służbowymi i noclegami personelu projektu w związku z realizacją projektu,</w:t>
      </w:r>
    </w:p>
    <w:p w:rsidR="00492003" w:rsidRPr="00492003" w:rsidRDefault="00492003" w:rsidP="00AA17AF">
      <w:pPr>
        <w:numPr>
          <w:ilvl w:val="1"/>
          <w:numId w:val="27"/>
        </w:numPr>
        <w:spacing w:after="0" w:line="360" w:lineRule="auto"/>
        <w:contextualSpacing/>
        <w:jc w:val="both"/>
        <w:rPr>
          <w:rFonts w:ascii="Arial" w:hAnsi="Arial" w:cs="Arial"/>
        </w:rPr>
      </w:pPr>
      <w:r w:rsidRPr="00492003">
        <w:rPr>
          <w:rFonts w:ascii="Arial" w:hAnsi="Arial" w:cs="Arial"/>
        </w:rPr>
        <w:t>podnoszeniem kwalifikacji personelu projektu;</w:t>
      </w:r>
    </w:p>
    <w:p w:rsidR="00492003" w:rsidRPr="00492003" w:rsidRDefault="00492003" w:rsidP="00AA17AF">
      <w:pPr>
        <w:keepNext/>
        <w:numPr>
          <w:ilvl w:val="0"/>
          <w:numId w:val="26"/>
        </w:numPr>
        <w:spacing w:before="120" w:after="120" w:line="360" w:lineRule="auto"/>
        <w:jc w:val="both"/>
        <w:outlineLvl w:val="5"/>
        <w:rPr>
          <w:rFonts w:ascii="Arial" w:eastAsia="Calibri" w:hAnsi="Arial" w:cs="Arial"/>
          <w:bCs/>
          <w:szCs w:val="24"/>
          <w:lang w:eastAsia="pl-PL"/>
        </w:rPr>
      </w:pPr>
      <w:r w:rsidRPr="00492003">
        <w:rPr>
          <w:rFonts w:ascii="Arial" w:eastAsia="Calibri" w:hAnsi="Arial" w:cs="Arial"/>
          <w:bCs/>
          <w:szCs w:val="24"/>
          <w:lang w:eastAsia="pl-PL"/>
        </w:rPr>
        <w:t xml:space="preserve">zakup, najem lub leasing wartości niematerialnych i prawnych na zasadach określonych w podrozdziale 6.12 </w:t>
      </w:r>
      <w:r w:rsidRPr="00492003">
        <w:rPr>
          <w:rFonts w:ascii="Arial" w:eastAsia="Calibri" w:hAnsi="Arial" w:cs="Arial"/>
          <w:bCs/>
          <w:i/>
          <w:szCs w:val="24"/>
          <w:lang w:eastAsia="pl-PL"/>
        </w:rPr>
        <w:t>Wytycznych</w:t>
      </w:r>
      <w:r w:rsidRPr="00492003">
        <w:rPr>
          <w:rFonts w:ascii="Arial" w:eastAsia="Calibri" w:hAnsi="Arial" w:cs="Arial"/>
          <w:bCs/>
          <w:szCs w:val="24"/>
          <w:lang w:eastAsia="pl-PL"/>
        </w:rPr>
        <w:t>;</w:t>
      </w:r>
    </w:p>
    <w:p w:rsidR="00492003" w:rsidRPr="00492003" w:rsidRDefault="00492003" w:rsidP="00AA17AF">
      <w:pPr>
        <w:keepNext/>
        <w:numPr>
          <w:ilvl w:val="0"/>
          <w:numId w:val="26"/>
        </w:numPr>
        <w:spacing w:before="120" w:after="120" w:line="360" w:lineRule="auto"/>
        <w:jc w:val="both"/>
        <w:outlineLvl w:val="5"/>
        <w:rPr>
          <w:rFonts w:ascii="Arial" w:eastAsia="Calibri" w:hAnsi="Arial" w:cs="Arial"/>
          <w:bCs/>
          <w:szCs w:val="24"/>
          <w:lang w:eastAsia="pl-PL"/>
        </w:rPr>
      </w:pPr>
      <w:r w:rsidRPr="00492003">
        <w:rPr>
          <w:rFonts w:ascii="Arial" w:eastAsia="Calibri" w:hAnsi="Arial" w:cs="Arial"/>
          <w:bCs/>
          <w:szCs w:val="24"/>
          <w:lang w:eastAsia="pl-PL"/>
        </w:rPr>
        <w:t xml:space="preserve">pokrycie kosztów amortyzacji środków trwałych i wartości niematerialnych i prawnych na zasadach określonych w podrozdziale 6.12 </w:t>
      </w:r>
      <w:r w:rsidRPr="00492003">
        <w:rPr>
          <w:rFonts w:ascii="Arial" w:eastAsia="Calibri" w:hAnsi="Arial" w:cs="Arial"/>
          <w:bCs/>
          <w:i/>
          <w:szCs w:val="24"/>
          <w:lang w:eastAsia="pl-PL"/>
        </w:rPr>
        <w:t>Wytycznych</w:t>
      </w:r>
      <w:r w:rsidRPr="00492003">
        <w:rPr>
          <w:rFonts w:ascii="Arial" w:eastAsia="Calibri" w:hAnsi="Arial" w:cs="Arial"/>
          <w:bCs/>
          <w:szCs w:val="24"/>
          <w:lang w:eastAsia="pl-PL"/>
        </w:rPr>
        <w:t>;</w:t>
      </w:r>
    </w:p>
    <w:p w:rsidR="00492003" w:rsidRPr="00492003" w:rsidRDefault="00492003" w:rsidP="00AA17AF">
      <w:pPr>
        <w:keepNext/>
        <w:numPr>
          <w:ilvl w:val="0"/>
          <w:numId w:val="26"/>
        </w:numPr>
        <w:spacing w:before="120" w:after="120" w:line="360" w:lineRule="auto"/>
        <w:jc w:val="both"/>
        <w:outlineLvl w:val="5"/>
        <w:rPr>
          <w:rFonts w:ascii="Arial" w:eastAsia="Calibri" w:hAnsi="Arial" w:cs="Arial"/>
          <w:bCs/>
          <w:szCs w:val="24"/>
          <w:lang w:eastAsia="pl-PL"/>
        </w:rPr>
      </w:pPr>
      <w:r w:rsidRPr="00492003">
        <w:rPr>
          <w:rFonts w:ascii="Arial" w:eastAsia="Calibri" w:hAnsi="Arial" w:cs="Arial"/>
          <w:bCs/>
          <w:szCs w:val="24"/>
          <w:lang w:eastAsia="pl-PL"/>
        </w:rPr>
        <w:t>ekspertyzy, analizy, opracowania, doradztwo merytoryczne związane z celami projektu;</w:t>
      </w:r>
    </w:p>
    <w:p w:rsidR="00492003" w:rsidRPr="00492003" w:rsidRDefault="00492003" w:rsidP="00AA17AF">
      <w:pPr>
        <w:keepNext/>
        <w:numPr>
          <w:ilvl w:val="0"/>
          <w:numId w:val="26"/>
        </w:numPr>
        <w:spacing w:before="120" w:after="120" w:line="360" w:lineRule="auto"/>
        <w:jc w:val="both"/>
        <w:outlineLvl w:val="5"/>
        <w:rPr>
          <w:rFonts w:ascii="Arial" w:eastAsia="Calibri" w:hAnsi="Arial" w:cs="Arial"/>
          <w:bCs/>
          <w:szCs w:val="24"/>
          <w:lang w:eastAsia="pl-PL"/>
        </w:rPr>
      </w:pPr>
      <w:r w:rsidRPr="00492003">
        <w:rPr>
          <w:rFonts w:ascii="Arial" w:eastAsia="Calibri" w:hAnsi="Arial" w:cs="Arial"/>
          <w:bCs/>
          <w:szCs w:val="24"/>
          <w:lang w:eastAsia="pl-PL"/>
        </w:rPr>
        <w:t>podatek VAT oraz inne podatki, opłaty i obciążenia na zasadach określonych w podrozdziale 3.</w:t>
      </w:r>
      <w:r w:rsidR="00663413">
        <w:rPr>
          <w:rFonts w:ascii="Arial" w:eastAsia="Calibri" w:hAnsi="Arial" w:cs="Arial"/>
          <w:bCs/>
          <w:szCs w:val="24"/>
          <w:lang w:eastAsia="pl-PL"/>
        </w:rPr>
        <w:t>9</w:t>
      </w:r>
      <w:r w:rsidR="00663413" w:rsidRPr="00492003">
        <w:rPr>
          <w:rFonts w:ascii="Arial" w:eastAsia="Calibri" w:hAnsi="Arial" w:cs="Arial"/>
          <w:bCs/>
          <w:szCs w:val="24"/>
          <w:lang w:eastAsia="pl-PL"/>
        </w:rPr>
        <w:t xml:space="preserve"> </w:t>
      </w:r>
      <w:r w:rsidRPr="00492003">
        <w:rPr>
          <w:rFonts w:ascii="Arial" w:eastAsia="Calibri" w:hAnsi="Arial" w:cs="Arial"/>
          <w:bCs/>
          <w:szCs w:val="24"/>
          <w:lang w:eastAsia="pl-PL"/>
        </w:rPr>
        <w:t>niniejsz</w:t>
      </w:r>
      <w:r>
        <w:rPr>
          <w:rFonts w:ascii="Arial" w:eastAsia="Calibri" w:hAnsi="Arial" w:cs="Arial"/>
          <w:bCs/>
          <w:szCs w:val="24"/>
          <w:lang w:eastAsia="pl-PL"/>
        </w:rPr>
        <w:t>ego</w:t>
      </w:r>
      <w:r w:rsidRPr="00492003">
        <w:rPr>
          <w:rFonts w:ascii="Arial" w:eastAsia="Calibri" w:hAnsi="Arial" w:cs="Arial"/>
          <w:bCs/>
          <w:szCs w:val="24"/>
          <w:lang w:eastAsia="pl-PL"/>
        </w:rPr>
        <w:t xml:space="preserve"> </w:t>
      </w:r>
      <w:r w:rsidRPr="00492003">
        <w:rPr>
          <w:rFonts w:ascii="Arial" w:eastAsia="Calibri" w:hAnsi="Arial" w:cs="Arial"/>
          <w:bCs/>
          <w:i/>
          <w:szCs w:val="24"/>
          <w:lang w:eastAsia="pl-PL"/>
        </w:rPr>
        <w:t>Katalogu</w:t>
      </w:r>
      <w:r w:rsidRPr="00492003">
        <w:rPr>
          <w:rFonts w:ascii="Arial" w:eastAsia="Calibri" w:hAnsi="Arial" w:cs="Arial"/>
          <w:bCs/>
          <w:szCs w:val="24"/>
          <w:lang w:eastAsia="pl-PL"/>
        </w:rPr>
        <w:t>;</w:t>
      </w:r>
    </w:p>
    <w:p w:rsidR="00492003" w:rsidRPr="00492003" w:rsidRDefault="00492003" w:rsidP="00AA17AF">
      <w:pPr>
        <w:keepNext/>
        <w:numPr>
          <w:ilvl w:val="0"/>
          <w:numId w:val="26"/>
        </w:numPr>
        <w:spacing w:before="120" w:after="120" w:line="360" w:lineRule="auto"/>
        <w:jc w:val="both"/>
        <w:outlineLvl w:val="5"/>
        <w:rPr>
          <w:rFonts w:ascii="Arial" w:eastAsia="Calibri" w:hAnsi="Arial" w:cs="Arial"/>
          <w:bCs/>
          <w:szCs w:val="24"/>
          <w:lang w:eastAsia="pl-PL"/>
        </w:rPr>
      </w:pPr>
      <w:r w:rsidRPr="00492003">
        <w:rPr>
          <w:rFonts w:ascii="Arial" w:eastAsia="Times New Roman" w:hAnsi="Arial" w:cs="Times New Roman"/>
          <w:bCs/>
          <w:lang w:eastAsia="pl-PL"/>
        </w:rPr>
        <w:t>koszty pośrednie rozliczane na podstawie:</w:t>
      </w:r>
    </w:p>
    <w:p w:rsidR="00492003" w:rsidRPr="00492003" w:rsidRDefault="00492003" w:rsidP="00492003">
      <w:pPr>
        <w:keepNext/>
        <w:spacing w:before="120" w:after="120" w:line="360" w:lineRule="auto"/>
        <w:ind w:left="360"/>
        <w:jc w:val="both"/>
        <w:outlineLvl w:val="5"/>
        <w:rPr>
          <w:rFonts w:ascii="Arial" w:eastAsia="Times New Roman" w:hAnsi="Arial" w:cs="Times New Roman"/>
          <w:bCs/>
          <w:lang w:eastAsia="pl-PL"/>
        </w:rPr>
      </w:pPr>
      <w:r w:rsidRPr="00492003">
        <w:rPr>
          <w:rFonts w:ascii="Arial" w:eastAsia="Times New Roman" w:hAnsi="Arial" w:cs="Times New Roman"/>
          <w:bCs/>
          <w:lang w:eastAsia="pl-PL"/>
        </w:rPr>
        <w:t xml:space="preserve">- faktycznie poniesionych wydatków w wysokości nieprzekraczającej 5% bezpośrednich kwalifikowalnych kosztów projektu albo </w:t>
      </w:r>
    </w:p>
    <w:p w:rsidR="00492003" w:rsidRPr="00492003" w:rsidRDefault="00492003" w:rsidP="00492003">
      <w:pPr>
        <w:keepNext/>
        <w:spacing w:before="120" w:after="120" w:line="360" w:lineRule="auto"/>
        <w:ind w:left="360"/>
        <w:jc w:val="both"/>
        <w:outlineLvl w:val="5"/>
        <w:rPr>
          <w:rFonts w:ascii="Arial" w:eastAsia="Times New Roman" w:hAnsi="Arial" w:cs="Times New Roman"/>
          <w:bCs/>
          <w:lang w:eastAsia="pl-PL"/>
        </w:rPr>
      </w:pPr>
      <w:r w:rsidRPr="00492003">
        <w:rPr>
          <w:rFonts w:ascii="Arial" w:eastAsia="Times New Roman" w:hAnsi="Arial" w:cs="Times New Roman"/>
          <w:bCs/>
          <w:lang w:eastAsia="pl-PL"/>
        </w:rPr>
        <w:t xml:space="preserve">- według stawki ryczałtowej w wysokości 15% bezpośrednich kwalifikowalnych kosztów związanych z zaangażowaniem personelu projektu. </w:t>
      </w:r>
    </w:p>
    <w:p w:rsidR="00492003" w:rsidRPr="00492003" w:rsidRDefault="00492003" w:rsidP="00492003">
      <w:pPr>
        <w:keepNext/>
        <w:spacing w:before="120" w:after="120" w:line="360" w:lineRule="auto"/>
        <w:ind w:left="360"/>
        <w:jc w:val="both"/>
        <w:outlineLvl w:val="5"/>
        <w:rPr>
          <w:rFonts w:ascii="Arial" w:eastAsia="Calibri" w:hAnsi="Arial" w:cs="Arial"/>
          <w:bCs/>
          <w:szCs w:val="24"/>
          <w:lang w:eastAsia="pl-PL"/>
        </w:rPr>
      </w:pPr>
      <w:r w:rsidRPr="00492003">
        <w:rPr>
          <w:rFonts w:ascii="Arial" w:eastAsia="Times New Roman" w:hAnsi="Arial" w:cs="Times New Roman"/>
          <w:bCs/>
          <w:lang w:eastAsia="pl-PL"/>
        </w:rPr>
        <w:t xml:space="preserve">Koszty pośrednie mogą obejmować wydatki w szczególności związane z: </w:t>
      </w:r>
    </w:p>
    <w:p w:rsidR="00492003" w:rsidRPr="00492003" w:rsidRDefault="00492003" w:rsidP="00AA17AF">
      <w:pPr>
        <w:numPr>
          <w:ilvl w:val="1"/>
          <w:numId w:val="28"/>
        </w:numPr>
        <w:spacing w:after="0" w:line="360" w:lineRule="auto"/>
        <w:contextualSpacing/>
        <w:jc w:val="both"/>
        <w:rPr>
          <w:rFonts w:ascii="Arial" w:hAnsi="Arial" w:cs="Arial"/>
        </w:rPr>
      </w:pPr>
      <w:r w:rsidRPr="00492003">
        <w:rPr>
          <w:rFonts w:ascii="Arial" w:hAnsi="Arial" w:cs="Arial"/>
        </w:rPr>
        <w:t>koszty wynagrodzenia osób zaliczających się do personelu wsparcia, czyli osób zaangażowanych w obsługę techniczną projektu, w tym obsługę kadrową, prawną, administracyjną, sekretariat i kancelarię, księgowość i realizujące także inne działania niezwiązane z merytorycznym wdrażaniem projektu,</w:t>
      </w:r>
    </w:p>
    <w:p w:rsidR="00492003" w:rsidRPr="00492003" w:rsidRDefault="00492003" w:rsidP="00AA17AF">
      <w:pPr>
        <w:numPr>
          <w:ilvl w:val="1"/>
          <w:numId w:val="28"/>
        </w:numPr>
        <w:spacing w:after="0" w:line="360" w:lineRule="auto"/>
        <w:contextualSpacing/>
        <w:jc w:val="both"/>
        <w:rPr>
          <w:rFonts w:ascii="Arial" w:hAnsi="Arial" w:cs="Arial"/>
        </w:rPr>
      </w:pPr>
      <w:r w:rsidRPr="00492003">
        <w:rPr>
          <w:rFonts w:ascii="Arial" w:hAnsi="Arial" w:cs="Arial"/>
        </w:rPr>
        <w:t xml:space="preserve">koszty wynajmu, czynszu lub amortyzacji budynków, </w:t>
      </w:r>
    </w:p>
    <w:p w:rsidR="00492003" w:rsidRPr="00492003" w:rsidRDefault="00492003" w:rsidP="00AA17AF">
      <w:pPr>
        <w:numPr>
          <w:ilvl w:val="1"/>
          <w:numId w:val="28"/>
        </w:numPr>
        <w:spacing w:after="0" w:line="360" w:lineRule="auto"/>
        <w:contextualSpacing/>
        <w:jc w:val="both"/>
        <w:rPr>
          <w:rFonts w:ascii="Arial" w:hAnsi="Arial" w:cs="Arial"/>
        </w:rPr>
      </w:pPr>
      <w:r w:rsidRPr="00492003">
        <w:rPr>
          <w:rFonts w:ascii="Arial" w:hAnsi="Arial" w:cs="Arial"/>
        </w:rPr>
        <w:t xml:space="preserve">koszty mediów (elektryczność, gaz, ogrzewanie, woda), </w:t>
      </w:r>
    </w:p>
    <w:p w:rsidR="00492003" w:rsidRPr="00492003" w:rsidRDefault="00492003" w:rsidP="00AA17AF">
      <w:pPr>
        <w:numPr>
          <w:ilvl w:val="1"/>
          <w:numId w:val="28"/>
        </w:numPr>
        <w:spacing w:after="0" w:line="360" w:lineRule="auto"/>
        <w:contextualSpacing/>
        <w:jc w:val="both"/>
        <w:rPr>
          <w:rFonts w:ascii="Arial" w:hAnsi="Arial" w:cs="Arial"/>
        </w:rPr>
      </w:pPr>
      <w:r w:rsidRPr="00492003">
        <w:rPr>
          <w:rFonts w:ascii="Arial" w:hAnsi="Arial" w:cs="Arial"/>
        </w:rPr>
        <w:t xml:space="preserve">koszty sprzątania i ochrony pomieszczeń, </w:t>
      </w:r>
    </w:p>
    <w:p w:rsidR="00492003" w:rsidRPr="00492003" w:rsidRDefault="00492003" w:rsidP="00AA17AF">
      <w:pPr>
        <w:numPr>
          <w:ilvl w:val="1"/>
          <w:numId w:val="28"/>
        </w:numPr>
        <w:spacing w:after="0" w:line="360" w:lineRule="auto"/>
        <w:contextualSpacing/>
        <w:jc w:val="both"/>
        <w:rPr>
          <w:rFonts w:ascii="Arial" w:hAnsi="Arial" w:cs="Arial"/>
        </w:rPr>
      </w:pPr>
      <w:r w:rsidRPr="00492003">
        <w:rPr>
          <w:rFonts w:ascii="Arial" w:hAnsi="Arial" w:cs="Arial"/>
        </w:rPr>
        <w:t>opłaty za telefony, Internet, usługi pocztowe i kurierskie, opłaty skarbowe i notarialne, BHP,</w:t>
      </w:r>
    </w:p>
    <w:p w:rsidR="00492003" w:rsidRPr="00492003" w:rsidRDefault="00492003" w:rsidP="00AA17AF">
      <w:pPr>
        <w:numPr>
          <w:ilvl w:val="1"/>
          <w:numId w:val="28"/>
        </w:numPr>
        <w:spacing w:after="0" w:line="360" w:lineRule="auto"/>
        <w:contextualSpacing/>
        <w:jc w:val="both"/>
        <w:rPr>
          <w:rFonts w:ascii="Arial" w:hAnsi="Arial" w:cs="Arial"/>
        </w:rPr>
      </w:pPr>
      <w:r w:rsidRPr="00492003">
        <w:rPr>
          <w:rFonts w:ascii="Arial" w:hAnsi="Arial" w:cs="Arial"/>
        </w:rPr>
        <w:t xml:space="preserve">usługi bankowe, w tym koszty związane z otwarciem i prowadzeniem wyodrębnionego rachunku bankowego lub subkonta do rachunku bankowego, przeznaczonym do obsługi projektu lub płatności zaliczkowych, </w:t>
      </w:r>
    </w:p>
    <w:p w:rsidR="00492003" w:rsidRPr="00492003" w:rsidRDefault="00492003" w:rsidP="00AA17AF">
      <w:pPr>
        <w:numPr>
          <w:ilvl w:val="1"/>
          <w:numId w:val="28"/>
        </w:numPr>
        <w:spacing w:after="0" w:line="360" w:lineRule="auto"/>
        <w:contextualSpacing/>
        <w:jc w:val="both"/>
        <w:rPr>
          <w:rFonts w:ascii="Arial" w:hAnsi="Arial" w:cs="Arial"/>
        </w:rPr>
      </w:pPr>
      <w:r w:rsidRPr="00492003">
        <w:rPr>
          <w:rFonts w:ascii="Arial" w:hAnsi="Arial" w:cs="Arial"/>
        </w:rPr>
        <w:t xml:space="preserve">koszty ubezpieczeń majątkowych, </w:t>
      </w:r>
    </w:p>
    <w:p w:rsidR="00492003" w:rsidRPr="00492003" w:rsidRDefault="00492003" w:rsidP="00AA17AF">
      <w:pPr>
        <w:numPr>
          <w:ilvl w:val="1"/>
          <w:numId w:val="28"/>
        </w:numPr>
        <w:spacing w:after="0" w:line="360" w:lineRule="auto"/>
        <w:contextualSpacing/>
        <w:jc w:val="both"/>
        <w:rPr>
          <w:rFonts w:ascii="Arial" w:hAnsi="Arial" w:cs="Arial"/>
        </w:rPr>
      </w:pPr>
      <w:r w:rsidRPr="00492003">
        <w:rPr>
          <w:rFonts w:ascii="Arial" w:hAnsi="Arial" w:cs="Arial"/>
        </w:rPr>
        <w:t xml:space="preserve">zakup materiałów biurowych. </w:t>
      </w:r>
    </w:p>
    <w:p w:rsidR="00492003" w:rsidRPr="00492003" w:rsidRDefault="00492003" w:rsidP="00492003">
      <w:pPr>
        <w:keepNext/>
        <w:keepLines/>
        <w:spacing w:before="240" w:after="60" w:line="360" w:lineRule="auto"/>
        <w:ind w:left="284"/>
        <w:outlineLvl w:val="1"/>
        <w:rPr>
          <w:rFonts w:ascii="Arial" w:eastAsiaTheme="majorEastAsia" w:hAnsi="Arial" w:cs="Arial"/>
          <w:bCs/>
          <w:sz w:val="24"/>
          <w:szCs w:val="24"/>
        </w:rPr>
      </w:pPr>
    </w:p>
    <w:p w:rsidR="00903FFD" w:rsidRPr="00B81671" w:rsidRDefault="00903FFD" w:rsidP="0068130F">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r w:rsidRPr="007E469E">
        <w:rPr>
          <w:rFonts w:ascii="Arial" w:eastAsia="MS Mincho" w:hAnsi="Arial" w:cs="Arial"/>
          <w:lang w:eastAsia="ja-JP"/>
        </w:rPr>
        <w:br w:type="page"/>
      </w:r>
      <w:bookmarkStart w:id="203" w:name="_Toc508630246"/>
      <w:r w:rsidRPr="00B81671">
        <w:rPr>
          <w:rFonts w:ascii="Arial" w:eastAsia="Times New Roman" w:hAnsi="Arial" w:cs="Times New Roman"/>
          <w:b/>
          <w:bCs/>
          <w:sz w:val="24"/>
          <w:szCs w:val="20"/>
          <w:lang w:eastAsia="pl-PL"/>
        </w:rPr>
        <w:lastRenderedPageBreak/>
        <w:t xml:space="preserve">Załącznik nr </w:t>
      </w:r>
      <w:r w:rsidR="0096087C">
        <w:rPr>
          <w:rFonts w:ascii="Arial" w:eastAsia="Times New Roman" w:hAnsi="Arial" w:cs="Times New Roman"/>
          <w:b/>
          <w:bCs/>
          <w:sz w:val="24"/>
          <w:szCs w:val="20"/>
          <w:lang w:eastAsia="pl-PL"/>
        </w:rPr>
        <w:t>1</w:t>
      </w:r>
      <w:r w:rsidR="0096087C" w:rsidRPr="00B81671">
        <w:rPr>
          <w:rFonts w:ascii="Arial" w:eastAsia="Times New Roman" w:hAnsi="Arial" w:cs="Times New Roman"/>
          <w:b/>
          <w:bCs/>
          <w:sz w:val="24"/>
          <w:szCs w:val="20"/>
          <w:lang w:eastAsia="pl-PL"/>
        </w:rPr>
        <w:t xml:space="preserve"> </w:t>
      </w:r>
      <w:r w:rsidRPr="00B81671">
        <w:rPr>
          <w:rFonts w:ascii="Arial" w:eastAsia="Times New Roman" w:hAnsi="Arial" w:cs="Times New Roman"/>
          <w:b/>
          <w:bCs/>
          <w:sz w:val="24"/>
          <w:szCs w:val="20"/>
          <w:lang w:eastAsia="pl-PL"/>
        </w:rPr>
        <w:t xml:space="preserve">– Przykładowy wykaz możliwych nieprawidłowości w obszarze </w:t>
      </w:r>
      <w:r w:rsidR="00305BD6" w:rsidRPr="00B81671">
        <w:rPr>
          <w:rFonts w:ascii="Arial" w:eastAsia="Times New Roman" w:hAnsi="Arial" w:cs="Times New Roman"/>
          <w:b/>
          <w:bCs/>
          <w:sz w:val="24"/>
          <w:szCs w:val="20"/>
          <w:lang w:eastAsia="pl-PL"/>
        </w:rPr>
        <w:t>zamówień publicznych</w:t>
      </w:r>
      <w:bookmarkEnd w:id="203"/>
    </w:p>
    <w:p w:rsidR="005530C1" w:rsidRPr="00B81671" w:rsidRDefault="005530C1" w:rsidP="005530C1">
      <w:pPr>
        <w:spacing w:after="0" w:line="360" w:lineRule="auto"/>
        <w:ind w:left="426"/>
        <w:jc w:val="both"/>
        <w:rPr>
          <w:rFonts w:ascii="Arial" w:eastAsia="Times New Roman" w:hAnsi="Arial" w:cs="Arial"/>
          <w:lang w:eastAsia="pl-PL"/>
        </w:rPr>
      </w:pPr>
    </w:p>
    <w:p w:rsidR="005530C1" w:rsidRPr="00B81671" w:rsidRDefault="005530C1" w:rsidP="00AA17AF">
      <w:pPr>
        <w:numPr>
          <w:ilvl w:val="0"/>
          <w:numId w:val="14"/>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rsidR="005530C1" w:rsidRPr="00B81671" w:rsidRDefault="005530C1" w:rsidP="00AA17AF">
      <w:pPr>
        <w:numPr>
          <w:ilvl w:val="0"/>
          <w:numId w:val="14"/>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rsidR="005530C1" w:rsidRPr="00B81671" w:rsidRDefault="005530C1" w:rsidP="00AA17AF">
      <w:pPr>
        <w:numPr>
          <w:ilvl w:val="0"/>
          <w:numId w:val="14"/>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udzielanie zamówień publicznych z wolnej ręki związanych z systemami informatycznymi, wynikające z niewłaściwego przygotowania postępowania i udzielania zamówienia publicznego.</w:t>
      </w:r>
    </w:p>
    <w:p w:rsidR="005530C1" w:rsidRPr="00B81671" w:rsidRDefault="005530C1" w:rsidP="00AA17AF">
      <w:pPr>
        <w:numPr>
          <w:ilvl w:val="0"/>
          <w:numId w:val="14"/>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Niedopuszczenie przez zamawiającego zaoferowania produktu równoważnego</w:t>
      </w:r>
      <w:r w:rsidR="00E331D9">
        <w:rPr>
          <w:rFonts w:ascii="Arial" w:eastAsia="Times New Roman" w:hAnsi="Arial" w:cs="Arial"/>
          <w:lang w:eastAsia="pl-PL"/>
        </w:rPr>
        <w:t xml:space="preserve"> </w:t>
      </w:r>
      <w:r w:rsidR="00E54B77">
        <w:rPr>
          <w:rFonts w:ascii="Arial" w:eastAsia="Times New Roman" w:hAnsi="Arial" w:cs="Arial"/>
          <w:lang w:eastAsia="pl-PL"/>
        </w:rPr>
        <w:t>lub usługi równoważnej</w:t>
      </w:r>
      <w:r w:rsidRPr="00B81671">
        <w:rPr>
          <w:rFonts w:ascii="Arial" w:eastAsia="Times New Roman" w:hAnsi="Arial" w:cs="Arial"/>
          <w:lang w:eastAsia="pl-PL"/>
        </w:rPr>
        <w:t>, w przypadku opisania przedmiotu zamówienia publicznego poprzez wskazanie znaków towarowych, patentów</w:t>
      </w:r>
      <w:r w:rsidR="00E54B77">
        <w:rPr>
          <w:rFonts w:ascii="Arial" w:eastAsia="Times New Roman" w:hAnsi="Arial" w:cs="Arial"/>
          <w:lang w:eastAsia="pl-PL"/>
        </w:rPr>
        <w:t>, pochodzenia, źródła lub szczególnego procesu, który charakteryzuje produkty lub usługi dostarczane przez konkretnego wykonawcę</w:t>
      </w:r>
      <w:r w:rsidRPr="00B81671">
        <w:rPr>
          <w:rFonts w:ascii="Arial" w:eastAsia="Times New Roman" w:hAnsi="Arial" w:cs="Arial"/>
          <w:lang w:eastAsia="pl-PL"/>
        </w:rPr>
        <w:t>.</w:t>
      </w:r>
    </w:p>
    <w:p w:rsidR="005530C1" w:rsidRDefault="005530C1" w:rsidP="00AA17AF">
      <w:pPr>
        <w:numPr>
          <w:ilvl w:val="0"/>
          <w:numId w:val="14"/>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 xml:space="preserve">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projektu. </w:t>
      </w:r>
    </w:p>
    <w:p w:rsidR="00E54B77" w:rsidRPr="00B81671" w:rsidRDefault="00E54B77" w:rsidP="00AA17AF">
      <w:pPr>
        <w:numPr>
          <w:ilvl w:val="0"/>
          <w:numId w:val="14"/>
        </w:numPr>
        <w:tabs>
          <w:tab w:val="clear" w:pos="403"/>
          <w:tab w:val="left" w:pos="426"/>
        </w:tabs>
        <w:spacing w:after="0" w:line="360" w:lineRule="auto"/>
        <w:ind w:left="426" w:hanging="426"/>
        <w:jc w:val="both"/>
        <w:rPr>
          <w:rFonts w:ascii="Arial" w:eastAsia="Times New Roman" w:hAnsi="Arial" w:cs="Arial"/>
          <w:lang w:eastAsia="pl-PL"/>
        </w:rPr>
      </w:pPr>
      <w:r>
        <w:rPr>
          <w:rFonts w:ascii="Arial" w:eastAsia="Times New Roman" w:hAnsi="Arial" w:cs="Arial"/>
          <w:lang w:eastAsia="pl-PL"/>
        </w:rPr>
        <w:t>Nieuprawnione łączenie zamówień publicznych, które odrębnie udzielane wymagają zastosowania różnych zasad udzielania.</w:t>
      </w:r>
    </w:p>
    <w:p w:rsidR="005530C1" w:rsidRPr="00B81671" w:rsidRDefault="005530C1" w:rsidP="00AA17AF">
      <w:pPr>
        <w:numPr>
          <w:ilvl w:val="0"/>
          <w:numId w:val="14"/>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przedmiotem zamówienia publicznego ograniczenia dotyczące podwykonawstwa, np. wprowadzenie zasady, że określona w sposób procentowy część zamówienia publicznego nie może być zlecona podwykonawcom.</w:t>
      </w:r>
    </w:p>
    <w:p w:rsidR="005530C1" w:rsidRPr="00B81671" w:rsidRDefault="005530C1" w:rsidP="00AA17AF">
      <w:pPr>
        <w:numPr>
          <w:ilvl w:val="0"/>
          <w:numId w:val="14"/>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Wymaganie od wykonawcy posiadania potencjału technicznego już na etapie składania ofert/wniosków o dopuszczenie do udziału w postępowaniu.</w:t>
      </w:r>
    </w:p>
    <w:p w:rsidR="005530C1" w:rsidRPr="00B81671" w:rsidRDefault="005530C1" w:rsidP="00AA17AF">
      <w:pPr>
        <w:numPr>
          <w:ilvl w:val="0"/>
          <w:numId w:val="14"/>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 publicznego).</w:t>
      </w:r>
    </w:p>
    <w:p w:rsidR="005530C1" w:rsidRPr="00B81671" w:rsidRDefault="005530C1" w:rsidP="00AA17AF">
      <w:pPr>
        <w:numPr>
          <w:ilvl w:val="0"/>
          <w:numId w:val="14"/>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zamawiającego, aby wykonawca posiadał doświadczenie w realizacji usług, dostaw lub robót budowlanych wykonywanych wyłącznie w Polsce.</w:t>
      </w:r>
    </w:p>
    <w:p w:rsidR="005530C1" w:rsidRPr="00B81671" w:rsidRDefault="005530C1" w:rsidP="00AA17AF">
      <w:pPr>
        <w:numPr>
          <w:ilvl w:val="0"/>
          <w:numId w:val="14"/>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lastRenderedPageBreak/>
        <w:t>Uwzględnianie przez zamawiającego jedynie doświadczenia zdobytego po uzyskaniu przez wykonawcę stosownych polskich uprawnień budowlanych lub posiadania doświadczenia zdobytego w Polsce.</w:t>
      </w:r>
    </w:p>
    <w:p w:rsidR="005530C1" w:rsidRPr="00B81671" w:rsidRDefault="005530C1" w:rsidP="00AA17AF">
      <w:pPr>
        <w:numPr>
          <w:ilvl w:val="0"/>
          <w:numId w:val="14"/>
        </w:numPr>
        <w:tabs>
          <w:tab w:val="clear" w:pos="403"/>
          <w:tab w:val="left" w:pos="426"/>
        </w:tabs>
        <w:spacing w:after="0" w:line="360" w:lineRule="auto"/>
        <w:ind w:left="426" w:hanging="426"/>
        <w:jc w:val="both"/>
      </w:pPr>
      <w:r w:rsidRPr="00B81671">
        <w:rPr>
          <w:rFonts w:ascii="Arial" w:eastAsia="Times New Roman" w:hAnsi="Arial" w:cs="Arial"/>
          <w:lang w:eastAsia="pl-PL"/>
        </w:rPr>
        <w:t>Odrzucenie przez zamawiającego oferty zamiast dokonania poprawy oczywistej omyłki pisarskiej/rachunkowej</w:t>
      </w:r>
      <w:r w:rsidR="00E54B77">
        <w:rPr>
          <w:rFonts w:ascii="Arial" w:eastAsia="Times New Roman" w:hAnsi="Arial" w:cs="Arial"/>
          <w:lang w:eastAsia="pl-PL"/>
        </w:rPr>
        <w:t>/innej</w:t>
      </w:r>
      <w:r w:rsidRPr="00B81671">
        <w:rPr>
          <w:rFonts w:ascii="Arial" w:eastAsia="Times New Roman" w:hAnsi="Arial" w:cs="Arial"/>
          <w:lang w:eastAsia="pl-PL"/>
        </w:rPr>
        <w:t xml:space="preserve">. </w:t>
      </w:r>
      <w:r w:rsidRPr="00B81671">
        <w:rPr>
          <w:rFonts w:ascii="Arial" w:eastAsia="Calibri" w:hAnsi="Arial" w:cs="Times New Roman"/>
          <w:szCs w:val="20"/>
        </w:rPr>
        <w:t>Za niedopuszczalne uznaje się natomiast uprzednie uzgodnienie z </w:t>
      </w:r>
      <w:r w:rsidR="00850178" w:rsidRPr="00B81671">
        <w:rPr>
          <w:rFonts w:ascii="Arial" w:eastAsia="Calibri" w:hAnsi="Arial" w:cs="Times New Roman"/>
          <w:szCs w:val="20"/>
        </w:rPr>
        <w:t xml:space="preserve">wykonawcą </w:t>
      </w:r>
      <w:r w:rsidRPr="00B81671">
        <w:rPr>
          <w:rFonts w:ascii="Arial" w:eastAsia="Calibri" w:hAnsi="Arial" w:cs="Times New Roman"/>
          <w:szCs w:val="20"/>
        </w:rPr>
        <w:t xml:space="preserve">lub jakimkolwiek innym podmiotem/jakąkolwiek inną osobą sposobu poprawienia omyłek, które pojawiły się w ofercie, a o których mowa w przepisie art.  87 ust. 2 ustawy </w:t>
      </w:r>
      <w:proofErr w:type="spellStart"/>
      <w:r w:rsidRPr="00B81671">
        <w:rPr>
          <w:rFonts w:ascii="Arial" w:eastAsia="Calibri" w:hAnsi="Arial" w:cs="Times New Roman"/>
          <w:szCs w:val="20"/>
        </w:rPr>
        <w:t>Pzp</w:t>
      </w:r>
      <w:proofErr w:type="spellEnd"/>
      <w:r w:rsidRPr="00B81671">
        <w:rPr>
          <w:rFonts w:ascii="Arial" w:eastAsia="Calibri" w:hAnsi="Arial" w:cs="Times New Roman"/>
          <w:szCs w:val="20"/>
        </w:rPr>
        <w:t>.</w:t>
      </w:r>
    </w:p>
    <w:p w:rsidR="005530C1" w:rsidRPr="00B81671" w:rsidRDefault="005530C1" w:rsidP="00AA17AF">
      <w:pPr>
        <w:numPr>
          <w:ilvl w:val="0"/>
          <w:numId w:val="14"/>
        </w:numPr>
        <w:tabs>
          <w:tab w:val="clear" w:pos="403"/>
          <w:tab w:val="left" w:pos="426"/>
        </w:tabs>
        <w:spacing w:after="0" w:line="360" w:lineRule="auto"/>
        <w:ind w:left="426" w:hanging="426"/>
        <w:jc w:val="both"/>
      </w:pPr>
      <w:r w:rsidRPr="00B81671">
        <w:rPr>
          <w:rFonts w:ascii="Arial" w:eastAsia="Calibri" w:hAnsi="Arial" w:cs="Times New Roman"/>
        </w:rPr>
        <w:t>Przekazywanie wybranym wykonawcom określonych informacji dotyczących prowadzonego postępowania, które mogą stawiać ich w uprzywilejowanej pozycji w stosunku do innych wykonawców.</w:t>
      </w:r>
    </w:p>
    <w:p w:rsidR="005530C1" w:rsidRPr="00B81671" w:rsidRDefault="005530C1" w:rsidP="00AA17AF">
      <w:pPr>
        <w:numPr>
          <w:ilvl w:val="0"/>
          <w:numId w:val="14"/>
        </w:numPr>
        <w:tabs>
          <w:tab w:val="clear" w:pos="403"/>
          <w:tab w:val="left" w:pos="426"/>
        </w:tabs>
        <w:spacing w:after="0" w:line="360" w:lineRule="auto"/>
        <w:ind w:left="426" w:hanging="426"/>
        <w:jc w:val="both"/>
      </w:pPr>
      <w:r w:rsidRPr="00B81671">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rsidR="005530C1" w:rsidRPr="00B81671" w:rsidRDefault="005530C1" w:rsidP="00AA17AF">
      <w:pPr>
        <w:numPr>
          <w:ilvl w:val="0"/>
          <w:numId w:val="14"/>
        </w:numPr>
        <w:tabs>
          <w:tab w:val="clear" w:pos="403"/>
          <w:tab w:val="left" w:pos="426"/>
        </w:tabs>
        <w:spacing w:after="0" w:line="360" w:lineRule="auto"/>
        <w:ind w:left="426" w:hanging="426"/>
        <w:jc w:val="both"/>
      </w:pPr>
      <w:r w:rsidRPr="00B81671">
        <w:rPr>
          <w:rFonts w:ascii="Arial" w:eastAsia="Calibri" w:hAnsi="Arial" w:cs="Times New Roman"/>
          <w:szCs w:val="20"/>
        </w:rPr>
        <w:t>Uznanie przez zamawiającego ofert, wyjaśnień lub uzupełnień, które wpłynęły do zamawiającego po upływie wyznaczonego terminu lub – w zakresie uzupełnień – także w nieodpowiedniej formie.</w:t>
      </w:r>
    </w:p>
    <w:p w:rsidR="005530C1" w:rsidRPr="00B81671" w:rsidRDefault="005530C1" w:rsidP="00AA17AF">
      <w:pPr>
        <w:numPr>
          <w:ilvl w:val="0"/>
          <w:numId w:val="14"/>
        </w:numPr>
        <w:tabs>
          <w:tab w:val="clear" w:pos="403"/>
          <w:tab w:val="left" w:pos="426"/>
        </w:tabs>
        <w:spacing w:after="0" w:line="360" w:lineRule="auto"/>
        <w:ind w:left="426" w:hanging="426"/>
        <w:jc w:val="both"/>
        <w:rPr>
          <w:rFonts w:ascii="Arial" w:eastAsia="Calibri" w:hAnsi="Arial" w:cs="Times New Roman"/>
          <w:szCs w:val="20"/>
        </w:rPr>
      </w:pPr>
      <w:r w:rsidRPr="00B81671">
        <w:rPr>
          <w:rFonts w:ascii="Arial" w:eastAsia="Calibri" w:hAnsi="Arial" w:cs="Times New Roman"/>
          <w:szCs w:val="20"/>
        </w:rPr>
        <w:t>Wszelkie działania mające na celu modyfikację daty lub godziny wpływu korespondencji do zamawiającego w sytuacji, gdy data lub godzina wpływu warunkuje uwzględnienie pisma wykonawcy.</w:t>
      </w: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AA41C9" w:rsidRPr="00B81671" w:rsidRDefault="00AA41C9" w:rsidP="001B27A2">
      <w:pPr>
        <w:spacing w:after="0" w:line="360" w:lineRule="auto"/>
        <w:jc w:val="both"/>
        <w:rPr>
          <w:rFonts w:ascii="Arial" w:eastAsia="Calibri" w:hAnsi="Arial" w:cs="Times New Roman"/>
          <w:szCs w:val="20"/>
        </w:rPr>
      </w:pPr>
    </w:p>
    <w:p w:rsidR="00AA41C9" w:rsidRPr="00B81671" w:rsidRDefault="00AA41C9" w:rsidP="001B27A2">
      <w:pPr>
        <w:spacing w:after="0" w:line="360" w:lineRule="auto"/>
        <w:jc w:val="both"/>
      </w:pPr>
    </w:p>
    <w:p w:rsidR="007E0407" w:rsidRPr="00B81671" w:rsidRDefault="007E0407">
      <w:r w:rsidRPr="00B81671">
        <w:br w:type="page"/>
      </w:r>
    </w:p>
    <w:p w:rsidR="007E0407" w:rsidRPr="00B81671" w:rsidRDefault="007E0407" w:rsidP="007E0407">
      <w:pPr>
        <w:spacing w:after="0" w:line="360" w:lineRule="auto"/>
        <w:ind w:left="426"/>
        <w:jc w:val="both"/>
        <w:sectPr w:rsidR="007E0407" w:rsidRPr="00B81671" w:rsidSect="00FF40FA">
          <w:footerReference w:type="default" r:id="rId10"/>
          <w:pgSz w:w="11906" w:h="16838"/>
          <w:pgMar w:top="1417" w:right="1417" w:bottom="1417" w:left="1417" w:header="708" w:footer="708" w:gutter="0"/>
          <w:cols w:space="708"/>
          <w:titlePg/>
          <w:docGrid w:linePitch="360"/>
        </w:sectPr>
      </w:pPr>
    </w:p>
    <w:p w:rsidR="007E0407" w:rsidRPr="00B81671" w:rsidRDefault="007E0407" w:rsidP="007E0407">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204" w:name="_Toc508630247"/>
      <w:r w:rsidRPr="00B81671">
        <w:rPr>
          <w:rFonts w:ascii="Arial" w:eastAsia="Times New Roman" w:hAnsi="Arial" w:cs="Times New Roman"/>
          <w:b/>
          <w:bCs/>
          <w:sz w:val="24"/>
          <w:szCs w:val="20"/>
          <w:lang w:eastAsia="pl-PL"/>
        </w:rPr>
        <w:lastRenderedPageBreak/>
        <w:t xml:space="preserve">Załącznik nr </w:t>
      </w:r>
      <w:r w:rsidR="0096087C">
        <w:rPr>
          <w:rFonts w:ascii="Arial" w:eastAsia="Times New Roman" w:hAnsi="Arial" w:cs="Times New Roman"/>
          <w:b/>
          <w:bCs/>
          <w:sz w:val="24"/>
          <w:szCs w:val="20"/>
          <w:lang w:eastAsia="pl-PL"/>
        </w:rPr>
        <w:t>2</w:t>
      </w:r>
      <w:r w:rsidR="0096087C" w:rsidRPr="00B81671">
        <w:rPr>
          <w:rFonts w:ascii="Arial" w:eastAsia="Times New Roman" w:hAnsi="Arial" w:cs="Times New Roman"/>
          <w:b/>
          <w:bCs/>
          <w:sz w:val="24"/>
          <w:szCs w:val="20"/>
          <w:lang w:eastAsia="pl-PL"/>
        </w:rPr>
        <w:t xml:space="preserve"> </w:t>
      </w:r>
      <w:r w:rsidRPr="00B81671">
        <w:rPr>
          <w:rFonts w:ascii="Arial" w:eastAsia="Times New Roman" w:hAnsi="Arial" w:cs="Times New Roman"/>
          <w:b/>
          <w:bCs/>
          <w:sz w:val="24"/>
          <w:szCs w:val="20"/>
          <w:lang w:eastAsia="pl-PL"/>
        </w:rPr>
        <w:t>– Zestawienie regulacji w zakresie zasady uczciwej konkurencji, w odniesieniu do konieczności stosowania przez zamawiającego określonej ścieżki postępowania</w:t>
      </w:r>
      <w:bookmarkEnd w:id="204"/>
    </w:p>
    <w:p w:rsidR="0065055F" w:rsidRPr="00B81671" w:rsidRDefault="0065055F" w:rsidP="0065055F">
      <w:pPr>
        <w:spacing w:before="120" w:after="120" w:line="360" w:lineRule="auto"/>
        <w:jc w:val="both"/>
        <w:rPr>
          <w:rFonts w:ascii="Arial" w:eastAsia="MS Mincho" w:hAnsi="Arial" w:cs="Arial"/>
          <w:lang w:eastAsia="ja-JP"/>
        </w:rPr>
      </w:pPr>
    </w:p>
    <w:p w:rsidR="0065055F" w:rsidRPr="00B81671" w:rsidRDefault="0065055F" w:rsidP="0065055F">
      <w:pPr>
        <w:spacing w:before="120" w:after="120" w:line="360" w:lineRule="auto"/>
        <w:jc w:val="both"/>
        <w:rPr>
          <w:rFonts w:ascii="Arial" w:eastAsia="MS Mincho" w:hAnsi="Arial" w:cs="Arial"/>
          <w:i/>
          <w:lang w:eastAsia="ja-JP"/>
        </w:rPr>
      </w:pPr>
      <w:r w:rsidRPr="00B81671">
        <w:rPr>
          <w:rFonts w:ascii="Arial" w:eastAsia="MS Mincho" w:hAnsi="Arial" w:cs="Arial"/>
          <w:lang w:eastAsia="ja-JP"/>
        </w:rPr>
        <w:t xml:space="preserve">Poniższe zestawienie zostało opracowane na podstawie podrozdziału 6.5 </w:t>
      </w:r>
      <w:r w:rsidRPr="00B81671">
        <w:rPr>
          <w:rFonts w:ascii="Arial" w:eastAsia="MS Mincho" w:hAnsi="Arial" w:cs="Arial"/>
          <w:i/>
          <w:lang w:eastAsia="ja-JP"/>
        </w:rPr>
        <w:t xml:space="preserve">Wytycznych </w:t>
      </w:r>
      <w:r w:rsidRPr="00B81671">
        <w:rPr>
          <w:rFonts w:ascii="Arial" w:eastAsia="MS Mincho" w:hAnsi="Arial" w:cs="Arial"/>
          <w:lang w:eastAsia="ja-JP"/>
        </w:rPr>
        <w:t xml:space="preserve">i podrozdziału </w:t>
      </w:r>
      <w:r w:rsidR="003C3140">
        <w:rPr>
          <w:rFonts w:ascii="Arial" w:eastAsia="MS Mincho" w:hAnsi="Arial" w:cs="Arial"/>
          <w:lang w:eastAsia="ja-JP"/>
        </w:rPr>
        <w:t>3</w:t>
      </w:r>
      <w:r w:rsidRPr="00B81671">
        <w:rPr>
          <w:rFonts w:ascii="Arial" w:eastAsia="MS Mincho" w:hAnsi="Arial" w:cs="Arial"/>
          <w:lang w:eastAsia="ja-JP"/>
        </w:rPr>
        <w:t>.</w:t>
      </w:r>
      <w:r w:rsidR="00EA146B">
        <w:rPr>
          <w:rFonts w:ascii="Arial" w:eastAsia="MS Mincho" w:hAnsi="Arial" w:cs="Arial"/>
          <w:lang w:eastAsia="ja-JP"/>
        </w:rPr>
        <w:t>5</w:t>
      </w:r>
      <w:r w:rsidRPr="00B81671">
        <w:rPr>
          <w:rFonts w:ascii="Arial" w:eastAsia="MS Mincho" w:hAnsi="Arial" w:cs="Arial"/>
          <w:lang w:eastAsia="ja-JP"/>
        </w:rPr>
        <w:t xml:space="preserve"> niniejsz</w:t>
      </w:r>
      <w:r w:rsidR="003C3140">
        <w:rPr>
          <w:rFonts w:ascii="Arial" w:eastAsia="MS Mincho" w:hAnsi="Arial" w:cs="Arial"/>
          <w:lang w:eastAsia="ja-JP"/>
        </w:rPr>
        <w:t>ego</w:t>
      </w:r>
      <w:r w:rsidRPr="00B81671">
        <w:rPr>
          <w:rFonts w:ascii="Arial" w:eastAsia="MS Mincho" w:hAnsi="Arial" w:cs="Arial"/>
          <w:lang w:eastAsia="ja-JP"/>
        </w:rPr>
        <w:t xml:space="preserve"> </w:t>
      </w:r>
      <w:r w:rsidR="003C3140">
        <w:rPr>
          <w:rFonts w:ascii="Arial" w:eastAsia="MS Mincho" w:hAnsi="Arial" w:cs="Arial"/>
          <w:i/>
          <w:lang w:eastAsia="ja-JP"/>
        </w:rPr>
        <w:t>Katalogu</w:t>
      </w:r>
      <w:r w:rsidRPr="00B81671">
        <w:rPr>
          <w:rFonts w:ascii="Arial" w:eastAsia="MS Mincho" w:hAnsi="Arial" w:cs="Arial"/>
          <w:lang w:eastAsia="ja-JP"/>
        </w:rPr>
        <w:t>.</w:t>
      </w:r>
    </w:p>
    <w:tbl>
      <w:tblPr>
        <w:tblStyle w:val="Tabela-Siatka"/>
        <w:tblW w:w="0" w:type="auto"/>
        <w:tblInd w:w="-459" w:type="dxa"/>
        <w:tblLook w:val="04A0" w:firstRow="1" w:lastRow="0" w:firstColumn="1" w:lastColumn="0" w:noHBand="0" w:noVBand="1"/>
      </w:tblPr>
      <w:tblGrid>
        <w:gridCol w:w="2835"/>
        <w:gridCol w:w="3828"/>
        <w:gridCol w:w="3827"/>
        <w:gridCol w:w="3969"/>
      </w:tblGrid>
      <w:tr w:rsidR="0065055F" w:rsidRPr="00A96780" w:rsidTr="00773FC4">
        <w:tc>
          <w:tcPr>
            <w:tcW w:w="2835" w:type="dxa"/>
            <w:vMerge w:val="restart"/>
            <w:vAlign w:val="center"/>
          </w:tcPr>
          <w:p w:rsidR="0065055F" w:rsidRPr="00B81671" w:rsidRDefault="0065055F" w:rsidP="00773FC4">
            <w:pPr>
              <w:jc w:val="center"/>
              <w:rPr>
                <w:rFonts w:ascii="Arial" w:eastAsia="MS Mincho" w:hAnsi="Arial" w:cs="Arial"/>
                <w:i/>
                <w:lang w:eastAsia="ja-JP"/>
              </w:rPr>
            </w:pPr>
            <w:r w:rsidRPr="00B81671">
              <w:rPr>
                <w:rFonts w:ascii="Arial" w:hAnsi="Arial" w:cs="Arial"/>
                <w:b/>
              </w:rPr>
              <w:t>Wartość zamówienia publicznego</w:t>
            </w:r>
          </w:p>
        </w:tc>
        <w:tc>
          <w:tcPr>
            <w:tcW w:w="11624" w:type="dxa"/>
            <w:gridSpan w:val="3"/>
            <w:vAlign w:val="center"/>
          </w:tcPr>
          <w:p w:rsidR="0065055F" w:rsidRPr="00B81671" w:rsidRDefault="0065055F" w:rsidP="00222CC0">
            <w:pPr>
              <w:spacing w:before="120" w:after="120" w:line="360" w:lineRule="auto"/>
              <w:jc w:val="center"/>
              <w:rPr>
                <w:rFonts w:ascii="Arial" w:eastAsia="MS Mincho" w:hAnsi="Arial" w:cs="Arial"/>
                <w:i/>
                <w:lang w:eastAsia="ja-JP"/>
              </w:rPr>
            </w:pPr>
            <w:r w:rsidRPr="00B81671">
              <w:rPr>
                <w:rFonts w:ascii="Arial" w:eastAsia="Times New Roman" w:hAnsi="Arial" w:cs="Times New Roman"/>
                <w:b/>
                <w:bCs/>
                <w:sz w:val="24"/>
                <w:szCs w:val="20"/>
                <w:lang w:eastAsia="pl-PL"/>
              </w:rPr>
              <w:t xml:space="preserve">Regulacja w zakresie zasady </w:t>
            </w:r>
            <w:r w:rsidR="00222CC0">
              <w:rPr>
                <w:rFonts w:ascii="Arial" w:eastAsia="Times New Roman" w:hAnsi="Arial" w:cs="Times New Roman"/>
                <w:b/>
                <w:bCs/>
                <w:sz w:val="24"/>
                <w:szCs w:val="20"/>
                <w:lang w:eastAsia="pl-PL"/>
              </w:rPr>
              <w:t>konkurencyjności</w:t>
            </w:r>
          </w:p>
        </w:tc>
      </w:tr>
      <w:tr w:rsidR="0065055F" w:rsidRPr="00A96780" w:rsidTr="00773FC4">
        <w:tc>
          <w:tcPr>
            <w:tcW w:w="2835" w:type="dxa"/>
            <w:vMerge/>
            <w:vAlign w:val="center"/>
          </w:tcPr>
          <w:p w:rsidR="0065055F" w:rsidRPr="00B81671" w:rsidRDefault="0065055F" w:rsidP="00773FC4">
            <w:pPr>
              <w:spacing w:before="120" w:after="120" w:line="360" w:lineRule="auto"/>
              <w:jc w:val="center"/>
              <w:rPr>
                <w:rFonts w:ascii="Arial" w:eastAsia="MS Mincho" w:hAnsi="Arial" w:cs="Arial"/>
                <w:i/>
                <w:highlight w:val="green"/>
                <w:lang w:eastAsia="ja-JP"/>
              </w:rPr>
            </w:pPr>
          </w:p>
        </w:tc>
        <w:tc>
          <w:tcPr>
            <w:tcW w:w="3828" w:type="dxa"/>
            <w:vAlign w:val="center"/>
          </w:tcPr>
          <w:p w:rsidR="0065055F" w:rsidRPr="00B81671" w:rsidRDefault="0065055F" w:rsidP="00773FC4">
            <w:pPr>
              <w:jc w:val="center"/>
              <w:rPr>
                <w:rFonts w:ascii="Arial" w:hAnsi="Arial" w:cs="Arial"/>
                <w:b/>
              </w:rPr>
            </w:pPr>
            <w:r w:rsidRPr="00B81671">
              <w:rPr>
                <w:rFonts w:ascii="Arial" w:hAnsi="Arial" w:cs="Arial"/>
                <w:b/>
              </w:rPr>
              <w:t xml:space="preserve">Zamawiający zobligowani do stosowania </w:t>
            </w:r>
            <w:proofErr w:type="spellStart"/>
            <w:r w:rsidRPr="00B81671">
              <w:rPr>
                <w:rFonts w:ascii="Arial" w:hAnsi="Arial" w:cs="Arial"/>
                <w:b/>
              </w:rPr>
              <w:t>Pzp</w:t>
            </w:r>
            <w:proofErr w:type="spellEnd"/>
            <w:r w:rsidRPr="00B81671">
              <w:rPr>
                <w:rFonts w:ascii="Arial" w:hAnsi="Arial" w:cs="Arial"/>
                <w:b/>
              </w:rPr>
              <w:t xml:space="preserve"> (zgodnie z art. 3 </w:t>
            </w:r>
            <w:proofErr w:type="spellStart"/>
            <w:r w:rsidRPr="00B81671">
              <w:rPr>
                <w:rFonts w:ascii="Arial" w:hAnsi="Arial" w:cs="Arial"/>
                <w:b/>
              </w:rPr>
              <w:t>Pzp</w:t>
            </w:r>
            <w:proofErr w:type="spellEnd"/>
            <w:r w:rsidRPr="00B81671">
              <w:rPr>
                <w:rFonts w:ascii="Arial" w:hAnsi="Arial" w:cs="Arial"/>
                <w:b/>
              </w:rPr>
              <w:t>)</w:t>
            </w:r>
          </w:p>
        </w:tc>
        <w:tc>
          <w:tcPr>
            <w:tcW w:w="3827" w:type="dxa"/>
            <w:vAlign w:val="center"/>
          </w:tcPr>
          <w:p w:rsidR="0065055F" w:rsidRPr="00B81671" w:rsidRDefault="0065055F" w:rsidP="00222CC0">
            <w:pPr>
              <w:jc w:val="center"/>
              <w:rPr>
                <w:rFonts w:ascii="Arial" w:hAnsi="Arial" w:cs="Arial"/>
                <w:b/>
              </w:rPr>
            </w:pPr>
            <w:r w:rsidRPr="00B81671">
              <w:rPr>
                <w:rFonts w:ascii="Arial" w:hAnsi="Arial" w:cs="Arial"/>
                <w:b/>
              </w:rPr>
              <w:t>Zamawiający zobowiązani do przestrzegania zasady konkurencyjności, o której mowa w sekcji 6.5.</w:t>
            </w:r>
            <w:r w:rsidR="00121A3A">
              <w:rPr>
                <w:rFonts w:ascii="Arial" w:hAnsi="Arial" w:cs="Arial"/>
                <w:b/>
              </w:rPr>
              <w:t>2</w:t>
            </w:r>
            <w:r w:rsidR="00121A3A" w:rsidRPr="00B81671">
              <w:rPr>
                <w:rFonts w:ascii="Arial" w:hAnsi="Arial" w:cs="Arial"/>
                <w:b/>
              </w:rPr>
              <w:t xml:space="preserve"> </w:t>
            </w:r>
            <w:r w:rsidRPr="0068130F">
              <w:rPr>
                <w:rFonts w:ascii="Arial" w:hAnsi="Arial" w:cs="Arial"/>
                <w:b/>
                <w:i/>
              </w:rPr>
              <w:t xml:space="preserve">Wytycznych </w:t>
            </w:r>
          </w:p>
        </w:tc>
        <w:tc>
          <w:tcPr>
            <w:tcW w:w="3969" w:type="dxa"/>
            <w:vAlign w:val="center"/>
          </w:tcPr>
          <w:p w:rsidR="0065055F" w:rsidRPr="00B81671" w:rsidRDefault="0065055F" w:rsidP="00222CC0">
            <w:pPr>
              <w:jc w:val="center"/>
              <w:rPr>
                <w:rFonts w:ascii="Arial" w:hAnsi="Arial" w:cs="Arial"/>
                <w:b/>
              </w:rPr>
            </w:pPr>
            <w:r w:rsidRPr="00B81671">
              <w:rPr>
                <w:rFonts w:ascii="Arial" w:hAnsi="Arial" w:cs="Arial"/>
                <w:b/>
              </w:rPr>
              <w:t xml:space="preserve">Zamawiający niezobowiązani do stosowania </w:t>
            </w:r>
            <w:proofErr w:type="spellStart"/>
            <w:r w:rsidRPr="00B81671">
              <w:rPr>
                <w:rFonts w:ascii="Arial" w:hAnsi="Arial" w:cs="Arial"/>
                <w:b/>
              </w:rPr>
              <w:t>Pzp</w:t>
            </w:r>
            <w:proofErr w:type="spellEnd"/>
            <w:r w:rsidRPr="00B81671">
              <w:rPr>
                <w:rFonts w:ascii="Arial" w:hAnsi="Arial" w:cs="Arial"/>
                <w:b/>
              </w:rPr>
              <w:t xml:space="preserve"> lub zasady konkurencyjności, o której mowa w sekcji 6.5.</w:t>
            </w:r>
            <w:r w:rsidR="00121A3A">
              <w:rPr>
                <w:rFonts w:ascii="Arial" w:hAnsi="Arial" w:cs="Arial"/>
                <w:b/>
              </w:rPr>
              <w:t>2</w:t>
            </w:r>
            <w:r w:rsidR="00121A3A" w:rsidRPr="00B81671">
              <w:rPr>
                <w:rFonts w:ascii="Arial" w:hAnsi="Arial" w:cs="Arial"/>
                <w:b/>
              </w:rPr>
              <w:t xml:space="preserve"> </w:t>
            </w:r>
            <w:r w:rsidRPr="0068130F">
              <w:rPr>
                <w:rFonts w:ascii="Arial" w:hAnsi="Arial" w:cs="Arial"/>
                <w:b/>
                <w:i/>
              </w:rPr>
              <w:t xml:space="preserve">Wytycznych </w:t>
            </w:r>
          </w:p>
        </w:tc>
      </w:tr>
      <w:tr w:rsidR="0065055F" w:rsidRPr="00A96780" w:rsidTr="00773FC4">
        <w:trPr>
          <w:trHeight w:val="383"/>
        </w:trPr>
        <w:tc>
          <w:tcPr>
            <w:tcW w:w="2835"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1</w:t>
            </w:r>
          </w:p>
        </w:tc>
        <w:tc>
          <w:tcPr>
            <w:tcW w:w="3828"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2</w:t>
            </w:r>
          </w:p>
        </w:tc>
        <w:tc>
          <w:tcPr>
            <w:tcW w:w="3827"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3</w:t>
            </w:r>
          </w:p>
        </w:tc>
        <w:tc>
          <w:tcPr>
            <w:tcW w:w="3969"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4</w:t>
            </w:r>
          </w:p>
        </w:tc>
      </w:tr>
      <w:tr w:rsidR="0065055F" w:rsidRPr="00A96780"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Od 20 tys. zł netto - 50 tys. zł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121A3A" w:rsidP="00222CC0">
            <w:pPr>
              <w:spacing w:before="120" w:after="120" w:line="360" w:lineRule="auto"/>
              <w:rPr>
                <w:rFonts w:ascii="Arial" w:eastAsia="MS Mincho" w:hAnsi="Arial" w:cs="Arial"/>
                <w:i/>
                <w:lang w:eastAsia="ja-JP"/>
              </w:rPr>
            </w:pPr>
            <w:r w:rsidRPr="00121A3A">
              <w:rPr>
                <w:rFonts w:ascii="Arial" w:hAnsi="Arial" w:cs="Arial"/>
                <w:b/>
                <w:sz w:val="20"/>
                <w:szCs w:val="20"/>
              </w:rPr>
              <w:t xml:space="preserve">Rozeznanie rynku przeprowadzane zgodnie z zapisami sekcji 6.5.1 </w:t>
            </w:r>
            <w:r w:rsidRPr="00121A3A">
              <w:rPr>
                <w:rFonts w:ascii="Arial" w:hAnsi="Arial" w:cs="Arial"/>
                <w:b/>
                <w:i/>
                <w:sz w:val="20"/>
                <w:szCs w:val="20"/>
              </w:rPr>
              <w:t xml:space="preserve">Wytycznych </w:t>
            </w:r>
          </w:p>
        </w:tc>
        <w:tc>
          <w:tcPr>
            <w:tcW w:w="3827" w:type="dxa"/>
          </w:tcPr>
          <w:p w:rsidR="0065055F" w:rsidRPr="00B81671" w:rsidRDefault="00121A3A" w:rsidP="00222CC0">
            <w:pPr>
              <w:spacing w:before="120" w:after="120" w:line="360" w:lineRule="auto"/>
              <w:rPr>
                <w:rFonts w:ascii="Arial" w:eastAsia="MS Mincho" w:hAnsi="Arial" w:cs="Arial"/>
                <w:i/>
                <w:lang w:eastAsia="ja-JP"/>
              </w:rPr>
            </w:pPr>
            <w:r w:rsidRPr="00121A3A">
              <w:rPr>
                <w:rFonts w:ascii="Arial" w:hAnsi="Arial" w:cs="Arial"/>
                <w:b/>
                <w:sz w:val="20"/>
                <w:szCs w:val="20"/>
              </w:rPr>
              <w:t xml:space="preserve">Rozeznanie rynku przeprowadzane zgodnie z zapisami sekcji 6.5.1 </w:t>
            </w:r>
            <w:r w:rsidRPr="00140552">
              <w:rPr>
                <w:rFonts w:ascii="Arial" w:hAnsi="Arial" w:cs="Arial"/>
                <w:b/>
                <w:i/>
                <w:sz w:val="20"/>
                <w:szCs w:val="20"/>
              </w:rPr>
              <w:t xml:space="preserve">Wytycznych </w:t>
            </w:r>
          </w:p>
        </w:tc>
        <w:tc>
          <w:tcPr>
            <w:tcW w:w="3969" w:type="dxa"/>
          </w:tcPr>
          <w:p w:rsidR="0065055F" w:rsidRPr="00B81671" w:rsidRDefault="00121A3A" w:rsidP="00222CC0">
            <w:pPr>
              <w:spacing w:before="120" w:after="120" w:line="360" w:lineRule="auto"/>
              <w:rPr>
                <w:rFonts w:ascii="Arial" w:eastAsia="MS Mincho" w:hAnsi="Arial" w:cs="Arial"/>
                <w:i/>
                <w:lang w:eastAsia="ja-JP"/>
              </w:rPr>
            </w:pPr>
            <w:r w:rsidRPr="00121A3A">
              <w:rPr>
                <w:rFonts w:ascii="Arial" w:hAnsi="Arial" w:cs="Arial"/>
                <w:b/>
                <w:sz w:val="20"/>
                <w:szCs w:val="20"/>
              </w:rPr>
              <w:t xml:space="preserve">Rozeznanie rynku przeprowadzane zgodnie z zapisami sekcji 6.5.1 </w:t>
            </w:r>
            <w:r w:rsidRPr="00140552">
              <w:rPr>
                <w:rFonts w:ascii="Arial" w:hAnsi="Arial" w:cs="Arial"/>
                <w:b/>
                <w:i/>
                <w:sz w:val="20"/>
                <w:szCs w:val="20"/>
              </w:rPr>
              <w:t xml:space="preserve">Wytycznych </w:t>
            </w:r>
          </w:p>
        </w:tc>
      </w:tr>
      <w:tr w:rsidR="0065055F" w:rsidRPr="00A96780" w:rsidTr="00773FC4">
        <w:trPr>
          <w:trHeight w:val="1536"/>
        </w:trPr>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Powyżej 50 ty</w:t>
            </w:r>
            <w:r w:rsidR="003C3140">
              <w:rPr>
                <w:rFonts w:ascii="Arial" w:hAnsi="Arial" w:cs="Arial"/>
                <w:b/>
                <w:sz w:val="20"/>
                <w:szCs w:val="20"/>
              </w:rPr>
              <w:t>s.</w:t>
            </w:r>
            <w:r w:rsidRPr="00B81671">
              <w:rPr>
                <w:rFonts w:ascii="Arial" w:hAnsi="Arial" w:cs="Arial"/>
                <w:b/>
                <w:sz w:val="20"/>
                <w:szCs w:val="20"/>
              </w:rPr>
              <w:t xml:space="preserve"> zł netto – do kwoty poniżej progu wynikającego z art. 4 ust 8 </w:t>
            </w:r>
            <w:proofErr w:type="spellStart"/>
            <w:r w:rsidRPr="00B81671">
              <w:rPr>
                <w:rFonts w:ascii="Arial" w:hAnsi="Arial" w:cs="Arial"/>
                <w:b/>
                <w:sz w:val="20"/>
                <w:szCs w:val="20"/>
              </w:rPr>
              <w:t>Pzp</w:t>
            </w:r>
            <w:proofErr w:type="spellEnd"/>
            <w:r w:rsidRPr="00B81671">
              <w:rPr>
                <w:rFonts w:ascii="Arial" w:hAnsi="Arial" w:cs="Arial"/>
                <w:b/>
                <w:sz w:val="20"/>
                <w:szCs w:val="20"/>
              </w:rPr>
              <w:t xml:space="preserve"> tj. 30 ty</w:t>
            </w:r>
            <w:r w:rsidR="003C3140">
              <w:rPr>
                <w:rFonts w:ascii="Arial" w:hAnsi="Arial" w:cs="Arial"/>
                <w:b/>
                <w:sz w:val="20"/>
                <w:szCs w:val="20"/>
              </w:rPr>
              <w:t>s.</w:t>
            </w:r>
            <w:r w:rsidRPr="00B81671">
              <w:rPr>
                <w:rFonts w:ascii="Arial" w:hAnsi="Arial" w:cs="Arial"/>
                <w:b/>
                <w:sz w:val="20"/>
                <w:szCs w:val="20"/>
              </w:rPr>
              <w:t xml:space="preserve"> euro netto</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222CC0">
            <w:pPr>
              <w:spacing w:before="120" w:after="120" w:line="360" w:lineRule="auto"/>
              <w:rPr>
                <w:rFonts w:ascii="Arial" w:eastAsia="MS Mincho" w:hAnsi="Arial" w:cs="Arial"/>
                <w:i/>
                <w:lang w:eastAsia="ja-JP"/>
              </w:rPr>
            </w:pPr>
            <w:r w:rsidRPr="00B81671">
              <w:rPr>
                <w:rFonts w:ascii="Arial" w:hAnsi="Arial" w:cs="Arial"/>
                <w:b/>
                <w:sz w:val="20"/>
                <w:szCs w:val="20"/>
              </w:rPr>
              <w:t>Sekcja 6.5.</w:t>
            </w:r>
            <w:r w:rsidR="00121A3A">
              <w:rPr>
                <w:rFonts w:ascii="Arial" w:hAnsi="Arial" w:cs="Arial"/>
                <w:b/>
                <w:sz w:val="20"/>
                <w:szCs w:val="20"/>
              </w:rPr>
              <w:t>2</w:t>
            </w:r>
            <w:r w:rsidR="00121A3A"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827" w:type="dxa"/>
          </w:tcPr>
          <w:p w:rsidR="0065055F" w:rsidRPr="00B81671" w:rsidRDefault="0065055F" w:rsidP="00773FC4">
            <w:pPr>
              <w:rPr>
                <w:rFonts w:ascii="Arial" w:hAnsi="Arial" w:cs="Arial"/>
                <w:b/>
                <w:sz w:val="20"/>
                <w:szCs w:val="20"/>
              </w:rPr>
            </w:pPr>
          </w:p>
          <w:p w:rsidR="0065055F" w:rsidRPr="00B81671" w:rsidRDefault="00AB50B7" w:rsidP="00222CC0">
            <w:pPr>
              <w:spacing w:before="120" w:after="120" w:line="360" w:lineRule="auto"/>
              <w:rPr>
                <w:rFonts w:ascii="Arial" w:eastAsia="MS Mincho" w:hAnsi="Arial" w:cs="Arial"/>
                <w:i/>
                <w:lang w:eastAsia="ja-JP"/>
              </w:rPr>
            </w:pPr>
            <w:r>
              <w:rPr>
                <w:rFonts w:ascii="Arial" w:hAnsi="Arial" w:cs="Arial"/>
                <w:b/>
                <w:sz w:val="20"/>
                <w:szCs w:val="20"/>
              </w:rPr>
              <w:t xml:space="preserve">Sekcja </w:t>
            </w:r>
            <w:r w:rsidRPr="00B81671">
              <w:rPr>
                <w:rFonts w:ascii="Arial" w:hAnsi="Arial" w:cs="Arial"/>
                <w:b/>
                <w:sz w:val="20"/>
                <w:szCs w:val="20"/>
              </w:rPr>
              <w:t xml:space="preserve"> </w:t>
            </w:r>
            <w:r w:rsidR="0065055F" w:rsidRPr="00B81671">
              <w:rPr>
                <w:rFonts w:ascii="Arial" w:hAnsi="Arial" w:cs="Arial"/>
                <w:b/>
                <w:sz w:val="20"/>
                <w:szCs w:val="20"/>
              </w:rPr>
              <w:t>6.5.</w:t>
            </w:r>
            <w:r w:rsidR="00121A3A">
              <w:rPr>
                <w:rFonts w:ascii="Arial" w:hAnsi="Arial" w:cs="Arial"/>
                <w:b/>
                <w:sz w:val="20"/>
                <w:szCs w:val="20"/>
              </w:rPr>
              <w:t>2</w:t>
            </w:r>
            <w:r w:rsidR="00121A3A" w:rsidRPr="00B81671">
              <w:rPr>
                <w:rFonts w:ascii="Arial" w:hAnsi="Arial" w:cs="Arial"/>
                <w:b/>
                <w:sz w:val="20"/>
                <w:szCs w:val="20"/>
              </w:rPr>
              <w:t xml:space="preserve"> </w:t>
            </w:r>
            <w:r w:rsidR="0065055F" w:rsidRPr="00B81671">
              <w:rPr>
                <w:rFonts w:ascii="Arial" w:hAnsi="Arial" w:cs="Arial"/>
                <w:b/>
                <w:i/>
                <w:sz w:val="20"/>
                <w:szCs w:val="20"/>
              </w:rPr>
              <w:t xml:space="preserve">Wytycznych </w:t>
            </w:r>
          </w:p>
        </w:tc>
        <w:tc>
          <w:tcPr>
            <w:tcW w:w="3969" w:type="dxa"/>
          </w:tcPr>
          <w:p w:rsidR="0065055F" w:rsidRPr="00B81671" w:rsidRDefault="0065055F" w:rsidP="00773FC4">
            <w:pPr>
              <w:rPr>
                <w:rFonts w:ascii="Arial" w:hAnsi="Arial" w:cs="Arial"/>
                <w:b/>
                <w:sz w:val="20"/>
                <w:szCs w:val="20"/>
              </w:rPr>
            </w:pPr>
          </w:p>
          <w:p w:rsidR="0065055F" w:rsidRPr="00B81671" w:rsidRDefault="00121A3A" w:rsidP="00222CC0">
            <w:pPr>
              <w:spacing w:before="120" w:after="120" w:line="360" w:lineRule="auto"/>
              <w:rPr>
                <w:rFonts w:ascii="Arial" w:eastAsia="MS Mincho" w:hAnsi="Arial" w:cs="Arial"/>
                <w:i/>
                <w:lang w:eastAsia="ja-JP"/>
              </w:rPr>
            </w:pPr>
            <w:r w:rsidRPr="00121A3A">
              <w:rPr>
                <w:rFonts w:ascii="Arial" w:hAnsi="Arial" w:cs="Arial"/>
                <w:b/>
                <w:sz w:val="20"/>
                <w:szCs w:val="20"/>
              </w:rPr>
              <w:t xml:space="preserve">Rozeznanie rynku przeprowadzane zgodnie z zapisami sekcji 6.5.1 </w:t>
            </w:r>
            <w:r w:rsidRPr="00140552">
              <w:rPr>
                <w:rFonts w:ascii="Arial" w:hAnsi="Arial" w:cs="Arial"/>
                <w:b/>
                <w:i/>
                <w:sz w:val="20"/>
                <w:szCs w:val="20"/>
              </w:rPr>
              <w:t xml:space="preserve">Wytycznych </w:t>
            </w:r>
          </w:p>
        </w:tc>
      </w:tr>
      <w:tr w:rsidR="0065055F"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Od 30 ty</w:t>
            </w:r>
            <w:r w:rsidR="003C3140">
              <w:rPr>
                <w:rFonts w:ascii="Arial" w:hAnsi="Arial" w:cs="Arial"/>
                <w:b/>
                <w:sz w:val="20"/>
                <w:szCs w:val="20"/>
              </w:rPr>
              <w:t>s.</w:t>
            </w:r>
            <w:r w:rsidRPr="00B81671">
              <w:rPr>
                <w:rFonts w:ascii="Arial" w:hAnsi="Arial" w:cs="Arial"/>
                <w:b/>
                <w:sz w:val="20"/>
                <w:szCs w:val="20"/>
              </w:rPr>
              <w:t xml:space="preserve"> euro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773FC4">
            <w:pPr>
              <w:spacing w:before="120" w:after="120" w:line="360" w:lineRule="auto"/>
              <w:rPr>
                <w:rFonts w:ascii="Arial" w:eastAsia="MS Mincho" w:hAnsi="Arial" w:cs="Arial"/>
                <w:i/>
                <w:lang w:eastAsia="ja-JP"/>
              </w:rPr>
            </w:pPr>
            <w:proofErr w:type="spellStart"/>
            <w:r w:rsidRPr="00B81671">
              <w:rPr>
                <w:rFonts w:ascii="Arial" w:hAnsi="Arial" w:cs="Arial"/>
                <w:b/>
                <w:sz w:val="20"/>
                <w:szCs w:val="20"/>
              </w:rPr>
              <w:t>Pzp</w:t>
            </w:r>
            <w:proofErr w:type="spellEnd"/>
          </w:p>
        </w:tc>
        <w:tc>
          <w:tcPr>
            <w:tcW w:w="3827" w:type="dxa"/>
          </w:tcPr>
          <w:p w:rsidR="0065055F" w:rsidRPr="00B81671" w:rsidRDefault="0065055F" w:rsidP="00773FC4">
            <w:pPr>
              <w:rPr>
                <w:rFonts w:ascii="Arial" w:hAnsi="Arial" w:cs="Arial"/>
                <w:b/>
                <w:sz w:val="20"/>
                <w:szCs w:val="20"/>
              </w:rPr>
            </w:pPr>
          </w:p>
          <w:p w:rsidR="0065055F" w:rsidRPr="00B81671" w:rsidRDefault="00AB50B7" w:rsidP="00222CC0">
            <w:pPr>
              <w:spacing w:before="120" w:after="120" w:line="360" w:lineRule="auto"/>
              <w:rPr>
                <w:rFonts w:ascii="Arial" w:eastAsia="MS Mincho" w:hAnsi="Arial" w:cs="Arial"/>
                <w:i/>
                <w:lang w:eastAsia="ja-JP"/>
              </w:rPr>
            </w:pPr>
            <w:r>
              <w:rPr>
                <w:rFonts w:ascii="Arial" w:hAnsi="Arial" w:cs="Arial"/>
                <w:b/>
                <w:sz w:val="20"/>
                <w:szCs w:val="20"/>
              </w:rPr>
              <w:t>Sekcja</w:t>
            </w:r>
            <w:r w:rsidRPr="00B81671">
              <w:rPr>
                <w:rFonts w:ascii="Arial" w:hAnsi="Arial" w:cs="Arial"/>
                <w:b/>
                <w:sz w:val="20"/>
                <w:szCs w:val="20"/>
              </w:rPr>
              <w:t xml:space="preserve"> </w:t>
            </w:r>
            <w:r w:rsidR="0065055F" w:rsidRPr="00B81671">
              <w:rPr>
                <w:rFonts w:ascii="Arial" w:hAnsi="Arial" w:cs="Arial"/>
                <w:b/>
                <w:sz w:val="20"/>
                <w:szCs w:val="20"/>
              </w:rPr>
              <w:t>6.5.</w:t>
            </w:r>
            <w:r w:rsidR="00121A3A">
              <w:rPr>
                <w:rFonts w:ascii="Arial" w:hAnsi="Arial" w:cs="Arial"/>
                <w:b/>
                <w:sz w:val="20"/>
                <w:szCs w:val="20"/>
              </w:rPr>
              <w:t>2</w:t>
            </w:r>
            <w:r w:rsidR="00121A3A" w:rsidRPr="00B81671">
              <w:rPr>
                <w:rFonts w:ascii="Arial" w:hAnsi="Arial" w:cs="Arial"/>
                <w:b/>
                <w:sz w:val="20"/>
                <w:szCs w:val="20"/>
              </w:rPr>
              <w:t xml:space="preserve"> </w:t>
            </w:r>
            <w:r w:rsidR="0065055F" w:rsidRPr="00B81671">
              <w:rPr>
                <w:rFonts w:ascii="Arial" w:hAnsi="Arial" w:cs="Arial"/>
                <w:b/>
                <w:i/>
                <w:sz w:val="20"/>
                <w:szCs w:val="20"/>
              </w:rPr>
              <w:t xml:space="preserve">Wytycznych </w:t>
            </w:r>
          </w:p>
        </w:tc>
        <w:tc>
          <w:tcPr>
            <w:tcW w:w="3969" w:type="dxa"/>
          </w:tcPr>
          <w:p w:rsidR="0065055F" w:rsidRPr="00B81671" w:rsidRDefault="0065055F" w:rsidP="00773FC4">
            <w:pPr>
              <w:rPr>
                <w:rFonts w:ascii="Arial" w:hAnsi="Arial" w:cs="Arial"/>
                <w:b/>
                <w:sz w:val="20"/>
                <w:szCs w:val="20"/>
              </w:rPr>
            </w:pPr>
          </w:p>
          <w:p w:rsidR="0065055F" w:rsidRDefault="00121A3A" w:rsidP="00222CC0">
            <w:pPr>
              <w:spacing w:before="120" w:after="120" w:line="360" w:lineRule="auto"/>
              <w:rPr>
                <w:rFonts w:ascii="Arial" w:eastAsia="MS Mincho" w:hAnsi="Arial" w:cs="Arial"/>
                <w:i/>
                <w:lang w:eastAsia="ja-JP"/>
              </w:rPr>
            </w:pPr>
            <w:r w:rsidRPr="00121A3A">
              <w:rPr>
                <w:rFonts w:ascii="Arial" w:hAnsi="Arial" w:cs="Arial"/>
                <w:b/>
                <w:sz w:val="20"/>
                <w:szCs w:val="20"/>
              </w:rPr>
              <w:t xml:space="preserve">Rozeznanie rynku przeprowadzane zgodnie z zapisami sekcji 6.5.1 </w:t>
            </w:r>
            <w:r w:rsidRPr="00140552">
              <w:rPr>
                <w:rFonts w:ascii="Arial" w:hAnsi="Arial" w:cs="Arial"/>
                <w:b/>
                <w:i/>
                <w:sz w:val="20"/>
                <w:szCs w:val="20"/>
              </w:rPr>
              <w:t xml:space="preserve">Wytycznych </w:t>
            </w:r>
          </w:p>
        </w:tc>
      </w:tr>
    </w:tbl>
    <w:p w:rsidR="007E0407" w:rsidRPr="007E469E" w:rsidRDefault="007E0407" w:rsidP="007E0407">
      <w:pPr>
        <w:spacing w:after="0" w:line="240" w:lineRule="auto"/>
      </w:pPr>
    </w:p>
    <w:p w:rsidR="007E0407" w:rsidRPr="007E469E" w:rsidRDefault="007E0407" w:rsidP="007E0407">
      <w:pPr>
        <w:spacing w:after="0" w:line="360" w:lineRule="auto"/>
        <w:ind w:left="426"/>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54B" w:rsidRDefault="002C654B" w:rsidP="00045401">
      <w:pPr>
        <w:spacing w:after="0" w:line="240" w:lineRule="auto"/>
      </w:pPr>
      <w:r>
        <w:separator/>
      </w:r>
    </w:p>
  </w:endnote>
  <w:endnote w:type="continuationSeparator" w:id="0">
    <w:p w:rsidR="002C654B" w:rsidRDefault="002C654B" w:rsidP="0004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TE278EC88t00">
    <w:altName w:val="Arial Unicode MS"/>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219629"/>
      <w:docPartObj>
        <w:docPartGallery w:val="Page Numbers (Bottom of Page)"/>
        <w:docPartUnique/>
      </w:docPartObj>
    </w:sdtPr>
    <w:sdtEndPr/>
    <w:sdtContent>
      <w:p w:rsidR="001207FE" w:rsidRDefault="001207FE">
        <w:pPr>
          <w:pStyle w:val="Stopka"/>
          <w:jc w:val="right"/>
        </w:pPr>
        <w:r>
          <w:fldChar w:fldCharType="begin"/>
        </w:r>
        <w:r>
          <w:instrText>PAGE   \* MERGEFORMAT</w:instrText>
        </w:r>
        <w:r>
          <w:fldChar w:fldCharType="separate"/>
        </w:r>
        <w:r w:rsidR="000D7C28">
          <w:rPr>
            <w:noProof/>
          </w:rPr>
          <w:t>2</w:t>
        </w:r>
        <w:r>
          <w:fldChar w:fldCharType="end"/>
        </w:r>
      </w:p>
    </w:sdtContent>
  </w:sdt>
  <w:p w:rsidR="001207FE" w:rsidRDefault="001207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54B" w:rsidRDefault="002C654B" w:rsidP="00045401">
      <w:pPr>
        <w:spacing w:after="0" w:line="240" w:lineRule="auto"/>
      </w:pPr>
      <w:r>
        <w:separator/>
      </w:r>
    </w:p>
  </w:footnote>
  <w:footnote w:type="continuationSeparator" w:id="0">
    <w:p w:rsidR="002C654B" w:rsidRDefault="002C654B" w:rsidP="00045401">
      <w:pPr>
        <w:spacing w:after="0" w:line="240" w:lineRule="auto"/>
      </w:pPr>
      <w:r>
        <w:continuationSeparator/>
      </w:r>
    </w:p>
  </w:footnote>
  <w:footnote w:id="1">
    <w:p w:rsidR="001207FE" w:rsidRPr="000E3E65" w:rsidRDefault="001207FE" w:rsidP="00395C47">
      <w:pPr>
        <w:pStyle w:val="Tekstprzypisudolnego"/>
        <w:ind w:left="0" w:firstLine="0"/>
        <w:rPr>
          <w:rFonts w:ascii="Arial" w:hAnsi="Arial" w:cs="Arial"/>
          <w:sz w:val="16"/>
          <w:szCs w:val="16"/>
        </w:rPr>
      </w:pPr>
      <w:r w:rsidRPr="00395C47">
        <w:rPr>
          <w:rStyle w:val="Odwoanieprzypisudolnego"/>
          <w:rFonts w:ascii="Arial" w:eastAsiaTheme="majorEastAsia" w:hAnsi="Arial" w:cs="Arial"/>
          <w:sz w:val="16"/>
          <w:szCs w:val="16"/>
        </w:rPr>
        <w:footnoteRef/>
      </w:r>
      <w:r w:rsidRPr="00395C47">
        <w:rPr>
          <w:rFonts w:ascii="Arial" w:hAnsi="Arial" w:cs="Arial"/>
          <w:sz w:val="16"/>
          <w:szCs w:val="16"/>
        </w:rPr>
        <w:t xml:space="preserve"> Definicje dochodu</w:t>
      </w:r>
      <w:r w:rsidRPr="00395C47">
        <w:rPr>
          <w:rFonts w:ascii="Arial" w:hAnsi="Arial" w:cs="Arial"/>
          <w:sz w:val="16"/>
          <w:szCs w:val="16"/>
          <w:lang w:val="pl-PL"/>
        </w:rPr>
        <w:t xml:space="preserve">, o którym mowa w art. 61 oraz 65 </w:t>
      </w:r>
      <w:r w:rsidRPr="00395C47">
        <w:rPr>
          <w:rFonts w:ascii="Arial" w:hAnsi="Arial" w:cs="Arial"/>
          <w:sz w:val="16"/>
          <w:szCs w:val="16"/>
        </w:rPr>
        <w:t>rozporządzenia ogólnego</w:t>
      </w:r>
      <w:r w:rsidRPr="00395C47">
        <w:rPr>
          <w:rFonts w:ascii="Arial" w:hAnsi="Arial" w:cs="Arial"/>
          <w:i/>
          <w:sz w:val="16"/>
          <w:szCs w:val="16"/>
        </w:rPr>
        <w:t xml:space="preserve"> </w:t>
      </w:r>
      <w:r w:rsidRPr="00395C47">
        <w:rPr>
          <w:rFonts w:ascii="Arial" w:hAnsi="Arial" w:cs="Arial"/>
          <w:sz w:val="16"/>
          <w:szCs w:val="16"/>
        </w:rPr>
        <w:t>są inne niż definicja dochodu wynikająca z krajowych przepisów o rachunkowości czy przepisów podatkowych.</w:t>
      </w:r>
    </w:p>
  </w:footnote>
  <w:footnote w:id="2">
    <w:p w:rsidR="001207FE" w:rsidRPr="00C55C98" w:rsidRDefault="001207FE" w:rsidP="001C60ED">
      <w:pPr>
        <w:pStyle w:val="Tekstprzypisudolnego"/>
        <w:ind w:left="0" w:firstLine="0"/>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lang w:val="pl-PL"/>
        </w:rPr>
        <w:t xml:space="preserve"> Szczegółowe znaczenie pojęć użytych w przedmiotowej definicji znajduje się w dokumencie „Wytyczne w zakresie zagadnień związanych z przygotowaniem projektów inwestycyjnych, w tym projektów generujących dochód i projektów hybrydowych na lata 2014-2020”.</w:t>
      </w:r>
    </w:p>
  </w:footnote>
  <w:footnote w:id="3">
    <w:p w:rsidR="001207FE" w:rsidRPr="00C55C98" w:rsidRDefault="001207FE" w:rsidP="00DF61D4">
      <w:pPr>
        <w:pStyle w:val="Tekstprzypisudolnego"/>
        <w:ind w:left="0" w:hanging="11"/>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w:t>
      </w:r>
      <w:r w:rsidRPr="00C55C98">
        <w:rPr>
          <w:rFonts w:ascii="Arial" w:hAnsi="Arial" w:cs="Arial"/>
          <w:sz w:val="16"/>
          <w:szCs w:val="16"/>
          <w:lang w:val="pl-PL"/>
        </w:rPr>
        <w:t>państwa - w kontekście pojęcia dofinansowania – nie dotyczy wkładu własnego beneficjentów będących jednostkami sektora finansów publicznych.</w:t>
      </w:r>
    </w:p>
  </w:footnote>
  <w:footnote w:id="4">
    <w:p w:rsidR="001207FE" w:rsidRPr="00C55C98" w:rsidRDefault="001207FE" w:rsidP="00B81671">
      <w:pPr>
        <w:pStyle w:val="Tekstprzypisudolnego"/>
        <w:ind w:left="0" w:hanging="11"/>
        <w:jc w:val="both"/>
        <w:rPr>
          <w:rFonts w:ascii="Arial" w:hAnsi="Arial" w:cs="Arial"/>
          <w:lang w:val="pl-PL"/>
        </w:rPr>
      </w:pPr>
      <w:r w:rsidRPr="003C75A8">
        <w:rPr>
          <w:rStyle w:val="Odwoanieprzypisudolnego"/>
          <w:sz w:val="16"/>
          <w:szCs w:val="16"/>
        </w:rPr>
        <w:footnoteRef/>
      </w:r>
      <w:r w:rsidRPr="00250FF7">
        <w:rPr>
          <w:rStyle w:val="Odwoanieprzypisudolnego"/>
          <w:sz w:val="16"/>
          <w:szCs w:val="16"/>
        </w:rPr>
        <w:t xml:space="preserve"> </w:t>
      </w:r>
      <w:r w:rsidRPr="00B81671">
        <w:rPr>
          <w:rFonts w:ascii="Arial" w:hAnsi="Arial" w:cs="Arial"/>
          <w:sz w:val="16"/>
          <w:szCs w:val="16"/>
          <w:lang w:val="pl-PL"/>
        </w:rPr>
        <w:t xml:space="preserve">Z art. 3 ust. 1 pkt 14 </w:t>
      </w:r>
      <w:r w:rsidRPr="001561AC">
        <w:rPr>
          <w:rFonts w:ascii="Arial" w:hAnsi="Arial" w:cs="Arial"/>
          <w:sz w:val="16"/>
          <w:szCs w:val="16"/>
          <w:lang w:val="pl-PL"/>
        </w:rPr>
        <w:t>ustawy z dnia 29 września 1994 r. o rachunkowości wynika</w:t>
      </w:r>
      <w:r>
        <w:rPr>
          <w:rFonts w:ascii="Arial" w:hAnsi="Arial" w:cs="Arial"/>
          <w:sz w:val="16"/>
          <w:szCs w:val="16"/>
          <w:lang w:val="pl-PL"/>
        </w:rPr>
        <w:t xml:space="preserve"> także</w:t>
      </w:r>
      <w:r w:rsidRPr="001561AC">
        <w:rPr>
          <w:rFonts w:ascii="Arial" w:hAnsi="Arial" w:cs="Arial"/>
          <w:sz w:val="16"/>
          <w:szCs w:val="16"/>
          <w:lang w:val="pl-PL"/>
        </w:rPr>
        <w:t>,</w:t>
      </w:r>
      <w:r>
        <w:rPr>
          <w:rFonts w:ascii="Arial" w:hAnsi="Arial" w:cs="Arial"/>
          <w:sz w:val="16"/>
          <w:szCs w:val="16"/>
          <w:lang w:val="pl-PL"/>
        </w:rPr>
        <w:t xml:space="preserve"> iż</w:t>
      </w:r>
      <w:r>
        <w:rPr>
          <w:sz w:val="16"/>
          <w:szCs w:val="16"/>
          <w:lang w:val="pl-PL"/>
        </w:rPr>
        <w:t xml:space="preserve"> </w:t>
      </w:r>
      <w:r>
        <w:rPr>
          <w:rFonts w:ascii="Arial" w:hAnsi="Arial" w:cs="Arial"/>
          <w:sz w:val="16"/>
          <w:szCs w:val="16"/>
          <w:lang w:val="pl-PL"/>
        </w:rPr>
        <w:t>w</w:t>
      </w:r>
      <w:r w:rsidRPr="00C55C98">
        <w:rPr>
          <w:rStyle w:val="Odwoanieprzypisudolnego"/>
          <w:rFonts w:ascii="Arial" w:hAnsi="Arial" w:cs="Arial"/>
          <w:sz w:val="16"/>
          <w:szCs w:val="16"/>
          <w:vertAlign w:val="baseline"/>
        </w:rPr>
        <w:t xml:space="preserve"> przypadku wartości niematerialnych i prawnych oddanych do używania na podstawie umowy najmu, dzierżawy lub leasingu, wartości niematerialne</w:t>
      </w:r>
      <w:r w:rsidRPr="00C55C98">
        <w:rPr>
          <w:rFonts w:ascii="Arial" w:hAnsi="Arial" w:cs="Arial"/>
          <w:sz w:val="16"/>
          <w:szCs w:val="16"/>
          <w:lang w:val="pl-PL"/>
        </w:rPr>
        <w:t xml:space="preserve"> i prawne zalicza się do aktywów trwałych jednej ze stron umowy, zgodnie z warunkami określonymi </w:t>
      </w:r>
      <w:r w:rsidRPr="000E7E73">
        <w:rPr>
          <w:rFonts w:ascii="Arial" w:hAnsi="Arial" w:cs="Arial"/>
          <w:sz w:val="16"/>
          <w:szCs w:val="16"/>
          <w:lang w:val="pl-PL"/>
        </w:rPr>
        <w:t>w ust. 4  tego przepisu.</w:t>
      </w:r>
      <w:r w:rsidRPr="00C55C98">
        <w:rPr>
          <w:rFonts w:ascii="Arial" w:hAnsi="Arial" w:cs="Arial"/>
          <w:sz w:val="16"/>
          <w:szCs w:val="16"/>
          <w:lang w:val="pl-PL"/>
        </w:rPr>
        <w:t xml:space="preserve"> Do wartości niematerialnych i prawnych zalicza się również nabytą wartość firmy oraz koszty zakończonych prac rozwojowych. </w:t>
      </w:r>
    </w:p>
  </w:footnote>
  <w:footnote w:id="5">
    <w:p w:rsidR="001207FE" w:rsidRPr="00250FF7" w:rsidRDefault="001207FE" w:rsidP="00B81671">
      <w:pPr>
        <w:pStyle w:val="Tekstprzypisudolnego"/>
        <w:jc w:val="both"/>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6">
    <w:p w:rsidR="001207FE" w:rsidRPr="00373604" w:rsidRDefault="001207FE">
      <w:pPr>
        <w:pStyle w:val="Tekstprzypisudolnego"/>
        <w:rPr>
          <w:lang w:val="pl-PL"/>
        </w:rPr>
      </w:pPr>
      <w:r>
        <w:rPr>
          <w:rStyle w:val="Odwoanieprzypisudolnego"/>
        </w:rPr>
        <w:footnoteRef/>
      </w:r>
      <w:r>
        <w:t xml:space="preserve"> </w:t>
      </w:r>
      <w:r w:rsidRPr="00373604">
        <w:rPr>
          <w:rFonts w:ascii="Arial" w:hAnsi="Arial" w:cs="Arial"/>
          <w:sz w:val="16"/>
          <w:szCs w:val="16"/>
          <w:lang w:val="pl-PL"/>
        </w:rPr>
        <w:t>Nie dotyczy osób będących personelem projektu w rozumieniu pkt 18</w:t>
      </w:r>
    </w:p>
  </w:footnote>
  <w:footnote w:id="7">
    <w:p w:rsidR="001207FE" w:rsidRPr="00CA1CDE" w:rsidRDefault="001207FE" w:rsidP="00395C47">
      <w:pPr>
        <w:pStyle w:val="Tekstprzypisudolnego"/>
        <w:ind w:left="142" w:hanging="142"/>
        <w:jc w:val="both"/>
        <w:rPr>
          <w:sz w:val="16"/>
          <w:szCs w:val="16"/>
          <w:lang w:val="pl-PL"/>
        </w:rPr>
      </w:pPr>
      <w:r w:rsidRPr="00CA1CDE">
        <w:rPr>
          <w:rStyle w:val="Odwoanieprzypisudolnego"/>
          <w:sz w:val="16"/>
          <w:szCs w:val="16"/>
        </w:rPr>
        <w:footnoteRef/>
      </w:r>
      <w:r w:rsidRPr="00CA1CDE">
        <w:rPr>
          <w:sz w:val="16"/>
          <w:szCs w:val="16"/>
        </w:rPr>
        <w:t xml:space="preserve"> </w:t>
      </w:r>
      <w:r w:rsidRPr="00CA1CDE">
        <w:rPr>
          <w:sz w:val="16"/>
          <w:szCs w:val="16"/>
          <w:lang w:val="pl-PL"/>
        </w:rPr>
        <w:t xml:space="preserve">Pod pojęciem odrębnego </w:t>
      </w:r>
      <w:r>
        <w:rPr>
          <w:sz w:val="16"/>
          <w:szCs w:val="16"/>
          <w:lang w:val="pl-PL"/>
        </w:rPr>
        <w:t xml:space="preserve">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8">
    <w:p w:rsidR="001207FE" w:rsidRPr="00904E68" w:rsidRDefault="001207FE" w:rsidP="008768A5">
      <w:pPr>
        <w:pStyle w:val="Tekstprzypisudolnego"/>
        <w:ind w:left="142" w:hanging="11"/>
        <w:jc w:val="both"/>
        <w:rPr>
          <w:lang w:val="pl-PL"/>
        </w:rPr>
      </w:pPr>
      <w:r>
        <w:rPr>
          <w:rStyle w:val="Odwoanieprzypisudolnego"/>
          <w:rFonts w:eastAsiaTheme="majorEastAsia"/>
        </w:rPr>
        <w:footnoteRef/>
      </w:r>
      <w:r w:rsidRPr="00904E68">
        <w:rPr>
          <w:lang w:val="pl-PL"/>
        </w:rPr>
        <w:t xml:space="preserve"> </w:t>
      </w:r>
      <w:r w:rsidRPr="005E1C2A">
        <w:rPr>
          <w:rFonts w:ascii="Arial" w:hAnsi="Arial" w:cs="Arial"/>
          <w:sz w:val="16"/>
          <w:szCs w:val="16"/>
          <w:lang w:val="pl-PL"/>
        </w:rPr>
        <w:t xml:space="preserve">W przypadku </w:t>
      </w:r>
      <w:r>
        <w:rPr>
          <w:rFonts w:ascii="Arial" w:hAnsi="Arial" w:cs="Arial"/>
          <w:sz w:val="16"/>
          <w:szCs w:val="16"/>
          <w:lang w:val="pl-PL"/>
        </w:rPr>
        <w:t xml:space="preserve">działania 3.1 </w:t>
      </w:r>
      <w:r w:rsidRPr="005E1C2A">
        <w:rPr>
          <w:rFonts w:ascii="Arial" w:hAnsi="Arial" w:cs="Arial"/>
          <w:sz w:val="16"/>
          <w:szCs w:val="16"/>
          <w:lang w:val="pl-PL"/>
        </w:rPr>
        <w:t>POPC będą to osoby fizyczne.</w:t>
      </w:r>
      <w:r w:rsidRPr="001007F8">
        <w:rPr>
          <w:lang w:val="pl-PL"/>
        </w:rPr>
        <w:t xml:space="preserve"> </w:t>
      </w:r>
    </w:p>
  </w:footnote>
  <w:footnote w:id="9">
    <w:p w:rsidR="001207FE" w:rsidRPr="00E54F04" w:rsidRDefault="001207FE">
      <w:pPr>
        <w:pStyle w:val="Tekstprzypisudolnego"/>
        <w:rPr>
          <w:rFonts w:ascii="Arial" w:hAnsi="Arial" w:cs="Arial"/>
          <w:sz w:val="16"/>
          <w:szCs w:val="16"/>
          <w:lang w:val="pl-PL"/>
        </w:rPr>
      </w:pPr>
      <w:r w:rsidRPr="00E54F04">
        <w:rPr>
          <w:rStyle w:val="Odwoanieprzypisudolnego"/>
          <w:rFonts w:ascii="Arial" w:hAnsi="Arial" w:cs="Arial"/>
          <w:sz w:val="16"/>
          <w:szCs w:val="16"/>
        </w:rPr>
        <w:footnoteRef/>
      </w:r>
      <w:r w:rsidRPr="00E54F04">
        <w:rPr>
          <w:rFonts w:ascii="Arial" w:hAnsi="Arial" w:cs="Arial"/>
          <w:sz w:val="16"/>
          <w:szCs w:val="16"/>
        </w:rPr>
        <w:t xml:space="preserve"> </w:t>
      </w:r>
      <w:r w:rsidRPr="00E54F04">
        <w:rPr>
          <w:rFonts w:ascii="Arial" w:hAnsi="Arial" w:cs="Arial"/>
          <w:sz w:val="16"/>
          <w:szCs w:val="16"/>
          <w:lang w:val="pl-PL"/>
        </w:rPr>
        <w:t>Kwalifikowalne są wydatki wyłącznie na takie działania szkoleniowe, które mają bezpośredni związek z prowadzonymi działaniami animacyjnymi w projekcie.</w:t>
      </w:r>
    </w:p>
  </w:footnote>
  <w:footnote w:id="10">
    <w:p w:rsidR="001207FE" w:rsidRPr="005C410E" w:rsidRDefault="001207FE" w:rsidP="00513FC4">
      <w:pPr>
        <w:jc w:val="both"/>
        <w:rPr>
          <w:rFonts w:ascii="Arial" w:hAnsi="Arial" w:cs="Arial"/>
          <w:sz w:val="16"/>
          <w:szCs w:val="16"/>
          <w:lang w:eastAsia="pl-PL"/>
        </w:rPr>
      </w:pPr>
      <w:r w:rsidRPr="005C410E">
        <w:rPr>
          <w:rStyle w:val="Odwoanieprzypisudolnego"/>
          <w:rFonts w:ascii="Arial" w:hAnsi="Arial" w:cs="Arial"/>
          <w:sz w:val="16"/>
          <w:szCs w:val="16"/>
        </w:rPr>
        <w:footnoteRef/>
      </w:r>
      <w:r w:rsidRPr="005C410E">
        <w:rPr>
          <w:rFonts w:ascii="Arial" w:hAnsi="Arial" w:cs="Arial"/>
          <w:sz w:val="16"/>
          <w:szCs w:val="16"/>
        </w:rPr>
        <w:t xml:space="preserve"> </w:t>
      </w:r>
      <w:r w:rsidRPr="005C410E">
        <w:rPr>
          <w:rFonts w:ascii="Arial" w:hAnsi="Arial" w:cs="Arial"/>
          <w:sz w:val="16"/>
          <w:szCs w:val="16"/>
          <w:lang w:eastAsia="pl-PL"/>
        </w:rPr>
        <w:t>Zgodnie z brzmieniem kryterium merytorycznego punktowanego nr 2 przez inne osoby dorosłe należy rozumieć pracowników miejscowo właściwej publicznej placówki doskonalenia nauczycieli lub pracowników bibliotek publicznych z siedzibą w gminach wiejskich lub wiejsko-miejskich na terenie danego NUTS-3 objętego projektem lub pracowników publicznych domów kultury/ośrodków kultury/centrów kultury (publicznych instytucji kultury prowadzących działalność społeczno-kulturalną) z</w:t>
      </w:r>
      <w:r>
        <w:rPr>
          <w:rFonts w:ascii="Arial" w:hAnsi="Arial" w:cs="Arial"/>
          <w:sz w:val="16"/>
          <w:szCs w:val="16"/>
          <w:lang w:eastAsia="pl-PL"/>
        </w:rPr>
        <w:t> </w:t>
      </w:r>
      <w:r w:rsidRPr="005C410E">
        <w:rPr>
          <w:rFonts w:ascii="Arial" w:hAnsi="Arial" w:cs="Arial"/>
          <w:sz w:val="16"/>
          <w:szCs w:val="16"/>
          <w:lang w:eastAsia="pl-PL"/>
        </w:rPr>
        <w:t xml:space="preserve">siedzibą w gminach wiejskich lub wiejsko-miejskich na terenie danego NUTS-3 objętego projektem. </w:t>
      </w:r>
    </w:p>
    <w:p w:rsidR="001207FE" w:rsidRDefault="001207FE" w:rsidP="00513FC4">
      <w:pPr>
        <w:pStyle w:val="Tekstprzypisudolnego"/>
      </w:pPr>
    </w:p>
  </w:footnote>
  <w:footnote w:id="11">
    <w:p w:rsidR="001207FE" w:rsidRPr="005C410E" w:rsidRDefault="001207FE" w:rsidP="008B46DA">
      <w:pPr>
        <w:pStyle w:val="Default"/>
        <w:jc w:val="both"/>
        <w:rPr>
          <w:sz w:val="16"/>
          <w:szCs w:val="16"/>
          <w:lang w:eastAsia="pl-PL"/>
        </w:rPr>
      </w:pPr>
      <w:r w:rsidRPr="005C410E">
        <w:rPr>
          <w:rStyle w:val="Odwoanieprzypisudolnego"/>
          <w:sz w:val="16"/>
          <w:szCs w:val="16"/>
        </w:rPr>
        <w:footnoteRef/>
      </w:r>
      <w:r w:rsidRPr="005C410E">
        <w:rPr>
          <w:sz w:val="16"/>
          <w:szCs w:val="16"/>
        </w:rPr>
        <w:t xml:space="preserve"> </w:t>
      </w:r>
      <w:r w:rsidRPr="005C410E">
        <w:rPr>
          <w:sz w:val="16"/>
          <w:szCs w:val="16"/>
          <w:lang w:eastAsia="pl-PL"/>
        </w:rPr>
        <w:t xml:space="preserve">Zgodnie z brzmieniem kryterium merytorycznego punktowanego nr 2 przez inne osoby dorosłe należy rozumieć pracowników miejscowo właściwej publicznej placówki doskonalenia nauczycieli lub </w:t>
      </w:r>
      <w:r w:rsidRPr="005C410E">
        <w:rPr>
          <w:sz w:val="16"/>
          <w:szCs w:val="16"/>
        </w:rPr>
        <w:t>doradców metodycznych powołanych przez organ prowadzący właściwy miejscowo ośrodek doskonalenia nauczycieli</w:t>
      </w:r>
      <w:r w:rsidRPr="005C410E">
        <w:rPr>
          <w:sz w:val="16"/>
          <w:szCs w:val="16"/>
          <w:lang w:eastAsia="pl-PL"/>
        </w:rPr>
        <w:t xml:space="preserve"> lub pracowników bibliotek publicznych z siedzibą w gminach wiejskich lub wiejsko-miejskich na terenie danego NUTS-3 objętego projektem lub pracowników publicznych domów kultury/ośrodków kultury/centrów kultury (publicznych instytucji kultury prowadzących dzia</w:t>
      </w:r>
      <w:r>
        <w:rPr>
          <w:sz w:val="16"/>
          <w:szCs w:val="16"/>
          <w:lang w:eastAsia="pl-PL"/>
        </w:rPr>
        <w:t>łalność społeczno-kulturalną) z </w:t>
      </w:r>
      <w:r w:rsidRPr="005C410E">
        <w:rPr>
          <w:sz w:val="16"/>
          <w:szCs w:val="16"/>
          <w:lang w:eastAsia="pl-PL"/>
        </w:rPr>
        <w:t xml:space="preserve">siedzibą w gminach wiejskich lub wiejsko-miejskich na terenie danego NUTS-3 objętego projektem. </w:t>
      </w:r>
    </w:p>
    <w:p w:rsidR="001207FE" w:rsidRDefault="001207FE" w:rsidP="008B46DA">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568"/>
    <w:multiLevelType w:val="hybridMultilevel"/>
    <w:tmpl w:val="5000842E"/>
    <w:lvl w:ilvl="0" w:tplc="3328DC40">
      <w:start w:val="1"/>
      <w:numFmt w:val="lowerLetter"/>
      <w:lvlText w:val="%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CD4D87"/>
    <w:multiLevelType w:val="hybridMultilevel"/>
    <w:tmpl w:val="004224EE"/>
    <w:lvl w:ilvl="0" w:tplc="BE623D7A">
      <w:start w:val="1"/>
      <w:numFmt w:val="decimal"/>
      <w:lvlText w:val="%1)"/>
      <w:lvlJc w:val="left"/>
      <w:pPr>
        <w:ind w:left="1434" w:hanging="360"/>
      </w:pPr>
      <w:rPr>
        <w:rFonts w:hint="default"/>
        <w:b w:val="0"/>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
    <w:nsid w:val="050365E1"/>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3443CC"/>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65057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7C36199"/>
    <w:multiLevelType w:val="multilevel"/>
    <w:tmpl w:val="CD56021A"/>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7EC1A85"/>
    <w:multiLevelType w:val="hybridMultilevel"/>
    <w:tmpl w:val="75F6D726"/>
    <w:lvl w:ilvl="0" w:tplc="41549E24">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831E15"/>
    <w:multiLevelType w:val="hybridMultilevel"/>
    <w:tmpl w:val="A6628170"/>
    <w:lvl w:ilvl="0" w:tplc="BE623D7A">
      <w:start w:val="1"/>
      <w:numFmt w:val="decimal"/>
      <w:lvlText w:val="%1)"/>
      <w:lvlJc w:val="left"/>
      <w:pPr>
        <w:ind w:left="1077" w:hanging="360"/>
      </w:pPr>
      <w:rPr>
        <w:rFonts w:hint="default"/>
        <w:b w:val="0"/>
        <w:color w:val="000000" w:themeColor="text1"/>
        <w:sz w:val="22"/>
        <w:szCs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nsid w:val="0EAD2599"/>
    <w:multiLevelType w:val="hybridMultilevel"/>
    <w:tmpl w:val="15FCE8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3A514A"/>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2283E9D"/>
    <w:multiLevelType w:val="hybridMultilevel"/>
    <w:tmpl w:val="52CA863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32C2372"/>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34E5868"/>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A795AC7"/>
    <w:multiLevelType w:val="multilevel"/>
    <w:tmpl w:val="E04AFE34"/>
    <w:lvl w:ilvl="0">
      <w:start w:val="4"/>
      <w:numFmt w:val="decimal"/>
      <w:lvlText w:val="%1)"/>
      <w:lvlJc w:val="left"/>
      <w:pPr>
        <w:ind w:left="720" w:hanging="360"/>
      </w:pPr>
      <w:rPr>
        <w:rFonts w:hint="default"/>
        <w:b w:val="0"/>
        <w:i w:val="0"/>
        <w:color w:val="000000" w:themeColor="text1"/>
        <w:sz w:val="22"/>
        <w:szCs w:val="22"/>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996"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D847B12"/>
    <w:multiLevelType w:val="multilevel"/>
    <w:tmpl w:val="1AD01A90"/>
    <w:lvl w:ilvl="0">
      <w:start w:val="1"/>
      <w:numFmt w:val="decimal"/>
      <w:lvlText w:val="%1)"/>
      <w:lvlJc w:val="left"/>
      <w:pPr>
        <w:ind w:left="720" w:hanging="360"/>
      </w:pPr>
      <w:rPr>
        <w:rFonts w:hint="default"/>
        <w:b w:val="0"/>
        <w:i w:val="0"/>
        <w:color w:val="000000" w:themeColor="text1"/>
        <w:sz w:val="22"/>
        <w:szCs w:val="22"/>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3555"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1E641F16"/>
    <w:multiLevelType w:val="hybridMultilevel"/>
    <w:tmpl w:val="A0B4AF5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18">
    <w:nsid w:val="207026C0"/>
    <w:multiLevelType w:val="hybridMultilevel"/>
    <w:tmpl w:val="E20EAE16"/>
    <w:lvl w:ilvl="0" w:tplc="673CC882">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FE650F"/>
    <w:multiLevelType w:val="hybridMultilevel"/>
    <w:tmpl w:val="9BF8E940"/>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042521"/>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B1C062D"/>
    <w:multiLevelType w:val="multilevel"/>
    <w:tmpl w:val="2A485408"/>
    <w:lvl w:ilvl="0">
      <w:start w:val="1"/>
      <w:numFmt w:val="decimal"/>
      <w:lvlText w:val="%1)"/>
      <w:lvlJc w:val="left"/>
      <w:pPr>
        <w:ind w:left="360" w:hanging="360"/>
      </w:pPr>
      <w:rPr>
        <w:b w:val="0"/>
      </w:r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B617119"/>
    <w:multiLevelType w:val="multilevel"/>
    <w:tmpl w:val="F93C3108"/>
    <w:lvl w:ilvl="0">
      <w:start w:val="1"/>
      <w:numFmt w:val="decimal"/>
      <w:lvlText w:val="%1)"/>
      <w:lvlJc w:val="left"/>
      <w:pPr>
        <w:ind w:left="360" w:hanging="360"/>
      </w:pPr>
      <w:rPr>
        <w:rFonts w:ascii="Arial" w:hAnsi="Arial" w:cs="Arial" w:hint="default"/>
        <w:b w:val="0"/>
      </w:rPr>
    </w:lvl>
    <w:lvl w:ilvl="1">
      <w:start w:val="1"/>
      <w:numFmt w:val="lowerRoman"/>
      <w:lvlText w:val="%2)"/>
      <w:lvlJc w:val="left"/>
      <w:pPr>
        <w:ind w:left="720" w:hanging="360"/>
      </w:pPr>
      <w:rPr>
        <w:rFonts w:ascii="Corbel" w:eastAsia="Calibri" w:hAnsi="Corbel" w:cs="Times New Roman"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BD8360B"/>
    <w:multiLevelType w:val="hybridMultilevel"/>
    <w:tmpl w:val="84821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C84DE2"/>
    <w:multiLevelType w:val="hybridMultilevel"/>
    <w:tmpl w:val="A3EE8324"/>
    <w:lvl w:ilvl="0" w:tplc="95D69BE4">
      <w:start w:val="1"/>
      <w:numFmt w:val="lowerRoman"/>
      <w:lvlText w:val="%1)"/>
      <w:lvlJc w:val="left"/>
      <w:pPr>
        <w:ind w:left="786" w:hanging="360"/>
      </w:pPr>
      <w:rPr>
        <w:rFonts w:ascii="Corbel" w:eastAsia="Calibri" w:hAnsi="Corbel" w:cs="Times New Roman"/>
        <w:b w:val="0"/>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25">
    <w:nsid w:val="31097059"/>
    <w:multiLevelType w:val="hybridMultilevel"/>
    <w:tmpl w:val="18C4652E"/>
    <w:lvl w:ilvl="0" w:tplc="0415001B">
      <w:start w:val="1"/>
      <w:numFmt w:val="lowerRoman"/>
      <w:lvlText w:val="%1."/>
      <w:lvlJc w:val="righ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21B7912"/>
    <w:multiLevelType w:val="multilevel"/>
    <w:tmpl w:val="F1002F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2A175AE"/>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49B56B8"/>
    <w:multiLevelType w:val="hybridMultilevel"/>
    <w:tmpl w:val="AB60FF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63A1CAC"/>
    <w:multiLevelType w:val="hybridMultilevel"/>
    <w:tmpl w:val="848210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6E07373"/>
    <w:multiLevelType w:val="multilevel"/>
    <w:tmpl w:val="7758D4D8"/>
    <w:lvl w:ilvl="0">
      <w:start w:val="1"/>
      <w:numFmt w:val="lowerLetter"/>
      <w:lvlText w:val="%1)"/>
      <w:lvlJc w:val="left"/>
      <w:pPr>
        <w:ind w:left="360" w:hanging="360"/>
      </w:pPr>
    </w:lvl>
    <w:lvl w:ilvl="1">
      <w:start w:val="1"/>
      <w:numFmt w:val="lowerRoman"/>
      <w:lvlText w:val="%2)"/>
      <w:lvlJc w:val="left"/>
      <w:pPr>
        <w:ind w:left="720" w:hanging="360"/>
      </w:pPr>
      <w:rPr>
        <w:rFonts w:ascii="Corbel" w:eastAsia="Calibri" w:hAnsi="Corbel" w:cs="Times New Roman"/>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894387C"/>
    <w:multiLevelType w:val="hybridMultilevel"/>
    <w:tmpl w:val="18C4652E"/>
    <w:lvl w:ilvl="0" w:tplc="0415001B">
      <w:start w:val="1"/>
      <w:numFmt w:val="lowerRoman"/>
      <w:lvlText w:val="%1."/>
      <w:lvlJc w:val="right"/>
      <w:pPr>
        <w:ind w:left="1211" w:hanging="360"/>
      </w:pPr>
      <w:rPr>
        <w:rFonts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2">
    <w:nsid w:val="38F004A4"/>
    <w:multiLevelType w:val="hybridMultilevel"/>
    <w:tmpl w:val="64B0332E"/>
    <w:lvl w:ilvl="0" w:tplc="DFFE9B86">
      <w:start w:val="1"/>
      <w:numFmt w:val="lowerLetter"/>
      <w:lvlText w:val="%1)"/>
      <w:lvlJc w:val="left"/>
      <w:pPr>
        <w:ind w:left="1080" w:hanging="360"/>
      </w:pPr>
      <w:rPr>
        <w:sz w:val="22"/>
        <w:szCs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39C2084F"/>
    <w:multiLevelType w:val="multilevel"/>
    <w:tmpl w:val="819CAA5E"/>
    <w:lvl w:ilvl="0">
      <w:start w:val="1"/>
      <w:numFmt w:val="bullet"/>
      <w:lvlText w:val=""/>
      <w:lvlJc w:val="left"/>
      <w:pPr>
        <w:ind w:left="360" w:hanging="360"/>
      </w:pPr>
      <w:rPr>
        <w:rFonts w:ascii="Symbol" w:hAnsi="Symbol" w:hint="default"/>
        <w:b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A742A4E"/>
    <w:multiLevelType w:val="hybridMultilevel"/>
    <w:tmpl w:val="52CA863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3BFD25E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3E0B6E82"/>
    <w:multiLevelType w:val="hybridMultilevel"/>
    <w:tmpl w:val="4A5E54F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3E950AF2"/>
    <w:multiLevelType w:val="hybridMultilevel"/>
    <w:tmpl w:val="22F220AC"/>
    <w:lvl w:ilvl="0" w:tplc="BE623D7A">
      <w:start w:val="1"/>
      <w:numFmt w:val="decimal"/>
      <w:lvlText w:val="%1)"/>
      <w:lvlJc w:val="left"/>
      <w:pPr>
        <w:ind w:left="720" w:hanging="360"/>
      </w:pPr>
      <w:rPr>
        <w:rFonts w:hint="default"/>
        <w:b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F09035A"/>
    <w:multiLevelType w:val="hybridMultilevel"/>
    <w:tmpl w:val="90E660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FDD3C36"/>
    <w:multiLevelType w:val="multilevel"/>
    <w:tmpl w:val="E04AFE34"/>
    <w:lvl w:ilvl="0">
      <w:start w:val="4"/>
      <w:numFmt w:val="decimal"/>
      <w:lvlText w:val="%1)"/>
      <w:lvlJc w:val="left"/>
      <w:pPr>
        <w:ind w:left="720" w:hanging="360"/>
      </w:pPr>
      <w:rPr>
        <w:rFonts w:hint="default"/>
        <w:b w:val="0"/>
        <w:i w:val="0"/>
        <w:color w:val="000000" w:themeColor="text1"/>
        <w:sz w:val="22"/>
        <w:szCs w:val="22"/>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996"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40094DC5"/>
    <w:multiLevelType w:val="hybridMultilevel"/>
    <w:tmpl w:val="A0B4AF5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0B80F3D"/>
    <w:multiLevelType w:val="hybridMultilevel"/>
    <w:tmpl w:val="805A91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41EE00FC"/>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20626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427300B2"/>
    <w:multiLevelType w:val="hybridMultilevel"/>
    <w:tmpl w:val="848210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43235BC3"/>
    <w:multiLevelType w:val="hybridMultilevel"/>
    <w:tmpl w:val="E20EAE16"/>
    <w:lvl w:ilvl="0" w:tplc="673CC882">
      <w:start w:val="1"/>
      <w:numFmt w:val="lowerRoman"/>
      <w:lvlText w:val="%1."/>
      <w:lvlJc w:val="righ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43DF068F"/>
    <w:multiLevelType w:val="hybridMultilevel"/>
    <w:tmpl w:val="64B0332E"/>
    <w:lvl w:ilvl="0" w:tplc="DFFE9B86">
      <w:start w:val="1"/>
      <w:numFmt w:val="lowerLetter"/>
      <w:lvlText w:val="%1)"/>
      <w:lvlJc w:val="left"/>
      <w:pPr>
        <w:ind w:left="1080" w:hanging="360"/>
      </w:pPr>
      <w:rPr>
        <w:sz w:val="22"/>
        <w:szCs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440F3B65"/>
    <w:multiLevelType w:val="hybridMultilevel"/>
    <w:tmpl w:val="4C70B546"/>
    <w:lvl w:ilvl="0" w:tplc="3328DC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460F726D"/>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67124C6"/>
    <w:multiLevelType w:val="multilevel"/>
    <w:tmpl w:val="3EE8BD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4EF26421"/>
    <w:multiLevelType w:val="hybridMultilevel"/>
    <w:tmpl w:val="4A5E54F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50DF31E1"/>
    <w:multiLevelType w:val="hybridMultilevel"/>
    <w:tmpl w:val="805A91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5D75F08"/>
    <w:multiLevelType w:val="multilevel"/>
    <w:tmpl w:val="FEE88CD0"/>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61B1B5B"/>
    <w:multiLevelType w:val="hybridMultilevel"/>
    <w:tmpl w:val="84821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67A4F9D"/>
    <w:multiLevelType w:val="hybridMultilevel"/>
    <w:tmpl w:val="E20EAE16"/>
    <w:lvl w:ilvl="0" w:tplc="673CC882">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58">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5C795C78"/>
    <w:multiLevelType w:val="hybridMultilevel"/>
    <w:tmpl w:val="9BF8E940"/>
    <w:lvl w:ilvl="0" w:tplc="0415001B">
      <w:start w:val="1"/>
      <w:numFmt w:val="lowerRoman"/>
      <w:lvlText w:val="%1."/>
      <w:lvlJc w:val="right"/>
      <w:pPr>
        <w:ind w:left="1353" w:hanging="360"/>
      </w:p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1">
    <w:nsid w:val="5DC3457B"/>
    <w:multiLevelType w:val="multilevel"/>
    <w:tmpl w:val="01AC7B0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5DEA20F6"/>
    <w:multiLevelType w:val="hybridMultilevel"/>
    <w:tmpl w:val="AB60FF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03A5A34"/>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63136B2"/>
    <w:multiLevelType w:val="multilevel"/>
    <w:tmpl w:val="D062DFD2"/>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6714CF6"/>
    <w:multiLevelType w:val="multilevel"/>
    <w:tmpl w:val="98F458B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nsid w:val="695A6882"/>
    <w:multiLevelType w:val="hybridMultilevel"/>
    <w:tmpl w:val="FC42350E"/>
    <w:lvl w:ilvl="0" w:tplc="BE623D7A">
      <w:start w:val="1"/>
      <w:numFmt w:val="decimal"/>
      <w:lvlText w:val="%1)"/>
      <w:lvlJc w:val="left"/>
      <w:pPr>
        <w:tabs>
          <w:tab w:val="num" w:pos="403"/>
        </w:tabs>
        <w:ind w:left="403" w:hanging="403"/>
      </w:pPr>
      <w:rPr>
        <w:rFonts w:hint="default"/>
        <w:b w:val="0"/>
        <w:color w:val="000000" w:themeColor="text1"/>
        <w:sz w:val="22"/>
        <w:szCs w:val="22"/>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B932DCA"/>
    <w:multiLevelType w:val="hybridMultilevel"/>
    <w:tmpl w:val="BED22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C846533"/>
    <w:multiLevelType w:val="multilevel"/>
    <w:tmpl w:val="3F0E57C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D9D7A0A"/>
    <w:multiLevelType w:val="hybridMultilevel"/>
    <w:tmpl w:val="6854BB6A"/>
    <w:lvl w:ilvl="0" w:tplc="74F42CB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77">
    <w:nsid w:val="6E446AB4"/>
    <w:multiLevelType w:val="hybridMultilevel"/>
    <w:tmpl w:val="84821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79">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78B15E9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7FC16FF5"/>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nsid w:val="7FF06E4A"/>
    <w:multiLevelType w:val="hybridMultilevel"/>
    <w:tmpl w:val="5728F3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5"/>
  </w:num>
  <w:num w:numId="2">
    <w:abstractNumId w:val="51"/>
  </w:num>
  <w:num w:numId="3">
    <w:abstractNumId w:val="79"/>
  </w:num>
  <w:num w:numId="4">
    <w:abstractNumId w:val="78"/>
  </w:num>
  <w:num w:numId="5">
    <w:abstractNumId w:val="67"/>
  </w:num>
  <w:num w:numId="6">
    <w:abstractNumId w:val="80"/>
  </w:num>
  <w:num w:numId="7">
    <w:abstractNumId w:val="10"/>
  </w:num>
  <w:num w:numId="8">
    <w:abstractNumId w:val="76"/>
  </w:num>
  <w:num w:numId="9">
    <w:abstractNumId w:val="62"/>
  </w:num>
  <w:num w:numId="10">
    <w:abstractNumId w:val="69"/>
  </w:num>
  <w:num w:numId="11">
    <w:abstractNumId w:val="59"/>
  </w:num>
  <w:num w:numId="12">
    <w:abstractNumId w:val="58"/>
  </w:num>
  <w:num w:numId="13">
    <w:abstractNumId w:val="83"/>
  </w:num>
  <w:num w:numId="14">
    <w:abstractNumId w:val="70"/>
  </w:num>
  <w:num w:numId="15">
    <w:abstractNumId w:val="43"/>
  </w:num>
  <w:num w:numId="16">
    <w:abstractNumId w:val="50"/>
  </w:num>
  <w:num w:numId="17">
    <w:abstractNumId w:val="61"/>
  </w:num>
  <w:num w:numId="18">
    <w:abstractNumId w:val="66"/>
  </w:num>
  <w:num w:numId="19">
    <w:abstractNumId w:val="21"/>
  </w:num>
  <w:num w:numId="20">
    <w:abstractNumId w:val="71"/>
  </w:num>
  <w:num w:numId="21">
    <w:abstractNumId w:val="49"/>
  </w:num>
  <w:num w:numId="22">
    <w:abstractNumId w:val="12"/>
  </w:num>
  <w:num w:numId="23">
    <w:abstractNumId w:val="3"/>
  </w:num>
  <w:num w:numId="24">
    <w:abstractNumId w:val="13"/>
  </w:num>
  <w:num w:numId="25">
    <w:abstractNumId w:val="33"/>
  </w:num>
  <w:num w:numId="26">
    <w:abstractNumId w:val="27"/>
  </w:num>
  <w:num w:numId="27">
    <w:abstractNumId w:val="4"/>
  </w:num>
  <w:num w:numId="28">
    <w:abstractNumId w:val="84"/>
  </w:num>
  <w:num w:numId="29">
    <w:abstractNumId w:val="57"/>
  </w:num>
  <w:num w:numId="30">
    <w:abstractNumId w:val="17"/>
  </w:num>
  <w:num w:numId="31">
    <w:abstractNumId w:val="81"/>
  </w:num>
  <w:num w:numId="32">
    <w:abstractNumId w:val="74"/>
  </w:num>
  <w:num w:numId="33">
    <w:abstractNumId w:val="42"/>
  </w:num>
  <w:num w:numId="34">
    <w:abstractNumId w:val="63"/>
  </w:num>
  <w:num w:numId="35">
    <w:abstractNumId w:val="54"/>
  </w:num>
  <w:num w:numId="36">
    <w:abstractNumId w:val="40"/>
  </w:num>
  <w:num w:numId="37">
    <w:abstractNumId w:val="5"/>
  </w:num>
  <w:num w:numId="38">
    <w:abstractNumId w:val="46"/>
  </w:num>
  <w:num w:numId="39">
    <w:abstractNumId w:val="24"/>
  </w:num>
  <w:num w:numId="40">
    <w:abstractNumId w:val="72"/>
  </w:num>
  <w:num w:numId="41">
    <w:abstractNumId w:val="22"/>
  </w:num>
  <w:num w:numId="42">
    <w:abstractNumId w:val="30"/>
  </w:num>
  <w:num w:numId="43">
    <w:abstractNumId w:val="15"/>
  </w:num>
  <w:num w:numId="44">
    <w:abstractNumId w:val="39"/>
  </w:num>
  <w:num w:numId="45">
    <w:abstractNumId w:val="14"/>
  </w:num>
  <w:num w:numId="46">
    <w:abstractNumId w:val="55"/>
  </w:num>
  <w:num w:numId="47">
    <w:abstractNumId w:val="9"/>
  </w:num>
  <w:num w:numId="48">
    <w:abstractNumId w:val="35"/>
  </w:num>
  <w:num w:numId="49">
    <w:abstractNumId w:val="68"/>
  </w:num>
  <w:num w:numId="50">
    <w:abstractNumId w:val="52"/>
  </w:num>
  <w:num w:numId="51">
    <w:abstractNumId w:val="34"/>
  </w:num>
  <w:num w:numId="52">
    <w:abstractNumId w:val="41"/>
  </w:num>
  <w:num w:numId="53">
    <w:abstractNumId w:val="32"/>
  </w:num>
  <w:num w:numId="54">
    <w:abstractNumId w:val="77"/>
  </w:num>
  <w:num w:numId="55">
    <w:abstractNumId w:val="16"/>
  </w:num>
  <w:num w:numId="56">
    <w:abstractNumId w:val="28"/>
  </w:num>
  <w:num w:numId="57">
    <w:abstractNumId w:val="19"/>
  </w:num>
  <w:num w:numId="58">
    <w:abstractNumId w:val="8"/>
  </w:num>
  <w:num w:numId="59">
    <w:abstractNumId w:val="25"/>
  </w:num>
  <w:num w:numId="60">
    <w:abstractNumId w:val="56"/>
  </w:num>
  <w:num w:numId="61">
    <w:abstractNumId w:val="75"/>
  </w:num>
  <w:num w:numId="62">
    <w:abstractNumId w:val="23"/>
  </w:num>
  <w:num w:numId="63">
    <w:abstractNumId w:val="37"/>
  </w:num>
  <w:num w:numId="64">
    <w:abstractNumId w:val="7"/>
  </w:num>
  <w:num w:numId="65">
    <w:abstractNumId w:val="1"/>
  </w:num>
  <w:num w:numId="66">
    <w:abstractNumId w:val="2"/>
  </w:num>
  <w:num w:numId="67">
    <w:abstractNumId w:val="82"/>
  </w:num>
  <w:num w:numId="68">
    <w:abstractNumId w:val="38"/>
  </w:num>
  <w:num w:numId="69">
    <w:abstractNumId w:val="73"/>
  </w:num>
  <w:num w:numId="70">
    <w:abstractNumId w:val="18"/>
  </w:num>
  <w:num w:numId="71">
    <w:abstractNumId w:val="29"/>
  </w:num>
  <w:num w:numId="72">
    <w:abstractNumId w:val="64"/>
  </w:num>
  <w:num w:numId="73">
    <w:abstractNumId w:val="85"/>
  </w:num>
  <w:num w:numId="74">
    <w:abstractNumId w:val="0"/>
  </w:num>
  <w:num w:numId="75">
    <w:abstractNumId w:val="48"/>
  </w:num>
  <w:num w:numId="76">
    <w:abstractNumId w:val="36"/>
  </w:num>
  <w:num w:numId="77">
    <w:abstractNumId w:val="11"/>
  </w:num>
  <w:num w:numId="78">
    <w:abstractNumId w:val="53"/>
  </w:num>
  <w:num w:numId="79">
    <w:abstractNumId w:val="47"/>
  </w:num>
  <w:num w:numId="80">
    <w:abstractNumId w:val="6"/>
  </w:num>
  <w:num w:numId="81">
    <w:abstractNumId w:val="44"/>
  </w:num>
  <w:num w:numId="82">
    <w:abstractNumId w:val="20"/>
  </w:num>
  <w:num w:numId="83">
    <w:abstractNumId w:val="60"/>
  </w:num>
  <w:num w:numId="84">
    <w:abstractNumId w:val="45"/>
  </w:num>
  <w:num w:numId="85">
    <w:abstractNumId w:val="31"/>
  </w:num>
  <w:num w:numId="86">
    <w:abstractNumId w:val="26"/>
  </w:num>
  <w:num w:numId="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9A"/>
    <w:rsid w:val="0000063F"/>
    <w:rsid w:val="000014A4"/>
    <w:rsid w:val="000016A6"/>
    <w:rsid w:val="00001873"/>
    <w:rsid w:val="00002167"/>
    <w:rsid w:val="00002598"/>
    <w:rsid w:val="00003683"/>
    <w:rsid w:val="00003731"/>
    <w:rsid w:val="00003E0A"/>
    <w:rsid w:val="00003F5C"/>
    <w:rsid w:val="00005009"/>
    <w:rsid w:val="00005A52"/>
    <w:rsid w:val="000065C1"/>
    <w:rsid w:val="000070D2"/>
    <w:rsid w:val="0000716C"/>
    <w:rsid w:val="000073B8"/>
    <w:rsid w:val="00007CB4"/>
    <w:rsid w:val="00010292"/>
    <w:rsid w:val="00010581"/>
    <w:rsid w:val="00011AF8"/>
    <w:rsid w:val="00011FDB"/>
    <w:rsid w:val="00012B6B"/>
    <w:rsid w:val="0001346A"/>
    <w:rsid w:val="00013639"/>
    <w:rsid w:val="000145B4"/>
    <w:rsid w:val="00014F16"/>
    <w:rsid w:val="000152DE"/>
    <w:rsid w:val="00016FFB"/>
    <w:rsid w:val="00020158"/>
    <w:rsid w:val="000201CD"/>
    <w:rsid w:val="00021CD4"/>
    <w:rsid w:val="00022735"/>
    <w:rsid w:val="0002293C"/>
    <w:rsid w:val="00022BD8"/>
    <w:rsid w:val="00022C0D"/>
    <w:rsid w:val="0002398A"/>
    <w:rsid w:val="00024087"/>
    <w:rsid w:val="00024657"/>
    <w:rsid w:val="000246C0"/>
    <w:rsid w:val="000259C0"/>
    <w:rsid w:val="00025B7B"/>
    <w:rsid w:val="000302E5"/>
    <w:rsid w:val="0003090B"/>
    <w:rsid w:val="00030FC9"/>
    <w:rsid w:val="0003137D"/>
    <w:rsid w:val="000325A3"/>
    <w:rsid w:val="00032714"/>
    <w:rsid w:val="00032F2E"/>
    <w:rsid w:val="0003302C"/>
    <w:rsid w:val="000337E1"/>
    <w:rsid w:val="00033C45"/>
    <w:rsid w:val="00033FD4"/>
    <w:rsid w:val="00034FB2"/>
    <w:rsid w:val="00036003"/>
    <w:rsid w:val="0003694F"/>
    <w:rsid w:val="00037599"/>
    <w:rsid w:val="000379CA"/>
    <w:rsid w:val="00037A99"/>
    <w:rsid w:val="00037BC9"/>
    <w:rsid w:val="00040049"/>
    <w:rsid w:val="00040C25"/>
    <w:rsid w:val="000410BF"/>
    <w:rsid w:val="00042EE0"/>
    <w:rsid w:val="00043E8A"/>
    <w:rsid w:val="00045401"/>
    <w:rsid w:val="000456F0"/>
    <w:rsid w:val="00045D7E"/>
    <w:rsid w:val="000475A0"/>
    <w:rsid w:val="0004784F"/>
    <w:rsid w:val="00050247"/>
    <w:rsid w:val="000509B4"/>
    <w:rsid w:val="000521D0"/>
    <w:rsid w:val="000529F6"/>
    <w:rsid w:val="00053156"/>
    <w:rsid w:val="00053198"/>
    <w:rsid w:val="00053E19"/>
    <w:rsid w:val="000541BD"/>
    <w:rsid w:val="0005470F"/>
    <w:rsid w:val="00054989"/>
    <w:rsid w:val="00054DB0"/>
    <w:rsid w:val="0005508B"/>
    <w:rsid w:val="000554C7"/>
    <w:rsid w:val="000559C6"/>
    <w:rsid w:val="00057155"/>
    <w:rsid w:val="00057BA3"/>
    <w:rsid w:val="000604FC"/>
    <w:rsid w:val="00061EF4"/>
    <w:rsid w:val="00064173"/>
    <w:rsid w:val="0006445D"/>
    <w:rsid w:val="00064AA9"/>
    <w:rsid w:val="000650D0"/>
    <w:rsid w:val="00065C4D"/>
    <w:rsid w:val="0006631E"/>
    <w:rsid w:val="000713B9"/>
    <w:rsid w:val="00071740"/>
    <w:rsid w:val="00071F62"/>
    <w:rsid w:val="00072143"/>
    <w:rsid w:val="0007341D"/>
    <w:rsid w:val="00073686"/>
    <w:rsid w:val="000741CC"/>
    <w:rsid w:val="00074FD4"/>
    <w:rsid w:val="000750B1"/>
    <w:rsid w:val="00075E62"/>
    <w:rsid w:val="00075F9D"/>
    <w:rsid w:val="00076071"/>
    <w:rsid w:val="00076237"/>
    <w:rsid w:val="000763E4"/>
    <w:rsid w:val="00076531"/>
    <w:rsid w:val="000769D3"/>
    <w:rsid w:val="00076E6D"/>
    <w:rsid w:val="0007708D"/>
    <w:rsid w:val="0007766E"/>
    <w:rsid w:val="00077774"/>
    <w:rsid w:val="00077862"/>
    <w:rsid w:val="00080A0C"/>
    <w:rsid w:val="0008106A"/>
    <w:rsid w:val="00081D98"/>
    <w:rsid w:val="00083AA2"/>
    <w:rsid w:val="0008407A"/>
    <w:rsid w:val="0008520B"/>
    <w:rsid w:val="00085488"/>
    <w:rsid w:val="000854EB"/>
    <w:rsid w:val="00085868"/>
    <w:rsid w:val="00086E2C"/>
    <w:rsid w:val="00087209"/>
    <w:rsid w:val="000873C6"/>
    <w:rsid w:val="00087B26"/>
    <w:rsid w:val="000906F5"/>
    <w:rsid w:val="00090762"/>
    <w:rsid w:val="00090795"/>
    <w:rsid w:val="00090C88"/>
    <w:rsid w:val="00090E32"/>
    <w:rsid w:val="00091A7E"/>
    <w:rsid w:val="00091F70"/>
    <w:rsid w:val="0009210F"/>
    <w:rsid w:val="00092351"/>
    <w:rsid w:val="00092D65"/>
    <w:rsid w:val="00094895"/>
    <w:rsid w:val="0009597A"/>
    <w:rsid w:val="0009597E"/>
    <w:rsid w:val="00095A2D"/>
    <w:rsid w:val="00095D7C"/>
    <w:rsid w:val="00096EEF"/>
    <w:rsid w:val="00097B59"/>
    <w:rsid w:val="000A0499"/>
    <w:rsid w:val="000A0535"/>
    <w:rsid w:val="000A2712"/>
    <w:rsid w:val="000A2A22"/>
    <w:rsid w:val="000A2EED"/>
    <w:rsid w:val="000A3879"/>
    <w:rsid w:val="000A3D3D"/>
    <w:rsid w:val="000A3FAE"/>
    <w:rsid w:val="000A5790"/>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C0132"/>
    <w:rsid w:val="000C0EAB"/>
    <w:rsid w:val="000C13DB"/>
    <w:rsid w:val="000C1A98"/>
    <w:rsid w:val="000C2827"/>
    <w:rsid w:val="000C3534"/>
    <w:rsid w:val="000C4F74"/>
    <w:rsid w:val="000C548C"/>
    <w:rsid w:val="000C6255"/>
    <w:rsid w:val="000C73CA"/>
    <w:rsid w:val="000D0034"/>
    <w:rsid w:val="000D0300"/>
    <w:rsid w:val="000D066D"/>
    <w:rsid w:val="000D08A5"/>
    <w:rsid w:val="000D1C63"/>
    <w:rsid w:val="000D1E84"/>
    <w:rsid w:val="000D28C8"/>
    <w:rsid w:val="000D3092"/>
    <w:rsid w:val="000D309A"/>
    <w:rsid w:val="000D406D"/>
    <w:rsid w:val="000D4B02"/>
    <w:rsid w:val="000D5644"/>
    <w:rsid w:val="000D5876"/>
    <w:rsid w:val="000D7515"/>
    <w:rsid w:val="000D79AE"/>
    <w:rsid w:val="000D7C28"/>
    <w:rsid w:val="000D7FC0"/>
    <w:rsid w:val="000E0615"/>
    <w:rsid w:val="000E0B15"/>
    <w:rsid w:val="000E1269"/>
    <w:rsid w:val="000E1626"/>
    <w:rsid w:val="000E3421"/>
    <w:rsid w:val="000E3AAB"/>
    <w:rsid w:val="000E3FA5"/>
    <w:rsid w:val="000E41DA"/>
    <w:rsid w:val="000E4225"/>
    <w:rsid w:val="000E48AD"/>
    <w:rsid w:val="000E4A31"/>
    <w:rsid w:val="000E4CE8"/>
    <w:rsid w:val="000E529C"/>
    <w:rsid w:val="000E57F6"/>
    <w:rsid w:val="000E5829"/>
    <w:rsid w:val="000E5D72"/>
    <w:rsid w:val="000E5F42"/>
    <w:rsid w:val="000E71DB"/>
    <w:rsid w:val="000E7546"/>
    <w:rsid w:val="000E7E73"/>
    <w:rsid w:val="000F215F"/>
    <w:rsid w:val="000F289A"/>
    <w:rsid w:val="000F4AF4"/>
    <w:rsid w:val="000F505C"/>
    <w:rsid w:val="000F6033"/>
    <w:rsid w:val="000F634A"/>
    <w:rsid w:val="000F6550"/>
    <w:rsid w:val="000F6788"/>
    <w:rsid w:val="000F6F91"/>
    <w:rsid w:val="000F7D49"/>
    <w:rsid w:val="001002AE"/>
    <w:rsid w:val="001008EC"/>
    <w:rsid w:val="00102499"/>
    <w:rsid w:val="00103A27"/>
    <w:rsid w:val="00103AA7"/>
    <w:rsid w:val="00103D76"/>
    <w:rsid w:val="00104230"/>
    <w:rsid w:val="0010462C"/>
    <w:rsid w:val="0010465C"/>
    <w:rsid w:val="00105308"/>
    <w:rsid w:val="00105C17"/>
    <w:rsid w:val="00105D2D"/>
    <w:rsid w:val="001101A3"/>
    <w:rsid w:val="001109E1"/>
    <w:rsid w:val="00111628"/>
    <w:rsid w:val="0011522A"/>
    <w:rsid w:val="00115D70"/>
    <w:rsid w:val="00116078"/>
    <w:rsid w:val="001163F6"/>
    <w:rsid w:val="0011664B"/>
    <w:rsid w:val="001175BA"/>
    <w:rsid w:val="00117841"/>
    <w:rsid w:val="001207FE"/>
    <w:rsid w:val="00120A47"/>
    <w:rsid w:val="00120CD3"/>
    <w:rsid w:val="00120E83"/>
    <w:rsid w:val="001216B1"/>
    <w:rsid w:val="00121A3A"/>
    <w:rsid w:val="001227E2"/>
    <w:rsid w:val="00122D3D"/>
    <w:rsid w:val="00124D15"/>
    <w:rsid w:val="00125362"/>
    <w:rsid w:val="001261EB"/>
    <w:rsid w:val="00126CBB"/>
    <w:rsid w:val="00126CDA"/>
    <w:rsid w:val="00127010"/>
    <w:rsid w:val="001275BF"/>
    <w:rsid w:val="001279E4"/>
    <w:rsid w:val="00130C06"/>
    <w:rsid w:val="00130DBE"/>
    <w:rsid w:val="0013274B"/>
    <w:rsid w:val="00132869"/>
    <w:rsid w:val="00132BE3"/>
    <w:rsid w:val="001338E7"/>
    <w:rsid w:val="00134061"/>
    <w:rsid w:val="00135077"/>
    <w:rsid w:val="001359B7"/>
    <w:rsid w:val="00136638"/>
    <w:rsid w:val="00136A4C"/>
    <w:rsid w:val="00137BBF"/>
    <w:rsid w:val="00140537"/>
    <w:rsid w:val="00140E9C"/>
    <w:rsid w:val="0014122D"/>
    <w:rsid w:val="001424A1"/>
    <w:rsid w:val="00142D92"/>
    <w:rsid w:val="00142E02"/>
    <w:rsid w:val="001430DE"/>
    <w:rsid w:val="001439C2"/>
    <w:rsid w:val="00146312"/>
    <w:rsid w:val="001476E2"/>
    <w:rsid w:val="00150EC2"/>
    <w:rsid w:val="001512EB"/>
    <w:rsid w:val="0015171E"/>
    <w:rsid w:val="0015194D"/>
    <w:rsid w:val="00151E60"/>
    <w:rsid w:val="00152923"/>
    <w:rsid w:val="00153B01"/>
    <w:rsid w:val="00154FC6"/>
    <w:rsid w:val="00155A9A"/>
    <w:rsid w:val="001561AC"/>
    <w:rsid w:val="00156499"/>
    <w:rsid w:val="00156976"/>
    <w:rsid w:val="00156D42"/>
    <w:rsid w:val="00156EDF"/>
    <w:rsid w:val="0015745A"/>
    <w:rsid w:val="00157816"/>
    <w:rsid w:val="00157A42"/>
    <w:rsid w:val="001604D0"/>
    <w:rsid w:val="001624F5"/>
    <w:rsid w:val="0016338A"/>
    <w:rsid w:val="00163737"/>
    <w:rsid w:val="00164A89"/>
    <w:rsid w:val="001654B8"/>
    <w:rsid w:val="001658FB"/>
    <w:rsid w:val="00165BF2"/>
    <w:rsid w:val="00165EB2"/>
    <w:rsid w:val="00167127"/>
    <w:rsid w:val="001678EF"/>
    <w:rsid w:val="001707F6"/>
    <w:rsid w:val="0017179E"/>
    <w:rsid w:val="00171987"/>
    <w:rsid w:val="00171C7E"/>
    <w:rsid w:val="00172161"/>
    <w:rsid w:val="001723E7"/>
    <w:rsid w:val="00172C4E"/>
    <w:rsid w:val="001732A9"/>
    <w:rsid w:val="00173EDE"/>
    <w:rsid w:val="00174638"/>
    <w:rsid w:val="001747C0"/>
    <w:rsid w:val="00175527"/>
    <w:rsid w:val="00176626"/>
    <w:rsid w:val="00176DC9"/>
    <w:rsid w:val="00176E4C"/>
    <w:rsid w:val="00176EE6"/>
    <w:rsid w:val="00176FE7"/>
    <w:rsid w:val="00177350"/>
    <w:rsid w:val="001773D8"/>
    <w:rsid w:val="00180CF6"/>
    <w:rsid w:val="00181391"/>
    <w:rsid w:val="00181F03"/>
    <w:rsid w:val="0018204E"/>
    <w:rsid w:val="00182454"/>
    <w:rsid w:val="001829DF"/>
    <w:rsid w:val="00182A7C"/>
    <w:rsid w:val="0018384D"/>
    <w:rsid w:val="00183A6B"/>
    <w:rsid w:val="0018452E"/>
    <w:rsid w:val="00184C34"/>
    <w:rsid w:val="00184E6E"/>
    <w:rsid w:val="0018519F"/>
    <w:rsid w:val="001853E1"/>
    <w:rsid w:val="00185B94"/>
    <w:rsid w:val="00187C2C"/>
    <w:rsid w:val="00191704"/>
    <w:rsid w:val="001917FD"/>
    <w:rsid w:val="00191D8F"/>
    <w:rsid w:val="00192F06"/>
    <w:rsid w:val="00193059"/>
    <w:rsid w:val="0019369D"/>
    <w:rsid w:val="001936FF"/>
    <w:rsid w:val="0019373C"/>
    <w:rsid w:val="00193874"/>
    <w:rsid w:val="00195512"/>
    <w:rsid w:val="001957C2"/>
    <w:rsid w:val="00196134"/>
    <w:rsid w:val="00196A2F"/>
    <w:rsid w:val="00197016"/>
    <w:rsid w:val="00197515"/>
    <w:rsid w:val="00197752"/>
    <w:rsid w:val="001A038A"/>
    <w:rsid w:val="001A0724"/>
    <w:rsid w:val="001A0739"/>
    <w:rsid w:val="001A10AC"/>
    <w:rsid w:val="001A1EA4"/>
    <w:rsid w:val="001A2F4F"/>
    <w:rsid w:val="001A3DB1"/>
    <w:rsid w:val="001A58B3"/>
    <w:rsid w:val="001A61B7"/>
    <w:rsid w:val="001A6A6C"/>
    <w:rsid w:val="001A6D76"/>
    <w:rsid w:val="001A714B"/>
    <w:rsid w:val="001B051A"/>
    <w:rsid w:val="001B213A"/>
    <w:rsid w:val="001B27A2"/>
    <w:rsid w:val="001B2E78"/>
    <w:rsid w:val="001B330C"/>
    <w:rsid w:val="001B345A"/>
    <w:rsid w:val="001B34E4"/>
    <w:rsid w:val="001B5166"/>
    <w:rsid w:val="001B5E60"/>
    <w:rsid w:val="001B5F57"/>
    <w:rsid w:val="001B6400"/>
    <w:rsid w:val="001B77C5"/>
    <w:rsid w:val="001B7EDD"/>
    <w:rsid w:val="001B7EFE"/>
    <w:rsid w:val="001C0046"/>
    <w:rsid w:val="001C041B"/>
    <w:rsid w:val="001C0494"/>
    <w:rsid w:val="001C052F"/>
    <w:rsid w:val="001C278F"/>
    <w:rsid w:val="001C2814"/>
    <w:rsid w:val="001C3CAC"/>
    <w:rsid w:val="001C4734"/>
    <w:rsid w:val="001C60ED"/>
    <w:rsid w:val="001C6FB3"/>
    <w:rsid w:val="001D0403"/>
    <w:rsid w:val="001D1819"/>
    <w:rsid w:val="001D1B9C"/>
    <w:rsid w:val="001D21C2"/>
    <w:rsid w:val="001D23A5"/>
    <w:rsid w:val="001D2B1F"/>
    <w:rsid w:val="001D4B1D"/>
    <w:rsid w:val="001D5656"/>
    <w:rsid w:val="001D5F3D"/>
    <w:rsid w:val="001D661D"/>
    <w:rsid w:val="001D6B0E"/>
    <w:rsid w:val="001E005E"/>
    <w:rsid w:val="001E08C8"/>
    <w:rsid w:val="001E0A6B"/>
    <w:rsid w:val="001E0F48"/>
    <w:rsid w:val="001E0F55"/>
    <w:rsid w:val="001E0FE8"/>
    <w:rsid w:val="001E114F"/>
    <w:rsid w:val="001E1312"/>
    <w:rsid w:val="001E18D1"/>
    <w:rsid w:val="001E26B3"/>
    <w:rsid w:val="001E2C53"/>
    <w:rsid w:val="001E51CF"/>
    <w:rsid w:val="001E5333"/>
    <w:rsid w:val="001E60F3"/>
    <w:rsid w:val="001F0117"/>
    <w:rsid w:val="001F29FF"/>
    <w:rsid w:val="001F3497"/>
    <w:rsid w:val="001F3B76"/>
    <w:rsid w:val="001F5562"/>
    <w:rsid w:val="001F68FA"/>
    <w:rsid w:val="001F7640"/>
    <w:rsid w:val="001F767B"/>
    <w:rsid w:val="001F7DCC"/>
    <w:rsid w:val="0020010F"/>
    <w:rsid w:val="00200D32"/>
    <w:rsid w:val="0020122A"/>
    <w:rsid w:val="002021EC"/>
    <w:rsid w:val="00202F2E"/>
    <w:rsid w:val="00203F6D"/>
    <w:rsid w:val="002041C0"/>
    <w:rsid w:val="00204465"/>
    <w:rsid w:val="0020460E"/>
    <w:rsid w:val="00205028"/>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62FD"/>
    <w:rsid w:val="00217B78"/>
    <w:rsid w:val="00217D31"/>
    <w:rsid w:val="0022179D"/>
    <w:rsid w:val="00222CC0"/>
    <w:rsid w:val="00222F1A"/>
    <w:rsid w:val="00224492"/>
    <w:rsid w:val="0022645F"/>
    <w:rsid w:val="00226AF8"/>
    <w:rsid w:val="00227576"/>
    <w:rsid w:val="00230FA5"/>
    <w:rsid w:val="00231213"/>
    <w:rsid w:val="00232666"/>
    <w:rsid w:val="00232DB4"/>
    <w:rsid w:val="0023368C"/>
    <w:rsid w:val="00233738"/>
    <w:rsid w:val="00233EAE"/>
    <w:rsid w:val="0023410C"/>
    <w:rsid w:val="00234DA2"/>
    <w:rsid w:val="0023639C"/>
    <w:rsid w:val="00236B9B"/>
    <w:rsid w:val="00236BE8"/>
    <w:rsid w:val="00237081"/>
    <w:rsid w:val="00240628"/>
    <w:rsid w:val="00241053"/>
    <w:rsid w:val="00241FEE"/>
    <w:rsid w:val="0024357C"/>
    <w:rsid w:val="00243A65"/>
    <w:rsid w:val="002445E8"/>
    <w:rsid w:val="00244F9F"/>
    <w:rsid w:val="0024647E"/>
    <w:rsid w:val="0024676B"/>
    <w:rsid w:val="00246C96"/>
    <w:rsid w:val="002477FB"/>
    <w:rsid w:val="00247D35"/>
    <w:rsid w:val="00250218"/>
    <w:rsid w:val="00250615"/>
    <w:rsid w:val="00250FF7"/>
    <w:rsid w:val="0025142F"/>
    <w:rsid w:val="002520B8"/>
    <w:rsid w:val="00252F32"/>
    <w:rsid w:val="00255346"/>
    <w:rsid w:val="00255CE3"/>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EE3"/>
    <w:rsid w:val="002674E4"/>
    <w:rsid w:val="00267A3D"/>
    <w:rsid w:val="00267AA8"/>
    <w:rsid w:val="00270406"/>
    <w:rsid w:val="00270841"/>
    <w:rsid w:val="002718F5"/>
    <w:rsid w:val="00271B47"/>
    <w:rsid w:val="00271BFC"/>
    <w:rsid w:val="00272054"/>
    <w:rsid w:val="002736AD"/>
    <w:rsid w:val="00273A60"/>
    <w:rsid w:val="00273CCA"/>
    <w:rsid w:val="00276018"/>
    <w:rsid w:val="002764D4"/>
    <w:rsid w:val="002765E2"/>
    <w:rsid w:val="002771CE"/>
    <w:rsid w:val="00280D01"/>
    <w:rsid w:val="002814CF"/>
    <w:rsid w:val="002826DB"/>
    <w:rsid w:val="00283A1A"/>
    <w:rsid w:val="00283CB2"/>
    <w:rsid w:val="00284CBD"/>
    <w:rsid w:val="00284F54"/>
    <w:rsid w:val="00287148"/>
    <w:rsid w:val="0028755F"/>
    <w:rsid w:val="002877CA"/>
    <w:rsid w:val="002914FC"/>
    <w:rsid w:val="00292675"/>
    <w:rsid w:val="00292945"/>
    <w:rsid w:val="00292C6D"/>
    <w:rsid w:val="002947A2"/>
    <w:rsid w:val="00294BC8"/>
    <w:rsid w:val="002960FE"/>
    <w:rsid w:val="002972AE"/>
    <w:rsid w:val="00297AC7"/>
    <w:rsid w:val="002A00B2"/>
    <w:rsid w:val="002A0309"/>
    <w:rsid w:val="002A0938"/>
    <w:rsid w:val="002A2E59"/>
    <w:rsid w:val="002A30B6"/>
    <w:rsid w:val="002A3793"/>
    <w:rsid w:val="002A4F4C"/>
    <w:rsid w:val="002A50FD"/>
    <w:rsid w:val="002A5FC2"/>
    <w:rsid w:val="002A6259"/>
    <w:rsid w:val="002A65E7"/>
    <w:rsid w:val="002A6E15"/>
    <w:rsid w:val="002A72AF"/>
    <w:rsid w:val="002B013C"/>
    <w:rsid w:val="002B01CE"/>
    <w:rsid w:val="002B2E36"/>
    <w:rsid w:val="002B3930"/>
    <w:rsid w:val="002B4022"/>
    <w:rsid w:val="002B59BC"/>
    <w:rsid w:val="002B6212"/>
    <w:rsid w:val="002B630C"/>
    <w:rsid w:val="002B63B2"/>
    <w:rsid w:val="002B6EAF"/>
    <w:rsid w:val="002B78E0"/>
    <w:rsid w:val="002C01A5"/>
    <w:rsid w:val="002C0689"/>
    <w:rsid w:val="002C0CB4"/>
    <w:rsid w:val="002C0CD6"/>
    <w:rsid w:val="002C1433"/>
    <w:rsid w:val="002C1C63"/>
    <w:rsid w:val="002C2953"/>
    <w:rsid w:val="002C2A58"/>
    <w:rsid w:val="002C2CBC"/>
    <w:rsid w:val="002C3E06"/>
    <w:rsid w:val="002C3FF2"/>
    <w:rsid w:val="002C4F55"/>
    <w:rsid w:val="002C5156"/>
    <w:rsid w:val="002C5614"/>
    <w:rsid w:val="002C5879"/>
    <w:rsid w:val="002C6384"/>
    <w:rsid w:val="002C6429"/>
    <w:rsid w:val="002C654B"/>
    <w:rsid w:val="002C65C8"/>
    <w:rsid w:val="002C6932"/>
    <w:rsid w:val="002C702D"/>
    <w:rsid w:val="002C7424"/>
    <w:rsid w:val="002D057E"/>
    <w:rsid w:val="002D06D3"/>
    <w:rsid w:val="002D0AA9"/>
    <w:rsid w:val="002D1084"/>
    <w:rsid w:val="002D19CB"/>
    <w:rsid w:val="002D21BE"/>
    <w:rsid w:val="002D3F7E"/>
    <w:rsid w:val="002D4A8A"/>
    <w:rsid w:val="002D54CD"/>
    <w:rsid w:val="002D557B"/>
    <w:rsid w:val="002D60E6"/>
    <w:rsid w:val="002D64F7"/>
    <w:rsid w:val="002D6538"/>
    <w:rsid w:val="002D7AE8"/>
    <w:rsid w:val="002D7CC3"/>
    <w:rsid w:val="002E1205"/>
    <w:rsid w:val="002E2572"/>
    <w:rsid w:val="002E33D7"/>
    <w:rsid w:val="002E435F"/>
    <w:rsid w:val="002E473C"/>
    <w:rsid w:val="002E5D71"/>
    <w:rsid w:val="002E5E51"/>
    <w:rsid w:val="002E5ECE"/>
    <w:rsid w:val="002E6EF3"/>
    <w:rsid w:val="002E7152"/>
    <w:rsid w:val="002E75F2"/>
    <w:rsid w:val="002E761C"/>
    <w:rsid w:val="002F0A14"/>
    <w:rsid w:val="002F0F7D"/>
    <w:rsid w:val="002F1571"/>
    <w:rsid w:val="002F1902"/>
    <w:rsid w:val="002F1D21"/>
    <w:rsid w:val="002F1E2A"/>
    <w:rsid w:val="002F22B0"/>
    <w:rsid w:val="002F308E"/>
    <w:rsid w:val="002F35E3"/>
    <w:rsid w:val="002F416C"/>
    <w:rsid w:val="002F4FE0"/>
    <w:rsid w:val="002F5048"/>
    <w:rsid w:val="002F5B0D"/>
    <w:rsid w:val="002F5C6A"/>
    <w:rsid w:val="002F5F3C"/>
    <w:rsid w:val="002F69E5"/>
    <w:rsid w:val="002F72C7"/>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267"/>
    <w:rsid w:val="00315AD2"/>
    <w:rsid w:val="00315F16"/>
    <w:rsid w:val="003163EC"/>
    <w:rsid w:val="0031738E"/>
    <w:rsid w:val="0032038A"/>
    <w:rsid w:val="003217B9"/>
    <w:rsid w:val="0032220C"/>
    <w:rsid w:val="00322968"/>
    <w:rsid w:val="00323871"/>
    <w:rsid w:val="00323F82"/>
    <w:rsid w:val="00324456"/>
    <w:rsid w:val="00326CA3"/>
    <w:rsid w:val="0032782F"/>
    <w:rsid w:val="00330101"/>
    <w:rsid w:val="003314BD"/>
    <w:rsid w:val="00332032"/>
    <w:rsid w:val="003326A1"/>
    <w:rsid w:val="003334C0"/>
    <w:rsid w:val="0033393C"/>
    <w:rsid w:val="00334C1C"/>
    <w:rsid w:val="00335F20"/>
    <w:rsid w:val="00336ADA"/>
    <w:rsid w:val="003370FA"/>
    <w:rsid w:val="00337E7D"/>
    <w:rsid w:val="00340066"/>
    <w:rsid w:val="00340986"/>
    <w:rsid w:val="003412E8"/>
    <w:rsid w:val="00341445"/>
    <w:rsid w:val="00341721"/>
    <w:rsid w:val="00341F80"/>
    <w:rsid w:val="00342922"/>
    <w:rsid w:val="00342BA6"/>
    <w:rsid w:val="003435B8"/>
    <w:rsid w:val="003438B4"/>
    <w:rsid w:val="00344A80"/>
    <w:rsid w:val="0034559F"/>
    <w:rsid w:val="00345D20"/>
    <w:rsid w:val="003462A3"/>
    <w:rsid w:val="00346593"/>
    <w:rsid w:val="00346674"/>
    <w:rsid w:val="00346993"/>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0EE9"/>
    <w:rsid w:val="00361FA5"/>
    <w:rsid w:val="00362E6F"/>
    <w:rsid w:val="003633D2"/>
    <w:rsid w:val="00363C7B"/>
    <w:rsid w:val="00363E15"/>
    <w:rsid w:val="003652DF"/>
    <w:rsid w:val="00365CD1"/>
    <w:rsid w:val="00365EB7"/>
    <w:rsid w:val="003670A0"/>
    <w:rsid w:val="0037088B"/>
    <w:rsid w:val="00371298"/>
    <w:rsid w:val="00371BC2"/>
    <w:rsid w:val="00371EBC"/>
    <w:rsid w:val="0037324D"/>
    <w:rsid w:val="00373604"/>
    <w:rsid w:val="0037616C"/>
    <w:rsid w:val="00377263"/>
    <w:rsid w:val="00380304"/>
    <w:rsid w:val="00380698"/>
    <w:rsid w:val="003808DB"/>
    <w:rsid w:val="00380E1F"/>
    <w:rsid w:val="0038235F"/>
    <w:rsid w:val="0038246E"/>
    <w:rsid w:val="00382E5F"/>
    <w:rsid w:val="00383D88"/>
    <w:rsid w:val="00384ACA"/>
    <w:rsid w:val="0038539E"/>
    <w:rsid w:val="003853E0"/>
    <w:rsid w:val="00385B2D"/>
    <w:rsid w:val="0038649A"/>
    <w:rsid w:val="00386590"/>
    <w:rsid w:val="00386929"/>
    <w:rsid w:val="00386BE7"/>
    <w:rsid w:val="0038750A"/>
    <w:rsid w:val="0038790F"/>
    <w:rsid w:val="003879C6"/>
    <w:rsid w:val="00387ABF"/>
    <w:rsid w:val="00387FB3"/>
    <w:rsid w:val="003905CE"/>
    <w:rsid w:val="00392B26"/>
    <w:rsid w:val="0039330F"/>
    <w:rsid w:val="00393783"/>
    <w:rsid w:val="00394A06"/>
    <w:rsid w:val="00394D10"/>
    <w:rsid w:val="003953DC"/>
    <w:rsid w:val="00395C47"/>
    <w:rsid w:val="00395F09"/>
    <w:rsid w:val="00396BAB"/>
    <w:rsid w:val="003979F6"/>
    <w:rsid w:val="00397A8E"/>
    <w:rsid w:val="003A22C0"/>
    <w:rsid w:val="003A24D7"/>
    <w:rsid w:val="003A269B"/>
    <w:rsid w:val="003A2890"/>
    <w:rsid w:val="003A2BAB"/>
    <w:rsid w:val="003A3290"/>
    <w:rsid w:val="003A3B96"/>
    <w:rsid w:val="003A4381"/>
    <w:rsid w:val="003A57CC"/>
    <w:rsid w:val="003A6511"/>
    <w:rsid w:val="003A68D3"/>
    <w:rsid w:val="003B02A5"/>
    <w:rsid w:val="003B0435"/>
    <w:rsid w:val="003B1241"/>
    <w:rsid w:val="003B1A1A"/>
    <w:rsid w:val="003B2F52"/>
    <w:rsid w:val="003B302D"/>
    <w:rsid w:val="003B37A2"/>
    <w:rsid w:val="003B39A9"/>
    <w:rsid w:val="003B3A5F"/>
    <w:rsid w:val="003B4005"/>
    <w:rsid w:val="003B45E6"/>
    <w:rsid w:val="003B5914"/>
    <w:rsid w:val="003B5AEC"/>
    <w:rsid w:val="003B6C41"/>
    <w:rsid w:val="003C12C3"/>
    <w:rsid w:val="003C2904"/>
    <w:rsid w:val="003C3140"/>
    <w:rsid w:val="003C3607"/>
    <w:rsid w:val="003C75A8"/>
    <w:rsid w:val="003C781C"/>
    <w:rsid w:val="003D08C8"/>
    <w:rsid w:val="003D08E1"/>
    <w:rsid w:val="003D11CF"/>
    <w:rsid w:val="003D1349"/>
    <w:rsid w:val="003D164F"/>
    <w:rsid w:val="003D191D"/>
    <w:rsid w:val="003D26F1"/>
    <w:rsid w:val="003D3E53"/>
    <w:rsid w:val="003D4624"/>
    <w:rsid w:val="003D6B3B"/>
    <w:rsid w:val="003D6CF5"/>
    <w:rsid w:val="003E0718"/>
    <w:rsid w:val="003E0D4D"/>
    <w:rsid w:val="003E0F44"/>
    <w:rsid w:val="003E142A"/>
    <w:rsid w:val="003E1D0C"/>
    <w:rsid w:val="003E2E32"/>
    <w:rsid w:val="003E3A16"/>
    <w:rsid w:val="003E3CE4"/>
    <w:rsid w:val="003E422C"/>
    <w:rsid w:val="003E4341"/>
    <w:rsid w:val="003E43E2"/>
    <w:rsid w:val="003E4528"/>
    <w:rsid w:val="003E6528"/>
    <w:rsid w:val="003E77E1"/>
    <w:rsid w:val="003F082D"/>
    <w:rsid w:val="003F109C"/>
    <w:rsid w:val="003F176F"/>
    <w:rsid w:val="003F27C2"/>
    <w:rsid w:val="003F2DD1"/>
    <w:rsid w:val="003F35CE"/>
    <w:rsid w:val="003F3B6E"/>
    <w:rsid w:val="003F48FE"/>
    <w:rsid w:val="003F493B"/>
    <w:rsid w:val="003F55CE"/>
    <w:rsid w:val="003F5665"/>
    <w:rsid w:val="003F5CBF"/>
    <w:rsid w:val="003F5EF6"/>
    <w:rsid w:val="003F667C"/>
    <w:rsid w:val="003F6B74"/>
    <w:rsid w:val="00401528"/>
    <w:rsid w:val="0040184C"/>
    <w:rsid w:val="00402357"/>
    <w:rsid w:val="00402962"/>
    <w:rsid w:val="0040306B"/>
    <w:rsid w:val="0040350F"/>
    <w:rsid w:val="004036F0"/>
    <w:rsid w:val="00403C2E"/>
    <w:rsid w:val="00404DAF"/>
    <w:rsid w:val="004051C0"/>
    <w:rsid w:val="004061BC"/>
    <w:rsid w:val="00410629"/>
    <w:rsid w:val="004107D5"/>
    <w:rsid w:val="00410978"/>
    <w:rsid w:val="00410BAD"/>
    <w:rsid w:val="0041158C"/>
    <w:rsid w:val="00411AD5"/>
    <w:rsid w:val="00412198"/>
    <w:rsid w:val="00413609"/>
    <w:rsid w:val="0041403F"/>
    <w:rsid w:val="00414C23"/>
    <w:rsid w:val="004160CD"/>
    <w:rsid w:val="00416358"/>
    <w:rsid w:val="00416A9A"/>
    <w:rsid w:val="00416C45"/>
    <w:rsid w:val="0042031F"/>
    <w:rsid w:val="00420972"/>
    <w:rsid w:val="004213A3"/>
    <w:rsid w:val="00421A95"/>
    <w:rsid w:val="004228A6"/>
    <w:rsid w:val="00423158"/>
    <w:rsid w:val="0042436A"/>
    <w:rsid w:val="0042552C"/>
    <w:rsid w:val="00425717"/>
    <w:rsid w:val="00425C54"/>
    <w:rsid w:val="00427BDC"/>
    <w:rsid w:val="00430733"/>
    <w:rsid w:val="00430898"/>
    <w:rsid w:val="00430A5B"/>
    <w:rsid w:val="0043262E"/>
    <w:rsid w:val="004326B2"/>
    <w:rsid w:val="00432A28"/>
    <w:rsid w:val="00432EFF"/>
    <w:rsid w:val="004332B6"/>
    <w:rsid w:val="004334C5"/>
    <w:rsid w:val="00433807"/>
    <w:rsid w:val="00434037"/>
    <w:rsid w:val="00434606"/>
    <w:rsid w:val="004356C2"/>
    <w:rsid w:val="004359A3"/>
    <w:rsid w:val="00435F34"/>
    <w:rsid w:val="004362EC"/>
    <w:rsid w:val="00437088"/>
    <w:rsid w:val="0043774B"/>
    <w:rsid w:val="00437B78"/>
    <w:rsid w:val="00440BAD"/>
    <w:rsid w:val="00440DCF"/>
    <w:rsid w:val="004416A0"/>
    <w:rsid w:val="004417C3"/>
    <w:rsid w:val="004425CF"/>
    <w:rsid w:val="004430FD"/>
    <w:rsid w:val="00443C57"/>
    <w:rsid w:val="00443DBA"/>
    <w:rsid w:val="00444840"/>
    <w:rsid w:val="0044490D"/>
    <w:rsid w:val="00445172"/>
    <w:rsid w:val="00445249"/>
    <w:rsid w:val="00445481"/>
    <w:rsid w:val="00445897"/>
    <w:rsid w:val="00445DBF"/>
    <w:rsid w:val="0044687A"/>
    <w:rsid w:val="00446B30"/>
    <w:rsid w:val="00446DAA"/>
    <w:rsid w:val="00447506"/>
    <w:rsid w:val="004509B6"/>
    <w:rsid w:val="00450EF6"/>
    <w:rsid w:val="00451F12"/>
    <w:rsid w:val="00452610"/>
    <w:rsid w:val="00453410"/>
    <w:rsid w:val="004538CB"/>
    <w:rsid w:val="0045470F"/>
    <w:rsid w:val="00454ED2"/>
    <w:rsid w:val="00454F4C"/>
    <w:rsid w:val="00454F8A"/>
    <w:rsid w:val="00455FA0"/>
    <w:rsid w:val="004560AA"/>
    <w:rsid w:val="004600E4"/>
    <w:rsid w:val="00460AF1"/>
    <w:rsid w:val="0046139E"/>
    <w:rsid w:val="00463D32"/>
    <w:rsid w:val="00464F3C"/>
    <w:rsid w:val="00465050"/>
    <w:rsid w:val="004654FE"/>
    <w:rsid w:val="0046646F"/>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B94"/>
    <w:rsid w:val="00480F1B"/>
    <w:rsid w:val="00482633"/>
    <w:rsid w:val="004832F9"/>
    <w:rsid w:val="004849BA"/>
    <w:rsid w:val="00484E4C"/>
    <w:rsid w:val="00484F06"/>
    <w:rsid w:val="00484F0C"/>
    <w:rsid w:val="0048559F"/>
    <w:rsid w:val="00486031"/>
    <w:rsid w:val="004866F7"/>
    <w:rsid w:val="00487BFA"/>
    <w:rsid w:val="00487EFB"/>
    <w:rsid w:val="00492003"/>
    <w:rsid w:val="0049318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5A4"/>
    <w:rsid w:val="004A38F3"/>
    <w:rsid w:val="004A3B82"/>
    <w:rsid w:val="004A3D48"/>
    <w:rsid w:val="004A3FDC"/>
    <w:rsid w:val="004A4567"/>
    <w:rsid w:val="004A4CEB"/>
    <w:rsid w:val="004A5185"/>
    <w:rsid w:val="004A544F"/>
    <w:rsid w:val="004A5AC6"/>
    <w:rsid w:val="004A6420"/>
    <w:rsid w:val="004B0C3C"/>
    <w:rsid w:val="004B15BF"/>
    <w:rsid w:val="004B1759"/>
    <w:rsid w:val="004B1D5F"/>
    <w:rsid w:val="004B2034"/>
    <w:rsid w:val="004B3C6C"/>
    <w:rsid w:val="004B3E3D"/>
    <w:rsid w:val="004B4ED8"/>
    <w:rsid w:val="004B5115"/>
    <w:rsid w:val="004B5335"/>
    <w:rsid w:val="004B591F"/>
    <w:rsid w:val="004B5E6C"/>
    <w:rsid w:val="004B6B6C"/>
    <w:rsid w:val="004B76FC"/>
    <w:rsid w:val="004B7923"/>
    <w:rsid w:val="004C020F"/>
    <w:rsid w:val="004C0504"/>
    <w:rsid w:val="004C0BC9"/>
    <w:rsid w:val="004C1C93"/>
    <w:rsid w:val="004C2337"/>
    <w:rsid w:val="004C2474"/>
    <w:rsid w:val="004C27AA"/>
    <w:rsid w:val="004C30FE"/>
    <w:rsid w:val="004C3EFC"/>
    <w:rsid w:val="004C3F4C"/>
    <w:rsid w:val="004C4D46"/>
    <w:rsid w:val="004C5596"/>
    <w:rsid w:val="004C56FD"/>
    <w:rsid w:val="004C623E"/>
    <w:rsid w:val="004C6619"/>
    <w:rsid w:val="004C6A44"/>
    <w:rsid w:val="004C7042"/>
    <w:rsid w:val="004C7222"/>
    <w:rsid w:val="004C74A4"/>
    <w:rsid w:val="004D04C4"/>
    <w:rsid w:val="004D05D2"/>
    <w:rsid w:val="004D07F4"/>
    <w:rsid w:val="004D0C3C"/>
    <w:rsid w:val="004D33DD"/>
    <w:rsid w:val="004D4641"/>
    <w:rsid w:val="004D52F8"/>
    <w:rsid w:val="004D5CA1"/>
    <w:rsid w:val="004D5E64"/>
    <w:rsid w:val="004D64AA"/>
    <w:rsid w:val="004D64BB"/>
    <w:rsid w:val="004D6BB6"/>
    <w:rsid w:val="004D6C22"/>
    <w:rsid w:val="004D74C2"/>
    <w:rsid w:val="004D7D79"/>
    <w:rsid w:val="004E0400"/>
    <w:rsid w:val="004E05DD"/>
    <w:rsid w:val="004E1211"/>
    <w:rsid w:val="004E12B0"/>
    <w:rsid w:val="004E1B43"/>
    <w:rsid w:val="004E518B"/>
    <w:rsid w:val="004E5595"/>
    <w:rsid w:val="004E5FD5"/>
    <w:rsid w:val="004E6298"/>
    <w:rsid w:val="004E62D9"/>
    <w:rsid w:val="004E6864"/>
    <w:rsid w:val="004E6D65"/>
    <w:rsid w:val="004E6DFD"/>
    <w:rsid w:val="004E70C2"/>
    <w:rsid w:val="004F08B2"/>
    <w:rsid w:val="004F0B30"/>
    <w:rsid w:val="004F0F6C"/>
    <w:rsid w:val="004F2226"/>
    <w:rsid w:val="004F252A"/>
    <w:rsid w:val="004F33D5"/>
    <w:rsid w:val="004F4364"/>
    <w:rsid w:val="004F7E4E"/>
    <w:rsid w:val="00500206"/>
    <w:rsid w:val="00500BC0"/>
    <w:rsid w:val="00501EED"/>
    <w:rsid w:val="00502355"/>
    <w:rsid w:val="00502DB1"/>
    <w:rsid w:val="00503625"/>
    <w:rsid w:val="00503C44"/>
    <w:rsid w:val="00503F75"/>
    <w:rsid w:val="005041CB"/>
    <w:rsid w:val="005046CB"/>
    <w:rsid w:val="0050493C"/>
    <w:rsid w:val="00504DB3"/>
    <w:rsid w:val="00504DCA"/>
    <w:rsid w:val="00505EF9"/>
    <w:rsid w:val="0050673A"/>
    <w:rsid w:val="0050758B"/>
    <w:rsid w:val="00507DF5"/>
    <w:rsid w:val="0051003C"/>
    <w:rsid w:val="00510B88"/>
    <w:rsid w:val="0051208E"/>
    <w:rsid w:val="005123D7"/>
    <w:rsid w:val="00512781"/>
    <w:rsid w:val="00513299"/>
    <w:rsid w:val="00513FC4"/>
    <w:rsid w:val="0051401B"/>
    <w:rsid w:val="00515B32"/>
    <w:rsid w:val="005168B7"/>
    <w:rsid w:val="00517784"/>
    <w:rsid w:val="00517820"/>
    <w:rsid w:val="00517BF2"/>
    <w:rsid w:val="00517D1B"/>
    <w:rsid w:val="00520A79"/>
    <w:rsid w:val="0052190D"/>
    <w:rsid w:val="00521C36"/>
    <w:rsid w:val="00522049"/>
    <w:rsid w:val="005223A0"/>
    <w:rsid w:val="00522447"/>
    <w:rsid w:val="005224B8"/>
    <w:rsid w:val="005228E9"/>
    <w:rsid w:val="005232B7"/>
    <w:rsid w:val="00523688"/>
    <w:rsid w:val="005237DC"/>
    <w:rsid w:val="005238FC"/>
    <w:rsid w:val="0052414F"/>
    <w:rsid w:val="0052426D"/>
    <w:rsid w:val="0053091E"/>
    <w:rsid w:val="00531332"/>
    <w:rsid w:val="005319CA"/>
    <w:rsid w:val="00531C2C"/>
    <w:rsid w:val="00531FB2"/>
    <w:rsid w:val="005321DB"/>
    <w:rsid w:val="00533293"/>
    <w:rsid w:val="00533819"/>
    <w:rsid w:val="00533B80"/>
    <w:rsid w:val="00533D0B"/>
    <w:rsid w:val="00533D3A"/>
    <w:rsid w:val="005344EF"/>
    <w:rsid w:val="00534FD9"/>
    <w:rsid w:val="0053529F"/>
    <w:rsid w:val="005353F1"/>
    <w:rsid w:val="00536A35"/>
    <w:rsid w:val="00536D45"/>
    <w:rsid w:val="00537C90"/>
    <w:rsid w:val="00537C95"/>
    <w:rsid w:val="00540534"/>
    <w:rsid w:val="00540B91"/>
    <w:rsid w:val="00540F0E"/>
    <w:rsid w:val="00541B25"/>
    <w:rsid w:val="00541DE7"/>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325"/>
    <w:rsid w:val="005529E3"/>
    <w:rsid w:val="005530C1"/>
    <w:rsid w:val="00553639"/>
    <w:rsid w:val="00554E0C"/>
    <w:rsid w:val="00556EA6"/>
    <w:rsid w:val="005573BC"/>
    <w:rsid w:val="005579CA"/>
    <w:rsid w:val="00560B66"/>
    <w:rsid w:val="005611CD"/>
    <w:rsid w:val="005611EC"/>
    <w:rsid w:val="00561624"/>
    <w:rsid w:val="0056167D"/>
    <w:rsid w:val="00561753"/>
    <w:rsid w:val="00561A31"/>
    <w:rsid w:val="00562AD4"/>
    <w:rsid w:val="00562ECC"/>
    <w:rsid w:val="00563389"/>
    <w:rsid w:val="00563CF4"/>
    <w:rsid w:val="00564848"/>
    <w:rsid w:val="00564C04"/>
    <w:rsid w:val="00565443"/>
    <w:rsid w:val="005654B8"/>
    <w:rsid w:val="00565DF9"/>
    <w:rsid w:val="00566036"/>
    <w:rsid w:val="0056644E"/>
    <w:rsid w:val="005671F0"/>
    <w:rsid w:val="005673DB"/>
    <w:rsid w:val="00570AC2"/>
    <w:rsid w:val="00570B37"/>
    <w:rsid w:val="00570C89"/>
    <w:rsid w:val="00571D79"/>
    <w:rsid w:val="00572BFD"/>
    <w:rsid w:val="005735D6"/>
    <w:rsid w:val="00573C20"/>
    <w:rsid w:val="00575083"/>
    <w:rsid w:val="0057541F"/>
    <w:rsid w:val="00576223"/>
    <w:rsid w:val="0057649E"/>
    <w:rsid w:val="00577535"/>
    <w:rsid w:val="00577648"/>
    <w:rsid w:val="00580A7E"/>
    <w:rsid w:val="00580BC7"/>
    <w:rsid w:val="00580F3A"/>
    <w:rsid w:val="00581342"/>
    <w:rsid w:val="00583AEB"/>
    <w:rsid w:val="005867C3"/>
    <w:rsid w:val="00586934"/>
    <w:rsid w:val="00586C58"/>
    <w:rsid w:val="00586E3D"/>
    <w:rsid w:val="00587EF1"/>
    <w:rsid w:val="00590467"/>
    <w:rsid w:val="00590F25"/>
    <w:rsid w:val="00591009"/>
    <w:rsid w:val="00592A28"/>
    <w:rsid w:val="00593439"/>
    <w:rsid w:val="00596857"/>
    <w:rsid w:val="005977B2"/>
    <w:rsid w:val="005A0649"/>
    <w:rsid w:val="005A0BB2"/>
    <w:rsid w:val="005A0D97"/>
    <w:rsid w:val="005A2543"/>
    <w:rsid w:val="005A2B28"/>
    <w:rsid w:val="005A3257"/>
    <w:rsid w:val="005A349B"/>
    <w:rsid w:val="005A3627"/>
    <w:rsid w:val="005A373A"/>
    <w:rsid w:val="005A3997"/>
    <w:rsid w:val="005A3E72"/>
    <w:rsid w:val="005A450F"/>
    <w:rsid w:val="005A49DE"/>
    <w:rsid w:val="005A6088"/>
    <w:rsid w:val="005A78D1"/>
    <w:rsid w:val="005B0F29"/>
    <w:rsid w:val="005B16E4"/>
    <w:rsid w:val="005B1CB4"/>
    <w:rsid w:val="005B1FD5"/>
    <w:rsid w:val="005B3105"/>
    <w:rsid w:val="005B43E3"/>
    <w:rsid w:val="005B4A9F"/>
    <w:rsid w:val="005B4D37"/>
    <w:rsid w:val="005B528A"/>
    <w:rsid w:val="005B5859"/>
    <w:rsid w:val="005B5CDB"/>
    <w:rsid w:val="005B64BF"/>
    <w:rsid w:val="005B7385"/>
    <w:rsid w:val="005B7B23"/>
    <w:rsid w:val="005C07DC"/>
    <w:rsid w:val="005C087A"/>
    <w:rsid w:val="005C1AAC"/>
    <w:rsid w:val="005C24D4"/>
    <w:rsid w:val="005C28C5"/>
    <w:rsid w:val="005C3D69"/>
    <w:rsid w:val="005C410E"/>
    <w:rsid w:val="005C4465"/>
    <w:rsid w:val="005C46A3"/>
    <w:rsid w:val="005C49B2"/>
    <w:rsid w:val="005C4D88"/>
    <w:rsid w:val="005C6A62"/>
    <w:rsid w:val="005C7699"/>
    <w:rsid w:val="005C7839"/>
    <w:rsid w:val="005C7EA5"/>
    <w:rsid w:val="005D1D52"/>
    <w:rsid w:val="005D27FF"/>
    <w:rsid w:val="005D3185"/>
    <w:rsid w:val="005D37FE"/>
    <w:rsid w:val="005D3BD3"/>
    <w:rsid w:val="005D3ED4"/>
    <w:rsid w:val="005D5F94"/>
    <w:rsid w:val="005D652A"/>
    <w:rsid w:val="005E0166"/>
    <w:rsid w:val="005E05ED"/>
    <w:rsid w:val="005E11F0"/>
    <w:rsid w:val="005E18F5"/>
    <w:rsid w:val="005E1C2A"/>
    <w:rsid w:val="005E1FA6"/>
    <w:rsid w:val="005E223B"/>
    <w:rsid w:val="005E32B9"/>
    <w:rsid w:val="005E32F2"/>
    <w:rsid w:val="005E33F5"/>
    <w:rsid w:val="005E37ED"/>
    <w:rsid w:val="005E3F74"/>
    <w:rsid w:val="005E4B67"/>
    <w:rsid w:val="005E53EF"/>
    <w:rsid w:val="005E55A7"/>
    <w:rsid w:val="005E6DA4"/>
    <w:rsid w:val="005F0269"/>
    <w:rsid w:val="005F0287"/>
    <w:rsid w:val="005F04F0"/>
    <w:rsid w:val="005F1158"/>
    <w:rsid w:val="005F16BC"/>
    <w:rsid w:val="005F3BD6"/>
    <w:rsid w:val="005F4D4A"/>
    <w:rsid w:val="005F50B1"/>
    <w:rsid w:val="005F57D7"/>
    <w:rsid w:val="005F5959"/>
    <w:rsid w:val="005F6620"/>
    <w:rsid w:val="005F71F1"/>
    <w:rsid w:val="005F77F6"/>
    <w:rsid w:val="006000D0"/>
    <w:rsid w:val="0060068E"/>
    <w:rsid w:val="006009BD"/>
    <w:rsid w:val="006016E4"/>
    <w:rsid w:val="00603092"/>
    <w:rsid w:val="0060328C"/>
    <w:rsid w:val="00603CF8"/>
    <w:rsid w:val="006056AC"/>
    <w:rsid w:val="00607056"/>
    <w:rsid w:val="006101E2"/>
    <w:rsid w:val="006111C6"/>
    <w:rsid w:val="0061122E"/>
    <w:rsid w:val="006112EF"/>
    <w:rsid w:val="00611732"/>
    <w:rsid w:val="006121CB"/>
    <w:rsid w:val="00612300"/>
    <w:rsid w:val="00612801"/>
    <w:rsid w:val="00612AE4"/>
    <w:rsid w:val="00612E33"/>
    <w:rsid w:val="00613F08"/>
    <w:rsid w:val="0061474F"/>
    <w:rsid w:val="00614ECB"/>
    <w:rsid w:val="00615E65"/>
    <w:rsid w:val="00616390"/>
    <w:rsid w:val="00616629"/>
    <w:rsid w:val="00616A7E"/>
    <w:rsid w:val="00617929"/>
    <w:rsid w:val="00617E3C"/>
    <w:rsid w:val="00620109"/>
    <w:rsid w:val="0062043B"/>
    <w:rsid w:val="006222DB"/>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4F23"/>
    <w:rsid w:val="0063506B"/>
    <w:rsid w:val="0063582E"/>
    <w:rsid w:val="006358A8"/>
    <w:rsid w:val="00635D0E"/>
    <w:rsid w:val="006377A0"/>
    <w:rsid w:val="00637A64"/>
    <w:rsid w:val="00637BD0"/>
    <w:rsid w:val="00640E59"/>
    <w:rsid w:val="0064115D"/>
    <w:rsid w:val="0064174E"/>
    <w:rsid w:val="006420B6"/>
    <w:rsid w:val="006423EA"/>
    <w:rsid w:val="006426A5"/>
    <w:rsid w:val="006430B5"/>
    <w:rsid w:val="00643EEC"/>
    <w:rsid w:val="006440A7"/>
    <w:rsid w:val="00645B90"/>
    <w:rsid w:val="00646752"/>
    <w:rsid w:val="00647629"/>
    <w:rsid w:val="00650012"/>
    <w:rsid w:val="006502E8"/>
    <w:rsid w:val="0065055F"/>
    <w:rsid w:val="00652CEA"/>
    <w:rsid w:val="006550EE"/>
    <w:rsid w:val="00655A29"/>
    <w:rsid w:val="006571F7"/>
    <w:rsid w:val="006572E6"/>
    <w:rsid w:val="00657432"/>
    <w:rsid w:val="00657D62"/>
    <w:rsid w:val="00657D82"/>
    <w:rsid w:val="00660646"/>
    <w:rsid w:val="00661F8E"/>
    <w:rsid w:val="006621E5"/>
    <w:rsid w:val="006622A9"/>
    <w:rsid w:val="00662715"/>
    <w:rsid w:val="0066313B"/>
    <w:rsid w:val="00663413"/>
    <w:rsid w:val="00663591"/>
    <w:rsid w:val="00663AF3"/>
    <w:rsid w:val="00663DE8"/>
    <w:rsid w:val="00664849"/>
    <w:rsid w:val="00664D3C"/>
    <w:rsid w:val="00664DDF"/>
    <w:rsid w:val="006650EA"/>
    <w:rsid w:val="00665F9F"/>
    <w:rsid w:val="0066636D"/>
    <w:rsid w:val="006668DE"/>
    <w:rsid w:val="00667AAB"/>
    <w:rsid w:val="00670842"/>
    <w:rsid w:val="0067132C"/>
    <w:rsid w:val="00671489"/>
    <w:rsid w:val="00671B7F"/>
    <w:rsid w:val="00672DC3"/>
    <w:rsid w:val="00673218"/>
    <w:rsid w:val="00673AE1"/>
    <w:rsid w:val="00673C1E"/>
    <w:rsid w:val="0067404C"/>
    <w:rsid w:val="006740DD"/>
    <w:rsid w:val="0067418A"/>
    <w:rsid w:val="00674BCA"/>
    <w:rsid w:val="00674E56"/>
    <w:rsid w:val="00675388"/>
    <w:rsid w:val="006753DD"/>
    <w:rsid w:val="006755BB"/>
    <w:rsid w:val="0067587C"/>
    <w:rsid w:val="0067594C"/>
    <w:rsid w:val="00675DB0"/>
    <w:rsid w:val="0067779E"/>
    <w:rsid w:val="006803C1"/>
    <w:rsid w:val="00680917"/>
    <w:rsid w:val="00681087"/>
    <w:rsid w:val="0068130F"/>
    <w:rsid w:val="00681D8A"/>
    <w:rsid w:val="006823D7"/>
    <w:rsid w:val="0068374F"/>
    <w:rsid w:val="00683A8E"/>
    <w:rsid w:val="00683B4F"/>
    <w:rsid w:val="00683EFC"/>
    <w:rsid w:val="00684302"/>
    <w:rsid w:val="00684817"/>
    <w:rsid w:val="00684D2A"/>
    <w:rsid w:val="006854B8"/>
    <w:rsid w:val="00685EC6"/>
    <w:rsid w:val="00686078"/>
    <w:rsid w:val="00686443"/>
    <w:rsid w:val="00686EA7"/>
    <w:rsid w:val="00687757"/>
    <w:rsid w:val="006927C7"/>
    <w:rsid w:val="006928D9"/>
    <w:rsid w:val="00692CC9"/>
    <w:rsid w:val="00692CF7"/>
    <w:rsid w:val="00693F48"/>
    <w:rsid w:val="006940BF"/>
    <w:rsid w:val="0069513E"/>
    <w:rsid w:val="0069576C"/>
    <w:rsid w:val="00695F36"/>
    <w:rsid w:val="0069677D"/>
    <w:rsid w:val="00696FF1"/>
    <w:rsid w:val="00697284"/>
    <w:rsid w:val="0069794E"/>
    <w:rsid w:val="006A017C"/>
    <w:rsid w:val="006A0C29"/>
    <w:rsid w:val="006A2267"/>
    <w:rsid w:val="006A276C"/>
    <w:rsid w:val="006A305E"/>
    <w:rsid w:val="006A3152"/>
    <w:rsid w:val="006A31C4"/>
    <w:rsid w:val="006A35D5"/>
    <w:rsid w:val="006A47EB"/>
    <w:rsid w:val="006A4932"/>
    <w:rsid w:val="006A566B"/>
    <w:rsid w:val="006A5F7B"/>
    <w:rsid w:val="006A626A"/>
    <w:rsid w:val="006A7402"/>
    <w:rsid w:val="006A7E80"/>
    <w:rsid w:val="006B1251"/>
    <w:rsid w:val="006B20FA"/>
    <w:rsid w:val="006B21E0"/>
    <w:rsid w:val="006B372C"/>
    <w:rsid w:val="006B49F8"/>
    <w:rsid w:val="006B5BDE"/>
    <w:rsid w:val="006B5DEA"/>
    <w:rsid w:val="006B6DD7"/>
    <w:rsid w:val="006B720A"/>
    <w:rsid w:val="006B73CA"/>
    <w:rsid w:val="006B7A31"/>
    <w:rsid w:val="006B7BB9"/>
    <w:rsid w:val="006C0D6A"/>
    <w:rsid w:val="006C0F55"/>
    <w:rsid w:val="006C1F29"/>
    <w:rsid w:val="006C1F92"/>
    <w:rsid w:val="006C29BC"/>
    <w:rsid w:val="006C29ED"/>
    <w:rsid w:val="006C3663"/>
    <w:rsid w:val="006C4092"/>
    <w:rsid w:val="006C40AF"/>
    <w:rsid w:val="006C5487"/>
    <w:rsid w:val="006C560E"/>
    <w:rsid w:val="006C586B"/>
    <w:rsid w:val="006C68DF"/>
    <w:rsid w:val="006C6D5C"/>
    <w:rsid w:val="006D0337"/>
    <w:rsid w:val="006D0485"/>
    <w:rsid w:val="006D0A51"/>
    <w:rsid w:val="006D0BA2"/>
    <w:rsid w:val="006D0D02"/>
    <w:rsid w:val="006D0F02"/>
    <w:rsid w:val="006D1BAC"/>
    <w:rsid w:val="006D2FCA"/>
    <w:rsid w:val="006D3492"/>
    <w:rsid w:val="006D3C41"/>
    <w:rsid w:val="006D3D7A"/>
    <w:rsid w:val="006D3E0B"/>
    <w:rsid w:val="006D435A"/>
    <w:rsid w:val="006D49C3"/>
    <w:rsid w:val="006D52A0"/>
    <w:rsid w:val="006E060F"/>
    <w:rsid w:val="006E2096"/>
    <w:rsid w:val="006E2B35"/>
    <w:rsid w:val="006E32A2"/>
    <w:rsid w:val="006E3C43"/>
    <w:rsid w:val="006E491B"/>
    <w:rsid w:val="006E689F"/>
    <w:rsid w:val="006E713E"/>
    <w:rsid w:val="006E78C8"/>
    <w:rsid w:val="006F0A59"/>
    <w:rsid w:val="006F1CAC"/>
    <w:rsid w:val="006F233A"/>
    <w:rsid w:val="006F3069"/>
    <w:rsid w:val="006F54A2"/>
    <w:rsid w:val="006F58D2"/>
    <w:rsid w:val="006F5948"/>
    <w:rsid w:val="006F60C5"/>
    <w:rsid w:val="006F6150"/>
    <w:rsid w:val="006F676B"/>
    <w:rsid w:val="006F6C0E"/>
    <w:rsid w:val="006F73F0"/>
    <w:rsid w:val="006F7548"/>
    <w:rsid w:val="007005C1"/>
    <w:rsid w:val="00700782"/>
    <w:rsid w:val="00700B88"/>
    <w:rsid w:val="00701653"/>
    <w:rsid w:val="00701B4A"/>
    <w:rsid w:val="007022B4"/>
    <w:rsid w:val="007023AA"/>
    <w:rsid w:val="007023C1"/>
    <w:rsid w:val="007027B1"/>
    <w:rsid w:val="007032A3"/>
    <w:rsid w:val="0070440E"/>
    <w:rsid w:val="00706043"/>
    <w:rsid w:val="00706107"/>
    <w:rsid w:val="007075B6"/>
    <w:rsid w:val="00707D92"/>
    <w:rsid w:val="00707DFF"/>
    <w:rsid w:val="00707EC4"/>
    <w:rsid w:val="00710FCA"/>
    <w:rsid w:val="00711909"/>
    <w:rsid w:val="00711BFC"/>
    <w:rsid w:val="0071356B"/>
    <w:rsid w:val="00714036"/>
    <w:rsid w:val="007142F7"/>
    <w:rsid w:val="00715F5A"/>
    <w:rsid w:val="00716456"/>
    <w:rsid w:val="00716C5C"/>
    <w:rsid w:val="007172BD"/>
    <w:rsid w:val="00720F4F"/>
    <w:rsid w:val="00721AD3"/>
    <w:rsid w:val="007228D0"/>
    <w:rsid w:val="00722AAF"/>
    <w:rsid w:val="00722ACD"/>
    <w:rsid w:val="0072344B"/>
    <w:rsid w:val="0072371F"/>
    <w:rsid w:val="00724983"/>
    <w:rsid w:val="00725045"/>
    <w:rsid w:val="00725586"/>
    <w:rsid w:val="00726B21"/>
    <w:rsid w:val="00726C7A"/>
    <w:rsid w:val="007317B3"/>
    <w:rsid w:val="00731E46"/>
    <w:rsid w:val="00731FAC"/>
    <w:rsid w:val="00732114"/>
    <w:rsid w:val="00732F27"/>
    <w:rsid w:val="00733293"/>
    <w:rsid w:val="00735DB3"/>
    <w:rsid w:val="00735E7B"/>
    <w:rsid w:val="007362D8"/>
    <w:rsid w:val="007363B8"/>
    <w:rsid w:val="0073770B"/>
    <w:rsid w:val="00740643"/>
    <w:rsid w:val="007406F4"/>
    <w:rsid w:val="007409A4"/>
    <w:rsid w:val="00740FCE"/>
    <w:rsid w:val="00741C01"/>
    <w:rsid w:val="00741F7C"/>
    <w:rsid w:val="007420C5"/>
    <w:rsid w:val="007432B9"/>
    <w:rsid w:val="007434A0"/>
    <w:rsid w:val="00743ED5"/>
    <w:rsid w:val="00745CC5"/>
    <w:rsid w:val="00745E68"/>
    <w:rsid w:val="00746597"/>
    <w:rsid w:val="00746794"/>
    <w:rsid w:val="00747310"/>
    <w:rsid w:val="00747696"/>
    <w:rsid w:val="0075001C"/>
    <w:rsid w:val="00752051"/>
    <w:rsid w:val="00752484"/>
    <w:rsid w:val="00752D90"/>
    <w:rsid w:val="00753271"/>
    <w:rsid w:val="00753E41"/>
    <w:rsid w:val="007548E0"/>
    <w:rsid w:val="00754A91"/>
    <w:rsid w:val="00754C5A"/>
    <w:rsid w:val="00755982"/>
    <w:rsid w:val="00755AAD"/>
    <w:rsid w:val="0075727D"/>
    <w:rsid w:val="00760ED7"/>
    <w:rsid w:val="00761B36"/>
    <w:rsid w:val="00761D8B"/>
    <w:rsid w:val="0076246C"/>
    <w:rsid w:val="007626FB"/>
    <w:rsid w:val="00764FE1"/>
    <w:rsid w:val="0076567A"/>
    <w:rsid w:val="007657CA"/>
    <w:rsid w:val="00765DC7"/>
    <w:rsid w:val="007711E2"/>
    <w:rsid w:val="007717B7"/>
    <w:rsid w:val="00771F97"/>
    <w:rsid w:val="007726E4"/>
    <w:rsid w:val="00772E65"/>
    <w:rsid w:val="00772F3A"/>
    <w:rsid w:val="007737D7"/>
    <w:rsid w:val="00773B8C"/>
    <w:rsid w:val="00773FC4"/>
    <w:rsid w:val="007741EF"/>
    <w:rsid w:val="0077511A"/>
    <w:rsid w:val="00775767"/>
    <w:rsid w:val="00775ECE"/>
    <w:rsid w:val="007763A9"/>
    <w:rsid w:val="00776635"/>
    <w:rsid w:val="007768D1"/>
    <w:rsid w:val="00776C73"/>
    <w:rsid w:val="00777453"/>
    <w:rsid w:val="00781AC3"/>
    <w:rsid w:val="00781CF9"/>
    <w:rsid w:val="007820F2"/>
    <w:rsid w:val="007821AD"/>
    <w:rsid w:val="007826D3"/>
    <w:rsid w:val="007832EA"/>
    <w:rsid w:val="00783EA4"/>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441"/>
    <w:rsid w:val="007977FB"/>
    <w:rsid w:val="0079783A"/>
    <w:rsid w:val="00797E3D"/>
    <w:rsid w:val="007A173A"/>
    <w:rsid w:val="007A1C12"/>
    <w:rsid w:val="007A2B11"/>
    <w:rsid w:val="007A31CD"/>
    <w:rsid w:val="007A3546"/>
    <w:rsid w:val="007A3744"/>
    <w:rsid w:val="007A3B9B"/>
    <w:rsid w:val="007A48D6"/>
    <w:rsid w:val="007A4971"/>
    <w:rsid w:val="007A4A2E"/>
    <w:rsid w:val="007A4E3A"/>
    <w:rsid w:val="007A523D"/>
    <w:rsid w:val="007A548E"/>
    <w:rsid w:val="007A7031"/>
    <w:rsid w:val="007A7104"/>
    <w:rsid w:val="007A7658"/>
    <w:rsid w:val="007A7DA4"/>
    <w:rsid w:val="007B1575"/>
    <w:rsid w:val="007B1CD7"/>
    <w:rsid w:val="007B2578"/>
    <w:rsid w:val="007B2AA6"/>
    <w:rsid w:val="007B2B6F"/>
    <w:rsid w:val="007B309E"/>
    <w:rsid w:val="007B34B6"/>
    <w:rsid w:val="007B4BB6"/>
    <w:rsid w:val="007B5C00"/>
    <w:rsid w:val="007B5F8D"/>
    <w:rsid w:val="007B7854"/>
    <w:rsid w:val="007C0E43"/>
    <w:rsid w:val="007C1E86"/>
    <w:rsid w:val="007C291C"/>
    <w:rsid w:val="007C3F3D"/>
    <w:rsid w:val="007C4640"/>
    <w:rsid w:val="007C48BE"/>
    <w:rsid w:val="007C52E9"/>
    <w:rsid w:val="007C557A"/>
    <w:rsid w:val="007C6BE0"/>
    <w:rsid w:val="007C6CD6"/>
    <w:rsid w:val="007C710C"/>
    <w:rsid w:val="007C778E"/>
    <w:rsid w:val="007C7B07"/>
    <w:rsid w:val="007D044E"/>
    <w:rsid w:val="007D0467"/>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0571"/>
    <w:rsid w:val="007E1B5B"/>
    <w:rsid w:val="007E1E9D"/>
    <w:rsid w:val="007E226B"/>
    <w:rsid w:val="007E2DE4"/>
    <w:rsid w:val="007E304E"/>
    <w:rsid w:val="007E338C"/>
    <w:rsid w:val="007E41C5"/>
    <w:rsid w:val="007E4306"/>
    <w:rsid w:val="007E469E"/>
    <w:rsid w:val="007E4C06"/>
    <w:rsid w:val="007E4C40"/>
    <w:rsid w:val="007E5406"/>
    <w:rsid w:val="007E572E"/>
    <w:rsid w:val="007E5736"/>
    <w:rsid w:val="007E6771"/>
    <w:rsid w:val="007E678F"/>
    <w:rsid w:val="007E68AA"/>
    <w:rsid w:val="007E7165"/>
    <w:rsid w:val="007E7B03"/>
    <w:rsid w:val="007E7B82"/>
    <w:rsid w:val="007F0564"/>
    <w:rsid w:val="007F1AD7"/>
    <w:rsid w:val="007F2268"/>
    <w:rsid w:val="007F3024"/>
    <w:rsid w:val="007F31A0"/>
    <w:rsid w:val="007F324B"/>
    <w:rsid w:val="007F3679"/>
    <w:rsid w:val="007F3783"/>
    <w:rsid w:val="007F40A8"/>
    <w:rsid w:val="007F43F6"/>
    <w:rsid w:val="007F6306"/>
    <w:rsid w:val="007F6385"/>
    <w:rsid w:val="00802100"/>
    <w:rsid w:val="00802FAE"/>
    <w:rsid w:val="00803087"/>
    <w:rsid w:val="008032A8"/>
    <w:rsid w:val="00803DD7"/>
    <w:rsid w:val="00804861"/>
    <w:rsid w:val="00805419"/>
    <w:rsid w:val="00805DB4"/>
    <w:rsid w:val="0080707A"/>
    <w:rsid w:val="00810E62"/>
    <w:rsid w:val="00811906"/>
    <w:rsid w:val="00811C55"/>
    <w:rsid w:val="00812E7C"/>
    <w:rsid w:val="00813560"/>
    <w:rsid w:val="00814BA1"/>
    <w:rsid w:val="00815311"/>
    <w:rsid w:val="0081564D"/>
    <w:rsid w:val="00815997"/>
    <w:rsid w:val="00816A2B"/>
    <w:rsid w:val="00817260"/>
    <w:rsid w:val="00820212"/>
    <w:rsid w:val="0082043D"/>
    <w:rsid w:val="00820922"/>
    <w:rsid w:val="00821012"/>
    <w:rsid w:val="00821A23"/>
    <w:rsid w:val="00821A7B"/>
    <w:rsid w:val="00821EDF"/>
    <w:rsid w:val="00822844"/>
    <w:rsid w:val="00823289"/>
    <w:rsid w:val="00823E97"/>
    <w:rsid w:val="008242CF"/>
    <w:rsid w:val="00824554"/>
    <w:rsid w:val="008246CF"/>
    <w:rsid w:val="008249E5"/>
    <w:rsid w:val="00824D6F"/>
    <w:rsid w:val="008251F3"/>
    <w:rsid w:val="00825A85"/>
    <w:rsid w:val="00827243"/>
    <w:rsid w:val="008272D8"/>
    <w:rsid w:val="008300AA"/>
    <w:rsid w:val="0083030E"/>
    <w:rsid w:val="008310FB"/>
    <w:rsid w:val="0083127D"/>
    <w:rsid w:val="008318CC"/>
    <w:rsid w:val="00832E97"/>
    <w:rsid w:val="00833216"/>
    <w:rsid w:val="008336BD"/>
    <w:rsid w:val="00833A56"/>
    <w:rsid w:val="00833AC7"/>
    <w:rsid w:val="00833E80"/>
    <w:rsid w:val="00834BAA"/>
    <w:rsid w:val="00834C49"/>
    <w:rsid w:val="00836009"/>
    <w:rsid w:val="008363E1"/>
    <w:rsid w:val="00836AAF"/>
    <w:rsid w:val="008371B2"/>
    <w:rsid w:val="00837B10"/>
    <w:rsid w:val="00837B79"/>
    <w:rsid w:val="00837B94"/>
    <w:rsid w:val="00837C9D"/>
    <w:rsid w:val="00837D00"/>
    <w:rsid w:val="0084017C"/>
    <w:rsid w:val="00841273"/>
    <w:rsid w:val="008412DA"/>
    <w:rsid w:val="008415EC"/>
    <w:rsid w:val="00842FFD"/>
    <w:rsid w:val="008432BC"/>
    <w:rsid w:val="00843429"/>
    <w:rsid w:val="008434A1"/>
    <w:rsid w:val="00843986"/>
    <w:rsid w:val="008439EE"/>
    <w:rsid w:val="00843BE2"/>
    <w:rsid w:val="00843FEA"/>
    <w:rsid w:val="00844067"/>
    <w:rsid w:val="0084413D"/>
    <w:rsid w:val="00844BB3"/>
    <w:rsid w:val="00845064"/>
    <w:rsid w:val="00845218"/>
    <w:rsid w:val="008455ED"/>
    <w:rsid w:val="00846494"/>
    <w:rsid w:val="00846915"/>
    <w:rsid w:val="00846ADE"/>
    <w:rsid w:val="008472C5"/>
    <w:rsid w:val="00847CED"/>
    <w:rsid w:val="00850178"/>
    <w:rsid w:val="00850267"/>
    <w:rsid w:val="00850420"/>
    <w:rsid w:val="008507A6"/>
    <w:rsid w:val="00850C78"/>
    <w:rsid w:val="00851FE5"/>
    <w:rsid w:val="008523A3"/>
    <w:rsid w:val="00852400"/>
    <w:rsid w:val="008529A5"/>
    <w:rsid w:val="00853377"/>
    <w:rsid w:val="00853DF2"/>
    <w:rsid w:val="008542F1"/>
    <w:rsid w:val="00854B6B"/>
    <w:rsid w:val="00855027"/>
    <w:rsid w:val="00855A61"/>
    <w:rsid w:val="00856390"/>
    <w:rsid w:val="008564D5"/>
    <w:rsid w:val="0085718F"/>
    <w:rsid w:val="00857E25"/>
    <w:rsid w:val="00860A90"/>
    <w:rsid w:val="008628B6"/>
    <w:rsid w:val="00862A3F"/>
    <w:rsid w:val="008630DD"/>
    <w:rsid w:val="0086362C"/>
    <w:rsid w:val="00863E03"/>
    <w:rsid w:val="008641E0"/>
    <w:rsid w:val="00864564"/>
    <w:rsid w:val="00865911"/>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3A53"/>
    <w:rsid w:val="00884A59"/>
    <w:rsid w:val="00885667"/>
    <w:rsid w:val="0088576A"/>
    <w:rsid w:val="00885792"/>
    <w:rsid w:val="00885B56"/>
    <w:rsid w:val="00886062"/>
    <w:rsid w:val="00887D8B"/>
    <w:rsid w:val="00890E93"/>
    <w:rsid w:val="00892629"/>
    <w:rsid w:val="008928F6"/>
    <w:rsid w:val="00892E05"/>
    <w:rsid w:val="00893060"/>
    <w:rsid w:val="0089388D"/>
    <w:rsid w:val="00893C6C"/>
    <w:rsid w:val="00893F87"/>
    <w:rsid w:val="008940CA"/>
    <w:rsid w:val="00894245"/>
    <w:rsid w:val="0089452A"/>
    <w:rsid w:val="00894CF5"/>
    <w:rsid w:val="00895592"/>
    <w:rsid w:val="008955A6"/>
    <w:rsid w:val="00897517"/>
    <w:rsid w:val="008977BD"/>
    <w:rsid w:val="00897C38"/>
    <w:rsid w:val="008A0460"/>
    <w:rsid w:val="008A1080"/>
    <w:rsid w:val="008A222B"/>
    <w:rsid w:val="008A2CD9"/>
    <w:rsid w:val="008A3CBE"/>
    <w:rsid w:val="008A451F"/>
    <w:rsid w:val="008A467D"/>
    <w:rsid w:val="008A5E3D"/>
    <w:rsid w:val="008A603E"/>
    <w:rsid w:val="008A62BA"/>
    <w:rsid w:val="008A69F7"/>
    <w:rsid w:val="008A74B4"/>
    <w:rsid w:val="008A7507"/>
    <w:rsid w:val="008A7E8D"/>
    <w:rsid w:val="008B010B"/>
    <w:rsid w:val="008B0389"/>
    <w:rsid w:val="008B1037"/>
    <w:rsid w:val="008B1747"/>
    <w:rsid w:val="008B185E"/>
    <w:rsid w:val="008B2A0F"/>
    <w:rsid w:val="008B36AC"/>
    <w:rsid w:val="008B46DA"/>
    <w:rsid w:val="008B4A24"/>
    <w:rsid w:val="008B4C44"/>
    <w:rsid w:val="008B5852"/>
    <w:rsid w:val="008B5BA3"/>
    <w:rsid w:val="008B60BF"/>
    <w:rsid w:val="008B6AB6"/>
    <w:rsid w:val="008B6F60"/>
    <w:rsid w:val="008B75D0"/>
    <w:rsid w:val="008C0338"/>
    <w:rsid w:val="008C0A73"/>
    <w:rsid w:val="008C0F3D"/>
    <w:rsid w:val="008C2856"/>
    <w:rsid w:val="008C4754"/>
    <w:rsid w:val="008C49CD"/>
    <w:rsid w:val="008C4FB5"/>
    <w:rsid w:val="008C5BFF"/>
    <w:rsid w:val="008C60FF"/>
    <w:rsid w:val="008C620A"/>
    <w:rsid w:val="008C6766"/>
    <w:rsid w:val="008C68F7"/>
    <w:rsid w:val="008C6FB2"/>
    <w:rsid w:val="008C717F"/>
    <w:rsid w:val="008C7677"/>
    <w:rsid w:val="008C7B32"/>
    <w:rsid w:val="008C7CFB"/>
    <w:rsid w:val="008D08BC"/>
    <w:rsid w:val="008D0A68"/>
    <w:rsid w:val="008D118F"/>
    <w:rsid w:val="008D204A"/>
    <w:rsid w:val="008D2680"/>
    <w:rsid w:val="008D2BC6"/>
    <w:rsid w:val="008D2E9C"/>
    <w:rsid w:val="008D36C8"/>
    <w:rsid w:val="008D3E9B"/>
    <w:rsid w:val="008D3EB2"/>
    <w:rsid w:val="008D3EC8"/>
    <w:rsid w:val="008D4965"/>
    <w:rsid w:val="008D62A2"/>
    <w:rsid w:val="008E0D33"/>
    <w:rsid w:val="008E1144"/>
    <w:rsid w:val="008E14C5"/>
    <w:rsid w:val="008E284D"/>
    <w:rsid w:val="008E32BD"/>
    <w:rsid w:val="008E35A2"/>
    <w:rsid w:val="008E3DD4"/>
    <w:rsid w:val="008E41CC"/>
    <w:rsid w:val="008E4288"/>
    <w:rsid w:val="008E473B"/>
    <w:rsid w:val="008E50AF"/>
    <w:rsid w:val="008E56D1"/>
    <w:rsid w:val="008E6316"/>
    <w:rsid w:val="008E6445"/>
    <w:rsid w:val="008E6465"/>
    <w:rsid w:val="008E66D4"/>
    <w:rsid w:val="008F073C"/>
    <w:rsid w:val="008F0E09"/>
    <w:rsid w:val="008F2119"/>
    <w:rsid w:val="008F2862"/>
    <w:rsid w:val="008F28EB"/>
    <w:rsid w:val="008F2F08"/>
    <w:rsid w:val="008F3C6D"/>
    <w:rsid w:val="008F3F77"/>
    <w:rsid w:val="008F40B9"/>
    <w:rsid w:val="008F4615"/>
    <w:rsid w:val="008F5EA7"/>
    <w:rsid w:val="008F6563"/>
    <w:rsid w:val="008F73C3"/>
    <w:rsid w:val="008F7DE0"/>
    <w:rsid w:val="008F7E1D"/>
    <w:rsid w:val="0090047B"/>
    <w:rsid w:val="00900D7B"/>
    <w:rsid w:val="00900F16"/>
    <w:rsid w:val="00901595"/>
    <w:rsid w:val="0090199E"/>
    <w:rsid w:val="00903E7E"/>
    <w:rsid w:val="00903FFD"/>
    <w:rsid w:val="009043DA"/>
    <w:rsid w:val="00904B0F"/>
    <w:rsid w:val="009050F9"/>
    <w:rsid w:val="00905201"/>
    <w:rsid w:val="00905C43"/>
    <w:rsid w:val="009061D9"/>
    <w:rsid w:val="009074FA"/>
    <w:rsid w:val="00907742"/>
    <w:rsid w:val="00907C5A"/>
    <w:rsid w:val="0091013E"/>
    <w:rsid w:val="009106B7"/>
    <w:rsid w:val="00910ED9"/>
    <w:rsid w:val="0091113D"/>
    <w:rsid w:val="00911686"/>
    <w:rsid w:val="00911B95"/>
    <w:rsid w:val="00912CD0"/>
    <w:rsid w:val="009131EA"/>
    <w:rsid w:val="009135E8"/>
    <w:rsid w:val="00914E1F"/>
    <w:rsid w:val="00914E6F"/>
    <w:rsid w:val="009159EF"/>
    <w:rsid w:val="00915E0C"/>
    <w:rsid w:val="00916C8C"/>
    <w:rsid w:val="00916FBA"/>
    <w:rsid w:val="009177D2"/>
    <w:rsid w:val="00917B6E"/>
    <w:rsid w:val="00920595"/>
    <w:rsid w:val="00920ACF"/>
    <w:rsid w:val="00921EB1"/>
    <w:rsid w:val="00923253"/>
    <w:rsid w:val="009242E7"/>
    <w:rsid w:val="00924329"/>
    <w:rsid w:val="009247F9"/>
    <w:rsid w:val="009256FD"/>
    <w:rsid w:val="00925C53"/>
    <w:rsid w:val="00926019"/>
    <w:rsid w:val="0092685C"/>
    <w:rsid w:val="009268EE"/>
    <w:rsid w:val="009269AD"/>
    <w:rsid w:val="00930479"/>
    <w:rsid w:val="00930B7C"/>
    <w:rsid w:val="00930F57"/>
    <w:rsid w:val="009319B4"/>
    <w:rsid w:val="00932425"/>
    <w:rsid w:val="00933963"/>
    <w:rsid w:val="00933C1D"/>
    <w:rsid w:val="00934BE5"/>
    <w:rsid w:val="00934DDF"/>
    <w:rsid w:val="009356A3"/>
    <w:rsid w:val="00935D74"/>
    <w:rsid w:val="009366C8"/>
    <w:rsid w:val="00936EB3"/>
    <w:rsid w:val="00940789"/>
    <w:rsid w:val="009409C3"/>
    <w:rsid w:val="0094107D"/>
    <w:rsid w:val="009416AF"/>
    <w:rsid w:val="00942387"/>
    <w:rsid w:val="0094393F"/>
    <w:rsid w:val="00943947"/>
    <w:rsid w:val="00943F83"/>
    <w:rsid w:val="00944E2A"/>
    <w:rsid w:val="00945271"/>
    <w:rsid w:val="00945960"/>
    <w:rsid w:val="00946EF0"/>
    <w:rsid w:val="00946F3B"/>
    <w:rsid w:val="00947B3F"/>
    <w:rsid w:val="00947C48"/>
    <w:rsid w:val="00947E5D"/>
    <w:rsid w:val="0095095B"/>
    <w:rsid w:val="00950ECD"/>
    <w:rsid w:val="00951358"/>
    <w:rsid w:val="00951641"/>
    <w:rsid w:val="00951794"/>
    <w:rsid w:val="00951EBE"/>
    <w:rsid w:val="00952255"/>
    <w:rsid w:val="009535EE"/>
    <w:rsid w:val="00953EBB"/>
    <w:rsid w:val="00954209"/>
    <w:rsid w:val="0095420F"/>
    <w:rsid w:val="0095454D"/>
    <w:rsid w:val="00955B08"/>
    <w:rsid w:val="00955E13"/>
    <w:rsid w:val="00955F61"/>
    <w:rsid w:val="009568F8"/>
    <w:rsid w:val="00956CD8"/>
    <w:rsid w:val="00957F38"/>
    <w:rsid w:val="00960778"/>
    <w:rsid w:val="0096087C"/>
    <w:rsid w:val="009611E3"/>
    <w:rsid w:val="00961AFC"/>
    <w:rsid w:val="009627C0"/>
    <w:rsid w:val="00962D35"/>
    <w:rsid w:val="00962DA7"/>
    <w:rsid w:val="00963A15"/>
    <w:rsid w:val="00964F88"/>
    <w:rsid w:val="00965769"/>
    <w:rsid w:val="00965C17"/>
    <w:rsid w:val="00965E93"/>
    <w:rsid w:val="00966651"/>
    <w:rsid w:val="00966A4E"/>
    <w:rsid w:val="00966A85"/>
    <w:rsid w:val="009679E0"/>
    <w:rsid w:val="00970051"/>
    <w:rsid w:val="0097059F"/>
    <w:rsid w:val="00971F94"/>
    <w:rsid w:val="00972436"/>
    <w:rsid w:val="00972CDD"/>
    <w:rsid w:val="00972D51"/>
    <w:rsid w:val="0097343C"/>
    <w:rsid w:val="009734FB"/>
    <w:rsid w:val="009737C0"/>
    <w:rsid w:val="00973929"/>
    <w:rsid w:val="00974D72"/>
    <w:rsid w:val="00975C2A"/>
    <w:rsid w:val="00975DD6"/>
    <w:rsid w:val="0097604E"/>
    <w:rsid w:val="009767FE"/>
    <w:rsid w:val="00976C6D"/>
    <w:rsid w:val="00977EC1"/>
    <w:rsid w:val="00980C57"/>
    <w:rsid w:val="00981126"/>
    <w:rsid w:val="00981301"/>
    <w:rsid w:val="00981ADE"/>
    <w:rsid w:val="00982440"/>
    <w:rsid w:val="009828E4"/>
    <w:rsid w:val="009829C6"/>
    <w:rsid w:val="0098338F"/>
    <w:rsid w:val="00983714"/>
    <w:rsid w:val="00984B98"/>
    <w:rsid w:val="00984E88"/>
    <w:rsid w:val="00985101"/>
    <w:rsid w:val="00985AA7"/>
    <w:rsid w:val="009867E6"/>
    <w:rsid w:val="00986BBB"/>
    <w:rsid w:val="00990900"/>
    <w:rsid w:val="00990949"/>
    <w:rsid w:val="00991D21"/>
    <w:rsid w:val="0099202B"/>
    <w:rsid w:val="009921E6"/>
    <w:rsid w:val="0099260A"/>
    <w:rsid w:val="009929E6"/>
    <w:rsid w:val="009930A0"/>
    <w:rsid w:val="00993C18"/>
    <w:rsid w:val="0099463F"/>
    <w:rsid w:val="0099526D"/>
    <w:rsid w:val="00996453"/>
    <w:rsid w:val="00996BE7"/>
    <w:rsid w:val="00996CB3"/>
    <w:rsid w:val="00996F75"/>
    <w:rsid w:val="0099706A"/>
    <w:rsid w:val="00997B8B"/>
    <w:rsid w:val="00997BCA"/>
    <w:rsid w:val="009A05BD"/>
    <w:rsid w:val="009A0B6E"/>
    <w:rsid w:val="009A26C3"/>
    <w:rsid w:val="009A2C6B"/>
    <w:rsid w:val="009A31FF"/>
    <w:rsid w:val="009A373C"/>
    <w:rsid w:val="009A3B81"/>
    <w:rsid w:val="009A3DCE"/>
    <w:rsid w:val="009A3F8A"/>
    <w:rsid w:val="009A4A7B"/>
    <w:rsid w:val="009A4A81"/>
    <w:rsid w:val="009A5565"/>
    <w:rsid w:val="009A7563"/>
    <w:rsid w:val="009A781F"/>
    <w:rsid w:val="009B09C3"/>
    <w:rsid w:val="009B0C7E"/>
    <w:rsid w:val="009B0F8E"/>
    <w:rsid w:val="009B1BD7"/>
    <w:rsid w:val="009B2083"/>
    <w:rsid w:val="009B2165"/>
    <w:rsid w:val="009B2B66"/>
    <w:rsid w:val="009B2F58"/>
    <w:rsid w:val="009B33DF"/>
    <w:rsid w:val="009B3502"/>
    <w:rsid w:val="009B4F0E"/>
    <w:rsid w:val="009B5B78"/>
    <w:rsid w:val="009B5CA2"/>
    <w:rsid w:val="009B6440"/>
    <w:rsid w:val="009B65A2"/>
    <w:rsid w:val="009B7FF4"/>
    <w:rsid w:val="009C04CD"/>
    <w:rsid w:val="009C1841"/>
    <w:rsid w:val="009C1DB3"/>
    <w:rsid w:val="009C2A2B"/>
    <w:rsid w:val="009C3A3A"/>
    <w:rsid w:val="009C411B"/>
    <w:rsid w:val="009C432F"/>
    <w:rsid w:val="009C4CCC"/>
    <w:rsid w:val="009C4F73"/>
    <w:rsid w:val="009C4FF9"/>
    <w:rsid w:val="009C60C6"/>
    <w:rsid w:val="009C6A2B"/>
    <w:rsid w:val="009C7F64"/>
    <w:rsid w:val="009D0504"/>
    <w:rsid w:val="009D060F"/>
    <w:rsid w:val="009D106A"/>
    <w:rsid w:val="009D1757"/>
    <w:rsid w:val="009D1FE5"/>
    <w:rsid w:val="009D3472"/>
    <w:rsid w:val="009D3646"/>
    <w:rsid w:val="009D436C"/>
    <w:rsid w:val="009D445F"/>
    <w:rsid w:val="009D506A"/>
    <w:rsid w:val="009D53B9"/>
    <w:rsid w:val="009D6562"/>
    <w:rsid w:val="009D7053"/>
    <w:rsid w:val="009E01BB"/>
    <w:rsid w:val="009E0804"/>
    <w:rsid w:val="009E2BB3"/>
    <w:rsid w:val="009E48F1"/>
    <w:rsid w:val="009E4E0D"/>
    <w:rsid w:val="009E54D8"/>
    <w:rsid w:val="009E55CD"/>
    <w:rsid w:val="009E6BEC"/>
    <w:rsid w:val="009E6E9E"/>
    <w:rsid w:val="009E7747"/>
    <w:rsid w:val="009E7AB2"/>
    <w:rsid w:val="009E7E72"/>
    <w:rsid w:val="009F04C7"/>
    <w:rsid w:val="009F07ED"/>
    <w:rsid w:val="009F10D5"/>
    <w:rsid w:val="009F398B"/>
    <w:rsid w:val="009F5B56"/>
    <w:rsid w:val="009F7050"/>
    <w:rsid w:val="009F73B5"/>
    <w:rsid w:val="009F76D8"/>
    <w:rsid w:val="009F76E2"/>
    <w:rsid w:val="009F7715"/>
    <w:rsid w:val="009F7DA0"/>
    <w:rsid w:val="009F7F36"/>
    <w:rsid w:val="00A01186"/>
    <w:rsid w:val="00A011A3"/>
    <w:rsid w:val="00A01606"/>
    <w:rsid w:val="00A01612"/>
    <w:rsid w:val="00A01CC1"/>
    <w:rsid w:val="00A020FF"/>
    <w:rsid w:val="00A03D0C"/>
    <w:rsid w:val="00A04115"/>
    <w:rsid w:val="00A0475E"/>
    <w:rsid w:val="00A04A1C"/>
    <w:rsid w:val="00A04CB6"/>
    <w:rsid w:val="00A06EE2"/>
    <w:rsid w:val="00A06F72"/>
    <w:rsid w:val="00A0723C"/>
    <w:rsid w:val="00A102BE"/>
    <w:rsid w:val="00A10D16"/>
    <w:rsid w:val="00A10FE0"/>
    <w:rsid w:val="00A11010"/>
    <w:rsid w:val="00A1111E"/>
    <w:rsid w:val="00A117E8"/>
    <w:rsid w:val="00A11AEA"/>
    <w:rsid w:val="00A120B0"/>
    <w:rsid w:val="00A12481"/>
    <w:rsid w:val="00A129B5"/>
    <w:rsid w:val="00A12D04"/>
    <w:rsid w:val="00A12E38"/>
    <w:rsid w:val="00A13938"/>
    <w:rsid w:val="00A139E9"/>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4570"/>
    <w:rsid w:val="00A265AD"/>
    <w:rsid w:val="00A2693A"/>
    <w:rsid w:val="00A2722D"/>
    <w:rsid w:val="00A27606"/>
    <w:rsid w:val="00A303DF"/>
    <w:rsid w:val="00A31CC5"/>
    <w:rsid w:val="00A324AC"/>
    <w:rsid w:val="00A327D4"/>
    <w:rsid w:val="00A338E8"/>
    <w:rsid w:val="00A33E30"/>
    <w:rsid w:val="00A34087"/>
    <w:rsid w:val="00A341C2"/>
    <w:rsid w:val="00A34C99"/>
    <w:rsid w:val="00A3517B"/>
    <w:rsid w:val="00A35C47"/>
    <w:rsid w:val="00A40CD1"/>
    <w:rsid w:val="00A40E33"/>
    <w:rsid w:val="00A415C3"/>
    <w:rsid w:val="00A41DC3"/>
    <w:rsid w:val="00A423E6"/>
    <w:rsid w:val="00A42593"/>
    <w:rsid w:val="00A44173"/>
    <w:rsid w:val="00A451CE"/>
    <w:rsid w:val="00A453AA"/>
    <w:rsid w:val="00A46441"/>
    <w:rsid w:val="00A50440"/>
    <w:rsid w:val="00A50959"/>
    <w:rsid w:val="00A5133D"/>
    <w:rsid w:val="00A5183F"/>
    <w:rsid w:val="00A51E38"/>
    <w:rsid w:val="00A52331"/>
    <w:rsid w:val="00A555CE"/>
    <w:rsid w:val="00A55CF2"/>
    <w:rsid w:val="00A55FB8"/>
    <w:rsid w:val="00A5669F"/>
    <w:rsid w:val="00A56A08"/>
    <w:rsid w:val="00A577B3"/>
    <w:rsid w:val="00A57AB6"/>
    <w:rsid w:val="00A57EE2"/>
    <w:rsid w:val="00A623A1"/>
    <w:rsid w:val="00A62BB8"/>
    <w:rsid w:val="00A644A7"/>
    <w:rsid w:val="00A64D34"/>
    <w:rsid w:val="00A65C92"/>
    <w:rsid w:val="00A66503"/>
    <w:rsid w:val="00A665FA"/>
    <w:rsid w:val="00A66BCE"/>
    <w:rsid w:val="00A6757F"/>
    <w:rsid w:val="00A707BD"/>
    <w:rsid w:val="00A70C6F"/>
    <w:rsid w:val="00A7124A"/>
    <w:rsid w:val="00A71256"/>
    <w:rsid w:val="00A7128C"/>
    <w:rsid w:val="00A71A5A"/>
    <w:rsid w:val="00A7373A"/>
    <w:rsid w:val="00A74492"/>
    <w:rsid w:val="00A7452F"/>
    <w:rsid w:val="00A75577"/>
    <w:rsid w:val="00A75B72"/>
    <w:rsid w:val="00A762AA"/>
    <w:rsid w:val="00A7639C"/>
    <w:rsid w:val="00A764F2"/>
    <w:rsid w:val="00A80B06"/>
    <w:rsid w:val="00A80E1D"/>
    <w:rsid w:val="00A81271"/>
    <w:rsid w:val="00A81790"/>
    <w:rsid w:val="00A82255"/>
    <w:rsid w:val="00A83179"/>
    <w:rsid w:val="00A845B0"/>
    <w:rsid w:val="00A845F3"/>
    <w:rsid w:val="00A8527E"/>
    <w:rsid w:val="00A860E4"/>
    <w:rsid w:val="00A87209"/>
    <w:rsid w:val="00A87F67"/>
    <w:rsid w:val="00A906E5"/>
    <w:rsid w:val="00A91770"/>
    <w:rsid w:val="00A91EDA"/>
    <w:rsid w:val="00A92044"/>
    <w:rsid w:val="00A9253D"/>
    <w:rsid w:val="00A92C74"/>
    <w:rsid w:val="00A9345C"/>
    <w:rsid w:val="00A93697"/>
    <w:rsid w:val="00A945CD"/>
    <w:rsid w:val="00A95E79"/>
    <w:rsid w:val="00A96253"/>
    <w:rsid w:val="00A96780"/>
    <w:rsid w:val="00A9699A"/>
    <w:rsid w:val="00A969A5"/>
    <w:rsid w:val="00A96DAD"/>
    <w:rsid w:val="00A97424"/>
    <w:rsid w:val="00A97873"/>
    <w:rsid w:val="00A97B6B"/>
    <w:rsid w:val="00AA038F"/>
    <w:rsid w:val="00AA05B0"/>
    <w:rsid w:val="00AA0C5D"/>
    <w:rsid w:val="00AA0D56"/>
    <w:rsid w:val="00AA1145"/>
    <w:rsid w:val="00AA145E"/>
    <w:rsid w:val="00AA17AF"/>
    <w:rsid w:val="00AA19D9"/>
    <w:rsid w:val="00AA1C40"/>
    <w:rsid w:val="00AA1C8A"/>
    <w:rsid w:val="00AA2C8A"/>
    <w:rsid w:val="00AA3A39"/>
    <w:rsid w:val="00AA3F9C"/>
    <w:rsid w:val="00AA40E5"/>
    <w:rsid w:val="00AA41C9"/>
    <w:rsid w:val="00AA4552"/>
    <w:rsid w:val="00AA502A"/>
    <w:rsid w:val="00AA5990"/>
    <w:rsid w:val="00AA5CA4"/>
    <w:rsid w:val="00AA5D96"/>
    <w:rsid w:val="00AA61C5"/>
    <w:rsid w:val="00AA774A"/>
    <w:rsid w:val="00AA7F64"/>
    <w:rsid w:val="00AB16A1"/>
    <w:rsid w:val="00AB17BC"/>
    <w:rsid w:val="00AB1BBD"/>
    <w:rsid w:val="00AB270B"/>
    <w:rsid w:val="00AB3610"/>
    <w:rsid w:val="00AB4E44"/>
    <w:rsid w:val="00AB5035"/>
    <w:rsid w:val="00AB50B7"/>
    <w:rsid w:val="00AB5FE2"/>
    <w:rsid w:val="00AB670D"/>
    <w:rsid w:val="00AB75E2"/>
    <w:rsid w:val="00AB766D"/>
    <w:rsid w:val="00AC0114"/>
    <w:rsid w:val="00AC0BF2"/>
    <w:rsid w:val="00AC115D"/>
    <w:rsid w:val="00AC1244"/>
    <w:rsid w:val="00AC1FBA"/>
    <w:rsid w:val="00AC2372"/>
    <w:rsid w:val="00AC2401"/>
    <w:rsid w:val="00AC24D9"/>
    <w:rsid w:val="00AC2A05"/>
    <w:rsid w:val="00AC2C17"/>
    <w:rsid w:val="00AC3F48"/>
    <w:rsid w:val="00AC57E5"/>
    <w:rsid w:val="00AC5F52"/>
    <w:rsid w:val="00AC6B50"/>
    <w:rsid w:val="00AC6B8C"/>
    <w:rsid w:val="00AC6BF2"/>
    <w:rsid w:val="00AC7A0C"/>
    <w:rsid w:val="00AC7D5A"/>
    <w:rsid w:val="00AC7E96"/>
    <w:rsid w:val="00AC7ED8"/>
    <w:rsid w:val="00AD0828"/>
    <w:rsid w:val="00AD1191"/>
    <w:rsid w:val="00AD16DB"/>
    <w:rsid w:val="00AD289A"/>
    <w:rsid w:val="00AD29DB"/>
    <w:rsid w:val="00AD2C30"/>
    <w:rsid w:val="00AD2FC1"/>
    <w:rsid w:val="00AD339F"/>
    <w:rsid w:val="00AD39DB"/>
    <w:rsid w:val="00AD3AE3"/>
    <w:rsid w:val="00AD4367"/>
    <w:rsid w:val="00AD4B0A"/>
    <w:rsid w:val="00AD4BD9"/>
    <w:rsid w:val="00AD5069"/>
    <w:rsid w:val="00AD6481"/>
    <w:rsid w:val="00AD66AB"/>
    <w:rsid w:val="00AD6BEF"/>
    <w:rsid w:val="00AD6F14"/>
    <w:rsid w:val="00AD728C"/>
    <w:rsid w:val="00AD7695"/>
    <w:rsid w:val="00AE000E"/>
    <w:rsid w:val="00AE0290"/>
    <w:rsid w:val="00AE03CC"/>
    <w:rsid w:val="00AE0B7E"/>
    <w:rsid w:val="00AE0DF0"/>
    <w:rsid w:val="00AE18B5"/>
    <w:rsid w:val="00AE1B92"/>
    <w:rsid w:val="00AE2260"/>
    <w:rsid w:val="00AE276F"/>
    <w:rsid w:val="00AE367A"/>
    <w:rsid w:val="00AE3847"/>
    <w:rsid w:val="00AE4553"/>
    <w:rsid w:val="00AE584F"/>
    <w:rsid w:val="00AE7230"/>
    <w:rsid w:val="00AE7E27"/>
    <w:rsid w:val="00AE7E7D"/>
    <w:rsid w:val="00AE7FAC"/>
    <w:rsid w:val="00AF0E77"/>
    <w:rsid w:val="00AF2250"/>
    <w:rsid w:val="00AF2711"/>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4CE8"/>
    <w:rsid w:val="00B05CF9"/>
    <w:rsid w:val="00B06589"/>
    <w:rsid w:val="00B10531"/>
    <w:rsid w:val="00B107B6"/>
    <w:rsid w:val="00B10CE1"/>
    <w:rsid w:val="00B10E1F"/>
    <w:rsid w:val="00B1132E"/>
    <w:rsid w:val="00B116A9"/>
    <w:rsid w:val="00B11EE1"/>
    <w:rsid w:val="00B126CF"/>
    <w:rsid w:val="00B1308B"/>
    <w:rsid w:val="00B1311E"/>
    <w:rsid w:val="00B142DE"/>
    <w:rsid w:val="00B14D05"/>
    <w:rsid w:val="00B153B2"/>
    <w:rsid w:val="00B156D9"/>
    <w:rsid w:val="00B17081"/>
    <w:rsid w:val="00B17419"/>
    <w:rsid w:val="00B176BD"/>
    <w:rsid w:val="00B1775E"/>
    <w:rsid w:val="00B17809"/>
    <w:rsid w:val="00B20486"/>
    <w:rsid w:val="00B21BAE"/>
    <w:rsid w:val="00B23AE2"/>
    <w:rsid w:val="00B23AF1"/>
    <w:rsid w:val="00B23FA9"/>
    <w:rsid w:val="00B2526D"/>
    <w:rsid w:val="00B262C9"/>
    <w:rsid w:val="00B27B20"/>
    <w:rsid w:val="00B3047E"/>
    <w:rsid w:val="00B31278"/>
    <w:rsid w:val="00B3281F"/>
    <w:rsid w:val="00B32D0A"/>
    <w:rsid w:val="00B32EA7"/>
    <w:rsid w:val="00B33733"/>
    <w:rsid w:val="00B337EA"/>
    <w:rsid w:val="00B35599"/>
    <w:rsid w:val="00B366C3"/>
    <w:rsid w:val="00B36A75"/>
    <w:rsid w:val="00B372F4"/>
    <w:rsid w:val="00B37566"/>
    <w:rsid w:val="00B407F1"/>
    <w:rsid w:val="00B41D8D"/>
    <w:rsid w:val="00B42408"/>
    <w:rsid w:val="00B428DD"/>
    <w:rsid w:val="00B431CA"/>
    <w:rsid w:val="00B4387B"/>
    <w:rsid w:val="00B43C62"/>
    <w:rsid w:val="00B452D6"/>
    <w:rsid w:val="00B45A3C"/>
    <w:rsid w:val="00B46B78"/>
    <w:rsid w:val="00B474C4"/>
    <w:rsid w:val="00B47648"/>
    <w:rsid w:val="00B50467"/>
    <w:rsid w:val="00B50613"/>
    <w:rsid w:val="00B517FA"/>
    <w:rsid w:val="00B52680"/>
    <w:rsid w:val="00B52E00"/>
    <w:rsid w:val="00B53DFF"/>
    <w:rsid w:val="00B547A7"/>
    <w:rsid w:val="00B54EE8"/>
    <w:rsid w:val="00B558BD"/>
    <w:rsid w:val="00B562BE"/>
    <w:rsid w:val="00B575D5"/>
    <w:rsid w:val="00B57EE7"/>
    <w:rsid w:val="00B616AE"/>
    <w:rsid w:val="00B62766"/>
    <w:rsid w:val="00B62908"/>
    <w:rsid w:val="00B64392"/>
    <w:rsid w:val="00B6597E"/>
    <w:rsid w:val="00B65991"/>
    <w:rsid w:val="00B65AC1"/>
    <w:rsid w:val="00B65CD0"/>
    <w:rsid w:val="00B6664F"/>
    <w:rsid w:val="00B67697"/>
    <w:rsid w:val="00B67806"/>
    <w:rsid w:val="00B705C5"/>
    <w:rsid w:val="00B70720"/>
    <w:rsid w:val="00B70925"/>
    <w:rsid w:val="00B70DD8"/>
    <w:rsid w:val="00B721B1"/>
    <w:rsid w:val="00B72AA2"/>
    <w:rsid w:val="00B739D6"/>
    <w:rsid w:val="00B744BA"/>
    <w:rsid w:val="00B753E7"/>
    <w:rsid w:val="00B77692"/>
    <w:rsid w:val="00B77AB6"/>
    <w:rsid w:val="00B77EC0"/>
    <w:rsid w:val="00B77FD2"/>
    <w:rsid w:val="00B81671"/>
    <w:rsid w:val="00B83038"/>
    <w:rsid w:val="00B845D5"/>
    <w:rsid w:val="00B84C54"/>
    <w:rsid w:val="00B85342"/>
    <w:rsid w:val="00B853BB"/>
    <w:rsid w:val="00B85808"/>
    <w:rsid w:val="00B86165"/>
    <w:rsid w:val="00B866E8"/>
    <w:rsid w:val="00B86A67"/>
    <w:rsid w:val="00B87890"/>
    <w:rsid w:val="00B87ED7"/>
    <w:rsid w:val="00B90001"/>
    <w:rsid w:val="00B9116D"/>
    <w:rsid w:val="00B91515"/>
    <w:rsid w:val="00B91DA8"/>
    <w:rsid w:val="00B949A5"/>
    <w:rsid w:val="00B95F90"/>
    <w:rsid w:val="00B96225"/>
    <w:rsid w:val="00B97E7F"/>
    <w:rsid w:val="00BA1160"/>
    <w:rsid w:val="00BA1401"/>
    <w:rsid w:val="00BA16EA"/>
    <w:rsid w:val="00BA18B6"/>
    <w:rsid w:val="00BA3033"/>
    <w:rsid w:val="00BA3E05"/>
    <w:rsid w:val="00BA3EBB"/>
    <w:rsid w:val="00BA4109"/>
    <w:rsid w:val="00BA44DA"/>
    <w:rsid w:val="00BA4657"/>
    <w:rsid w:val="00BA4943"/>
    <w:rsid w:val="00BA4B3F"/>
    <w:rsid w:val="00BA4D3E"/>
    <w:rsid w:val="00BA56A6"/>
    <w:rsid w:val="00BA58A7"/>
    <w:rsid w:val="00BA5960"/>
    <w:rsid w:val="00BA5C88"/>
    <w:rsid w:val="00BA5D2F"/>
    <w:rsid w:val="00BA6717"/>
    <w:rsid w:val="00BA671C"/>
    <w:rsid w:val="00BA6F29"/>
    <w:rsid w:val="00BA753B"/>
    <w:rsid w:val="00BA7B4A"/>
    <w:rsid w:val="00BB003F"/>
    <w:rsid w:val="00BB0CD5"/>
    <w:rsid w:val="00BB0D06"/>
    <w:rsid w:val="00BB1A0A"/>
    <w:rsid w:val="00BB27C9"/>
    <w:rsid w:val="00BB31C6"/>
    <w:rsid w:val="00BB3D95"/>
    <w:rsid w:val="00BB5698"/>
    <w:rsid w:val="00BB63E7"/>
    <w:rsid w:val="00BB649A"/>
    <w:rsid w:val="00BB7760"/>
    <w:rsid w:val="00BB793B"/>
    <w:rsid w:val="00BB7BAF"/>
    <w:rsid w:val="00BC0D37"/>
    <w:rsid w:val="00BC0E7B"/>
    <w:rsid w:val="00BC1477"/>
    <w:rsid w:val="00BC1E80"/>
    <w:rsid w:val="00BC1FED"/>
    <w:rsid w:val="00BC22B0"/>
    <w:rsid w:val="00BC2552"/>
    <w:rsid w:val="00BC25E1"/>
    <w:rsid w:val="00BC350B"/>
    <w:rsid w:val="00BC4756"/>
    <w:rsid w:val="00BC4892"/>
    <w:rsid w:val="00BC4BEF"/>
    <w:rsid w:val="00BC4D40"/>
    <w:rsid w:val="00BC5809"/>
    <w:rsid w:val="00BC5A8D"/>
    <w:rsid w:val="00BC62BA"/>
    <w:rsid w:val="00BC6CC9"/>
    <w:rsid w:val="00BC707C"/>
    <w:rsid w:val="00BC71E1"/>
    <w:rsid w:val="00BC7216"/>
    <w:rsid w:val="00BC736A"/>
    <w:rsid w:val="00BC79D4"/>
    <w:rsid w:val="00BD0406"/>
    <w:rsid w:val="00BD06F4"/>
    <w:rsid w:val="00BD0AF0"/>
    <w:rsid w:val="00BD1124"/>
    <w:rsid w:val="00BD1EB4"/>
    <w:rsid w:val="00BD2B13"/>
    <w:rsid w:val="00BD33AD"/>
    <w:rsid w:val="00BD6F2D"/>
    <w:rsid w:val="00BD7178"/>
    <w:rsid w:val="00BD724E"/>
    <w:rsid w:val="00BD72B1"/>
    <w:rsid w:val="00BD7CB4"/>
    <w:rsid w:val="00BE05CC"/>
    <w:rsid w:val="00BE0D43"/>
    <w:rsid w:val="00BE0DAA"/>
    <w:rsid w:val="00BE13F2"/>
    <w:rsid w:val="00BE1CF0"/>
    <w:rsid w:val="00BE2A81"/>
    <w:rsid w:val="00BE5242"/>
    <w:rsid w:val="00BE5BD8"/>
    <w:rsid w:val="00BE71CC"/>
    <w:rsid w:val="00BE7EFA"/>
    <w:rsid w:val="00BE7F3C"/>
    <w:rsid w:val="00BE7FB5"/>
    <w:rsid w:val="00BF00F7"/>
    <w:rsid w:val="00BF0235"/>
    <w:rsid w:val="00BF0690"/>
    <w:rsid w:val="00BF099A"/>
    <w:rsid w:val="00BF1A3D"/>
    <w:rsid w:val="00BF1B1E"/>
    <w:rsid w:val="00BF1F95"/>
    <w:rsid w:val="00BF23A3"/>
    <w:rsid w:val="00BF29F7"/>
    <w:rsid w:val="00BF3B80"/>
    <w:rsid w:val="00BF416D"/>
    <w:rsid w:val="00BF45E6"/>
    <w:rsid w:val="00BF47C5"/>
    <w:rsid w:val="00BF4B52"/>
    <w:rsid w:val="00BF75B3"/>
    <w:rsid w:val="00BF7DDB"/>
    <w:rsid w:val="00BF7E93"/>
    <w:rsid w:val="00C003E4"/>
    <w:rsid w:val="00C00591"/>
    <w:rsid w:val="00C010F9"/>
    <w:rsid w:val="00C02985"/>
    <w:rsid w:val="00C030C8"/>
    <w:rsid w:val="00C03517"/>
    <w:rsid w:val="00C0534E"/>
    <w:rsid w:val="00C055F7"/>
    <w:rsid w:val="00C05D20"/>
    <w:rsid w:val="00C06CBE"/>
    <w:rsid w:val="00C107C1"/>
    <w:rsid w:val="00C11FF0"/>
    <w:rsid w:val="00C120BC"/>
    <w:rsid w:val="00C12EEA"/>
    <w:rsid w:val="00C141C2"/>
    <w:rsid w:val="00C14962"/>
    <w:rsid w:val="00C15C3E"/>
    <w:rsid w:val="00C15D39"/>
    <w:rsid w:val="00C16997"/>
    <w:rsid w:val="00C16E9D"/>
    <w:rsid w:val="00C17000"/>
    <w:rsid w:val="00C205AA"/>
    <w:rsid w:val="00C20740"/>
    <w:rsid w:val="00C21031"/>
    <w:rsid w:val="00C21653"/>
    <w:rsid w:val="00C21A2A"/>
    <w:rsid w:val="00C21BD7"/>
    <w:rsid w:val="00C21E89"/>
    <w:rsid w:val="00C22E17"/>
    <w:rsid w:val="00C24600"/>
    <w:rsid w:val="00C24CEE"/>
    <w:rsid w:val="00C250ED"/>
    <w:rsid w:val="00C252E5"/>
    <w:rsid w:val="00C2533C"/>
    <w:rsid w:val="00C2534A"/>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F9"/>
    <w:rsid w:val="00C373D1"/>
    <w:rsid w:val="00C37E81"/>
    <w:rsid w:val="00C40006"/>
    <w:rsid w:val="00C401A0"/>
    <w:rsid w:val="00C401DF"/>
    <w:rsid w:val="00C4069A"/>
    <w:rsid w:val="00C40762"/>
    <w:rsid w:val="00C40808"/>
    <w:rsid w:val="00C40D83"/>
    <w:rsid w:val="00C411C8"/>
    <w:rsid w:val="00C41422"/>
    <w:rsid w:val="00C429F0"/>
    <w:rsid w:val="00C42DC1"/>
    <w:rsid w:val="00C42F9C"/>
    <w:rsid w:val="00C43B5B"/>
    <w:rsid w:val="00C44F3D"/>
    <w:rsid w:val="00C4559E"/>
    <w:rsid w:val="00C46349"/>
    <w:rsid w:val="00C46873"/>
    <w:rsid w:val="00C46A3D"/>
    <w:rsid w:val="00C46AD4"/>
    <w:rsid w:val="00C4736B"/>
    <w:rsid w:val="00C47788"/>
    <w:rsid w:val="00C50197"/>
    <w:rsid w:val="00C51497"/>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06"/>
    <w:rsid w:val="00C55050"/>
    <w:rsid w:val="00C558DE"/>
    <w:rsid w:val="00C55C98"/>
    <w:rsid w:val="00C569D0"/>
    <w:rsid w:val="00C56A4C"/>
    <w:rsid w:val="00C575F4"/>
    <w:rsid w:val="00C60541"/>
    <w:rsid w:val="00C61057"/>
    <w:rsid w:val="00C618E2"/>
    <w:rsid w:val="00C62948"/>
    <w:rsid w:val="00C62978"/>
    <w:rsid w:val="00C62C76"/>
    <w:rsid w:val="00C62CEF"/>
    <w:rsid w:val="00C633C9"/>
    <w:rsid w:val="00C63F33"/>
    <w:rsid w:val="00C64403"/>
    <w:rsid w:val="00C64931"/>
    <w:rsid w:val="00C653DF"/>
    <w:rsid w:val="00C65CDF"/>
    <w:rsid w:val="00C66350"/>
    <w:rsid w:val="00C67492"/>
    <w:rsid w:val="00C67786"/>
    <w:rsid w:val="00C70C13"/>
    <w:rsid w:val="00C72302"/>
    <w:rsid w:val="00C729FB"/>
    <w:rsid w:val="00C738B9"/>
    <w:rsid w:val="00C73969"/>
    <w:rsid w:val="00C748ED"/>
    <w:rsid w:val="00C75FF8"/>
    <w:rsid w:val="00C76BC9"/>
    <w:rsid w:val="00C771B1"/>
    <w:rsid w:val="00C772D6"/>
    <w:rsid w:val="00C7760B"/>
    <w:rsid w:val="00C776AC"/>
    <w:rsid w:val="00C81DF5"/>
    <w:rsid w:val="00C824B5"/>
    <w:rsid w:val="00C82A02"/>
    <w:rsid w:val="00C82C49"/>
    <w:rsid w:val="00C837C2"/>
    <w:rsid w:val="00C84BE0"/>
    <w:rsid w:val="00C8561F"/>
    <w:rsid w:val="00C8666E"/>
    <w:rsid w:val="00C868D5"/>
    <w:rsid w:val="00C872CE"/>
    <w:rsid w:val="00C87715"/>
    <w:rsid w:val="00C877F8"/>
    <w:rsid w:val="00C87A22"/>
    <w:rsid w:val="00C91351"/>
    <w:rsid w:val="00C91765"/>
    <w:rsid w:val="00C91A9D"/>
    <w:rsid w:val="00C920D9"/>
    <w:rsid w:val="00C92313"/>
    <w:rsid w:val="00C928AF"/>
    <w:rsid w:val="00C9324B"/>
    <w:rsid w:val="00C954CF"/>
    <w:rsid w:val="00C95BC5"/>
    <w:rsid w:val="00C95C74"/>
    <w:rsid w:val="00C95D28"/>
    <w:rsid w:val="00C9614E"/>
    <w:rsid w:val="00C974BD"/>
    <w:rsid w:val="00C97622"/>
    <w:rsid w:val="00C97FE4"/>
    <w:rsid w:val="00CA1367"/>
    <w:rsid w:val="00CA15AD"/>
    <w:rsid w:val="00CA16B2"/>
    <w:rsid w:val="00CA1CDE"/>
    <w:rsid w:val="00CA236D"/>
    <w:rsid w:val="00CA25E1"/>
    <w:rsid w:val="00CA534F"/>
    <w:rsid w:val="00CA5383"/>
    <w:rsid w:val="00CA54F0"/>
    <w:rsid w:val="00CA5B99"/>
    <w:rsid w:val="00CA5CE8"/>
    <w:rsid w:val="00CA5DF3"/>
    <w:rsid w:val="00CA62EB"/>
    <w:rsid w:val="00CB001E"/>
    <w:rsid w:val="00CB01A4"/>
    <w:rsid w:val="00CB0346"/>
    <w:rsid w:val="00CB0A52"/>
    <w:rsid w:val="00CB0C90"/>
    <w:rsid w:val="00CB19CE"/>
    <w:rsid w:val="00CB1A12"/>
    <w:rsid w:val="00CB1E97"/>
    <w:rsid w:val="00CB2D7E"/>
    <w:rsid w:val="00CB2D96"/>
    <w:rsid w:val="00CB4587"/>
    <w:rsid w:val="00CB5350"/>
    <w:rsid w:val="00CB6FEB"/>
    <w:rsid w:val="00CB71A7"/>
    <w:rsid w:val="00CB73BB"/>
    <w:rsid w:val="00CB7B49"/>
    <w:rsid w:val="00CC0114"/>
    <w:rsid w:val="00CC2497"/>
    <w:rsid w:val="00CC27DC"/>
    <w:rsid w:val="00CC2AD0"/>
    <w:rsid w:val="00CC407A"/>
    <w:rsid w:val="00CC50B3"/>
    <w:rsid w:val="00CC5C43"/>
    <w:rsid w:val="00CC6E84"/>
    <w:rsid w:val="00CC740C"/>
    <w:rsid w:val="00CC767C"/>
    <w:rsid w:val="00CC7BF7"/>
    <w:rsid w:val="00CC7DB9"/>
    <w:rsid w:val="00CC7E35"/>
    <w:rsid w:val="00CD02C2"/>
    <w:rsid w:val="00CD07A9"/>
    <w:rsid w:val="00CD0F21"/>
    <w:rsid w:val="00CD1492"/>
    <w:rsid w:val="00CD228A"/>
    <w:rsid w:val="00CD3E7C"/>
    <w:rsid w:val="00CD40DC"/>
    <w:rsid w:val="00CD465E"/>
    <w:rsid w:val="00CD60F5"/>
    <w:rsid w:val="00CD6B47"/>
    <w:rsid w:val="00CD7A71"/>
    <w:rsid w:val="00CE068A"/>
    <w:rsid w:val="00CE07AA"/>
    <w:rsid w:val="00CE23A6"/>
    <w:rsid w:val="00CE4030"/>
    <w:rsid w:val="00CE4756"/>
    <w:rsid w:val="00CE520A"/>
    <w:rsid w:val="00CE6564"/>
    <w:rsid w:val="00CE6EE9"/>
    <w:rsid w:val="00CE7EFD"/>
    <w:rsid w:val="00CF0209"/>
    <w:rsid w:val="00CF097D"/>
    <w:rsid w:val="00CF1C5D"/>
    <w:rsid w:val="00CF1D0B"/>
    <w:rsid w:val="00CF2E3E"/>
    <w:rsid w:val="00CF30FC"/>
    <w:rsid w:val="00CF3B86"/>
    <w:rsid w:val="00CF3E68"/>
    <w:rsid w:val="00CF5561"/>
    <w:rsid w:val="00CF5FA0"/>
    <w:rsid w:val="00CF6608"/>
    <w:rsid w:val="00CF76A7"/>
    <w:rsid w:val="00CF7A8D"/>
    <w:rsid w:val="00D001B9"/>
    <w:rsid w:val="00D002C3"/>
    <w:rsid w:val="00D005AF"/>
    <w:rsid w:val="00D00882"/>
    <w:rsid w:val="00D01232"/>
    <w:rsid w:val="00D02883"/>
    <w:rsid w:val="00D0310D"/>
    <w:rsid w:val="00D038D9"/>
    <w:rsid w:val="00D04682"/>
    <w:rsid w:val="00D04FFE"/>
    <w:rsid w:val="00D053DC"/>
    <w:rsid w:val="00D05645"/>
    <w:rsid w:val="00D05DE8"/>
    <w:rsid w:val="00D0630D"/>
    <w:rsid w:val="00D06CDD"/>
    <w:rsid w:val="00D06DE1"/>
    <w:rsid w:val="00D06EF0"/>
    <w:rsid w:val="00D07B18"/>
    <w:rsid w:val="00D07F9C"/>
    <w:rsid w:val="00D07FC1"/>
    <w:rsid w:val="00D1145E"/>
    <w:rsid w:val="00D11897"/>
    <w:rsid w:val="00D11C3F"/>
    <w:rsid w:val="00D11D36"/>
    <w:rsid w:val="00D122D1"/>
    <w:rsid w:val="00D1313C"/>
    <w:rsid w:val="00D13888"/>
    <w:rsid w:val="00D13B2A"/>
    <w:rsid w:val="00D13EF6"/>
    <w:rsid w:val="00D145C0"/>
    <w:rsid w:val="00D152B5"/>
    <w:rsid w:val="00D16B4E"/>
    <w:rsid w:val="00D16DE9"/>
    <w:rsid w:val="00D175E6"/>
    <w:rsid w:val="00D1771F"/>
    <w:rsid w:val="00D20E82"/>
    <w:rsid w:val="00D21515"/>
    <w:rsid w:val="00D2189D"/>
    <w:rsid w:val="00D21DDE"/>
    <w:rsid w:val="00D222BB"/>
    <w:rsid w:val="00D22C4B"/>
    <w:rsid w:val="00D23CD6"/>
    <w:rsid w:val="00D25A27"/>
    <w:rsid w:val="00D26224"/>
    <w:rsid w:val="00D263D2"/>
    <w:rsid w:val="00D2674D"/>
    <w:rsid w:val="00D26E50"/>
    <w:rsid w:val="00D2718D"/>
    <w:rsid w:val="00D27E4D"/>
    <w:rsid w:val="00D306DF"/>
    <w:rsid w:val="00D30D27"/>
    <w:rsid w:val="00D31B7B"/>
    <w:rsid w:val="00D31F38"/>
    <w:rsid w:val="00D31F4D"/>
    <w:rsid w:val="00D321CD"/>
    <w:rsid w:val="00D326EB"/>
    <w:rsid w:val="00D32C34"/>
    <w:rsid w:val="00D32D03"/>
    <w:rsid w:val="00D33EBF"/>
    <w:rsid w:val="00D34651"/>
    <w:rsid w:val="00D349EB"/>
    <w:rsid w:val="00D34A00"/>
    <w:rsid w:val="00D357EA"/>
    <w:rsid w:val="00D35CCC"/>
    <w:rsid w:val="00D36BB6"/>
    <w:rsid w:val="00D36DF6"/>
    <w:rsid w:val="00D36F23"/>
    <w:rsid w:val="00D36FA3"/>
    <w:rsid w:val="00D40A00"/>
    <w:rsid w:val="00D413AC"/>
    <w:rsid w:val="00D41963"/>
    <w:rsid w:val="00D41B32"/>
    <w:rsid w:val="00D42900"/>
    <w:rsid w:val="00D4331B"/>
    <w:rsid w:val="00D4352C"/>
    <w:rsid w:val="00D442E9"/>
    <w:rsid w:val="00D4445F"/>
    <w:rsid w:val="00D45AEE"/>
    <w:rsid w:val="00D46B2C"/>
    <w:rsid w:val="00D470B9"/>
    <w:rsid w:val="00D50053"/>
    <w:rsid w:val="00D50079"/>
    <w:rsid w:val="00D508CB"/>
    <w:rsid w:val="00D51C72"/>
    <w:rsid w:val="00D52C11"/>
    <w:rsid w:val="00D52D9B"/>
    <w:rsid w:val="00D537E5"/>
    <w:rsid w:val="00D53CA4"/>
    <w:rsid w:val="00D543B5"/>
    <w:rsid w:val="00D5565F"/>
    <w:rsid w:val="00D5659B"/>
    <w:rsid w:val="00D57065"/>
    <w:rsid w:val="00D575CF"/>
    <w:rsid w:val="00D576C6"/>
    <w:rsid w:val="00D576D5"/>
    <w:rsid w:val="00D57C28"/>
    <w:rsid w:val="00D607C2"/>
    <w:rsid w:val="00D62061"/>
    <w:rsid w:val="00D62C38"/>
    <w:rsid w:val="00D62EAE"/>
    <w:rsid w:val="00D6331F"/>
    <w:rsid w:val="00D63BA6"/>
    <w:rsid w:val="00D64958"/>
    <w:rsid w:val="00D64AA3"/>
    <w:rsid w:val="00D64C3C"/>
    <w:rsid w:val="00D65165"/>
    <w:rsid w:val="00D657A3"/>
    <w:rsid w:val="00D65B70"/>
    <w:rsid w:val="00D66C51"/>
    <w:rsid w:val="00D70193"/>
    <w:rsid w:val="00D703FC"/>
    <w:rsid w:val="00D71696"/>
    <w:rsid w:val="00D718EC"/>
    <w:rsid w:val="00D71A59"/>
    <w:rsid w:val="00D72E4B"/>
    <w:rsid w:val="00D73C02"/>
    <w:rsid w:val="00D740D8"/>
    <w:rsid w:val="00D74493"/>
    <w:rsid w:val="00D74AC7"/>
    <w:rsid w:val="00D74F83"/>
    <w:rsid w:val="00D75767"/>
    <w:rsid w:val="00D75DC0"/>
    <w:rsid w:val="00D75F6F"/>
    <w:rsid w:val="00D8058F"/>
    <w:rsid w:val="00D80DD0"/>
    <w:rsid w:val="00D81D18"/>
    <w:rsid w:val="00D81E84"/>
    <w:rsid w:val="00D82A1F"/>
    <w:rsid w:val="00D82F37"/>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F07"/>
    <w:rsid w:val="00D91A66"/>
    <w:rsid w:val="00D91AFA"/>
    <w:rsid w:val="00D92028"/>
    <w:rsid w:val="00D9225F"/>
    <w:rsid w:val="00D92FE0"/>
    <w:rsid w:val="00D94133"/>
    <w:rsid w:val="00D9435B"/>
    <w:rsid w:val="00D944FA"/>
    <w:rsid w:val="00D94A8B"/>
    <w:rsid w:val="00D94F26"/>
    <w:rsid w:val="00D95735"/>
    <w:rsid w:val="00D96718"/>
    <w:rsid w:val="00D9767A"/>
    <w:rsid w:val="00DA1357"/>
    <w:rsid w:val="00DA2A78"/>
    <w:rsid w:val="00DA3246"/>
    <w:rsid w:val="00DA326F"/>
    <w:rsid w:val="00DA363E"/>
    <w:rsid w:val="00DA4361"/>
    <w:rsid w:val="00DA4775"/>
    <w:rsid w:val="00DA47C3"/>
    <w:rsid w:val="00DA486C"/>
    <w:rsid w:val="00DA53E2"/>
    <w:rsid w:val="00DA5A59"/>
    <w:rsid w:val="00DA5AD8"/>
    <w:rsid w:val="00DA626A"/>
    <w:rsid w:val="00DA6F73"/>
    <w:rsid w:val="00DA7A50"/>
    <w:rsid w:val="00DA7EEE"/>
    <w:rsid w:val="00DB008D"/>
    <w:rsid w:val="00DB0835"/>
    <w:rsid w:val="00DB1147"/>
    <w:rsid w:val="00DB2391"/>
    <w:rsid w:val="00DB42EB"/>
    <w:rsid w:val="00DB4451"/>
    <w:rsid w:val="00DB48A2"/>
    <w:rsid w:val="00DB5AD0"/>
    <w:rsid w:val="00DB7BDD"/>
    <w:rsid w:val="00DC0DBD"/>
    <w:rsid w:val="00DC1597"/>
    <w:rsid w:val="00DC1E2E"/>
    <w:rsid w:val="00DC332E"/>
    <w:rsid w:val="00DC3C1F"/>
    <w:rsid w:val="00DC4272"/>
    <w:rsid w:val="00DC4A79"/>
    <w:rsid w:val="00DC4B8A"/>
    <w:rsid w:val="00DC4D7B"/>
    <w:rsid w:val="00DC5253"/>
    <w:rsid w:val="00DC53D6"/>
    <w:rsid w:val="00DC56FD"/>
    <w:rsid w:val="00DC5771"/>
    <w:rsid w:val="00DC5D6E"/>
    <w:rsid w:val="00DC6F3F"/>
    <w:rsid w:val="00DC717D"/>
    <w:rsid w:val="00DC7C95"/>
    <w:rsid w:val="00DC7DDC"/>
    <w:rsid w:val="00DD020C"/>
    <w:rsid w:val="00DD0764"/>
    <w:rsid w:val="00DD0767"/>
    <w:rsid w:val="00DD1033"/>
    <w:rsid w:val="00DD270F"/>
    <w:rsid w:val="00DD32F1"/>
    <w:rsid w:val="00DD3D1E"/>
    <w:rsid w:val="00DD3FA5"/>
    <w:rsid w:val="00DD4011"/>
    <w:rsid w:val="00DD44A5"/>
    <w:rsid w:val="00DD5C59"/>
    <w:rsid w:val="00DD5D8C"/>
    <w:rsid w:val="00DD625F"/>
    <w:rsid w:val="00DD6A15"/>
    <w:rsid w:val="00DD6A85"/>
    <w:rsid w:val="00DD79AE"/>
    <w:rsid w:val="00DE349A"/>
    <w:rsid w:val="00DE389C"/>
    <w:rsid w:val="00DE3E3B"/>
    <w:rsid w:val="00DE4548"/>
    <w:rsid w:val="00DE47B1"/>
    <w:rsid w:val="00DE5A26"/>
    <w:rsid w:val="00DE5CF0"/>
    <w:rsid w:val="00DE6DE7"/>
    <w:rsid w:val="00DE75F9"/>
    <w:rsid w:val="00DF02DB"/>
    <w:rsid w:val="00DF0365"/>
    <w:rsid w:val="00DF066D"/>
    <w:rsid w:val="00DF270E"/>
    <w:rsid w:val="00DF3C0E"/>
    <w:rsid w:val="00DF53DB"/>
    <w:rsid w:val="00DF553E"/>
    <w:rsid w:val="00DF61D4"/>
    <w:rsid w:val="00DF6954"/>
    <w:rsid w:val="00DF69F1"/>
    <w:rsid w:val="00DF7A30"/>
    <w:rsid w:val="00DF7A6E"/>
    <w:rsid w:val="00DF7B4F"/>
    <w:rsid w:val="00E00B0B"/>
    <w:rsid w:val="00E00B2F"/>
    <w:rsid w:val="00E00BFC"/>
    <w:rsid w:val="00E012EE"/>
    <w:rsid w:val="00E02F39"/>
    <w:rsid w:val="00E02FBD"/>
    <w:rsid w:val="00E03004"/>
    <w:rsid w:val="00E035C0"/>
    <w:rsid w:val="00E03613"/>
    <w:rsid w:val="00E045EC"/>
    <w:rsid w:val="00E050EF"/>
    <w:rsid w:val="00E0589A"/>
    <w:rsid w:val="00E07473"/>
    <w:rsid w:val="00E07509"/>
    <w:rsid w:val="00E07B51"/>
    <w:rsid w:val="00E107B5"/>
    <w:rsid w:val="00E1174F"/>
    <w:rsid w:val="00E11D51"/>
    <w:rsid w:val="00E11F62"/>
    <w:rsid w:val="00E12176"/>
    <w:rsid w:val="00E1233F"/>
    <w:rsid w:val="00E1293B"/>
    <w:rsid w:val="00E12972"/>
    <w:rsid w:val="00E13049"/>
    <w:rsid w:val="00E15823"/>
    <w:rsid w:val="00E162C7"/>
    <w:rsid w:val="00E1742E"/>
    <w:rsid w:val="00E200CF"/>
    <w:rsid w:val="00E200DF"/>
    <w:rsid w:val="00E20860"/>
    <w:rsid w:val="00E2113F"/>
    <w:rsid w:val="00E22079"/>
    <w:rsid w:val="00E22797"/>
    <w:rsid w:val="00E22971"/>
    <w:rsid w:val="00E231EE"/>
    <w:rsid w:val="00E241C6"/>
    <w:rsid w:val="00E24781"/>
    <w:rsid w:val="00E247E3"/>
    <w:rsid w:val="00E25BC3"/>
    <w:rsid w:val="00E2651F"/>
    <w:rsid w:val="00E266FD"/>
    <w:rsid w:val="00E27252"/>
    <w:rsid w:val="00E27EA2"/>
    <w:rsid w:val="00E300D9"/>
    <w:rsid w:val="00E31308"/>
    <w:rsid w:val="00E331D9"/>
    <w:rsid w:val="00E33857"/>
    <w:rsid w:val="00E342DB"/>
    <w:rsid w:val="00E348EB"/>
    <w:rsid w:val="00E35240"/>
    <w:rsid w:val="00E352AA"/>
    <w:rsid w:val="00E355C3"/>
    <w:rsid w:val="00E359CD"/>
    <w:rsid w:val="00E36694"/>
    <w:rsid w:val="00E3792E"/>
    <w:rsid w:val="00E40597"/>
    <w:rsid w:val="00E412A2"/>
    <w:rsid w:val="00E41634"/>
    <w:rsid w:val="00E41DE9"/>
    <w:rsid w:val="00E435FE"/>
    <w:rsid w:val="00E43E31"/>
    <w:rsid w:val="00E47DC3"/>
    <w:rsid w:val="00E50DDC"/>
    <w:rsid w:val="00E51A53"/>
    <w:rsid w:val="00E51A62"/>
    <w:rsid w:val="00E520FB"/>
    <w:rsid w:val="00E5236F"/>
    <w:rsid w:val="00E53586"/>
    <w:rsid w:val="00E537D4"/>
    <w:rsid w:val="00E538D7"/>
    <w:rsid w:val="00E54207"/>
    <w:rsid w:val="00E5432A"/>
    <w:rsid w:val="00E54B77"/>
    <w:rsid w:val="00E54F04"/>
    <w:rsid w:val="00E553F7"/>
    <w:rsid w:val="00E56482"/>
    <w:rsid w:val="00E57485"/>
    <w:rsid w:val="00E5793F"/>
    <w:rsid w:val="00E57F07"/>
    <w:rsid w:val="00E60329"/>
    <w:rsid w:val="00E60936"/>
    <w:rsid w:val="00E6142B"/>
    <w:rsid w:val="00E6236C"/>
    <w:rsid w:val="00E62388"/>
    <w:rsid w:val="00E625BF"/>
    <w:rsid w:val="00E62E0D"/>
    <w:rsid w:val="00E630D2"/>
    <w:rsid w:val="00E632CF"/>
    <w:rsid w:val="00E639F6"/>
    <w:rsid w:val="00E64834"/>
    <w:rsid w:val="00E65664"/>
    <w:rsid w:val="00E66A28"/>
    <w:rsid w:val="00E66D6D"/>
    <w:rsid w:val="00E678A7"/>
    <w:rsid w:val="00E678C0"/>
    <w:rsid w:val="00E704ED"/>
    <w:rsid w:val="00E717DC"/>
    <w:rsid w:val="00E72277"/>
    <w:rsid w:val="00E72463"/>
    <w:rsid w:val="00E735CD"/>
    <w:rsid w:val="00E740C1"/>
    <w:rsid w:val="00E74897"/>
    <w:rsid w:val="00E75E2B"/>
    <w:rsid w:val="00E76EB5"/>
    <w:rsid w:val="00E7708A"/>
    <w:rsid w:val="00E779F1"/>
    <w:rsid w:val="00E77C54"/>
    <w:rsid w:val="00E80614"/>
    <w:rsid w:val="00E808EC"/>
    <w:rsid w:val="00E8221B"/>
    <w:rsid w:val="00E822A6"/>
    <w:rsid w:val="00E831A0"/>
    <w:rsid w:val="00E83436"/>
    <w:rsid w:val="00E83765"/>
    <w:rsid w:val="00E83F5B"/>
    <w:rsid w:val="00E8501E"/>
    <w:rsid w:val="00E853A0"/>
    <w:rsid w:val="00E87638"/>
    <w:rsid w:val="00E90BD5"/>
    <w:rsid w:val="00E92CC8"/>
    <w:rsid w:val="00E93843"/>
    <w:rsid w:val="00E93EDB"/>
    <w:rsid w:val="00E94126"/>
    <w:rsid w:val="00E94238"/>
    <w:rsid w:val="00E94D42"/>
    <w:rsid w:val="00E94D7A"/>
    <w:rsid w:val="00E95155"/>
    <w:rsid w:val="00E95DF7"/>
    <w:rsid w:val="00EA04FF"/>
    <w:rsid w:val="00EA146B"/>
    <w:rsid w:val="00EA1F44"/>
    <w:rsid w:val="00EA34DC"/>
    <w:rsid w:val="00EA3619"/>
    <w:rsid w:val="00EA379B"/>
    <w:rsid w:val="00EA4806"/>
    <w:rsid w:val="00EA526C"/>
    <w:rsid w:val="00EA5CAA"/>
    <w:rsid w:val="00EA6F18"/>
    <w:rsid w:val="00EA7577"/>
    <w:rsid w:val="00EA7CBA"/>
    <w:rsid w:val="00EB0137"/>
    <w:rsid w:val="00EB1293"/>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2C47"/>
    <w:rsid w:val="00EC33C3"/>
    <w:rsid w:val="00EC349A"/>
    <w:rsid w:val="00EC35AA"/>
    <w:rsid w:val="00EC6255"/>
    <w:rsid w:val="00EC72A1"/>
    <w:rsid w:val="00EC7E67"/>
    <w:rsid w:val="00ED1EF5"/>
    <w:rsid w:val="00ED2B08"/>
    <w:rsid w:val="00ED2C6D"/>
    <w:rsid w:val="00ED2E4E"/>
    <w:rsid w:val="00ED378A"/>
    <w:rsid w:val="00ED3E6E"/>
    <w:rsid w:val="00ED5095"/>
    <w:rsid w:val="00ED6502"/>
    <w:rsid w:val="00ED6A08"/>
    <w:rsid w:val="00ED70A6"/>
    <w:rsid w:val="00ED74FF"/>
    <w:rsid w:val="00ED7982"/>
    <w:rsid w:val="00EE0AE6"/>
    <w:rsid w:val="00EE40E0"/>
    <w:rsid w:val="00EE4A1F"/>
    <w:rsid w:val="00EE72B0"/>
    <w:rsid w:val="00EE76DB"/>
    <w:rsid w:val="00EF0233"/>
    <w:rsid w:val="00EF083E"/>
    <w:rsid w:val="00EF1174"/>
    <w:rsid w:val="00EF1234"/>
    <w:rsid w:val="00EF19AE"/>
    <w:rsid w:val="00EF1B0B"/>
    <w:rsid w:val="00EF2FE9"/>
    <w:rsid w:val="00EF3544"/>
    <w:rsid w:val="00EF3A1D"/>
    <w:rsid w:val="00EF54BF"/>
    <w:rsid w:val="00EF558F"/>
    <w:rsid w:val="00EF674D"/>
    <w:rsid w:val="00EF73BA"/>
    <w:rsid w:val="00F002CC"/>
    <w:rsid w:val="00F007C2"/>
    <w:rsid w:val="00F0145F"/>
    <w:rsid w:val="00F01779"/>
    <w:rsid w:val="00F02135"/>
    <w:rsid w:val="00F02995"/>
    <w:rsid w:val="00F02CE9"/>
    <w:rsid w:val="00F02DB9"/>
    <w:rsid w:val="00F02F42"/>
    <w:rsid w:val="00F03AB7"/>
    <w:rsid w:val="00F046BD"/>
    <w:rsid w:val="00F04887"/>
    <w:rsid w:val="00F04A2A"/>
    <w:rsid w:val="00F05760"/>
    <w:rsid w:val="00F057DA"/>
    <w:rsid w:val="00F0653C"/>
    <w:rsid w:val="00F06A31"/>
    <w:rsid w:val="00F0720E"/>
    <w:rsid w:val="00F07388"/>
    <w:rsid w:val="00F075BA"/>
    <w:rsid w:val="00F075F3"/>
    <w:rsid w:val="00F07BD6"/>
    <w:rsid w:val="00F07E4A"/>
    <w:rsid w:val="00F07EFC"/>
    <w:rsid w:val="00F1015F"/>
    <w:rsid w:val="00F102D5"/>
    <w:rsid w:val="00F10595"/>
    <w:rsid w:val="00F133D8"/>
    <w:rsid w:val="00F133ED"/>
    <w:rsid w:val="00F13F71"/>
    <w:rsid w:val="00F14286"/>
    <w:rsid w:val="00F155A0"/>
    <w:rsid w:val="00F16248"/>
    <w:rsid w:val="00F16827"/>
    <w:rsid w:val="00F178EE"/>
    <w:rsid w:val="00F20645"/>
    <w:rsid w:val="00F20870"/>
    <w:rsid w:val="00F215D0"/>
    <w:rsid w:val="00F21869"/>
    <w:rsid w:val="00F22B56"/>
    <w:rsid w:val="00F236D8"/>
    <w:rsid w:val="00F23948"/>
    <w:rsid w:val="00F24101"/>
    <w:rsid w:val="00F24C3C"/>
    <w:rsid w:val="00F260AC"/>
    <w:rsid w:val="00F261F7"/>
    <w:rsid w:val="00F261FC"/>
    <w:rsid w:val="00F267E5"/>
    <w:rsid w:val="00F27327"/>
    <w:rsid w:val="00F2779B"/>
    <w:rsid w:val="00F27859"/>
    <w:rsid w:val="00F27D09"/>
    <w:rsid w:val="00F30BDB"/>
    <w:rsid w:val="00F3155E"/>
    <w:rsid w:val="00F328F4"/>
    <w:rsid w:val="00F33CCF"/>
    <w:rsid w:val="00F341B3"/>
    <w:rsid w:val="00F34341"/>
    <w:rsid w:val="00F34F1E"/>
    <w:rsid w:val="00F34F77"/>
    <w:rsid w:val="00F35DC7"/>
    <w:rsid w:val="00F361AC"/>
    <w:rsid w:val="00F362BD"/>
    <w:rsid w:val="00F3697A"/>
    <w:rsid w:val="00F37DB1"/>
    <w:rsid w:val="00F402F9"/>
    <w:rsid w:val="00F40AD0"/>
    <w:rsid w:val="00F4208B"/>
    <w:rsid w:val="00F42678"/>
    <w:rsid w:val="00F4397A"/>
    <w:rsid w:val="00F43F25"/>
    <w:rsid w:val="00F43F72"/>
    <w:rsid w:val="00F44425"/>
    <w:rsid w:val="00F44C36"/>
    <w:rsid w:val="00F466BF"/>
    <w:rsid w:val="00F46A83"/>
    <w:rsid w:val="00F46CF9"/>
    <w:rsid w:val="00F47613"/>
    <w:rsid w:val="00F5063F"/>
    <w:rsid w:val="00F510FD"/>
    <w:rsid w:val="00F51504"/>
    <w:rsid w:val="00F51E02"/>
    <w:rsid w:val="00F52DBF"/>
    <w:rsid w:val="00F5386A"/>
    <w:rsid w:val="00F540E9"/>
    <w:rsid w:val="00F54420"/>
    <w:rsid w:val="00F55434"/>
    <w:rsid w:val="00F55644"/>
    <w:rsid w:val="00F55A14"/>
    <w:rsid w:val="00F56343"/>
    <w:rsid w:val="00F56D59"/>
    <w:rsid w:val="00F56EC7"/>
    <w:rsid w:val="00F572E5"/>
    <w:rsid w:val="00F57657"/>
    <w:rsid w:val="00F606BF"/>
    <w:rsid w:val="00F6099D"/>
    <w:rsid w:val="00F6104C"/>
    <w:rsid w:val="00F615BE"/>
    <w:rsid w:val="00F62487"/>
    <w:rsid w:val="00F63950"/>
    <w:rsid w:val="00F649C6"/>
    <w:rsid w:val="00F665EF"/>
    <w:rsid w:val="00F66AB8"/>
    <w:rsid w:val="00F66CE2"/>
    <w:rsid w:val="00F71A5D"/>
    <w:rsid w:val="00F734A9"/>
    <w:rsid w:val="00F73C28"/>
    <w:rsid w:val="00F744C6"/>
    <w:rsid w:val="00F74A2A"/>
    <w:rsid w:val="00F752E8"/>
    <w:rsid w:val="00F7567E"/>
    <w:rsid w:val="00F7657F"/>
    <w:rsid w:val="00F766A3"/>
    <w:rsid w:val="00F77074"/>
    <w:rsid w:val="00F77A93"/>
    <w:rsid w:val="00F77FDE"/>
    <w:rsid w:val="00F80636"/>
    <w:rsid w:val="00F818DF"/>
    <w:rsid w:val="00F81D5B"/>
    <w:rsid w:val="00F82476"/>
    <w:rsid w:val="00F835BC"/>
    <w:rsid w:val="00F838AB"/>
    <w:rsid w:val="00F838CC"/>
    <w:rsid w:val="00F839C1"/>
    <w:rsid w:val="00F846B0"/>
    <w:rsid w:val="00F84B19"/>
    <w:rsid w:val="00F85169"/>
    <w:rsid w:val="00F86FA6"/>
    <w:rsid w:val="00F86FBF"/>
    <w:rsid w:val="00F87DEC"/>
    <w:rsid w:val="00F9170D"/>
    <w:rsid w:val="00F9200B"/>
    <w:rsid w:val="00F96897"/>
    <w:rsid w:val="00F97FA1"/>
    <w:rsid w:val="00FA05B2"/>
    <w:rsid w:val="00FA125F"/>
    <w:rsid w:val="00FA152D"/>
    <w:rsid w:val="00FA1603"/>
    <w:rsid w:val="00FA167A"/>
    <w:rsid w:val="00FA2310"/>
    <w:rsid w:val="00FA2351"/>
    <w:rsid w:val="00FA28BD"/>
    <w:rsid w:val="00FA2B0E"/>
    <w:rsid w:val="00FA408A"/>
    <w:rsid w:val="00FA5E88"/>
    <w:rsid w:val="00FA7BF4"/>
    <w:rsid w:val="00FB04C2"/>
    <w:rsid w:val="00FB0BAB"/>
    <w:rsid w:val="00FB2061"/>
    <w:rsid w:val="00FB2AC3"/>
    <w:rsid w:val="00FB3050"/>
    <w:rsid w:val="00FB3C94"/>
    <w:rsid w:val="00FB4329"/>
    <w:rsid w:val="00FB4C07"/>
    <w:rsid w:val="00FB5657"/>
    <w:rsid w:val="00FB673A"/>
    <w:rsid w:val="00FB69FE"/>
    <w:rsid w:val="00FB6CCD"/>
    <w:rsid w:val="00FC0998"/>
    <w:rsid w:val="00FC112E"/>
    <w:rsid w:val="00FC14EC"/>
    <w:rsid w:val="00FC1D20"/>
    <w:rsid w:val="00FC219D"/>
    <w:rsid w:val="00FC26CD"/>
    <w:rsid w:val="00FC3644"/>
    <w:rsid w:val="00FC38F9"/>
    <w:rsid w:val="00FC3DA8"/>
    <w:rsid w:val="00FC425B"/>
    <w:rsid w:val="00FC4B65"/>
    <w:rsid w:val="00FC5C7E"/>
    <w:rsid w:val="00FC6059"/>
    <w:rsid w:val="00FC6684"/>
    <w:rsid w:val="00FC691C"/>
    <w:rsid w:val="00FC6CA9"/>
    <w:rsid w:val="00FC7DC3"/>
    <w:rsid w:val="00FD0FB3"/>
    <w:rsid w:val="00FD117F"/>
    <w:rsid w:val="00FD182C"/>
    <w:rsid w:val="00FD1C7C"/>
    <w:rsid w:val="00FD1D9B"/>
    <w:rsid w:val="00FD3A63"/>
    <w:rsid w:val="00FD3F69"/>
    <w:rsid w:val="00FD42C8"/>
    <w:rsid w:val="00FD4F8D"/>
    <w:rsid w:val="00FD5138"/>
    <w:rsid w:val="00FD52C4"/>
    <w:rsid w:val="00FD55D4"/>
    <w:rsid w:val="00FD58CF"/>
    <w:rsid w:val="00FD60EC"/>
    <w:rsid w:val="00FD6133"/>
    <w:rsid w:val="00FD6AFB"/>
    <w:rsid w:val="00FD6D6D"/>
    <w:rsid w:val="00FD6EBF"/>
    <w:rsid w:val="00FD73EB"/>
    <w:rsid w:val="00FE001A"/>
    <w:rsid w:val="00FE0317"/>
    <w:rsid w:val="00FE07CF"/>
    <w:rsid w:val="00FE255F"/>
    <w:rsid w:val="00FE2DAF"/>
    <w:rsid w:val="00FE3B30"/>
    <w:rsid w:val="00FE58DD"/>
    <w:rsid w:val="00FE5CC6"/>
    <w:rsid w:val="00FE66D5"/>
    <w:rsid w:val="00FE780F"/>
    <w:rsid w:val="00FE7B9B"/>
    <w:rsid w:val="00FF1AB4"/>
    <w:rsid w:val="00FF1CDD"/>
    <w:rsid w:val="00FF281B"/>
    <w:rsid w:val="00FF2954"/>
    <w:rsid w:val="00FF2999"/>
    <w:rsid w:val="00FF2E8F"/>
    <w:rsid w:val="00FF40FA"/>
    <w:rsid w:val="00FF6838"/>
    <w:rsid w:val="00FF6DFC"/>
    <w:rsid w:val="00FF73D0"/>
    <w:rsid w:val="00FF7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0DD0"/>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uiPriority w:val="99"/>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uiPriority w:val="99"/>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0DD0"/>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uiPriority w:val="99"/>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uiPriority w:val="99"/>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F14F-A645-4F73-BDC5-27B4C5F36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59</Pages>
  <Words>16015</Words>
  <Characters>96096</Characters>
  <Application>Microsoft Office Word</Application>
  <DocSecurity>0</DocSecurity>
  <Lines>800</Lines>
  <Paragraphs>223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Orchel-Laskus</dc:creator>
  <cp:lastModifiedBy>Aneta Rudalska</cp:lastModifiedBy>
  <cp:revision>14</cp:revision>
  <cp:lastPrinted>2017-07-21T12:29:00Z</cp:lastPrinted>
  <dcterms:created xsi:type="dcterms:W3CDTF">2018-01-08T13:39:00Z</dcterms:created>
  <dcterms:modified xsi:type="dcterms:W3CDTF">2018-03-12T14:03:00Z</dcterms:modified>
</cp:coreProperties>
</file>