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E475" w14:textId="68628E3E" w:rsidR="009D657B" w:rsidRDefault="009D657B" w:rsidP="001534F6">
      <w:pPr>
        <w:pStyle w:val="OZNPROJEKTUwskazaniedatylubwersjiprojektu"/>
        <w:spacing w:after="120"/>
        <w:rPr>
          <w:rFonts w:cs="Times New Roman"/>
          <w:szCs w:val="24"/>
        </w:rPr>
      </w:pPr>
      <w:r w:rsidRPr="001534F6">
        <w:rPr>
          <w:rFonts w:cs="Times New Roman"/>
          <w:szCs w:val="24"/>
        </w:rPr>
        <w:t xml:space="preserve">Projekt z dnia </w:t>
      </w:r>
      <w:r w:rsidR="003431FF">
        <w:rPr>
          <w:rFonts w:cs="Times New Roman"/>
          <w:szCs w:val="24"/>
        </w:rPr>
        <w:t>30</w:t>
      </w:r>
      <w:r w:rsidR="00F566D2">
        <w:rPr>
          <w:rFonts w:cs="Times New Roman"/>
          <w:szCs w:val="24"/>
        </w:rPr>
        <w:t xml:space="preserve"> października</w:t>
      </w:r>
      <w:r w:rsidRPr="001534F6">
        <w:rPr>
          <w:rFonts w:cs="Times New Roman"/>
          <w:szCs w:val="24"/>
        </w:rPr>
        <w:t xml:space="preserve"> 2025 r.</w:t>
      </w:r>
    </w:p>
    <w:p w14:paraId="5CB4C96A" w14:textId="77777777" w:rsidR="005E46A4" w:rsidRPr="00F566D2" w:rsidRDefault="005E46A4" w:rsidP="00F566D2"/>
    <w:p w14:paraId="1BED33A6" w14:textId="6E41F9B4" w:rsidR="009D657B" w:rsidRPr="001534F6" w:rsidRDefault="009D657B" w:rsidP="001534F6">
      <w:pPr>
        <w:pStyle w:val="TYTUAKTUprzedmiotregulacjiustawylubrozporzdzenia"/>
        <w:spacing w:before="0" w:after="120"/>
        <w:rPr>
          <w:rFonts w:ascii="Times New Roman" w:hAnsi="Times New Roman" w:cs="Times New Roman"/>
        </w:rPr>
      </w:pPr>
      <w:r w:rsidRPr="001534F6">
        <w:rPr>
          <w:rFonts w:ascii="Times New Roman" w:hAnsi="Times New Roman" w:cs="Times New Roman"/>
        </w:rPr>
        <w:t>UZASADNIENIE</w:t>
      </w:r>
    </w:p>
    <w:p w14:paraId="75E3244B" w14:textId="1D1445C4" w:rsidR="009D657B" w:rsidRPr="001534F6" w:rsidRDefault="009D657B" w:rsidP="001534F6">
      <w:pPr>
        <w:pStyle w:val="ARTartustawynprozporzdzenia"/>
        <w:numPr>
          <w:ilvl w:val="0"/>
          <w:numId w:val="3"/>
        </w:numPr>
        <w:spacing w:before="0" w:after="120"/>
        <w:rPr>
          <w:rFonts w:ascii="Times New Roman" w:hAnsi="Times New Roman" w:cs="Times New Roman"/>
          <w:szCs w:val="24"/>
        </w:rPr>
      </w:pPr>
      <w:r w:rsidRPr="001534F6">
        <w:rPr>
          <w:rFonts w:ascii="Times New Roman" w:hAnsi="Times New Roman" w:cs="Times New Roman"/>
          <w:szCs w:val="24"/>
        </w:rPr>
        <w:t>Cel i potrzeba regulacji</w:t>
      </w:r>
    </w:p>
    <w:p w14:paraId="18B98625" w14:textId="771DD883" w:rsidR="001534F6" w:rsidRPr="001534F6" w:rsidRDefault="009D657B"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Projektowana uchwała Rady Ministrów w sprawie przyjęcia strategii dotyczącej informatyzacji państwa, zwan</w:t>
      </w:r>
      <w:r w:rsidR="00B95FCD" w:rsidRPr="001534F6">
        <w:rPr>
          <w:rFonts w:ascii="Times New Roman" w:hAnsi="Times New Roman" w:cs="Times New Roman"/>
          <w:szCs w:val="24"/>
        </w:rPr>
        <w:t>ej</w:t>
      </w:r>
      <w:r w:rsidRPr="001534F6">
        <w:rPr>
          <w:rFonts w:ascii="Times New Roman" w:hAnsi="Times New Roman" w:cs="Times New Roman"/>
          <w:szCs w:val="24"/>
        </w:rPr>
        <w:t xml:space="preserve"> </w:t>
      </w:r>
      <w:r w:rsidR="00EA0B4F">
        <w:rPr>
          <w:rFonts w:ascii="Times New Roman" w:hAnsi="Times New Roman" w:cs="Times New Roman"/>
          <w:szCs w:val="24"/>
        </w:rPr>
        <w:t>„</w:t>
      </w:r>
      <w:r w:rsidR="005B2A4F">
        <w:rPr>
          <w:rFonts w:ascii="Times New Roman" w:hAnsi="Times New Roman" w:cs="Times New Roman"/>
          <w:szCs w:val="24"/>
        </w:rPr>
        <w:t>Strategią</w:t>
      </w:r>
      <w:r w:rsidR="00EA0B4F">
        <w:rPr>
          <w:rFonts w:ascii="Times New Roman" w:hAnsi="Times New Roman" w:cs="Times New Roman"/>
          <w:szCs w:val="24"/>
        </w:rPr>
        <w:t xml:space="preserve"> Cyfryzacji Państwa”, a w niniejszym dokumencie zwanej </w:t>
      </w:r>
      <w:r w:rsidRPr="001534F6">
        <w:rPr>
          <w:rFonts w:ascii="Times New Roman" w:hAnsi="Times New Roman" w:cs="Times New Roman"/>
          <w:szCs w:val="24"/>
        </w:rPr>
        <w:t>dalej „Strategią</w:t>
      </w:r>
      <w:r w:rsidR="00905AE5" w:rsidRPr="001534F6">
        <w:rPr>
          <w:rFonts w:ascii="Times New Roman" w:hAnsi="Times New Roman" w:cs="Times New Roman"/>
          <w:szCs w:val="24"/>
        </w:rPr>
        <w:t>”</w:t>
      </w:r>
      <w:r w:rsidRPr="001534F6">
        <w:rPr>
          <w:rFonts w:ascii="Times New Roman" w:hAnsi="Times New Roman" w:cs="Times New Roman"/>
          <w:szCs w:val="24"/>
        </w:rPr>
        <w:t xml:space="preserve">, stanowi wykonanie upoważnienia określonego </w:t>
      </w:r>
      <w:r w:rsidR="00905AE5" w:rsidRPr="001534F6">
        <w:rPr>
          <w:rFonts w:ascii="Times New Roman" w:hAnsi="Times New Roman" w:cs="Times New Roman"/>
          <w:szCs w:val="24"/>
        </w:rPr>
        <w:t xml:space="preserve">w </w:t>
      </w:r>
      <w:r w:rsidRPr="001534F6">
        <w:rPr>
          <w:rFonts w:ascii="Times New Roman" w:hAnsi="Times New Roman" w:cs="Times New Roman"/>
          <w:szCs w:val="24"/>
        </w:rPr>
        <w:t xml:space="preserve">art. 12aa ust. 1 </w:t>
      </w:r>
      <w:r w:rsidR="00905AE5" w:rsidRPr="001534F6">
        <w:rPr>
          <w:rFonts w:ascii="Times New Roman" w:hAnsi="Times New Roman" w:cs="Times New Roman"/>
          <w:szCs w:val="24"/>
        </w:rPr>
        <w:t>ustawy</w:t>
      </w:r>
      <w:r w:rsidRPr="001534F6">
        <w:rPr>
          <w:rFonts w:ascii="Times New Roman" w:hAnsi="Times New Roman" w:cs="Times New Roman"/>
          <w:szCs w:val="24"/>
        </w:rPr>
        <w:t xml:space="preserve"> z dnia 17</w:t>
      </w:r>
      <w:r w:rsidR="005B2A4F">
        <w:rPr>
          <w:rFonts w:ascii="Times New Roman" w:hAnsi="Times New Roman" w:cs="Times New Roman"/>
          <w:szCs w:val="24"/>
        </w:rPr>
        <w:t> </w:t>
      </w:r>
      <w:r w:rsidRPr="001534F6">
        <w:rPr>
          <w:rFonts w:ascii="Times New Roman" w:hAnsi="Times New Roman" w:cs="Times New Roman"/>
          <w:szCs w:val="24"/>
        </w:rPr>
        <w:t>lutego 2005 r. o informatyzacji działalności podmiotów realizujących zadania publiczne (Dz. U. z 2024 r.</w:t>
      </w:r>
      <w:r w:rsidR="005E46A4">
        <w:rPr>
          <w:rFonts w:ascii="Times New Roman" w:hAnsi="Times New Roman" w:cs="Times New Roman"/>
          <w:szCs w:val="24"/>
        </w:rPr>
        <w:t xml:space="preserve">, z </w:t>
      </w:r>
      <w:proofErr w:type="spellStart"/>
      <w:r w:rsidR="005E46A4">
        <w:rPr>
          <w:rFonts w:ascii="Times New Roman" w:hAnsi="Times New Roman" w:cs="Times New Roman"/>
          <w:szCs w:val="24"/>
        </w:rPr>
        <w:t>późn</w:t>
      </w:r>
      <w:proofErr w:type="spellEnd"/>
      <w:r w:rsidR="005E46A4">
        <w:rPr>
          <w:rFonts w:ascii="Times New Roman" w:hAnsi="Times New Roman" w:cs="Times New Roman"/>
          <w:szCs w:val="24"/>
        </w:rPr>
        <w:t>. zm.</w:t>
      </w:r>
      <w:r w:rsidR="005E46A4">
        <w:rPr>
          <w:rStyle w:val="Odwoanieprzypisudolnego"/>
          <w:rFonts w:ascii="Times New Roman" w:hAnsi="Times New Roman" w:cs="Times New Roman"/>
          <w:szCs w:val="24"/>
        </w:rPr>
        <w:footnoteReference w:id="2"/>
      </w:r>
      <w:r w:rsidR="00EA0B4F">
        <w:rPr>
          <w:rFonts w:ascii="Times New Roman" w:hAnsi="Times New Roman" w:cs="Times New Roman"/>
          <w:szCs w:val="24"/>
        </w:rPr>
        <w:t>)</w:t>
      </w:r>
      <w:r w:rsidRPr="001534F6">
        <w:rPr>
          <w:rFonts w:ascii="Times New Roman" w:hAnsi="Times New Roman" w:cs="Times New Roman"/>
          <w:szCs w:val="24"/>
        </w:rPr>
        <w:t xml:space="preserve">, </w:t>
      </w:r>
      <w:r w:rsidR="00905AE5" w:rsidRPr="001534F6">
        <w:rPr>
          <w:rFonts w:ascii="Times New Roman" w:hAnsi="Times New Roman" w:cs="Times New Roman"/>
          <w:szCs w:val="24"/>
        </w:rPr>
        <w:t xml:space="preserve">zwanej dalej „ustawą o informatyzacji”, wprowadzonego w drodze ustawy z </w:t>
      </w:r>
      <w:r w:rsidR="001534F6" w:rsidRPr="001534F6">
        <w:rPr>
          <w:rFonts w:ascii="Times New Roman" w:hAnsi="Times New Roman" w:cs="Times New Roman"/>
          <w:szCs w:val="24"/>
        </w:rPr>
        <w:t xml:space="preserve">dnia </w:t>
      </w:r>
      <w:r w:rsidR="00614D00">
        <w:rPr>
          <w:rFonts w:ascii="Times New Roman" w:hAnsi="Times New Roman" w:cs="Times New Roman"/>
          <w:szCs w:val="24"/>
        </w:rPr>
        <w:t>25 lipca 2025 r.</w:t>
      </w:r>
      <w:r w:rsidR="00905AE5" w:rsidRPr="001534F6">
        <w:rPr>
          <w:rFonts w:ascii="Times New Roman" w:hAnsi="Times New Roman" w:cs="Times New Roman"/>
          <w:szCs w:val="24"/>
        </w:rPr>
        <w:t xml:space="preserve"> o zmianie ustawy o</w:t>
      </w:r>
      <w:r w:rsidR="001534F6">
        <w:rPr>
          <w:rFonts w:ascii="Times New Roman" w:hAnsi="Times New Roman" w:cs="Times New Roman"/>
          <w:szCs w:val="24"/>
        </w:rPr>
        <w:t> </w:t>
      </w:r>
      <w:r w:rsidR="00905AE5" w:rsidRPr="001534F6">
        <w:rPr>
          <w:rFonts w:ascii="Times New Roman" w:hAnsi="Times New Roman" w:cs="Times New Roman"/>
          <w:szCs w:val="24"/>
        </w:rPr>
        <w:t>informatyzacji działalności podmiotów realizujących zadania publiczne oraz niektórych innych ustaw (</w:t>
      </w:r>
      <w:r w:rsidR="00614D00">
        <w:rPr>
          <w:rFonts w:ascii="Times New Roman" w:hAnsi="Times New Roman" w:cs="Times New Roman"/>
          <w:szCs w:val="24"/>
        </w:rPr>
        <w:t>Dz. U. poz. 1158</w:t>
      </w:r>
      <w:r w:rsidR="00905AE5" w:rsidRPr="001534F6">
        <w:rPr>
          <w:rFonts w:ascii="Times New Roman" w:hAnsi="Times New Roman" w:cs="Times New Roman"/>
          <w:szCs w:val="24"/>
        </w:rPr>
        <w:t>).</w:t>
      </w:r>
    </w:p>
    <w:p w14:paraId="25F44BE8" w14:textId="243F576B" w:rsidR="009D657B" w:rsidRPr="001534F6" w:rsidRDefault="009D657B"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Zgodnie z art. 12aa ust. 2 ustawy o informatyzacji Strategia uwzględnia w</w:t>
      </w:r>
      <w:r w:rsidR="00386C1B" w:rsidRPr="001534F6">
        <w:rPr>
          <w:rFonts w:ascii="Times New Roman" w:hAnsi="Times New Roman" w:cs="Times New Roman"/>
          <w:szCs w:val="24"/>
        </w:rPr>
        <w:t> </w:t>
      </w:r>
      <w:r w:rsidRPr="001534F6">
        <w:rPr>
          <w:rFonts w:ascii="Times New Roman" w:hAnsi="Times New Roman" w:cs="Times New Roman"/>
          <w:szCs w:val="24"/>
        </w:rPr>
        <w:t>szczególności:</w:t>
      </w:r>
    </w:p>
    <w:p w14:paraId="2810C419" w14:textId="7E5A6390" w:rsidR="009D657B" w:rsidRPr="001534F6" w:rsidRDefault="009D657B" w:rsidP="001534F6">
      <w:pPr>
        <w:pStyle w:val="ARTartustawynprozporzdzenia"/>
        <w:numPr>
          <w:ilvl w:val="0"/>
          <w:numId w:val="1"/>
        </w:numPr>
        <w:spacing w:before="0" w:after="120"/>
        <w:rPr>
          <w:rFonts w:ascii="Times New Roman" w:hAnsi="Times New Roman" w:cs="Times New Roman"/>
          <w:szCs w:val="24"/>
        </w:rPr>
      </w:pPr>
      <w:r w:rsidRPr="001534F6">
        <w:rPr>
          <w:rFonts w:ascii="Times New Roman" w:hAnsi="Times New Roman" w:cs="Times New Roman"/>
          <w:szCs w:val="24"/>
        </w:rPr>
        <w:t>aktualny stan informatyzacji państwa</w:t>
      </w:r>
      <w:r w:rsidR="00386C1B" w:rsidRPr="001534F6">
        <w:rPr>
          <w:rFonts w:ascii="Times New Roman" w:hAnsi="Times New Roman" w:cs="Times New Roman"/>
          <w:szCs w:val="24"/>
        </w:rPr>
        <w:t>,</w:t>
      </w:r>
    </w:p>
    <w:p w14:paraId="01CE925A" w14:textId="650D8041" w:rsidR="009D657B" w:rsidRPr="001534F6" w:rsidRDefault="009D657B" w:rsidP="001534F6">
      <w:pPr>
        <w:pStyle w:val="ARTartustawynprozporzdzenia"/>
        <w:numPr>
          <w:ilvl w:val="0"/>
          <w:numId w:val="1"/>
        </w:numPr>
        <w:spacing w:before="0" w:after="120"/>
        <w:rPr>
          <w:rFonts w:ascii="Times New Roman" w:hAnsi="Times New Roman" w:cs="Times New Roman"/>
          <w:szCs w:val="24"/>
        </w:rPr>
      </w:pPr>
      <w:r w:rsidRPr="001534F6">
        <w:rPr>
          <w:rFonts w:ascii="Times New Roman" w:hAnsi="Times New Roman" w:cs="Times New Roman"/>
          <w:szCs w:val="24"/>
        </w:rPr>
        <w:t>wizję informatyzacji państwa</w:t>
      </w:r>
      <w:r w:rsidR="00386C1B" w:rsidRPr="001534F6">
        <w:rPr>
          <w:rFonts w:ascii="Times New Roman" w:hAnsi="Times New Roman" w:cs="Times New Roman"/>
          <w:szCs w:val="24"/>
        </w:rPr>
        <w:t>,</w:t>
      </w:r>
    </w:p>
    <w:p w14:paraId="4EF2DAC4" w14:textId="1DB97917" w:rsidR="009D657B" w:rsidRPr="001534F6" w:rsidRDefault="009D657B" w:rsidP="001534F6">
      <w:pPr>
        <w:pStyle w:val="ARTartustawynprozporzdzenia"/>
        <w:numPr>
          <w:ilvl w:val="0"/>
          <w:numId w:val="1"/>
        </w:numPr>
        <w:spacing w:before="0" w:after="120"/>
        <w:rPr>
          <w:rFonts w:ascii="Times New Roman" w:hAnsi="Times New Roman" w:cs="Times New Roman"/>
          <w:szCs w:val="24"/>
        </w:rPr>
      </w:pPr>
      <w:r w:rsidRPr="001534F6">
        <w:rPr>
          <w:rFonts w:ascii="Times New Roman" w:hAnsi="Times New Roman" w:cs="Times New Roman"/>
          <w:szCs w:val="24"/>
        </w:rPr>
        <w:t>cele informatyzacji państwa</w:t>
      </w:r>
      <w:r w:rsidR="00386C1B" w:rsidRPr="001534F6">
        <w:rPr>
          <w:rFonts w:ascii="Times New Roman" w:hAnsi="Times New Roman" w:cs="Times New Roman"/>
          <w:szCs w:val="24"/>
        </w:rPr>
        <w:t>,</w:t>
      </w:r>
    </w:p>
    <w:p w14:paraId="4A121B96" w14:textId="6126F2EE" w:rsidR="009D657B" w:rsidRPr="001534F6" w:rsidRDefault="009D657B" w:rsidP="001534F6">
      <w:pPr>
        <w:pStyle w:val="ARTartustawynprozporzdzenia"/>
        <w:numPr>
          <w:ilvl w:val="0"/>
          <w:numId w:val="1"/>
        </w:numPr>
        <w:spacing w:before="0" w:after="120"/>
        <w:rPr>
          <w:rFonts w:ascii="Times New Roman" w:hAnsi="Times New Roman" w:cs="Times New Roman"/>
          <w:szCs w:val="24"/>
        </w:rPr>
      </w:pPr>
      <w:r w:rsidRPr="001534F6">
        <w:rPr>
          <w:rFonts w:ascii="Times New Roman" w:hAnsi="Times New Roman" w:cs="Times New Roman"/>
          <w:szCs w:val="24"/>
        </w:rPr>
        <w:t>środki i działania służące realizacji celów informatyzacji państwa</w:t>
      </w:r>
      <w:r w:rsidR="00386C1B" w:rsidRPr="001534F6">
        <w:rPr>
          <w:rFonts w:ascii="Times New Roman" w:hAnsi="Times New Roman" w:cs="Times New Roman"/>
          <w:szCs w:val="24"/>
        </w:rPr>
        <w:t>,</w:t>
      </w:r>
    </w:p>
    <w:p w14:paraId="6A5510F2" w14:textId="46C4C3AD" w:rsidR="009D657B" w:rsidRPr="001534F6" w:rsidRDefault="009D657B" w:rsidP="001534F6">
      <w:pPr>
        <w:pStyle w:val="ARTartustawynprozporzdzenia"/>
        <w:numPr>
          <w:ilvl w:val="0"/>
          <w:numId w:val="1"/>
        </w:numPr>
        <w:spacing w:before="0" w:after="120"/>
        <w:rPr>
          <w:rFonts w:ascii="Times New Roman" w:hAnsi="Times New Roman" w:cs="Times New Roman"/>
          <w:szCs w:val="24"/>
        </w:rPr>
      </w:pPr>
      <w:r w:rsidRPr="001534F6">
        <w:rPr>
          <w:rFonts w:ascii="Times New Roman" w:hAnsi="Times New Roman" w:cs="Times New Roman"/>
          <w:szCs w:val="24"/>
        </w:rPr>
        <w:t>sposoby i zasady współpracy podmiotów, których dotyczy informatyzacja państwa</w:t>
      </w:r>
      <w:r w:rsidR="00386C1B" w:rsidRPr="001534F6">
        <w:rPr>
          <w:rFonts w:ascii="Times New Roman" w:hAnsi="Times New Roman" w:cs="Times New Roman"/>
          <w:szCs w:val="24"/>
        </w:rPr>
        <w:t>,</w:t>
      </w:r>
    </w:p>
    <w:p w14:paraId="308CFB1F" w14:textId="05EBE029" w:rsidR="009D657B" w:rsidRPr="001534F6" w:rsidRDefault="009D657B" w:rsidP="001534F6">
      <w:pPr>
        <w:pStyle w:val="ARTartustawynprozporzdzenia"/>
        <w:numPr>
          <w:ilvl w:val="0"/>
          <w:numId w:val="1"/>
        </w:numPr>
        <w:spacing w:before="0" w:after="120"/>
        <w:rPr>
          <w:rFonts w:ascii="Times New Roman" w:hAnsi="Times New Roman" w:cs="Times New Roman"/>
          <w:szCs w:val="24"/>
        </w:rPr>
      </w:pPr>
      <w:r w:rsidRPr="001534F6">
        <w:rPr>
          <w:rFonts w:ascii="Times New Roman" w:hAnsi="Times New Roman" w:cs="Times New Roman"/>
          <w:szCs w:val="24"/>
        </w:rPr>
        <w:t>możliwości finansowania działań, o których mowa w pkt. 4.</w:t>
      </w:r>
    </w:p>
    <w:p w14:paraId="68CF8A36" w14:textId="1F36CC99" w:rsidR="009D657B" w:rsidRPr="001534F6" w:rsidRDefault="009D657B"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Organami zobowiązanymi do realizacji Strategii są członkowie Rady Ministrów (art. 12ac ust.</w:t>
      </w:r>
      <w:r w:rsidR="00952B9B">
        <w:rPr>
          <w:rFonts w:ascii="Times New Roman" w:hAnsi="Times New Roman" w:cs="Times New Roman"/>
          <w:szCs w:val="24"/>
        </w:rPr>
        <w:t> </w:t>
      </w:r>
      <w:r w:rsidRPr="001534F6">
        <w:rPr>
          <w:rFonts w:ascii="Times New Roman" w:hAnsi="Times New Roman" w:cs="Times New Roman"/>
          <w:szCs w:val="24"/>
        </w:rPr>
        <w:t>1 ustawy o informatyzacji), natomiast minister właściwy do spraw informatyzacji został również zobowiązany do monitorowania tej realizacji (art. 12ac ust. 2 ustawy o informatyzacji).</w:t>
      </w:r>
    </w:p>
    <w:p w14:paraId="2375A0C4" w14:textId="645E2AD6" w:rsidR="0009110D" w:rsidRPr="001534F6" w:rsidRDefault="009D657B"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Strategia przyjmowana jest na okres dziesięcioletni (art. 12ab ustawy o informatyzacji)</w:t>
      </w:r>
      <w:r w:rsidR="0009110D" w:rsidRPr="001534F6">
        <w:rPr>
          <w:rFonts w:ascii="Times New Roman" w:hAnsi="Times New Roman" w:cs="Times New Roman"/>
          <w:szCs w:val="24"/>
        </w:rPr>
        <w:t>. Jednak z uwagi na tempo rozwoju technologicznego i trudność w przewidzeniu jego długofalowych kierunków niezbędny będzie regularny przegląd Strategii i jego ewentualna aktualizacja. Minister właściwy do spraw informatyzacji we współpracy z członkami Rady Ministrów, będzie dokonywał przeglądu Strategii co 2 lata, a sprawozdanie z przeglądu będzie przedkładane Radzie Ministrów w terminie 2 miesięcy od jego zakończenia (art. 12ad ustawy o informatyzacji)</w:t>
      </w:r>
      <w:r w:rsidR="00386C1B" w:rsidRPr="001534F6">
        <w:rPr>
          <w:rFonts w:ascii="Times New Roman" w:hAnsi="Times New Roman" w:cs="Times New Roman"/>
          <w:szCs w:val="24"/>
        </w:rPr>
        <w:t>.</w:t>
      </w:r>
    </w:p>
    <w:p w14:paraId="1D05404B" w14:textId="70427CD5" w:rsidR="0000617B" w:rsidRPr="001534F6" w:rsidRDefault="00B2364C"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lastRenderedPageBreak/>
        <w:t xml:space="preserve">Podobnie jak w innych państwach europejskich, w Polsce również widoczna jest potrzeba zaprojektowania wizji transformacji cyfrowej w dokumencie o randze strategii, a nie tylko na poziomie dokumentu operacyjno-wdrożeniowego. </w:t>
      </w:r>
      <w:r w:rsidR="0000617B" w:rsidRPr="001534F6">
        <w:rPr>
          <w:rFonts w:ascii="Times New Roman" w:hAnsi="Times New Roman" w:cs="Times New Roman"/>
          <w:szCs w:val="24"/>
        </w:rPr>
        <w:t>Strategia zastąpi Program Zintegrowanej Informatyzacji Państwa, a zakresem przedmiotowym obejm</w:t>
      </w:r>
      <w:r w:rsidR="001534F6">
        <w:rPr>
          <w:rFonts w:ascii="Times New Roman" w:hAnsi="Times New Roman" w:cs="Times New Roman"/>
          <w:szCs w:val="24"/>
        </w:rPr>
        <w:t>uje</w:t>
      </w:r>
      <w:r w:rsidR="0000617B" w:rsidRPr="001534F6">
        <w:rPr>
          <w:rFonts w:ascii="Times New Roman" w:hAnsi="Times New Roman" w:cs="Times New Roman"/>
          <w:szCs w:val="24"/>
        </w:rPr>
        <w:t xml:space="preserve"> działania będące w zakresie kompetencji Rady Ministrów. Opisane podejście wpisuje się politykę Unii Europejskiej wyrażoną w programie polityki „Droga ku Cyfrowej Dekadzie” do 2030 r.</w:t>
      </w:r>
    </w:p>
    <w:p w14:paraId="14FD4D7E" w14:textId="63357F87" w:rsidR="0009110D" w:rsidRPr="001534F6" w:rsidRDefault="0000617B"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 xml:space="preserve">Strategia uwzględnia dotychczas zrealizowane działania oraz poziom zastosowania nowoczesnych technologii w administracji publicznej na rzecz obywateli, biorąc pod uwagę założenia komplementarnych dokumentów strategicznych i programowych </w:t>
      </w:r>
      <w:r w:rsidR="001534F6">
        <w:rPr>
          <w:rFonts w:ascii="Times New Roman" w:hAnsi="Times New Roman" w:cs="Times New Roman"/>
          <w:szCs w:val="24"/>
        </w:rPr>
        <w:t>R</w:t>
      </w:r>
      <w:r w:rsidRPr="001534F6">
        <w:rPr>
          <w:rFonts w:ascii="Times New Roman" w:hAnsi="Times New Roman" w:cs="Times New Roman"/>
          <w:szCs w:val="24"/>
        </w:rPr>
        <w:t xml:space="preserve">ządu w tym obszarze. Strategia obejmuje okres wykraczający poza dotychczas przyjęte strategie rozwoju, co jest konieczne z uwagi na potrzebę dobrego planowania, spójności i ciągłości procesów cyfrowych państwa. </w:t>
      </w:r>
      <w:r w:rsidR="00564A11" w:rsidRPr="001534F6">
        <w:rPr>
          <w:rFonts w:ascii="Times New Roman" w:hAnsi="Times New Roman" w:cs="Times New Roman"/>
          <w:szCs w:val="24"/>
        </w:rPr>
        <w:t>W proces przygotowania i realizacji założeń Strategii zaangażowane zostały pozostałe ministerstwa, w celu zapewnienia harmonizacji i komplementarności realizowanych i planowanych działań na rzecz interesariuszy procesu informatyzacji państwa, w tym administracji publicznej. Horyzontalny charakter procesów cyfryzacji sprawia, że międzyresortowa współpraca w zakresie ich koordynacji i systematyzacja wiedzy na temat podejmowanych działań ma szczególne znaczenie. Choć dotychczasowe inicjatywy w tym zakresie przyniosły pewną poprawę, to efektywne zarządzanie cyfryzacją wymaga podjęcia dalszych dzi</w:t>
      </w:r>
      <w:r w:rsidR="0009110D" w:rsidRPr="001534F6">
        <w:rPr>
          <w:rFonts w:ascii="Times New Roman" w:hAnsi="Times New Roman" w:cs="Times New Roman"/>
          <w:szCs w:val="24"/>
        </w:rPr>
        <w:t>ałań.</w:t>
      </w:r>
    </w:p>
    <w:p w14:paraId="4FF7034C" w14:textId="3C0B3501" w:rsidR="0009110D" w:rsidRPr="001534F6" w:rsidRDefault="0009110D"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Strategia będzie stanowiła również podstawę do określania sposobów i zasad współpracy wewnątrz administracji rządowej oraz współpracy z pozostałymi podmiotami, których dotyczy proces informatyzacji państwa, w tym jednostkami samorządu terytorialnego.</w:t>
      </w:r>
    </w:p>
    <w:p w14:paraId="18B7F8C6" w14:textId="67D7AA20" w:rsidR="0009110D" w:rsidRPr="001534F6" w:rsidRDefault="0009110D"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Celem Strategii jest określenie kierunków procesu informatyzacji państwa, mając na uwadze:</w:t>
      </w:r>
    </w:p>
    <w:p w14:paraId="26A828B9" w14:textId="65C076D3" w:rsidR="0009110D" w:rsidRPr="001534F6" w:rsidRDefault="0009110D" w:rsidP="001534F6">
      <w:pPr>
        <w:pStyle w:val="ARTartustawynprozporzdzenia"/>
        <w:numPr>
          <w:ilvl w:val="0"/>
          <w:numId w:val="5"/>
        </w:numPr>
        <w:spacing w:before="0" w:after="120"/>
        <w:rPr>
          <w:rFonts w:ascii="Times New Roman" w:hAnsi="Times New Roman" w:cs="Times New Roman"/>
          <w:szCs w:val="24"/>
        </w:rPr>
      </w:pPr>
      <w:r w:rsidRPr="001534F6">
        <w:rPr>
          <w:rFonts w:ascii="Times New Roman" w:hAnsi="Times New Roman" w:cs="Times New Roman"/>
          <w:szCs w:val="24"/>
        </w:rPr>
        <w:t>potrzebę przygotowania kompleksowego i długoterminowego dokumentu o charakterze strategicznym, zapewniającego wieloletnią perspektywę rozwoju procesu informatyzacji państwa</w:t>
      </w:r>
      <w:r w:rsidR="00A10C65" w:rsidRPr="001534F6">
        <w:rPr>
          <w:rFonts w:ascii="Times New Roman" w:hAnsi="Times New Roman" w:cs="Times New Roman"/>
          <w:szCs w:val="24"/>
        </w:rPr>
        <w:t>, przy jednoczesnym uwzględnieniu aktualnego tempa rozwoju cyfrowego w Polsce, w Europie i na świecie oraz globalnych trendów technologicznych oraz sytuacji geopolitycznej;</w:t>
      </w:r>
    </w:p>
    <w:p w14:paraId="1DA1BFC9" w14:textId="34AA250D" w:rsidR="00A10C65" w:rsidRPr="001534F6" w:rsidRDefault="00A10C65" w:rsidP="001534F6">
      <w:pPr>
        <w:pStyle w:val="ARTartustawynprozporzdzenia"/>
        <w:numPr>
          <w:ilvl w:val="0"/>
          <w:numId w:val="5"/>
        </w:numPr>
        <w:spacing w:before="0" w:after="120"/>
        <w:rPr>
          <w:rFonts w:ascii="Times New Roman" w:hAnsi="Times New Roman" w:cs="Times New Roman"/>
          <w:szCs w:val="24"/>
        </w:rPr>
      </w:pPr>
      <w:r w:rsidRPr="001534F6">
        <w:rPr>
          <w:rFonts w:ascii="Times New Roman" w:hAnsi="Times New Roman" w:cs="Times New Roman"/>
          <w:szCs w:val="24"/>
        </w:rPr>
        <w:t xml:space="preserve">efektywność i celowość wydatkowania środków z budżetu państwa oraz funduszy europejskich na działania w obszarze cyfryzacji. </w:t>
      </w:r>
    </w:p>
    <w:p w14:paraId="309EF26C" w14:textId="1B835B55" w:rsidR="00A10C65" w:rsidRPr="001534F6" w:rsidRDefault="00A10C65" w:rsidP="001534F6">
      <w:pPr>
        <w:pStyle w:val="ARTartustawynprozporzdzenia"/>
        <w:numPr>
          <w:ilvl w:val="0"/>
          <w:numId w:val="3"/>
        </w:numPr>
        <w:spacing w:before="0" w:after="120"/>
        <w:rPr>
          <w:rFonts w:ascii="Times New Roman" w:hAnsi="Times New Roman" w:cs="Times New Roman"/>
          <w:szCs w:val="24"/>
        </w:rPr>
      </w:pPr>
      <w:r w:rsidRPr="001534F6">
        <w:rPr>
          <w:rFonts w:ascii="Times New Roman" w:hAnsi="Times New Roman" w:cs="Times New Roman"/>
          <w:szCs w:val="24"/>
        </w:rPr>
        <w:t>Zakres regulacji i uzasadnienie</w:t>
      </w:r>
    </w:p>
    <w:p w14:paraId="28E02DD0" w14:textId="5288EDC9" w:rsidR="00635EA3" w:rsidRPr="001534F6" w:rsidRDefault="00CB418C"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lastRenderedPageBreak/>
        <w:t>Strategia stanowi ponadsektorowy dokument strategiczny dotyczący informatyzacji państwa</w:t>
      </w:r>
      <w:r w:rsidR="00F070D9" w:rsidRPr="001534F6">
        <w:rPr>
          <w:rFonts w:ascii="Times New Roman" w:hAnsi="Times New Roman" w:cs="Times New Roman"/>
          <w:szCs w:val="24"/>
        </w:rPr>
        <w:t xml:space="preserve">, którego nadrzędnym celem jest poprawa jakości życia obywateli poprzez cyfryzację do 2035 r. </w:t>
      </w:r>
      <w:r w:rsidR="00780EED" w:rsidRPr="001534F6">
        <w:rPr>
          <w:rFonts w:ascii="Times New Roman" w:hAnsi="Times New Roman" w:cs="Times New Roman"/>
          <w:szCs w:val="24"/>
        </w:rPr>
        <w:t>Realizacja celu będzie możliwa dzięki interwencji w szereg</w:t>
      </w:r>
      <w:r w:rsidR="00780475" w:rsidRPr="001534F6">
        <w:rPr>
          <w:rFonts w:ascii="Times New Roman" w:hAnsi="Times New Roman" w:cs="Times New Roman"/>
          <w:szCs w:val="24"/>
        </w:rPr>
        <w:t>u</w:t>
      </w:r>
      <w:r w:rsidR="00780EED" w:rsidRPr="001534F6">
        <w:rPr>
          <w:rFonts w:ascii="Times New Roman" w:hAnsi="Times New Roman" w:cs="Times New Roman"/>
          <w:szCs w:val="24"/>
        </w:rPr>
        <w:t xml:space="preserve"> obszarów, obejmujących zagadnienia z zakresu państwa i jego obywateli, gospodarki oraz technologii. Dokument określa </w:t>
      </w:r>
      <w:r w:rsidR="00F070D9" w:rsidRPr="001534F6">
        <w:rPr>
          <w:rFonts w:ascii="Times New Roman" w:hAnsi="Times New Roman" w:cs="Times New Roman"/>
          <w:szCs w:val="24"/>
        </w:rPr>
        <w:t>nowoczesną, przekrojową i odpowiadającą na aktualne wyzwania wizję rozwoju cyfrowego, bazującą na aktualnych trendach europejskich i globalnych, wynikającą z diagnozy aktualnego stanu informatyzacji państwa oraz odpowiadającą na formułowane oczekiwania społeczne.</w:t>
      </w:r>
    </w:p>
    <w:p w14:paraId="6B29E2BE" w14:textId="394476D1" w:rsidR="001E21DD" w:rsidRPr="001534F6" w:rsidRDefault="00F070D9"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 xml:space="preserve">W Strategii uwzględniona została diagnoza stanu informatyzacji </w:t>
      </w:r>
      <w:r w:rsidR="00E0353A" w:rsidRPr="001534F6">
        <w:rPr>
          <w:rFonts w:ascii="Times New Roman" w:hAnsi="Times New Roman" w:cs="Times New Roman"/>
          <w:szCs w:val="24"/>
        </w:rPr>
        <w:t xml:space="preserve">i dotychczas realizowane działania. W toku opracowania Strategii, zostały wzięte pod uwagę założenia komplementarnych dokumentów strategicznych i programowych Rządu w tym obszarze. Diagnoza </w:t>
      </w:r>
      <w:r w:rsidR="007C7B8E" w:rsidRPr="001534F6">
        <w:rPr>
          <w:rFonts w:ascii="Times New Roman" w:hAnsi="Times New Roman" w:cs="Times New Roman"/>
          <w:szCs w:val="24"/>
        </w:rPr>
        <w:t>opracowana</w:t>
      </w:r>
      <w:r w:rsidR="00E0353A" w:rsidRPr="001534F6">
        <w:rPr>
          <w:rFonts w:ascii="Times New Roman" w:hAnsi="Times New Roman" w:cs="Times New Roman"/>
          <w:szCs w:val="24"/>
        </w:rPr>
        <w:t xml:space="preserve"> została</w:t>
      </w:r>
      <w:r w:rsidR="007C7B8E" w:rsidRPr="001534F6">
        <w:rPr>
          <w:rFonts w:ascii="Times New Roman" w:hAnsi="Times New Roman" w:cs="Times New Roman"/>
          <w:szCs w:val="24"/>
        </w:rPr>
        <w:t xml:space="preserve"> na podstawie wyników międzynarodowych wskaźników i badań, </w:t>
      </w:r>
      <w:r w:rsidR="00E0353A" w:rsidRPr="001534F6">
        <w:rPr>
          <w:rFonts w:ascii="Times New Roman" w:hAnsi="Times New Roman" w:cs="Times New Roman"/>
          <w:szCs w:val="24"/>
        </w:rPr>
        <w:t>przy uwzględnieniu najważniejszych wyzwań i światowych trendów społeczno-gospodarczych</w:t>
      </w:r>
      <w:r w:rsidR="001E21DD" w:rsidRPr="001534F6">
        <w:rPr>
          <w:rFonts w:ascii="Times New Roman" w:hAnsi="Times New Roman" w:cs="Times New Roman"/>
          <w:szCs w:val="24"/>
        </w:rPr>
        <w:t xml:space="preserve">. Pozwoliło to na wyznaczenie kierunków w najważniejszych obszarach cyfryzacji wraz ze wskazaniem celów, środków służących ich realizacji oraz możliwości finansowania projektowanych działań. </w:t>
      </w:r>
    </w:p>
    <w:p w14:paraId="447B9263" w14:textId="1A3058E1" w:rsidR="00F070D9" w:rsidRPr="001534F6" w:rsidRDefault="00E0353A"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 xml:space="preserve">Strategia zawiera także analizę SWOT </w:t>
      </w:r>
      <w:r w:rsidR="001E21DD" w:rsidRPr="001534F6">
        <w:rPr>
          <w:rFonts w:ascii="Times New Roman" w:hAnsi="Times New Roman" w:cs="Times New Roman"/>
          <w:szCs w:val="24"/>
        </w:rPr>
        <w:t>obejmującą analizę silnych i słabych stron, a także szans i zagrożeń dla cyfryzacji Polski</w:t>
      </w:r>
      <w:r w:rsidR="00736A9A" w:rsidRPr="001534F6">
        <w:rPr>
          <w:rFonts w:ascii="Times New Roman" w:hAnsi="Times New Roman" w:cs="Times New Roman"/>
          <w:szCs w:val="24"/>
        </w:rPr>
        <w:t xml:space="preserve">, w kluczowych obszarach, jakimi są: </w:t>
      </w:r>
      <w:r w:rsidR="00E85E3F" w:rsidRPr="001534F6">
        <w:rPr>
          <w:rFonts w:ascii="Times New Roman" w:hAnsi="Times New Roman" w:cs="Times New Roman"/>
          <w:szCs w:val="24"/>
        </w:rPr>
        <w:t>infrastruktura techniczna, kompetencje przyszłości, cyberbezpieczeństwa, cyfrowe państwo oraz gospodarka cyfrowa.</w:t>
      </w:r>
    </w:p>
    <w:p w14:paraId="222D0032" w14:textId="060D5132" w:rsidR="00233D80" w:rsidRPr="001534F6" w:rsidRDefault="00801ABA"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Horyzontalność procesów cyfryzacji i jej silny wpływ na wiele obszarów, pozwoliły określić nadrzędny cel Strategii, którym jest podniesienie jakości życia dzięki cyfryzacji. Jego realizacja jest jednak uzależniona od podjęcia szeregu interwencji na różnych płaszczyznach. Na potrzeby usystematyzowania kierunków interwencji określone zostały 4 obszary horyzontalne, które w</w:t>
      </w:r>
      <w:r w:rsidR="00386C1B" w:rsidRPr="001534F6">
        <w:rPr>
          <w:rFonts w:ascii="Times New Roman" w:hAnsi="Times New Roman" w:cs="Times New Roman"/>
          <w:szCs w:val="24"/>
        </w:rPr>
        <w:t> </w:t>
      </w:r>
      <w:r w:rsidRPr="001534F6">
        <w:rPr>
          <w:rFonts w:ascii="Times New Roman" w:hAnsi="Times New Roman" w:cs="Times New Roman"/>
          <w:szCs w:val="24"/>
        </w:rPr>
        <w:t>największym stopniu realizują podstawowe cele Strategii, a ze względu na rangę i znaczenie, istotnie wpływają na efektywność działań w innych obszarach i stanowią punkt wyjścia dla transformacji cyfrowej wielu dziedzin życia społeczno-gospodarczego.</w:t>
      </w:r>
    </w:p>
    <w:p w14:paraId="5C40E47A" w14:textId="0C712814" w:rsidR="00260844" w:rsidRPr="001534F6" w:rsidRDefault="00810800"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W Strategii zidentyfikowano kluczowe (horyzontalne) obszary</w:t>
      </w:r>
      <w:r w:rsidR="00683F74" w:rsidRPr="001534F6">
        <w:rPr>
          <w:rFonts w:ascii="Times New Roman" w:hAnsi="Times New Roman" w:cs="Times New Roman"/>
          <w:szCs w:val="24"/>
        </w:rPr>
        <w:t>:</w:t>
      </w:r>
    </w:p>
    <w:p w14:paraId="23009ED0" w14:textId="28505C96" w:rsidR="00810800" w:rsidRPr="001534F6" w:rsidRDefault="00386C1B" w:rsidP="001534F6">
      <w:pPr>
        <w:pStyle w:val="ARTartustawynprozporzdzenia"/>
        <w:numPr>
          <w:ilvl w:val="0"/>
          <w:numId w:val="7"/>
        </w:numPr>
        <w:spacing w:before="0" w:after="120"/>
        <w:rPr>
          <w:rFonts w:ascii="Times New Roman" w:hAnsi="Times New Roman" w:cs="Times New Roman"/>
          <w:szCs w:val="24"/>
        </w:rPr>
      </w:pPr>
      <w:r w:rsidRPr="001534F6">
        <w:rPr>
          <w:rFonts w:ascii="Times New Roman" w:hAnsi="Times New Roman" w:cs="Times New Roman"/>
          <w:szCs w:val="24"/>
        </w:rPr>
        <w:t>z</w:t>
      </w:r>
      <w:r w:rsidR="00810800" w:rsidRPr="001534F6">
        <w:rPr>
          <w:rFonts w:ascii="Times New Roman" w:hAnsi="Times New Roman" w:cs="Times New Roman"/>
          <w:szCs w:val="24"/>
        </w:rPr>
        <w:t>apewnienie dostępu do szybkich, wydajnych i bezpiecznych usług telekomunikacyjnych wszystkim użytkownikom, bez znaczenia w jakiej lokalizacji się znajdują, a także zapewnienie sprawnej i nowoczesnej infrastruktury telekomunikacyjnej;</w:t>
      </w:r>
    </w:p>
    <w:p w14:paraId="55CBF78B" w14:textId="3E6624E9" w:rsidR="00810800" w:rsidRPr="001534F6" w:rsidRDefault="00386C1B" w:rsidP="001534F6">
      <w:pPr>
        <w:pStyle w:val="ARTartustawynprozporzdzenia"/>
        <w:numPr>
          <w:ilvl w:val="0"/>
          <w:numId w:val="7"/>
        </w:numPr>
        <w:spacing w:before="0" w:after="120"/>
        <w:rPr>
          <w:rFonts w:ascii="Times New Roman" w:hAnsi="Times New Roman" w:cs="Times New Roman"/>
          <w:szCs w:val="24"/>
        </w:rPr>
      </w:pPr>
      <w:r w:rsidRPr="001534F6">
        <w:rPr>
          <w:rFonts w:ascii="Times New Roman" w:hAnsi="Times New Roman" w:cs="Times New Roman"/>
          <w:szCs w:val="24"/>
        </w:rPr>
        <w:lastRenderedPageBreak/>
        <w:t>w</w:t>
      </w:r>
      <w:r w:rsidR="00810800" w:rsidRPr="001534F6">
        <w:rPr>
          <w:rFonts w:ascii="Times New Roman" w:hAnsi="Times New Roman" w:cs="Times New Roman"/>
          <w:szCs w:val="24"/>
        </w:rPr>
        <w:t>zmocnienie kompetencji przyszłości, których znaczenie jest istotne zarówno dla społeczeństwa, jak i całego systemu funkcjonowania państwa. Priorytetem będzie wzmocnienie umiejętności cyfrowych na poziomie podstawowym i</w:t>
      </w:r>
      <w:r w:rsidRPr="001534F6">
        <w:rPr>
          <w:rFonts w:ascii="Times New Roman" w:hAnsi="Times New Roman" w:cs="Times New Roman"/>
          <w:szCs w:val="24"/>
        </w:rPr>
        <w:t> </w:t>
      </w:r>
      <w:r w:rsidR="00810800" w:rsidRPr="001534F6">
        <w:rPr>
          <w:rFonts w:ascii="Times New Roman" w:hAnsi="Times New Roman" w:cs="Times New Roman"/>
          <w:szCs w:val="24"/>
        </w:rPr>
        <w:t xml:space="preserve">ponadpodstawowym, efektywna edukacja o wysokiej jakości oraz higiena cyfrowa. Ważnym elementem jest również kształcenie specjalistów </w:t>
      </w:r>
      <w:r w:rsidR="009E3347" w:rsidRPr="001534F6">
        <w:rPr>
          <w:rFonts w:ascii="Times New Roman" w:hAnsi="Times New Roman" w:cs="Times New Roman"/>
          <w:szCs w:val="24"/>
        </w:rPr>
        <w:t xml:space="preserve">(ze szczególnym uwzględnieniem pracowników administracji publicznej, w tym samorządowej) </w:t>
      </w:r>
      <w:r w:rsidR="00810800" w:rsidRPr="001534F6">
        <w:rPr>
          <w:rFonts w:ascii="Times New Roman" w:hAnsi="Times New Roman" w:cs="Times New Roman"/>
          <w:szCs w:val="24"/>
        </w:rPr>
        <w:t>w</w:t>
      </w:r>
      <w:r w:rsidRPr="001534F6">
        <w:rPr>
          <w:rFonts w:ascii="Times New Roman" w:hAnsi="Times New Roman" w:cs="Times New Roman"/>
          <w:szCs w:val="24"/>
        </w:rPr>
        <w:t> </w:t>
      </w:r>
      <w:r w:rsidR="00810800" w:rsidRPr="001534F6">
        <w:rPr>
          <w:rFonts w:ascii="Times New Roman" w:hAnsi="Times New Roman" w:cs="Times New Roman"/>
          <w:szCs w:val="24"/>
        </w:rPr>
        <w:t>dziedzinie nowych technologii na rzecz wzmocnienia konkurencyjności polskiego rynku;</w:t>
      </w:r>
    </w:p>
    <w:p w14:paraId="7D686733" w14:textId="0DC7A80D" w:rsidR="00810800" w:rsidRPr="001534F6" w:rsidRDefault="00386C1B" w:rsidP="001534F6">
      <w:pPr>
        <w:pStyle w:val="ARTartustawynprozporzdzenia"/>
        <w:numPr>
          <w:ilvl w:val="0"/>
          <w:numId w:val="7"/>
        </w:numPr>
        <w:spacing w:before="0" w:after="120"/>
        <w:rPr>
          <w:rFonts w:ascii="Times New Roman" w:hAnsi="Times New Roman" w:cs="Times New Roman"/>
          <w:szCs w:val="24"/>
        </w:rPr>
      </w:pPr>
      <w:r w:rsidRPr="001534F6">
        <w:rPr>
          <w:rFonts w:ascii="Times New Roman" w:hAnsi="Times New Roman" w:cs="Times New Roman"/>
          <w:szCs w:val="24"/>
        </w:rPr>
        <w:t>z</w:t>
      </w:r>
      <w:r w:rsidR="009E3347" w:rsidRPr="001534F6">
        <w:rPr>
          <w:rFonts w:ascii="Times New Roman" w:hAnsi="Times New Roman" w:cs="Times New Roman"/>
          <w:szCs w:val="24"/>
        </w:rPr>
        <w:t>apewnienie bezpieczeństwa wobec coraz większej liczby zagrożeń w przestrzeni cyfrowej. Cel ten obejmuje skoncentrowanie się na społeczeństwie, sferze publicznej oraz prywatnej, a także na arenie międzynarodowej. Będzie on realizowany poprzez rozwój krajowego systemu cyberbezpieczeństwa, działania zwiększające poziom ochrony informacji, a także rozwój kadr i bazy technologiczno-przemysłowej w</w:t>
      </w:r>
      <w:r w:rsidRPr="001534F6">
        <w:rPr>
          <w:rFonts w:ascii="Times New Roman" w:hAnsi="Times New Roman" w:cs="Times New Roman"/>
          <w:szCs w:val="24"/>
        </w:rPr>
        <w:t> </w:t>
      </w:r>
      <w:r w:rsidR="009E3347" w:rsidRPr="001534F6">
        <w:rPr>
          <w:rFonts w:ascii="Times New Roman" w:hAnsi="Times New Roman" w:cs="Times New Roman"/>
          <w:szCs w:val="24"/>
        </w:rPr>
        <w:t>odniesieniu do cyberbezpieczeństwa;</w:t>
      </w:r>
    </w:p>
    <w:p w14:paraId="5C79E368" w14:textId="42550564" w:rsidR="009E3347" w:rsidRPr="001534F6" w:rsidRDefault="00386C1B" w:rsidP="001534F6">
      <w:pPr>
        <w:pStyle w:val="ARTartustawynprozporzdzenia"/>
        <w:numPr>
          <w:ilvl w:val="0"/>
          <w:numId w:val="7"/>
        </w:numPr>
        <w:spacing w:before="0" w:after="120"/>
        <w:rPr>
          <w:rFonts w:ascii="Times New Roman" w:hAnsi="Times New Roman" w:cs="Times New Roman"/>
          <w:szCs w:val="24"/>
        </w:rPr>
      </w:pPr>
      <w:r w:rsidRPr="001534F6">
        <w:rPr>
          <w:rFonts w:ascii="Times New Roman" w:hAnsi="Times New Roman" w:cs="Times New Roman"/>
          <w:szCs w:val="24"/>
        </w:rPr>
        <w:t>p</w:t>
      </w:r>
      <w:r w:rsidR="00025732" w:rsidRPr="001534F6">
        <w:rPr>
          <w:rFonts w:ascii="Times New Roman" w:hAnsi="Times New Roman" w:cs="Times New Roman"/>
          <w:szCs w:val="24"/>
        </w:rPr>
        <w:t xml:space="preserve">oprawa koordynacji transformacji cyfrowej </w:t>
      </w:r>
      <w:r w:rsidR="008E660C" w:rsidRPr="001534F6">
        <w:rPr>
          <w:rFonts w:ascii="Times New Roman" w:hAnsi="Times New Roman" w:cs="Times New Roman"/>
          <w:szCs w:val="24"/>
        </w:rPr>
        <w:t>(w wymiarze krajowym i</w:t>
      </w:r>
      <w:r w:rsidRPr="001534F6">
        <w:rPr>
          <w:rFonts w:ascii="Times New Roman" w:hAnsi="Times New Roman" w:cs="Times New Roman"/>
          <w:szCs w:val="24"/>
        </w:rPr>
        <w:t> </w:t>
      </w:r>
      <w:r w:rsidR="008E660C" w:rsidRPr="001534F6">
        <w:rPr>
          <w:rFonts w:ascii="Times New Roman" w:hAnsi="Times New Roman" w:cs="Times New Roman"/>
          <w:szCs w:val="24"/>
        </w:rPr>
        <w:t xml:space="preserve">międzynarodowym) </w:t>
      </w:r>
      <w:r w:rsidR="00025732" w:rsidRPr="001534F6">
        <w:rPr>
          <w:rFonts w:ascii="Times New Roman" w:hAnsi="Times New Roman" w:cs="Times New Roman"/>
          <w:szCs w:val="24"/>
        </w:rPr>
        <w:t xml:space="preserve">w obliczu braku kompleksowej, spójnej i uporządkowanej informacji na temat stanu informatyzacji podmiotów publicznych oraz jej efektów. Celem </w:t>
      </w:r>
      <w:r w:rsidR="006901CF" w:rsidRPr="001534F6">
        <w:rPr>
          <w:rFonts w:ascii="Times New Roman" w:hAnsi="Times New Roman" w:cs="Times New Roman"/>
          <w:szCs w:val="24"/>
        </w:rPr>
        <w:t>będzie efektywna międzyresortowa i międzysektorowa współpraca w oparciu o</w:t>
      </w:r>
      <w:r w:rsidRPr="001534F6">
        <w:rPr>
          <w:rFonts w:ascii="Times New Roman" w:hAnsi="Times New Roman" w:cs="Times New Roman"/>
          <w:szCs w:val="24"/>
        </w:rPr>
        <w:t> </w:t>
      </w:r>
      <w:r w:rsidR="006901CF" w:rsidRPr="001534F6">
        <w:rPr>
          <w:rFonts w:ascii="Times New Roman" w:hAnsi="Times New Roman" w:cs="Times New Roman"/>
          <w:szCs w:val="24"/>
        </w:rPr>
        <w:t>Architekturę Informacyjną Państwa</w:t>
      </w:r>
      <w:r w:rsidR="001534F6">
        <w:rPr>
          <w:rFonts w:ascii="Times New Roman" w:hAnsi="Times New Roman" w:cs="Times New Roman"/>
          <w:szCs w:val="24"/>
        </w:rPr>
        <w:t xml:space="preserve">, </w:t>
      </w:r>
      <w:r w:rsidR="00E14DB3" w:rsidRPr="001534F6">
        <w:rPr>
          <w:rFonts w:ascii="Times New Roman" w:hAnsi="Times New Roman" w:cs="Times New Roman"/>
          <w:szCs w:val="24"/>
        </w:rPr>
        <w:t>zwaną dalej „AIP”</w:t>
      </w:r>
      <w:r w:rsidR="001534F6">
        <w:rPr>
          <w:rFonts w:ascii="Times New Roman" w:hAnsi="Times New Roman" w:cs="Times New Roman"/>
          <w:szCs w:val="24"/>
        </w:rPr>
        <w:t>,</w:t>
      </w:r>
      <w:r w:rsidR="00E14DB3" w:rsidRPr="001534F6">
        <w:rPr>
          <w:rFonts w:ascii="Times New Roman" w:hAnsi="Times New Roman" w:cs="Times New Roman"/>
          <w:szCs w:val="24"/>
        </w:rPr>
        <w:t xml:space="preserve"> </w:t>
      </w:r>
      <w:r w:rsidR="006901CF" w:rsidRPr="001534F6">
        <w:rPr>
          <w:rFonts w:ascii="Times New Roman" w:hAnsi="Times New Roman" w:cs="Times New Roman"/>
          <w:szCs w:val="24"/>
        </w:rPr>
        <w:t>oraz systematyzacja wiedzy i przejrzystość zarządzania projektami informatycznymi w skali całego państwa w</w:t>
      </w:r>
      <w:r w:rsidRPr="001534F6">
        <w:rPr>
          <w:rFonts w:ascii="Times New Roman" w:hAnsi="Times New Roman" w:cs="Times New Roman"/>
          <w:szCs w:val="24"/>
        </w:rPr>
        <w:t> </w:t>
      </w:r>
      <w:r w:rsidR="006901CF" w:rsidRPr="001534F6">
        <w:rPr>
          <w:rFonts w:ascii="Times New Roman" w:hAnsi="Times New Roman" w:cs="Times New Roman"/>
          <w:szCs w:val="24"/>
        </w:rPr>
        <w:t>ramach Komitetu d</w:t>
      </w:r>
      <w:r w:rsidR="0050601C">
        <w:rPr>
          <w:rFonts w:ascii="Times New Roman" w:hAnsi="Times New Roman" w:cs="Times New Roman"/>
          <w:szCs w:val="24"/>
        </w:rPr>
        <w:t>o spraw</w:t>
      </w:r>
      <w:r w:rsidR="006901CF" w:rsidRPr="001534F6">
        <w:rPr>
          <w:rFonts w:ascii="Times New Roman" w:hAnsi="Times New Roman" w:cs="Times New Roman"/>
          <w:szCs w:val="24"/>
        </w:rPr>
        <w:t xml:space="preserve"> Cyfryzacji. </w:t>
      </w:r>
      <w:r w:rsidR="008E660C" w:rsidRPr="001534F6">
        <w:rPr>
          <w:rFonts w:ascii="Times New Roman" w:hAnsi="Times New Roman" w:cs="Times New Roman"/>
          <w:szCs w:val="24"/>
        </w:rPr>
        <w:t xml:space="preserve">Koordynacja ta </w:t>
      </w:r>
      <w:r w:rsidR="006901CF" w:rsidRPr="001534F6">
        <w:rPr>
          <w:rFonts w:ascii="Times New Roman" w:hAnsi="Times New Roman" w:cs="Times New Roman"/>
          <w:szCs w:val="24"/>
        </w:rPr>
        <w:t xml:space="preserve">pozwoli zapobiec dublowaniu rozwiązań w administracji publicznej zarówno na poziomie centralnym, </w:t>
      </w:r>
      <w:r w:rsidR="008E660C" w:rsidRPr="001534F6">
        <w:rPr>
          <w:rFonts w:ascii="Times New Roman" w:hAnsi="Times New Roman" w:cs="Times New Roman"/>
          <w:szCs w:val="24"/>
        </w:rPr>
        <w:t>jak i</w:t>
      </w:r>
      <w:r w:rsidRPr="001534F6">
        <w:rPr>
          <w:rFonts w:ascii="Times New Roman" w:hAnsi="Times New Roman" w:cs="Times New Roman"/>
          <w:szCs w:val="24"/>
        </w:rPr>
        <w:t> </w:t>
      </w:r>
      <w:r w:rsidR="006901CF" w:rsidRPr="001534F6">
        <w:rPr>
          <w:rFonts w:ascii="Times New Roman" w:hAnsi="Times New Roman" w:cs="Times New Roman"/>
          <w:szCs w:val="24"/>
        </w:rPr>
        <w:t>regionalnym i lokalny</w:t>
      </w:r>
      <w:r w:rsidR="006B3532" w:rsidRPr="001534F6">
        <w:rPr>
          <w:rFonts w:ascii="Times New Roman" w:hAnsi="Times New Roman" w:cs="Times New Roman"/>
          <w:szCs w:val="24"/>
        </w:rPr>
        <w:t xml:space="preserve">m. </w:t>
      </w:r>
      <w:r w:rsidR="008E660C" w:rsidRPr="001534F6">
        <w:rPr>
          <w:rFonts w:ascii="Times New Roman" w:hAnsi="Times New Roman" w:cs="Times New Roman"/>
          <w:szCs w:val="24"/>
        </w:rPr>
        <w:t xml:space="preserve">Dlatego </w:t>
      </w:r>
      <w:r w:rsidR="007B406D" w:rsidRPr="001534F6">
        <w:rPr>
          <w:rFonts w:ascii="Times New Roman" w:hAnsi="Times New Roman" w:cs="Times New Roman"/>
          <w:szCs w:val="24"/>
        </w:rPr>
        <w:t xml:space="preserve">też </w:t>
      </w:r>
      <w:r w:rsidR="008E660C" w:rsidRPr="001534F6">
        <w:rPr>
          <w:rFonts w:ascii="Times New Roman" w:hAnsi="Times New Roman" w:cs="Times New Roman"/>
          <w:szCs w:val="24"/>
        </w:rPr>
        <w:t xml:space="preserve">w Strategii </w:t>
      </w:r>
      <w:r w:rsidR="00372CD9" w:rsidRPr="001534F6">
        <w:rPr>
          <w:rFonts w:ascii="Times New Roman" w:hAnsi="Times New Roman" w:cs="Times New Roman"/>
          <w:szCs w:val="24"/>
        </w:rPr>
        <w:t>wyszczególniono</w:t>
      </w:r>
      <w:r w:rsidR="008E660C" w:rsidRPr="001534F6">
        <w:rPr>
          <w:rFonts w:ascii="Times New Roman" w:hAnsi="Times New Roman" w:cs="Times New Roman"/>
          <w:szCs w:val="24"/>
        </w:rPr>
        <w:t xml:space="preserve"> również działania</w:t>
      </w:r>
      <w:r w:rsidR="006901CF" w:rsidRPr="001534F6">
        <w:rPr>
          <w:rFonts w:ascii="Times New Roman" w:hAnsi="Times New Roman" w:cs="Times New Roman"/>
          <w:szCs w:val="24"/>
        </w:rPr>
        <w:t xml:space="preserve"> wspierające </w:t>
      </w:r>
      <w:r w:rsidR="008E660C" w:rsidRPr="001534F6">
        <w:rPr>
          <w:rFonts w:ascii="Times New Roman" w:hAnsi="Times New Roman" w:cs="Times New Roman"/>
          <w:szCs w:val="24"/>
        </w:rPr>
        <w:t>transformację cyfrową jednostek samorządu terytorialnego.</w:t>
      </w:r>
    </w:p>
    <w:p w14:paraId="7734358E" w14:textId="62637ECB" w:rsidR="00683F74" w:rsidRPr="001534F6" w:rsidRDefault="00683F74" w:rsidP="001534F6">
      <w:pPr>
        <w:pStyle w:val="ARTartustawynprozporzdzenia"/>
        <w:spacing w:before="0" w:after="120"/>
        <w:ind w:left="360" w:firstLine="0"/>
        <w:rPr>
          <w:rFonts w:ascii="Times New Roman" w:hAnsi="Times New Roman" w:cs="Times New Roman"/>
          <w:szCs w:val="24"/>
        </w:rPr>
      </w:pPr>
      <w:r w:rsidRPr="001534F6">
        <w:rPr>
          <w:rFonts w:ascii="Times New Roman" w:hAnsi="Times New Roman" w:cs="Times New Roman"/>
          <w:szCs w:val="24"/>
        </w:rPr>
        <w:t>Pozostałe cele Strategii zostały pogrupowane w obszary podzielone na płaszczyzny: państwo</w:t>
      </w:r>
      <w:r w:rsidR="00031845" w:rsidRPr="001534F6">
        <w:rPr>
          <w:rFonts w:ascii="Times New Roman" w:hAnsi="Times New Roman" w:cs="Times New Roman"/>
          <w:szCs w:val="24"/>
        </w:rPr>
        <w:t>,</w:t>
      </w:r>
      <w:r w:rsidRPr="001534F6">
        <w:rPr>
          <w:rFonts w:ascii="Times New Roman" w:hAnsi="Times New Roman" w:cs="Times New Roman"/>
          <w:szCs w:val="24"/>
        </w:rPr>
        <w:t xml:space="preserve"> ludzie oraz gospodarka i technologie. Każdy z obszarów przedstawia szczegółową diagnozę, cele odpowiadające</w:t>
      </w:r>
      <w:r w:rsidR="00BE19F0" w:rsidRPr="001534F6">
        <w:rPr>
          <w:rFonts w:ascii="Times New Roman" w:hAnsi="Times New Roman" w:cs="Times New Roman"/>
          <w:szCs w:val="24"/>
        </w:rPr>
        <w:t xml:space="preserve"> istniejącym</w:t>
      </w:r>
      <w:r w:rsidRPr="001534F6">
        <w:rPr>
          <w:rFonts w:ascii="Times New Roman" w:hAnsi="Times New Roman" w:cs="Times New Roman"/>
          <w:szCs w:val="24"/>
        </w:rPr>
        <w:t xml:space="preserve"> problemom i deficytom oraz konkretne środki i</w:t>
      </w:r>
      <w:r w:rsidR="00386C1B" w:rsidRPr="001534F6">
        <w:rPr>
          <w:rFonts w:ascii="Times New Roman" w:hAnsi="Times New Roman" w:cs="Times New Roman"/>
          <w:szCs w:val="24"/>
        </w:rPr>
        <w:t> </w:t>
      </w:r>
      <w:r w:rsidRPr="001534F6">
        <w:rPr>
          <w:rFonts w:ascii="Times New Roman" w:hAnsi="Times New Roman" w:cs="Times New Roman"/>
          <w:szCs w:val="24"/>
        </w:rPr>
        <w:t>działania, które pozwolą osiągnąć pożądany stan.</w:t>
      </w:r>
    </w:p>
    <w:p w14:paraId="27C05443" w14:textId="1EB5AEB7" w:rsidR="00FF1CD3" w:rsidRPr="001534F6" w:rsidRDefault="00386C1B" w:rsidP="001534F6">
      <w:pPr>
        <w:pStyle w:val="ARTartustawynprozporzdzenia"/>
        <w:numPr>
          <w:ilvl w:val="0"/>
          <w:numId w:val="10"/>
        </w:numPr>
        <w:spacing w:before="0" w:after="120"/>
        <w:rPr>
          <w:rFonts w:ascii="Times New Roman" w:hAnsi="Times New Roman" w:cs="Times New Roman"/>
          <w:szCs w:val="24"/>
        </w:rPr>
      </w:pPr>
      <w:r w:rsidRPr="001534F6">
        <w:rPr>
          <w:rFonts w:ascii="Times New Roman" w:hAnsi="Times New Roman" w:cs="Times New Roman"/>
          <w:szCs w:val="24"/>
        </w:rPr>
        <w:t>p</w:t>
      </w:r>
      <w:r w:rsidR="00FF1CD3" w:rsidRPr="001534F6">
        <w:rPr>
          <w:rFonts w:ascii="Times New Roman" w:hAnsi="Times New Roman" w:cs="Times New Roman"/>
          <w:szCs w:val="24"/>
        </w:rPr>
        <w:t>aństwo, czyli obszary związane przede wszystkim z funkcjonowaniem administracji publicznej oraz jej relacji z podmiotami zewnętrznymi, w tym obywatelami:</w:t>
      </w:r>
    </w:p>
    <w:p w14:paraId="7F0245B6" w14:textId="2CB333C8" w:rsidR="00FF1CD3" w:rsidRPr="001534F6" w:rsidRDefault="00386C1B" w:rsidP="001534F6">
      <w:pPr>
        <w:pStyle w:val="ARTartustawynprozporzdzenia"/>
        <w:numPr>
          <w:ilvl w:val="0"/>
          <w:numId w:val="11"/>
        </w:numPr>
        <w:spacing w:before="0" w:after="120"/>
        <w:rPr>
          <w:rFonts w:ascii="Times New Roman" w:hAnsi="Times New Roman" w:cs="Times New Roman"/>
          <w:szCs w:val="24"/>
        </w:rPr>
      </w:pPr>
      <w:r w:rsidRPr="001534F6">
        <w:rPr>
          <w:rFonts w:ascii="Times New Roman" w:hAnsi="Times New Roman" w:cs="Times New Roman"/>
          <w:szCs w:val="24"/>
        </w:rPr>
        <w:t>e</w:t>
      </w:r>
      <w:r w:rsidR="00FF1CD3" w:rsidRPr="001534F6">
        <w:rPr>
          <w:rFonts w:ascii="Times New Roman" w:hAnsi="Times New Roman" w:cs="Times New Roman"/>
          <w:szCs w:val="24"/>
        </w:rPr>
        <w:t xml:space="preserve">-usługi publiczne, których </w:t>
      </w:r>
      <w:r w:rsidR="00B14261" w:rsidRPr="001534F6">
        <w:rPr>
          <w:rFonts w:ascii="Times New Roman" w:hAnsi="Times New Roman" w:cs="Times New Roman"/>
          <w:szCs w:val="24"/>
        </w:rPr>
        <w:t xml:space="preserve">rozwój obejmuje m.in.: podwyższanie </w:t>
      </w:r>
      <w:r w:rsidR="00FF1CD3" w:rsidRPr="001534F6">
        <w:rPr>
          <w:rFonts w:ascii="Times New Roman" w:hAnsi="Times New Roman" w:cs="Times New Roman"/>
          <w:szCs w:val="24"/>
        </w:rPr>
        <w:t>zakres</w:t>
      </w:r>
      <w:r w:rsidR="00B14261" w:rsidRPr="001534F6">
        <w:rPr>
          <w:rFonts w:ascii="Times New Roman" w:hAnsi="Times New Roman" w:cs="Times New Roman"/>
          <w:szCs w:val="24"/>
        </w:rPr>
        <w:t>u</w:t>
      </w:r>
      <w:r w:rsidR="00FF1CD3" w:rsidRPr="001534F6">
        <w:rPr>
          <w:rFonts w:ascii="Times New Roman" w:hAnsi="Times New Roman" w:cs="Times New Roman"/>
          <w:szCs w:val="24"/>
        </w:rPr>
        <w:t xml:space="preserve"> i</w:t>
      </w:r>
      <w:r w:rsidR="0050601C">
        <w:rPr>
          <w:rFonts w:ascii="Times New Roman" w:hAnsi="Times New Roman" w:cs="Times New Roman"/>
          <w:szCs w:val="24"/>
        </w:rPr>
        <w:t> </w:t>
      </w:r>
      <w:r w:rsidR="00FF1CD3" w:rsidRPr="001534F6">
        <w:rPr>
          <w:rFonts w:ascii="Times New Roman" w:hAnsi="Times New Roman" w:cs="Times New Roman"/>
          <w:szCs w:val="24"/>
        </w:rPr>
        <w:t>poziom</w:t>
      </w:r>
      <w:r w:rsidR="00B14261" w:rsidRPr="001534F6">
        <w:rPr>
          <w:rFonts w:ascii="Times New Roman" w:hAnsi="Times New Roman" w:cs="Times New Roman"/>
          <w:szCs w:val="24"/>
        </w:rPr>
        <w:t>u</w:t>
      </w:r>
      <w:r w:rsidR="00FF1CD3" w:rsidRPr="001534F6">
        <w:rPr>
          <w:rFonts w:ascii="Times New Roman" w:hAnsi="Times New Roman" w:cs="Times New Roman"/>
          <w:szCs w:val="24"/>
        </w:rPr>
        <w:t xml:space="preserve"> dojrzałości</w:t>
      </w:r>
      <w:r w:rsidR="00B14261" w:rsidRPr="001534F6">
        <w:rPr>
          <w:rFonts w:ascii="Times New Roman" w:hAnsi="Times New Roman" w:cs="Times New Roman"/>
          <w:szCs w:val="24"/>
        </w:rPr>
        <w:t xml:space="preserve"> e-usług publicznych, zwiększanie poziomu ich dostępności </w:t>
      </w:r>
      <w:r w:rsidR="00B14261" w:rsidRPr="001534F6">
        <w:rPr>
          <w:rFonts w:ascii="Times New Roman" w:hAnsi="Times New Roman" w:cs="Times New Roman"/>
          <w:szCs w:val="24"/>
        </w:rPr>
        <w:lastRenderedPageBreak/>
        <w:t xml:space="preserve">dla każdej z grup odbiorców oraz wdrożenie jednolitych narzędzi realizacji e-usług </w:t>
      </w:r>
      <w:r w:rsidR="00FE3428" w:rsidRPr="001534F6">
        <w:rPr>
          <w:rFonts w:ascii="Times New Roman" w:hAnsi="Times New Roman" w:cs="Times New Roman"/>
          <w:szCs w:val="24"/>
        </w:rPr>
        <w:t xml:space="preserve">publicznych </w:t>
      </w:r>
      <w:r w:rsidR="00B14261" w:rsidRPr="001534F6">
        <w:rPr>
          <w:rFonts w:ascii="Times New Roman" w:hAnsi="Times New Roman" w:cs="Times New Roman"/>
          <w:szCs w:val="24"/>
        </w:rPr>
        <w:t>zapewniających standaryzację ich realizacji i bezpieczeństwo, a także optymalizację świadczenia e-usług poprzez wdrożenie rozwiązań horyzontalnych</w:t>
      </w:r>
      <w:r w:rsidRPr="001534F6">
        <w:rPr>
          <w:rFonts w:ascii="Times New Roman" w:hAnsi="Times New Roman" w:cs="Times New Roman"/>
          <w:szCs w:val="24"/>
        </w:rPr>
        <w:t>,</w:t>
      </w:r>
    </w:p>
    <w:p w14:paraId="1BED9AE3" w14:textId="66C4D678" w:rsidR="00FE3428" w:rsidRPr="001534F6" w:rsidRDefault="00386C1B" w:rsidP="001534F6">
      <w:pPr>
        <w:pStyle w:val="ARTartustawynprozporzdzenia"/>
        <w:numPr>
          <w:ilvl w:val="0"/>
          <w:numId w:val="11"/>
        </w:numPr>
        <w:spacing w:before="0" w:after="120"/>
        <w:rPr>
          <w:rFonts w:ascii="Times New Roman" w:hAnsi="Times New Roman" w:cs="Times New Roman"/>
          <w:szCs w:val="24"/>
        </w:rPr>
      </w:pPr>
      <w:r w:rsidRPr="001534F6">
        <w:rPr>
          <w:rFonts w:ascii="Times New Roman" w:hAnsi="Times New Roman" w:cs="Times New Roman"/>
          <w:szCs w:val="24"/>
        </w:rPr>
        <w:t>c</w:t>
      </w:r>
      <w:r w:rsidR="0009107B" w:rsidRPr="001534F6">
        <w:rPr>
          <w:rFonts w:ascii="Times New Roman" w:hAnsi="Times New Roman" w:cs="Times New Roman"/>
          <w:szCs w:val="24"/>
        </w:rPr>
        <w:t>yfryzacja procesów administracyjnych i postępowań sądowych, w tym automatyzacja i optymalizacja wykonywania procesów</w:t>
      </w:r>
      <w:r w:rsidR="0051050B" w:rsidRPr="001534F6">
        <w:rPr>
          <w:rFonts w:ascii="Times New Roman" w:hAnsi="Times New Roman" w:cs="Times New Roman"/>
          <w:szCs w:val="24"/>
        </w:rPr>
        <w:t xml:space="preserve"> poprzez m.in. </w:t>
      </w:r>
      <w:r w:rsidR="0009107B" w:rsidRPr="001534F6">
        <w:rPr>
          <w:rFonts w:ascii="Times New Roman" w:hAnsi="Times New Roman" w:cs="Times New Roman"/>
          <w:szCs w:val="24"/>
        </w:rPr>
        <w:t>pełne wdrożeni</w:t>
      </w:r>
      <w:r w:rsidR="00BF0FA0" w:rsidRPr="001534F6">
        <w:rPr>
          <w:rFonts w:ascii="Times New Roman" w:hAnsi="Times New Roman" w:cs="Times New Roman"/>
          <w:szCs w:val="24"/>
        </w:rPr>
        <w:t>e elektronicznego obiegu dokumentów</w:t>
      </w:r>
      <w:r w:rsidR="0051050B" w:rsidRPr="001534F6">
        <w:rPr>
          <w:rFonts w:ascii="Times New Roman" w:hAnsi="Times New Roman" w:cs="Times New Roman"/>
          <w:szCs w:val="24"/>
        </w:rPr>
        <w:t xml:space="preserve"> czy wykorzystywanie e-usług i</w:t>
      </w:r>
      <w:r w:rsidRPr="001534F6">
        <w:rPr>
          <w:rFonts w:ascii="Times New Roman" w:hAnsi="Times New Roman" w:cs="Times New Roman"/>
          <w:szCs w:val="24"/>
        </w:rPr>
        <w:t> </w:t>
      </w:r>
      <w:r w:rsidR="0051050B" w:rsidRPr="001534F6">
        <w:rPr>
          <w:rFonts w:ascii="Times New Roman" w:hAnsi="Times New Roman" w:cs="Times New Roman"/>
          <w:szCs w:val="24"/>
        </w:rPr>
        <w:t>nowoczesnych technologii (również w obszarach wymiaru sprawiedliwości oraz tworzenia prawa)</w:t>
      </w:r>
      <w:r w:rsidR="00BF0FA0" w:rsidRPr="001534F6">
        <w:rPr>
          <w:rFonts w:ascii="Times New Roman" w:hAnsi="Times New Roman" w:cs="Times New Roman"/>
          <w:szCs w:val="24"/>
        </w:rPr>
        <w:t xml:space="preserve">, a także dostosowanie przepisów prawa oraz monitoring informatyzacji podmiotów publicznych, </w:t>
      </w:r>
      <w:r w:rsidR="0051050B" w:rsidRPr="001534F6">
        <w:rPr>
          <w:rFonts w:ascii="Times New Roman" w:hAnsi="Times New Roman" w:cs="Times New Roman"/>
          <w:szCs w:val="24"/>
        </w:rPr>
        <w:t>które pozwolą</w:t>
      </w:r>
      <w:r w:rsidR="00BF0FA0" w:rsidRPr="001534F6">
        <w:rPr>
          <w:rFonts w:ascii="Times New Roman" w:hAnsi="Times New Roman" w:cs="Times New Roman"/>
          <w:szCs w:val="24"/>
        </w:rPr>
        <w:t xml:space="preserve"> efektywniej kierować procesem wdrażania zmian</w:t>
      </w:r>
      <w:r w:rsidRPr="001534F6">
        <w:rPr>
          <w:rFonts w:ascii="Times New Roman" w:hAnsi="Times New Roman" w:cs="Times New Roman"/>
          <w:szCs w:val="24"/>
        </w:rPr>
        <w:t>,</w:t>
      </w:r>
    </w:p>
    <w:p w14:paraId="5733D638" w14:textId="13CAB1C1" w:rsidR="0051050B" w:rsidRPr="001534F6" w:rsidRDefault="00386C1B" w:rsidP="001534F6">
      <w:pPr>
        <w:pStyle w:val="ARTartustawynprozporzdzenia"/>
        <w:numPr>
          <w:ilvl w:val="0"/>
          <w:numId w:val="11"/>
        </w:numPr>
        <w:spacing w:before="0" w:after="120"/>
        <w:rPr>
          <w:rFonts w:ascii="Times New Roman" w:hAnsi="Times New Roman" w:cs="Times New Roman"/>
          <w:szCs w:val="24"/>
        </w:rPr>
      </w:pPr>
      <w:r w:rsidRPr="001534F6">
        <w:rPr>
          <w:rFonts w:ascii="Times New Roman" w:hAnsi="Times New Roman" w:cs="Times New Roman"/>
          <w:szCs w:val="24"/>
        </w:rPr>
        <w:t>p</w:t>
      </w:r>
      <w:r w:rsidR="2CB1D069" w:rsidRPr="001534F6">
        <w:rPr>
          <w:rFonts w:ascii="Times New Roman" w:hAnsi="Times New Roman" w:cs="Times New Roman"/>
          <w:szCs w:val="24"/>
        </w:rPr>
        <w:t>ubliczne s</w:t>
      </w:r>
      <w:r w:rsidR="00E14DB3" w:rsidRPr="001534F6">
        <w:rPr>
          <w:rFonts w:ascii="Times New Roman" w:hAnsi="Times New Roman" w:cs="Times New Roman"/>
          <w:szCs w:val="24"/>
        </w:rPr>
        <w:t>ystemy</w:t>
      </w:r>
      <w:r w:rsidR="1C620D63" w:rsidRPr="001534F6">
        <w:rPr>
          <w:rFonts w:ascii="Times New Roman" w:hAnsi="Times New Roman" w:cs="Times New Roman"/>
          <w:szCs w:val="24"/>
        </w:rPr>
        <w:t xml:space="preserve"> teleinformatyczne</w:t>
      </w:r>
      <w:r w:rsidR="00E14DB3" w:rsidRPr="001534F6">
        <w:rPr>
          <w:rFonts w:ascii="Times New Roman" w:hAnsi="Times New Roman" w:cs="Times New Roman"/>
          <w:szCs w:val="24"/>
        </w:rPr>
        <w:t xml:space="preserve"> i rejestry</w:t>
      </w:r>
      <w:r w:rsidR="541C48C7" w:rsidRPr="001534F6">
        <w:rPr>
          <w:rFonts w:ascii="Times New Roman" w:hAnsi="Times New Roman" w:cs="Times New Roman"/>
          <w:szCs w:val="24"/>
        </w:rPr>
        <w:t xml:space="preserve"> publiczne</w:t>
      </w:r>
      <w:r w:rsidR="00E14DB3" w:rsidRPr="001534F6">
        <w:rPr>
          <w:rFonts w:ascii="Times New Roman" w:hAnsi="Times New Roman" w:cs="Times New Roman"/>
          <w:szCs w:val="24"/>
        </w:rPr>
        <w:t>, w tym przede wszystkim dążenie do pełnej interoperacyjności zgodności z założeniami AIP, a także bezpiecznego i zautomatyzowanego udostępniania wysokiej jakości danych z</w:t>
      </w:r>
      <w:r w:rsidRPr="001534F6">
        <w:rPr>
          <w:rFonts w:ascii="Times New Roman" w:hAnsi="Times New Roman" w:cs="Times New Roman"/>
          <w:szCs w:val="24"/>
        </w:rPr>
        <w:t> </w:t>
      </w:r>
      <w:r w:rsidR="00E14DB3" w:rsidRPr="001534F6">
        <w:rPr>
          <w:rFonts w:ascii="Times New Roman" w:hAnsi="Times New Roman" w:cs="Times New Roman"/>
          <w:szCs w:val="24"/>
        </w:rPr>
        <w:t>rejestrów publicznych i publicznych systemów teleinformatycznych</w:t>
      </w:r>
      <w:r w:rsidRPr="001534F6">
        <w:rPr>
          <w:rFonts w:ascii="Times New Roman" w:hAnsi="Times New Roman" w:cs="Times New Roman"/>
          <w:szCs w:val="24"/>
        </w:rPr>
        <w:t>,</w:t>
      </w:r>
    </w:p>
    <w:p w14:paraId="2B2A8F38" w14:textId="7201D9B4" w:rsidR="00E14DB3" w:rsidRPr="001534F6" w:rsidRDefault="00386C1B" w:rsidP="001534F6">
      <w:pPr>
        <w:pStyle w:val="ARTartustawynprozporzdzenia"/>
        <w:numPr>
          <w:ilvl w:val="0"/>
          <w:numId w:val="11"/>
        </w:numPr>
        <w:spacing w:before="0" w:after="120"/>
        <w:rPr>
          <w:rFonts w:ascii="Times New Roman" w:hAnsi="Times New Roman" w:cs="Times New Roman"/>
          <w:szCs w:val="24"/>
        </w:rPr>
      </w:pPr>
      <w:r w:rsidRPr="001534F6">
        <w:rPr>
          <w:rFonts w:ascii="Times New Roman" w:hAnsi="Times New Roman" w:cs="Times New Roman"/>
          <w:szCs w:val="24"/>
        </w:rPr>
        <w:t>c</w:t>
      </w:r>
      <w:r w:rsidR="00C31D2F" w:rsidRPr="001534F6">
        <w:rPr>
          <w:rFonts w:ascii="Times New Roman" w:hAnsi="Times New Roman" w:cs="Times New Roman"/>
          <w:szCs w:val="24"/>
        </w:rPr>
        <w:t>yfrowa tożsamość, czyli dalszy rozwój środków identyfikacji elektronicznej obejmujący zwiększenie ich wykorzystania (również w usługach transgranicznych), bezpieczeństwa i dostępności, a także utworzenie środka identyfikacji elektronicznej dla osoby prawnej</w:t>
      </w:r>
      <w:r w:rsidRPr="001534F6">
        <w:rPr>
          <w:rFonts w:ascii="Times New Roman" w:hAnsi="Times New Roman" w:cs="Times New Roman"/>
          <w:szCs w:val="24"/>
        </w:rPr>
        <w:t>,</w:t>
      </w:r>
    </w:p>
    <w:p w14:paraId="0B1CDDD7" w14:textId="2EE2D36B" w:rsidR="00C31D2F" w:rsidRPr="001534F6" w:rsidRDefault="00386C1B" w:rsidP="001534F6">
      <w:pPr>
        <w:pStyle w:val="ARTartustawynprozporzdzenia"/>
        <w:numPr>
          <w:ilvl w:val="0"/>
          <w:numId w:val="11"/>
        </w:numPr>
        <w:spacing w:before="0" w:after="120"/>
        <w:rPr>
          <w:rFonts w:ascii="Times New Roman" w:hAnsi="Times New Roman" w:cs="Times New Roman"/>
          <w:szCs w:val="24"/>
        </w:rPr>
      </w:pPr>
      <w:r w:rsidRPr="001534F6">
        <w:rPr>
          <w:rFonts w:ascii="Times New Roman" w:hAnsi="Times New Roman" w:cs="Times New Roman"/>
          <w:szCs w:val="24"/>
        </w:rPr>
        <w:t>c</w:t>
      </w:r>
      <w:r w:rsidR="0098561F" w:rsidRPr="001534F6">
        <w:rPr>
          <w:rFonts w:ascii="Times New Roman" w:hAnsi="Times New Roman" w:cs="Times New Roman"/>
          <w:szCs w:val="24"/>
        </w:rPr>
        <w:t>hmura obliczeniowa, czyli zapewnienie organom administracji publicznej łatwego dostępu do skalowalnych, dostarczanych w różnych modelach usług chmurowych;</w:t>
      </w:r>
    </w:p>
    <w:p w14:paraId="0B4D7DE3" w14:textId="6F9E0D78" w:rsidR="0098561F" w:rsidRPr="001534F6" w:rsidRDefault="00386C1B" w:rsidP="001534F6">
      <w:pPr>
        <w:pStyle w:val="ARTartustawynprozporzdzenia"/>
        <w:numPr>
          <w:ilvl w:val="0"/>
          <w:numId w:val="11"/>
        </w:numPr>
        <w:spacing w:before="0" w:after="120"/>
        <w:rPr>
          <w:rFonts w:ascii="Times New Roman" w:hAnsi="Times New Roman" w:cs="Times New Roman"/>
          <w:szCs w:val="24"/>
        </w:rPr>
      </w:pPr>
      <w:r w:rsidRPr="001534F6">
        <w:rPr>
          <w:rFonts w:ascii="Times New Roman" w:hAnsi="Times New Roman" w:cs="Times New Roman"/>
          <w:szCs w:val="24"/>
        </w:rPr>
        <w:t>o</w:t>
      </w:r>
      <w:r w:rsidR="003418DC" w:rsidRPr="001534F6">
        <w:rPr>
          <w:rFonts w:ascii="Times New Roman" w:hAnsi="Times New Roman" w:cs="Times New Roman"/>
          <w:szCs w:val="24"/>
        </w:rPr>
        <w:t>twarte dane i wymiana danych, w tym rozwój portalu Otwarte Dane i stymulacja wymiany danych między biznesem i administracją;</w:t>
      </w:r>
    </w:p>
    <w:p w14:paraId="6CB76CD3" w14:textId="0EB15C5F" w:rsidR="007C73F9" w:rsidRPr="001534F6" w:rsidRDefault="00386C1B" w:rsidP="001534F6">
      <w:pPr>
        <w:pStyle w:val="ARTartustawynprozporzdzenia"/>
        <w:numPr>
          <w:ilvl w:val="0"/>
          <w:numId w:val="10"/>
        </w:numPr>
        <w:spacing w:before="0" w:after="120"/>
        <w:rPr>
          <w:rFonts w:ascii="Times New Roman" w:hAnsi="Times New Roman" w:cs="Times New Roman"/>
          <w:szCs w:val="24"/>
        </w:rPr>
      </w:pPr>
      <w:r w:rsidRPr="001534F6">
        <w:rPr>
          <w:rFonts w:ascii="Times New Roman" w:hAnsi="Times New Roman" w:cs="Times New Roman"/>
          <w:szCs w:val="24"/>
        </w:rPr>
        <w:t>l</w:t>
      </w:r>
      <w:r w:rsidR="002E7A5B" w:rsidRPr="001534F6">
        <w:rPr>
          <w:rFonts w:ascii="Times New Roman" w:hAnsi="Times New Roman" w:cs="Times New Roman"/>
          <w:szCs w:val="24"/>
        </w:rPr>
        <w:t xml:space="preserve">udzie, </w:t>
      </w:r>
      <w:r w:rsidR="00261C7E" w:rsidRPr="001534F6">
        <w:rPr>
          <w:rFonts w:ascii="Times New Roman" w:hAnsi="Times New Roman" w:cs="Times New Roman"/>
          <w:szCs w:val="24"/>
        </w:rPr>
        <w:t>czyli obszary koncentrujące się na obywatelach, ich jakości życia</w:t>
      </w:r>
      <w:r w:rsidR="004A77A1" w:rsidRPr="001534F6">
        <w:rPr>
          <w:rFonts w:ascii="Times New Roman" w:hAnsi="Times New Roman" w:cs="Times New Roman"/>
          <w:szCs w:val="24"/>
        </w:rPr>
        <w:t>, rozwoju</w:t>
      </w:r>
      <w:r w:rsidR="00261C7E" w:rsidRPr="001534F6">
        <w:rPr>
          <w:rFonts w:ascii="Times New Roman" w:hAnsi="Times New Roman" w:cs="Times New Roman"/>
          <w:szCs w:val="24"/>
        </w:rPr>
        <w:t xml:space="preserve"> i</w:t>
      </w:r>
      <w:r w:rsidRPr="001534F6">
        <w:rPr>
          <w:rFonts w:ascii="Times New Roman" w:hAnsi="Times New Roman" w:cs="Times New Roman"/>
          <w:szCs w:val="24"/>
        </w:rPr>
        <w:t> </w:t>
      </w:r>
      <w:r w:rsidR="00261C7E" w:rsidRPr="001534F6">
        <w:rPr>
          <w:rFonts w:ascii="Times New Roman" w:hAnsi="Times New Roman" w:cs="Times New Roman"/>
          <w:szCs w:val="24"/>
        </w:rPr>
        <w:t>prawach w przestrzeni cyfrowej:</w:t>
      </w:r>
    </w:p>
    <w:p w14:paraId="2ECD3AB0" w14:textId="0A56D830" w:rsidR="00261C7E" w:rsidRPr="001534F6" w:rsidRDefault="00386C1B" w:rsidP="001534F6">
      <w:pPr>
        <w:pStyle w:val="ARTartustawynprozporzdzenia"/>
        <w:numPr>
          <w:ilvl w:val="0"/>
          <w:numId w:val="14"/>
        </w:numPr>
        <w:spacing w:before="0" w:after="120"/>
        <w:rPr>
          <w:rFonts w:ascii="Times New Roman" w:hAnsi="Times New Roman" w:cs="Times New Roman"/>
          <w:szCs w:val="24"/>
        </w:rPr>
      </w:pPr>
      <w:r w:rsidRPr="001534F6">
        <w:rPr>
          <w:rFonts w:ascii="Times New Roman" w:hAnsi="Times New Roman" w:cs="Times New Roman"/>
          <w:szCs w:val="24"/>
        </w:rPr>
        <w:t>b</w:t>
      </w:r>
      <w:r w:rsidR="00D41DB6" w:rsidRPr="001534F6">
        <w:rPr>
          <w:rFonts w:ascii="Times New Roman" w:hAnsi="Times New Roman" w:cs="Times New Roman"/>
          <w:szCs w:val="24"/>
        </w:rPr>
        <w:t>ezpieczna przestrzeń cyfrowa, cz</w:t>
      </w:r>
      <w:r w:rsidR="00614B6F" w:rsidRPr="001534F6">
        <w:rPr>
          <w:rFonts w:ascii="Times New Roman" w:hAnsi="Times New Roman" w:cs="Times New Roman"/>
          <w:szCs w:val="24"/>
        </w:rPr>
        <w:t>yli zapewnianie praktycznej realizacji praw obywateli w sferze cyfrowej poprzez zmiany w zakresie otoczenia instytucjonalnego i regulacyjnego, a także skoordynowane działania na rzecz przeciwdziałania dezinformacji i usuwania treści nielegalnych znajdujących się na platformach społecznościowych</w:t>
      </w:r>
      <w:r w:rsidRPr="001534F6">
        <w:rPr>
          <w:rFonts w:ascii="Times New Roman" w:hAnsi="Times New Roman" w:cs="Times New Roman"/>
          <w:szCs w:val="24"/>
        </w:rPr>
        <w:t>,</w:t>
      </w:r>
    </w:p>
    <w:p w14:paraId="08181D69" w14:textId="3B441844" w:rsidR="00614B6F" w:rsidRPr="001534F6" w:rsidRDefault="00386C1B" w:rsidP="001534F6">
      <w:pPr>
        <w:pStyle w:val="ARTartustawynprozporzdzenia"/>
        <w:numPr>
          <w:ilvl w:val="0"/>
          <w:numId w:val="14"/>
        </w:numPr>
        <w:spacing w:before="0" w:after="120"/>
        <w:rPr>
          <w:rFonts w:ascii="Times New Roman" w:hAnsi="Times New Roman" w:cs="Times New Roman"/>
          <w:szCs w:val="24"/>
        </w:rPr>
      </w:pPr>
      <w:r w:rsidRPr="001534F6">
        <w:rPr>
          <w:rFonts w:ascii="Times New Roman" w:hAnsi="Times New Roman" w:cs="Times New Roman"/>
          <w:szCs w:val="24"/>
        </w:rPr>
        <w:t>c</w:t>
      </w:r>
      <w:r w:rsidR="00614B6F" w:rsidRPr="001534F6">
        <w:rPr>
          <w:rFonts w:ascii="Times New Roman" w:hAnsi="Times New Roman" w:cs="Times New Roman"/>
          <w:szCs w:val="24"/>
        </w:rPr>
        <w:t xml:space="preserve">yfrowe zdrowie, odnoszące się z jednej strony do ochrony obywateli przed negatywnymi efektami psychospołecznymi związanymi ze sferą cyfrową, </w:t>
      </w:r>
      <w:r w:rsidR="00614B6F" w:rsidRPr="001534F6">
        <w:rPr>
          <w:rFonts w:ascii="Times New Roman" w:hAnsi="Times New Roman" w:cs="Times New Roman"/>
          <w:szCs w:val="24"/>
        </w:rPr>
        <w:lastRenderedPageBreak/>
        <w:t>a</w:t>
      </w:r>
      <w:r w:rsidRPr="001534F6">
        <w:rPr>
          <w:rFonts w:ascii="Times New Roman" w:hAnsi="Times New Roman" w:cs="Times New Roman"/>
          <w:szCs w:val="24"/>
        </w:rPr>
        <w:t> </w:t>
      </w:r>
      <w:r w:rsidR="00614B6F" w:rsidRPr="001534F6">
        <w:rPr>
          <w:rFonts w:ascii="Times New Roman" w:hAnsi="Times New Roman" w:cs="Times New Roman"/>
          <w:szCs w:val="24"/>
        </w:rPr>
        <w:t>z</w:t>
      </w:r>
      <w:r w:rsidRPr="001534F6">
        <w:rPr>
          <w:rFonts w:ascii="Times New Roman" w:hAnsi="Times New Roman" w:cs="Times New Roman"/>
          <w:szCs w:val="24"/>
        </w:rPr>
        <w:t> </w:t>
      </w:r>
      <w:r w:rsidR="00614B6F" w:rsidRPr="001534F6">
        <w:rPr>
          <w:rFonts w:ascii="Times New Roman" w:hAnsi="Times New Roman" w:cs="Times New Roman"/>
          <w:szCs w:val="24"/>
        </w:rPr>
        <w:t>drugiej z cyfryzacją sektora ochrony zdrowia, w tym w odniesieniu do dostępu do danych medycznych, wsparcia cyfryzacji podmiotów systemu ochrony zdrowia i wykorzystania innowacyjnych technologii w leczeniu i profilaktyce</w:t>
      </w:r>
      <w:r w:rsidRPr="001534F6">
        <w:rPr>
          <w:rFonts w:ascii="Times New Roman" w:hAnsi="Times New Roman" w:cs="Times New Roman"/>
          <w:szCs w:val="24"/>
        </w:rPr>
        <w:t>,</w:t>
      </w:r>
    </w:p>
    <w:p w14:paraId="70A38271" w14:textId="714ED27D" w:rsidR="00614B6F" w:rsidRPr="001534F6" w:rsidRDefault="00386C1B" w:rsidP="001534F6">
      <w:pPr>
        <w:pStyle w:val="ARTartustawynprozporzdzenia"/>
        <w:numPr>
          <w:ilvl w:val="0"/>
          <w:numId w:val="14"/>
        </w:numPr>
        <w:spacing w:before="0" w:after="120"/>
        <w:rPr>
          <w:rFonts w:ascii="Times New Roman" w:hAnsi="Times New Roman" w:cs="Times New Roman"/>
          <w:szCs w:val="24"/>
        </w:rPr>
      </w:pPr>
      <w:r w:rsidRPr="001534F6">
        <w:rPr>
          <w:rFonts w:ascii="Times New Roman" w:hAnsi="Times New Roman" w:cs="Times New Roman"/>
          <w:szCs w:val="24"/>
        </w:rPr>
        <w:t>b</w:t>
      </w:r>
      <w:r w:rsidR="007F6F87" w:rsidRPr="001534F6">
        <w:rPr>
          <w:rFonts w:ascii="Times New Roman" w:hAnsi="Times New Roman" w:cs="Times New Roman"/>
          <w:szCs w:val="24"/>
        </w:rPr>
        <w:t xml:space="preserve">ranże kreatywne, w tym przede wszystkim wsparcie </w:t>
      </w:r>
      <w:proofErr w:type="spellStart"/>
      <w:r w:rsidR="007F6F87" w:rsidRPr="001534F6">
        <w:rPr>
          <w:rFonts w:ascii="Times New Roman" w:hAnsi="Times New Roman" w:cs="Times New Roman"/>
          <w:szCs w:val="24"/>
        </w:rPr>
        <w:t>gamedevu</w:t>
      </w:r>
      <w:proofErr w:type="spellEnd"/>
      <w:r w:rsidR="007F6F87" w:rsidRPr="001534F6">
        <w:rPr>
          <w:rFonts w:ascii="Times New Roman" w:hAnsi="Times New Roman" w:cs="Times New Roman"/>
          <w:szCs w:val="24"/>
        </w:rPr>
        <w:t>, jako istotnej polskiej branży eksportowej</w:t>
      </w:r>
      <w:r w:rsidR="00813AC8" w:rsidRPr="001534F6">
        <w:rPr>
          <w:rFonts w:ascii="Times New Roman" w:hAnsi="Times New Roman" w:cs="Times New Roman"/>
          <w:szCs w:val="24"/>
        </w:rPr>
        <w:t>, a także wsparcie rozwoju e-sport</w:t>
      </w:r>
      <w:r w:rsidR="008F6A46" w:rsidRPr="001534F6">
        <w:rPr>
          <w:rFonts w:ascii="Times New Roman" w:hAnsi="Times New Roman" w:cs="Times New Roman"/>
          <w:szCs w:val="24"/>
        </w:rPr>
        <w:t>u</w:t>
      </w:r>
      <w:r w:rsidR="00813AC8" w:rsidRPr="001534F6">
        <w:rPr>
          <w:rFonts w:ascii="Times New Roman" w:hAnsi="Times New Roman" w:cs="Times New Roman"/>
          <w:szCs w:val="24"/>
        </w:rPr>
        <w:t xml:space="preserve"> i </w:t>
      </w:r>
      <w:r w:rsidR="008F6A46" w:rsidRPr="001534F6">
        <w:rPr>
          <w:rFonts w:ascii="Times New Roman" w:hAnsi="Times New Roman" w:cs="Times New Roman"/>
          <w:szCs w:val="24"/>
        </w:rPr>
        <w:t xml:space="preserve">innych branż </w:t>
      </w:r>
      <w:r w:rsidR="00813AC8" w:rsidRPr="001534F6">
        <w:rPr>
          <w:rFonts w:ascii="Times New Roman" w:hAnsi="Times New Roman" w:cs="Times New Roman"/>
          <w:szCs w:val="24"/>
        </w:rPr>
        <w:t>kreatywn</w:t>
      </w:r>
      <w:r w:rsidR="008F6A46" w:rsidRPr="001534F6">
        <w:rPr>
          <w:rFonts w:ascii="Times New Roman" w:hAnsi="Times New Roman" w:cs="Times New Roman"/>
          <w:szCs w:val="24"/>
        </w:rPr>
        <w:t>ych</w:t>
      </w:r>
      <w:r w:rsidRPr="001534F6">
        <w:rPr>
          <w:rFonts w:ascii="Times New Roman" w:hAnsi="Times New Roman" w:cs="Times New Roman"/>
          <w:szCs w:val="24"/>
        </w:rPr>
        <w:t>,</w:t>
      </w:r>
    </w:p>
    <w:p w14:paraId="5DD009C8" w14:textId="47035102" w:rsidR="00813AC8" w:rsidRPr="001534F6" w:rsidRDefault="00386C1B" w:rsidP="001534F6">
      <w:pPr>
        <w:pStyle w:val="ARTartustawynprozporzdzenia"/>
        <w:numPr>
          <w:ilvl w:val="0"/>
          <w:numId w:val="14"/>
        </w:numPr>
        <w:spacing w:before="0" w:after="120"/>
        <w:rPr>
          <w:rFonts w:ascii="Times New Roman" w:hAnsi="Times New Roman" w:cs="Times New Roman"/>
          <w:szCs w:val="24"/>
        </w:rPr>
      </w:pPr>
      <w:r w:rsidRPr="001534F6">
        <w:rPr>
          <w:rFonts w:ascii="Times New Roman" w:hAnsi="Times New Roman" w:cs="Times New Roman"/>
          <w:szCs w:val="24"/>
        </w:rPr>
        <w:t>c</w:t>
      </w:r>
      <w:r w:rsidR="00813AC8" w:rsidRPr="001534F6">
        <w:rPr>
          <w:rFonts w:ascii="Times New Roman" w:hAnsi="Times New Roman" w:cs="Times New Roman"/>
          <w:szCs w:val="24"/>
        </w:rPr>
        <w:t>yfrowy dostęp do wiedzy i kultury, czyli wsparcie digitalizacji, udostępniania i</w:t>
      </w:r>
      <w:r w:rsidR="0050601C">
        <w:rPr>
          <w:rFonts w:ascii="Times New Roman" w:hAnsi="Times New Roman" w:cs="Times New Roman"/>
          <w:szCs w:val="24"/>
        </w:rPr>
        <w:t> </w:t>
      </w:r>
      <w:r w:rsidR="00813AC8" w:rsidRPr="001534F6">
        <w:rPr>
          <w:rFonts w:ascii="Times New Roman" w:hAnsi="Times New Roman" w:cs="Times New Roman"/>
          <w:szCs w:val="24"/>
        </w:rPr>
        <w:t>długoterminowego przechowywania zasobów cyfrowych kultury i nauki, a także wykorzystanie nowoczesnych narzędzi technologicznych w procedurze ich udostępniania</w:t>
      </w:r>
      <w:r w:rsidR="009B0B4A" w:rsidRPr="001534F6">
        <w:rPr>
          <w:rFonts w:ascii="Times New Roman" w:hAnsi="Times New Roman" w:cs="Times New Roman"/>
          <w:szCs w:val="24"/>
        </w:rPr>
        <w:t xml:space="preserve"> dla obywateli</w:t>
      </w:r>
      <w:r w:rsidRPr="001534F6">
        <w:rPr>
          <w:rFonts w:ascii="Times New Roman" w:hAnsi="Times New Roman" w:cs="Times New Roman"/>
          <w:szCs w:val="24"/>
        </w:rPr>
        <w:t>,</w:t>
      </w:r>
    </w:p>
    <w:p w14:paraId="5F44A233" w14:textId="04E6BF82" w:rsidR="00813AC8" w:rsidRPr="001534F6" w:rsidRDefault="00386C1B" w:rsidP="001534F6">
      <w:pPr>
        <w:pStyle w:val="ARTartustawynprozporzdzenia"/>
        <w:numPr>
          <w:ilvl w:val="0"/>
          <w:numId w:val="14"/>
        </w:numPr>
        <w:spacing w:before="0" w:after="120"/>
        <w:rPr>
          <w:rFonts w:ascii="Times New Roman" w:hAnsi="Times New Roman" w:cs="Times New Roman"/>
          <w:szCs w:val="24"/>
        </w:rPr>
      </w:pPr>
      <w:r w:rsidRPr="001534F6">
        <w:rPr>
          <w:rFonts w:ascii="Times New Roman" w:hAnsi="Times New Roman" w:cs="Times New Roman"/>
          <w:szCs w:val="24"/>
        </w:rPr>
        <w:t>c</w:t>
      </w:r>
      <w:r w:rsidR="00C15D4F" w:rsidRPr="001534F6">
        <w:rPr>
          <w:rFonts w:ascii="Times New Roman" w:hAnsi="Times New Roman" w:cs="Times New Roman"/>
          <w:szCs w:val="24"/>
        </w:rPr>
        <w:t>yfrowa akademia, w tym wsparcie naukowców w dziedzinach związanych z</w:t>
      </w:r>
      <w:r w:rsidR="0050601C">
        <w:rPr>
          <w:rFonts w:ascii="Times New Roman" w:hAnsi="Times New Roman" w:cs="Times New Roman"/>
          <w:szCs w:val="24"/>
        </w:rPr>
        <w:t> </w:t>
      </w:r>
      <w:r w:rsidR="00C15D4F" w:rsidRPr="001534F6">
        <w:rPr>
          <w:rFonts w:ascii="Times New Roman" w:hAnsi="Times New Roman" w:cs="Times New Roman"/>
          <w:szCs w:val="24"/>
        </w:rPr>
        <w:t>sektorem cyfrowym i zapewnianie im dostępu do wysokiej jakości infrastruktury;</w:t>
      </w:r>
    </w:p>
    <w:p w14:paraId="4E319C4C" w14:textId="288B2C2E" w:rsidR="00BE5F63" w:rsidRPr="001534F6" w:rsidRDefault="00386C1B" w:rsidP="001534F6">
      <w:pPr>
        <w:pStyle w:val="ARTartustawynprozporzdzenia"/>
        <w:numPr>
          <w:ilvl w:val="0"/>
          <w:numId w:val="10"/>
        </w:numPr>
        <w:spacing w:before="0" w:after="120"/>
        <w:rPr>
          <w:rFonts w:ascii="Times New Roman" w:hAnsi="Times New Roman" w:cs="Times New Roman"/>
          <w:szCs w:val="24"/>
        </w:rPr>
      </w:pPr>
      <w:r w:rsidRPr="001534F6">
        <w:rPr>
          <w:rFonts w:ascii="Times New Roman" w:hAnsi="Times New Roman" w:cs="Times New Roman"/>
          <w:szCs w:val="24"/>
        </w:rPr>
        <w:t>g</w:t>
      </w:r>
      <w:r w:rsidR="008522AC" w:rsidRPr="001534F6">
        <w:rPr>
          <w:rFonts w:ascii="Times New Roman" w:hAnsi="Times New Roman" w:cs="Times New Roman"/>
          <w:szCs w:val="24"/>
        </w:rPr>
        <w:t>ospodarka i technologie, czyli obszary odnoszące się do cyfrowej transformacji gospodarki, a także wykorzystania w niej i rozwoju nowych technologii:</w:t>
      </w:r>
    </w:p>
    <w:p w14:paraId="3E5C5EB3" w14:textId="5ECBA584" w:rsidR="008522AC"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t>c</w:t>
      </w:r>
      <w:r w:rsidR="008522AC" w:rsidRPr="001534F6">
        <w:rPr>
          <w:rFonts w:ascii="Times New Roman" w:hAnsi="Times New Roman" w:cs="Times New Roman"/>
          <w:szCs w:val="24"/>
        </w:rPr>
        <w:t>yfrowa transformacja przedsiębiorstw, czyli działania wspierające</w:t>
      </w:r>
      <w:r w:rsidR="00043B5D" w:rsidRPr="001534F6">
        <w:rPr>
          <w:rFonts w:ascii="Times New Roman" w:hAnsi="Times New Roman" w:cs="Times New Roman"/>
          <w:szCs w:val="24"/>
        </w:rPr>
        <w:t xml:space="preserve"> przedsiębiorstwa</w:t>
      </w:r>
      <w:r w:rsidR="008522AC" w:rsidRPr="001534F6">
        <w:rPr>
          <w:rFonts w:ascii="Times New Roman" w:hAnsi="Times New Roman" w:cs="Times New Roman"/>
          <w:szCs w:val="24"/>
        </w:rPr>
        <w:t xml:space="preserve"> (m.in. </w:t>
      </w:r>
      <w:r w:rsidR="007C17BB" w:rsidRPr="001534F6">
        <w:rPr>
          <w:rFonts w:ascii="Times New Roman" w:hAnsi="Times New Roman" w:cs="Times New Roman"/>
          <w:szCs w:val="24"/>
        </w:rPr>
        <w:t xml:space="preserve">poprzez wsparcie finansowe, doradztwo czy w </w:t>
      </w:r>
      <w:r w:rsidR="008522AC" w:rsidRPr="001534F6">
        <w:rPr>
          <w:rFonts w:ascii="Times New Roman" w:hAnsi="Times New Roman" w:cs="Times New Roman"/>
          <w:szCs w:val="24"/>
        </w:rPr>
        <w:t>zakresie rozwoju kompetencji), których realizacja odbywa się w sposób skoordynowany oraz według wspólnej i spójnej wizji cyfryzacji</w:t>
      </w:r>
      <w:r w:rsidRPr="001534F6">
        <w:rPr>
          <w:rFonts w:ascii="Times New Roman" w:hAnsi="Times New Roman" w:cs="Times New Roman"/>
          <w:szCs w:val="24"/>
        </w:rPr>
        <w:t>,</w:t>
      </w:r>
    </w:p>
    <w:p w14:paraId="1833B401" w14:textId="23A7890D" w:rsidR="002A3F31"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t>s</w:t>
      </w:r>
      <w:r w:rsidR="002A3F31" w:rsidRPr="001534F6">
        <w:rPr>
          <w:rFonts w:ascii="Times New Roman" w:hAnsi="Times New Roman" w:cs="Times New Roman"/>
          <w:szCs w:val="24"/>
        </w:rPr>
        <w:t xml:space="preserve">ztuczna inteligencja, w tym </w:t>
      </w:r>
      <w:r w:rsidR="00D841EB" w:rsidRPr="001534F6">
        <w:rPr>
          <w:rFonts w:ascii="Times New Roman" w:hAnsi="Times New Roman" w:cs="Times New Roman"/>
          <w:szCs w:val="24"/>
        </w:rPr>
        <w:t xml:space="preserve">skoordynowany </w:t>
      </w:r>
      <w:r w:rsidR="002A3F31" w:rsidRPr="001534F6">
        <w:rPr>
          <w:rFonts w:ascii="Times New Roman" w:hAnsi="Times New Roman" w:cs="Times New Roman"/>
          <w:szCs w:val="24"/>
        </w:rPr>
        <w:t xml:space="preserve">rozwój </w:t>
      </w:r>
      <w:r w:rsidR="00D841EB" w:rsidRPr="001534F6">
        <w:rPr>
          <w:rFonts w:ascii="Times New Roman" w:hAnsi="Times New Roman" w:cs="Times New Roman"/>
          <w:szCs w:val="24"/>
        </w:rPr>
        <w:t>technologii i wsparcie dla ich efektywnego i transparentnego wdrażania</w:t>
      </w:r>
      <w:r w:rsidRPr="001534F6">
        <w:rPr>
          <w:rFonts w:ascii="Times New Roman" w:hAnsi="Times New Roman" w:cs="Times New Roman"/>
          <w:szCs w:val="24"/>
        </w:rPr>
        <w:t>,</w:t>
      </w:r>
    </w:p>
    <w:p w14:paraId="1011E1FC" w14:textId="0BC37E4B" w:rsidR="00D841EB"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t>t</w:t>
      </w:r>
      <w:r w:rsidR="007B406D" w:rsidRPr="001534F6">
        <w:rPr>
          <w:rFonts w:ascii="Times New Roman" w:hAnsi="Times New Roman" w:cs="Times New Roman"/>
          <w:szCs w:val="24"/>
        </w:rPr>
        <w:t xml:space="preserve">echnologie przełomowe, czyli wsparcie badań i </w:t>
      </w:r>
      <w:r w:rsidR="00BF5ADC" w:rsidRPr="001534F6">
        <w:rPr>
          <w:rFonts w:ascii="Times New Roman" w:hAnsi="Times New Roman" w:cs="Times New Roman"/>
          <w:szCs w:val="24"/>
        </w:rPr>
        <w:t xml:space="preserve">wdrożeń w obszarach </w:t>
      </w:r>
      <w:r w:rsidR="007B406D" w:rsidRPr="001534F6">
        <w:rPr>
          <w:rFonts w:ascii="Times New Roman" w:hAnsi="Times New Roman" w:cs="Times New Roman"/>
          <w:szCs w:val="24"/>
        </w:rPr>
        <w:t xml:space="preserve">takich jak technologie kwantowe, </w:t>
      </w:r>
      <w:proofErr w:type="spellStart"/>
      <w:r w:rsidR="007B406D" w:rsidRPr="001534F6">
        <w:rPr>
          <w:rFonts w:ascii="Times New Roman" w:hAnsi="Times New Roman" w:cs="Times New Roman"/>
          <w:szCs w:val="24"/>
        </w:rPr>
        <w:t>blockchain</w:t>
      </w:r>
      <w:proofErr w:type="spellEnd"/>
      <w:r w:rsidR="007B406D" w:rsidRPr="001534F6">
        <w:rPr>
          <w:rFonts w:ascii="Times New Roman" w:hAnsi="Times New Roman" w:cs="Times New Roman"/>
          <w:szCs w:val="24"/>
        </w:rPr>
        <w:t xml:space="preserve">, </w:t>
      </w:r>
      <w:proofErr w:type="spellStart"/>
      <w:r w:rsidR="007B406D" w:rsidRPr="001534F6">
        <w:rPr>
          <w:rFonts w:ascii="Times New Roman" w:hAnsi="Times New Roman" w:cs="Times New Roman"/>
          <w:szCs w:val="24"/>
        </w:rPr>
        <w:t>internet</w:t>
      </w:r>
      <w:proofErr w:type="spellEnd"/>
      <w:r w:rsidR="007B406D" w:rsidRPr="001534F6">
        <w:rPr>
          <w:rFonts w:ascii="Times New Roman" w:hAnsi="Times New Roman" w:cs="Times New Roman"/>
          <w:szCs w:val="24"/>
        </w:rPr>
        <w:t xml:space="preserve"> rzeczy, półprzewodniki, centra przetwarzania danych czy rozszerzona/wirtualna rzeczywistość</w:t>
      </w:r>
      <w:r w:rsidRPr="001534F6">
        <w:rPr>
          <w:rFonts w:ascii="Times New Roman" w:hAnsi="Times New Roman" w:cs="Times New Roman"/>
          <w:szCs w:val="24"/>
        </w:rPr>
        <w:t>,</w:t>
      </w:r>
    </w:p>
    <w:p w14:paraId="35B4C32A" w14:textId="1231945E" w:rsidR="007B406D"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t>t</w:t>
      </w:r>
      <w:r w:rsidR="007B406D" w:rsidRPr="001534F6">
        <w:rPr>
          <w:rFonts w:ascii="Times New Roman" w:hAnsi="Times New Roman" w:cs="Times New Roman"/>
          <w:szCs w:val="24"/>
        </w:rPr>
        <w:t>echnologie kosmiczne, czyli wsparcie rodzimego sektora kosmicznego poprzez rozwój technologii obserwacji Ziemi i wzmocnienie infrastruktury kosmicznej</w:t>
      </w:r>
      <w:r w:rsidRPr="001534F6">
        <w:rPr>
          <w:rFonts w:ascii="Times New Roman" w:hAnsi="Times New Roman" w:cs="Times New Roman"/>
          <w:szCs w:val="24"/>
        </w:rPr>
        <w:t>,</w:t>
      </w:r>
    </w:p>
    <w:p w14:paraId="148DB8DF" w14:textId="1A06D40B" w:rsidR="007B406D"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t>f</w:t>
      </w:r>
      <w:r w:rsidR="007B406D" w:rsidRPr="001534F6">
        <w:rPr>
          <w:rFonts w:ascii="Times New Roman" w:hAnsi="Times New Roman" w:cs="Times New Roman"/>
          <w:szCs w:val="24"/>
        </w:rPr>
        <w:t>inansowanie i wsparcie innowacji, zakładające rozwój systemu wsparcia dla innowacyjnych przedsiębiorstw i poszukiwanie nowych źródeł ich finansowania</w:t>
      </w:r>
      <w:r w:rsidRPr="001534F6">
        <w:rPr>
          <w:rFonts w:ascii="Times New Roman" w:hAnsi="Times New Roman" w:cs="Times New Roman"/>
          <w:szCs w:val="24"/>
        </w:rPr>
        <w:t>,</w:t>
      </w:r>
    </w:p>
    <w:p w14:paraId="2D25813F" w14:textId="273571B1" w:rsidR="00CE31DF"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t>o</w:t>
      </w:r>
      <w:r w:rsidR="00FE7CD9" w:rsidRPr="001534F6">
        <w:rPr>
          <w:rFonts w:ascii="Times New Roman" w:hAnsi="Times New Roman" w:cs="Times New Roman"/>
          <w:szCs w:val="24"/>
        </w:rPr>
        <w:t xml:space="preserve">pen </w:t>
      </w:r>
      <w:proofErr w:type="spellStart"/>
      <w:r w:rsidR="00FE7CD9" w:rsidRPr="001534F6">
        <w:rPr>
          <w:rFonts w:ascii="Times New Roman" w:hAnsi="Times New Roman" w:cs="Times New Roman"/>
          <w:szCs w:val="24"/>
        </w:rPr>
        <w:t>source</w:t>
      </w:r>
      <w:proofErr w:type="spellEnd"/>
      <w:r w:rsidR="00FE7CD9" w:rsidRPr="001534F6">
        <w:rPr>
          <w:rFonts w:ascii="Times New Roman" w:hAnsi="Times New Roman" w:cs="Times New Roman"/>
          <w:szCs w:val="24"/>
        </w:rPr>
        <w:t>, czyli obszar zakładający wsparcie efektywnego wykorzystania i</w:t>
      </w:r>
      <w:r w:rsidRPr="001534F6">
        <w:rPr>
          <w:rFonts w:ascii="Times New Roman" w:hAnsi="Times New Roman" w:cs="Times New Roman"/>
          <w:szCs w:val="24"/>
        </w:rPr>
        <w:t> </w:t>
      </w:r>
      <w:r w:rsidR="00FE7CD9" w:rsidRPr="001534F6">
        <w:rPr>
          <w:rFonts w:ascii="Times New Roman" w:hAnsi="Times New Roman" w:cs="Times New Roman"/>
          <w:szCs w:val="24"/>
        </w:rPr>
        <w:t>rozwoju otwartych technologii w Polsce;</w:t>
      </w:r>
    </w:p>
    <w:p w14:paraId="0C7C1629" w14:textId="52CD9F55" w:rsidR="003B7440"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lastRenderedPageBreak/>
        <w:t>c</w:t>
      </w:r>
      <w:r w:rsidR="00FE7CD9" w:rsidRPr="001534F6">
        <w:rPr>
          <w:rFonts w:ascii="Times New Roman" w:hAnsi="Times New Roman" w:cs="Times New Roman"/>
          <w:szCs w:val="24"/>
        </w:rPr>
        <w:t>yfrowa i zielona transformacja</w:t>
      </w:r>
      <w:r w:rsidR="00434C6B" w:rsidRPr="001534F6">
        <w:rPr>
          <w:rFonts w:ascii="Times New Roman" w:hAnsi="Times New Roman" w:cs="Times New Roman"/>
          <w:szCs w:val="24"/>
        </w:rPr>
        <w:t>, czyli wykorzystanie technologii cyfrowych do optymalizacji sektora energetycznego, a także rozwój ekologii cyfrowej oraz zapewnienie zrównoważonego rozwoju sektora ICT</w:t>
      </w:r>
      <w:r w:rsidRPr="001534F6">
        <w:rPr>
          <w:rFonts w:ascii="Times New Roman" w:hAnsi="Times New Roman" w:cs="Times New Roman"/>
          <w:szCs w:val="24"/>
        </w:rPr>
        <w:t>,</w:t>
      </w:r>
    </w:p>
    <w:p w14:paraId="3AA9AB96" w14:textId="38FF7D1D" w:rsidR="00ED091D" w:rsidRPr="001534F6" w:rsidRDefault="00386C1B" w:rsidP="001534F6">
      <w:pPr>
        <w:pStyle w:val="ARTartustawynprozporzdzenia"/>
        <w:numPr>
          <w:ilvl w:val="0"/>
          <w:numId w:val="15"/>
        </w:numPr>
        <w:spacing w:before="0" w:after="120"/>
        <w:rPr>
          <w:rFonts w:ascii="Times New Roman" w:hAnsi="Times New Roman" w:cs="Times New Roman"/>
          <w:szCs w:val="24"/>
        </w:rPr>
      </w:pPr>
      <w:r w:rsidRPr="001534F6">
        <w:rPr>
          <w:rFonts w:ascii="Times New Roman" w:hAnsi="Times New Roman" w:cs="Times New Roman"/>
          <w:szCs w:val="24"/>
        </w:rPr>
        <w:t>c</w:t>
      </w:r>
      <w:r w:rsidR="003B7440" w:rsidRPr="001534F6">
        <w:rPr>
          <w:rFonts w:ascii="Times New Roman" w:hAnsi="Times New Roman" w:cs="Times New Roman"/>
          <w:szCs w:val="24"/>
        </w:rPr>
        <w:t>yfrowa modernizacja rolnictwa, czyli wykorzystanie nowoczesnych technologii w</w:t>
      </w:r>
      <w:r w:rsidR="0050601C">
        <w:rPr>
          <w:rFonts w:ascii="Times New Roman" w:hAnsi="Times New Roman" w:cs="Times New Roman"/>
          <w:szCs w:val="24"/>
        </w:rPr>
        <w:t> </w:t>
      </w:r>
      <w:r w:rsidR="003B7440" w:rsidRPr="001534F6">
        <w:rPr>
          <w:rFonts w:ascii="Times New Roman" w:hAnsi="Times New Roman" w:cs="Times New Roman"/>
          <w:szCs w:val="24"/>
        </w:rPr>
        <w:t>rolnictwie, z uwzględnieniem dbałości o środowisko naturalne i dobrostan zwierząt</w:t>
      </w:r>
      <w:r w:rsidR="00ED091D" w:rsidRPr="001534F6">
        <w:rPr>
          <w:rFonts w:ascii="Times New Roman" w:hAnsi="Times New Roman" w:cs="Times New Roman"/>
          <w:szCs w:val="24"/>
        </w:rPr>
        <w:t>.</w:t>
      </w:r>
    </w:p>
    <w:p w14:paraId="04DD1167" w14:textId="04F91C8A" w:rsidR="006A73BA" w:rsidRPr="001534F6" w:rsidRDefault="006A73BA"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Strategiczny horyzont czasowy obejmuje perspektywę do 2035 r., natomiast operacjonalizacja działań wymaga elastycznego modelu w krótszej perspektywie czasowej. W tym celu minister właściwy d</w:t>
      </w:r>
      <w:r w:rsidR="00A47A53">
        <w:rPr>
          <w:rFonts w:ascii="Times New Roman" w:hAnsi="Times New Roman" w:cs="Times New Roman"/>
          <w:szCs w:val="24"/>
        </w:rPr>
        <w:t>o spraw</w:t>
      </w:r>
      <w:r w:rsidRPr="001534F6">
        <w:rPr>
          <w:rFonts w:ascii="Times New Roman" w:hAnsi="Times New Roman" w:cs="Times New Roman"/>
          <w:szCs w:val="24"/>
        </w:rPr>
        <w:t xml:space="preserve"> informatyzacji opracuje plan operacyjny, który zostanie przyjęty przez Komitet do spraw Cyfryzacji</w:t>
      </w:r>
      <w:r w:rsidR="009C1254" w:rsidRPr="001534F6">
        <w:rPr>
          <w:rFonts w:ascii="Times New Roman" w:hAnsi="Times New Roman" w:cs="Times New Roman"/>
          <w:szCs w:val="24"/>
        </w:rPr>
        <w:t>. Dokument będzie identyfikować działania o charakterze priorytetowym wskazując na harmonogram realizacji oraz źródła ich finansowania. Będzie on obejmować trzyletni horyzont czasowy, a jego coroczna aktualizacja umożliwi dostosowanie do zmieniających się warunków technologicznych, społecznych i prawnych.</w:t>
      </w:r>
    </w:p>
    <w:p w14:paraId="56D07C33" w14:textId="3CB6FF3D" w:rsidR="008F1809" w:rsidRPr="001534F6" w:rsidRDefault="002666E5"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Szczególną rolę w procesie wdrażania Strategii odegrają pełnomocnicy do spraw informatyzacji powoływani obligatoryjnie, zgodnie z art. 12ae ustawy o informatyzacji, w</w:t>
      </w:r>
      <w:r w:rsidR="00386C1B" w:rsidRPr="001534F6">
        <w:rPr>
          <w:rFonts w:ascii="Times New Roman" w:hAnsi="Times New Roman" w:cs="Times New Roman"/>
          <w:szCs w:val="24"/>
        </w:rPr>
        <w:t> </w:t>
      </w:r>
      <w:r w:rsidRPr="001534F6">
        <w:rPr>
          <w:rFonts w:ascii="Times New Roman" w:hAnsi="Times New Roman" w:cs="Times New Roman"/>
          <w:szCs w:val="24"/>
        </w:rPr>
        <w:t>urzędach obsługujących ministrów kierujących działami administracji rządowej oraz w</w:t>
      </w:r>
      <w:r w:rsidR="00386C1B" w:rsidRPr="001534F6">
        <w:rPr>
          <w:rFonts w:ascii="Times New Roman" w:hAnsi="Times New Roman" w:cs="Times New Roman"/>
          <w:szCs w:val="24"/>
        </w:rPr>
        <w:t> </w:t>
      </w:r>
      <w:r w:rsidRPr="001534F6">
        <w:rPr>
          <w:rFonts w:ascii="Times New Roman" w:hAnsi="Times New Roman" w:cs="Times New Roman"/>
          <w:szCs w:val="24"/>
        </w:rPr>
        <w:t xml:space="preserve">Kancelarii Prezesa Rady Ministrów (fakultatywnie natomiast w pozostałych urzędach). Działania pełnomocników do spraw informatyzacji skoncentrowane będą na sprawach będących we właściwości jednostek organizacyjnych lub organów podległych </w:t>
      </w:r>
      <w:r w:rsidR="00BC63C3" w:rsidRPr="001534F6">
        <w:rPr>
          <w:rFonts w:ascii="Times New Roman" w:hAnsi="Times New Roman" w:cs="Times New Roman"/>
          <w:szCs w:val="24"/>
        </w:rPr>
        <w:t xml:space="preserve">poszczególnym ministrom i przez nich </w:t>
      </w:r>
      <w:r w:rsidRPr="001534F6">
        <w:rPr>
          <w:rFonts w:ascii="Times New Roman" w:hAnsi="Times New Roman" w:cs="Times New Roman"/>
          <w:szCs w:val="24"/>
        </w:rPr>
        <w:t xml:space="preserve">nadzorowanych. Głównym ich zadaniem będzie </w:t>
      </w:r>
      <w:r w:rsidR="00306C10" w:rsidRPr="001534F6">
        <w:rPr>
          <w:rFonts w:ascii="Times New Roman" w:hAnsi="Times New Roman" w:cs="Times New Roman"/>
          <w:szCs w:val="24"/>
        </w:rPr>
        <w:t>wsparcie w</w:t>
      </w:r>
      <w:r w:rsidR="00386C1B" w:rsidRPr="001534F6">
        <w:rPr>
          <w:rFonts w:ascii="Times New Roman" w:hAnsi="Times New Roman" w:cs="Times New Roman"/>
          <w:szCs w:val="24"/>
        </w:rPr>
        <w:t> </w:t>
      </w:r>
      <w:r w:rsidRPr="001534F6">
        <w:rPr>
          <w:rFonts w:ascii="Times New Roman" w:hAnsi="Times New Roman" w:cs="Times New Roman"/>
          <w:szCs w:val="24"/>
        </w:rPr>
        <w:t>koordynowani</w:t>
      </w:r>
      <w:r w:rsidR="00306C10" w:rsidRPr="001534F6">
        <w:rPr>
          <w:rFonts w:ascii="Times New Roman" w:hAnsi="Times New Roman" w:cs="Times New Roman"/>
          <w:szCs w:val="24"/>
        </w:rPr>
        <w:t>u</w:t>
      </w:r>
      <w:r w:rsidRPr="001534F6">
        <w:rPr>
          <w:rFonts w:ascii="Times New Roman" w:hAnsi="Times New Roman" w:cs="Times New Roman"/>
          <w:szCs w:val="24"/>
        </w:rPr>
        <w:t xml:space="preserve"> realizacji Strategii, w tym przygotowywanie aktualnych informacji na temat postępów w jej realizacji oraz ryzyk z tym związanych, a także diagnozowanie obszarów koniecznych zmian dla dalszego wdrażania Strategii oraz wprowadzania nowych technologii cyfrowych. </w:t>
      </w:r>
    </w:p>
    <w:p w14:paraId="57F25A6F" w14:textId="1C1ED664" w:rsidR="002666E5" w:rsidRPr="001534F6" w:rsidRDefault="00306C10"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 xml:space="preserve">Realizacja Strategii wymaga spójnych, zharmonizowanych i konsekwentnych interwencji </w:t>
      </w:r>
      <w:r w:rsidR="007A783D" w:rsidRPr="001534F6">
        <w:rPr>
          <w:rFonts w:ascii="Times New Roman" w:hAnsi="Times New Roman" w:cs="Times New Roman"/>
          <w:szCs w:val="24"/>
        </w:rPr>
        <w:t>w</w:t>
      </w:r>
      <w:r w:rsidR="00386C1B" w:rsidRPr="001534F6">
        <w:rPr>
          <w:rFonts w:ascii="Times New Roman" w:hAnsi="Times New Roman" w:cs="Times New Roman"/>
          <w:szCs w:val="24"/>
        </w:rPr>
        <w:t> </w:t>
      </w:r>
      <w:r w:rsidRPr="001534F6">
        <w:rPr>
          <w:rFonts w:ascii="Times New Roman" w:hAnsi="Times New Roman" w:cs="Times New Roman"/>
          <w:szCs w:val="24"/>
        </w:rPr>
        <w:t>różnych obszarach działalności państwa</w:t>
      </w:r>
      <w:r w:rsidR="006A73BA" w:rsidRPr="001534F6">
        <w:rPr>
          <w:rFonts w:ascii="Times New Roman" w:hAnsi="Times New Roman" w:cs="Times New Roman"/>
          <w:szCs w:val="24"/>
        </w:rPr>
        <w:t>. Efektywną współprac</w:t>
      </w:r>
      <w:r w:rsidR="00963DA3" w:rsidRPr="001534F6">
        <w:rPr>
          <w:rFonts w:ascii="Times New Roman" w:hAnsi="Times New Roman" w:cs="Times New Roman"/>
          <w:szCs w:val="24"/>
        </w:rPr>
        <w:t>ę</w:t>
      </w:r>
      <w:r w:rsidR="006A73BA" w:rsidRPr="001534F6">
        <w:rPr>
          <w:rFonts w:ascii="Times New Roman" w:hAnsi="Times New Roman" w:cs="Times New Roman"/>
          <w:szCs w:val="24"/>
        </w:rPr>
        <w:t xml:space="preserve"> w wymiarze instytucjonalnym w zakresie cyfrowej transformacji państwa umożliwi Komitet do spraw Cyfryzacji, którego zadaniem jest zapewnienie koordynacji działań państwa związanych z</w:t>
      </w:r>
      <w:r w:rsidR="00386C1B" w:rsidRPr="001534F6">
        <w:rPr>
          <w:rFonts w:ascii="Times New Roman" w:hAnsi="Times New Roman" w:cs="Times New Roman"/>
          <w:szCs w:val="24"/>
        </w:rPr>
        <w:t> </w:t>
      </w:r>
      <w:r w:rsidR="006A73BA" w:rsidRPr="001534F6">
        <w:rPr>
          <w:rFonts w:ascii="Times New Roman" w:hAnsi="Times New Roman" w:cs="Times New Roman"/>
          <w:szCs w:val="24"/>
        </w:rPr>
        <w:t>informatyzacją oraz wsparcie w rozwoju cyfrowym państwa. Działalność Komitetu do spraw Cyfryzacji polegająca na opiniowaniu i monitorowaniu przedsięwzięć informatycznych o</w:t>
      </w:r>
      <w:r w:rsidR="00386C1B" w:rsidRPr="001534F6">
        <w:rPr>
          <w:rFonts w:ascii="Times New Roman" w:hAnsi="Times New Roman" w:cs="Times New Roman"/>
          <w:szCs w:val="24"/>
        </w:rPr>
        <w:t> </w:t>
      </w:r>
      <w:r w:rsidR="006A73BA" w:rsidRPr="001534F6">
        <w:rPr>
          <w:rFonts w:ascii="Times New Roman" w:hAnsi="Times New Roman" w:cs="Times New Roman"/>
          <w:szCs w:val="24"/>
        </w:rPr>
        <w:t xml:space="preserve">publicznym zastosowaniu wpłynie na wzmocnienie ich koordynacji poprzez zapewnienie ich </w:t>
      </w:r>
      <w:r w:rsidR="006A73BA" w:rsidRPr="001534F6">
        <w:rPr>
          <w:rFonts w:ascii="Times New Roman" w:hAnsi="Times New Roman" w:cs="Times New Roman"/>
          <w:szCs w:val="24"/>
        </w:rPr>
        <w:lastRenderedPageBreak/>
        <w:t>spójności z działaniami strategicznymi państwa, w tym zgodności ze Strategią oraz z</w:t>
      </w:r>
      <w:r w:rsidR="00386C1B" w:rsidRPr="001534F6">
        <w:rPr>
          <w:rFonts w:ascii="Times New Roman" w:hAnsi="Times New Roman" w:cs="Times New Roman"/>
          <w:szCs w:val="24"/>
        </w:rPr>
        <w:t> </w:t>
      </w:r>
      <w:r w:rsidR="006A73BA" w:rsidRPr="001534F6">
        <w:rPr>
          <w:rFonts w:ascii="Times New Roman" w:hAnsi="Times New Roman" w:cs="Times New Roman"/>
          <w:szCs w:val="24"/>
        </w:rPr>
        <w:t xml:space="preserve">założeniami AIP. </w:t>
      </w:r>
    </w:p>
    <w:p w14:paraId="3C5B9ECA" w14:textId="58C48707" w:rsidR="00BB358E" w:rsidRPr="001534F6" w:rsidRDefault="00BB358E"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Z uwagi na potrzebę dobrego planowania, spójności i ciągłości procesów cyfryzacji państwa, Strategia obejmuje wieloletnią perspektywę (do 2035 r.). Jednak tempo rozwoju technologicznego i trudność w przewidzeniu jego długofalowych kierunków sprawia, że niezbędny jest jej regularny przegląd i ewentualna aktualizacja. Zgodnie z art. 12ad ustawy o</w:t>
      </w:r>
      <w:r w:rsidR="00386C1B" w:rsidRPr="001534F6">
        <w:rPr>
          <w:rFonts w:ascii="Times New Roman" w:hAnsi="Times New Roman" w:cs="Times New Roman"/>
          <w:szCs w:val="24"/>
        </w:rPr>
        <w:t> </w:t>
      </w:r>
      <w:r w:rsidRPr="001534F6">
        <w:rPr>
          <w:rFonts w:ascii="Times New Roman" w:hAnsi="Times New Roman" w:cs="Times New Roman"/>
          <w:szCs w:val="24"/>
        </w:rPr>
        <w:t xml:space="preserve">informatyzacji, minister właściwy </w:t>
      </w:r>
      <w:r w:rsidR="0089090D">
        <w:rPr>
          <w:rFonts w:ascii="Times New Roman" w:hAnsi="Times New Roman" w:cs="Times New Roman"/>
          <w:szCs w:val="24"/>
        </w:rPr>
        <w:t>do spraw</w:t>
      </w:r>
      <w:r w:rsidRPr="001534F6">
        <w:rPr>
          <w:rFonts w:ascii="Times New Roman" w:hAnsi="Times New Roman" w:cs="Times New Roman"/>
          <w:szCs w:val="24"/>
        </w:rPr>
        <w:t xml:space="preserve"> informatyzacji we współpracy z innymi członkami Rady Ministrów będzie dokonywał przeglądu Strategii co 2 lata, a sprawozdanie z</w:t>
      </w:r>
      <w:r w:rsidR="00386C1B" w:rsidRPr="001534F6">
        <w:rPr>
          <w:rFonts w:ascii="Times New Roman" w:hAnsi="Times New Roman" w:cs="Times New Roman"/>
          <w:szCs w:val="24"/>
        </w:rPr>
        <w:t> </w:t>
      </w:r>
      <w:r w:rsidRPr="001534F6">
        <w:rPr>
          <w:rFonts w:ascii="Times New Roman" w:hAnsi="Times New Roman" w:cs="Times New Roman"/>
          <w:szCs w:val="24"/>
        </w:rPr>
        <w:t>przeprowadzonego przeglądu będzie poddawane konsultacjom społecznym, a następnie przedkładane Radzie Ministrów w terminie 2 miesięcy od zakończenia przeglądu. Do opracowywania informacji z realizacji Strategii w celu dokonania przeglądu zobowiązani będą ww. pełnomocnicy do spraw informatyzacji.</w:t>
      </w:r>
    </w:p>
    <w:p w14:paraId="05F0032A" w14:textId="67476095" w:rsidR="00BB358E" w:rsidRPr="001534F6" w:rsidRDefault="00AF6068"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Dodatkowo, realizacja Strategii będzie poddawana raz w roku monitoringowi ministra właściwego d</w:t>
      </w:r>
      <w:r w:rsidR="0089090D">
        <w:rPr>
          <w:rFonts w:ascii="Times New Roman" w:hAnsi="Times New Roman" w:cs="Times New Roman"/>
          <w:szCs w:val="24"/>
        </w:rPr>
        <w:t>o spraw</w:t>
      </w:r>
      <w:r w:rsidRPr="001534F6">
        <w:rPr>
          <w:rFonts w:ascii="Times New Roman" w:hAnsi="Times New Roman" w:cs="Times New Roman"/>
          <w:szCs w:val="24"/>
        </w:rPr>
        <w:t xml:space="preserve"> informatyzacji. System monitorowania obejmować będzie badanie postępu zaplanowanych działań w ramach celów horyzontalnych i kierunkowych oraz badanie ilościowe dotyczące stopnia realizacji przyjętych wskaźników. Wyniki z przeprowadzonego monitoringu realizacji Strategii będą przedstawiane Komitetowi do spraw Cyfryzacji w formie sprawozdania oraz publikowane na stronie internetowej Ministerstwa Cyfryzacji, w terminie 3</w:t>
      </w:r>
      <w:r w:rsidR="00991ED4" w:rsidRPr="001534F6">
        <w:rPr>
          <w:rFonts w:ascii="Times New Roman" w:hAnsi="Times New Roman" w:cs="Times New Roman"/>
          <w:szCs w:val="24"/>
        </w:rPr>
        <w:t> </w:t>
      </w:r>
      <w:r w:rsidRPr="001534F6">
        <w:rPr>
          <w:rFonts w:ascii="Times New Roman" w:hAnsi="Times New Roman" w:cs="Times New Roman"/>
          <w:szCs w:val="24"/>
        </w:rPr>
        <w:t xml:space="preserve">miesięcy od zakończenia roku kalendarzowego. </w:t>
      </w:r>
    </w:p>
    <w:p w14:paraId="1D25B36D" w14:textId="4E66C7DD" w:rsidR="00A1073E" w:rsidRPr="001534F6" w:rsidRDefault="00AF6068"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 xml:space="preserve">Integralnym elementem monitoringu Strategii będzie zestaw </w:t>
      </w:r>
      <w:r w:rsidR="006A73BA" w:rsidRPr="001534F6">
        <w:rPr>
          <w:rFonts w:ascii="Times New Roman" w:hAnsi="Times New Roman" w:cs="Times New Roman"/>
          <w:szCs w:val="24"/>
        </w:rPr>
        <w:t>wskaźnik</w:t>
      </w:r>
      <w:r w:rsidRPr="001534F6">
        <w:rPr>
          <w:rFonts w:ascii="Times New Roman" w:hAnsi="Times New Roman" w:cs="Times New Roman"/>
          <w:szCs w:val="24"/>
        </w:rPr>
        <w:t>ów</w:t>
      </w:r>
      <w:r w:rsidR="006A73BA" w:rsidRPr="001534F6">
        <w:rPr>
          <w:rFonts w:ascii="Times New Roman" w:hAnsi="Times New Roman" w:cs="Times New Roman"/>
          <w:szCs w:val="24"/>
        </w:rPr>
        <w:t xml:space="preserve"> efektywności,</w:t>
      </w:r>
      <w:r w:rsidRPr="001534F6">
        <w:rPr>
          <w:rFonts w:ascii="Times New Roman" w:hAnsi="Times New Roman" w:cs="Times New Roman"/>
          <w:szCs w:val="24"/>
        </w:rPr>
        <w:t xml:space="preserve"> odnoszących się do celów wyznaczonych w poszczególnych obszarach.</w:t>
      </w:r>
      <w:r w:rsidR="006A73BA" w:rsidRPr="001534F6">
        <w:rPr>
          <w:rFonts w:ascii="Times New Roman" w:hAnsi="Times New Roman" w:cs="Times New Roman"/>
          <w:szCs w:val="24"/>
        </w:rPr>
        <w:t xml:space="preserve"> Określone </w:t>
      </w:r>
      <w:r w:rsidRPr="001534F6">
        <w:rPr>
          <w:rFonts w:ascii="Times New Roman" w:hAnsi="Times New Roman" w:cs="Times New Roman"/>
          <w:szCs w:val="24"/>
        </w:rPr>
        <w:t xml:space="preserve">w Strategii </w:t>
      </w:r>
      <w:r w:rsidR="006A73BA" w:rsidRPr="001534F6">
        <w:rPr>
          <w:rFonts w:ascii="Times New Roman" w:hAnsi="Times New Roman" w:cs="Times New Roman"/>
          <w:szCs w:val="24"/>
        </w:rPr>
        <w:t xml:space="preserve">wartości </w:t>
      </w:r>
      <w:r w:rsidRPr="001534F6">
        <w:rPr>
          <w:rFonts w:ascii="Times New Roman" w:hAnsi="Times New Roman" w:cs="Times New Roman"/>
          <w:szCs w:val="24"/>
        </w:rPr>
        <w:t xml:space="preserve">bazowe, </w:t>
      </w:r>
      <w:r w:rsidR="006A73BA" w:rsidRPr="001534F6">
        <w:rPr>
          <w:rFonts w:ascii="Times New Roman" w:hAnsi="Times New Roman" w:cs="Times New Roman"/>
          <w:szCs w:val="24"/>
        </w:rPr>
        <w:t>pośrednie oraz docelowe dla poszczególnych wskaźników w perspektywie do 2035 r.</w:t>
      </w:r>
      <w:r w:rsidRPr="001534F6">
        <w:rPr>
          <w:rFonts w:ascii="Times New Roman" w:hAnsi="Times New Roman" w:cs="Times New Roman"/>
          <w:szCs w:val="24"/>
        </w:rPr>
        <w:t xml:space="preserve"> będą miarą postępów realizacji Strategii. </w:t>
      </w:r>
      <w:r w:rsidR="006A73BA" w:rsidRPr="001534F6">
        <w:rPr>
          <w:rFonts w:ascii="Times New Roman" w:hAnsi="Times New Roman" w:cs="Times New Roman"/>
          <w:szCs w:val="24"/>
        </w:rPr>
        <w:t>Źródłem danych dla pomiaru wskaźników</w:t>
      </w:r>
      <w:r w:rsidR="00BB358E" w:rsidRPr="001534F6">
        <w:rPr>
          <w:rFonts w:ascii="Times New Roman" w:hAnsi="Times New Roman" w:cs="Times New Roman"/>
          <w:szCs w:val="24"/>
        </w:rPr>
        <w:t xml:space="preserve"> będzie przede wszystkim krajowa statystyka publiczna, ale również System Inwentaryzacji Systemów Teleinformatycznych (SIST), raporty z działalności Komitetu do spraw Cyfryzacji, dane własne podmiotów odpowiedzialnych za realizację poszczególnych działań oraz dostępne, cykliczne raporty i badania rynku. </w:t>
      </w:r>
    </w:p>
    <w:p w14:paraId="2F71D710" w14:textId="385134C8" w:rsidR="00672F38" w:rsidRPr="001534F6" w:rsidRDefault="00672F38"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 xml:space="preserve">Zaplanowane w Strategii działania mają charakter przekrojowy i wpływają na wiele obszarów, a ich realizacja nie będzie możliwa bez zapewnienia odpowiednio wysokiego poziomu finansowania. W związku z tym w Strategii opisano źródła finansowania działań, które będą realizowane przez różne podmioty, m.in. budżet państwa, środki europejskie, instrumenty zwrotne czy inwestycje sektora prywatnego. </w:t>
      </w:r>
    </w:p>
    <w:p w14:paraId="419A1682" w14:textId="1E62B1C7" w:rsidR="00A1073E" w:rsidRPr="001534F6" w:rsidRDefault="00A1073E"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lastRenderedPageBreak/>
        <w:t xml:space="preserve">Z uwagi na międzyresortowy charakter Strategii i działań w niej wskazanych w Strategii zawarto zestawienie organów wiodących w danym obszarze </w:t>
      </w:r>
      <w:r w:rsidR="00C071A7" w:rsidRPr="001534F6">
        <w:rPr>
          <w:rFonts w:ascii="Times New Roman" w:hAnsi="Times New Roman" w:cs="Times New Roman"/>
          <w:szCs w:val="24"/>
        </w:rPr>
        <w:t xml:space="preserve">działań </w:t>
      </w:r>
      <w:r w:rsidRPr="001534F6">
        <w:rPr>
          <w:rFonts w:ascii="Times New Roman" w:hAnsi="Times New Roman" w:cs="Times New Roman"/>
          <w:szCs w:val="24"/>
        </w:rPr>
        <w:t xml:space="preserve">oraz organów współpracujących. </w:t>
      </w:r>
    </w:p>
    <w:p w14:paraId="791F5D13" w14:textId="4B4ADFF5" w:rsidR="00B33868" w:rsidRPr="001534F6" w:rsidRDefault="00A1073E"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Biorąc powyższe pod uwagę nie jest możliwe osiągnięcie celów za pomocą innych środków niż przyjęcie przez Radę Ministrów uchwały.</w:t>
      </w:r>
    </w:p>
    <w:p w14:paraId="290B6C41" w14:textId="1161556E" w:rsidR="00BB358E" w:rsidRPr="001534F6" w:rsidRDefault="008C0924" w:rsidP="001534F6">
      <w:pPr>
        <w:pStyle w:val="ARTartustawynprozporzdzenia"/>
        <w:numPr>
          <w:ilvl w:val="0"/>
          <w:numId w:val="3"/>
        </w:numPr>
        <w:spacing w:before="0" w:after="120"/>
        <w:rPr>
          <w:rFonts w:ascii="Times New Roman" w:hAnsi="Times New Roman" w:cs="Times New Roman"/>
          <w:szCs w:val="24"/>
        </w:rPr>
      </w:pPr>
      <w:r w:rsidRPr="001534F6">
        <w:rPr>
          <w:rFonts w:ascii="Times New Roman" w:hAnsi="Times New Roman" w:cs="Times New Roman"/>
          <w:szCs w:val="24"/>
        </w:rPr>
        <w:t>Pozostałe informacje</w:t>
      </w:r>
    </w:p>
    <w:p w14:paraId="3973611B" w14:textId="40971963" w:rsidR="008C0924" w:rsidRPr="001534F6" w:rsidRDefault="008C0924"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Projekt uchwały będzie miał pośredni, pozytywny wpływ na funkcjonowanie dużych przedsiębiorstw oraz sektora mikro, małych i średnich przedsiębiorstw poprzez realizację działań wskazanych w Strategii (m.in. ze względu</w:t>
      </w:r>
      <w:r w:rsidR="00BC3FE1" w:rsidRPr="001534F6">
        <w:rPr>
          <w:rFonts w:ascii="Times New Roman" w:hAnsi="Times New Roman" w:cs="Times New Roman"/>
          <w:szCs w:val="24"/>
        </w:rPr>
        <w:t xml:space="preserve"> na usprawnienie współpracy z administracją publiczną poprzez zredukowanie obciążeń administracyjnych, cyfryzację procesów biznesowych i organizacyjnych (w tym kadrowych), </w:t>
      </w:r>
      <w:r w:rsidRPr="001534F6">
        <w:rPr>
          <w:rFonts w:ascii="Times New Roman" w:hAnsi="Times New Roman" w:cs="Times New Roman"/>
          <w:szCs w:val="24"/>
        </w:rPr>
        <w:t>wzrost liczby wysokiej klasy specjalistów w zakresie wykorzystania technologii cyfrowych w gospodarce, przyspieszenie wdrażania innowacyjnych rozwiązań IT i nowych technologii w małych i średnich przedsiębiorstwach,</w:t>
      </w:r>
      <w:r w:rsidR="00BC3FE1" w:rsidRPr="001534F6">
        <w:rPr>
          <w:rFonts w:ascii="Times New Roman" w:hAnsi="Times New Roman" w:cs="Times New Roman"/>
          <w:szCs w:val="24"/>
        </w:rPr>
        <w:t xml:space="preserve"> </w:t>
      </w:r>
      <w:r w:rsidRPr="001534F6">
        <w:rPr>
          <w:rFonts w:ascii="Times New Roman" w:hAnsi="Times New Roman" w:cs="Times New Roman"/>
          <w:szCs w:val="24"/>
        </w:rPr>
        <w:t xml:space="preserve">zwiększenie poziomu cyberbezpieczeństwa przedsiębiorstw). </w:t>
      </w:r>
    </w:p>
    <w:p w14:paraId="1C2422C0" w14:textId="4B522A13" w:rsidR="008C0924" w:rsidRPr="001534F6" w:rsidRDefault="008C0924"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Projekt uchwały będzie miał pośredni</w:t>
      </w:r>
      <w:r w:rsidR="00FF0740" w:rsidRPr="001534F6">
        <w:rPr>
          <w:rFonts w:ascii="Times New Roman" w:hAnsi="Times New Roman" w:cs="Times New Roman"/>
          <w:szCs w:val="24"/>
        </w:rPr>
        <w:t xml:space="preserve">, </w:t>
      </w:r>
      <w:r w:rsidR="00822177" w:rsidRPr="001534F6">
        <w:rPr>
          <w:rFonts w:ascii="Times New Roman" w:hAnsi="Times New Roman" w:cs="Times New Roman"/>
          <w:szCs w:val="24"/>
        </w:rPr>
        <w:t xml:space="preserve">pozytywny </w:t>
      </w:r>
      <w:r w:rsidR="00D87809" w:rsidRPr="001534F6">
        <w:rPr>
          <w:rFonts w:ascii="Times New Roman" w:hAnsi="Times New Roman" w:cs="Times New Roman"/>
          <w:szCs w:val="24"/>
        </w:rPr>
        <w:t>wpływ na sytuację społeczną i ekonomiczną rodziny, obywateli, gospodarstw domowych, osób starszych, a także osób z</w:t>
      </w:r>
      <w:r w:rsidR="00991ED4" w:rsidRPr="001534F6">
        <w:rPr>
          <w:rFonts w:ascii="Times New Roman" w:hAnsi="Times New Roman" w:cs="Times New Roman"/>
          <w:szCs w:val="24"/>
        </w:rPr>
        <w:t> </w:t>
      </w:r>
      <w:r w:rsidR="00D87809" w:rsidRPr="001534F6">
        <w:rPr>
          <w:rFonts w:ascii="Times New Roman" w:hAnsi="Times New Roman" w:cs="Times New Roman"/>
          <w:szCs w:val="24"/>
        </w:rPr>
        <w:t xml:space="preserve">niepełnosprawnościami poprzez realizacje działań wskazanych w Strategii (m.in. ze względu na </w:t>
      </w:r>
      <w:r w:rsidR="001D45C2" w:rsidRPr="001534F6">
        <w:rPr>
          <w:rFonts w:ascii="Times New Roman" w:hAnsi="Times New Roman" w:cs="Times New Roman"/>
          <w:szCs w:val="24"/>
        </w:rPr>
        <w:t xml:space="preserve">rozwój sieci telekomunikacyjnych i zapewnienie dostępu do szerokopasmowego </w:t>
      </w:r>
      <w:proofErr w:type="spellStart"/>
      <w:r w:rsidR="001D45C2" w:rsidRPr="001534F6">
        <w:rPr>
          <w:rFonts w:ascii="Times New Roman" w:hAnsi="Times New Roman" w:cs="Times New Roman"/>
          <w:szCs w:val="24"/>
        </w:rPr>
        <w:t>internetu</w:t>
      </w:r>
      <w:proofErr w:type="spellEnd"/>
      <w:r w:rsidR="001D45C2" w:rsidRPr="001534F6">
        <w:rPr>
          <w:rFonts w:ascii="Times New Roman" w:hAnsi="Times New Roman" w:cs="Times New Roman"/>
          <w:szCs w:val="24"/>
        </w:rPr>
        <w:t xml:space="preserve"> </w:t>
      </w:r>
      <w:r w:rsidR="00255B36" w:rsidRPr="001534F6">
        <w:rPr>
          <w:rFonts w:ascii="Times New Roman" w:hAnsi="Times New Roman" w:cs="Times New Roman"/>
          <w:szCs w:val="24"/>
        </w:rPr>
        <w:t>wszystki</w:t>
      </w:r>
      <w:r w:rsidR="003551A5" w:rsidRPr="001534F6">
        <w:rPr>
          <w:rFonts w:ascii="Times New Roman" w:hAnsi="Times New Roman" w:cs="Times New Roman"/>
          <w:szCs w:val="24"/>
        </w:rPr>
        <w:t>m</w:t>
      </w:r>
      <w:r w:rsidR="00255B36" w:rsidRPr="001534F6">
        <w:rPr>
          <w:rFonts w:ascii="Times New Roman" w:hAnsi="Times New Roman" w:cs="Times New Roman"/>
          <w:szCs w:val="24"/>
        </w:rPr>
        <w:t xml:space="preserve"> </w:t>
      </w:r>
      <w:r w:rsidR="001D45C2" w:rsidRPr="001534F6">
        <w:rPr>
          <w:rFonts w:ascii="Times New Roman" w:hAnsi="Times New Roman" w:cs="Times New Roman"/>
          <w:szCs w:val="24"/>
        </w:rPr>
        <w:t>gospodarstw</w:t>
      </w:r>
      <w:r w:rsidR="003551A5" w:rsidRPr="001534F6">
        <w:rPr>
          <w:rFonts w:ascii="Times New Roman" w:hAnsi="Times New Roman" w:cs="Times New Roman"/>
          <w:szCs w:val="24"/>
        </w:rPr>
        <w:t>om</w:t>
      </w:r>
      <w:r w:rsidR="001D45C2" w:rsidRPr="001534F6">
        <w:rPr>
          <w:rFonts w:ascii="Times New Roman" w:hAnsi="Times New Roman" w:cs="Times New Roman"/>
          <w:szCs w:val="24"/>
        </w:rPr>
        <w:t xml:space="preserve"> domowy</w:t>
      </w:r>
      <w:r w:rsidR="003551A5" w:rsidRPr="001534F6">
        <w:rPr>
          <w:rFonts w:ascii="Times New Roman" w:hAnsi="Times New Roman" w:cs="Times New Roman"/>
          <w:szCs w:val="24"/>
        </w:rPr>
        <w:t>m,</w:t>
      </w:r>
      <w:r w:rsidR="001D45C2" w:rsidRPr="001534F6">
        <w:rPr>
          <w:rFonts w:ascii="Times New Roman" w:hAnsi="Times New Roman" w:cs="Times New Roman"/>
          <w:szCs w:val="24"/>
        </w:rPr>
        <w:t xml:space="preserve"> </w:t>
      </w:r>
      <w:r w:rsidR="00D87809" w:rsidRPr="001534F6">
        <w:rPr>
          <w:rFonts w:ascii="Times New Roman" w:hAnsi="Times New Roman" w:cs="Times New Roman"/>
          <w:szCs w:val="24"/>
        </w:rPr>
        <w:t>zwiększenie poziomu kompetencji cyfrowych w</w:t>
      </w:r>
      <w:r w:rsidR="00991ED4" w:rsidRPr="001534F6">
        <w:rPr>
          <w:rFonts w:ascii="Times New Roman" w:hAnsi="Times New Roman" w:cs="Times New Roman"/>
          <w:szCs w:val="24"/>
        </w:rPr>
        <w:t> </w:t>
      </w:r>
      <w:r w:rsidR="00D87809" w:rsidRPr="001534F6">
        <w:rPr>
          <w:rFonts w:ascii="Times New Roman" w:hAnsi="Times New Roman" w:cs="Times New Roman"/>
          <w:szCs w:val="24"/>
        </w:rPr>
        <w:t>społeczeństwie, w tym kompetencji osób starszych, z niepełnosprawnościami</w:t>
      </w:r>
      <w:r w:rsidR="001D45C2" w:rsidRPr="001534F6">
        <w:rPr>
          <w:rFonts w:ascii="Times New Roman" w:hAnsi="Times New Roman" w:cs="Times New Roman"/>
          <w:szCs w:val="24"/>
        </w:rPr>
        <w:t xml:space="preserve"> i ze szczególnymi potrzebami,</w:t>
      </w:r>
      <w:r w:rsidR="00D87809" w:rsidRPr="001534F6">
        <w:rPr>
          <w:rFonts w:ascii="Times New Roman" w:hAnsi="Times New Roman" w:cs="Times New Roman"/>
          <w:szCs w:val="24"/>
        </w:rPr>
        <w:t xml:space="preserve"> wdrożenie programów ułatwiających funkcjonowanie w świecie cyfrowym, wyrównywanie szans edukacyjnych i zawodowych mieszkańców obszarów wiejskich i małych miast, </w:t>
      </w:r>
      <w:r w:rsidR="00D71D00" w:rsidRPr="001534F6">
        <w:rPr>
          <w:rFonts w:ascii="Times New Roman" w:hAnsi="Times New Roman" w:cs="Times New Roman"/>
          <w:szCs w:val="24"/>
        </w:rPr>
        <w:t>edukacj</w:t>
      </w:r>
      <w:r w:rsidR="00BE032D" w:rsidRPr="001534F6">
        <w:rPr>
          <w:rFonts w:ascii="Times New Roman" w:hAnsi="Times New Roman" w:cs="Times New Roman"/>
          <w:szCs w:val="24"/>
        </w:rPr>
        <w:t>ę</w:t>
      </w:r>
      <w:r w:rsidR="00D71D00" w:rsidRPr="001534F6">
        <w:rPr>
          <w:rFonts w:ascii="Times New Roman" w:hAnsi="Times New Roman" w:cs="Times New Roman"/>
          <w:szCs w:val="24"/>
        </w:rPr>
        <w:t xml:space="preserve"> cyfrow</w:t>
      </w:r>
      <w:r w:rsidR="00BE032D" w:rsidRPr="001534F6">
        <w:rPr>
          <w:rFonts w:ascii="Times New Roman" w:hAnsi="Times New Roman" w:cs="Times New Roman"/>
          <w:szCs w:val="24"/>
        </w:rPr>
        <w:t>ą</w:t>
      </w:r>
      <w:r w:rsidR="00D71D00" w:rsidRPr="001534F6">
        <w:rPr>
          <w:rFonts w:ascii="Times New Roman" w:hAnsi="Times New Roman" w:cs="Times New Roman"/>
          <w:szCs w:val="24"/>
        </w:rPr>
        <w:t xml:space="preserve"> oraz </w:t>
      </w:r>
      <w:r w:rsidR="00D87809" w:rsidRPr="001534F6">
        <w:rPr>
          <w:rFonts w:ascii="Times New Roman" w:hAnsi="Times New Roman" w:cs="Times New Roman"/>
          <w:szCs w:val="24"/>
        </w:rPr>
        <w:t>upowszechnienie technologii cyfrowych w</w:t>
      </w:r>
      <w:r w:rsidR="00991ED4" w:rsidRPr="001534F6">
        <w:rPr>
          <w:rFonts w:ascii="Times New Roman" w:hAnsi="Times New Roman" w:cs="Times New Roman"/>
          <w:szCs w:val="24"/>
        </w:rPr>
        <w:t> </w:t>
      </w:r>
      <w:r w:rsidR="00D87809" w:rsidRPr="001534F6">
        <w:rPr>
          <w:rFonts w:ascii="Times New Roman" w:hAnsi="Times New Roman" w:cs="Times New Roman"/>
          <w:szCs w:val="24"/>
        </w:rPr>
        <w:t xml:space="preserve">procesie nauczania i w placówkach oświatowych, </w:t>
      </w:r>
      <w:r w:rsidR="001E111D" w:rsidRPr="001534F6">
        <w:rPr>
          <w:rFonts w:ascii="Times New Roman" w:hAnsi="Times New Roman" w:cs="Times New Roman"/>
          <w:szCs w:val="24"/>
        </w:rPr>
        <w:t xml:space="preserve">ochronę praw podstawowych w sferze cyfrowej, </w:t>
      </w:r>
      <w:r w:rsidR="001D45C2" w:rsidRPr="001534F6">
        <w:rPr>
          <w:rFonts w:ascii="Times New Roman" w:hAnsi="Times New Roman" w:cs="Times New Roman"/>
          <w:szCs w:val="24"/>
        </w:rPr>
        <w:t>rozwój e-usług oraz optymalizacj</w:t>
      </w:r>
      <w:r w:rsidR="00BE032D" w:rsidRPr="001534F6">
        <w:rPr>
          <w:rFonts w:ascii="Times New Roman" w:hAnsi="Times New Roman" w:cs="Times New Roman"/>
          <w:szCs w:val="24"/>
        </w:rPr>
        <w:t>ę</w:t>
      </w:r>
      <w:r w:rsidR="001D45C2" w:rsidRPr="001534F6">
        <w:rPr>
          <w:rFonts w:ascii="Times New Roman" w:hAnsi="Times New Roman" w:cs="Times New Roman"/>
          <w:szCs w:val="24"/>
        </w:rPr>
        <w:t xml:space="preserve"> ich świadczenia z uwzględnieniem potrzeb wszystkich użytkowników, redukcję obciążeń administracyjnych dzięki cyfryzacji procesów administracyjnych i zwiększeniu interoperacyjności publicznych systemów teleinformatycznych i rejestrów publicznych, czy poprawę </w:t>
      </w:r>
      <w:r w:rsidR="00D87809" w:rsidRPr="001534F6">
        <w:rPr>
          <w:rFonts w:ascii="Times New Roman" w:hAnsi="Times New Roman" w:cs="Times New Roman"/>
          <w:szCs w:val="24"/>
        </w:rPr>
        <w:t xml:space="preserve">dostępu do danych medycznych). </w:t>
      </w:r>
    </w:p>
    <w:p w14:paraId="520FA5D9" w14:textId="4F080C74" w:rsidR="00D87809" w:rsidRPr="001534F6" w:rsidRDefault="00D87809"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Projekt będzie miał pośredni, pozytywny wpływ na konkurencyjność gospodarki i przedsiębiorczość poprzez realizację działań wskazanych w Strategii (m.in. ze względu na zwiększenie liczby wykwalifikowanych specjalistów ICT</w:t>
      </w:r>
      <w:r w:rsidR="00D71D00" w:rsidRPr="001534F6">
        <w:rPr>
          <w:rFonts w:ascii="Times New Roman" w:hAnsi="Times New Roman" w:cs="Times New Roman"/>
          <w:szCs w:val="24"/>
        </w:rPr>
        <w:t xml:space="preserve"> oraz STEM</w:t>
      </w:r>
      <w:r w:rsidRPr="001534F6">
        <w:rPr>
          <w:rFonts w:ascii="Times New Roman" w:hAnsi="Times New Roman" w:cs="Times New Roman"/>
          <w:szCs w:val="24"/>
        </w:rPr>
        <w:t xml:space="preserve">, </w:t>
      </w:r>
      <w:r w:rsidR="00D71D00" w:rsidRPr="001534F6">
        <w:rPr>
          <w:rFonts w:ascii="Times New Roman" w:hAnsi="Times New Roman" w:cs="Times New Roman"/>
          <w:szCs w:val="24"/>
        </w:rPr>
        <w:t xml:space="preserve">wsparcie przedsiębiorstw w rozwoju cyfrowym, </w:t>
      </w:r>
      <w:r w:rsidRPr="001534F6">
        <w:rPr>
          <w:rFonts w:ascii="Times New Roman" w:hAnsi="Times New Roman" w:cs="Times New Roman"/>
          <w:szCs w:val="24"/>
        </w:rPr>
        <w:t>upowszechnienie technologii cyfrowych</w:t>
      </w:r>
      <w:r w:rsidR="00D71D00" w:rsidRPr="001534F6">
        <w:rPr>
          <w:rFonts w:ascii="Times New Roman" w:hAnsi="Times New Roman" w:cs="Times New Roman"/>
          <w:szCs w:val="24"/>
        </w:rPr>
        <w:t xml:space="preserve">, w tym AI, </w:t>
      </w:r>
      <w:r w:rsidR="00D71D00" w:rsidRPr="001534F6">
        <w:rPr>
          <w:rFonts w:ascii="Times New Roman" w:hAnsi="Times New Roman" w:cs="Times New Roman"/>
          <w:szCs w:val="24"/>
        </w:rPr>
        <w:lastRenderedPageBreak/>
        <w:t>zwiększających efektywność firm</w:t>
      </w:r>
      <w:r w:rsidRPr="001534F6">
        <w:rPr>
          <w:rFonts w:ascii="Times New Roman" w:hAnsi="Times New Roman" w:cs="Times New Roman"/>
          <w:szCs w:val="24"/>
        </w:rPr>
        <w:t xml:space="preserve">, wsparcie </w:t>
      </w:r>
      <w:r w:rsidR="00D71D00" w:rsidRPr="001534F6">
        <w:rPr>
          <w:rFonts w:ascii="Times New Roman" w:hAnsi="Times New Roman" w:cs="Times New Roman"/>
          <w:szCs w:val="24"/>
        </w:rPr>
        <w:t xml:space="preserve">rozwoju technologii przełomowych i ich wykorzystania w kluczowych gałęziach gospodarki, </w:t>
      </w:r>
      <w:r w:rsidRPr="001534F6">
        <w:rPr>
          <w:rFonts w:ascii="Times New Roman" w:hAnsi="Times New Roman" w:cs="Times New Roman"/>
          <w:szCs w:val="24"/>
        </w:rPr>
        <w:t>zwiększenie poziomu cyberbezpieczeństwa przedsiębiorstw).</w:t>
      </w:r>
    </w:p>
    <w:p w14:paraId="3738BDDF" w14:textId="3E83C0B9" w:rsidR="00D87809" w:rsidRPr="001534F6" w:rsidRDefault="00D87809"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 xml:space="preserve">Projekt uchwały będzie miał pośredni, pozytywny wpływ na rynek pracy i tworzenie miejsc pracy m.in. w sektorze nowoczesnych technologii i IT poprzez realizację działań wskazanych w Strategii (m.in. zapobieganie wykluczeniu poprzez rozwój kompetencji cyfrowych </w:t>
      </w:r>
      <w:r w:rsidR="00C66635" w:rsidRPr="001534F6">
        <w:rPr>
          <w:rFonts w:ascii="Times New Roman" w:hAnsi="Times New Roman" w:cs="Times New Roman"/>
          <w:szCs w:val="24"/>
        </w:rPr>
        <w:t>społeczeństwa z uwzględnieniem osób ze szczególnymi potrzebami</w:t>
      </w:r>
      <w:r w:rsidRPr="001534F6">
        <w:rPr>
          <w:rFonts w:ascii="Times New Roman" w:hAnsi="Times New Roman" w:cs="Times New Roman"/>
          <w:szCs w:val="24"/>
        </w:rPr>
        <w:t xml:space="preserve">, </w:t>
      </w:r>
      <w:r w:rsidR="00C66635" w:rsidRPr="001534F6">
        <w:rPr>
          <w:rFonts w:ascii="Times New Roman" w:hAnsi="Times New Roman" w:cs="Times New Roman"/>
          <w:szCs w:val="24"/>
        </w:rPr>
        <w:t>efektywną edukację cyfrową na wszystkich poziomach kształcenia, zwiększenie liczby specjalistek i specjalistów ICT poprzez rozwój zaawansowanych kompetencji w zakresie nowych technologii cyfrowych a także stworzenie mechanizmu umożliwiającego chętnym przebranżowienie się do zawodu specjalisty ICT, szersze włączanie kobiet w zawody branży ICT, wzmocnienie kompetencji cyfrowych oraz kwalifikacji pracowników</w:t>
      </w:r>
      <w:r w:rsidR="00B76FEE" w:rsidRPr="001534F6">
        <w:rPr>
          <w:rFonts w:ascii="Times New Roman" w:hAnsi="Times New Roman" w:cs="Times New Roman"/>
          <w:szCs w:val="24"/>
        </w:rPr>
        <w:t>, w tym w szczególności w zakresie</w:t>
      </w:r>
      <w:r w:rsidR="00C66635" w:rsidRPr="001534F6">
        <w:rPr>
          <w:rFonts w:ascii="Times New Roman" w:hAnsi="Times New Roman" w:cs="Times New Roman"/>
          <w:szCs w:val="24"/>
        </w:rPr>
        <w:t xml:space="preserve"> administracji </w:t>
      </w:r>
      <w:r w:rsidR="00B76FEE" w:rsidRPr="001534F6">
        <w:rPr>
          <w:rFonts w:ascii="Times New Roman" w:hAnsi="Times New Roman" w:cs="Times New Roman"/>
          <w:szCs w:val="24"/>
        </w:rPr>
        <w:t>publicznej</w:t>
      </w:r>
      <w:r w:rsidRPr="001534F6">
        <w:rPr>
          <w:rFonts w:ascii="Times New Roman" w:hAnsi="Times New Roman" w:cs="Times New Roman"/>
          <w:szCs w:val="24"/>
        </w:rPr>
        <w:t>).</w:t>
      </w:r>
    </w:p>
    <w:p w14:paraId="6D70D72C" w14:textId="127E8A7B" w:rsidR="00D87809" w:rsidRPr="001534F6" w:rsidRDefault="00D87809"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Zawarte w projekcie uchwały regulacje nie stanowią przepisów technicznych w rozumieniu §2</w:t>
      </w:r>
      <w:r w:rsidR="00991ED4" w:rsidRPr="001534F6">
        <w:rPr>
          <w:rFonts w:ascii="Times New Roman" w:hAnsi="Times New Roman" w:cs="Times New Roman"/>
          <w:szCs w:val="24"/>
        </w:rPr>
        <w:t> </w:t>
      </w:r>
      <w:r w:rsidRPr="001534F6">
        <w:rPr>
          <w:rFonts w:ascii="Times New Roman" w:hAnsi="Times New Roman" w:cs="Times New Roman"/>
          <w:szCs w:val="24"/>
        </w:rPr>
        <w:t>pkt 5 i §</w:t>
      </w:r>
      <w:r w:rsidR="0089090D">
        <w:rPr>
          <w:rFonts w:ascii="Times New Roman" w:hAnsi="Times New Roman" w:cs="Times New Roman"/>
          <w:szCs w:val="24"/>
        </w:rPr>
        <w:t xml:space="preserve"> </w:t>
      </w:r>
      <w:r w:rsidRPr="001534F6">
        <w:rPr>
          <w:rFonts w:ascii="Times New Roman" w:hAnsi="Times New Roman" w:cs="Times New Roman"/>
          <w:szCs w:val="24"/>
        </w:rPr>
        <w:t>4 rozporządzenia Rady Ministrów z dnia 23 grudnia 2002 r. w sprawie sposobu funkcjonowania krajowego systemy notyfikacji norm i aktów prawnych (Dz. U. poz. 2039 oraz z 2004 r. poz. 597), dlatego też projekt uchwały nie podlega notyfikacji.</w:t>
      </w:r>
    </w:p>
    <w:p w14:paraId="7A4E580D" w14:textId="0B0D8562" w:rsidR="00D87809" w:rsidRPr="001534F6" w:rsidRDefault="00D87809"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Projekt uchwały jest zgodny z prawem Unii Europejskiej.</w:t>
      </w:r>
    </w:p>
    <w:p w14:paraId="193CF654" w14:textId="51932CBC" w:rsidR="00ED091D" w:rsidRPr="001534F6" w:rsidRDefault="00D87809" w:rsidP="001534F6">
      <w:pPr>
        <w:pStyle w:val="ARTartustawynprozporzdzenia"/>
        <w:spacing w:before="0" w:after="120"/>
        <w:ind w:firstLine="0"/>
        <w:rPr>
          <w:rFonts w:ascii="Times New Roman" w:hAnsi="Times New Roman" w:cs="Times New Roman"/>
          <w:szCs w:val="24"/>
        </w:rPr>
      </w:pPr>
      <w:r w:rsidRPr="001534F6">
        <w:rPr>
          <w:rFonts w:ascii="Times New Roman" w:hAnsi="Times New Roman" w:cs="Times New Roman"/>
          <w:szCs w:val="24"/>
        </w:rPr>
        <w:t>Projekt uchwały nie wymaga przedłożenia instytucjom i organom Unii Europejskiej</w:t>
      </w:r>
      <w:r w:rsidR="00144EC2" w:rsidRPr="001534F6">
        <w:rPr>
          <w:rFonts w:ascii="Times New Roman" w:hAnsi="Times New Roman" w:cs="Times New Roman"/>
          <w:szCs w:val="24"/>
        </w:rPr>
        <w:t>,</w:t>
      </w:r>
      <w:r w:rsidRPr="001534F6">
        <w:rPr>
          <w:rFonts w:ascii="Times New Roman" w:hAnsi="Times New Roman" w:cs="Times New Roman"/>
          <w:szCs w:val="24"/>
        </w:rPr>
        <w:t xml:space="preserve"> w tym Europejskiemu Bankowi Centralnemu</w:t>
      </w:r>
      <w:r w:rsidR="00144EC2" w:rsidRPr="001534F6">
        <w:rPr>
          <w:rFonts w:ascii="Times New Roman" w:hAnsi="Times New Roman" w:cs="Times New Roman"/>
          <w:szCs w:val="24"/>
        </w:rPr>
        <w:t xml:space="preserve">, </w:t>
      </w:r>
      <w:r w:rsidRPr="001534F6">
        <w:rPr>
          <w:rFonts w:ascii="Times New Roman" w:hAnsi="Times New Roman" w:cs="Times New Roman"/>
          <w:szCs w:val="24"/>
        </w:rPr>
        <w:t>w celu uzyskania opinii, dokonania konsultacji lub uzgodnienia, o którym mowa w §</w:t>
      </w:r>
      <w:r w:rsidR="0089090D">
        <w:rPr>
          <w:rFonts w:ascii="Times New Roman" w:hAnsi="Times New Roman" w:cs="Times New Roman"/>
          <w:szCs w:val="24"/>
        </w:rPr>
        <w:t xml:space="preserve"> </w:t>
      </w:r>
      <w:r w:rsidRPr="001534F6">
        <w:rPr>
          <w:rFonts w:ascii="Times New Roman" w:hAnsi="Times New Roman" w:cs="Times New Roman"/>
          <w:szCs w:val="24"/>
        </w:rPr>
        <w:t>39 ust. 1 uchwały nr 190 Rady Ministrów z dnia 29</w:t>
      </w:r>
      <w:r w:rsidR="00991ED4" w:rsidRPr="001534F6">
        <w:rPr>
          <w:rFonts w:ascii="Times New Roman" w:hAnsi="Times New Roman" w:cs="Times New Roman"/>
          <w:szCs w:val="24"/>
        </w:rPr>
        <w:t> </w:t>
      </w:r>
      <w:r w:rsidRPr="001534F6">
        <w:rPr>
          <w:rFonts w:ascii="Times New Roman" w:hAnsi="Times New Roman" w:cs="Times New Roman"/>
          <w:szCs w:val="24"/>
        </w:rPr>
        <w:t>października 2013 r. – Regulamin pracy Rady Ministrów (M.P. z 2024 r. poz. 806</w:t>
      </w:r>
      <w:r w:rsidR="00EA0B4F">
        <w:rPr>
          <w:rFonts w:ascii="Times New Roman" w:hAnsi="Times New Roman" w:cs="Times New Roman"/>
          <w:szCs w:val="24"/>
        </w:rPr>
        <w:t xml:space="preserve"> oraz z 2025 r. poz. 408)</w:t>
      </w:r>
      <w:r w:rsidR="00503C88">
        <w:rPr>
          <w:rFonts w:ascii="Times New Roman" w:hAnsi="Times New Roman" w:cs="Times New Roman"/>
          <w:szCs w:val="24"/>
        </w:rPr>
        <w:t>.</w:t>
      </w:r>
    </w:p>
    <w:sectPr w:rsidR="00ED091D" w:rsidRPr="001534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5C62" w14:textId="77777777" w:rsidR="0056468F" w:rsidRDefault="0056468F" w:rsidP="0009110D">
      <w:pPr>
        <w:spacing w:after="0" w:line="240" w:lineRule="auto"/>
      </w:pPr>
      <w:r>
        <w:separator/>
      </w:r>
    </w:p>
  </w:endnote>
  <w:endnote w:type="continuationSeparator" w:id="0">
    <w:p w14:paraId="6155F574" w14:textId="77777777" w:rsidR="0056468F" w:rsidRDefault="0056468F" w:rsidP="0009110D">
      <w:pPr>
        <w:spacing w:after="0" w:line="240" w:lineRule="auto"/>
      </w:pPr>
      <w:r>
        <w:continuationSeparator/>
      </w:r>
    </w:p>
  </w:endnote>
  <w:endnote w:type="continuationNotice" w:id="1">
    <w:p w14:paraId="1F0F0B57" w14:textId="77777777" w:rsidR="0056468F" w:rsidRDefault="00564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FE2" w14:textId="77777777" w:rsidR="0056468F" w:rsidRDefault="0056468F" w:rsidP="0009110D">
      <w:pPr>
        <w:spacing w:after="0" w:line="240" w:lineRule="auto"/>
      </w:pPr>
      <w:r>
        <w:separator/>
      </w:r>
    </w:p>
  </w:footnote>
  <w:footnote w:type="continuationSeparator" w:id="0">
    <w:p w14:paraId="55E28B70" w14:textId="77777777" w:rsidR="0056468F" w:rsidRDefault="0056468F" w:rsidP="0009110D">
      <w:pPr>
        <w:spacing w:after="0" w:line="240" w:lineRule="auto"/>
      </w:pPr>
      <w:r>
        <w:continuationSeparator/>
      </w:r>
    </w:p>
  </w:footnote>
  <w:footnote w:type="continuationNotice" w:id="1">
    <w:p w14:paraId="42298A4A" w14:textId="77777777" w:rsidR="0056468F" w:rsidRDefault="0056468F">
      <w:pPr>
        <w:spacing w:after="0" w:line="240" w:lineRule="auto"/>
      </w:pPr>
    </w:p>
  </w:footnote>
  <w:footnote w:id="2">
    <w:p w14:paraId="4D155AF7" w14:textId="4D01F9BF" w:rsidR="005E46A4" w:rsidRPr="00F566D2" w:rsidRDefault="005E46A4">
      <w:pPr>
        <w:pStyle w:val="Tekstprzypisudolnego"/>
        <w:rPr>
          <w:rFonts w:ascii="Times New Roman" w:hAnsi="Times New Roman" w:cs="Times New Roman"/>
        </w:rPr>
      </w:pPr>
      <w:r w:rsidRPr="00F566D2">
        <w:rPr>
          <w:rStyle w:val="Odwoanieprzypisudolnego"/>
          <w:rFonts w:ascii="Times New Roman" w:hAnsi="Times New Roman" w:cs="Times New Roman"/>
        </w:rPr>
        <w:footnoteRef/>
      </w:r>
      <w:r w:rsidRPr="00F566D2">
        <w:rPr>
          <w:rFonts w:ascii="Times New Roman" w:hAnsi="Times New Roman" w:cs="Times New Roman"/>
        </w:rPr>
        <w:t xml:space="preserve"> Zmiany tekstu jednolitego ustawy zostały ogłoszone w: Dz. U. z 2024 r. poz. 1717 oraz z 2025 r. poz. 1006, 1019, 1158 i 1301.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F5E"/>
    <w:multiLevelType w:val="hybridMultilevel"/>
    <w:tmpl w:val="286ABF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CA2129"/>
    <w:multiLevelType w:val="hybridMultilevel"/>
    <w:tmpl w:val="D71CD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7F37FD"/>
    <w:multiLevelType w:val="hybridMultilevel"/>
    <w:tmpl w:val="5BD46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9B682F"/>
    <w:multiLevelType w:val="hybridMultilevel"/>
    <w:tmpl w:val="286E749E"/>
    <w:lvl w:ilvl="0" w:tplc="C79E83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5003848"/>
    <w:multiLevelType w:val="hybridMultilevel"/>
    <w:tmpl w:val="6270C21E"/>
    <w:lvl w:ilvl="0" w:tplc="A5D8CB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D02688"/>
    <w:multiLevelType w:val="hybridMultilevel"/>
    <w:tmpl w:val="DBD4E220"/>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4D78D5"/>
    <w:multiLevelType w:val="hybridMultilevel"/>
    <w:tmpl w:val="9FE47256"/>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7756AF"/>
    <w:multiLevelType w:val="hybridMultilevel"/>
    <w:tmpl w:val="6A0E033A"/>
    <w:lvl w:ilvl="0" w:tplc="06E616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BD1136F"/>
    <w:multiLevelType w:val="hybridMultilevel"/>
    <w:tmpl w:val="80FCDE4C"/>
    <w:lvl w:ilvl="0" w:tplc="C79E83A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4AC4728"/>
    <w:multiLevelType w:val="hybridMultilevel"/>
    <w:tmpl w:val="1AD84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3C4AC6"/>
    <w:multiLevelType w:val="hybridMultilevel"/>
    <w:tmpl w:val="AC828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AB1DDC"/>
    <w:multiLevelType w:val="hybridMultilevel"/>
    <w:tmpl w:val="76F62514"/>
    <w:lvl w:ilvl="0" w:tplc="C79E83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74E25A64"/>
    <w:multiLevelType w:val="hybridMultilevel"/>
    <w:tmpl w:val="CF825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8D5DBC"/>
    <w:multiLevelType w:val="hybridMultilevel"/>
    <w:tmpl w:val="C61236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C047CF"/>
    <w:multiLevelType w:val="hybridMultilevel"/>
    <w:tmpl w:val="97FE80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1329522">
    <w:abstractNumId w:val="2"/>
  </w:num>
  <w:num w:numId="2" w16cid:durableId="1034966003">
    <w:abstractNumId w:val="13"/>
  </w:num>
  <w:num w:numId="3" w16cid:durableId="439837422">
    <w:abstractNumId w:val="14"/>
  </w:num>
  <w:num w:numId="4" w16cid:durableId="1031566288">
    <w:abstractNumId w:val="4"/>
  </w:num>
  <w:num w:numId="5" w16cid:durableId="2061435974">
    <w:abstractNumId w:val="5"/>
  </w:num>
  <w:num w:numId="6" w16cid:durableId="1824924894">
    <w:abstractNumId w:val="1"/>
  </w:num>
  <w:num w:numId="7" w16cid:durableId="616252650">
    <w:abstractNumId w:val="0"/>
  </w:num>
  <w:num w:numId="8" w16cid:durableId="1301694320">
    <w:abstractNumId w:val="10"/>
  </w:num>
  <w:num w:numId="9" w16cid:durableId="403647618">
    <w:abstractNumId w:val="9"/>
  </w:num>
  <w:num w:numId="10" w16cid:durableId="749618500">
    <w:abstractNumId w:val="12"/>
  </w:num>
  <w:num w:numId="11" w16cid:durableId="2077586365">
    <w:abstractNumId w:val="11"/>
  </w:num>
  <w:num w:numId="12" w16cid:durableId="93258139">
    <w:abstractNumId w:val="8"/>
  </w:num>
  <w:num w:numId="13" w16cid:durableId="1696006688">
    <w:abstractNumId w:val="6"/>
  </w:num>
  <w:num w:numId="14" w16cid:durableId="64227415">
    <w:abstractNumId w:val="3"/>
  </w:num>
  <w:num w:numId="15" w16cid:durableId="88745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66"/>
    <w:rsid w:val="0000617B"/>
    <w:rsid w:val="00024B1F"/>
    <w:rsid w:val="00025732"/>
    <w:rsid w:val="00031845"/>
    <w:rsid w:val="000430B3"/>
    <w:rsid w:val="00043B5D"/>
    <w:rsid w:val="00047D67"/>
    <w:rsid w:val="00066152"/>
    <w:rsid w:val="000674FB"/>
    <w:rsid w:val="000766B9"/>
    <w:rsid w:val="0009107B"/>
    <w:rsid w:val="0009110D"/>
    <w:rsid w:val="00144EC2"/>
    <w:rsid w:val="001534F6"/>
    <w:rsid w:val="0017467A"/>
    <w:rsid w:val="001C0FBF"/>
    <w:rsid w:val="001D45C2"/>
    <w:rsid w:val="001E111D"/>
    <w:rsid w:val="001E21DD"/>
    <w:rsid w:val="001F1BF5"/>
    <w:rsid w:val="001F2E49"/>
    <w:rsid w:val="001F32AC"/>
    <w:rsid w:val="00200799"/>
    <w:rsid w:val="00225A64"/>
    <w:rsid w:val="00227EB4"/>
    <w:rsid w:val="00233D80"/>
    <w:rsid w:val="00244EB2"/>
    <w:rsid w:val="00255B36"/>
    <w:rsid w:val="00256E0F"/>
    <w:rsid w:val="00260844"/>
    <w:rsid w:val="00261C7E"/>
    <w:rsid w:val="002666E5"/>
    <w:rsid w:val="00295945"/>
    <w:rsid w:val="002A3F31"/>
    <w:rsid w:val="002B4F9B"/>
    <w:rsid w:val="002E7A5B"/>
    <w:rsid w:val="002F2487"/>
    <w:rsid w:val="00306C10"/>
    <w:rsid w:val="00311FE0"/>
    <w:rsid w:val="003145E8"/>
    <w:rsid w:val="0032481A"/>
    <w:rsid w:val="0033563C"/>
    <w:rsid w:val="003418DC"/>
    <w:rsid w:val="003431FF"/>
    <w:rsid w:val="003551A5"/>
    <w:rsid w:val="00362888"/>
    <w:rsid w:val="00363499"/>
    <w:rsid w:val="00372CD9"/>
    <w:rsid w:val="00386C1B"/>
    <w:rsid w:val="003B7440"/>
    <w:rsid w:val="003C238A"/>
    <w:rsid w:val="003C372B"/>
    <w:rsid w:val="003F1B94"/>
    <w:rsid w:val="00412061"/>
    <w:rsid w:val="00420131"/>
    <w:rsid w:val="00434C6B"/>
    <w:rsid w:val="0044580D"/>
    <w:rsid w:val="004476A6"/>
    <w:rsid w:val="004622C8"/>
    <w:rsid w:val="00465D8E"/>
    <w:rsid w:val="004723AD"/>
    <w:rsid w:val="004A77A1"/>
    <w:rsid w:val="004D188E"/>
    <w:rsid w:val="004E3366"/>
    <w:rsid w:val="00503C88"/>
    <w:rsid w:val="0050601C"/>
    <w:rsid w:val="0051050B"/>
    <w:rsid w:val="005168CC"/>
    <w:rsid w:val="00516F2A"/>
    <w:rsid w:val="00544937"/>
    <w:rsid w:val="0056468F"/>
    <w:rsid w:val="00564A11"/>
    <w:rsid w:val="0057233F"/>
    <w:rsid w:val="005745CE"/>
    <w:rsid w:val="005B2A4F"/>
    <w:rsid w:val="005C1774"/>
    <w:rsid w:val="005D39C2"/>
    <w:rsid w:val="005E46A4"/>
    <w:rsid w:val="00602173"/>
    <w:rsid w:val="00614B6F"/>
    <w:rsid w:val="00614D00"/>
    <w:rsid w:val="0063437D"/>
    <w:rsid w:val="00635EA3"/>
    <w:rsid w:val="006435DE"/>
    <w:rsid w:val="00672F38"/>
    <w:rsid w:val="00683F74"/>
    <w:rsid w:val="006901CF"/>
    <w:rsid w:val="006A73BA"/>
    <w:rsid w:val="006B3532"/>
    <w:rsid w:val="006C4AF5"/>
    <w:rsid w:val="006E2AEB"/>
    <w:rsid w:val="006E37E3"/>
    <w:rsid w:val="006F17F2"/>
    <w:rsid w:val="00736A9A"/>
    <w:rsid w:val="007469ED"/>
    <w:rsid w:val="007547BB"/>
    <w:rsid w:val="00780475"/>
    <w:rsid w:val="00780EED"/>
    <w:rsid w:val="007A4714"/>
    <w:rsid w:val="007A783D"/>
    <w:rsid w:val="007B2A7D"/>
    <w:rsid w:val="007B406D"/>
    <w:rsid w:val="007C17BB"/>
    <w:rsid w:val="007C73F9"/>
    <w:rsid w:val="007C7B8E"/>
    <w:rsid w:val="007D2C1E"/>
    <w:rsid w:val="007F1D22"/>
    <w:rsid w:val="007F6F87"/>
    <w:rsid w:val="00801ABA"/>
    <w:rsid w:val="00810800"/>
    <w:rsid w:val="00813AC8"/>
    <w:rsid w:val="00822177"/>
    <w:rsid w:val="00845689"/>
    <w:rsid w:val="008522AC"/>
    <w:rsid w:val="0085482F"/>
    <w:rsid w:val="00861CEB"/>
    <w:rsid w:val="0089090D"/>
    <w:rsid w:val="00891011"/>
    <w:rsid w:val="00894D5E"/>
    <w:rsid w:val="008A4542"/>
    <w:rsid w:val="008B6A07"/>
    <w:rsid w:val="008C0924"/>
    <w:rsid w:val="008C34BB"/>
    <w:rsid w:val="008E2FA1"/>
    <w:rsid w:val="008E660C"/>
    <w:rsid w:val="008F1809"/>
    <w:rsid w:val="008F6A46"/>
    <w:rsid w:val="008F6FF4"/>
    <w:rsid w:val="00905AE5"/>
    <w:rsid w:val="00952B9B"/>
    <w:rsid w:val="00954388"/>
    <w:rsid w:val="00963DA3"/>
    <w:rsid w:val="00973AF6"/>
    <w:rsid w:val="0098561F"/>
    <w:rsid w:val="00991AAA"/>
    <w:rsid w:val="00991ED4"/>
    <w:rsid w:val="009B0B4A"/>
    <w:rsid w:val="009C1254"/>
    <w:rsid w:val="009C4EBA"/>
    <w:rsid w:val="009C7B6A"/>
    <w:rsid w:val="009D657B"/>
    <w:rsid w:val="009E3347"/>
    <w:rsid w:val="00A1073E"/>
    <w:rsid w:val="00A10C65"/>
    <w:rsid w:val="00A207AE"/>
    <w:rsid w:val="00A23FB0"/>
    <w:rsid w:val="00A42794"/>
    <w:rsid w:val="00A47A53"/>
    <w:rsid w:val="00A70790"/>
    <w:rsid w:val="00AB4CB1"/>
    <w:rsid w:val="00AD76DC"/>
    <w:rsid w:val="00AE683A"/>
    <w:rsid w:val="00AF1508"/>
    <w:rsid w:val="00AF6068"/>
    <w:rsid w:val="00B07C05"/>
    <w:rsid w:val="00B14261"/>
    <w:rsid w:val="00B2364C"/>
    <w:rsid w:val="00B33063"/>
    <w:rsid w:val="00B33868"/>
    <w:rsid w:val="00B76FEE"/>
    <w:rsid w:val="00B838FF"/>
    <w:rsid w:val="00B87E23"/>
    <w:rsid w:val="00B95FCD"/>
    <w:rsid w:val="00BA6C7A"/>
    <w:rsid w:val="00BA7C4F"/>
    <w:rsid w:val="00BB358E"/>
    <w:rsid w:val="00BC3FE1"/>
    <w:rsid w:val="00BC63C3"/>
    <w:rsid w:val="00BD728B"/>
    <w:rsid w:val="00BE032D"/>
    <w:rsid w:val="00BE19F0"/>
    <w:rsid w:val="00BE5F63"/>
    <w:rsid w:val="00BF0FA0"/>
    <w:rsid w:val="00BF5ADC"/>
    <w:rsid w:val="00C071A7"/>
    <w:rsid w:val="00C15D4F"/>
    <w:rsid w:val="00C211B1"/>
    <w:rsid w:val="00C21305"/>
    <w:rsid w:val="00C21FC9"/>
    <w:rsid w:val="00C231EE"/>
    <w:rsid w:val="00C31D2F"/>
    <w:rsid w:val="00C33D20"/>
    <w:rsid w:val="00C66635"/>
    <w:rsid w:val="00C91D98"/>
    <w:rsid w:val="00CB16CA"/>
    <w:rsid w:val="00CB418C"/>
    <w:rsid w:val="00CE31DF"/>
    <w:rsid w:val="00D16B4D"/>
    <w:rsid w:val="00D41DB6"/>
    <w:rsid w:val="00D71D00"/>
    <w:rsid w:val="00D81D75"/>
    <w:rsid w:val="00D841EB"/>
    <w:rsid w:val="00D84945"/>
    <w:rsid w:val="00D87809"/>
    <w:rsid w:val="00DA562C"/>
    <w:rsid w:val="00DB7FA9"/>
    <w:rsid w:val="00DC78E1"/>
    <w:rsid w:val="00DE61D3"/>
    <w:rsid w:val="00DF603C"/>
    <w:rsid w:val="00E0353A"/>
    <w:rsid w:val="00E03596"/>
    <w:rsid w:val="00E14DB3"/>
    <w:rsid w:val="00E64E03"/>
    <w:rsid w:val="00E84C6F"/>
    <w:rsid w:val="00E85E3F"/>
    <w:rsid w:val="00E91346"/>
    <w:rsid w:val="00E91F3F"/>
    <w:rsid w:val="00EA0B4F"/>
    <w:rsid w:val="00EB7BBA"/>
    <w:rsid w:val="00ED091D"/>
    <w:rsid w:val="00EE69CE"/>
    <w:rsid w:val="00F070D9"/>
    <w:rsid w:val="00F1143A"/>
    <w:rsid w:val="00F404C6"/>
    <w:rsid w:val="00F457ED"/>
    <w:rsid w:val="00F530C2"/>
    <w:rsid w:val="00F566D2"/>
    <w:rsid w:val="00F63FA6"/>
    <w:rsid w:val="00F64F23"/>
    <w:rsid w:val="00FE3428"/>
    <w:rsid w:val="00FE7CD9"/>
    <w:rsid w:val="00FF0740"/>
    <w:rsid w:val="00FF1CD3"/>
    <w:rsid w:val="00FF672D"/>
    <w:rsid w:val="1C620D63"/>
    <w:rsid w:val="2CB1D069"/>
    <w:rsid w:val="303D5D38"/>
    <w:rsid w:val="49AD1E1C"/>
    <w:rsid w:val="541C48C7"/>
    <w:rsid w:val="58789B97"/>
    <w:rsid w:val="6B5C2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A459"/>
  <w15:chartTrackingRefBased/>
  <w15:docId w15:val="{9D933A0D-C6CE-423A-94F9-416A1D30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E3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E3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E336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E336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E336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E336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E336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E336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E336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336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E336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E336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E336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E336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E33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E33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E33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E3366"/>
    <w:rPr>
      <w:rFonts w:eastAsiaTheme="majorEastAsia" w:cstheme="majorBidi"/>
      <w:color w:val="272727" w:themeColor="text1" w:themeTint="D8"/>
    </w:rPr>
  </w:style>
  <w:style w:type="paragraph" w:styleId="Tytu">
    <w:name w:val="Title"/>
    <w:basedOn w:val="Normalny"/>
    <w:next w:val="Normalny"/>
    <w:link w:val="TytuZnak"/>
    <w:uiPriority w:val="10"/>
    <w:qFormat/>
    <w:rsid w:val="004E3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E33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E336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E33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E3366"/>
    <w:pPr>
      <w:spacing w:before="160"/>
      <w:jc w:val="center"/>
    </w:pPr>
    <w:rPr>
      <w:i/>
      <w:iCs/>
      <w:color w:val="404040" w:themeColor="text1" w:themeTint="BF"/>
    </w:rPr>
  </w:style>
  <w:style w:type="character" w:customStyle="1" w:styleId="CytatZnak">
    <w:name w:val="Cytat Znak"/>
    <w:basedOn w:val="Domylnaczcionkaakapitu"/>
    <w:link w:val="Cytat"/>
    <w:uiPriority w:val="29"/>
    <w:rsid w:val="004E3366"/>
    <w:rPr>
      <w:i/>
      <w:iCs/>
      <w:color w:val="404040" w:themeColor="text1" w:themeTint="BF"/>
    </w:rPr>
  </w:style>
  <w:style w:type="paragraph" w:styleId="Akapitzlist">
    <w:name w:val="List Paragraph"/>
    <w:basedOn w:val="Normalny"/>
    <w:uiPriority w:val="34"/>
    <w:qFormat/>
    <w:rsid w:val="004E3366"/>
    <w:pPr>
      <w:ind w:left="720"/>
      <w:contextualSpacing/>
    </w:pPr>
  </w:style>
  <w:style w:type="character" w:styleId="Wyrnienieintensywne">
    <w:name w:val="Intense Emphasis"/>
    <w:basedOn w:val="Domylnaczcionkaakapitu"/>
    <w:uiPriority w:val="21"/>
    <w:qFormat/>
    <w:rsid w:val="004E3366"/>
    <w:rPr>
      <w:i/>
      <w:iCs/>
      <w:color w:val="0F4761" w:themeColor="accent1" w:themeShade="BF"/>
    </w:rPr>
  </w:style>
  <w:style w:type="paragraph" w:styleId="Cytatintensywny">
    <w:name w:val="Intense Quote"/>
    <w:basedOn w:val="Normalny"/>
    <w:next w:val="Normalny"/>
    <w:link w:val="CytatintensywnyZnak"/>
    <w:uiPriority w:val="30"/>
    <w:qFormat/>
    <w:rsid w:val="004E3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E3366"/>
    <w:rPr>
      <w:i/>
      <w:iCs/>
      <w:color w:val="0F4761" w:themeColor="accent1" w:themeShade="BF"/>
    </w:rPr>
  </w:style>
  <w:style w:type="character" w:styleId="Odwoanieintensywne">
    <w:name w:val="Intense Reference"/>
    <w:basedOn w:val="Domylnaczcionkaakapitu"/>
    <w:uiPriority w:val="32"/>
    <w:qFormat/>
    <w:rsid w:val="004E3366"/>
    <w:rPr>
      <w:b/>
      <w:bCs/>
      <w:smallCaps/>
      <w:color w:val="0F4761" w:themeColor="accent1" w:themeShade="BF"/>
      <w:spacing w:val="5"/>
    </w:rPr>
  </w:style>
  <w:style w:type="paragraph" w:customStyle="1" w:styleId="ARTartustawynprozporzdzenia">
    <w:name w:val="ART(§) – art. ustawy (§ np. rozporządzenia)"/>
    <w:uiPriority w:val="11"/>
    <w:qFormat/>
    <w:rsid w:val="009D657B"/>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9D657B"/>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OZNPROJEKTUwskazaniedatylubwersjiprojektu">
    <w:name w:val="OZN_PROJEKTU – wskazanie daty lub wersji projektu"/>
    <w:next w:val="Normalny"/>
    <w:uiPriority w:val="5"/>
    <w:qFormat/>
    <w:rsid w:val="009D657B"/>
    <w:pPr>
      <w:spacing w:after="0" w:line="360" w:lineRule="auto"/>
      <w:jc w:val="right"/>
    </w:pPr>
    <w:rPr>
      <w:rFonts w:ascii="Times New Roman" w:eastAsiaTheme="minorEastAsia" w:hAnsi="Times New Roman" w:cs="Arial"/>
      <w:kern w:val="0"/>
      <w:szCs w:val="20"/>
      <w:u w:val="single"/>
      <w:lang w:eastAsia="pl-PL"/>
      <w14:ligatures w14:val="none"/>
    </w:rPr>
  </w:style>
  <w:style w:type="paragraph" w:styleId="Tekstprzypisukocowego">
    <w:name w:val="endnote text"/>
    <w:basedOn w:val="Normalny"/>
    <w:link w:val="TekstprzypisukocowegoZnak"/>
    <w:uiPriority w:val="99"/>
    <w:semiHidden/>
    <w:unhideWhenUsed/>
    <w:rsid w:val="000911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110D"/>
    <w:rPr>
      <w:sz w:val="20"/>
      <w:szCs w:val="20"/>
    </w:rPr>
  </w:style>
  <w:style w:type="character" w:styleId="Odwoanieprzypisukocowego">
    <w:name w:val="endnote reference"/>
    <w:basedOn w:val="Domylnaczcionkaakapitu"/>
    <w:uiPriority w:val="99"/>
    <w:semiHidden/>
    <w:unhideWhenUsed/>
    <w:rsid w:val="0009110D"/>
    <w:rPr>
      <w:vertAlign w:val="superscript"/>
    </w:rPr>
  </w:style>
  <w:style w:type="character" w:styleId="Odwoaniedokomentarza">
    <w:name w:val="annotation reference"/>
    <w:basedOn w:val="Domylnaczcionkaakapitu"/>
    <w:uiPriority w:val="99"/>
    <w:semiHidden/>
    <w:unhideWhenUsed/>
    <w:rsid w:val="00AF6068"/>
    <w:rPr>
      <w:sz w:val="16"/>
      <w:szCs w:val="16"/>
    </w:rPr>
  </w:style>
  <w:style w:type="paragraph" w:styleId="Tekstkomentarza">
    <w:name w:val="annotation text"/>
    <w:basedOn w:val="Normalny"/>
    <w:link w:val="TekstkomentarzaZnak"/>
    <w:uiPriority w:val="99"/>
    <w:unhideWhenUsed/>
    <w:rsid w:val="00AF6068"/>
    <w:pPr>
      <w:spacing w:line="240" w:lineRule="auto"/>
    </w:pPr>
    <w:rPr>
      <w:sz w:val="20"/>
      <w:szCs w:val="20"/>
    </w:rPr>
  </w:style>
  <w:style w:type="character" w:customStyle="1" w:styleId="TekstkomentarzaZnak">
    <w:name w:val="Tekst komentarza Znak"/>
    <w:basedOn w:val="Domylnaczcionkaakapitu"/>
    <w:link w:val="Tekstkomentarza"/>
    <w:uiPriority w:val="99"/>
    <w:rsid w:val="00AF6068"/>
    <w:rPr>
      <w:sz w:val="20"/>
      <w:szCs w:val="20"/>
    </w:rPr>
  </w:style>
  <w:style w:type="paragraph" w:styleId="Tematkomentarza">
    <w:name w:val="annotation subject"/>
    <w:basedOn w:val="Tekstkomentarza"/>
    <w:next w:val="Tekstkomentarza"/>
    <w:link w:val="TematkomentarzaZnak"/>
    <w:uiPriority w:val="99"/>
    <w:semiHidden/>
    <w:unhideWhenUsed/>
    <w:rsid w:val="00AF6068"/>
    <w:rPr>
      <w:b/>
      <w:bCs/>
    </w:rPr>
  </w:style>
  <w:style w:type="character" w:customStyle="1" w:styleId="TematkomentarzaZnak">
    <w:name w:val="Temat komentarza Znak"/>
    <w:basedOn w:val="TekstkomentarzaZnak"/>
    <w:link w:val="Tematkomentarza"/>
    <w:uiPriority w:val="99"/>
    <w:semiHidden/>
    <w:rsid w:val="00AF6068"/>
    <w:rPr>
      <w:b/>
      <w:bCs/>
      <w:sz w:val="20"/>
      <w:szCs w:val="20"/>
    </w:rPr>
  </w:style>
  <w:style w:type="paragraph" w:styleId="Poprawka">
    <w:name w:val="Revision"/>
    <w:hidden/>
    <w:uiPriority w:val="99"/>
    <w:semiHidden/>
    <w:rsid w:val="002F2487"/>
    <w:pPr>
      <w:spacing w:after="0" w:line="240" w:lineRule="auto"/>
    </w:pPr>
  </w:style>
  <w:style w:type="paragraph" w:styleId="Nagwek">
    <w:name w:val="header"/>
    <w:basedOn w:val="Normalny"/>
    <w:link w:val="NagwekZnak"/>
    <w:uiPriority w:val="99"/>
    <w:semiHidden/>
    <w:unhideWhenUsed/>
    <w:rsid w:val="0057233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7233F"/>
  </w:style>
  <w:style w:type="paragraph" w:styleId="Stopka">
    <w:name w:val="footer"/>
    <w:basedOn w:val="Normalny"/>
    <w:link w:val="StopkaZnak"/>
    <w:uiPriority w:val="99"/>
    <w:semiHidden/>
    <w:unhideWhenUsed/>
    <w:rsid w:val="0057233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7233F"/>
  </w:style>
  <w:style w:type="paragraph" w:styleId="Tekstprzypisudolnego">
    <w:name w:val="footnote text"/>
    <w:basedOn w:val="Normalny"/>
    <w:link w:val="TekstprzypisudolnegoZnak"/>
    <w:uiPriority w:val="99"/>
    <w:semiHidden/>
    <w:unhideWhenUsed/>
    <w:rsid w:val="005E46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E46A4"/>
    <w:rPr>
      <w:sz w:val="20"/>
      <w:szCs w:val="20"/>
    </w:rPr>
  </w:style>
  <w:style w:type="character" w:styleId="Odwoanieprzypisudolnego">
    <w:name w:val="footnote reference"/>
    <w:basedOn w:val="Domylnaczcionkaakapitu"/>
    <w:uiPriority w:val="99"/>
    <w:semiHidden/>
    <w:unhideWhenUsed/>
    <w:rsid w:val="005E46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91d5ef-7564-4483-9a64-d0a205357978" xsi:nil="true"/>
    <lcf76f155ced4ddcb4097134ff3c332f xmlns="c05d39a3-7d2e-41bf-b887-6ac6ae0493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9CCED9D407FE42B8CB6D4FEA51AA4E" ma:contentTypeVersion="10" ma:contentTypeDescription="Utwórz nowy dokument." ma:contentTypeScope="" ma:versionID="2fdcb1f770f5870d7088ad8ab3a9a93f">
  <xsd:schema xmlns:xsd="http://www.w3.org/2001/XMLSchema" xmlns:xs="http://www.w3.org/2001/XMLSchema" xmlns:p="http://schemas.microsoft.com/office/2006/metadata/properties" xmlns:ns2="c05d39a3-7d2e-41bf-b887-6ac6ae04932b" xmlns:ns3="8691d5ef-7564-4483-9a64-d0a205357978" targetNamespace="http://schemas.microsoft.com/office/2006/metadata/properties" ma:root="true" ma:fieldsID="947513a18f1cf8c384c75eae7be18908" ns2:_="" ns3:_="">
    <xsd:import namespace="c05d39a3-7d2e-41bf-b887-6ac6ae04932b"/>
    <xsd:import namespace="8691d5ef-7564-4483-9a64-d0a2053579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9a3-7d2e-41bf-b887-6ac6ae049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8746b49-d001-4972-b357-55943193d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1d5ef-7564-4483-9a64-d0a2053579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a476f-3369-4f35-80c4-7fe681387fe5}" ma:internalName="TaxCatchAll" ma:showField="CatchAllData" ma:web="8691d5ef-7564-4483-9a64-d0a205357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5EEA-742C-454B-BCD9-202AC141B18A}">
  <ds:schemaRefs>
    <ds:schemaRef ds:uri="http://schemas.microsoft.com/sharepoint/v3/contenttype/forms"/>
  </ds:schemaRefs>
</ds:datastoreItem>
</file>

<file path=customXml/itemProps2.xml><?xml version="1.0" encoding="utf-8"?>
<ds:datastoreItem xmlns:ds="http://schemas.openxmlformats.org/officeDocument/2006/customXml" ds:itemID="{E6DD5303-EE62-4B98-B0AF-C1DD40099956}">
  <ds:schemaRefs>
    <ds:schemaRef ds:uri="http://schemas.microsoft.com/office/2006/metadata/properties"/>
    <ds:schemaRef ds:uri="http://schemas.microsoft.com/office/infopath/2007/PartnerControls"/>
    <ds:schemaRef ds:uri="8691d5ef-7564-4483-9a64-d0a205357978"/>
    <ds:schemaRef ds:uri="c05d39a3-7d2e-41bf-b887-6ac6ae04932b"/>
  </ds:schemaRefs>
</ds:datastoreItem>
</file>

<file path=customXml/itemProps3.xml><?xml version="1.0" encoding="utf-8"?>
<ds:datastoreItem xmlns:ds="http://schemas.openxmlformats.org/officeDocument/2006/customXml" ds:itemID="{F0D3B863-793B-4B17-A14F-6D2FACB7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9a3-7d2e-41bf-b887-6ac6ae04932b"/>
    <ds:schemaRef ds:uri="8691d5ef-7564-4483-9a64-d0a20535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EEA0F-407D-4278-A9B5-CC6F6D7B7C05}">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3192</Words>
  <Characters>19155</Characters>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2025-11-05T11:35:00Z</dcterms:created>
  <dcterms:modified xsi:type="dcterms:W3CDTF">2025-11-05T11:35:00Z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0x010100E09CCED9D407FE42B8CB6D4FEA51AA4E</vt:lpwstr>
  </property>
  <property fmtid="{D5CDD505-2E9C-101B-9397-08002B2CF9AE}" pid="3" name="MediaServiceImageTags">
    <vt:lpwstr/>
  </property>
</Properties>
</file>