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2B46" w14:textId="6A45BF47" w:rsidR="002C4BC2" w:rsidRDefault="002C4BC2" w:rsidP="002C4BC2">
      <w:pPr>
        <w:spacing w:after="240"/>
      </w:pPr>
      <w:r>
        <w:rPr>
          <w:noProof/>
        </w:rPr>
        <w:drawing>
          <wp:inline distT="0" distB="0" distL="0" distR="0" wp14:anchorId="5C1ED747" wp14:editId="3410241A">
            <wp:extent cx="514350" cy="514350"/>
            <wp:effectExtent l="0" t="0" r="0" b="0"/>
            <wp:docPr id="1" name="Obraz 2" descr="Szary orzeł koronie z głową zwróconą w lewą stron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ary orzeł koronie z głową zwróconą w lewą stronę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AE1E96" w14:textId="77777777" w:rsidR="002C4BC2" w:rsidRPr="00D16022" w:rsidRDefault="002C4BC2" w:rsidP="002C4BC2">
      <w:pPr>
        <w:rPr>
          <w:rFonts w:ascii="Calibri" w:hAnsi="Calibri" w:cs="Calibri"/>
          <w:b/>
          <w:bCs/>
          <w:sz w:val="32"/>
          <w:szCs w:val="32"/>
        </w:rPr>
      </w:pPr>
      <w:r w:rsidRPr="00D16022">
        <w:rPr>
          <w:rFonts w:ascii="Calibri" w:hAnsi="Calibri" w:cs="Calibri"/>
          <w:b/>
          <w:bCs/>
          <w:sz w:val="32"/>
          <w:szCs w:val="32"/>
        </w:rPr>
        <w:t xml:space="preserve">REGIONALNY DYREKTOR </w:t>
      </w:r>
      <w:r w:rsidRPr="00D16022">
        <w:rPr>
          <w:rFonts w:ascii="Calibri" w:hAnsi="Calibri" w:cs="Calibri"/>
          <w:b/>
          <w:bCs/>
          <w:sz w:val="32"/>
          <w:szCs w:val="32"/>
        </w:rPr>
        <w:br/>
        <w:t>OCHRONY ŚRODOWISKA</w:t>
      </w:r>
    </w:p>
    <w:p w14:paraId="0FD8013D" w14:textId="77777777" w:rsidR="002C4BC2" w:rsidRDefault="002C4BC2" w:rsidP="002C4BC2">
      <w:pPr>
        <w:rPr>
          <w:rFonts w:ascii="Calibri" w:hAnsi="Calibri" w:cs="Calibri"/>
          <w:b/>
          <w:bCs/>
          <w:sz w:val="32"/>
          <w:szCs w:val="32"/>
        </w:rPr>
      </w:pPr>
      <w:r w:rsidRPr="00D16022">
        <w:rPr>
          <w:rFonts w:ascii="Calibri" w:hAnsi="Calibri" w:cs="Calibri"/>
          <w:b/>
          <w:bCs/>
          <w:sz w:val="32"/>
          <w:szCs w:val="32"/>
        </w:rPr>
        <w:t>W GORZOWIE WIELKOPOLSKIM</w:t>
      </w:r>
    </w:p>
    <w:p w14:paraId="6CB44319" w14:textId="77777777" w:rsidR="002C4BC2" w:rsidRPr="00D16022" w:rsidRDefault="002C4BC2" w:rsidP="002C4BC2">
      <w:pPr>
        <w:spacing w:before="480"/>
        <w:rPr>
          <w:rFonts w:ascii="Calibri" w:hAnsi="Calibri" w:cs="Calibri"/>
          <w:b/>
          <w:bCs/>
          <w:sz w:val="32"/>
          <w:szCs w:val="32"/>
        </w:rPr>
      </w:pPr>
      <w:r w:rsidRPr="00D16022">
        <w:rPr>
          <w:rFonts w:ascii="Calibri" w:hAnsi="Calibri" w:cs="Calibri"/>
        </w:rPr>
        <w:t>Gorzów Wlkp., 9 czerwca 2021 r.</w:t>
      </w:r>
    </w:p>
    <w:p w14:paraId="1E0F45F1" w14:textId="71F31C39" w:rsidR="005B1A0F" w:rsidRPr="002C4BC2" w:rsidRDefault="002C4BC2" w:rsidP="002C4BC2">
      <w:pPr>
        <w:spacing w:before="480" w:after="480"/>
        <w:rPr>
          <w:rFonts w:ascii="Calibri" w:hAnsi="Calibri" w:cs="Calibri"/>
        </w:rPr>
      </w:pPr>
      <w:r w:rsidRPr="00D16022">
        <w:rPr>
          <w:rFonts w:ascii="Calibri" w:hAnsi="Calibri" w:cs="Calibri"/>
        </w:rPr>
        <w:t>WZŚ.420.34.2020.PK</w:t>
      </w:r>
    </w:p>
    <w:p w14:paraId="672E0DA2" w14:textId="6B7A9427" w:rsidR="005B1A0F" w:rsidRPr="002C4BC2" w:rsidRDefault="001C2C02" w:rsidP="002C4BC2">
      <w:pPr>
        <w:pStyle w:val="Nagwek1"/>
        <w:spacing w:before="480" w:after="480"/>
        <w:jc w:val="left"/>
        <w:rPr>
          <w:rFonts w:ascii="Calibri" w:hAnsi="Calibri" w:cs="Calibri"/>
          <w:sz w:val="32"/>
          <w:szCs w:val="32"/>
          <w:u w:val="single"/>
        </w:rPr>
      </w:pPr>
      <w:r w:rsidRPr="002C4BC2">
        <w:rPr>
          <w:rFonts w:ascii="Calibri" w:hAnsi="Calibri" w:cs="Calibri"/>
          <w:sz w:val="32"/>
          <w:szCs w:val="32"/>
          <w:u w:val="single"/>
        </w:rPr>
        <w:t>Decyzja o zmianie</w:t>
      </w:r>
      <w:r w:rsidR="002C4BC2" w:rsidRPr="002C4BC2">
        <w:rPr>
          <w:rFonts w:ascii="Calibri" w:hAnsi="Calibri" w:cs="Calibri"/>
          <w:sz w:val="32"/>
          <w:szCs w:val="32"/>
          <w:u w:val="single"/>
        </w:rPr>
        <w:t xml:space="preserve"> </w:t>
      </w:r>
      <w:r w:rsidRPr="002C4BC2">
        <w:rPr>
          <w:rFonts w:ascii="Calibri" w:hAnsi="Calibri" w:cs="Calibri"/>
          <w:sz w:val="32"/>
          <w:szCs w:val="32"/>
          <w:u w:val="single"/>
        </w:rPr>
        <w:t>decyzji o środowiskowych uwarunkowaniach</w:t>
      </w:r>
    </w:p>
    <w:p w14:paraId="31F6D806" w14:textId="43E6671C" w:rsidR="00366680" w:rsidRPr="002C4BC2" w:rsidRDefault="00DC0517" w:rsidP="002C4BC2">
      <w:pPr>
        <w:spacing w:line="360" w:lineRule="auto"/>
        <w:ind w:firstLine="567"/>
        <w:rPr>
          <w:rFonts w:ascii="Calibri" w:hAnsi="Calibri" w:cs="Calibri"/>
        </w:rPr>
      </w:pPr>
      <w:r w:rsidRPr="002C4BC2">
        <w:rPr>
          <w:rFonts w:ascii="Calibri" w:hAnsi="Calibri" w:cs="Calibri"/>
        </w:rPr>
        <w:t>Regionaln</w:t>
      </w:r>
      <w:r w:rsidR="00FC364F" w:rsidRPr="002C4BC2">
        <w:rPr>
          <w:rFonts w:ascii="Calibri" w:hAnsi="Calibri" w:cs="Calibri"/>
        </w:rPr>
        <w:t>y</w:t>
      </w:r>
      <w:r w:rsidR="00842879" w:rsidRPr="002C4BC2">
        <w:rPr>
          <w:rFonts w:ascii="Calibri" w:hAnsi="Calibri" w:cs="Calibri"/>
        </w:rPr>
        <w:t xml:space="preserve"> Dyrektor Ochrony Środowiska w </w:t>
      </w:r>
      <w:r w:rsidR="00AE6723" w:rsidRPr="002C4BC2">
        <w:rPr>
          <w:rFonts w:ascii="Calibri" w:hAnsi="Calibri" w:cs="Calibri"/>
        </w:rPr>
        <w:t>Gorzowie Wielkopolskim</w:t>
      </w:r>
      <w:r w:rsidR="00842879" w:rsidRPr="002C4BC2">
        <w:rPr>
          <w:rFonts w:ascii="Calibri" w:hAnsi="Calibri" w:cs="Calibri"/>
        </w:rPr>
        <w:t xml:space="preserve">, </w:t>
      </w:r>
      <w:r w:rsidR="00FC364F" w:rsidRPr="002C4BC2">
        <w:rPr>
          <w:rFonts w:ascii="Calibri" w:hAnsi="Calibri" w:cs="Calibri"/>
        </w:rPr>
        <w:t xml:space="preserve">działając </w:t>
      </w:r>
      <w:r w:rsidR="00E27BD7" w:rsidRPr="002C4BC2">
        <w:rPr>
          <w:rFonts w:ascii="Calibri" w:hAnsi="Calibri" w:cs="Calibri"/>
        </w:rPr>
        <w:br/>
      </w:r>
      <w:r w:rsidR="00FC364F" w:rsidRPr="002C4BC2">
        <w:rPr>
          <w:rFonts w:ascii="Calibri" w:hAnsi="Calibri" w:cs="Calibri"/>
        </w:rPr>
        <w:t xml:space="preserve">na </w:t>
      </w:r>
      <w:r w:rsidR="009C009A" w:rsidRPr="002C4BC2">
        <w:rPr>
          <w:rFonts w:ascii="Calibri" w:hAnsi="Calibri" w:cs="Calibri"/>
        </w:rPr>
        <w:t xml:space="preserve">podstawie </w:t>
      </w:r>
      <w:r w:rsidR="00366680" w:rsidRPr="002C4BC2">
        <w:rPr>
          <w:rFonts w:ascii="Calibri" w:hAnsi="Calibri" w:cs="Calibri"/>
        </w:rPr>
        <w:t>art.</w:t>
      </w:r>
      <w:r w:rsidR="003717C4" w:rsidRPr="002C4BC2">
        <w:rPr>
          <w:rFonts w:ascii="Calibri" w:hAnsi="Calibri" w:cs="Calibri"/>
        </w:rPr>
        <w:t xml:space="preserve"> 87 w zw. z </w:t>
      </w:r>
      <w:r w:rsidR="00366680" w:rsidRPr="002C4BC2">
        <w:rPr>
          <w:rFonts w:ascii="Calibri" w:hAnsi="Calibri" w:cs="Calibri"/>
        </w:rPr>
        <w:t xml:space="preserve">75 </w:t>
      </w:r>
      <w:r w:rsidR="00C36C7F" w:rsidRPr="002C4BC2">
        <w:rPr>
          <w:rFonts w:ascii="Calibri" w:hAnsi="Calibri" w:cs="Calibri"/>
        </w:rPr>
        <w:t xml:space="preserve">ust. 1 pkt 1 lit. j oraz </w:t>
      </w:r>
      <w:r w:rsidR="00366680" w:rsidRPr="002C4BC2">
        <w:rPr>
          <w:rFonts w:ascii="Calibri" w:hAnsi="Calibri" w:cs="Calibri"/>
        </w:rPr>
        <w:t xml:space="preserve">ust. </w:t>
      </w:r>
      <w:r w:rsidR="00C36C7F" w:rsidRPr="002C4BC2">
        <w:rPr>
          <w:rFonts w:ascii="Calibri" w:hAnsi="Calibri" w:cs="Calibri"/>
        </w:rPr>
        <w:t>5</w:t>
      </w:r>
      <w:r w:rsidR="0016125C" w:rsidRPr="002C4BC2">
        <w:rPr>
          <w:rFonts w:ascii="Calibri" w:hAnsi="Calibri" w:cs="Calibri"/>
        </w:rPr>
        <w:t xml:space="preserve">, </w:t>
      </w:r>
      <w:r w:rsidR="00366680" w:rsidRPr="002C4BC2">
        <w:rPr>
          <w:rFonts w:ascii="Calibri" w:hAnsi="Calibri" w:cs="Calibri"/>
        </w:rPr>
        <w:t>art. 84 ust. 1</w:t>
      </w:r>
      <w:r w:rsidR="00A1163C" w:rsidRPr="002C4BC2">
        <w:rPr>
          <w:rFonts w:ascii="Calibri" w:hAnsi="Calibri" w:cs="Calibri"/>
        </w:rPr>
        <w:t>, 1a</w:t>
      </w:r>
      <w:r w:rsidR="00366680" w:rsidRPr="002C4BC2">
        <w:rPr>
          <w:rFonts w:ascii="Calibri" w:hAnsi="Calibri" w:cs="Calibri"/>
        </w:rPr>
        <w:t xml:space="preserve"> i 2</w:t>
      </w:r>
      <w:r w:rsidR="00FE7E8B" w:rsidRPr="002C4BC2">
        <w:rPr>
          <w:rFonts w:ascii="Calibri" w:hAnsi="Calibri" w:cs="Calibri"/>
        </w:rPr>
        <w:t xml:space="preserve"> </w:t>
      </w:r>
      <w:r w:rsidR="00366680" w:rsidRPr="002C4BC2">
        <w:rPr>
          <w:rFonts w:ascii="Calibri" w:hAnsi="Calibri" w:cs="Calibri"/>
        </w:rPr>
        <w:t xml:space="preserve">ustawy z dnia 3 października 2008 r. o udostępnianiu informacji o środowisku i jego ochronie, udziale społeczeństwa w ochronie środowiska oraz o ocenach oddziaływania na środowisko (t. j. Dz. </w:t>
      </w:r>
      <w:r w:rsidR="001C2C02" w:rsidRPr="002C4BC2">
        <w:rPr>
          <w:rFonts w:ascii="Calibri" w:hAnsi="Calibri" w:cs="Calibri"/>
        </w:rPr>
        <w:t>U. z 2021</w:t>
      </w:r>
      <w:r w:rsidR="00713593" w:rsidRPr="002C4BC2">
        <w:rPr>
          <w:rFonts w:ascii="Calibri" w:hAnsi="Calibri" w:cs="Calibri"/>
        </w:rPr>
        <w:t xml:space="preserve"> r.</w:t>
      </w:r>
      <w:r w:rsidR="007A4376" w:rsidRPr="002C4BC2">
        <w:rPr>
          <w:rFonts w:ascii="Calibri" w:hAnsi="Calibri" w:cs="Calibri"/>
        </w:rPr>
        <w:t xml:space="preserve"> poz. </w:t>
      </w:r>
      <w:r w:rsidR="001C2C02" w:rsidRPr="002C4BC2">
        <w:rPr>
          <w:rFonts w:ascii="Calibri" w:hAnsi="Calibri" w:cs="Calibri"/>
        </w:rPr>
        <w:t>247</w:t>
      </w:r>
      <w:r w:rsidR="0083350E" w:rsidRPr="002C4BC2">
        <w:rPr>
          <w:rFonts w:ascii="Calibri" w:hAnsi="Calibri" w:cs="Calibri"/>
        </w:rPr>
        <w:t xml:space="preserve"> z późn.zm.</w:t>
      </w:r>
      <w:r w:rsidR="00366680" w:rsidRPr="002C4BC2">
        <w:rPr>
          <w:rFonts w:ascii="Calibri" w:hAnsi="Calibri" w:cs="Calibri"/>
        </w:rPr>
        <w:t>)</w:t>
      </w:r>
      <w:r w:rsidR="004B4FA3" w:rsidRPr="002C4BC2">
        <w:rPr>
          <w:rFonts w:ascii="Calibri" w:hAnsi="Calibri" w:cs="Calibri"/>
        </w:rPr>
        <w:t xml:space="preserve"> </w:t>
      </w:r>
      <w:r w:rsidR="008536DC" w:rsidRPr="002C4BC2">
        <w:rPr>
          <w:rFonts w:ascii="Calibri" w:hAnsi="Calibri" w:cs="Calibri"/>
        </w:rPr>
        <w:t>–</w:t>
      </w:r>
      <w:r w:rsidR="004B4FA3" w:rsidRPr="002C4BC2">
        <w:rPr>
          <w:rFonts w:ascii="Calibri" w:hAnsi="Calibri" w:cs="Calibri"/>
        </w:rPr>
        <w:t xml:space="preserve"> dalej ustawa o </w:t>
      </w:r>
      <w:proofErr w:type="spellStart"/>
      <w:r w:rsidR="004B4FA3" w:rsidRPr="002C4BC2">
        <w:rPr>
          <w:rFonts w:ascii="Calibri" w:hAnsi="Calibri" w:cs="Calibri"/>
        </w:rPr>
        <w:t>ooś</w:t>
      </w:r>
      <w:proofErr w:type="spellEnd"/>
      <w:r w:rsidR="0019763E" w:rsidRPr="002C4BC2">
        <w:rPr>
          <w:rFonts w:ascii="Calibri" w:hAnsi="Calibri" w:cs="Calibri"/>
        </w:rPr>
        <w:t xml:space="preserve">, oraz art. </w:t>
      </w:r>
      <w:r w:rsidR="003717C4" w:rsidRPr="002C4BC2">
        <w:rPr>
          <w:rFonts w:ascii="Calibri" w:hAnsi="Calibri" w:cs="Calibri"/>
        </w:rPr>
        <w:t>155</w:t>
      </w:r>
      <w:r w:rsidR="00FE7E8B" w:rsidRPr="002C4BC2">
        <w:rPr>
          <w:rFonts w:ascii="Calibri" w:hAnsi="Calibri" w:cs="Calibri"/>
        </w:rPr>
        <w:t xml:space="preserve"> </w:t>
      </w:r>
      <w:r w:rsidR="00366680" w:rsidRPr="002C4BC2">
        <w:rPr>
          <w:rFonts w:ascii="Calibri" w:hAnsi="Calibri" w:cs="Calibri"/>
        </w:rPr>
        <w:t xml:space="preserve">ustawy z dnia </w:t>
      </w:r>
      <w:r w:rsidR="00C36C7F" w:rsidRPr="002C4BC2">
        <w:rPr>
          <w:rFonts w:ascii="Calibri" w:hAnsi="Calibri" w:cs="Calibri"/>
        </w:rPr>
        <w:br/>
      </w:r>
      <w:r w:rsidR="00366680" w:rsidRPr="002C4BC2">
        <w:rPr>
          <w:rFonts w:ascii="Calibri" w:hAnsi="Calibri" w:cs="Calibri"/>
        </w:rPr>
        <w:t>14 czerwca 1960 r. Kodeks postępowania admini</w:t>
      </w:r>
      <w:r w:rsidR="005F3FFF" w:rsidRPr="002C4BC2">
        <w:rPr>
          <w:rFonts w:ascii="Calibri" w:hAnsi="Calibri" w:cs="Calibri"/>
        </w:rPr>
        <w:t>stracyjnego</w:t>
      </w:r>
      <w:r w:rsidR="001C2C02" w:rsidRPr="002C4BC2">
        <w:rPr>
          <w:rFonts w:ascii="Calibri" w:hAnsi="Calibri" w:cs="Calibri"/>
        </w:rPr>
        <w:t xml:space="preserve"> (t. j. Dz. U. z 2021 r. poz. 735</w:t>
      </w:r>
      <w:r w:rsidR="00366680" w:rsidRPr="002C4BC2">
        <w:rPr>
          <w:rFonts w:ascii="Calibri" w:hAnsi="Calibri" w:cs="Calibri"/>
        </w:rPr>
        <w:t xml:space="preserve">) - dalej k.p.a., </w:t>
      </w:r>
    </w:p>
    <w:p w14:paraId="65CA2822" w14:textId="77777777" w:rsidR="00514F66" w:rsidRPr="002C4BC2" w:rsidRDefault="00BE2FF4" w:rsidP="002C4BC2">
      <w:pPr>
        <w:spacing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po rozpatrzeniu </w:t>
      </w:r>
      <w:r w:rsidR="005F3FFF" w:rsidRPr="002C4BC2">
        <w:rPr>
          <w:rFonts w:ascii="Calibri" w:hAnsi="Calibri" w:cs="Calibri"/>
        </w:rPr>
        <w:t xml:space="preserve">wniosku </w:t>
      </w:r>
      <w:r w:rsidR="001C2C02" w:rsidRPr="002C4BC2">
        <w:rPr>
          <w:rFonts w:ascii="Calibri" w:hAnsi="Calibri" w:cs="Calibri"/>
        </w:rPr>
        <w:t>z 1 grudnia 2020 r. (data wpływu: 2 grudnia 2020 r.) Polskiego Górnictwa Naftowego i Gazownictwa S.A. z siedzibą w Warszawie,</w:t>
      </w:r>
      <w:r w:rsidR="008C3F96" w:rsidRPr="002C4BC2">
        <w:rPr>
          <w:rFonts w:ascii="Calibri" w:hAnsi="Calibri" w:cs="Calibri"/>
        </w:rPr>
        <w:t xml:space="preserve"> reprezentowanej przez pełnomocnika </w:t>
      </w:r>
      <w:r w:rsidR="001C2C02" w:rsidRPr="002C4BC2">
        <w:rPr>
          <w:rFonts w:ascii="Calibri" w:hAnsi="Calibri" w:cs="Calibri"/>
        </w:rPr>
        <w:t>Macieja Nowakowskiego – Dyrektora Wsparcia Prac Geologicznych,</w:t>
      </w:r>
      <w:r w:rsidR="00A55D28" w:rsidRPr="002C4BC2">
        <w:rPr>
          <w:rFonts w:ascii="Calibri" w:hAnsi="Calibri" w:cs="Calibri"/>
        </w:rPr>
        <w:t xml:space="preserve"> uzupełnionego pismem z </w:t>
      </w:r>
      <w:r w:rsidR="001C2C02" w:rsidRPr="002C4BC2">
        <w:rPr>
          <w:rFonts w:ascii="Calibri" w:hAnsi="Calibri" w:cs="Calibri"/>
        </w:rPr>
        <w:t>20 stycznia 2021 r. (data wpływu: 25 stycznia 2021</w:t>
      </w:r>
      <w:r w:rsidR="00A55D28" w:rsidRPr="002C4BC2">
        <w:rPr>
          <w:rFonts w:ascii="Calibri" w:hAnsi="Calibri" w:cs="Calibri"/>
        </w:rPr>
        <w:t xml:space="preserve"> r.)</w:t>
      </w:r>
      <w:r w:rsidR="008C3F96" w:rsidRPr="002C4BC2">
        <w:rPr>
          <w:rFonts w:ascii="Calibri" w:hAnsi="Calibri" w:cs="Calibri"/>
        </w:rPr>
        <w:t xml:space="preserve">, w sprawie zmiany decyzji Regionalnego Dyrektora Ochrony Środowiska w Gorzowie Wlkp. z </w:t>
      </w:r>
      <w:r w:rsidR="001C2C02" w:rsidRPr="002C4BC2">
        <w:rPr>
          <w:rFonts w:ascii="Calibri" w:hAnsi="Calibri" w:cs="Calibri"/>
        </w:rPr>
        <w:t>6 marca 2019 r., znak: WZŚ.420.150.2018.PK</w:t>
      </w:r>
      <w:r w:rsidR="00A55D28" w:rsidRPr="002C4BC2">
        <w:rPr>
          <w:rFonts w:ascii="Calibri" w:hAnsi="Calibri" w:cs="Calibri"/>
        </w:rPr>
        <w:t xml:space="preserve"> </w:t>
      </w:r>
      <w:r w:rsidR="008C3F96" w:rsidRPr="002C4BC2">
        <w:rPr>
          <w:rFonts w:ascii="Calibri" w:hAnsi="Calibri" w:cs="Calibri"/>
        </w:rPr>
        <w:t>o środowiskowych uwarunkowaniach</w:t>
      </w:r>
      <w:r w:rsidR="00A47C46" w:rsidRPr="002C4BC2">
        <w:rPr>
          <w:rFonts w:ascii="Calibri" w:hAnsi="Calibri" w:cs="Calibri"/>
        </w:rPr>
        <w:t>,</w:t>
      </w:r>
    </w:p>
    <w:p w14:paraId="177284E8" w14:textId="77777777" w:rsidR="00366680" w:rsidRPr="002C4BC2" w:rsidRDefault="00366680" w:rsidP="002C4BC2">
      <w:pPr>
        <w:spacing w:line="360" w:lineRule="auto"/>
        <w:rPr>
          <w:rFonts w:ascii="Calibri" w:hAnsi="Calibri" w:cs="Calibri"/>
        </w:rPr>
      </w:pPr>
    </w:p>
    <w:p w14:paraId="1F6188FB" w14:textId="77777777" w:rsidR="00137A56" w:rsidRPr="002C4BC2" w:rsidRDefault="004F373D" w:rsidP="002C4BC2">
      <w:pPr>
        <w:spacing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działając w oparciu o:</w:t>
      </w:r>
    </w:p>
    <w:p w14:paraId="7BD0D0B5" w14:textId="77777777" w:rsidR="004F373D" w:rsidRPr="002C4BC2" w:rsidRDefault="004F373D" w:rsidP="002C4BC2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kartę informacyjną przedsięwzięcia,</w:t>
      </w:r>
    </w:p>
    <w:p w14:paraId="14E3B38E" w14:textId="77777777" w:rsidR="004F373D" w:rsidRPr="002C4BC2" w:rsidRDefault="001C2C02" w:rsidP="002C4BC2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postanowienie Regionalnego Dyrektora Ochrony Środowiska we Wrocławiu </w:t>
      </w:r>
      <w:r w:rsidRPr="002C4BC2">
        <w:rPr>
          <w:rFonts w:ascii="Calibri" w:hAnsi="Calibri" w:cs="Calibri"/>
        </w:rPr>
        <w:br/>
        <w:t>z 17 marca 2021 r., znak: WOOŚ.4220.109.2021.AW.1</w:t>
      </w:r>
      <w:r w:rsidR="004F373D" w:rsidRPr="002C4BC2">
        <w:rPr>
          <w:rFonts w:ascii="Calibri" w:hAnsi="Calibri" w:cs="Calibri"/>
        </w:rPr>
        <w:t>,</w:t>
      </w:r>
    </w:p>
    <w:p w14:paraId="7E6C158A" w14:textId="77777777" w:rsidR="006B1FB9" w:rsidRPr="002C4BC2" w:rsidRDefault="0083350E" w:rsidP="002C4BC2">
      <w:pPr>
        <w:numPr>
          <w:ilvl w:val="0"/>
          <w:numId w:val="3"/>
        </w:numPr>
        <w:spacing w:after="240"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opinię Dyrektora Zarządu Zlewni w</w:t>
      </w:r>
      <w:r w:rsidR="00426F13" w:rsidRPr="002C4BC2">
        <w:rPr>
          <w:rFonts w:ascii="Calibri" w:hAnsi="Calibri" w:cs="Calibri"/>
        </w:rPr>
        <w:t xml:space="preserve"> Z</w:t>
      </w:r>
      <w:r w:rsidR="001C2C02" w:rsidRPr="002C4BC2">
        <w:rPr>
          <w:rFonts w:ascii="Calibri" w:hAnsi="Calibri" w:cs="Calibri"/>
        </w:rPr>
        <w:t>ielonej Górze</w:t>
      </w:r>
      <w:r w:rsidRPr="002C4BC2">
        <w:rPr>
          <w:rFonts w:ascii="Calibri" w:hAnsi="Calibri" w:cs="Calibri"/>
        </w:rPr>
        <w:t xml:space="preserve"> Państwowego Gospodarstwa Wodnego „Wody Polskie” z </w:t>
      </w:r>
      <w:r w:rsidR="001C2C02" w:rsidRPr="002C4BC2">
        <w:rPr>
          <w:rFonts w:ascii="Calibri" w:hAnsi="Calibri" w:cs="Calibri"/>
        </w:rPr>
        <w:t>1 marca 2021</w:t>
      </w:r>
      <w:r w:rsidR="008C3F96" w:rsidRPr="002C4BC2">
        <w:rPr>
          <w:rFonts w:ascii="Calibri" w:hAnsi="Calibri" w:cs="Calibri"/>
        </w:rPr>
        <w:t xml:space="preserve"> r., </w:t>
      </w:r>
      <w:r w:rsidR="001C2C02" w:rsidRPr="002C4BC2">
        <w:rPr>
          <w:rFonts w:ascii="Calibri" w:hAnsi="Calibri" w:cs="Calibri"/>
        </w:rPr>
        <w:t>znak: WR.ZZŚ.7.435.39.2021.MLW</w:t>
      </w:r>
    </w:p>
    <w:p w14:paraId="13834FDD" w14:textId="77777777" w:rsidR="004845AF" w:rsidRPr="002C4BC2" w:rsidRDefault="004845AF" w:rsidP="002C4BC2">
      <w:pPr>
        <w:spacing w:before="120" w:after="240"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dla przedsięwzięcia polegającego na:</w:t>
      </w:r>
    </w:p>
    <w:p w14:paraId="2F9B8729" w14:textId="77777777" w:rsidR="002C4D4D" w:rsidRPr="002C4BC2" w:rsidRDefault="001C2C02" w:rsidP="002C4BC2">
      <w:pPr>
        <w:tabs>
          <w:tab w:val="left" w:pos="0"/>
        </w:tabs>
        <w:spacing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lastRenderedPageBreak/>
        <w:t>wydobywaniu gazu ziemnego ze złoża „Wilków”</w:t>
      </w:r>
    </w:p>
    <w:p w14:paraId="7C9CFA5F" w14:textId="77777777" w:rsidR="006B1FB9" w:rsidRPr="002C4BC2" w:rsidRDefault="006B1FB9" w:rsidP="002C4BC2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</w:p>
    <w:p w14:paraId="2D3DFD7B" w14:textId="77777777" w:rsidR="00553A52" w:rsidRPr="002C4BC2" w:rsidRDefault="00553A52" w:rsidP="002C4BC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 w:rsidRPr="002C4BC2">
        <w:rPr>
          <w:rFonts w:ascii="Calibri" w:hAnsi="Calibri" w:cs="Calibri"/>
          <w:b/>
        </w:rPr>
        <w:t>I.</w:t>
      </w:r>
      <w:r w:rsidRPr="002C4BC2">
        <w:rPr>
          <w:rFonts w:ascii="Calibri" w:hAnsi="Calibri" w:cs="Calibri"/>
          <w:b/>
        </w:rPr>
        <w:tab/>
        <w:t xml:space="preserve">Stwierdza brak konieczności przeprowadzenia oceny oddziaływania </w:t>
      </w:r>
      <w:r w:rsidRPr="002C4BC2">
        <w:rPr>
          <w:rFonts w:ascii="Calibri" w:hAnsi="Calibri" w:cs="Calibri"/>
          <w:b/>
        </w:rPr>
        <w:br/>
        <w:t>na środowisko.</w:t>
      </w:r>
    </w:p>
    <w:p w14:paraId="3E3231F9" w14:textId="77777777" w:rsidR="00553A52" w:rsidRPr="002C4BC2" w:rsidRDefault="00553A52" w:rsidP="002C4BC2">
      <w:pPr>
        <w:autoSpaceDE w:val="0"/>
        <w:autoSpaceDN w:val="0"/>
        <w:adjustRightInd w:val="0"/>
        <w:spacing w:before="480" w:after="480" w:line="360" w:lineRule="auto"/>
        <w:rPr>
          <w:rFonts w:ascii="Calibri" w:hAnsi="Calibri" w:cs="Calibri"/>
          <w:b/>
        </w:rPr>
      </w:pPr>
      <w:r w:rsidRPr="002C4BC2">
        <w:rPr>
          <w:rFonts w:ascii="Calibri" w:hAnsi="Calibri" w:cs="Calibri"/>
          <w:b/>
        </w:rPr>
        <w:t>II.</w:t>
      </w:r>
      <w:r w:rsidRPr="002C4BC2">
        <w:rPr>
          <w:rFonts w:ascii="Calibri" w:hAnsi="Calibri" w:cs="Calibri"/>
          <w:b/>
        </w:rPr>
        <w:tab/>
        <w:t>Określa warunki korzystania ze środowiska w fazie realizacji i eksploatacji lub użytkowania przedsięwzięcia, wymagania dotyczące ochrony środowiska konieczne</w:t>
      </w:r>
      <w:r w:rsidRPr="002C4BC2">
        <w:rPr>
          <w:rFonts w:ascii="Calibri" w:hAnsi="Calibri" w:cs="Calibri"/>
          <w:b/>
        </w:rPr>
        <w:br/>
        <w:t xml:space="preserve"> do uwzględnienia w dokumentacji wymaganej do wydania decyzji o której mowa </w:t>
      </w:r>
      <w:r w:rsidRPr="002C4BC2">
        <w:rPr>
          <w:rFonts w:ascii="Calibri" w:hAnsi="Calibri" w:cs="Calibri"/>
          <w:b/>
        </w:rPr>
        <w:br/>
        <w:t xml:space="preserve">w art. 72 ust. 1 ustawy o </w:t>
      </w:r>
      <w:proofErr w:type="spellStart"/>
      <w:r w:rsidRPr="002C4BC2">
        <w:rPr>
          <w:rFonts w:ascii="Calibri" w:hAnsi="Calibri" w:cs="Calibri"/>
          <w:b/>
        </w:rPr>
        <w:t>ooś</w:t>
      </w:r>
      <w:proofErr w:type="spellEnd"/>
      <w:r w:rsidRPr="002C4BC2">
        <w:rPr>
          <w:rFonts w:ascii="Calibri" w:hAnsi="Calibri" w:cs="Calibri"/>
          <w:b/>
        </w:rPr>
        <w:t xml:space="preserve"> oraz unikania, zapobiegania, ograniczania oddziaływania przedsięwzięcia na środowisko:</w:t>
      </w:r>
    </w:p>
    <w:p w14:paraId="26B3F294" w14:textId="77777777" w:rsidR="000F0D09" w:rsidRPr="002C4BC2" w:rsidRDefault="000F0D09" w:rsidP="002C4BC2">
      <w:pPr>
        <w:numPr>
          <w:ilvl w:val="0"/>
          <w:numId w:val="27"/>
        </w:numPr>
        <w:autoSpaceDE w:val="0"/>
        <w:autoSpaceDN w:val="0"/>
        <w:adjustRightInd w:val="0"/>
        <w:spacing w:before="480" w:line="360" w:lineRule="auto"/>
        <w:ind w:left="714" w:hanging="357"/>
        <w:rPr>
          <w:rFonts w:ascii="Calibri" w:hAnsi="Calibri" w:cs="Calibri"/>
        </w:rPr>
      </w:pPr>
      <w:r w:rsidRPr="002C4BC2">
        <w:rPr>
          <w:rFonts w:ascii="Calibri" w:hAnsi="Calibri" w:cs="Calibri"/>
        </w:rPr>
        <w:t>Wykonać otwór wiertniczy o głębokości do 1890 m p.p.t. na działce nr 448, obręb Zamysłów, gmina Szlichtyngowa</w:t>
      </w:r>
      <w:r w:rsidR="00235165" w:rsidRPr="002C4BC2">
        <w:rPr>
          <w:rFonts w:ascii="Calibri" w:hAnsi="Calibri" w:cs="Calibri"/>
        </w:rPr>
        <w:t>.</w:t>
      </w:r>
    </w:p>
    <w:p w14:paraId="606DD86D" w14:textId="77777777" w:rsidR="00087D69" w:rsidRPr="002C4BC2" w:rsidRDefault="00087D69" w:rsidP="002C4BC2">
      <w:pPr>
        <w:numPr>
          <w:ilvl w:val="0"/>
          <w:numId w:val="27"/>
        </w:numPr>
        <w:autoSpaceDE w:val="0"/>
        <w:autoSpaceDN w:val="0"/>
        <w:adjustRightInd w:val="0"/>
        <w:spacing w:before="480" w:line="360" w:lineRule="auto"/>
        <w:ind w:left="714" w:hanging="357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W celu ochrony wód podziemnych zastosować rurowanie otworu wiertniczego kolumnami rur okładzinowych oraz cementowanie przestrzeni </w:t>
      </w:r>
      <w:proofErr w:type="spellStart"/>
      <w:r w:rsidRPr="002C4BC2">
        <w:rPr>
          <w:rFonts w:ascii="Calibri" w:hAnsi="Calibri" w:cs="Calibri"/>
        </w:rPr>
        <w:t>pozarurowej</w:t>
      </w:r>
      <w:proofErr w:type="spellEnd"/>
      <w:r w:rsidRPr="002C4BC2">
        <w:rPr>
          <w:rFonts w:ascii="Calibri" w:hAnsi="Calibri" w:cs="Calibri"/>
        </w:rPr>
        <w:t>.</w:t>
      </w:r>
    </w:p>
    <w:p w14:paraId="7114C46E" w14:textId="77777777" w:rsidR="00553A52" w:rsidRPr="002C4BC2" w:rsidRDefault="00553A52" w:rsidP="002C4BC2">
      <w:pPr>
        <w:numPr>
          <w:ilvl w:val="0"/>
          <w:numId w:val="27"/>
        </w:numPr>
        <w:autoSpaceDE w:val="0"/>
        <w:autoSpaceDN w:val="0"/>
        <w:adjustRightInd w:val="0"/>
        <w:spacing w:before="480" w:line="360" w:lineRule="auto"/>
        <w:ind w:left="714" w:hanging="357"/>
        <w:rPr>
          <w:rFonts w:ascii="Calibri" w:hAnsi="Calibri" w:cs="Calibri"/>
        </w:rPr>
      </w:pPr>
      <w:r w:rsidRPr="002C4BC2">
        <w:rPr>
          <w:rFonts w:ascii="Calibri" w:hAnsi="Calibri" w:cs="Calibri"/>
          <w:spacing w:val="-4"/>
        </w:rPr>
        <w:t>Na etapie prac przygotowawczych zapewnić ochronę podłoża gruntowo-wodnego przed zanieczyszczeniem poprzez właściwą budowę i izolację placu prac wiertniczych.</w:t>
      </w:r>
    </w:p>
    <w:p w14:paraId="44C0B34F" w14:textId="77777777" w:rsidR="007322F0" w:rsidRPr="002C4BC2" w:rsidRDefault="007322F0" w:rsidP="002C4BC2">
      <w:pPr>
        <w:numPr>
          <w:ilvl w:val="0"/>
          <w:numId w:val="27"/>
        </w:numPr>
        <w:autoSpaceDE w:val="0"/>
        <w:autoSpaceDN w:val="0"/>
        <w:adjustRightInd w:val="0"/>
        <w:spacing w:before="480" w:line="360" w:lineRule="auto"/>
        <w:ind w:left="714" w:hanging="357"/>
        <w:rPr>
          <w:rFonts w:ascii="Calibri" w:hAnsi="Calibri" w:cs="Calibri"/>
        </w:rPr>
      </w:pPr>
      <w:r w:rsidRPr="002C4BC2">
        <w:rPr>
          <w:rFonts w:ascii="Calibri" w:hAnsi="Calibri" w:cs="Calibri"/>
        </w:rPr>
        <w:t>Wyposażyć teren przedsięwzięcia w substancje neutralizujące wycieki w postaci sorbentu, pochłaniacza oleju.</w:t>
      </w:r>
    </w:p>
    <w:p w14:paraId="2FABC793" w14:textId="77777777" w:rsidR="007322F0" w:rsidRPr="002C4BC2" w:rsidRDefault="007322F0" w:rsidP="002C4BC2">
      <w:pPr>
        <w:numPr>
          <w:ilvl w:val="0"/>
          <w:numId w:val="27"/>
        </w:numPr>
        <w:autoSpaceDE w:val="0"/>
        <w:autoSpaceDN w:val="0"/>
        <w:adjustRightInd w:val="0"/>
        <w:spacing w:before="480" w:line="360" w:lineRule="auto"/>
        <w:ind w:left="714" w:hanging="357"/>
        <w:rPr>
          <w:rFonts w:ascii="Calibri" w:hAnsi="Calibri" w:cs="Calibri"/>
        </w:rPr>
      </w:pPr>
      <w:r w:rsidRPr="002C4BC2">
        <w:rPr>
          <w:rFonts w:ascii="Calibri" w:hAnsi="Calibri" w:cs="Calibri"/>
        </w:rPr>
        <w:t>Zbiornik ewaporacyjny na wody opadowe lub rozt</w:t>
      </w:r>
      <w:r w:rsidR="00235165" w:rsidRPr="002C4BC2">
        <w:rPr>
          <w:rFonts w:ascii="Calibri" w:hAnsi="Calibri" w:cs="Calibri"/>
        </w:rPr>
        <w:t>opowe ze „s</w:t>
      </w:r>
      <w:r w:rsidRPr="002C4BC2">
        <w:rPr>
          <w:rFonts w:ascii="Calibri" w:hAnsi="Calibri" w:cs="Calibri"/>
        </w:rPr>
        <w:t xml:space="preserve">trefy brudnej” wiertni zabezpieczyć </w:t>
      </w:r>
      <w:proofErr w:type="spellStart"/>
      <w:r w:rsidRPr="002C4BC2">
        <w:rPr>
          <w:rFonts w:ascii="Calibri" w:hAnsi="Calibri" w:cs="Calibri"/>
        </w:rPr>
        <w:t>geomembraną</w:t>
      </w:r>
      <w:proofErr w:type="spellEnd"/>
      <w:r w:rsidRPr="002C4BC2">
        <w:rPr>
          <w:rFonts w:ascii="Calibri" w:hAnsi="Calibri" w:cs="Calibri"/>
        </w:rPr>
        <w:t xml:space="preserve"> lub folią PEHD, nie dopuszczać do przepełnienia zbiornika, jego zawartość wywozić systematycznie do utylizacji.</w:t>
      </w:r>
    </w:p>
    <w:p w14:paraId="6C141F20" w14:textId="77777777" w:rsidR="007322F0" w:rsidRPr="002C4BC2" w:rsidRDefault="007322F0" w:rsidP="002C4BC2">
      <w:pPr>
        <w:numPr>
          <w:ilvl w:val="0"/>
          <w:numId w:val="27"/>
        </w:numPr>
        <w:autoSpaceDE w:val="0"/>
        <w:autoSpaceDN w:val="0"/>
        <w:adjustRightInd w:val="0"/>
        <w:spacing w:before="480" w:line="360" w:lineRule="auto"/>
        <w:ind w:left="714" w:hanging="357"/>
        <w:rPr>
          <w:rFonts w:ascii="Calibri" w:hAnsi="Calibri" w:cs="Calibri"/>
        </w:rPr>
      </w:pPr>
      <w:r w:rsidRPr="002C4BC2">
        <w:rPr>
          <w:rFonts w:ascii="Calibri" w:hAnsi="Calibri" w:cs="Calibri"/>
        </w:rPr>
        <w:t>Planowan</w:t>
      </w:r>
      <w:r w:rsidR="005E2C0A" w:rsidRPr="002C4BC2">
        <w:rPr>
          <w:rFonts w:ascii="Calibri" w:hAnsi="Calibri" w:cs="Calibri"/>
        </w:rPr>
        <w:t>y odwiert eksploatacyjny Wilków-60k</w:t>
      </w:r>
      <w:r w:rsidRPr="002C4BC2">
        <w:rPr>
          <w:rFonts w:ascii="Calibri" w:hAnsi="Calibri" w:cs="Calibri"/>
        </w:rPr>
        <w:t xml:space="preserve"> zlokalizowany będzie na działce </w:t>
      </w:r>
      <w:r w:rsidR="00235165" w:rsidRPr="002C4BC2">
        <w:rPr>
          <w:rFonts w:ascii="Calibri" w:hAnsi="Calibri" w:cs="Calibri"/>
        </w:rPr>
        <w:br/>
        <w:t>o nr 448, która</w:t>
      </w:r>
      <w:r w:rsidRPr="002C4BC2">
        <w:rPr>
          <w:rFonts w:ascii="Calibri" w:hAnsi="Calibri" w:cs="Calibri"/>
        </w:rPr>
        <w:t xml:space="preserve"> stanowi obszar zdrenowany. Należy zachować szczególną ostrożność, aby nie uszkodzić sieci drenarskiej. W wypadku natrafienia na sączki drenarskie wykonać obejście. W przypadku uszkodzenia urządzeń drenarskich inwestor zobligowany jest do pokrycia lub naprawy zaistniałych szkód.</w:t>
      </w:r>
    </w:p>
    <w:p w14:paraId="5AFB0ED3" w14:textId="77777777" w:rsidR="007322F0" w:rsidRPr="002C4BC2" w:rsidRDefault="007322F0" w:rsidP="002C4BC2">
      <w:pPr>
        <w:numPr>
          <w:ilvl w:val="0"/>
          <w:numId w:val="27"/>
        </w:numPr>
        <w:autoSpaceDE w:val="0"/>
        <w:autoSpaceDN w:val="0"/>
        <w:adjustRightInd w:val="0"/>
        <w:spacing w:before="480" w:line="360" w:lineRule="auto"/>
        <w:ind w:left="714" w:hanging="357"/>
        <w:rPr>
          <w:rFonts w:ascii="Calibri" w:hAnsi="Calibri" w:cs="Calibri"/>
        </w:rPr>
      </w:pPr>
      <w:r w:rsidRPr="002C4BC2">
        <w:rPr>
          <w:rFonts w:ascii="Calibri" w:hAnsi="Calibri" w:cs="Calibri"/>
        </w:rPr>
        <w:lastRenderedPageBreak/>
        <w:t>Należy zachować szczególną ostrożność podczas prowadzenia prac w pobliżu cieku Krzycki Rów, rowu o symbolu R-H2, aby nie doprowad</w:t>
      </w:r>
      <w:r w:rsidR="00235165" w:rsidRPr="002C4BC2">
        <w:rPr>
          <w:rFonts w:ascii="Calibri" w:hAnsi="Calibri" w:cs="Calibri"/>
        </w:rPr>
        <w:t>zić do zanieczyszczenia wód. W p</w:t>
      </w:r>
      <w:r w:rsidRPr="002C4BC2">
        <w:rPr>
          <w:rFonts w:ascii="Calibri" w:hAnsi="Calibri" w:cs="Calibri"/>
        </w:rPr>
        <w:t>rzypadku takiego zdarzenia należy natychmiast usunąć materiał i przywrócić przepływ wód.</w:t>
      </w:r>
    </w:p>
    <w:p w14:paraId="6C74ACC3" w14:textId="77777777" w:rsidR="007322F0" w:rsidRPr="002C4BC2" w:rsidRDefault="007322F0" w:rsidP="002C4BC2">
      <w:pPr>
        <w:numPr>
          <w:ilvl w:val="0"/>
          <w:numId w:val="27"/>
        </w:numPr>
        <w:autoSpaceDE w:val="0"/>
        <w:autoSpaceDN w:val="0"/>
        <w:adjustRightInd w:val="0"/>
        <w:spacing w:before="480" w:line="360" w:lineRule="auto"/>
        <w:ind w:left="714" w:hanging="357"/>
        <w:rPr>
          <w:rFonts w:ascii="Calibri" w:hAnsi="Calibri" w:cs="Calibri"/>
        </w:rPr>
      </w:pPr>
      <w:r w:rsidRPr="002C4BC2">
        <w:rPr>
          <w:rFonts w:ascii="Calibri" w:hAnsi="Calibri" w:cs="Calibri"/>
        </w:rPr>
        <w:t>Ścieki bytowe gromadzić w szczelnym bezodpływowym zbiorniku i wywozić przez specjalistyczną firmę na oczyszczalnię ścieków.</w:t>
      </w:r>
    </w:p>
    <w:p w14:paraId="57AC8FC8" w14:textId="588F98B2" w:rsidR="001C2C02" w:rsidRPr="002C4BC2" w:rsidRDefault="007322F0" w:rsidP="002C4BC2">
      <w:pPr>
        <w:numPr>
          <w:ilvl w:val="0"/>
          <w:numId w:val="27"/>
        </w:numPr>
        <w:autoSpaceDE w:val="0"/>
        <w:autoSpaceDN w:val="0"/>
        <w:adjustRightInd w:val="0"/>
        <w:spacing w:before="480" w:line="360" w:lineRule="auto"/>
        <w:ind w:left="714" w:hanging="357"/>
        <w:rPr>
          <w:rFonts w:ascii="Calibri" w:hAnsi="Calibri" w:cs="Calibri"/>
        </w:rPr>
      </w:pPr>
      <w:r w:rsidRPr="002C4BC2">
        <w:rPr>
          <w:rFonts w:ascii="Calibri" w:hAnsi="Calibri" w:cs="Calibri"/>
        </w:rPr>
        <w:t>Prowadzić monitoring stanu środowiska wodno-gruntowego prac prze</w:t>
      </w:r>
      <w:r w:rsidR="009961F4" w:rsidRPr="002C4BC2">
        <w:rPr>
          <w:rFonts w:ascii="Calibri" w:hAnsi="Calibri" w:cs="Calibri"/>
        </w:rPr>
        <w:t>d</w:t>
      </w:r>
      <w:r w:rsidRPr="002C4BC2">
        <w:rPr>
          <w:rFonts w:ascii="Calibri" w:hAnsi="Calibri" w:cs="Calibri"/>
        </w:rPr>
        <w:t xml:space="preserve"> </w:t>
      </w:r>
      <w:r w:rsidR="00235165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>i po zakończeniu prac wiertniczych.</w:t>
      </w:r>
    </w:p>
    <w:p w14:paraId="41F20A6C" w14:textId="24CE11D5" w:rsidR="00BF494B" w:rsidRPr="002C4BC2" w:rsidRDefault="00544508" w:rsidP="002C4BC2">
      <w:pPr>
        <w:pStyle w:val="Nagwek2"/>
        <w:rPr>
          <w:rFonts w:ascii="Calibri" w:hAnsi="Calibri" w:cs="Calibri"/>
          <w:i w:val="0"/>
          <w:iCs/>
        </w:rPr>
      </w:pPr>
      <w:r w:rsidRPr="002C4BC2">
        <w:rPr>
          <w:rFonts w:ascii="Calibri" w:hAnsi="Calibri" w:cs="Calibri"/>
          <w:i w:val="0"/>
          <w:iCs/>
        </w:rPr>
        <w:t>Uzasadnienie</w:t>
      </w:r>
    </w:p>
    <w:p w14:paraId="7D869E42" w14:textId="77777777" w:rsidR="008C3F96" w:rsidRPr="002C4BC2" w:rsidRDefault="008C3F96" w:rsidP="002C4BC2">
      <w:pPr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Do Regionalnego Dyrektora Ochrony Środowiska w Gorzowie Wlkp., wpłynął wniosek </w:t>
      </w:r>
      <w:r w:rsidR="004838C4" w:rsidRPr="002C4BC2">
        <w:rPr>
          <w:rFonts w:ascii="Calibri" w:hAnsi="Calibri" w:cs="Calibri"/>
        </w:rPr>
        <w:t xml:space="preserve">Polskiego Górnictwa Naftowego i Gazownictwa </w:t>
      </w:r>
      <w:r w:rsidR="00235165" w:rsidRPr="002C4BC2">
        <w:rPr>
          <w:rFonts w:ascii="Calibri" w:hAnsi="Calibri" w:cs="Calibri"/>
        </w:rPr>
        <w:t xml:space="preserve"> S.A. </w:t>
      </w:r>
      <w:r w:rsidR="004838C4" w:rsidRPr="002C4BC2">
        <w:rPr>
          <w:rFonts w:ascii="Calibri" w:hAnsi="Calibri" w:cs="Calibri"/>
        </w:rPr>
        <w:t>z siedzibą w Warszawie</w:t>
      </w:r>
      <w:r w:rsidRPr="002C4BC2">
        <w:rPr>
          <w:rFonts w:ascii="Calibri" w:hAnsi="Calibri" w:cs="Calibri"/>
        </w:rPr>
        <w:t>, reprezentowane</w:t>
      </w:r>
      <w:r w:rsidR="00F07496" w:rsidRPr="002C4BC2">
        <w:rPr>
          <w:rFonts w:ascii="Calibri" w:hAnsi="Calibri" w:cs="Calibri"/>
        </w:rPr>
        <w:t>j</w:t>
      </w:r>
      <w:r w:rsidRPr="002C4BC2">
        <w:rPr>
          <w:rFonts w:ascii="Calibri" w:hAnsi="Calibri" w:cs="Calibri"/>
        </w:rPr>
        <w:t xml:space="preserve"> </w:t>
      </w:r>
      <w:r w:rsidR="00F07496" w:rsidRPr="002C4BC2">
        <w:rPr>
          <w:rFonts w:ascii="Calibri" w:hAnsi="Calibri" w:cs="Calibri"/>
        </w:rPr>
        <w:t xml:space="preserve">przez pełnomocnika </w:t>
      </w:r>
      <w:r w:rsidR="004838C4" w:rsidRPr="002C4BC2">
        <w:rPr>
          <w:rFonts w:ascii="Calibri" w:hAnsi="Calibri" w:cs="Calibri"/>
        </w:rPr>
        <w:t>Macieja Nowakowskiego – Dyrektora Wsparcia Prac Geologicznych,</w:t>
      </w:r>
      <w:r w:rsidRPr="002C4BC2">
        <w:rPr>
          <w:rFonts w:ascii="Calibri" w:hAnsi="Calibri" w:cs="Calibri"/>
        </w:rPr>
        <w:t xml:space="preserve"> z </w:t>
      </w:r>
      <w:r w:rsidR="004838C4" w:rsidRPr="002C4BC2">
        <w:rPr>
          <w:rFonts w:ascii="Calibri" w:hAnsi="Calibri" w:cs="Calibri"/>
        </w:rPr>
        <w:t>1 grudnia</w:t>
      </w:r>
      <w:r w:rsidR="00F07496" w:rsidRPr="002C4BC2">
        <w:rPr>
          <w:rFonts w:ascii="Calibri" w:hAnsi="Calibri" w:cs="Calibri"/>
        </w:rPr>
        <w:t xml:space="preserve"> 2020</w:t>
      </w:r>
      <w:r w:rsidRPr="002C4BC2">
        <w:rPr>
          <w:rFonts w:ascii="Calibri" w:hAnsi="Calibri" w:cs="Calibri"/>
        </w:rPr>
        <w:t xml:space="preserve"> r. (data wpływu: </w:t>
      </w:r>
      <w:r w:rsidR="004838C4" w:rsidRPr="002C4BC2">
        <w:rPr>
          <w:rFonts w:ascii="Calibri" w:hAnsi="Calibri" w:cs="Calibri"/>
        </w:rPr>
        <w:t>2 grudnia</w:t>
      </w:r>
      <w:r w:rsidR="00F07496" w:rsidRPr="002C4BC2">
        <w:rPr>
          <w:rFonts w:ascii="Calibri" w:hAnsi="Calibri" w:cs="Calibri"/>
        </w:rPr>
        <w:t xml:space="preserve"> 2020</w:t>
      </w:r>
      <w:r w:rsidR="00426F13" w:rsidRPr="002C4BC2">
        <w:rPr>
          <w:rFonts w:ascii="Calibri" w:hAnsi="Calibri" w:cs="Calibri"/>
        </w:rPr>
        <w:t xml:space="preserve"> r.) </w:t>
      </w:r>
      <w:r w:rsidRPr="002C4BC2">
        <w:rPr>
          <w:rFonts w:ascii="Calibri" w:hAnsi="Calibri" w:cs="Calibri"/>
        </w:rPr>
        <w:t xml:space="preserve">o zmianę decyzji Regionalnego Dyrektora Ochrony Środowiska w Gorzowie Wlkp. </w:t>
      </w:r>
      <w:r w:rsidR="00F07496" w:rsidRPr="002C4BC2">
        <w:rPr>
          <w:rFonts w:ascii="Calibri" w:hAnsi="Calibri" w:cs="Calibri"/>
        </w:rPr>
        <w:t xml:space="preserve">z </w:t>
      </w:r>
      <w:r w:rsidR="004838C4" w:rsidRPr="002C4BC2">
        <w:rPr>
          <w:rFonts w:ascii="Calibri" w:hAnsi="Calibri" w:cs="Calibri"/>
        </w:rPr>
        <w:t>6 marca 2019 r., znak: WZŚ.420.150.2018.PK</w:t>
      </w:r>
      <w:r w:rsidRPr="002C4BC2">
        <w:rPr>
          <w:rFonts w:ascii="Calibri" w:hAnsi="Calibri" w:cs="Calibri"/>
        </w:rPr>
        <w:t xml:space="preserve"> o środowiskowych uwar</w:t>
      </w:r>
      <w:r w:rsidR="00426F13" w:rsidRPr="002C4BC2">
        <w:rPr>
          <w:rFonts w:ascii="Calibri" w:hAnsi="Calibri" w:cs="Calibri"/>
        </w:rPr>
        <w:t xml:space="preserve">unkowaniach dla przedsięwzięcia </w:t>
      </w:r>
      <w:r w:rsidRPr="002C4BC2">
        <w:rPr>
          <w:rFonts w:ascii="Calibri" w:hAnsi="Calibri" w:cs="Calibri"/>
        </w:rPr>
        <w:t xml:space="preserve">polegającego na </w:t>
      </w:r>
      <w:r w:rsidR="004838C4" w:rsidRPr="002C4BC2">
        <w:rPr>
          <w:rFonts w:ascii="Calibri" w:hAnsi="Calibri" w:cs="Calibri"/>
        </w:rPr>
        <w:t>wydobywaniu gazu ziemnego ze złoża „Wilków”</w:t>
      </w:r>
      <w:r w:rsidR="00667D5E" w:rsidRPr="002C4BC2">
        <w:rPr>
          <w:rFonts w:ascii="Calibri" w:hAnsi="Calibri" w:cs="Calibri"/>
        </w:rPr>
        <w:t>.</w:t>
      </w:r>
    </w:p>
    <w:p w14:paraId="30723FB1" w14:textId="77777777" w:rsidR="00AB3046" w:rsidRPr="002C4BC2" w:rsidRDefault="004838C4" w:rsidP="002C4BC2">
      <w:pPr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Pismem z 23 grudnia</w:t>
      </w:r>
      <w:r w:rsidR="00667D5E" w:rsidRPr="002C4BC2">
        <w:rPr>
          <w:rFonts w:ascii="Calibri" w:hAnsi="Calibri" w:cs="Calibri"/>
        </w:rPr>
        <w:t xml:space="preserve"> 2020 r., wnioskodawca został wezwany do uzupełnienia braków formalnych wniosku. Uzupełnien</w:t>
      </w:r>
      <w:r w:rsidRPr="002C4BC2">
        <w:rPr>
          <w:rFonts w:ascii="Calibri" w:hAnsi="Calibri" w:cs="Calibri"/>
        </w:rPr>
        <w:t>ia zostały przedłożone w piśmie z 20 stycznia 2021</w:t>
      </w:r>
      <w:r w:rsidR="00667D5E" w:rsidRPr="002C4BC2">
        <w:rPr>
          <w:rFonts w:ascii="Calibri" w:hAnsi="Calibri" w:cs="Calibri"/>
        </w:rPr>
        <w:t xml:space="preserve"> r.</w:t>
      </w:r>
      <w:r w:rsidR="00534C48" w:rsidRPr="002C4BC2">
        <w:rPr>
          <w:rFonts w:ascii="Calibri" w:hAnsi="Calibri" w:cs="Calibri"/>
        </w:rPr>
        <w:t xml:space="preserve"> (data wpływu: </w:t>
      </w:r>
      <w:r w:rsidRPr="002C4BC2">
        <w:rPr>
          <w:rFonts w:ascii="Calibri" w:hAnsi="Calibri" w:cs="Calibri"/>
        </w:rPr>
        <w:t>25 stycznia 2021</w:t>
      </w:r>
      <w:r w:rsidR="00534C48" w:rsidRPr="002C4BC2">
        <w:rPr>
          <w:rFonts w:ascii="Calibri" w:hAnsi="Calibri" w:cs="Calibri"/>
        </w:rPr>
        <w:t xml:space="preserve"> r.)</w:t>
      </w:r>
      <w:r w:rsidR="00426F13" w:rsidRPr="002C4BC2">
        <w:rPr>
          <w:rFonts w:ascii="Calibri" w:hAnsi="Calibri" w:cs="Calibri"/>
        </w:rPr>
        <w:t>.</w:t>
      </w:r>
    </w:p>
    <w:p w14:paraId="2A022A91" w14:textId="77777777" w:rsidR="00621E75" w:rsidRPr="002C4BC2" w:rsidRDefault="00AB3046" w:rsidP="002C4BC2">
      <w:pPr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Obwieszczeniem</w:t>
      </w:r>
      <w:r w:rsidR="008C3F96" w:rsidRPr="002C4BC2">
        <w:rPr>
          <w:rFonts w:ascii="Calibri" w:hAnsi="Calibri" w:cs="Calibri"/>
        </w:rPr>
        <w:t xml:space="preserve"> z </w:t>
      </w:r>
      <w:r w:rsidR="00DE45AC" w:rsidRPr="002C4BC2">
        <w:rPr>
          <w:rFonts w:ascii="Calibri" w:hAnsi="Calibri" w:cs="Calibri"/>
        </w:rPr>
        <w:t>12 lutego 2021</w:t>
      </w:r>
      <w:r w:rsidR="008C3F96" w:rsidRPr="002C4BC2">
        <w:rPr>
          <w:rFonts w:ascii="Calibri" w:hAnsi="Calibri" w:cs="Calibri"/>
        </w:rPr>
        <w:t xml:space="preserve"> r. organ prowadzący postępowanie poinformował strony o wszczęciu postępowania i przysługujących im uprawnieniach i obowiązkach.</w:t>
      </w:r>
      <w:r w:rsidRPr="002C4BC2">
        <w:rPr>
          <w:rFonts w:ascii="Calibri" w:hAnsi="Calibri" w:cs="Calibri"/>
        </w:rPr>
        <w:t xml:space="preserve"> Obwieszczenie zostało zamieszczone na stronie Biuletynu Informacji Publicznej RDOŚ </w:t>
      </w:r>
      <w:r w:rsidR="00621E75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 xml:space="preserve">w Gorzowie Wlkp. oraz </w:t>
      </w:r>
      <w:r w:rsidR="00621E75" w:rsidRPr="002C4BC2">
        <w:rPr>
          <w:rFonts w:ascii="Calibri" w:hAnsi="Calibri" w:cs="Calibri"/>
        </w:rPr>
        <w:t xml:space="preserve">tablicy ogłoszeń i stronie Biuletynu Informacji Publicznej RDOŚ </w:t>
      </w:r>
      <w:r w:rsidR="00621E75" w:rsidRPr="002C4BC2">
        <w:rPr>
          <w:rFonts w:ascii="Calibri" w:hAnsi="Calibri" w:cs="Calibri"/>
        </w:rPr>
        <w:br/>
        <w:t>we Wrocławiu.</w:t>
      </w:r>
    </w:p>
    <w:p w14:paraId="3027B82C" w14:textId="77777777" w:rsidR="00621E75" w:rsidRPr="002C4BC2" w:rsidRDefault="00621E75" w:rsidP="002C4BC2">
      <w:pPr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Przedsięwzięcie polega na rozszerzeniu zakresu rzeczowego obowiązującej koncesji wydobywczej poprzez realizację nowego</w:t>
      </w:r>
      <w:r w:rsidR="00235165" w:rsidRPr="002C4BC2">
        <w:rPr>
          <w:rFonts w:ascii="Calibri" w:hAnsi="Calibri" w:cs="Calibri"/>
        </w:rPr>
        <w:t xml:space="preserve"> otworu eksploatacyjnego Wilków-60</w:t>
      </w:r>
      <w:r w:rsidRPr="002C4BC2">
        <w:rPr>
          <w:rFonts w:ascii="Calibri" w:hAnsi="Calibri" w:cs="Calibri"/>
        </w:rPr>
        <w:t xml:space="preserve">k na złożu gazu </w:t>
      </w:r>
      <w:r w:rsidRPr="002C4BC2">
        <w:rPr>
          <w:rFonts w:ascii="Calibri" w:hAnsi="Calibri" w:cs="Calibri"/>
        </w:rPr>
        <w:lastRenderedPageBreak/>
        <w:t xml:space="preserve">ziemnego „Wilków”. Aktualnie eksploatacja prowadzona jest na podstawie koncesji </w:t>
      </w:r>
      <w:r w:rsidRPr="002C4BC2">
        <w:rPr>
          <w:rFonts w:ascii="Calibri" w:hAnsi="Calibri" w:cs="Calibri"/>
        </w:rPr>
        <w:br/>
        <w:t>nr 17/95 z 31 maja 1995 r. Pozostałe warunki eksploatacji pozostają bez zmian, a wydobycie prowadzone będzie w sposób dotychczasowy</w:t>
      </w:r>
      <w:r w:rsidR="00F07496" w:rsidRPr="002C4BC2">
        <w:rPr>
          <w:rFonts w:ascii="Calibri" w:hAnsi="Calibri" w:cs="Calibri"/>
        </w:rPr>
        <w:t>.</w:t>
      </w:r>
    </w:p>
    <w:p w14:paraId="7ED12C00" w14:textId="77777777" w:rsidR="00621E75" w:rsidRPr="002C4BC2" w:rsidRDefault="00621E75" w:rsidP="002C4BC2">
      <w:pPr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Złoże gazu ziemnego „Wilków” oraz obszar i teren górniczy „Wilków II” obejmują tereny:</w:t>
      </w:r>
    </w:p>
    <w:p w14:paraId="3991E8CC" w14:textId="77777777" w:rsidR="00621E75" w:rsidRPr="002C4BC2" w:rsidRDefault="00621E75" w:rsidP="002C4BC2">
      <w:pPr>
        <w:numPr>
          <w:ilvl w:val="0"/>
          <w:numId w:val="25"/>
        </w:numPr>
        <w:spacing w:before="480" w:after="480"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województwo lubuskie, powiat wschowski, gmina Szlichtyngowa, obręby Gola, Zamysłów, Górczyna, Szlichtyngowa,</w:t>
      </w:r>
    </w:p>
    <w:p w14:paraId="2D9CAA0F" w14:textId="77777777" w:rsidR="00621E75" w:rsidRPr="002C4BC2" w:rsidRDefault="00621E75" w:rsidP="002C4BC2">
      <w:pPr>
        <w:numPr>
          <w:ilvl w:val="0"/>
          <w:numId w:val="25"/>
        </w:numPr>
        <w:spacing w:before="480" w:after="480"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województwo dolnośląskie, powiat głogowski:</w:t>
      </w:r>
    </w:p>
    <w:p w14:paraId="6E34D405" w14:textId="77777777" w:rsidR="00621E75" w:rsidRPr="002C4BC2" w:rsidRDefault="00621E75" w:rsidP="002C4BC2">
      <w:pPr>
        <w:numPr>
          <w:ilvl w:val="0"/>
          <w:numId w:val="26"/>
        </w:numPr>
        <w:spacing w:before="480" w:after="480"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gmina Kotla, obręb Głogówko,</w:t>
      </w:r>
    </w:p>
    <w:p w14:paraId="7BB6A419" w14:textId="77777777" w:rsidR="00621E75" w:rsidRPr="002C4BC2" w:rsidRDefault="00621E75" w:rsidP="002C4BC2">
      <w:pPr>
        <w:numPr>
          <w:ilvl w:val="0"/>
          <w:numId w:val="26"/>
        </w:numPr>
        <w:spacing w:before="480" w:after="480"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gmina Głogów, obręb Wilków.</w:t>
      </w:r>
    </w:p>
    <w:p w14:paraId="28C23CA8" w14:textId="77777777" w:rsidR="00621E75" w:rsidRPr="002C4BC2" w:rsidRDefault="00621E75" w:rsidP="002C4BC2">
      <w:pPr>
        <w:spacing w:before="480" w:after="480"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Powierzchnia obszaru i terenu górniczego „Wilków II” wynosi 10979569 m</w:t>
      </w:r>
      <w:r w:rsidRPr="002C4BC2">
        <w:rPr>
          <w:rFonts w:ascii="Calibri" w:hAnsi="Calibri" w:cs="Calibri"/>
          <w:vertAlign w:val="superscript"/>
        </w:rPr>
        <w:t>2</w:t>
      </w:r>
      <w:r w:rsidRPr="002C4BC2">
        <w:rPr>
          <w:rFonts w:ascii="Calibri" w:hAnsi="Calibri" w:cs="Calibri"/>
        </w:rPr>
        <w:t>.</w:t>
      </w:r>
    </w:p>
    <w:p w14:paraId="3E9DD053" w14:textId="77777777" w:rsidR="00621E75" w:rsidRPr="002C4BC2" w:rsidRDefault="00621E75" w:rsidP="002C4BC2">
      <w:pPr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Planowany odwiert eksplo</w:t>
      </w:r>
      <w:r w:rsidR="00562A17" w:rsidRPr="002C4BC2">
        <w:rPr>
          <w:rFonts w:ascii="Calibri" w:hAnsi="Calibri" w:cs="Calibri"/>
        </w:rPr>
        <w:t>atacyjny Wilków-60</w:t>
      </w:r>
      <w:r w:rsidRPr="002C4BC2">
        <w:rPr>
          <w:rFonts w:ascii="Calibri" w:hAnsi="Calibri" w:cs="Calibri"/>
        </w:rPr>
        <w:t>k zlokalizowany będzie na działce</w:t>
      </w:r>
      <w:r w:rsidRPr="002C4BC2">
        <w:rPr>
          <w:rFonts w:ascii="Calibri" w:hAnsi="Calibri" w:cs="Calibri"/>
        </w:rPr>
        <w:br/>
        <w:t>nr 448, obręb Zamysłó</w:t>
      </w:r>
      <w:r w:rsidR="005E2C0A" w:rsidRPr="002C4BC2">
        <w:rPr>
          <w:rFonts w:ascii="Calibri" w:hAnsi="Calibri" w:cs="Calibri"/>
        </w:rPr>
        <w:t>w, gmina Szlichtyngowa, powiat w</w:t>
      </w:r>
      <w:r w:rsidRPr="002C4BC2">
        <w:rPr>
          <w:rFonts w:ascii="Calibri" w:hAnsi="Calibri" w:cs="Calibri"/>
        </w:rPr>
        <w:t>schowski, województwo lubuskie. Dla tego terenu brak jest obowiązującego miejscowego planu zagospodarowania przestrzennego.</w:t>
      </w:r>
    </w:p>
    <w:p w14:paraId="474DCB15" w14:textId="77777777" w:rsidR="00621E75" w:rsidRPr="002C4BC2" w:rsidRDefault="00F07496" w:rsidP="002C4BC2">
      <w:pPr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Pisma</w:t>
      </w:r>
      <w:r w:rsidR="008C3F96" w:rsidRPr="002C4BC2">
        <w:rPr>
          <w:rFonts w:ascii="Calibri" w:hAnsi="Calibri" w:cs="Calibri"/>
        </w:rPr>
        <w:t>m</w:t>
      </w:r>
      <w:r w:rsidRPr="002C4BC2">
        <w:rPr>
          <w:rFonts w:ascii="Calibri" w:hAnsi="Calibri" w:cs="Calibri"/>
        </w:rPr>
        <w:t>i</w:t>
      </w:r>
      <w:r w:rsidR="008C3F96" w:rsidRPr="002C4BC2">
        <w:rPr>
          <w:rFonts w:ascii="Calibri" w:hAnsi="Calibri" w:cs="Calibri"/>
        </w:rPr>
        <w:t xml:space="preserve"> z </w:t>
      </w:r>
      <w:r w:rsidR="00DE45AC" w:rsidRPr="002C4BC2">
        <w:rPr>
          <w:rFonts w:ascii="Calibri" w:hAnsi="Calibri" w:cs="Calibri"/>
        </w:rPr>
        <w:t>12 lutego 2021</w:t>
      </w:r>
      <w:r w:rsidR="008C3F96" w:rsidRPr="002C4BC2">
        <w:rPr>
          <w:rFonts w:ascii="Calibri" w:hAnsi="Calibri" w:cs="Calibri"/>
        </w:rPr>
        <w:t xml:space="preserve"> r., </w:t>
      </w:r>
      <w:r w:rsidRPr="002C4BC2">
        <w:rPr>
          <w:rFonts w:ascii="Calibri" w:hAnsi="Calibri" w:cs="Calibri"/>
        </w:rPr>
        <w:t xml:space="preserve">Regionalny Dyrektor Ochrony Środowiska </w:t>
      </w:r>
      <w:r w:rsidR="00426F13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>w Gorzowie Wlkp.</w:t>
      </w:r>
      <w:r w:rsidR="008C3F96" w:rsidRPr="002C4BC2">
        <w:rPr>
          <w:rFonts w:ascii="Calibri" w:hAnsi="Calibri" w:cs="Calibri"/>
        </w:rPr>
        <w:t xml:space="preserve"> wystąpił do </w:t>
      </w:r>
      <w:r w:rsidR="00DE45AC" w:rsidRPr="002C4BC2">
        <w:rPr>
          <w:rFonts w:ascii="Calibri" w:hAnsi="Calibri" w:cs="Calibri"/>
        </w:rPr>
        <w:t>Regionalnego Dyrektora Ochrony Środowiska we Wrocławiu</w:t>
      </w:r>
      <w:r w:rsidRPr="002C4BC2">
        <w:rPr>
          <w:rFonts w:ascii="Calibri" w:hAnsi="Calibri" w:cs="Calibri"/>
        </w:rPr>
        <w:t xml:space="preserve"> oraz organu właściwego do wydania oceny wodnoprawnej</w:t>
      </w:r>
      <w:r w:rsidR="008C3F96" w:rsidRPr="002C4BC2">
        <w:rPr>
          <w:rFonts w:ascii="Calibri" w:hAnsi="Calibri" w:cs="Calibri"/>
        </w:rPr>
        <w:t xml:space="preserve">, o zajęcie stanowiska co do konieczności przeprowadzenia oceny oddziaływania na środowisko. </w:t>
      </w:r>
    </w:p>
    <w:p w14:paraId="0E74B0AF" w14:textId="77777777" w:rsidR="00621E75" w:rsidRPr="002C4BC2" w:rsidRDefault="00621E75" w:rsidP="002C4BC2">
      <w:pPr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Regionalny Dyrektor Ochrony Środowiska we Wrocławiu postanowieniem z 17 marca 2021 r., znak: WOOŚ.4220.109.2021.AW.1</w:t>
      </w:r>
      <w:r w:rsidR="008C3F96" w:rsidRPr="002C4BC2">
        <w:rPr>
          <w:rFonts w:ascii="Calibri" w:hAnsi="Calibri" w:cs="Calibri"/>
        </w:rPr>
        <w:t xml:space="preserve"> (data wpływu: </w:t>
      </w:r>
      <w:r w:rsidRPr="002C4BC2">
        <w:rPr>
          <w:rFonts w:ascii="Calibri" w:hAnsi="Calibri" w:cs="Calibri"/>
        </w:rPr>
        <w:t>17 marca 2021</w:t>
      </w:r>
      <w:r w:rsidR="008C3F96" w:rsidRPr="002C4BC2">
        <w:rPr>
          <w:rFonts w:ascii="Calibri" w:hAnsi="Calibri" w:cs="Calibri"/>
        </w:rPr>
        <w:t xml:space="preserve"> r.) nie stwierdził potrzeby przeprowadzenia oceny oddziaływania na środowisko dla planowanego przedsięwzięcia</w:t>
      </w:r>
      <w:r w:rsidRPr="002C4BC2">
        <w:rPr>
          <w:rFonts w:ascii="Calibri" w:hAnsi="Calibri" w:cs="Calibri"/>
        </w:rPr>
        <w:t xml:space="preserve"> w zakresie województwa dolnośląskiego</w:t>
      </w:r>
      <w:r w:rsidR="008C3F96" w:rsidRPr="002C4BC2">
        <w:rPr>
          <w:rFonts w:ascii="Calibri" w:hAnsi="Calibri" w:cs="Calibri"/>
        </w:rPr>
        <w:t xml:space="preserve">. </w:t>
      </w:r>
    </w:p>
    <w:p w14:paraId="2DAAEB10" w14:textId="77777777" w:rsidR="00621E75" w:rsidRPr="002C4BC2" w:rsidRDefault="008C3F96" w:rsidP="002C4BC2">
      <w:pPr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lastRenderedPageBreak/>
        <w:t xml:space="preserve">Dyrektor Zarządu Zlewni </w:t>
      </w:r>
      <w:r w:rsidR="00632EFF" w:rsidRPr="002C4BC2">
        <w:rPr>
          <w:rFonts w:ascii="Calibri" w:hAnsi="Calibri" w:cs="Calibri"/>
        </w:rPr>
        <w:t>w Z</w:t>
      </w:r>
      <w:r w:rsidR="00DE45AC" w:rsidRPr="002C4BC2">
        <w:rPr>
          <w:rFonts w:ascii="Calibri" w:hAnsi="Calibri" w:cs="Calibri"/>
        </w:rPr>
        <w:t>ielonej Górze</w:t>
      </w:r>
      <w:r w:rsidR="00632EFF" w:rsidRPr="002C4BC2">
        <w:rPr>
          <w:rFonts w:ascii="Calibri" w:hAnsi="Calibri" w:cs="Calibri"/>
        </w:rPr>
        <w:t xml:space="preserve"> PGW „Wody Polskie”</w:t>
      </w:r>
      <w:r w:rsidRPr="002C4BC2">
        <w:rPr>
          <w:rFonts w:ascii="Calibri" w:hAnsi="Calibri" w:cs="Calibri"/>
        </w:rPr>
        <w:t xml:space="preserve"> w opinii </w:t>
      </w:r>
      <w:r w:rsidR="00534C48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 xml:space="preserve">z </w:t>
      </w:r>
      <w:r w:rsidR="00DE45AC" w:rsidRPr="002C4BC2">
        <w:rPr>
          <w:rFonts w:ascii="Calibri" w:hAnsi="Calibri" w:cs="Calibri"/>
        </w:rPr>
        <w:t>1 marca 2021 r., znak: WR.ZZŚ.7.435.39.2021.MLW</w:t>
      </w:r>
      <w:r w:rsidRPr="002C4BC2">
        <w:rPr>
          <w:rFonts w:ascii="Calibri" w:hAnsi="Calibri" w:cs="Calibri"/>
        </w:rPr>
        <w:t xml:space="preserve"> (data wpływu: </w:t>
      </w:r>
      <w:r w:rsidR="00DE45AC" w:rsidRPr="002C4BC2">
        <w:rPr>
          <w:rFonts w:ascii="Calibri" w:hAnsi="Calibri" w:cs="Calibri"/>
        </w:rPr>
        <w:t>3 marca 2021</w:t>
      </w:r>
      <w:r w:rsidRPr="002C4BC2">
        <w:rPr>
          <w:rFonts w:ascii="Calibri" w:hAnsi="Calibri" w:cs="Calibri"/>
        </w:rPr>
        <w:t xml:space="preserve"> r.) </w:t>
      </w:r>
      <w:r w:rsidR="00632EFF" w:rsidRPr="002C4BC2">
        <w:rPr>
          <w:rFonts w:ascii="Calibri" w:hAnsi="Calibri" w:cs="Calibri"/>
        </w:rPr>
        <w:t xml:space="preserve">także </w:t>
      </w:r>
      <w:r w:rsidRPr="002C4BC2">
        <w:rPr>
          <w:rFonts w:ascii="Calibri" w:hAnsi="Calibri" w:cs="Calibri"/>
        </w:rPr>
        <w:t>nie stwierdził potrzeby przeprowadzenia oceny oddziaływania na środowisko dla planowanego przedsięwzięcia</w:t>
      </w:r>
      <w:r w:rsidR="00AB45FB" w:rsidRPr="002C4BC2">
        <w:rPr>
          <w:rFonts w:ascii="Calibri" w:hAnsi="Calibri" w:cs="Calibri"/>
        </w:rPr>
        <w:t xml:space="preserve"> określając jednocześnie warunki realizacji i eksploatacji inwestycji.</w:t>
      </w:r>
    </w:p>
    <w:p w14:paraId="11089537" w14:textId="77777777" w:rsidR="002D2523" w:rsidRPr="002C4BC2" w:rsidRDefault="00632EFF" w:rsidP="002C4BC2">
      <w:pPr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Organ prowadzący postępowanie </w:t>
      </w:r>
      <w:r w:rsidR="00621E75" w:rsidRPr="002C4BC2">
        <w:rPr>
          <w:rFonts w:ascii="Calibri" w:hAnsi="Calibri" w:cs="Calibri"/>
        </w:rPr>
        <w:t>obwieszczeniem</w:t>
      </w:r>
      <w:r w:rsidR="002D2523" w:rsidRPr="002C4BC2">
        <w:rPr>
          <w:rFonts w:ascii="Calibri" w:hAnsi="Calibri" w:cs="Calibri"/>
        </w:rPr>
        <w:t xml:space="preserve"> z </w:t>
      </w:r>
      <w:r w:rsidR="00621E75" w:rsidRPr="002C4BC2">
        <w:rPr>
          <w:rFonts w:ascii="Calibri" w:hAnsi="Calibri" w:cs="Calibri"/>
        </w:rPr>
        <w:t>25 marca 2021</w:t>
      </w:r>
      <w:r w:rsidR="002D2523" w:rsidRPr="002C4BC2">
        <w:rPr>
          <w:rFonts w:ascii="Calibri" w:hAnsi="Calibri" w:cs="Calibri"/>
        </w:rPr>
        <w:t xml:space="preserve"> r. </w:t>
      </w:r>
      <w:r w:rsidR="00621E75" w:rsidRPr="002C4BC2">
        <w:rPr>
          <w:rFonts w:ascii="Calibri" w:hAnsi="Calibri" w:cs="Calibri"/>
        </w:rPr>
        <w:t xml:space="preserve">zawiadomił </w:t>
      </w:r>
      <w:r w:rsidR="002D2523" w:rsidRPr="002C4BC2">
        <w:rPr>
          <w:rFonts w:ascii="Calibri" w:hAnsi="Calibri" w:cs="Calibri"/>
        </w:rPr>
        <w:t>strony o zebraniu całości materiału dowodowego i możliwości wypowiedzenia się.</w:t>
      </w:r>
      <w:r w:rsidR="00621E75" w:rsidRPr="002C4BC2">
        <w:rPr>
          <w:rFonts w:ascii="Calibri" w:hAnsi="Calibri" w:cs="Calibri"/>
        </w:rPr>
        <w:t xml:space="preserve"> Obwieszczenie zostało zamieszczone na stronie Biuletynu Informacji Publicznej RDOŚ </w:t>
      </w:r>
      <w:r w:rsidR="00621E75" w:rsidRPr="002C4BC2">
        <w:rPr>
          <w:rFonts w:ascii="Calibri" w:hAnsi="Calibri" w:cs="Calibri"/>
        </w:rPr>
        <w:br/>
        <w:t xml:space="preserve">w Gorzowie Wlkp. oraz tablicy ogłoszeń i stronie Biuletynu Informacji Publicznej RDOŚ </w:t>
      </w:r>
      <w:r w:rsidR="00621E75" w:rsidRPr="002C4BC2">
        <w:rPr>
          <w:rFonts w:ascii="Calibri" w:hAnsi="Calibri" w:cs="Calibri"/>
        </w:rPr>
        <w:br/>
        <w:t>we Wrocławiu</w:t>
      </w:r>
    </w:p>
    <w:p w14:paraId="11510EA3" w14:textId="77777777" w:rsidR="002D2523" w:rsidRPr="002C4BC2" w:rsidRDefault="002D2523" w:rsidP="002C4BC2">
      <w:pPr>
        <w:autoSpaceDE w:val="0"/>
        <w:autoSpaceDN w:val="0"/>
        <w:adjustRightInd w:val="0"/>
        <w:spacing w:before="480" w:after="480"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Strony postępowania nie zgłosiły żadnych uwag ani wniosków.</w:t>
      </w:r>
    </w:p>
    <w:p w14:paraId="6DAB4AC5" w14:textId="77777777" w:rsidR="002D2523" w:rsidRPr="002C4BC2" w:rsidRDefault="002D2523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Zgodnie z art. 21 ust. 2 ustawy o </w:t>
      </w:r>
      <w:proofErr w:type="spellStart"/>
      <w:r w:rsidRPr="002C4BC2">
        <w:rPr>
          <w:rFonts w:ascii="Calibri" w:hAnsi="Calibri" w:cs="Calibri"/>
        </w:rPr>
        <w:t>ooś</w:t>
      </w:r>
      <w:proofErr w:type="spellEnd"/>
      <w:r w:rsidRPr="002C4BC2">
        <w:rPr>
          <w:rFonts w:ascii="Calibri" w:hAnsi="Calibri" w:cs="Calibri"/>
        </w:rPr>
        <w:t xml:space="preserve"> w publicznie dostępnym wykazie zamieszczone zostały dane o wniosku o wydanie decyzji o środowiskowych uwarunkowaniach </w:t>
      </w:r>
      <w:r w:rsidR="00DE45AC" w:rsidRPr="002C4BC2">
        <w:rPr>
          <w:rFonts w:ascii="Calibri" w:hAnsi="Calibri" w:cs="Calibri"/>
        </w:rPr>
        <w:t>(504</w:t>
      </w:r>
      <w:r w:rsidRPr="002C4BC2">
        <w:rPr>
          <w:rFonts w:ascii="Calibri" w:hAnsi="Calibri" w:cs="Calibri"/>
        </w:rPr>
        <w:t>/20</w:t>
      </w:r>
      <w:r w:rsidR="00DE45AC" w:rsidRPr="002C4BC2">
        <w:rPr>
          <w:rFonts w:ascii="Calibri" w:hAnsi="Calibri" w:cs="Calibri"/>
        </w:rPr>
        <w:t>21</w:t>
      </w:r>
      <w:r w:rsidR="00632EFF" w:rsidRPr="002C4BC2">
        <w:rPr>
          <w:rFonts w:ascii="Calibri" w:hAnsi="Calibri" w:cs="Calibri"/>
        </w:rPr>
        <w:t>)</w:t>
      </w:r>
      <w:r w:rsidRPr="002C4BC2">
        <w:rPr>
          <w:rFonts w:ascii="Calibri" w:hAnsi="Calibri" w:cs="Calibri"/>
        </w:rPr>
        <w:t>.</w:t>
      </w:r>
    </w:p>
    <w:p w14:paraId="0D6905B3" w14:textId="525EEAB5" w:rsidR="007A4376" w:rsidRPr="002C4BC2" w:rsidRDefault="00C218DF" w:rsidP="002C4BC2">
      <w:pPr>
        <w:autoSpaceDE w:val="0"/>
        <w:autoSpaceDN w:val="0"/>
        <w:adjustRightInd w:val="0"/>
        <w:spacing w:before="480" w:after="480"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t>Regionalny Dyrektor Ochrony Środowiska w Gorzowie Wlkp. zważył, co następuje:</w:t>
      </w:r>
    </w:p>
    <w:p w14:paraId="110C4B25" w14:textId="77777777" w:rsidR="00B12C19" w:rsidRPr="002C4BC2" w:rsidRDefault="003717C4" w:rsidP="002C4BC2">
      <w:pPr>
        <w:autoSpaceDE w:val="0"/>
        <w:autoSpaceDN w:val="0"/>
        <w:adjustRightInd w:val="0"/>
        <w:spacing w:before="480" w:after="480" w:line="360" w:lineRule="auto"/>
        <w:ind w:firstLine="708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Zgodnie z art. 87 ustawy o </w:t>
      </w:r>
      <w:proofErr w:type="spellStart"/>
      <w:r w:rsidRPr="002C4BC2">
        <w:rPr>
          <w:rFonts w:ascii="Calibri" w:hAnsi="Calibri" w:cs="Calibri"/>
        </w:rPr>
        <w:t>ooś</w:t>
      </w:r>
      <w:proofErr w:type="spellEnd"/>
      <w:r w:rsidRPr="002C4BC2">
        <w:rPr>
          <w:rFonts w:ascii="Calibri" w:hAnsi="Calibri" w:cs="Calibri"/>
        </w:rPr>
        <w:t xml:space="preserve"> „Przepisy niniejszego działu (</w:t>
      </w:r>
      <w:r w:rsidRPr="002C4BC2">
        <w:rPr>
          <w:rFonts w:ascii="Calibri" w:hAnsi="Calibri" w:cs="Calibri"/>
          <w:i/>
        </w:rPr>
        <w:t>działu V – przyp. wł.</w:t>
      </w:r>
      <w:r w:rsidRPr="002C4BC2">
        <w:rPr>
          <w:rFonts w:ascii="Calibri" w:hAnsi="Calibri" w:cs="Calibri"/>
        </w:rPr>
        <w:t xml:space="preserve">) oraz działu VI stosuje się odpowiednio w przypadku zmiany decyzji o środowiskowych uwarunkowaniach. Przepis art. 155 Kodeksu postępowania administracyjnego stosuje się odpowiednio, z zastrzeżeniem, że zgodę wyraża wyłącznie strona, która złożyła wniosek </w:t>
      </w:r>
      <w:r w:rsidRPr="002C4BC2">
        <w:rPr>
          <w:rFonts w:ascii="Calibri" w:hAnsi="Calibri" w:cs="Calibri"/>
        </w:rPr>
        <w:br/>
        <w:t>o wydanie decyzji o środowiskowych uwarunkowaniach, lub podmiot, na którego została przeniesiona decyzja o środowiskowych uwarunkowaniach.”</w:t>
      </w:r>
    </w:p>
    <w:p w14:paraId="1FAB76E0" w14:textId="77777777" w:rsidR="00B12C19" w:rsidRPr="002C4BC2" w:rsidRDefault="003717C4" w:rsidP="002C4BC2">
      <w:pPr>
        <w:autoSpaceDE w:val="0"/>
        <w:autoSpaceDN w:val="0"/>
        <w:adjustRightInd w:val="0"/>
        <w:spacing w:before="480" w:after="480" w:line="360" w:lineRule="auto"/>
        <w:ind w:firstLine="708"/>
        <w:rPr>
          <w:rFonts w:ascii="Calibri" w:hAnsi="Calibri" w:cs="Calibri"/>
        </w:rPr>
      </w:pPr>
      <w:r w:rsidRPr="002C4BC2">
        <w:rPr>
          <w:rFonts w:ascii="Calibri" w:hAnsi="Calibri" w:cs="Calibri"/>
        </w:rPr>
        <w:t>Z kolei art. 155 k.p.a. przewiduje, że decyzja ostateczna, na mocy której strona nabyła prawo, może być w każdym czasie za zgodą strony uchylona lub zmieniona przez organ administracji publicznej, który ją wydał, jeżeli przepisy szczególne nie sprzeciwiają się uchyleniu lub zmianie takiej decyzji i przemawia za tym interes społeczny lub słuszny interes strony.</w:t>
      </w:r>
    </w:p>
    <w:p w14:paraId="0FFC3E34" w14:textId="77777777" w:rsidR="00F1036D" w:rsidRPr="002C4BC2" w:rsidRDefault="003717C4" w:rsidP="002C4BC2">
      <w:pPr>
        <w:autoSpaceDE w:val="0"/>
        <w:autoSpaceDN w:val="0"/>
        <w:adjustRightInd w:val="0"/>
        <w:spacing w:before="480" w:after="480" w:line="360" w:lineRule="auto"/>
        <w:ind w:firstLine="708"/>
        <w:rPr>
          <w:rFonts w:ascii="Calibri" w:hAnsi="Calibri" w:cs="Calibri"/>
        </w:rPr>
      </w:pPr>
      <w:r w:rsidRPr="002C4BC2">
        <w:rPr>
          <w:rFonts w:ascii="Calibri" w:hAnsi="Calibri" w:cs="Calibri"/>
        </w:rPr>
        <w:lastRenderedPageBreak/>
        <w:t xml:space="preserve">W niniejszej sprawie zachodzą wszystkie wymienione przesłanki. Decyzja </w:t>
      </w:r>
      <w:r w:rsidRPr="002C4BC2">
        <w:rPr>
          <w:rFonts w:ascii="Calibri" w:hAnsi="Calibri" w:cs="Calibri"/>
        </w:rPr>
        <w:br/>
        <w:t xml:space="preserve">o środowiskowych uwarunkowaniach jest ostateczna. Ponadto, za zmianą decyzji przemawia interes </w:t>
      </w:r>
      <w:r w:rsidR="00A22067" w:rsidRPr="002C4BC2">
        <w:rPr>
          <w:rFonts w:ascii="Calibri" w:hAnsi="Calibri" w:cs="Calibri"/>
        </w:rPr>
        <w:t>strony</w:t>
      </w:r>
      <w:r w:rsidRPr="002C4BC2">
        <w:rPr>
          <w:rFonts w:ascii="Calibri" w:hAnsi="Calibri" w:cs="Calibri"/>
        </w:rPr>
        <w:t>.</w:t>
      </w:r>
      <w:r w:rsidR="00D43A8E" w:rsidRPr="002C4BC2">
        <w:rPr>
          <w:rFonts w:ascii="Calibri" w:hAnsi="Calibri" w:cs="Calibri"/>
        </w:rPr>
        <w:t xml:space="preserve"> </w:t>
      </w:r>
      <w:r w:rsidR="008E3AD4" w:rsidRPr="002C4BC2">
        <w:rPr>
          <w:rFonts w:ascii="Calibri" w:hAnsi="Calibri" w:cs="Calibri"/>
        </w:rPr>
        <w:t xml:space="preserve">Wykonanie odwiertu pozwoli kontynuować eksploatację złoża, </w:t>
      </w:r>
      <w:r w:rsidR="00C36C7F" w:rsidRPr="002C4BC2">
        <w:rPr>
          <w:rFonts w:ascii="Calibri" w:hAnsi="Calibri" w:cs="Calibri"/>
        </w:rPr>
        <w:br/>
      </w:r>
      <w:r w:rsidR="008E3AD4" w:rsidRPr="002C4BC2">
        <w:rPr>
          <w:rFonts w:ascii="Calibri" w:hAnsi="Calibri" w:cs="Calibri"/>
        </w:rPr>
        <w:t>aż do wyczerpania jego zasobów gospodarczych</w:t>
      </w:r>
      <w:r w:rsidRPr="002C4BC2">
        <w:rPr>
          <w:rFonts w:ascii="Calibri" w:hAnsi="Calibri" w:cs="Calibri"/>
        </w:rPr>
        <w:t>.</w:t>
      </w:r>
      <w:r w:rsidR="00C36C7F" w:rsidRPr="002C4BC2">
        <w:rPr>
          <w:rFonts w:ascii="Calibri" w:hAnsi="Calibri" w:cs="Calibri"/>
        </w:rPr>
        <w:t xml:space="preserve"> Ponadto, przedsięwzięcie zalicza się </w:t>
      </w:r>
      <w:r w:rsidR="00C36C7F" w:rsidRPr="002C4BC2">
        <w:rPr>
          <w:rFonts w:ascii="Calibri" w:hAnsi="Calibri" w:cs="Calibri"/>
        </w:rPr>
        <w:br/>
        <w:t>do inwestycji celu publicznego.</w:t>
      </w:r>
      <w:r w:rsidRPr="002C4BC2">
        <w:rPr>
          <w:rFonts w:ascii="Calibri" w:hAnsi="Calibri" w:cs="Calibri"/>
        </w:rPr>
        <w:t xml:space="preserve"> Brak jest także przepisów szczególnych, które sprzeciwiałyby się zmianie decyzji. Wprost przeciwnie, art. 87 ustawy </w:t>
      </w:r>
      <w:r w:rsidR="00426F13" w:rsidRPr="002C4BC2">
        <w:rPr>
          <w:rFonts w:ascii="Calibri" w:hAnsi="Calibri" w:cs="Calibri"/>
        </w:rPr>
        <w:t xml:space="preserve">o </w:t>
      </w:r>
      <w:proofErr w:type="spellStart"/>
      <w:r w:rsidR="00426F13" w:rsidRPr="002C4BC2">
        <w:rPr>
          <w:rFonts w:ascii="Calibri" w:hAnsi="Calibri" w:cs="Calibri"/>
        </w:rPr>
        <w:t>ooś</w:t>
      </w:r>
      <w:proofErr w:type="spellEnd"/>
      <w:r w:rsidR="00426F13" w:rsidRPr="002C4BC2">
        <w:rPr>
          <w:rFonts w:ascii="Calibri" w:hAnsi="Calibri" w:cs="Calibri"/>
        </w:rPr>
        <w:t xml:space="preserve"> dopuszcza zmiany decyzji </w:t>
      </w:r>
      <w:r w:rsidR="00C36C7F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>o środowiskowych uwarunkowaniach. Tym samym, uznać należy, że spełnione są przesłanki do zmiany decyzji o środowiskowych uwarunkowaniach dla rozpatrywanego przedsięwzięcia</w:t>
      </w:r>
    </w:p>
    <w:p w14:paraId="5AEB07A9" w14:textId="77777777" w:rsidR="00632EFF" w:rsidRPr="002C4BC2" w:rsidRDefault="00667D5E" w:rsidP="002C4BC2">
      <w:pPr>
        <w:autoSpaceDE w:val="0"/>
        <w:autoSpaceDN w:val="0"/>
        <w:adjustRightInd w:val="0"/>
        <w:spacing w:before="480" w:after="480" w:line="360" w:lineRule="auto"/>
        <w:ind w:firstLine="708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Zgodnie z art. 4 ust. 4 ustawy z dnia 19 </w:t>
      </w:r>
      <w:r w:rsidR="00426F13" w:rsidRPr="002C4BC2">
        <w:rPr>
          <w:rFonts w:ascii="Calibri" w:hAnsi="Calibri" w:cs="Calibri"/>
        </w:rPr>
        <w:t xml:space="preserve">lipca 2019 r. o zmianie ustawy </w:t>
      </w:r>
      <w:r w:rsidR="008F5BC4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 xml:space="preserve">o udostępnianiu informacji o środowisku i jego ochronie, udziale społeczeństwa w ochronie środowiska oraz o ocenach oddziaływania na środowisko oraz niektórych innych ustaw (Dz. U. poz. 1712) do zmiany decyzji wydanej na podstawie ustawy o </w:t>
      </w:r>
      <w:proofErr w:type="spellStart"/>
      <w:r w:rsidRPr="002C4BC2">
        <w:rPr>
          <w:rFonts w:ascii="Calibri" w:hAnsi="Calibri" w:cs="Calibri"/>
        </w:rPr>
        <w:t>ooś</w:t>
      </w:r>
      <w:proofErr w:type="spellEnd"/>
      <w:r w:rsidRPr="002C4BC2">
        <w:rPr>
          <w:rFonts w:ascii="Calibri" w:hAnsi="Calibri" w:cs="Calibri"/>
        </w:rPr>
        <w:t xml:space="preserve"> przed wejściem w życie ustawy zmieniającej, organem właściwym pozostaje organ, który ją wydał. Właściwym do wydania decyzji o środowiskowych uwarunkowaniach był Regionalny Dyrektor Ochrony Środowiska w Gorzowie Wlkp, zatem ten organ jest</w:t>
      </w:r>
      <w:r w:rsidR="008F5BC4" w:rsidRPr="002C4BC2">
        <w:rPr>
          <w:rFonts w:ascii="Calibri" w:hAnsi="Calibri" w:cs="Calibri"/>
        </w:rPr>
        <w:t xml:space="preserve"> w dalszym ciągu</w:t>
      </w:r>
      <w:r w:rsidRPr="002C4BC2">
        <w:rPr>
          <w:rFonts w:ascii="Calibri" w:hAnsi="Calibri" w:cs="Calibri"/>
        </w:rPr>
        <w:t xml:space="preserve"> właściwy do jej zmiany.</w:t>
      </w:r>
    </w:p>
    <w:p w14:paraId="0591D622" w14:textId="77777777" w:rsidR="00621E75" w:rsidRPr="002C4BC2" w:rsidRDefault="00621E75" w:rsidP="002C4BC2">
      <w:pPr>
        <w:autoSpaceDE w:val="0"/>
        <w:autoSpaceDN w:val="0"/>
        <w:adjustRightInd w:val="0"/>
        <w:spacing w:before="480" w:after="480" w:line="360" w:lineRule="auto"/>
        <w:ind w:firstLine="708"/>
        <w:rPr>
          <w:rFonts w:ascii="Calibri" w:hAnsi="Calibri" w:cs="Calibri"/>
        </w:rPr>
      </w:pPr>
      <w:r w:rsidRPr="002C4BC2">
        <w:rPr>
          <w:rFonts w:ascii="Calibri" w:hAnsi="Calibri" w:cs="Calibri"/>
        </w:rPr>
        <w:t>Przedmiotowe przedsięwzięcie, zgodnie z § 3 ust. 1 pkt 41 lit. a Rozporządzenia Rady Ministrów z dnia 10 września 2019 r. w sprawie przedsięwzięć mogących znacząco oddziaływać na środowisko (Dz. U. poz. 1839) jest przedsięwzięciem mogącym potencjalnie znacząco oddziaływać na środowisko.</w:t>
      </w:r>
    </w:p>
    <w:p w14:paraId="46D093DE" w14:textId="77777777" w:rsidR="00621E75" w:rsidRPr="002C4BC2" w:rsidRDefault="00621E75" w:rsidP="002C4BC2">
      <w:pPr>
        <w:autoSpaceDE w:val="0"/>
        <w:autoSpaceDN w:val="0"/>
        <w:adjustRightInd w:val="0"/>
        <w:spacing w:before="480" w:after="480" w:line="360" w:lineRule="auto"/>
        <w:ind w:firstLine="708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W myśl art. 71 ust. 2 pkt 2 ustawy o </w:t>
      </w:r>
      <w:proofErr w:type="spellStart"/>
      <w:r w:rsidRPr="002C4BC2">
        <w:rPr>
          <w:rFonts w:ascii="Calibri" w:hAnsi="Calibri" w:cs="Calibri"/>
        </w:rPr>
        <w:t>ooś</w:t>
      </w:r>
      <w:proofErr w:type="spellEnd"/>
      <w:r w:rsidRPr="002C4BC2">
        <w:rPr>
          <w:rFonts w:ascii="Calibri" w:hAnsi="Calibri" w:cs="Calibri"/>
        </w:rPr>
        <w:t xml:space="preserve">, dla planowanych przedsięwzięć mogących potencjalnie znacząco oddziaływać na środowisko, wymagane jest uzyskanie decyzji </w:t>
      </w:r>
      <w:r w:rsidRPr="002C4BC2">
        <w:rPr>
          <w:rFonts w:ascii="Calibri" w:hAnsi="Calibri" w:cs="Calibri"/>
        </w:rPr>
        <w:br/>
        <w:t xml:space="preserve">o środowiskowych uwarunkowaniach. Wydanie decyzji o środowiskowych uwarunkowaniach następuje przed wydaniem decyzji wymienionych w art. 72 ust. 1 lub dokonaniem zgłoszeń, </w:t>
      </w:r>
      <w:r w:rsidRPr="002C4BC2">
        <w:rPr>
          <w:rFonts w:ascii="Calibri" w:hAnsi="Calibri" w:cs="Calibri"/>
        </w:rPr>
        <w:br/>
        <w:t xml:space="preserve">o których mowa w ust. 1 a ustawy o </w:t>
      </w:r>
      <w:proofErr w:type="spellStart"/>
      <w:r w:rsidRPr="002C4BC2">
        <w:rPr>
          <w:rFonts w:ascii="Calibri" w:hAnsi="Calibri" w:cs="Calibri"/>
        </w:rPr>
        <w:t>ooś</w:t>
      </w:r>
      <w:proofErr w:type="spellEnd"/>
      <w:r w:rsidRPr="002C4BC2">
        <w:rPr>
          <w:rFonts w:ascii="Calibri" w:hAnsi="Calibri" w:cs="Calibri"/>
        </w:rPr>
        <w:t>. Decyzja ta będzie niezbędna do zmiany posiadanej koncesji na wydobywanie kopalin ze złóż</w:t>
      </w:r>
      <w:r w:rsidR="00632EFF" w:rsidRPr="002C4BC2">
        <w:rPr>
          <w:rFonts w:ascii="Calibri" w:hAnsi="Calibri" w:cs="Calibri"/>
        </w:rPr>
        <w:t>.</w:t>
      </w:r>
    </w:p>
    <w:p w14:paraId="4AC58A5C" w14:textId="77777777" w:rsidR="00FD2E2C" w:rsidRPr="002C4BC2" w:rsidRDefault="00FD2E2C" w:rsidP="002C4BC2">
      <w:pPr>
        <w:autoSpaceDE w:val="0"/>
        <w:autoSpaceDN w:val="0"/>
        <w:adjustRightInd w:val="0"/>
        <w:spacing w:before="480" w:after="480" w:line="360" w:lineRule="auto"/>
        <w:ind w:firstLine="708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Zgodnie z art. 75 ust. 1 pkt 1 lit. j ustawy o </w:t>
      </w:r>
      <w:proofErr w:type="spellStart"/>
      <w:r w:rsidRPr="002C4BC2">
        <w:rPr>
          <w:rFonts w:ascii="Calibri" w:hAnsi="Calibri" w:cs="Calibri"/>
        </w:rPr>
        <w:t>ooś</w:t>
      </w:r>
      <w:proofErr w:type="spellEnd"/>
      <w:r w:rsidRPr="002C4BC2">
        <w:rPr>
          <w:rFonts w:ascii="Calibri" w:hAnsi="Calibri" w:cs="Calibri"/>
        </w:rPr>
        <w:t xml:space="preserve">, organem właściwym do wydania decyzji o środowiskowych uwarunkowaniach jest regionalny dyrektor ochrony środowiska. Natomiast zgodnie z art. 75 ust. 5 ustawy o </w:t>
      </w:r>
      <w:proofErr w:type="spellStart"/>
      <w:r w:rsidRPr="002C4BC2">
        <w:rPr>
          <w:rFonts w:ascii="Calibri" w:hAnsi="Calibri" w:cs="Calibri"/>
        </w:rPr>
        <w:t>ooś</w:t>
      </w:r>
      <w:proofErr w:type="spellEnd"/>
      <w:r w:rsidRPr="002C4BC2">
        <w:rPr>
          <w:rFonts w:ascii="Calibri" w:hAnsi="Calibri" w:cs="Calibri"/>
        </w:rPr>
        <w:t xml:space="preserve">, w przypadku przedsięwzięcia wykraczającego poza obszar jednego województwa decyzję o środowiskowych </w:t>
      </w:r>
      <w:r w:rsidRPr="002C4BC2">
        <w:rPr>
          <w:rFonts w:ascii="Calibri" w:hAnsi="Calibri" w:cs="Calibri"/>
        </w:rPr>
        <w:lastRenderedPageBreak/>
        <w:t xml:space="preserve">uwarunkowaniach wydaje regionalny dyrektor ochrony środowiska, na którego obszarze właściwości znajduje się największa część terenu, na którym ma być realizowane </w:t>
      </w:r>
      <w:r w:rsidRPr="002C4BC2">
        <w:rPr>
          <w:rFonts w:ascii="Calibri" w:hAnsi="Calibri" w:cs="Calibri"/>
        </w:rPr>
        <w:br/>
        <w:t xml:space="preserve">to przedsięwzięcie, w porozumieniu z zainteresowanymi regionalnymi dyrektorami ochrony środowiska. W związku z tym, że obszar górniczy i teren górniczy w większej części położony jest w województwie lubuskim, właściwym do wydania decyzji o środowiskowych uwarunkowaniach jest Regionalny Dyrektor Ochrony Środowiska w Gorzowie Wlkp. </w:t>
      </w:r>
      <w:r w:rsidR="009961F4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>po zasięgnięciu opinii Regionalnego Dyrektora Ochrony Środowiska we Wrocławiu</w:t>
      </w:r>
      <w:r w:rsidR="0056481B" w:rsidRPr="002C4BC2">
        <w:rPr>
          <w:rFonts w:ascii="Calibri" w:hAnsi="Calibri" w:cs="Calibri"/>
        </w:rPr>
        <w:t>.</w:t>
      </w:r>
    </w:p>
    <w:p w14:paraId="1759B5AE" w14:textId="77777777" w:rsidR="008E3AD4" w:rsidRPr="002C4BC2" w:rsidRDefault="008E3AD4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Złoże gazu ziemnego „Wilków” eksploatowane jest poprzez instalacje zlokalizowane na terenie 18 stref </w:t>
      </w:r>
      <w:proofErr w:type="spellStart"/>
      <w:r w:rsidRPr="002C4BC2">
        <w:rPr>
          <w:rFonts w:ascii="Calibri" w:hAnsi="Calibri" w:cs="Calibri"/>
        </w:rPr>
        <w:t>przyodwiertowych</w:t>
      </w:r>
      <w:proofErr w:type="spellEnd"/>
      <w:r w:rsidRPr="002C4BC2">
        <w:rPr>
          <w:rFonts w:ascii="Calibri" w:hAnsi="Calibri" w:cs="Calibri"/>
        </w:rPr>
        <w:t xml:space="preserve">: Wilków-2, Wilków-5, Wilków-8, Wilków-9, Wilków-12, Wilków-13, Wilków-22. Wilków-23, Wilków-24, Wilków-25, Wilków-26, </w:t>
      </w:r>
      <w:r w:rsidR="00562A17" w:rsidRPr="002C4BC2">
        <w:rPr>
          <w:rFonts w:ascii="Calibri" w:hAnsi="Calibri" w:cs="Calibri"/>
        </w:rPr>
        <w:t>Wilków-27, Wilków-28, Wilków-29</w:t>
      </w:r>
      <w:r w:rsidRPr="002C4BC2">
        <w:rPr>
          <w:rFonts w:ascii="Calibri" w:hAnsi="Calibri" w:cs="Calibri"/>
        </w:rPr>
        <w:t>, Wi</w:t>
      </w:r>
      <w:r w:rsidR="00562A17" w:rsidRPr="002C4BC2">
        <w:rPr>
          <w:rFonts w:ascii="Calibri" w:hAnsi="Calibri" w:cs="Calibri"/>
        </w:rPr>
        <w:t>lków-31, Wilków-37, Wilków-38, W</w:t>
      </w:r>
      <w:r w:rsidRPr="002C4BC2">
        <w:rPr>
          <w:rFonts w:ascii="Calibri" w:hAnsi="Calibri" w:cs="Calibri"/>
        </w:rPr>
        <w:t>ilków-51k. Odwiert Wilków-41 przeznaczony jest obecnie do wtłaczania wód złożowych do złoża Wilków. Przerób kopaliny wydobytej ww. odwiertami odbywa się w instalacji technologiczne</w:t>
      </w:r>
      <w:r w:rsidR="00087D69" w:rsidRPr="002C4BC2">
        <w:rPr>
          <w:rFonts w:ascii="Calibri" w:hAnsi="Calibri" w:cs="Calibri"/>
        </w:rPr>
        <w:t>j</w:t>
      </w:r>
      <w:r w:rsidRPr="002C4BC2">
        <w:rPr>
          <w:rFonts w:ascii="Calibri" w:hAnsi="Calibri" w:cs="Calibri"/>
        </w:rPr>
        <w:t xml:space="preserve"> </w:t>
      </w:r>
      <w:r w:rsidR="005B1A0F" w:rsidRPr="002C4BC2">
        <w:rPr>
          <w:rFonts w:ascii="Calibri" w:hAnsi="Calibri" w:cs="Calibri"/>
        </w:rPr>
        <w:br/>
      </w:r>
      <w:r w:rsidR="00087D69" w:rsidRPr="002C4BC2">
        <w:rPr>
          <w:rFonts w:ascii="Calibri" w:hAnsi="Calibri" w:cs="Calibri"/>
        </w:rPr>
        <w:t>na terenie KGZ Wilków-</w:t>
      </w:r>
      <w:r w:rsidRPr="002C4BC2">
        <w:rPr>
          <w:rFonts w:ascii="Calibri" w:hAnsi="Calibri" w:cs="Calibri"/>
        </w:rPr>
        <w:t>Ośrodek Centralny, który zlokalizowany jest w grani</w:t>
      </w:r>
      <w:r w:rsidR="00087D69" w:rsidRPr="002C4BC2">
        <w:rPr>
          <w:rFonts w:ascii="Calibri" w:hAnsi="Calibri" w:cs="Calibri"/>
        </w:rPr>
        <w:t>c</w:t>
      </w:r>
      <w:r w:rsidRPr="002C4BC2">
        <w:rPr>
          <w:rFonts w:ascii="Calibri" w:hAnsi="Calibri" w:cs="Calibri"/>
        </w:rPr>
        <w:t xml:space="preserve">ach obszaru </w:t>
      </w:r>
      <w:r w:rsidR="005B1A0F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>i terenu górniczego „Wilków II”.</w:t>
      </w:r>
    </w:p>
    <w:p w14:paraId="679B87E9" w14:textId="77777777" w:rsidR="008E3AD4" w:rsidRPr="002C4BC2" w:rsidRDefault="008E3AD4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Zmiana dotyczyć będzie wykonania nowego odwie</w:t>
      </w:r>
      <w:r w:rsidR="005E2C0A" w:rsidRPr="002C4BC2">
        <w:rPr>
          <w:rFonts w:ascii="Calibri" w:hAnsi="Calibri" w:cs="Calibri"/>
        </w:rPr>
        <w:t>rtu eksploatacyjnego Wilków-60k o głębokości 1890 m.</w:t>
      </w:r>
      <w:r w:rsidRPr="002C4BC2">
        <w:rPr>
          <w:rFonts w:ascii="Calibri" w:hAnsi="Calibri" w:cs="Calibri"/>
        </w:rPr>
        <w:t xml:space="preserve"> Planowana powierzchnia przeznaczona pod wiertnię wynosić będzie </w:t>
      </w:r>
      <w:r w:rsidR="005E2C0A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>ok. 1,89 ha. Obecnie działka 448 na któr</w:t>
      </w:r>
      <w:r w:rsidR="00087D69" w:rsidRPr="002C4BC2">
        <w:rPr>
          <w:rFonts w:ascii="Calibri" w:hAnsi="Calibri" w:cs="Calibri"/>
        </w:rPr>
        <w:t>ej zlokalizowany ma być odwiert</w:t>
      </w:r>
      <w:r w:rsidRPr="002C4BC2">
        <w:rPr>
          <w:rFonts w:ascii="Calibri" w:hAnsi="Calibri" w:cs="Calibri"/>
        </w:rPr>
        <w:t xml:space="preserve"> stanowi grunty rolne.</w:t>
      </w:r>
      <w:r w:rsidR="005A60F2" w:rsidRPr="002C4BC2">
        <w:rPr>
          <w:rFonts w:ascii="Calibri" w:hAnsi="Calibri" w:cs="Calibri"/>
        </w:rPr>
        <w:t xml:space="preserve"> Sąsiedztwo terenu stanowią grunty leśne i rolne oraz Kanał Krzycki. Najbliższa zabudowa mieszkalna zlokalizowana jest w odległości ok. 650 m na wschód od granicy działki nr 448.</w:t>
      </w:r>
    </w:p>
    <w:p w14:paraId="54B9DC38" w14:textId="77777777" w:rsidR="005A60F2" w:rsidRPr="002C4BC2" w:rsidRDefault="005A60F2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Etap realizacji związany będzie z wykonaniem odwiertu. </w:t>
      </w:r>
      <w:r w:rsidR="0005467F" w:rsidRPr="002C4BC2">
        <w:rPr>
          <w:rFonts w:ascii="Calibri" w:hAnsi="Calibri" w:cs="Calibri"/>
        </w:rPr>
        <w:t>Prace wiertnicze poprzedzone będą pracami przygotow</w:t>
      </w:r>
      <w:r w:rsidR="00087D69" w:rsidRPr="002C4BC2">
        <w:rPr>
          <w:rFonts w:ascii="Calibri" w:hAnsi="Calibri" w:cs="Calibri"/>
        </w:rPr>
        <w:t>awczymi, w ramach których będą podjęte działania</w:t>
      </w:r>
      <w:r w:rsidR="0005467F" w:rsidRPr="002C4BC2">
        <w:rPr>
          <w:rFonts w:ascii="Calibri" w:hAnsi="Calibri" w:cs="Calibri"/>
        </w:rPr>
        <w:t xml:space="preserve"> m.in. zawarta umowa na udostępnienie gruntu pod prace, uzyskanie uzgodnień i zawarcie umów na korzystanie z infras</w:t>
      </w:r>
      <w:r w:rsidR="00087D69" w:rsidRPr="002C4BC2">
        <w:rPr>
          <w:rFonts w:ascii="Calibri" w:hAnsi="Calibri" w:cs="Calibri"/>
        </w:rPr>
        <w:t>truktury technicznej, wykonanie</w:t>
      </w:r>
      <w:r w:rsidR="0005467F" w:rsidRPr="002C4BC2">
        <w:rPr>
          <w:rFonts w:ascii="Calibri" w:hAnsi="Calibri" w:cs="Calibri"/>
        </w:rPr>
        <w:t xml:space="preserve"> badań środowiska wo</w:t>
      </w:r>
      <w:r w:rsidR="00087D69" w:rsidRPr="002C4BC2">
        <w:rPr>
          <w:rFonts w:ascii="Calibri" w:hAnsi="Calibri" w:cs="Calibri"/>
        </w:rPr>
        <w:t>dno-gruntowego, a także typowe prace terenowe</w:t>
      </w:r>
      <w:r w:rsidR="0005467F" w:rsidRPr="002C4BC2">
        <w:rPr>
          <w:rFonts w:ascii="Calibri" w:hAnsi="Calibri" w:cs="Calibri"/>
        </w:rPr>
        <w:t xml:space="preserve"> w pos</w:t>
      </w:r>
      <w:r w:rsidR="00087D69" w:rsidRPr="002C4BC2">
        <w:rPr>
          <w:rFonts w:ascii="Calibri" w:hAnsi="Calibri" w:cs="Calibri"/>
        </w:rPr>
        <w:t>taci prac niwelacyjnych, zdjęcie</w:t>
      </w:r>
      <w:r w:rsidR="0005467F" w:rsidRPr="002C4BC2">
        <w:rPr>
          <w:rFonts w:ascii="Calibri" w:hAnsi="Calibri" w:cs="Calibri"/>
        </w:rPr>
        <w:t xml:space="preserve"> wierzchni</w:t>
      </w:r>
      <w:r w:rsidR="00087D69" w:rsidRPr="002C4BC2">
        <w:rPr>
          <w:rFonts w:ascii="Calibri" w:hAnsi="Calibri" w:cs="Calibri"/>
        </w:rPr>
        <w:t>ej warstwy gleby, zabezpieczenie placu wiertni i montaż</w:t>
      </w:r>
      <w:r w:rsidR="0005467F" w:rsidRPr="002C4BC2">
        <w:rPr>
          <w:rFonts w:ascii="Calibri" w:hAnsi="Calibri" w:cs="Calibri"/>
        </w:rPr>
        <w:t xml:space="preserve"> urządze</w:t>
      </w:r>
      <w:r w:rsidR="009B09DF" w:rsidRPr="002C4BC2">
        <w:rPr>
          <w:rFonts w:ascii="Calibri" w:hAnsi="Calibri" w:cs="Calibri"/>
        </w:rPr>
        <w:t>nia wiertniczego.</w:t>
      </w:r>
    </w:p>
    <w:p w14:paraId="794243BB" w14:textId="77777777" w:rsidR="009B09DF" w:rsidRPr="002C4BC2" w:rsidRDefault="009B09DF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Prace wiertnicze obejmować będą proces wiercenia otworu, rurowania i cementowania rur okładzinowych. W zależności od potrzeby mogą być prowadzone także </w:t>
      </w:r>
      <w:r w:rsidRPr="002C4BC2">
        <w:rPr>
          <w:rFonts w:ascii="Calibri" w:hAnsi="Calibri" w:cs="Calibri"/>
        </w:rPr>
        <w:lastRenderedPageBreak/>
        <w:t xml:space="preserve">zabiegi specjalne polegające na perforacji strefy złożowej, odciążeniu złoża z ciśnienia hydrostatycznego, uaktywnieniu złoża (np. tłokowanie, szczelinowanie, </w:t>
      </w:r>
      <w:proofErr w:type="spellStart"/>
      <w:r w:rsidRPr="002C4BC2">
        <w:rPr>
          <w:rFonts w:ascii="Calibri" w:hAnsi="Calibri" w:cs="Calibri"/>
        </w:rPr>
        <w:t>kwasowanie</w:t>
      </w:r>
      <w:proofErr w:type="spellEnd"/>
      <w:r w:rsidRPr="002C4BC2">
        <w:rPr>
          <w:rFonts w:ascii="Calibri" w:hAnsi="Calibri" w:cs="Calibri"/>
        </w:rPr>
        <w:t>). Po udostępnieniu złoża przeprowadzone będą testy produkcyjne w celu określenia wydajności odwiertu oraz spadku wydajności w czasie.</w:t>
      </w:r>
      <w:r w:rsidR="00FB030C" w:rsidRPr="002C4BC2">
        <w:rPr>
          <w:rFonts w:ascii="Calibri" w:hAnsi="Calibri" w:cs="Calibri"/>
        </w:rPr>
        <w:t xml:space="preserve"> </w:t>
      </w:r>
      <w:r w:rsidR="005E39E7" w:rsidRPr="002C4BC2">
        <w:rPr>
          <w:rFonts w:ascii="Calibri" w:hAnsi="Calibri" w:cs="Calibri"/>
        </w:rPr>
        <w:t xml:space="preserve">W trakcie wiercenia wykorzystywane będą płuczki, których zadaniem będzie m.in. oczyszczanie dna otworu i wynoszenie zwiercin, chłodzenie świdra, wywieranie </w:t>
      </w:r>
      <w:r w:rsidR="00087D69" w:rsidRPr="002C4BC2">
        <w:rPr>
          <w:rFonts w:ascii="Calibri" w:hAnsi="Calibri" w:cs="Calibri"/>
        </w:rPr>
        <w:t xml:space="preserve">przeciwciśnienia </w:t>
      </w:r>
      <w:r w:rsidR="005E39E7" w:rsidRPr="002C4BC2">
        <w:rPr>
          <w:rFonts w:ascii="Calibri" w:hAnsi="Calibri" w:cs="Calibri"/>
        </w:rPr>
        <w:t>na ściany otworu. Przewidywany czas wiercenia odwiertu wynosić będzie ok. 3 miesiące przy założeniu braku przestojów technologicznych lub wystąpienia komplikacji.</w:t>
      </w:r>
    </w:p>
    <w:p w14:paraId="7E2D52A4" w14:textId="77777777" w:rsidR="005E39E7" w:rsidRPr="002C4BC2" w:rsidRDefault="005E39E7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Po zakończeniu wiercenia przewiduje się uzbrojeni</w:t>
      </w:r>
      <w:r w:rsidR="00EE02EB" w:rsidRPr="002C4BC2">
        <w:rPr>
          <w:rFonts w:ascii="Calibri" w:hAnsi="Calibri" w:cs="Calibri"/>
        </w:rPr>
        <w:t>e odwiertu w zestaw wydobywczy</w:t>
      </w:r>
      <w:r w:rsidRPr="002C4BC2">
        <w:rPr>
          <w:rFonts w:ascii="Calibri" w:hAnsi="Calibri" w:cs="Calibri"/>
        </w:rPr>
        <w:t xml:space="preserve">, wywołanie produkcji oraz wykonanie testu produkcyjnego. </w:t>
      </w:r>
      <w:r w:rsidR="007B1B37" w:rsidRPr="002C4BC2">
        <w:rPr>
          <w:rFonts w:ascii="Calibri" w:hAnsi="Calibri" w:cs="Calibri"/>
        </w:rPr>
        <w:t xml:space="preserve">Następnym etapem będzie udostępnienie złoża. W przypadku analizowanego odwiertu istnieje możliwość przeprowadzenia zabiegów intensyfikacyjnych w przypadku wystąpienia odpowiednich warunków techniczno-geologicznych. </w:t>
      </w:r>
      <w:r w:rsidR="00EE02EB" w:rsidRPr="002C4BC2">
        <w:rPr>
          <w:rFonts w:ascii="Calibri" w:hAnsi="Calibri" w:cs="Calibri"/>
        </w:rPr>
        <w:t xml:space="preserve">Zagospodarowanie strefy </w:t>
      </w:r>
      <w:proofErr w:type="spellStart"/>
      <w:r w:rsidR="00EE02EB" w:rsidRPr="002C4BC2">
        <w:rPr>
          <w:rFonts w:ascii="Calibri" w:hAnsi="Calibri" w:cs="Calibri"/>
        </w:rPr>
        <w:t>przyodwiertowej</w:t>
      </w:r>
      <w:proofErr w:type="spellEnd"/>
      <w:r w:rsidR="00EE02EB" w:rsidRPr="002C4BC2">
        <w:rPr>
          <w:rFonts w:ascii="Calibri" w:hAnsi="Calibri" w:cs="Calibri"/>
        </w:rPr>
        <w:t xml:space="preserve"> oraz przebiegu rurociągu przesyłowego od odwiertu do KGZ Wilków będzie przedmiotem odrębnych decyzji.</w:t>
      </w:r>
    </w:p>
    <w:p w14:paraId="2BC86B92" w14:textId="77777777" w:rsidR="005E39E7" w:rsidRPr="002C4BC2" w:rsidRDefault="001C7248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W trakcie prac wiertniczych</w:t>
      </w:r>
      <w:r w:rsidR="00310C96" w:rsidRPr="002C4BC2">
        <w:rPr>
          <w:rFonts w:ascii="Calibri" w:hAnsi="Calibri" w:cs="Calibri"/>
        </w:rPr>
        <w:t xml:space="preserve"> oraz w fazie testów produkcyjnych</w:t>
      </w:r>
      <w:r w:rsidRPr="002C4BC2">
        <w:rPr>
          <w:rFonts w:ascii="Calibri" w:hAnsi="Calibri" w:cs="Calibri"/>
        </w:rPr>
        <w:t xml:space="preserve"> wystąpią oddziaływania w zakresie emisji do powietrza, których źródłem będzie sprzęt pracujący </w:t>
      </w:r>
      <w:r w:rsidR="00087D69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>na terenie wiertni oraz ś</w:t>
      </w:r>
      <w:r w:rsidR="00310C96" w:rsidRPr="002C4BC2">
        <w:rPr>
          <w:rFonts w:ascii="Calibri" w:hAnsi="Calibri" w:cs="Calibri"/>
        </w:rPr>
        <w:t xml:space="preserve">rodki transportu, a także kotłownia technologiczna, agregaty prądotwórcze czy pochodnia do spalania nadmiaru gazu. Ze względu na skalę </w:t>
      </w:r>
      <w:r w:rsidR="00AB45FB" w:rsidRPr="002C4BC2">
        <w:rPr>
          <w:rFonts w:ascii="Calibri" w:hAnsi="Calibri" w:cs="Calibri"/>
        </w:rPr>
        <w:t>inwestycji oraz</w:t>
      </w:r>
      <w:r w:rsidR="00310C96" w:rsidRPr="002C4BC2">
        <w:rPr>
          <w:rFonts w:ascii="Calibri" w:hAnsi="Calibri" w:cs="Calibri"/>
        </w:rPr>
        <w:t xml:space="preserve"> rodzaj stosowanego paliwa, a także czas trwania prac</w:t>
      </w:r>
      <w:r w:rsidR="00AB45FB" w:rsidRPr="002C4BC2">
        <w:rPr>
          <w:rFonts w:ascii="Calibri" w:hAnsi="Calibri" w:cs="Calibri"/>
        </w:rPr>
        <w:t>,</w:t>
      </w:r>
      <w:r w:rsidR="00310C96" w:rsidRPr="002C4BC2">
        <w:rPr>
          <w:rFonts w:ascii="Calibri" w:hAnsi="Calibri" w:cs="Calibri"/>
        </w:rPr>
        <w:t xml:space="preserve"> oddziaływania te nie będą miały charakteru znaczącego.</w:t>
      </w:r>
    </w:p>
    <w:p w14:paraId="42D37B9B" w14:textId="77777777" w:rsidR="00310C96" w:rsidRPr="002C4BC2" w:rsidRDefault="00310C96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Występować będzie także emisja hałasu, pochodząc</w:t>
      </w:r>
      <w:r w:rsidR="00232E5F" w:rsidRPr="002C4BC2">
        <w:rPr>
          <w:rFonts w:ascii="Calibri" w:hAnsi="Calibri" w:cs="Calibri"/>
        </w:rPr>
        <w:t>a przede wszystkim z urządzenia wiertniczego (silniki, agregaty prądotwórcze, wyciąg wiertniczy, stół wiertn</w:t>
      </w:r>
      <w:r w:rsidR="00AB45FB" w:rsidRPr="002C4BC2">
        <w:rPr>
          <w:rFonts w:ascii="Calibri" w:hAnsi="Calibri" w:cs="Calibri"/>
        </w:rPr>
        <w:t>iczy, itp.). Prace prowadzone będą</w:t>
      </w:r>
      <w:r w:rsidR="00232E5F" w:rsidRPr="002C4BC2">
        <w:rPr>
          <w:rFonts w:ascii="Calibri" w:hAnsi="Calibri" w:cs="Calibri"/>
        </w:rPr>
        <w:t xml:space="preserve"> w sposób ciągły. W karcie informacyjnej przedsięwzięcia przedstawiono propagację hałasu, uwzględniając w modelu obliczeniowym rzeczywiste p</w:t>
      </w:r>
      <w:r w:rsidR="00D24C51" w:rsidRPr="002C4BC2">
        <w:rPr>
          <w:rFonts w:ascii="Calibri" w:hAnsi="Calibri" w:cs="Calibri"/>
        </w:rPr>
        <w:t xml:space="preserve">omiary uzyskane na innym </w:t>
      </w:r>
      <w:r w:rsidR="00087D69" w:rsidRPr="002C4BC2">
        <w:rPr>
          <w:rFonts w:ascii="Calibri" w:hAnsi="Calibri" w:cs="Calibri"/>
        </w:rPr>
        <w:t xml:space="preserve">podobnym </w:t>
      </w:r>
      <w:r w:rsidR="00D24C51" w:rsidRPr="002C4BC2">
        <w:rPr>
          <w:rFonts w:ascii="Calibri" w:hAnsi="Calibri" w:cs="Calibri"/>
        </w:rPr>
        <w:t>odwiercie. Analiza ta</w:t>
      </w:r>
      <w:r w:rsidR="00AB45FB" w:rsidRPr="002C4BC2">
        <w:rPr>
          <w:rFonts w:ascii="Calibri" w:hAnsi="Calibri" w:cs="Calibri"/>
        </w:rPr>
        <w:t xml:space="preserve"> wykazała, że dotrzymane zostaną</w:t>
      </w:r>
      <w:r w:rsidR="00D24C51" w:rsidRPr="002C4BC2">
        <w:rPr>
          <w:rFonts w:ascii="Calibri" w:hAnsi="Calibri" w:cs="Calibri"/>
        </w:rPr>
        <w:t xml:space="preserve"> dopuszczalne poziomy hałasu.</w:t>
      </w:r>
    </w:p>
    <w:p w14:paraId="4639D2A8" w14:textId="77777777" w:rsidR="00310C96" w:rsidRPr="002C4BC2" w:rsidRDefault="00310C96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Etap prac wiertniczych związany będzie z </w:t>
      </w:r>
      <w:r w:rsidR="009961F4" w:rsidRPr="002C4BC2">
        <w:rPr>
          <w:rFonts w:ascii="Calibri" w:hAnsi="Calibri" w:cs="Calibri"/>
        </w:rPr>
        <w:t xml:space="preserve">potencjalnym oddziaływaniem </w:t>
      </w:r>
      <w:r w:rsidR="00A8392B" w:rsidRPr="002C4BC2">
        <w:rPr>
          <w:rFonts w:ascii="Calibri" w:hAnsi="Calibri" w:cs="Calibri"/>
        </w:rPr>
        <w:br/>
      </w:r>
      <w:r w:rsidR="009961F4" w:rsidRPr="002C4BC2">
        <w:rPr>
          <w:rFonts w:ascii="Calibri" w:hAnsi="Calibri" w:cs="Calibri"/>
        </w:rPr>
        <w:t xml:space="preserve">na środowisko wodno-gruntowe. </w:t>
      </w:r>
      <w:r w:rsidR="009548B3" w:rsidRPr="002C4BC2">
        <w:rPr>
          <w:rFonts w:ascii="Calibri" w:hAnsi="Calibri" w:cs="Calibri"/>
        </w:rPr>
        <w:t>W</w:t>
      </w:r>
      <w:r w:rsidR="00A8392B" w:rsidRPr="002C4BC2">
        <w:rPr>
          <w:rFonts w:ascii="Calibri" w:hAnsi="Calibri" w:cs="Calibri"/>
        </w:rPr>
        <w:t xml:space="preserve">oda do celów technologicznych będzie dostarczana </w:t>
      </w:r>
      <w:r w:rsidR="00A8392B" w:rsidRPr="002C4BC2">
        <w:rPr>
          <w:rFonts w:ascii="Calibri" w:hAnsi="Calibri" w:cs="Calibri"/>
        </w:rPr>
        <w:lastRenderedPageBreak/>
        <w:t xml:space="preserve">beczkowozami/cysternami z pobliskiego ujęcia wody bądź sieci wodociągowej. </w:t>
      </w:r>
      <w:r w:rsidR="009961F4" w:rsidRPr="002C4BC2">
        <w:rPr>
          <w:rFonts w:ascii="Calibri" w:hAnsi="Calibri" w:cs="Calibri"/>
        </w:rPr>
        <w:t xml:space="preserve">W celu wyeliminowania możliwości łączenia różnych poziomów wodonośnych czy też przenikania zanieczyszczeń, stosowane będzie rurowanie otworu wiertniczego kolumnami rur okładzinowych oraz cementowanie przestrzeni </w:t>
      </w:r>
      <w:proofErr w:type="spellStart"/>
      <w:r w:rsidR="009961F4" w:rsidRPr="002C4BC2">
        <w:rPr>
          <w:rFonts w:ascii="Calibri" w:hAnsi="Calibri" w:cs="Calibri"/>
        </w:rPr>
        <w:t>pozarurowej</w:t>
      </w:r>
      <w:proofErr w:type="spellEnd"/>
      <w:r w:rsidR="009961F4" w:rsidRPr="002C4BC2">
        <w:rPr>
          <w:rFonts w:ascii="Calibri" w:hAnsi="Calibri" w:cs="Calibri"/>
        </w:rPr>
        <w:t>. Rozwiązanie to zabezpieczać będzie przed negatywnym wpływem wydobycia kopaliny na wody gruntowe i podziemne. Także na powierzchni stosowane będą rozwiązania minimalizujące potencjalne oddziaływanie. Na teren</w:t>
      </w:r>
      <w:r w:rsidR="003161DF" w:rsidRPr="002C4BC2">
        <w:rPr>
          <w:rFonts w:ascii="Calibri" w:hAnsi="Calibri" w:cs="Calibri"/>
        </w:rPr>
        <w:t xml:space="preserve">ie placu wiertniczego zastosowane zostaną rozwiązania w postaci </w:t>
      </w:r>
      <w:r w:rsidR="00A8392B" w:rsidRPr="002C4BC2">
        <w:rPr>
          <w:rFonts w:ascii="Calibri" w:hAnsi="Calibri" w:cs="Calibri"/>
        </w:rPr>
        <w:br/>
      </w:r>
      <w:r w:rsidR="003161DF" w:rsidRPr="002C4BC2">
        <w:rPr>
          <w:rFonts w:ascii="Calibri" w:hAnsi="Calibri" w:cs="Calibri"/>
        </w:rPr>
        <w:t xml:space="preserve">np. </w:t>
      </w:r>
      <w:r w:rsidR="009548B3" w:rsidRPr="002C4BC2">
        <w:rPr>
          <w:rFonts w:ascii="Calibri" w:hAnsi="Calibri" w:cs="Calibri"/>
        </w:rPr>
        <w:t xml:space="preserve">wykorzystanie </w:t>
      </w:r>
      <w:proofErr w:type="spellStart"/>
      <w:r w:rsidR="009548B3" w:rsidRPr="002C4BC2">
        <w:rPr>
          <w:rFonts w:ascii="Calibri" w:hAnsi="Calibri" w:cs="Calibri"/>
        </w:rPr>
        <w:t>geomembrany</w:t>
      </w:r>
      <w:proofErr w:type="spellEnd"/>
      <w:r w:rsidR="009548B3" w:rsidRPr="002C4BC2">
        <w:rPr>
          <w:rFonts w:ascii="Calibri" w:hAnsi="Calibri" w:cs="Calibri"/>
        </w:rPr>
        <w:t xml:space="preserve"> do uszczelnienia i izolacji powierzchni, separacja „strefy brudnej” oraz „strefy czystej” poprzez rozdział wód opadowych i zastosowanie odrębnych zbiorników szczelnych, lokalizacja </w:t>
      </w:r>
      <w:r w:rsidR="00A8392B" w:rsidRPr="002C4BC2">
        <w:rPr>
          <w:rFonts w:ascii="Calibri" w:hAnsi="Calibri" w:cs="Calibri"/>
        </w:rPr>
        <w:t xml:space="preserve">urządzeń technologicznych, materiałów i substancji, </w:t>
      </w:r>
      <w:r w:rsidR="00EB03FB" w:rsidRPr="002C4BC2">
        <w:rPr>
          <w:rFonts w:ascii="Calibri" w:hAnsi="Calibri" w:cs="Calibri"/>
        </w:rPr>
        <w:br/>
      </w:r>
      <w:r w:rsidR="00A8392B" w:rsidRPr="002C4BC2">
        <w:rPr>
          <w:rFonts w:ascii="Calibri" w:hAnsi="Calibri" w:cs="Calibri"/>
        </w:rPr>
        <w:t xml:space="preserve">w tym </w:t>
      </w:r>
      <w:r w:rsidR="009548B3" w:rsidRPr="002C4BC2">
        <w:rPr>
          <w:rFonts w:ascii="Calibri" w:hAnsi="Calibri" w:cs="Calibri"/>
        </w:rPr>
        <w:t>magazynu olejów i smarów</w:t>
      </w:r>
      <w:r w:rsidR="00A8392B" w:rsidRPr="002C4BC2">
        <w:rPr>
          <w:rFonts w:ascii="Calibri" w:hAnsi="Calibri" w:cs="Calibri"/>
        </w:rPr>
        <w:t xml:space="preserve">, na utwardzonej nawierzchni uszczelnionej </w:t>
      </w:r>
      <w:proofErr w:type="spellStart"/>
      <w:r w:rsidR="00A8392B" w:rsidRPr="002C4BC2">
        <w:rPr>
          <w:rFonts w:ascii="Calibri" w:hAnsi="Calibri" w:cs="Calibri"/>
        </w:rPr>
        <w:t>geomembraną</w:t>
      </w:r>
      <w:proofErr w:type="spellEnd"/>
      <w:r w:rsidR="00A8392B" w:rsidRPr="002C4BC2">
        <w:rPr>
          <w:rFonts w:ascii="Calibri" w:hAnsi="Calibri" w:cs="Calibri"/>
        </w:rPr>
        <w:t>, zastosowanie zbiorników dwupłaszczowych do magazynowania paliwa</w:t>
      </w:r>
      <w:r w:rsidR="009548B3" w:rsidRPr="002C4BC2">
        <w:rPr>
          <w:rFonts w:ascii="Calibri" w:hAnsi="Calibri" w:cs="Calibri"/>
        </w:rPr>
        <w:t xml:space="preserve">. </w:t>
      </w:r>
      <w:r w:rsidR="00A8392B" w:rsidRPr="002C4BC2">
        <w:rPr>
          <w:rFonts w:ascii="Calibri" w:hAnsi="Calibri" w:cs="Calibri"/>
        </w:rPr>
        <w:t>Na etapie eksploatacji złoża brak jest zapotrzebowania na wodę, ani nie powstają ścieki.</w:t>
      </w:r>
    </w:p>
    <w:p w14:paraId="33535FB5" w14:textId="77777777" w:rsidR="005A60F2" w:rsidRPr="002C4BC2" w:rsidRDefault="00A8392B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W trakcie przygotowania terenu inwestycji w</w:t>
      </w:r>
      <w:r w:rsidR="00087D69" w:rsidRPr="002C4BC2">
        <w:rPr>
          <w:rFonts w:ascii="Calibri" w:hAnsi="Calibri" w:cs="Calibri"/>
        </w:rPr>
        <w:t>ytworzone zostaną odpady „budow</w:t>
      </w:r>
      <w:r w:rsidRPr="002C4BC2">
        <w:rPr>
          <w:rFonts w:ascii="Calibri" w:hAnsi="Calibri" w:cs="Calibri"/>
        </w:rPr>
        <w:t>l</w:t>
      </w:r>
      <w:r w:rsidR="00087D69" w:rsidRPr="002C4BC2">
        <w:rPr>
          <w:rFonts w:ascii="Calibri" w:hAnsi="Calibri" w:cs="Calibri"/>
        </w:rPr>
        <w:t>a</w:t>
      </w:r>
      <w:r w:rsidRPr="002C4BC2">
        <w:rPr>
          <w:rFonts w:ascii="Calibri" w:hAnsi="Calibri" w:cs="Calibri"/>
        </w:rPr>
        <w:t xml:space="preserve">ne” z grupy 17 wg Katalogu odpadów. </w:t>
      </w:r>
      <w:r w:rsidR="00EB03FB" w:rsidRPr="002C4BC2">
        <w:rPr>
          <w:rFonts w:ascii="Calibri" w:hAnsi="Calibri" w:cs="Calibri"/>
        </w:rPr>
        <w:t>Prowadzenie prac wiertniczych będzie z kolei źródłem powstania odpadów wydobywczych</w:t>
      </w:r>
      <w:r w:rsidR="0076752F" w:rsidRPr="002C4BC2">
        <w:rPr>
          <w:rFonts w:ascii="Calibri" w:hAnsi="Calibri" w:cs="Calibri"/>
        </w:rPr>
        <w:t>, głównie w postaci zużytej płuczki oraz zwiercin</w:t>
      </w:r>
      <w:r w:rsidR="00EB03FB" w:rsidRPr="002C4BC2">
        <w:rPr>
          <w:rFonts w:ascii="Calibri" w:hAnsi="Calibri" w:cs="Calibri"/>
        </w:rPr>
        <w:t xml:space="preserve">. Odpady te będą magazynowane </w:t>
      </w:r>
      <w:r w:rsidR="0076752F" w:rsidRPr="002C4BC2">
        <w:rPr>
          <w:rFonts w:ascii="Calibri" w:hAnsi="Calibri" w:cs="Calibri"/>
        </w:rPr>
        <w:t>w specjalnych zbiornikach i przekazywane okresowo uprawnionym podmiotom do dalszego zagospodarowania. Powstawać będą też odpady komunalne oraz inne odpady, które będą zagospodarowywane zgodnie z obowiązującymi przepisami.</w:t>
      </w:r>
    </w:p>
    <w:p w14:paraId="208B7314" w14:textId="77777777" w:rsidR="00907098" w:rsidRPr="002C4BC2" w:rsidRDefault="008C3F96" w:rsidP="002C4BC2">
      <w:pPr>
        <w:autoSpaceDE w:val="0"/>
        <w:autoSpaceDN w:val="0"/>
        <w:adjustRightInd w:val="0"/>
        <w:spacing w:before="480" w:after="480" w:line="360" w:lineRule="auto"/>
        <w:ind w:firstLine="708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Uwzględniając łącznie uwarunkowania związane z kwalifikowaniem przedsięwzięcia do przeprowadzenia oceny oddziaływania na środowisko, określone w art. 63 ustawy o </w:t>
      </w:r>
      <w:proofErr w:type="spellStart"/>
      <w:r w:rsidRPr="002C4BC2">
        <w:rPr>
          <w:rFonts w:ascii="Calibri" w:hAnsi="Calibri" w:cs="Calibri"/>
        </w:rPr>
        <w:t>ooś</w:t>
      </w:r>
      <w:proofErr w:type="spellEnd"/>
      <w:r w:rsidRPr="002C4BC2">
        <w:rPr>
          <w:rFonts w:ascii="Calibri" w:hAnsi="Calibri" w:cs="Calibri"/>
        </w:rPr>
        <w:t xml:space="preserve">, po analizie wniosku o wydanie decyzji o środowiskowych uwarunkowaniach dla planowanego przedsięwzięcia oraz karty informacyjnej, stwierdzono, że </w:t>
      </w:r>
      <w:r w:rsidR="00FF23D2" w:rsidRPr="002C4BC2">
        <w:rPr>
          <w:rFonts w:ascii="Calibri" w:hAnsi="Calibri" w:cs="Calibri"/>
        </w:rPr>
        <w:t xml:space="preserve">planowany odwiert </w:t>
      </w:r>
      <w:r w:rsidR="008E3AD4" w:rsidRPr="002C4BC2">
        <w:rPr>
          <w:rFonts w:ascii="Calibri" w:hAnsi="Calibri" w:cs="Calibri"/>
        </w:rPr>
        <w:t>nie jest zlokalizowany</w:t>
      </w:r>
      <w:r w:rsidRPr="002C4BC2">
        <w:rPr>
          <w:rFonts w:ascii="Calibri" w:hAnsi="Calibri" w:cs="Calibri"/>
        </w:rPr>
        <w:t xml:space="preserve"> na obszarach wodno-błotnych, innych obszarach o płytkim zaleganiu wód podziemnych, w tym siedliskach łęgowych oraz ujś</w:t>
      </w:r>
      <w:r w:rsidR="008E3AD4" w:rsidRPr="002C4BC2">
        <w:rPr>
          <w:rFonts w:ascii="Calibri" w:hAnsi="Calibri" w:cs="Calibri"/>
        </w:rPr>
        <w:t xml:space="preserve">ciach rzek, obszarach wybrzeży </w:t>
      </w:r>
      <w:r w:rsidR="002F10EF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 xml:space="preserve">i w środowisku morskim, obszarach górskich i leśnych, obszarach objętych ochroną, w tym strefach ochronnych ujęć wód i obszarach ochronnych zbiorników wód śródlądowych, obszarach wymagających specjalnej ochrony ze względu na występowanie gatunków roślin, grzybów i zwierząt lub ich siedlisk lub siedlisk przyrodniczych objętych ochroną, obszarach, na których standardy jakości środowiska zostały przekroczone lub istnieje </w:t>
      </w:r>
      <w:r w:rsidRPr="002C4BC2">
        <w:rPr>
          <w:rFonts w:ascii="Calibri" w:hAnsi="Calibri" w:cs="Calibri"/>
        </w:rPr>
        <w:lastRenderedPageBreak/>
        <w:t>prawdopodobieństwo ich przekroczenia, obszarach o krajobrazie mającym znaczenie historyczne, kulturowe lub archeologiczne, o</w:t>
      </w:r>
      <w:r w:rsidR="009A5A2F" w:rsidRPr="002C4BC2">
        <w:rPr>
          <w:rFonts w:ascii="Calibri" w:hAnsi="Calibri" w:cs="Calibri"/>
        </w:rPr>
        <w:t>bszarach ochrony uzdrowiskowej.</w:t>
      </w:r>
    </w:p>
    <w:p w14:paraId="20CA9551" w14:textId="77777777" w:rsidR="007B2F7D" w:rsidRPr="002C4BC2" w:rsidRDefault="008C3F96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Inwestycja zlokalizowana jest poza obszarami</w:t>
      </w:r>
      <w:r w:rsidR="008E3AD4" w:rsidRPr="002C4BC2">
        <w:rPr>
          <w:rFonts w:ascii="Calibri" w:hAnsi="Calibri" w:cs="Calibri"/>
        </w:rPr>
        <w:t xml:space="preserve"> Natura 2000. Najbliżej położone</w:t>
      </w:r>
      <w:r w:rsidR="00907098" w:rsidRPr="002C4BC2">
        <w:rPr>
          <w:rFonts w:ascii="Calibri" w:hAnsi="Calibri" w:cs="Calibri"/>
        </w:rPr>
        <w:t xml:space="preserve"> obszar</w:t>
      </w:r>
      <w:r w:rsidR="008E3AD4" w:rsidRPr="002C4BC2">
        <w:rPr>
          <w:rFonts w:ascii="Calibri" w:hAnsi="Calibri" w:cs="Calibri"/>
        </w:rPr>
        <w:t>y</w:t>
      </w:r>
      <w:r w:rsidR="00907098" w:rsidRPr="002C4BC2">
        <w:rPr>
          <w:rFonts w:ascii="Calibri" w:hAnsi="Calibri" w:cs="Calibri"/>
        </w:rPr>
        <w:t xml:space="preserve"> </w:t>
      </w:r>
      <w:r w:rsidRPr="002C4BC2">
        <w:rPr>
          <w:rFonts w:ascii="Calibri" w:hAnsi="Calibri" w:cs="Calibri"/>
        </w:rPr>
        <w:t xml:space="preserve">to </w:t>
      </w:r>
      <w:r w:rsidR="008E3AD4" w:rsidRPr="002C4BC2">
        <w:rPr>
          <w:rFonts w:ascii="Calibri" w:hAnsi="Calibri" w:cs="Calibri"/>
        </w:rPr>
        <w:t>Łęgi Odrzańskie</w:t>
      </w:r>
      <w:r w:rsidRPr="002C4BC2">
        <w:rPr>
          <w:rFonts w:ascii="Calibri" w:hAnsi="Calibri" w:cs="Calibri"/>
        </w:rPr>
        <w:t xml:space="preserve"> </w:t>
      </w:r>
      <w:r w:rsidR="008E3AD4" w:rsidRPr="002C4BC2">
        <w:rPr>
          <w:rFonts w:ascii="Calibri" w:hAnsi="Calibri" w:cs="Calibri"/>
        </w:rPr>
        <w:t xml:space="preserve">PLB020008 i </w:t>
      </w:r>
      <w:r w:rsidR="00087D69" w:rsidRPr="002C4BC2">
        <w:rPr>
          <w:rFonts w:ascii="Calibri" w:hAnsi="Calibri" w:cs="Calibri"/>
        </w:rPr>
        <w:t xml:space="preserve">Łęgi Odrzańskie </w:t>
      </w:r>
      <w:r w:rsidR="008E3AD4" w:rsidRPr="002C4BC2">
        <w:rPr>
          <w:rFonts w:ascii="Calibri" w:hAnsi="Calibri" w:cs="Calibri"/>
        </w:rPr>
        <w:t>PLC020002</w:t>
      </w:r>
      <w:r w:rsidRPr="002C4BC2">
        <w:rPr>
          <w:rFonts w:ascii="Calibri" w:hAnsi="Calibri" w:cs="Calibri"/>
        </w:rPr>
        <w:t>, które zn</w:t>
      </w:r>
      <w:r w:rsidR="008E3AD4" w:rsidRPr="002C4BC2">
        <w:rPr>
          <w:rFonts w:ascii="Calibri" w:hAnsi="Calibri" w:cs="Calibri"/>
        </w:rPr>
        <w:t xml:space="preserve">ajdują się </w:t>
      </w:r>
      <w:r w:rsidR="00087D69" w:rsidRPr="002C4BC2">
        <w:rPr>
          <w:rFonts w:ascii="Calibri" w:hAnsi="Calibri" w:cs="Calibri"/>
        </w:rPr>
        <w:br/>
      </w:r>
      <w:r w:rsidR="008E3AD4" w:rsidRPr="002C4BC2">
        <w:rPr>
          <w:rFonts w:ascii="Calibri" w:hAnsi="Calibri" w:cs="Calibri"/>
        </w:rPr>
        <w:t>w odległości ok. 1,7</w:t>
      </w:r>
      <w:r w:rsidRPr="002C4BC2">
        <w:rPr>
          <w:rFonts w:ascii="Calibri" w:hAnsi="Calibri" w:cs="Calibri"/>
        </w:rPr>
        <w:t xml:space="preserve"> km w kierunku </w:t>
      </w:r>
      <w:r w:rsidR="008E3AD4" w:rsidRPr="002C4BC2">
        <w:rPr>
          <w:rFonts w:ascii="Calibri" w:hAnsi="Calibri" w:cs="Calibri"/>
        </w:rPr>
        <w:t>południowym od terenu planowanego odwiertu</w:t>
      </w:r>
      <w:r w:rsidR="00A22067" w:rsidRPr="002C4BC2">
        <w:rPr>
          <w:rFonts w:ascii="Calibri" w:hAnsi="Calibri" w:cs="Calibri"/>
        </w:rPr>
        <w:t xml:space="preserve">. </w:t>
      </w:r>
      <w:r w:rsidR="00907098" w:rsidRPr="002C4BC2">
        <w:rPr>
          <w:rFonts w:ascii="Calibri" w:hAnsi="Calibri" w:cs="Calibri"/>
        </w:rPr>
        <w:t xml:space="preserve">Ponadto, należy stwierdzić, iż planowana zmiana w postaci </w:t>
      </w:r>
      <w:r w:rsidR="008E3AD4" w:rsidRPr="002C4BC2">
        <w:rPr>
          <w:rFonts w:ascii="Calibri" w:hAnsi="Calibri" w:cs="Calibri"/>
        </w:rPr>
        <w:t>wykonania nowego otworu eksploatacyjnego, ze względu na zastosowane rozwiązania chroniące środowisko</w:t>
      </w:r>
      <w:r w:rsidR="00907098" w:rsidRPr="002C4BC2">
        <w:rPr>
          <w:rFonts w:ascii="Calibri" w:hAnsi="Calibri" w:cs="Calibri"/>
        </w:rPr>
        <w:t>, nie</w:t>
      </w:r>
      <w:r w:rsidR="008E3AD4" w:rsidRPr="002C4BC2">
        <w:rPr>
          <w:rFonts w:ascii="Calibri" w:hAnsi="Calibri" w:cs="Calibri"/>
        </w:rPr>
        <w:t xml:space="preserve"> będzie miała wpływu na wskazane</w:t>
      </w:r>
      <w:r w:rsidR="00AB45FB" w:rsidRPr="002C4BC2">
        <w:rPr>
          <w:rFonts w:ascii="Calibri" w:hAnsi="Calibri" w:cs="Calibri"/>
        </w:rPr>
        <w:t xml:space="preserve"> formy</w:t>
      </w:r>
      <w:r w:rsidR="00907098" w:rsidRPr="002C4BC2">
        <w:rPr>
          <w:rFonts w:ascii="Calibri" w:hAnsi="Calibri" w:cs="Calibri"/>
        </w:rPr>
        <w:t xml:space="preserve"> ochrony przyrody, jak i</w:t>
      </w:r>
      <w:r w:rsidR="008E3AD4" w:rsidRPr="002C4BC2">
        <w:rPr>
          <w:rFonts w:ascii="Calibri" w:hAnsi="Calibri" w:cs="Calibri"/>
        </w:rPr>
        <w:t xml:space="preserve"> inne</w:t>
      </w:r>
      <w:r w:rsidR="00907098" w:rsidRPr="002C4BC2">
        <w:rPr>
          <w:rFonts w:ascii="Calibri" w:hAnsi="Calibri" w:cs="Calibri"/>
        </w:rPr>
        <w:t xml:space="preserve"> obszary chronione położone w sąsiedztwie.</w:t>
      </w:r>
    </w:p>
    <w:p w14:paraId="16CF101B" w14:textId="77777777" w:rsidR="00B169A2" w:rsidRPr="002C4BC2" w:rsidRDefault="00907098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Inwestycja zlokalizowana jest na terenie Jednoli</w:t>
      </w:r>
      <w:r w:rsidR="00B169A2" w:rsidRPr="002C4BC2">
        <w:rPr>
          <w:rFonts w:ascii="Calibri" w:hAnsi="Calibri" w:cs="Calibri"/>
        </w:rPr>
        <w:t>tej Części Wód Podziemnych nr 69</w:t>
      </w:r>
      <w:r w:rsidRPr="002C4BC2">
        <w:rPr>
          <w:rFonts w:ascii="Calibri" w:hAnsi="Calibri" w:cs="Calibri"/>
        </w:rPr>
        <w:t xml:space="preserve">, której stan ilościowy i chemiczny określono jako dobry. Osiągnięcie celów środowiskowych oceniono jako niezagrożone. Celami środowiskowymi dla tej części wód są dobry stan chemiczny i ilościowy. Ponadto, przedsięwzięcie zlokalizowane jest na terenie Jednolitej Części Wód Powierzchniowych </w:t>
      </w:r>
      <w:r w:rsidR="00B169A2" w:rsidRPr="002C4BC2">
        <w:rPr>
          <w:rFonts w:ascii="Calibri" w:hAnsi="Calibri" w:cs="Calibri"/>
        </w:rPr>
        <w:t xml:space="preserve">Krzycki Rów od </w:t>
      </w:r>
      <w:proofErr w:type="spellStart"/>
      <w:r w:rsidR="00B169A2" w:rsidRPr="002C4BC2">
        <w:rPr>
          <w:rFonts w:ascii="Calibri" w:hAnsi="Calibri" w:cs="Calibri"/>
        </w:rPr>
        <w:t>dpł</w:t>
      </w:r>
      <w:proofErr w:type="spellEnd"/>
      <w:r w:rsidR="00B169A2" w:rsidRPr="002C4BC2">
        <w:rPr>
          <w:rFonts w:ascii="Calibri" w:hAnsi="Calibri" w:cs="Calibri"/>
        </w:rPr>
        <w:t>. ze Wschowy do Odry RW60001915499</w:t>
      </w:r>
      <w:r w:rsidRPr="002C4BC2">
        <w:rPr>
          <w:rFonts w:ascii="Calibri" w:hAnsi="Calibri" w:cs="Calibri"/>
        </w:rPr>
        <w:t xml:space="preserve">. Jest to </w:t>
      </w:r>
      <w:r w:rsidR="00B169A2" w:rsidRPr="002C4BC2">
        <w:rPr>
          <w:rFonts w:ascii="Calibri" w:hAnsi="Calibri" w:cs="Calibri"/>
        </w:rPr>
        <w:t>silnie zmieniona</w:t>
      </w:r>
      <w:r w:rsidRPr="002C4BC2">
        <w:rPr>
          <w:rFonts w:ascii="Calibri" w:hAnsi="Calibri" w:cs="Calibri"/>
        </w:rPr>
        <w:t xml:space="preserve"> część wód. Jej stan oceniono jako </w:t>
      </w:r>
      <w:r w:rsidR="00B169A2" w:rsidRPr="002C4BC2">
        <w:rPr>
          <w:rFonts w:ascii="Calibri" w:hAnsi="Calibri" w:cs="Calibri"/>
        </w:rPr>
        <w:t>zł</w:t>
      </w:r>
      <w:r w:rsidR="009A5A2F" w:rsidRPr="002C4BC2">
        <w:rPr>
          <w:rFonts w:ascii="Calibri" w:hAnsi="Calibri" w:cs="Calibri"/>
        </w:rPr>
        <w:t>y</w:t>
      </w:r>
      <w:r w:rsidRPr="002C4BC2">
        <w:rPr>
          <w:rFonts w:ascii="Calibri" w:hAnsi="Calibri" w:cs="Calibri"/>
        </w:rPr>
        <w:t xml:space="preserve">, </w:t>
      </w:r>
      <w:r w:rsidR="00087D69" w:rsidRPr="002C4BC2">
        <w:rPr>
          <w:rFonts w:ascii="Calibri" w:hAnsi="Calibri" w:cs="Calibri"/>
        </w:rPr>
        <w:br/>
      </w:r>
      <w:r w:rsidRPr="002C4BC2">
        <w:rPr>
          <w:rFonts w:ascii="Calibri" w:hAnsi="Calibri" w:cs="Calibri"/>
        </w:rPr>
        <w:t xml:space="preserve">a osiągnięcie celów środowiskowych jest zagrożone. Celami środowiskowymi jest dobry </w:t>
      </w:r>
      <w:r w:rsidR="00B169A2" w:rsidRPr="002C4BC2">
        <w:rPr>
          <w:rFonts w:ascii="Calibri" w:hAnsi="Calibri" w:cs="Calibri"/>
        </w:rPr>
        <w:t>potencjał</w:t>
      </w:r>
      <w:r w:rsidRPr="002C4BC2">
        <w:rPr>
          <w:rFonts w:ascii="Calibri" w:hAnsi="Calibri" w:cs="Calibri"/>
        </w:rPr>
        <w:t xml:space="preserve"> ekologiczny</w:t>
      </w:r>
      <w:r w:rsidR="00B169A2" w:rsidRPr="002C4BC2">
        <w:rPr>
          <w:rFonts w:ascii="Calibri" w:hAnsi="Calibri" w:cs="Calibri"/>
        </w:rPr>
        <w:t xml:space="preserve"> </w:t>
      </w:r>
      <w:r w:rsidRPr="002C4BC2">
        <w:rPr>
          <w:rFonts w:ascii="Calibri" w:hAnsi="Calibri" w:cs="Calibri"/>
        </w:rPr>
        <w:t xml:space="preserve">oraz dobry stan chemiczny wód. Ponadto, </w:t>
      </w:r>
      <w:r w:rsidR="001161CE" w:rsidRPr="002C4BC2">
        <w:rPr>
          <w:rFonts w:ascii="Calibri" w:hAnsi="Calibri" w:cs="Calibri"/>
        </w:rPr>
        <w:t>choć działka częściowo znajduje się na obszarze G</w:t>
      </w:r>
      <w:r w:rsidR="00B169A2" w:rsidRPr="002C4BC2">
        <w:rPr>
          <w:rFonts w:ascii="Calibri" w:hAnsi="Calibri" w:cs="Calibri"/>
        </w:rPr>
        <w:t>ł</w:t>
      </w:r>
      <w:r w:rsidR="001161CE" w:rsidRPr="002C4BC2">
        <w:rPr>
          <w:rFonts w:ascii="Calibri" w:hAnsi="Calibri" w:cs="Calibri"/>
        </w:rPr>
        <w:t xml:space="preserve">ównego Zbiornika Wód Podziemnych </w:t>
      </w:r>
      <w:r w:rsidR="00B169A2" w:rsidRPr="002C4BC2">
        <w:rPr>
          <w:rFonts w:ascii="Calibri" w:hAnsi="Calibri" w:cs="Calibri"/>
        </w:rPr>
        <w:t xml:space="preserve">„306 – Wschowa”, ro sam </w:t>
      </w:r>
      <w:r w:rsidR="001161CE" w:rsidRPr="002C4BC2">
        <w:rPr>
          <w:rFonts w:ascii="Calibri" w:hAnsi="Calibri" w:cs="Calibri"/>
        </w:rPr>
        <w:t>odwiert zlokalizowany</w:t>
      </w:r>
      <w:r w:rsidRPr="002C4BC2">
        <w:rPr>
          <w:rFonts w:ascii="Calibri" w:hAnsi="Calibri" w:cs="Calibri"/>
        </w:rPr>
        <w:t xml:space="preserve"> będzie poza obszarami głównych zbiorników wód podziemnych oraz poza obszarami szczególnego zagrożenia powodzią.</w:t>
      </w:r>
    </w:p>
    <w:p w14:paraId="20A9A0D2" w14:textId="77777777" w:rsidR="00AB45FB" w:rsidRPr="002C4BC2" w:rsidRDefault="00AB45FB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Organ prowadzący postępowanie przychyla się do stanowiska Dyrektora </w:t>
      </w:r>
      <w:r w:rsidR="00553A52" w:rsidRPr="002C4BC2">
        <w:rPr>
          <w:rFonts w:ascii="Calibri" w:hAnsi="Calibri" w:cs="Calibri"/>
        </w:rPr>
        <w:t>Zarządu Zlewni</w:t>
      </w:r>
      <w:r w:rsidR="008F5BC4" w:rsidRPr="002C4BC2">
        <w:rPr>
          <w:rFonts w:ascii="Calibri" w:hAnsi="Calibri" w:cs="Calibri"/>
        </w:rPr>
        <w:t xml:space="preserve"> PGW „Wody Polskie”</w:t>
      </w:r>
      <w:r w:rsidR="00553A52" w:rsidRPr="002C4BC2">
        <w:rPr>
          <w:rFonts w:ascii="Calibri" w:hAnsi="Calibri" w:cs="Calibri"/>
        </w:rPr>
        <w:t xml:space="preserve"> w Zielonej Górze</w:t>
      </w:r>
      <w:r w:rsidRPr="002C4BC2">
        <w:rPr>
          <w:rFonts w:ascii="Calibri" w:hAnsi="Calibri" w:cs="Calibri"/>
        </w:rPr>
        <w:t>, który stwierdził brak negatywnego wpływu na stan jednolitych części wó</w:t>
      </w:r>
      <w:r w:rsidR="00553A52" w:rsidRPr="002C4BC2">
        <w:rPr>
          <w:rFonts w:ascii="Calibri" w:hAnsi="Calibri" w:cs="Calibri"/>
        </w:rPr>
        <w:t>d określając warunki realizacji i eksploatacji. Regionalny Dyrektor Ochrony Środowiska w Gorzowie Wlkp., uwzględnił niektóre ze</w:t>
      </w:r>
      <w:r w:rsidR="008F5BC4" w:rsidRPr="002C4BC2">
        <w:rPr>
          <w:rFonts w:ascii="Calibri" w:hAnsi="Calibri" w:cs="Calibri"/>
        </w:rPr>
        <w:t xml:space="preserve"> wskazanych </w:t>
      </w:r>
      <w:r w:rsidR="008F5BC4" w:rsidRPr="002C4BC2">
        <w:rPr>
          <w:rFonts w:ascii="Calibri" w:hAnsi="Calibri" w:cs="Calibri"/>
        </w:rPr>
        <w:br/>
        <w:t xml:space="preserve">w opinii warunków, </w:t>
      </w:r>
      <w:r w:rsidR="00553A52" w:rsidRPr="002C4BC2">
        <w:rPr>
          <w:rFonts w:ascii="Calibri" w:hAnsi="Calibri" w:cs="Calibri"/>
        </w:rPr>
        <w:t>w szczególności dotyczący konieczności zachowania szczególnej ostrożności przy realizacji odwiertu</w:t>
      </w:r>
      <w:r w:rsidR="00562A17" w:rsidRPr="002C4BC2">
        <w:rPr>
          <w:rFonts w:ascii="Calibri" w:hAnsi="Calibri" w:cs="Calibri"/>
        </w:rPr>
        <w:t xml:space="preserve"> Wilków-60</w:t>
      </w:r>
      <w:r w:rsidR="00553A52" w:rsidRPr="002C4BC2">
        <w:rPr>
          <w:rFonts w:ascii="Calibri" w:hAnsi="Calibri" w:cs="Calibri"/>
        </w:rPr>
        <w:t xml:space="preserve">k w odniesieniu do urządzeń drenarskich zlokalizowanych na działce nr 448 oraz w odniesieniu do ochrony Kanału Krzycki Rów. Natomiast, </w:t>
      </w:r>
      <w:r w:rsidR="00087D69" w:rsidRPr="002C4BC2">
        <w:rPr>
          <w:rFonts w:ascii="Calibri" w:hAnsi="Calibri" w:cs="Calibri"/>
        </w:rPr>
        <w:t>część warunków w ocenie organu ma</w:t>
      </w:r>
      <w:r w:rsidR="00553A52" w:rsidRPr="002C4BC2">
        <w:rPr>
          <w:rFonts w:ascii="Calibri" w:hAnsi="Calibri" w:cs="Calibri"/>
        </w:rPr>
        <w:t xml:space="preserve"> ch</w:t>
      </w:r>
      <w:r w:rsidR="00087D69" w:rsidRPr="002C4BC2">
        <w:rPr>
          <w:rFonts w:ascii="Calibri" w:hAnsi="Calibri" w:cs="Calibri"/>
        </w:rPr>
        <w:t>arakter ogólny albo też wynika</w:t>
      </w:r>
      <w:r w:rsidR="00553A52" w:rsidRPr="002C4BC2">
        <w:rPr>
          <w:rFonts w:ascii="Calibri" w:hAnsi="Calibri" w:cs="Calibri"/>
        </w:rPr>
        <w:t xml:space="preserve"> wprost </w:t>
      </w:r>
      <w:r w:rsidR="008F5BC4" w:rsidRPr="002C4BC2">
        <w:rPr>
          <w:rFonts w:ascii="Calibri" w:hAnsi="Calibri" w:cs="Calibri"/>
        </w:rPr>
        <w:br/>
      </w:r>
      <w:r w:rsidR="00553A52" w:rsidRPr="002C4BC2">
        <w:rPr>
          <w:rFonts w:ascii="Calibri" w:hAnsi="Calibri" w:cs="Calibri"/>
        </w:rPr>
        <w:t>z innych przepisów prawa (np. konieczność uzys</w:t>
      </w:r>
      <w:r w:rsidR="00087D69" w:rsidRPr="002C4BC2">
        <w:rPr>
          <w:rFonts w:ascii="Calibri" w:hAnsi="Calibri" w:cs="Calibri"/>
        </w:rPr>
        <w:t xml:space="preserve">kania pozwolenia wodnoprawnego), </w:t>
      </w:r>
      <w:r w:rsidR="008F5BC4" w:rsidRPr="002C4BC2">
        <w:rPr>
          <w:rFonts w:ascii="Calibri" w:hAnsi="Calibri" w:cs="Calibri"/>
        </w:rPr>
        <w:br/>
      </w:r>
      <w:r w:rsidR="00087D69" w:rsidRPr="002C4BC2">
        <w:rPr>
          <w:rFonts w:ascii="Calibri" w:hAnsi="Calibri" w:cs="Calibri"/>
        </w:rPr>
        <w:t>w związku z tym nie zostały one uwzględnione w decyzji.</w:t>
      </w:r>
    </w:p>
    <w:p w14:paraId="268B56EE" w14:textId="77777777" w:rsidR="00553A52" w:rsidRPr="002C4BC2" w:rsidRDefault="00553A52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lastRenderedPageBreak/>
        <w:t xml:space="preserve">Rozpatrywana inwestycja nie ma wpływu na stan wód, którego utrzymanie lub poprawa jest ważnym czynnikiem dla ochrony siedlisk lub gatunków występujących </w:t>
      </w:r>
      <w:r w:rsidRPr="002C4BC2">
        <w:rPr>
          <w:rFonts w:ascii="Calibri" w:hAnsi="Calibri" w:cs="Calibri"/>
        </w:rPr>
        <w:br/>
        <w:t>na obszarach chronionych zlokalizowanych na wyżej wskazanych jednolitych częściach wód.</w:t>
      </w:r>
    </w:p>
    <w:p w14:paraId="4A92BC9B" w14:textId="77777777" w:rsidR="00B169A2" w:rsidRPr="002C4BC2" w:rsidRDefault="008C3F96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>Z tych samych względów przedsięwzięcie nie będzie miało wpływu na ewentualne zmiany klimatu. Inwestycja nie jest znaczącym bezpośrednim źródłem zanieczyszczeń gazowych, w tym gazów cieplarnianych. Realizacja inwestycji nie spowoduje także zajęcia terenów zdolnych do pochłaniania gazów cieplarnianych czy retencji wód powodziowych. Inwestycja nie wpłynie także na zmniejszenie różnorodności biologicznej na omawianym terenie.</w:t>
      </w:r>
    </w:p>
    <w:p w14:paraId="7A5A5F78" w14:textId="77777777" w:rsidR="00FC7C06" w:rsidRPr="002C4BC2" w:rsidRDefault="00943921" w:rsidP="002C4BC2">
      <w:pPr>
        <w:autoSpaceDE w:val="0"/>
        <w:autoSpaceDN w:val="0"/>
        <w:adjustRightInd w:val="0"/>
        <w:spacing w:before="480" w:after="480" w:line="360" w:lineRule="auto"/>
        <w:ind w:firstLine="709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Uwzględniając łącznie uwarunkowania związane z kwalifikowaniem przedsięwzięcia do przeprowadzenia oceny oddziaływania na środowisko, określone w art. </w:t>
      </w:r>
      <w:r w:rsidR="000310CB" w:rsidRPr="002C4BC2">
        <w:rPr>
          <w:rFonts w:ascii="Calibri" w:hAnsi="Calibri" w:cs="Calibri"/>
        </w:rPr>
        <w:t>85 ust. 2 pkt 2</w:t>
      </w:r>
      <w:r w:rsidRPr="002C4BC2">
        <w:rPr>
          <w:rFonts w:ascii="Calibri" w:hAnsi="Calibri" w:cs="Calibri"/>
        </w:rPr>
        <w:t xml:space="preserve"> ustawy o </w:t>
      </w:r>
      <w:proofErr w:type="spellStart"/>
      <w:r w:rsidRPr="002C4BC2">
        <w:rPr>
          <w:rFonts w:ascii="Calibri" w:hAnsi="Calibri" w:cs="Calibri"/>
        </w:rPr>
        <w:t>ooś</w:t>
      </w:r>
      <w:proofErr w:type="spellEnd"/>
      <w:r w:rsidRPr="002C4BC2">
        <w:rPr>
          <w:rFonts w:ascii="Calibri" w:hAnsi="Calibri" w:cs="Calibri"/>
        </w:rPr>
        <w:t>, po analizie wniosku o</w:t>
      </w:r>
      <w:r w:rsidR="00511930" w:rsidRPr="002C4BC2">
        <w:rPr>
          <w:rFonts w:ascii="Calibri" w:hAnsi="Calibri" w:cs="Calibri"/>
        </w:rPr>
        <w:t xml:space="preserve"> zmianę decyzji</w:t>
      </w:r>
      <w:r w:rsidRPr="002C4BC2">
        <w:rPr>
          <w:rFonts w:ascii="Calibri" w:hAnsi="Calibri" w:cs="Calibri"/>
        </w:rPr>
        <w:t xml:space="preserve"> o środowiskowych uwarunkowaniach</w:t>
      </w:r>
      <w:r w:rsidRPr="002C4BC2">
        <w:rPr>
          <w:rFonts w:ascii="Calibri" w:hAnsi="Calibri" w:cs="Calibri"/>
        </w:rPr>
        <w:br/>
        <w:t>dla planowanego przedsięwzięcia</w:t>
      </w:r>
      <w:r w:rsidR="00C36C7F" w:rsidRPr="002C4BC2">
        <w:rPr>
          <w:rFonts w:ascii="Calibri" w:hAnsi="Calibri" w:cs="Calibri"/>
        </w:rPr>
        <w:t>,</w:t>
      </w:r>
      <w:r w:rsidRPr="002C4BC2">
        <w:rPr>
          <w:rFonts w:ascii="Calibri" w:hAnsi="Calibri" w:cs="Calibri"/>
        </w:rPr>
        <w:t xml:space="preserve"> karty informacyjnej</w:t>
      </w:r>
      <w:r w:rsidR="0072492E" w:rsidRPr="002C4BC2">
        <w:rPr>
          <w:rFonts w:ascii="Calibri" w:hAnsi="Calibri" w:cs="Calibri"/>
        </w:rPr>
        <w:t>,</w:t>
      </w:r>
      <w:r w:rsidR="00C36C7F" w:rsidRPr="002C4BC2">
        <w:rPr>
          <w:rFonts w:ascii="Calibri" w:hAnsi="Calibri" w:cs="Calibri"/>
        </w:rPr>
        <w:t xml:space="preserve"> a także stanowisk Regionalnego Dyrektora Ochrony Środowisk</w:t>
      </w:r>
      <w:r w:rsidR="00562A17" w:rsidRPr="002C4BC2">
        <w:rPr>
          <w:rFonts w:ascii="Calibri" w:hAnsi="Calibri" w:cs="Calibri"/>
        </w:rPr>
        <w:t>a we Wrocławiu i Dyrektora Zarzą</w:t>
      </w:r>
      <w:r w:rsidR="00C36C7F" w:rsidRPr="002C4BC2">
        <w:rPr>
          <w:rFonts w:ascii="Calibri" w:hAnsi="Calibri" w:cs="Calibri"/>
        </w:rPr>
        <w:t>du Zlewni PGW „Polskie Wody” w Zielonej Górze.</w:t>
      </w:r>
      <w:r w:rsidRPr="002C4BC2">
        <w:rPr>
          <w:rFonts w:ascii="Calibri" w:hAnsi="Calibri" w:cs="Calibri"/>
        </w:rPr>
        <w:t xml:space="preserve"> Regionalny Dyrektor Ochrony Środowiska w Gorzowie Wlkp. stwierdził brak konieczności przeprowadzenia oceny oddziaływania na środowisko dla rozpatrywanego przedsięwzięcia.</w:t>
      </w:r>
      <w:r w:rsidR="00D52147" w:rsidRPr="002C4BC2">
        <w:rPr>
          <w:rFonts w:ascii="Calibri" w:hAnsi="Calibri" w:cs="Calibri"/>
        </w:rPr>
        <w:t xml:space="preserve"> </w:t>
      </w:r>
      <w:r w:rsidR="00C36C7F" w:rsidRPr="002C4BC2">
        <w:rPr>
          <w:rFonts w:ascii="Calibri" w:hAnsi="Calibri" w:cs="Calibri"/>
        </w:rPr>
        <w:t xml:space="preserve">Należy zaznaczyć, </w:t>
      </w:r>
      <w:r w:rsidR="00D52147" w:rsidRPr="002C4BC2">
        <w:rPr>
          <w:rFonts w:ascii="Calibri" w:hAnsi="Calibri" w:cs="Calibri"/>
        </w:rPr>
        <w:t xml:space="preserve">że niniejsza decyzja zmienia decyzję pierwotną wyłącznie w zakresie </w:t>
      </w:r>
      <w:r w:rsidR="00B169A2" w:rsidRPr="002C4BC2">
        <w:rPr>
          <w:rFonts w:ascii="Calibri" w:hAnsi="Calibri" w:cs="Calibri"/>
        </w:rPr>
        <w:t>ro</w:t>
      </w:r>
      <w:r w:rsidR="00BC568C" w:rsidRPr="002C4BC2">
        <w:rPr>
          <w:rFonts w:ascii="Calibri" w:hAnsi="Calibri" w:cs="Calibri"/>
        </w:rPr>
        <w:t>z</w:t>
      </w:r>
      <w:r w:rsidR="00B169A2" w:rsidRPr="002C4BC2">
        <w:rPr>
          <w:rFonts w:ascii="Calibri" w:hAnsi="Calibri" w:cs="Calibri"/>
        </w:rPr>
        <w:t xml:space="preserve">szerzenia zakresu przedmiotowego </w:t>
      </w:r>
      <w:r w:rsidR="00BC568C" w:rsidRPr="002C4BC2">
        <w:rPr>
          <w:rFonts w:ascii="Calibri" w:hAnsi="Calibri" w:cs="Calibri"/>
        </w:rPr>
        <w:t>inwestycji pop</w:t>
      </w:r>
      <w:r w:rsidR="008F5BC4" w:rsidRPr="002C4BC2">
        <w:rPr>
          <w:rFonts w:ascii="Calibri" w:hAnsi="Calibri" w:cs="Calibri"/>
        </w:rPr>
        <w:t>rzez wykonanie nowego odwiertu Wilków-60k</w:t>
      </w:r>
      <w:r w:rsidR="00BC568C" w:rsidRPr="002C4BC2">
        <w:rPr>
          <w:rFonts w:ascii="Calibri" w:hAnsi="Calibri" w:cs="Calibri"/>
        </w:rPr>
        <w:t>.</w:t>
      </w:r>
    </w:p>
    <w:p w14:paraId="39A65FC5" w14:textId="2AEC9D65" w:rsidR="005B1A0F" w:rsidRPr="002C4BC2" w:rsidRDefault="00E25EC8" w:rsidP="002C4BC2">
      <w:pPr>
        <w:spacing w:before="480" w:after="480" w:line="360" w:lineRule="auto"/>
        <w:ind w:firstLine="567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W związku z powyższym oraz w oparciu o cytowane na wstępie przepisy </w:t>
      </w:r>
      <w:r w:rsidR="009C009A" w:rsidRPr="002C4BC2">
        <w:rPr>
          <w:rFonts w:ascii="Calibri" w:hAnsi="Calibri" w:cs="Calibri"/>
        </w:rPr>
        <w:t>rozstrzygnięto</w:t>
      </w:r>
      <w:r w:rsidRPr="002C4BC2">
        <w:rPr>
          <w:rFonts w:ascii="Calibri" w:hAnsi="Calibri" w:cs="Calibri"/>
        </w:rPr>
        <w:t xml:space="preserve"> jak w sentencji</w:t>
      </w:r>
      <w:r w:rsidR="001E1DB2" w:rsidRPr="002C4BC2">
        <w:rPr>
          <w:rFonts w:ascii="Calibri" w:hAnsi="Calibri" w:cs="Calibri"/>
        </w:rPr>
        <w:t>.</w:t>
      </w:r>
    </w:p>
    <w:p w14:paraId="3EB4DA77" w14:textId="77777777" w:rsidR="00653385" w:rsidRPr="002C4BC2" w:rsidRDefault="00E25EC8" w:rsidP="002C4BC2">
      <w:pPr>
        <w:pStyle w:val="Nagwek2"/>
        <w:rPr>
          <w:rFonts w:ascii="Calibri" w:hAnsi="Calibri" w:cs="Calibri"/>
          <w:i w:val="0"/>
          <w:iCs/>
        </w:rPr>
      </w:pPr>
      <w:r w:rsidRPr="002C4BC2">
        <w:rPr>
          <w:rFonts w:ascii="Calibri" w:hAnsi="Calibri" w:cs="Calibri"/>
          <w:i w:val="0"/>
          <w:iCs/>
        </w:rPr>
        <w:t>POUCZENIE</w:t>
      </w:r>
    </w:p>
    <w:p w14:paraId="3B2DCF2A" w14:textId="77777777" w:rsidR="00B4471C" w:rsidRPr="002C4BC2" w:rsidRDefault="008D1460" w:rsidP="002C4BC2">
      <w:pPr>
        <w:spacing w:before="480" w:after="480" w:line="360" w:lineRule="auto"/>
        <w:ind w:firstLine="567"/>
        <w:rPr>
          <w:rFonts w:ascii="Calibri" w:hAnsi="Calibri" w:cs="Calibri"/>
        </w:rPr>
      </w:pPr>
      <w:r w:rsidRPr="002C4BC2">
        <w:rPr>
          <w:rFonts w:ascii="Calibri" w:hAnsi="Calibri" w:cs="Calibri"/>
        </w:rPr>
        <w:t>Od niniejszej decyzji służy stronom prawo wniesienia odwołania do Generalnego Dyrektora Ochrony Środowiska w Warszawie, za pośrednictwem Regionalnego Dyrektora Ochrony Środowiska w Gorzowie Wielkopolskim, w terminie czternastu dni od daty doręczenia.</w:t>
      </w:r>
    </w:p>
    <w:p w14:paraId="6771401E" w14:textId="77777777" w:rsidR="00BF494B" w:rsidRPr="002C4BC2" w:rsidRDefault="00BF494B" w:rsidP="002C4BC2">
      <w:pPr>
        <w:spacing w:before="480" w:after="480" w:line="360" w:lineRule="auto"/>
        <w:rPr>
          <w:rFonts w:ascii="Calibri" w:hAnsi="Calibri" w:cs="Calibri"/>
        </w:rPr>
      </w:pPr>
      <w:r w:rsidRPr="002C4BC2">
        <w:rPr>
          <w:rFonts w:ascii="Calibri" w:hAnsi="Calibri" w:cs="Calibri"/>
        </w:rPr>
        <w:lastRenderedPageBreak/>
        <w:t xml:space="preserve">W trakcie biegu terminu do wniesienia odwołania strona może zrzec się prawa </w:t>
      </w:r>
      <w:r w:rsidRPr="002C4BC2">
        <w:rPr>
          <w:rFonts w:ascii="Calibri" w:hAnsi="Calibri" w:cs="Calibri"/>
        </w:rPr>
        <w:br/>
        <w:t xml:space="preserve">do wniesienia odwołania wobec organu administracji publicznej, który wydał decyzję. </w:t>
      </w:r>
      <w:r w:rsidRPr="002C4BC2">
        <w:rPr>
          <w:rFonts w:ascii="Calibri" w:hAnsi="Calibri" w:cs="Calibri"/>
        </w:rPr>
        <w:br/>
        <w:t xml:space="preserve">Z dniem doręczenia organowi administracji publicznej oświadczenia o zrzeczeniu się prawa </w:t>
      </w:r>
      <w:r w:rsidRPr="002C4BC2">
        <w:rPr>
          <w:rFonts w:ascii="Calibri" w:hAnsi="Calibri" w:cs="Calibri"/>
        </w:rPr>
        <w:br/>
        <w:t xml:space="preserve">do wniesienia odwołania przez ostatnią ze stron postępowania, decyzja staje się ostateczna </w:t>
      </w:r>
      <w:r w:rsidRPr="002C4BC2">
        <w:rPr>
          <w:rFonts w:ascii="Calibri" w:hAnsi="Calibri" w:cs="Calibri"/>
        </w:rPr>
        <w:br/>
        <w:t>i prawomocna.</w:t>
      </w:r>
    </w:p>
    <w:p w14:paraId="7EB5B222" w14:textId="77777777" w:rsidR="00653385" w:rsidRPr="002C4BC2" w:rsidRDefault="00653385" w:rsidP="002C4BC2">
      <w:pPr>
        <w:rPr>
          <w:rFonts w:ascii="Calibri" w:hAnsi="Calibri" w:cs="Calibri"/>
        </w:rPr>
      </w:pPr>
    </w:p>
    <w:p w14:paraId="1B7FD07E" w14:textId="77777777" w:rsidR="00B13A9D" w:rsidRDefault="00B13A9D" w:rsidP="00BF494B">
      <w:pPr>
        <w:jc w:val="both"/>
        <w:rPr>
          <w:rFonts w:ascii="Times New Roman" w:hAnsi="Times New Roman"/>
        </w:rPr>
      </w:pPr>
    </w:p>
    <w:p w14:paraId="116E3B48" w14:textId="77777777" w:rsidR="00B13A9D" w:rsidRDefault="00B13A9D" w:rsidP="00D93F65">
      <w:pPr>
        <w:ind w:left="2127" w:firstLine="709"/>
        <w:jc w:val="both"/>
        <w:rPr>
          <w:rFonts w:ascii="Times New Roman" w:hAnsi="Times New Roman"/>
        </w:rPr>
      </w:pPr>
    </w:p>
    <w:p w14:paraId="4CE4F3E6" w14:textId="18334067" w:rsidR="00653385" w:rsidRPr="005B1A0F" w:rsidRDefault="004E220E" w:rsidP="00BF49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07E6A" w:rsidRPr="005B1A0F">
        <w:rPr>
          <w:rFonts w:ascii="Times New Roman" w:hAnsi="Times New Roman"/>
        </w:rPr>
        <w:tab/>
      </w:r>
      <w:r w:rsidR="00607E6A" w:rsidRPr="005B1A0F">
        <w:rPr>
          <w:rFonts w:ascii="Times New Roman" w:hAnsi="Times New Roman"/>
        </w:rPr>
        <w:tab/>
      </w:r>
      <w:r w:rsidR="00607E6A" w:rsidRPr="005B1A0F">
        <w:rPr>
          <w:rFonts w:ascii="Times New Roman" w:hAnsi="Times New Roman"/>
        </w:rPr>
        <w:tab/>
      </w:r>
      <w:r w:rsidR="00607E6A" w:rsidRPr="005B1A0F">
        <w:rPr>
          <w:rFonts w:ascii="Times New Roman" w:hAnsi="Times New Roman"/>
        </w:rPr>
        <w:tab/>
      </w:r>
      <w:r w:rsidR="00607E6A" w:rsidRPr="005B1A0F">
        <w:rPr>
          <w:rFonts w:ascii="Times New Roman" w:hAnsi="Times New Roman"/>
        </w:rPr>
        <w:tab/>
      </w:r>
      <w:r w:rsidR="00607E6A" w:rsidRPr="005B1A0F">
        <w:rPr>
          <w:rFonts w:ascii="Times New Roman" w:hAnsi="Times New Roman"/>
        </w:rPr>
        <w:tab/>
      </w:r>
      <w:r w:rsidR="00607E6A" w:rsidRPr="005B1A0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C4BC2" w:rsidRPr="004E220E">
        <w:rPr>
          <w:rFonts w:ascii="Times New Roman" w:hAnsi="Times New Roman"/>
          <w:noProof/>
        </w:rPr>
        <w:drawing>
          <wp:inline distT="0" distB="0" distL="0" distR="0" wp14:anchorId="06230ABA" wp14:editId="6C83D29A">
            <wp:extent cx="3248025" cy="409575"/>
            <wp:effectExtent l="0" t="0" r="0" b="0"/>
            <wp:docPr id="2" name="Obraz 2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A7FC" w14:textId="77777777" w:rsidR="00BF494B" w:rsidRPr="005B1A0F" w:rsidRDefault="00BF494B" w:rsidP="00873C8A">
      <w:pPr>
        <w:ind w:left="2832" w:firstLine="708"/>
        <w:jc w:val="both"/>
        <w:rPr>
          <w:rFonts w:ascii="Times New Roman" w:hAnsi="Times New Roman"/>
        </w:rPr>
      </w:pPr>
    </w:p>
    <w:p w14:paraId="37D21177" w14:textId="77777777" w:rsidR="00B13A9D" w:rsidRPr="005B1A0F" w:rsidRDefault="00B13A9D" w:rsidP="00BF494B">
      <w:pPr>
        <w:jc w:val="both"/>
        <w:rPr>
          <w:rFonts w:ascii="Times New Roman" w:hAnsi="Times New Roman"/>
        </w:rPr>
      </w:pPr>
    </w:p>
    <w:p w14:paraId="10F4CE70" w14:textId="77777777" w:rsidR="00B13A9D" w:rsidRPr="005B1A0F" w:rsidRDefault="00B13A9D" w:rsidP="00BF494B">
      <w:pPr>
        <w:jc w:val="both"/>
        <w:rPr>
          <w:rFonts w:ascii="Times New Roman" w:hAnsi="Times New Roman"/>
          <w:sz w:val="28"/>
        </w:rPr>
      </w:pPr>
    </w:p>
    <w:p w14:paraId="1AA047C0" w14:textId="77777777" w:rsidR="00D52147" w:rsidRPr="005B1A0F" w:rsidRDefault="00D52147" w:rsidP="00BF494B">
      <w:pPr>
        <w:jc w:val="both"/>
        <w:rPr>
          <w:rFonts w:ascii="Times New Roman" w:hAnsi="Times New Roman"/>
          <w:sz w:val="28"/>
        </w:rPr>
      </w:pPr>
    </w:p>
    <w:p w14:paraId="11ED58E9" w14:textId="77777777" w:rsidR="00D52147" w:rsidRDefault="00D52147" w:rsidP="00BF494B">
      <w:pPr>
        <w:jc w:val="both"/>
        <w:rPr>
          <w:rFonts w:ascii="Times New Roman" w:hAnsi="Times New Roman"/>
          <w:sz w:val="28"/>
        </w:rPr>
      </w:pPr>
    </w:p>
    <w:p w14:paraId="5978930C" w14:textId="77777777" w:rsidR="005B1A0F" w:rsidRDefault="005B1A0F" w:rsidP="00BF494B">
      <w:pPr>
        <w:jc w:val="both"/>
        <w:rPr>
          <w:rFonts w:ascii="Times New Roman" w:hAnsi="Times New Roman"/>
          <w:sz w:val="28"/>
        </w:rPr>
      </w:pPr>
    </w:p>
    <w:p w14:paraId="01AE1A3D" w14:textId="77777777" w:rsidR="005B1A0F" w:rsidRDefault="005B1A0F" w:rsidP="00BF494B">
      <w:pPr>
        <w:jc w:val="both"/>
        <w:rPr>
          <w:rFonts w:ascii="Times New Roman" w:hAnsi="Times New Roman"/>
          <w:sz w:val="28"/>
        </w:rPr>
      </w:pPr>
    </w:p>
    <w:p w14:paraId="0F3158B3" w14:textId="77777777" w:rsidR="005B1A0F" w:rsidRDefault="005B1A0F" w:rsidP="00BF494B">
      <w:pPr>
        <w:jc w:val="both"/>
        <w:rPr>
          <w:rFonts w:ascii="Times New Roman" w:hAnsi="Times New Roman"/>
          <w:sz w:val="28"/>
        </w:rPr>
      </w:pPr>
    </w:p>
    <w:p w14:paraId="3D8D47F3" w14:textId="02A6F532" w:rsidR="002E7023" w:rsidRPr="002C4BC2" w:rsidRDefault="00FD2E2C" w:rsidP="002C4BC2">
      <w:pPr>
        <w:spacing w:before="480" w:line="360" w:lineRule="auto"/>
        <w:jc w:val="both"/>
        <w:rPr>
          <w:rFonts w:ascii="Calibri" w:hAnsi="Calibri" w:cs="Calibri"/>
        </w:rPr>
      </w:pPr>
      <w:r w:rsidRPr="002C4BC2">
        <w:rPr>
          <w:rFonts w:ascii="Calibri" w:hAnsi="Calibri" w:cs="Calibri"/>
        </w:rPr>
        <w:t>Za wydanie decyzji pobrano opłatę skarbową</w:t>
      </w:r>
      <w:r w:rsidR="00DA037D" w:rsidRPr="002C4BC2">
        <w:rPr>
          <w:rFonts w:ascii="Calibri" w:hAnsi="Calibri" w:cs="Calibri"/>
        </w:rPr>
        <w:t xml:space="preserve"> </w:t>
      </w:r>
      <w:r w:rsidR="00C36C7F" w:rsidRPr="002C4BC2">
        <w:rPr>
          <w:rFonts w:ascii="Calibri" w:hAnsi="Calibri" w:cs="Calibri"/>
        </w:rPr>
        <w:t>w wysokości 205 zł  na podstawie art. 6 ust. 1</w:t>
      </w:r>
      <w:r w:rsidR="002C4BC2">
        <w:rPr>
          <w:rFonts w:ascii="Calibri" w:hAnsi="Calibri" w:cs="Calibri"/>
        </w:rPr>
        <w:t> </w:t>
      </w:r>
      <w:r w:rsidR="00C36C7F" w:rsidRPr="002C4BC2">
        <w:rPr>
          <w:rFonts w:ascii="Calibri" w:hAnsi="Calibri" w:cs="Calibri"/>
        </w:rPr>
        <w:t xml:space="preserve">pkt 1  ustawy z dnia 16 listopada </w:t>
      </w:r>
      <w:r w:rsidR="00DA037D" w:rsidRPr="002C4BC2">
        <w:rPr>
          <w:rFonts w:ascii="Calibri" w:hAnsi="Calibri" w:cs="Calibri"/>
        </w:rPr>
        <w:t xml:space="preserve">2006 r. </w:t>
      </w:r>
      <w:r w:rsidR="00D43A8E" w:rsidRPr="002C4BC2">
        <w:rPr>
          <w:rFonts w:ascii="Calibri" w:hAnsi="Calibri" w:cs="Calibri"/>
        </w:rPr>
        <w:t xml:space="preserve"> (t. j. Dz. U. z 2020 r. poz. 546</w:t>
      </w:r>
      <w:r w:rsidR="00BF494B" w:rsidRPr="002C4BC2">
        <w:rPr>
          <w:rFonts w:ascii="Calibri" w:hAnsi="Calibri" w:cs="Calibri"/>
        </w:rPr>
        <w:t xml:space="preserve"> z </w:t>
      </w:r>
      <w:proofErr w:type="spellStart"/>
      <w:r w:rsidR="00BF494B" w:rsidRPr="002C4BC2">
        <w:rPr>
          <w:rFonts w:ascii="Calibri" w:hAnsi="Calibri" w:cs="Calibri"/>
        </w:rPr>
        <w:t>późn</w:t>
      </w:r>
      <w:proofErr w:type="spellEnd"/>
      <w:r w:rsidR="00BF494B" w:rsidRPr="002C4BC2">
        <w:rPr>
          <w:rFonts w:ascii="Calibri" w:hAnsi="Calibri" w:cs="Calibri"/>
        </w:rPr>
        <w:t>. zm.)</w:t>
      </w:r>
      <w:r w:rsidR="00C36C7F" w:rsidRPr="002C4BC2">
        <w:rPr>
          <w:rFonts w:ascii="Calibri" w:hAnsi="Calibri" w:cs="Calibri"/>
        </w:rPr>
        <w:t xml:space="preserve"> oraz zgodnie z Załącznikiem Część I pkt 45 do ustawy</w:t>
      </w:r>
      <w:r w:rsidR="00BF494B" w:rsidRPr="002C4BC2">
        <w:rPr>
          <w:rFonts w:ascii="Calibri" w:hAnsi="Calibri" w:cs="Calibri"/>
        </w:rPr>
        <w:t>.</w:t>
      </w:r>
    </w:p>
    <w:p w14:paraId="700E15DB" w14:textId="77777777" w:rsidR="00C218DF" w:rsidRPr="002C4BC2" w:rsidRDefault="00207809" w:rsidP="002C4BC2">
      <w:pPr>
        <w:spacing w:before="480" w:line="360" w:lineRule="auto"/>
        <w:jc w:val="both"/>
        <w:rPr>
          <w:rFonts w:ascii="Calibri" w:hAnsi="Calibri" w:cs="Calibri"/>
        </w:rPr>
      </w:pPr>
      <w:r w:rsidRPr="002C4BC2">
        <w:rPr>
          <w:rFonts w:ascii="Calibri" w:hAnsi="Calibri" w:cs="Calibri"/>
        </w:rPr>
        <w:t>Załącznik:</w:t>
      </w:r>
    </w:p>
    <w:p w14:paraId="542ACB96" w14:textId="2C2F4EE4" w:rsidR="00860750" w:rsidRPr="002C4BC2" w:rsidRDefault="00207809" w:rsidP="002C4BC2">
      <w:pPr>
        <w:numPr>
          <w:ilvl w:val="0"/>
          <w:numId w:val="4"/>
        </w:numPr>
        <w:spacing w:before="480" w:line="360" w:lineRule="auto"/>
        <w:ind w:left="426" w:hanging="426"/>
        <w:jc w:val="both"/>
        <w:rPr>
          <w:rFonts w:ascii="Calibri" w:hAnsi="Calibri" w:cs="Calibri"/>
        </w:rPr>
      </w:pPr>
      <w:r w:rsidRPr="002C4BC2">
        <w:rPr>
          <w:rFonts w:ascii="Calibri" w:hAnsi="Calibri" w:cs="Calibri"/>
        </w:rPr>
        <w:t>Charakter</w:t>
      </w:r>
      <w:r w:rsidR="003720D3" w:rsidRPr="002C4BC2">
        <w:rPr>
          <w:rFonts w:ascii="Calibri" w:hAnsi="Calibri" w:cs="Calibri"/>
        </w:rPr>
        <w:t>ystyka pr</w:t>
      </w:r>
      <w:r w:rsidR="00B344BF" w:rsidRPr="002C4BC2">
        <w:rPr>
          <w:rFonts w:ascii="Calibri" w:hAnsi="Calibri" w:cs="Calibri"/>
        </w:rPr>
        <w:t xml:space="preserve">zedsięwzięcia z </w:t>
      </w:r>
      <w:r w:rsidR="00C36C7F" w:rsidRPr="002C4BC2">
        <w:rPr>
          <w:rFonts w:ascii="Calibri" w:hAnsi="Calibri" w:cs="Calibri"/>
        </w:rPr>
        <w:t>9</w:t>
      </w:r>
      <w:r w:rsidR="00FD2E2C" w:rsidRPr="002C4BC2">
        <w:rPr>
          <w:rFonts w:ascii="Calibri" w:hAnsi="Calibri" w:cs="Calibri"/>
        </w:rPr>
        <w:t xml:space="preserve"> czerwca</w:t>
      </w:r>
      <w:r w:rsidR="00667D5E" w:rsidRPr="002C4BC2">
        <w:rPr>
          <w:rFonts w:ascii="Calibri" w:hAnsi="Calibri" w:cs="Calibri"/>
        </w:rPr>
        <w:t xml:space="preserve"> </w:t>
      </w:r>
      <w:r w:rsidR="00FD2E2C" w:rsidRPr="002C4BC2">
        <w:rPr>
          <w:rFonts w:ascii="Calibri" w:hAnsi="Calibri" w:cs="Calibri"/>
        </w:rPr>
        <w:t xml:space="preserve">2021 </w:t>
      </w:r>
      <w:r w:rsidR="00E70BA4" w:rsidRPr="002C4BC2">
        <w:rPr>
          <w:rFonts w:ascii="Calibri" w:hAnsi="Calibri" w:cs="Calibri"/>
        </w:rPr>
        <w:t>r., znak: WZŚ</w:t>
      </w:r>
      <w:r w:rsidR="00B13A9D" w:rsidRPr="002C4BC2">
        <w:rPr>
          <w:rFonts w:ascii="Calibri" w:hAnsi="Calibri" w:cs="Calibri"/>
        </w:rPr>
        <w:t>.42</w:t>
      </w:r>
      <w:r w:rsidR="00860750" w:rsidRPr="002C4BC2">
        <w:rPr>
          <w:rFonts w:ascii="Calibri" w:hAnsi="Calibri" w:cs="Calibri"/>
        </w:rPr>
        <w:t>0</w:t>
      </w:r>
      <w:r w:rsidR="00E72600" w:rsidRPr="002C4BC2">
        <w:rPr>
          <w:rFonts w:ascii="Calibri" w:hAnsi="Calibri" w:cs="Calibri"/>
        </w:rPr>
        <w:t>.</w:t>
      </w:r>
      <w:r w:rsidR="00FD2E2C" w:rsidRPr="002C4BC2">
        <w:rPr>
          <w:rFonts w:ascii="Calibri" w:hAnsi="Calibri" w:cs="Calibri"/>
        </w:rPr>
        <w:t>34</w:t>
      </w:r>
      <w:r w:rsidR="00667D5E" w:rsidRPr="002C4BC2">
        <w:rPr>
          <w:rFonts w:ascii="Calibri" w:hAnsi="Calibri" w:cs="Calibri"/>
        </w:rPr>
        <w:t>.2020</w:t>
      </w:r>
      <w:r w:rsidR="00B13A9D" w:rsidRPr="002C4BC2">
        <w:rPr>
          <w:rFonts w:ascii="Calibri" w:hAnsi="Calibri" w:cs="Calibri"/>
        </w:rPr>
        <w:t>.PK</w:t>
      </w:r>
    </w:p>
    <w:p w14:paraId="08D12970" w14:textId="77777777" w:rsidR="00860750" w:rsidRPr="002C4BC2" w:rsidRDefault="00860750" w:rsidP="002C4BC2">
      <w:pPr>
        <w:spacing w:before="480" w:line="360" w:lineRule="auto"/>
        <w:jc w:val="both"/>
        <w:rPr>
          <w:rFonts w:ascii="Calibri" w:hAnsi="Calibri" w:cs="Calibri"/>
        </w:rPr>
      </w:pPr>
      <w:r w:rsidRPr="002C4BC2">
        <w:rPr>
          <w:rFonts w:ascii="Calibri" w:hAnsi="Calibri" w:cs="Calibri"/>
        </w:rPr>
        <w:t>Otrzymują:</w:t>
      </w:r>
    </w:p>
    <w:p w14:paraId="5B2F6F66" w14:textId="372147CA" w:rsidR="005B1A0F" w:rsidRPr="002C4BC2" w:rsidRDefault="005B1A0F" w:rsidP="002C4BC2">
      <w:pPr>
        <w:numPr>
          <w:ilvl w:val="0"/>
          <w:numId w:val="30"/>
        </w:numPr>
        <w:spacing w:before="480" w:line="360" w:lineRule="auto"/>
        <w:ind w:left="426" w:hanging="426"/>
        <w:jc w:val="both"/>
        <w:rPr>
          <w:rFonts w:ascii="Calibri" w:hAnsi="Calibri" w:cs="Calibri"/>
        </w:rPr>
      </w:pPr>
      <w:r w:rsidRPr="002C4BC2">
        <w:rPr>
          <w:rFonts w:ascii="Calibri" w:hAnsi="Calibri" w:cs="Calibri"/>
        </w:rPr>
        <w:t>Maciej Nowakowski, Polskie Górnictwo Naftowe i Gazownictwo S.A., Oddział Geologii i</w:t>
      </w:r>
      <w:r w:rsidR="002C4BC2">
        <w:rPr>
          <w:rFonts w:ascii="Calibri" w:hAnsi="Calibri" w:cs="Calibri"/>
        </w:rPr>
        <w:t> </w:t>
      </w:r>
      <w:r w:rsidRPr="002C4BC2">
        <w:rPr>
          <w:rFonts w:ascii="Calibri" w:hAnsi="Calibri" w:cs="Calibri"/>
        </w:rPr>
        <w:t>Eksploatacji, Pion Wsparcia Prac Geologicznych, Dział Ochrony Środowiska, M. Kasprzaka 25A, 01-224 Warszawa</w:t>
      </w:r>
    </w:p>
    <w:p w14:paraId="45D1815C" w14:textId="77777777" w:rsidR="005B1A0F" w:rsidRPr="002C4BC2" w:rsidRDefault="005B1A0F" w:rsidP="002C4BC2">
      <w:pPr>
        <w:numPr>
          <w:ilvl w:val="0"/>
          <w:numId w:val="30"/>
        </w:numPr>
        <w:spacing w:before="480" w:line="360" w:lineRule="auto"/>
        <w:ind w:left="426" w:hanging="426"/>
        <w:jc w:val="both"/>
        <w:rPr>
          <w:rFonts w:ascii="Calibri" w:hAnsi="Calibri" w:cs="Calibri"/>
        </w:rPr>
      </w:pPr>
      <w:r w:rsidRPr="002C4BC2">
        <w:rPr>
          <w:rFonts w:ascii="Calibri" w:hAnsi="Calibri" w:cs="Calibri"/>
        </w:rPr>
        <w:t>pozostałe strony - w trybie 49 k.p.a.,</w:t>
      </w:r>
    </w:p>
    <w:p w14:paraId="224477F3" w14:textId="2ADEB91D" w:rsidR="00860750" w:rsidRPr="002C4BC2" w:rsidRDefault="00860750" w:rsidP="002C4BC2">
      <w:pPr>
        <w:numPr>
          <w:ilvl w:val="0"/>
          <w:numId w:val="30"/>
        </w:numPr>
        <w:spacing w:before="480" w:line="360" w:lineRule="auto"/>
        <w:ind w:left="426" w:hanging="426"/>
        <w:jc w:val="both"/>
        <w:rPr>
          <w:rFonts w:ascii="Calibri" w:hAnsi="Calibri" w:cs="Calibri"/>
        </w:rPr>
      </w:pPr>
      <w:r w:rsidRPr="002C4BC2">
        <w:rPr>
          <w:rFonts w:ascii="Calibri" w:hAnsi="Calibri" w:cs="Calibri"/>
        </w:rPr>
        <w:lastRenderedPageBreak/>
        <w:t>Aa.</w:t>
      </w:r>
    </w:p>
    <w:p w14:paraId="37BA6019" w14:textId="77777777" w:rsidR="00860750" w:rsidRPr="002C4BC2" w:rsidRDefault="00860750" w:rsidP="002C4BC2">
      <w:pPr>
        <w:spacing w:before="480" w:line="360" w:lineRule="auto"/>
        <w:jc w:val="both"/>
        <w:rPr>
          <w:rFonts w:ascii="Calibri" w:hAnsi="Calibri" w:cs="Calibri"/>
        </w:rPr>
      </w:pPr>
      <w:r w:rsidRPr="002C4BC2">
        <w:rPr>
          <w:rFonts w:ascii="Calibri" w:hAnsi="Calibri" w:cs="Calibri"/>
        </w:rPr>
        <w:t>Do wiadomości:</w:t>
      </w:r>
    </w:p>
    <w:p w14:paraId="0405691D" w14:textId="77777777" w:rsidR="00B13A9D" w:rsidRPr="002C4BC2" w:rsidRDefault="002F10EF" w:rsidP="002C4BC2">
      <w:pPr>
        <w:numPr>
          <w:ilvl w:val="0"/>
          <w:numId w:val="5"/>
        </w:numPr>
        <w:spacing w:before="480" w:line="360" w:lineRule="auto"/>
        <w:ind w:left="426" w:hanging="426"/>
        <w:jc w:val="both"/>
        <w:rPr>
          <w:rFonts w:ascii="Calibri" w:hAnsi="Calibri" w:cs="Calibri"/>
        </w:rPr>
      </w:pPr>
      <w:r w:rsidRPr="002C4BC2">
        <w:rPr>
          <w:rFonts w:ascii="Calibri" w:hAnsi="Calibri" w:cs="Calibri"/>
        </w:rPr>
        <w:t>Regionalny Dyrektor Ochrony Środowiska we Wrocławiu,</w:t>
      </w:r>
    </w:p>
    <w:p w14:paraId="5E9E42B1" w14:textId="77777777" w:rsidR="003406E6" w:rsidRPr="002C4BC2" w:rsidRDefault="00B13A9D" w:rsidP="002C4BC2">
      <w:pPr>
        <w:numPr>
          <w:ilvl w:val="0"/>
          <w:numId w:val="5"/>
        </w:numPr>
        <w:spacing w:before="480" w:line="360" w:lineRule="auto"/>
        <w:ind w:left="426" w:hanging="426"/>
        <w:jc w:val="both"/>
        <w:rPr>
          <w:rFonts w:ascii="Calibri" w:hAnsi="Calibri" w:cs="Calibri"/>
        </w:rPr>
      </w:pPr>
      <w:r w:rsidRPr="002C4BC2">
        <w:rPr>
          <w:rFonts w:ascii="Calibri" w:hAnsi="Calibri" w:cs="Calibri"/>
        </w:rPr>
        <w:t xml:space="preserve">Dyrektor Zarządu Zlewni </w:t>
      </w:r>
      <w:r w:rsidR="00667D5E" w:rsidRPr="002C4BC2">
        <w:rPr>
          <w:rFonts w:ascii="Calibri" w:hAnsi="Calibri" w:cs="Calibri"/>
        </w:rPr>
        <w:t>PGW „Wody Polskie” w Z</w:t>
      </w:r>
      <w:r w:rsidR="002F10EF" w:rsidRPr="002C4BC2">
        <w:rPr>
          <w:rFonts w:ascii="Calibri" w:hAnsi="Calibri" w:cs="Calibri"/>
        </w:rPr>
        <w:t>ielonej Górze.</w:t>
      </w:r>
    </w:p>
    <w:sectPr w:rsidR="003406E6" w:rsidRPr="002C4BC2" w:rsidSect="00BA3BA7">
      <w:headerReference w:type="even" r:id="rId10"/>
      <w:footerReference w:type="even" r:id="rId11"/>
      <w:footerReference w:type="default" r:id="rId12"/>
      <w:pgSz w:w="11906" w:h="16838"/>
      <w:pgMar w:top="899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A097" w14:textId="77777777" w:rsidR="00441649" w:rsidRDefault="00441649" w:rsidP="009B6806">
      <w:r>
        <w:separator/>
      </w:r>
    </w:p>
  </w:endnote>
  <w:endnote w:type="continuationSeparator" w:id="0">
    <w:p w14:paraId="239E60E0" w14:textId="77777777" w:rsidR="00441649" w:rsidRDefault="00441649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3C50" w14:textId="77777777" w:rsidR="00A1163C" w:rsidRDefault="00A1163C" w:rsidP="003B1B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D6BE48" w14:textId="77777777" w:rsidR="00A1163C" w:rsidRDefault="00A116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25FE" w14:textId="77777777" w:rsidR="00A1163C" w:rsidRPr="00A47C46" w:rsidRDefault="00A1163C" w:rsidP="00BF494B">
    <w:pPr>
      <w:pStyle w:val="Stopka"/>
      <w:pBdr>
        <w:top w:val="thinThickSmallGap" w:sz="24" w:space="1" w:color="622423"/>
      </w:pBdr>
      <w:tabs>
        <w:tab w:val="clear" w:pos="4536"/>
        <w:tab w:val="left" w:pos="5257"/>
        <w:tab w:val="right" w:pos="9072"/>
      </w:tabs>
      <w:rPr>
        <w:rFonts w:ascii="Cambria" w:hAnsi="Cambria"/>
        <w:sz w:val="20"/>
      </w:rPr>
    </w:pPr>
    <w:r w:rsidRPr="00731720">
      <w:rPr>
        <w:rFonts w:ascii="Cambria" w:hAnsi="Cambria"/>
        <w:sz w:val="20"/>
      </w:rPr>
      <w:t>D</w:t>
    </w:r>
    <w:r w:rsidR="000A4A8B">
      <w:rPr>
        <w:rFonts w:ascii="Cambria" w:hAnsi="Cambria"/>
        <w:sz w:val="20"/>
      </w:rPr>
      <w:t xml:space="preserve">ecyzja z </w:t>
    </w:r>
    <w:r w:rsidR="005B1A0F">
      <w:rPr>
        <w:rFonts w:ascii="Cambria" w:hAnsi="Cambria"/>
        <w:sz w:val="20"/>
      </w:rPr>
      <w:t>9</w:t>
    </w:r>
    <w:r w:rsidR="004838C4">
      <w:rPr>
        <w:rFonts w:ascii="Cambria" w:hAnsi="Cambria"/>
        <w:sz w:val="20"/>
      </w:rPr>
      <w:t xml:space="preserve"> czerwca 2021</w:t>
    </w:r>
    <w:r w:rsidRPr="00731720">
      <w:rPr>
        <w:rFonts w:ascii="Cambria" w:hAnsi="Cambria"/>
        <w:sz w:val="20"/>
      </w:rPr>
      <w:t xml:space="preserve"> r., znak</w:t>
    </w:r>
    <w:r w:rsidR="004838C4">
      <w:rPr>
        <w:rFonts w:ascii="Cambria" w:hAnsi="Cambria"/>
        <w:sz w:val="20"/>
      </w:rPr>
      <w:t>: WZŚ.420.34</w:t>
    </w:r>
    <w:r w:rsidR="000A4A8B">
      <w:rPr>
        <w:rFonts w:ascii="Cambria" w:hAnsi="Cambria"/>
        <w:sz w:val="20"/>
      </w:rPr>
      <w:t>.2020</w:t>
    </w:r>
    <w:r>
      <w:rPr>
        <w:rFonts w:ascii="Cambria" w:hAnsi="Cambria"/>
        <w:sz w:val="20"/>
      </w:rPr>
      <w:t>.PK</w:t>
    </w:r>
    <w:r w:rsidRPr="00A47C46">
      <w:rPr>
        <w:rFonts w:ascii="Cambria" w:hAnsi="Cambria"/>
        <w:sz w:val="20"/>
      </w:rPr>
      <w:tab/>
    </w:r>
    <w:r>
      <w:rPr>
        <w:rFonts w:ascii="Cambria" w:hAnsi="Cambria"/>
        <w:sz w:val="20"/>
      </w:rPr>
      <w:tab/>
    </w:r>
    <w:r w:rsidRPr="00A47C46">
      <w:rPr>
        <w:rFonts w:ascii="Cambria" w:hAnsi="Cambria"/>
        <w:sz w:val="20"/>
      </w:rPr>
      <w:t xml:space="preserve">Strona </w:t>
    </w:r>
    <w:r w:rsidRPr="00A47C46">
      <w:rPr>
        <w:sz w:val="20"/>
      </w:rPr>
      <w:fldChar w:fldCharType="begin"/>
    </w:r>
    <w:r w:rsidRPr="00A47C46">
      <w:rPr>
        <w:sz w:val="20"/>
      </w:rPr>
      <w:instrText xml:space="preserve"> PAGE   \* MERGEFORMAT </w:instrText>
    </w:r>
    <w:r w:rsidRPr="00A47C46">
      <w:rPr>
        <w:sz w:val="20"/>
      </w:rPr>
      <w:fldChar w:fldCharType="separate"/>
    </w:r>
    <w:r w:rsidR="004E220E" w:rsidRPr="004E220E">
      <w:rPr>
        <w:rFonts w:ascii="Cambria" w:hAnsi="Cambria"/>
        <w:noProof/>
        <w:sz w:val="20"/>
      </w:rPr>
      <w:t>1</w:t>
    </w:r>
    <w:r w:rsidRPr="00A47C46">
      <w:rPr>
        <w:sz w:val="20"/>
      </w:rPr>
      <w:fldChar w:fldCharType="end"/>
    </w:r>
  </w:p>
  <w:p w14:paraId="27317C9B" w14:textId="77777777" w:rsidR="00A1163C" w:rsidRDefault="00A1163C">
    <w:pPr>
      <w:pStyle w:val="Stopka"/>
      <w:jc w:val="right"/>
    </w:pPr>
  </w:p>
  <w:p w14:paraId="30861F8D" w14:textId="77777777" w:rsidR="00A1163C" w:rsidRDefault="00A1163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733D" w14:textId="77777777" w:rsidR="00441649" w:rsidRDefault="00441649" w:rsidP="009B6806">
      <w:r>
        <w:separator/>
      </w:r>
    </w:p>
  </w:footnote>
  <w:footnote w:type="continuationSeparator" w:id="0">
    <w:p w14:paraId="59617896" w14:textId="77777777" w:rsidR="00441649" w:rsidRDefault="00441649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4B7E" w14:textId="77777777" w:rsidR="00A1163C" w:rsidRDefault="00A1163C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38F872" w14:textId="77777777" w:rsidR="00A1163C" w:rsidRDefault="00A116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90F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10131"/>
    <w:multiLevelType w:val="hybridMultilevel"/>
    <w:tmpl w:val="E034B8BA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ADA"/>
    <w:multiLevelType w:val="hybridMultilevel"/>
    <w:tmpl w:val="3822F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7BA1"/>
    <w:multiLevelType w:val="hybridMultilevel"/>
    <w:tmpl w:val="E3783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B0C40"/>
    <w:multiLevelType w:val="hybridMultilevel"/>
    <w:tmpl w:val="522E04C0"/>
    <w:lvl w:ilvl="0" w:tplc="7D20D3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506A77"/>
    <w:multiLevelType w:val="hybridMultilevel"/>
    <w:tmpl w:val="41DE3A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B47960"/>
    <w:multiLevelType w:val="hybridMultilevel"/>
    <w:tmpl w:val="02FCB654"/>
    <w:lvl w:ilvl="0" w:tplc="5AB08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241A0"/>
    <w:multiLevelType w:val="hybridMultilevel"/>
    <w:tmpl w:val="B0BEEE66"/>
    <w:lvl w:ilvl="0" w:tplc="CEA2C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4358F"/>
    <w:multiLevelType w:val="hybridMultilevel"/>
    <w:tmpl w:val="BEE0376C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F63CE"/>
    <w:multiLevelType w:val="hybridMultilevel"/>
    <w:tmpl w:val="607C0E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2170C2"/>
    <w:multiLevelType w:val="hybridMultilevel"/>
    <w:tmpl w:val="003C5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B717D"/>
    <w:multiLevelType w:val="hybridMultilevel"/>
    <w:tmpl w:val="1B2E22F0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C3139"/>
    <w:multiLevelType w:val="hybridMultilevel"/>
    <w:tmpl w:val="EB2A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6D1C"/>
    <w:multiLevelType w:val="hybridMultilevel"/>
    <w:tmpl w:val="5886612C"/>
    <w:lvl w:ilvl="0" w:tplc="8056C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E1861"/>
    <w:multiLevelType w:val="hybridMultilevel"/>
    <w:tmpl w:val="D19492AC"/>
    <w:lvl w:ilvl="0" w:tplc="77A0B8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12656"/>
    <w:multiLevelType w:val="hybridMultilevel"/>
    <w:tmpl w:val="EFD8D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457FD"/>
    <w:multiLevelType w:val="hybridMultilevel"/>
    <w:tmpl w:val="8EBE7BD2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A5234"/>
    <w:multiLevelType w:val="hybridMultilevel"/>
    <w:tmpl w:val="DAF6C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459DA"/>
    <w:multiLevelType w:val="hybridMultilevel"/>
    <w:tmpl w:val="9C969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E5130"/>
    <w:multiLevelType w:val="hybridMultilevel"/>
    <w:tmpl w:val="EC8C49E0"/>
    <w:lvl w:ilvl="0" w:tplc="CEA2C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F377A"/>
    <w:multiLevelType w:val="hybridMultilevel"/>
    <w:tmpl w:val="F36032AA"/>
    <w:lvl w:ilvl="0" w:tplc="CEA2C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7670E"/>
    <w:multiLevelType w:val="hybridMultilevel"/>
    <w:tmpl w:val="998E4DC6"/>
    <w:lvl w:ilvl="0" w:tplc="CEA2C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92CFF"/>
    <w:multiLevelType w:val="hybridMultilevel"/>
    <w:tmpl w:val="D1483816"/>
    <w:lvl w:ilvl="0" w:tplc="CEA2CC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A37E7E"/>
    <w:multiLevelType w:val="hybridMultilevel"/>
    <w:tmpl w:val="0AFE0928"/>
    <w:lvl w:ilvl="0" w:tplc="CEA2C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97528"/>
    <w:multiLevelType w:val="hybridMultilevel"/>
    <w:tmpl w:val="86E800B6"/>
    <w:lvl w:ilvl="0" w:tplc="CEA2C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B255F"/>
    <w:multiLevelType w:val="hybridMultilevel"/>
    <w:tmpl w:val="41687F76"/>
    <w:lvl w:ilvl="0" w:tplc="2EC25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2219F"/>
    <w:multiLevelType w:val="hybridMultilevel"/>
    <w:tmpl w:val="F42613F6"/>
    <w:lvl w:ilvl="0" w:tplc="CEA2C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D7D9E"/>
    <w:multiLevelType w:val="hybridMultilevel"/>
    <w:tmpl w:val="B144EF5C"/>
    <w:lvl w:ilvl="0" w:tplc="CEA2C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73C5F"/>
    <w:multiLevelType w:val="hybridMultilevel"/>
    <w:tmpl w:val="EC88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45B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2"/>
  </w:num>
  <w:num w:numId="5">
    <w:abstractNumId w:val="17"/>
  </w:num>
  <w:num w:numId="6">
    <w:abstractNumId w:val="29"/>
  </w:num>
  <w:num w:numId="7">
    <w:abstractNumId w:val="22"/>
  </w:num>
  <w:num w:numId="8">
    <w:abstractNumId w:val="27"/>
  </w:num>
  <w:num w:numId="9">
    <w:abstractNumId w:val="6"/>
  </w:num>
  <w:num w:numId="10">
    <w:abstractNumId w:val="23"/>
  </w:num>
  <w:num w:numId="11">
    <w:abstractNumId w:val="21"/>
  </w:num>
  <w:num w:numId="12">
    <w:abstractNumId w:val="20"/>
  </w:num>
  <w:num w:numId="13">
    <w:abstractNumId w:val="19"/>
  </w:num>
  <w:num w:numId="14">
    <w:abstractNumId w:val="7"/>
  </w:num>
  <w:num w:numId="15">
    <w:abstractNumId w:val="26"/>
  </w:num>
  <w:num w:numId="16">
    <w:abstractNumId w:val="24"/>
  </w:num>
  <w:num w:numId="17">
    <w:abstractNumId w:val="9"/>
  </w:num>
  <w:num w:numId="18">
    <w:abstractNumId w:val="16"/>
  </w:num>
  <w:num w:numId="19">
    <w:abstractNumId w:val="8"/>
  </w:num>
  <w:num w:numId="20">
    <w:abstractNumId w:val="1"/>
  </w:num>
  <w:num w:numId="21">
    <w:abstractNumId w:val="11"/>
  </w:num>
  <w:num w:numId="22">
    <w:abstractNumId w:val="2"/>
  </w:num>
  <w:num w:numId="23">
    <w:abstractNumId w:val="3"/>
  </w:num>
  <w:num w:numId="24">
    <w:abstractNumId w:val="18"/>
  </w:num>
  <w:num w:numId="25">
    <w:abstractNumId w:val="4"/>
  </w:num>
  <w:num w:numId="26">
    <w:abstractNumId w:val="5"/>
  </w:num>
  <w:num w:numId="27">
    <w:abstractNumId w:val="25"/>
  </w:num>
  <w:num w:numId="28">
    <w:abstractNumId w:val="14"/>
  </w:num>
  <w:num w:numId="29">
    <w:abstractNumId w:val="15"/>
  </w:num>
  <w:num w:numId="3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14B26"/>
    <w:rsid w:val="00014F97"/>
    <w:rsid w:val="00016CCA"/>
    <w:rsid w:val="00017C70"/>
    <w:rsid w:val="00021A9F"/>
    <w:rsid w:val="000310CB"/>
    <w:rsid w:val="0003405C"/>
    <w:rsid w:val="000344BF"/>
    <w:rsid w:val="00035755"/>
    <w:rsid w:val="00036426"/>
    <w:rsid w:val="00045088"/>
    <w:rsid w:val="0005467F"/>
    <w:rsid w:val="00057C28"/>
    <w:rsid w:val="00062038"/>
    <w:rsid w:val="000645EE"/>
    <w:rsid w:val="00072490"/>
    <w:rsid w:val="0007660F"/>
    <w:rsid w:val="000843C5"/>
    <w:rsid w:val="00087537"/>
    <w:rsid w:val="00087D69"/>
    <w:rsid w:val="00093A65"/>
    <w:rsid w:val="000961F5"/>
    <w:rsid w:val="0009690A"/>
    <w:rsid w:val="000A401E"/>
    <w:rsid w:val="000A4A8B"/>
    <w:rsid w:val="000B046E"/>
    <w:rsid w:val="000B3C0E"/>
    <w:rsid w:val="000B7365"/>
    <w:rsid w:val="000C17D0"/>
    <w:rsid w:val="000C5C8D"/>
    <w:rsid w:val="000C7171"/>
    <w:rsid w:val="000D14E8"/>
    <w:rsid w:val="000D2F87"/>
    <w:rsid w:val="000D4F56"/>
    <w:rsid w:val="000D6FE0"/>
    <w:rsid w:val="000E7629"/>
    <w:rsid w:val="000F0D09"/>
    <w:rsid w:val="000F0E7E"/>
    <w:rsid w:val="000F3CB6"/>
    <w:rsid w:val="00100811"/>
    <w:rsid w:val="00100A05"/>
    <w:rsid w:val="001110ED"/>
    <w:rsid w:val="00113A0E"/>
    <w:rsid w:val="001161CE"/>
    <w:rsid w:val="00120952"/>
    <w:rsid w:val="00127D70"/>
    <w:rsid w:val="0013470F"/>
    <w:rsid w:val="00137A56"/>
    <w:rsid w:val="00141C4C"/>
    <w:rsid w:val="00142B36"/>
    <w:rsid w:val="0014461A"/>
    <w:rsid w:val="00156E72"/>
    <w:rsid w:val="0016125C"/>
    <w:rsid w:val="00163EDF"/>
    <w:rsid w:val="00164C9C"/>
    <w:rsid w:val="00171C8A"/>
    <w:rsid w:val="00171D8F"/>
    <w:rsid w:val="00172E64"/>
    <w:rsid w:val="0018202D"/>
    <w:rsid w:val="001847AB"/>
    <w:rsid w:val="001854B1"/>
    <w:rsid w:val="0019386A"/>
    <w:rsid w:val="00194B99"/>
    <w:rsid w:val="0019763E"/>
    <w:rsid w:val="001A0997"/>
    <w:rsid w:val="001A79F0"/>
    <w:rsid w:val="001B08CB"/>
    <w:rsid w:val="001B14B8"/>
    <w:rsid w:val="001B7AE6"/>
    <w:rsid w:val="001C2C02"/>
    <w:rsid w:val="001C4E0C"/>
    <w:rsid w:val="001C5B31"/>
    <w:rsid w:val="001C7248"/>
    <w:rsid w:val="001D36DF"/>
    <w:rsid w:val="001D5738"/>
    <w:rsid w:val="001D6EC0"/>
    <w:rsid w:val="001D6F3A"/>
    <w:rsid w:val="001D70AA"/>
    <w:rsid w:val="001E1DB2"/>
    <w:rsid w:val="001E6B0F"/>
    <w:rsid w:val="001F2096"/>
    <w:rsid w:val="001F3E0A"/>
    <w:rsid w:val="002035B3"/>
    <w:rsid w:val="00206EE7"/>
    <w:rsid w:val="00207809"/>
    <w:rsid w:val="002149B6"/>
    <w:rsid w:val="00217ECF"/>
    <w:rsid w:val="0022189C"/>
    <w:rsid w:val="00232E5F"/>
    <w:rsid w:val="00235165"/>
    <w:rsid w:val="00235767"/>
    <w:rsid w:val="00235D0F"/>
    <w:rsid w:val="0023718E"/>
    <w:rsid w:val="0024443C"/>
    <w:rsid w:val="00247B77"/>
    <w:rsid w:val="002541A2"/>
    <w:rsid w:val="0026219E"/>
    <w:rsid w:val="00270508"/>
    <w:rsid w:val="002821B7"/>
    <w:rsid w:val="00284072"/>
    <w:rsid w:val="00284825"/>
    <w:rsid w:val="0028731A"/>
    <w:rsid w:val="002A1A6B"/>
    <w:rsid w:val="002A60CE"/>
    <w:rsid w:val="002A7B73"/>
    <w:rsid w:val="002C4BC2"/>
    <w:rsid w:val="002C4D4D"/>
    <w:rsid w:val="002D2523"/>
    <w:rsid w:val="002E4CC7"/>
    <w:rsid w:val="002E7023"/>
    <w:rsid w:val="002E783C"/>
    <w:rsid w:val="002E7C8A"/>
    <w:rsid w:val="002F10EF"/>
    <w:rsid w:val="002F2C91"/>
    <w:rsid w:val="002F427F"/>
    <w:rsid w:val="002F508E"/>
    <w:rsid w:val="002F5FAD"/>
    <w:rsid w:val="0030087C"/>
    <w:rsid w:val="00302A07"/>
    <w:rsid w:val="00302F1F"/>
    <w:rsid w:val="00304D72"/>
    <w:rsid w:val="00306289"/>
    <w:rsid w:val="00307975"/>
    <w:rsid w:val="00307E51"/>
    <w:rsid w:val="00310C96"/>
    <w:rsid w:val="00313286"/>
    <w:rsid w:val="003161DF"/>
    <w:rsid w:val="00322D6B"/>
    <w:rsid w:val="00323BB0"/>
    <w:rsid w:val="00327EC5"/>
    <w:rsid w:val="003346A2"/>
    <w:rsid w:val="00335F40"/>
    <w:rsid w:val="003406E6"/>
    <w:rsid w:val="00340BCE"/>
    <w:rsid w:val="00343E4C"/>
    <w:rsid w:val="0035290A"/>
    <w:rsid w:val="003532E4"/>
    <w:rsid w:val="0036550F"/>
    <w:rsid w:val="003657C5"/>
    <w:rsid w:val="00366680"/>
    <w:rsid w:val="003717C4"/>
    <w:rsid w:val="003720D3"/>
    <w:rsid w:val="00376FD3"/>
    <w:rsid w:val="00382404"/>
    <w:rsid w:val="00391A6D"/>
    <w:rsid w:val="00395688"/>
    <w:rsid w:val="003A1B6D"/>
    <w:rsid w:val="003B1BE4"/>
    <w:rsid w:val="003B66CE"/>
    <w:rsid w:val="003C18D7"/>
    <w:rsid w:val="003C4CC7"/>
    <w:rsid w:val="003D1503"/>
    <w:rsid w:val="003E32E3"/>
    <w:rsid w:val="003E71AD"/>
    <w:rsid w:val="003F724E"/>
    <w:rsid w:val="003F7682"/>
    <w:rsid w:val="0040175C"/>
    <w:rsid w:val="00403575"/>
    <w:rsid w:val="00404DF9"/>
    <w:rsid w:val="00406269"/>
    <w:rsid w:val="0040746F"/>
    <w:rsid w:val="00412FAE"/>
    <w:rsid w:val="00417166"/>
    <w:rsid w:val="004172D4"/>
    <w:rsid w:val="00426F13"/>
    <w:rsid w:val="00441649"/>
    <w:rsid w:val="004436AC"/>
    <w:rsid w:val="00452818"/>
    <w:rsid w:val="004565E9"/>
    <w:rsid w:val="00461CCE"/>
    <w:rsid w:val="00464BE2"/>
    <w:rsid w:val="00465568"/>
    <w:rsid w:val="004731C5"/>
    <w:rsid w:val="004838C4"/>
    <w:rsid w:val="004845AF"/>
    <w:rsid w:val="00484791"/>
    <w:rsid w:val="00487C10"/>
    <w:rsid w:val="004B4FA3"/>
    <w:rsid w:val="004B6763"/>
    <w:rsid w:val="004D3FFB"/>
    <w:rsid w:val="004D6ED7"/>
    <w:rsid w:val="004E127E"/>
    <w:rsid w:val="004E220E"/>
    <w:rsid w:val="004E337F"/>
    <w:rsid w:val="004E5EDA"/>
    <w:rsid w:val="004E7577"/>
    <w:rsid w:val="004F255E"/>
    <w:rsid w:val="004F3011"/>
    <w:rsid w:val="004F373D"/>
    <w:rsid w:val="004F5839"/>
    <w:rsid w:val="004F60B8"/>
    <w:rsid w:val="005025E6"/>
    <w:rsid w:val="00511930"/>
    <w:rsid w:val="00514F66"/>
    <w:rsid w:val="00534C48"/>
    <w:rsid w:val="00535887"/>
    <w:rsid w:val="00536ACC"/>
    <w:rsid w:val="00544508"/>
    <w:rsid w:val="00544F7B"/>
    <w:rsid w:val="00545950"/>
    <w:rsid w:val="005508C6"/>
    <w:rsid w:val="00552DEE"/>
    <w:rsid w:val="00553A52"/>
    <w:rsid w:val="00557644"/>
    <w:rsid w:val="00562A17"/>
    <w:rsid w:val="0056481B"/>
    <w:rsid w:val="0057161A"/>
    <w:rsid w:val="00571B88"/>
    <w:rsid w:val="00581585"/>
    <w:rsid w:val="00594C27"/>
    <w:rsid w:val="0059559F"/>
    <w:rsid w:val="00596122"/>
    <w:rsid w:val="005A040D"/>
    <w:rsid w:val="005A4330"/>
    <w:rsid w:val="005A60F2"/>
    <w:rsid w:val="005B1A0F"/>
    <w:rsid w:val="005B4EB5"/>
    <w:rsid w:val="005B6139"/>
    <w:rsid w:val="005B6B70"/>
    <w:rsid w:val="005C33BF"/>
    <w:rsid w:val="005C4698"/>
    <w:rsid w:val="005C5071"/>
    <w:rsid w:val="005C5500"/>
    <w:rsid w:val="005D1713"/>
    <w:rsid w:val="005D5BCC"/>
    <w:rsid w:val="005D65E7"/>
    <w:rsid w:val="005E1FDD"/>
    <w:rsid w:val="005E2C0A"/>
    <w:rsid w:val="005E39E7"/>
    <w:rsid w:val="005F04ED"/>
    <w:rsid w:val="005F3CFC"/>
    <w:rsid w:val="005F3FFF"/>
    <w:rsid w:val="005F707F"/>
    <w:rsid w:val="005F763D"/>
    <w:rsid w:val="005F7EB8"/>
    <w:rsid w:val="006035A8"/>
    <w:rsid w:val="00603CD2"/>
    <w:rsid w:val="00604EC4"/>
    <w:rsid w:val="00605DF0"/>
    <w:rsid w:val="00606062"/>
    <w:rsid w:val="00607E6A"/>
    <w:rsid w:val="00614F70"/>
    <w:rsid w:val="0061656F"/>
    <w:rsid w:val="00621E75"/>
    <w:rsid w:val="00624A9B"/>
    <w:rsid w:val="00627622"/>
    <w:rsid w:val="006308DD"/>
    <w:rsid w:val="00632EFF"/>
    <w:rsid w:val="00645668"/>
    <w:rsid w:val="00646C81"/>
    <w:rsid w:val="00653385"/>
    <w:rsid w:val="0065484D"/>
    <w:rsid w:val="0065677A"/>
    <w:rsid w:val="00657911"/>
    <w:rsid w:val="00661B14"/>
    <w:rsid w:val="00663C4D"/>
    <w:rsid w:val="00664011"/>
    <w:rsid w:val="006653D1"/>
    <w:rsid w:val="00666B77"/>
    <w:rsid w:val="00667D5E"/>
    <w:rsid w:val="006735EC"/>
    <w:rsid w:val="00675BFB"/>
    <w:rsid w:val="00680FA9"/>
    <w:rsid w:val="00682805"/>
    <w:rsid w:val="006837A9"/>
    <w:rsid w:val="006851B8"/>
    <w:rsid w:val="006862C8"/>
    <w:rsid w:val="00687E55"/>
    <w:rsid w:val="0069398C"/>
    <w:rsid w:val="00694766"/>
    <w:rsid w:val="00695BF1"/>
    <w:rsid w:val="0069796B"/>
    <w:rsid w:val="006A5E1E"/>
    <w:rsid w:val="006A62BB"/>
    <w:rsid w:val="006B1950"/>
    <w:rsid w:val="006B1FB9"/>
    <w:rsid w:val="006B30AF"/>
    <w:rsid w:val="006B3EE4"/>
    <w:rsid w:val="006B4D32"/>
    <w:rsid w:val="006C11D7"/>
    <w:rsid w:val="006C122B"/>
    <w:rsid w:val="006C45D2"/>
    <w:rsid w:val="006D00B3"/>
    <w:rsid w:val="006D3A13"/>
    <w:rsid w:val="006F3750"/>
    <w:rsid w:val="0070101F"/>
    <w:rsid w:val="007020DF"/>
    <w:rsid w:val="00710D02"/>
    <w:rsid w:val="00711A40"/>
    <w:rsid w:val="00712767"/>
    <w:rsid w:val="00713593"/>
    <w:rsid w:val="007138E8"/>
    <w:rsid w:val="00713A9A"/>
    <w:rsid w:val="00716EC2"/>
    <w:rsid w:val="00722C84"/>
    <w:rsid w:val="00722F66"/>
    <w:rsid w:val="00724115"/>
    <w:rsid w:val="0072492E"/>
    <w:rsid w:val="00731720"/>
    <w:rsid w:val="007322F0"/>
    <w:rsid w:val="00733897"/>
    <w:rsid w:val="00735B9A"/>
    <w:rsid w:val="00736E9C"/>
    <w:rsid w:val="00754893"/>
    <w:rsid w:val="00756376"/>
    <w:rsid w:val="007626D5"/>
    <w:rsid w:val="00763012"/>
    <w:rsid w:val="0076752F"/>
    <w:rsid w:val="00775C56"/>
    <w:rsid w:val="00784F13"/>
    <w:rsid w:val="00785082"/>
    <w:rsid w:val="00785189"/>
    <w:rsid w:val="0079212D"/>
    <w:rsid w:val="007A0FD1"/>
    <w:rsid w:val="007A2986"/>
    <w:rsid w:val="007A4376"/>
    <w:rsid w:val="007B18E5"/>
    <w:rsid w:val="007B1B37"/>
    <w:rsid w:val="007B2F7D"/>
    <w:rsid w:val="007B4080"/>
    <w:rsid w:val="007C019F"/>
    <w:rsid w:val="007C2D39"/>
    <w:rsid w:val="007C4B5B"/>
    <w:rsid w:val="007C586A"/>
    <w:rsid w:val="007C765C"/>
    <w:rsid w:val="007D23EC"/>
    <w:rsid w:val="007D4AD0"/>
    <w:rsid w:val="007D7D19"/>
    <w:rsid w:val="00801A54"/>
    <w:rsid w:val="00802974"/>
    <w:rsid w:val="00802C3A"/>
    <w:rsid w:val="00803454"/>
    <w:rsid w:val="0081644E"/>
    <w:rsid w:val="008219EF"/>
    <w:rsid w:val="0082699B"/>
    <w:rsid w:val="00830A3E"/>
    <w:rsid w:val="0083350E"/>
    <w:rsid w:val="0084087C"/>
    <w:rsid w:val="00842217"/>
    <w:rsid w:val="00842879"/>
    <w:rsid w:val="00843410"/>
    <w:rsid w:val="00845503"/>
    <w:rsid w:val="008536DC"/>
    <w:rsid w:val="00860750"/>
    <w:rsid w:val="00863F37"/>
    <w:rsid w:val="0087175A"/>
    <w:rsid w:val="00872782"/>
    <w:rsid w:val="00873C8A"/>
    <w:rsid w:val="00875F53"/>
    <w:rsid w:val="00880E71"/>
    <w:rsid w:val="00881EB6"/>
    <w:rsid w:val="00883916"/>
    <w:rsid w:val="00886777"/>
    <w:rsid w:val="0089007B"/>
    <w:rsid w:val="0089185F"/>
    <w:rsid w:val="00897B21"/>
    <w:rsid w:val="008A44BF"/>
    <w:rsid w:val="008A5B15"/>
    <w:rsid w:val="008A6926"/>
    <w:rsid w:val="008B76E6"/>
    <w:rsid w:val="008C0AA6"/>
    <w:rsid w:val="008C3240"/>
    <w:rsid w:val="008C3F96"/>
    <w:rsid w:val="008C468E"/>
    <w:rsid w:val="008D1460"/>
    <w:rsid w:val="008D18A7"/>
    <w:rsid w:val="008D59AD"/>
    <w:rsid w:val="008E37E9"/>
    <w:rsid w:val="008E3AD4"/>
    <w:rsid w:val="008E503F"/>
    <w:rsid w:val="008E7C2A"/>
    <w:rsid w:val="008F5BC4"/>
    <w:rsid w:val="008F7E0F"/>
    <w:rsid w:val="00903C57"/>
    <w:rsid w:val="00904685"/>
    <w:rsid w:val="00907098"/>
    <w:rsid w:val="00907585"/>
    <w:rsid w:val="00910FFD"/>
    <w:rsid w:val="00912CB7"/>
    <w:rsid w:val="009132A5"/>
    <w:rsid w:val="0091465C"/>
    <w:rsid w:val="00931885"/>
    <w:rsid w:val="00932CD6"/>
    <w:rsid w:val="0093329C"/>
    <w:rsid w:val="0093646C"/>
    <w:rsid w:val="00940FB9"/>
    <w:rsid w:val="00941713"/>
    <w:rsid w:val="00941FEB"/>
    <w:rsid w:val="00943921"/>
    <w:rsid w:val="00944D30"/>
    <w:rsid w:val="00953520"/>
    <w:rsid w:val="009548B3"/>
    <w:rsid w:val="00963CF0"/>
    <w:rsid w:val="00965850"/>
    <w:rsid w:val="00977744"/>
    <w:rsid w:val="0098213B"/>
    <w:rsid w:val="009853F6"/>
    <w:rsid w:val="00987581"/>
    <w:rsid w:val="00990D0D"/>
    <w:rsid w:val="0099303F"/>
    <w:rsid w:val="0099509E"/>
    <w:rsid w:val="009961F4"/>
    <w:rsid w:val="00997A54"/>
    <w:rsid w:val="009A01BD"/>
    <w:rsid w:val="009A140C"/>
    <w:rsid w:val="009A5A2F"/>
    <w:rsid w:val="009A79AE"/>
    <w:rsid w:val="009B0021"/>
    <w:rsid w:val="009B09DF"/>
    <w:rsid w:val="009B12AF"/>
    <w:rsid w:val="009B1912"/>
    <w:rsid w:val="009B1F54"/>
    <w:rsid w:val="009B3B15"/>
    <w:rsid w:val="009B6806"/>
    <w:rsid w:val="009C009A"/>
    <w:rsid w:val="009C4C54"/>
    <w:rsid w:val="009C6BDE"/>
    <w:rsid w:val="009D29BD"/>
    <w:rsid w:val="009D2B0E"/>
    <w:rsid w:val="009D38D5"/>
    <w:rsid w:val="009D7286"/>
    <w:rsid w:val="009E32CA"/>
    <w:rsid w:val="009E3342"/>
    <w:rsid w:val="009E4B47"/>
    <w:rsid w:val="009E6527"/>
    <w:rsid w:val="009F00C7"/>
    <w:rsid w:val="009F64BA"/>
    <w:rsid w:val="009F64C1"/>
    <w:rsid w:val="009F758C"/>
    <w:rsid w:val="00A01AAF"/>
    <w:rsid w:val="00A02EC2"/>
    <w:rsid w:val="00A06CAB"/>
    <w:rsid w:val="00A1163C"/>
    <w:rsid w:val="00A12020"/>
    <w:rsid w:val="00A143A0"/>
    <w:rsid w:val="00A148F7"/>
    <w:rsid w:val="00A1562E"/>
    <w:rsid w:val="00A17466"/>
    <w:rsid w:val="00A22067"/>
    <w:rsid w:val="00A30AFD"/>
    <w:rsid w:val="00A31102"/>
    <w:rsid w:val="00A402E3"/>
    <w:rsid w:val="00A47C46"/>
    <w:rsid w:val="00A55D28"/>
    <w:rsid w:val="00A56EBA"/>
    <w:rsid w:val="00A60443"/>
    <w:rsid w:val="00A61EB2"/>
    <w:rsid w:val="00A6629C"/>
    <w:rsid w:val="00A76F3E"/>
    <w:rsid w:val="00A81746"/>
    <w:rsid w:val="00A81CBA"/>
    <w:rsid w:val="00A8392B"/>
    <w:rsid w:val="00A91BD9"/>
    <w:rsid w:val="00AA0B22"/>
    <w:rsid w:val="00AA4773"/>
    <w:rsid w:val="00AA5DF1"/>
    <w:rsid w:val="00AA7577"/>
    <w:rsid w:val="00AB164E"/>
    <w:rsid w:val="00AB1C9C"/>
    <w:rsid w:val="00AB200C"/>
    <w:rsid w:val="00AB3046"/>
    <w:rsid w:val="00AB45FB"/>
    <w:rsid w:val="00AB4C7E"/>
    <w:rsid w:val="00AC00BC"/>
    <w:rsid w:val="00AC3084"/>
    <w:rsid w:val="00AD246B"/>
    <w:rsid w:val="00AD264B"/>
    <w:rsid w:val="00AD3500"/>
    <w:rsid w:val="00AD4BF9"/>
    <w:rsid w:val="00AD5EF9"/>
    <w:rsid w:val="00AE5305"/>
    <w:rsid w:val="00AE6723"/>
    <w:rsid w:val="00AF18A8"/>
    <w:rsid w:val="00B03A91"/>
    <w:rsid w:val="00B05C22"/>
    <w:rsid w:val="00B05CEE"/>
    <w:rsid w:val="00B07077"/>
    <w:rsid w:val="00B12C19"/>
    <w:rsid w:val="00B13A9D"/>
    <w:rsid w:val="00B169A2"/>
    <w:rsid w:val="00B16B18"/>
    <w:rsid w:val="00B25186"/>
    <w:rsid w:val="00B26FB4"/>
    <w:rsid w:val="00B27DAC"/>
    <w:rsid w:val="00B31E19"/>
    <w:rsid w:val="00B344BF"/>
    <w:rsid w:val="00B35864"/>
    <w:rsid w:val="00B37A69"/>
    <w:rsid w:val="00B432C1"/>
    <w:rsid w:val="00B4471C"/>
    <w:rsid w:val="00B44920"/>
    <w:rsid w:val="00B47DE4"/>
    <w:rsid w:val="00B5053C"/>
    <w:rsid w:val="00B53DF2"/>
    <w:rsid w:val="00B54B07"/>
    <w:rsid w:val="00B56A04"/>
    <w:rsid w:val="00B5720F"/>
    <w:rsid w:val="00B57B87"/>
    <w:rsid w:val="00B6176F"/>
    <w:rsid w:val="00B64410"/>
    <w:rsid w:val="00B6670F"/>
    <w:rsid w:val="00B93034"/>
    <w:rsid w:val="00BA3BA7"/>
    <w:rsid w:val="00BA47DC"/>
    <w:rsid w:val="00BA52CF"/>
    <w:rsid w:val="00BB1ECA"/>
    <w:rsid w:val="00BB3FAC"/>
    <w:rsid w:val="00BB41AC"/>
    <w:rsid w:val="00BB6788"/>
    <w:rsid w:val="00BC0518"/>
    <w:rsid w:val="00BC568C"/>
    <w:rsid w:val="00BD357B"/>
    <w:rsid w:val="00BD3A2E"/>
    <w:rsid w:val="00BD41EA"/>
    <w:rsid w:val="00BE0AE4"/>
    <w:rsid w:val="00BE0E3E"/>
    <w:rsid w:val="00BE2FF4"/>
    <w:rsid w:val="00BE546C"/>
    <w:rsid w:val="00BF19A9"/>
    <w:rsid w:val="00BF494B"/>
    <w:rsid w:val="00C00B0F"/>
    <w:rsid w:val="00C1312A"/>
    <w:rsid w:val="00C14269"/>
    <w:rsid w:val="00C157DC"/>
    <w:rsid w:val="00C16D15"/>
    <w:rsid w:val="00C218DF"/>
    <w:rsid w:val="00C24A2A"/>
    <w:rsid w:val="00C27A11"/>
    <w:rsid w:val="00C35C5A"/>
    <w:rsid w:val="00C36C7F"/>
    <w:rsid w:val="00C40662"/>
    <w:rsid w:val="00C407AA"/>
    <w:rsid w:val="00C44D20"/>
    <w:rsid w:val="00C5033F"/>
    <w:rsid w:val="00C61EBF"/>
    <w:rsid w:val="00C66C47"/>
    <w:rsid w:val="00C734D4"/>
    <w:rsid w:val="00C74325"/>
    <w:rsid w:val="00C806C8"/>
    <w:rsid w:val="00C86471"/>
    <w:rsid w:val="00C930EA"/>
    <w:rsid w:val="00C93AA7"/>
    <w:rsid w:val="00CA0DDD"/>
    <w:rsid w:val="00CA17A3"/>
    <w:rsid w:val="00CA5AB6"/>
    <w:rsid w:val="00CA5CDF"/>
    <w:rsid w:val="00CA63EC"/>
    <w:rsid w:val="00CB2EDE"/>
    <w:rsid w:val="00CB4304"/>
    <w:rsid w:val="00CC793C"/>
    <w:rsid w:val="00CD1527"/>
    <w:rsid w:val="00CD1A03"/>
    <w:rsid w:val="00CD1E20"/>
    <w:rsid w:val="00CD2298"/>
    <w:rsid w:val="00CD6AAD"/>
    <w:rsid w:val="00CE327E"/>
    <w:rsid w:val="00CE7853"/>
    <w:rsid w:val="00D011B2"/>
    <w:rsid w:val="00D017DF"/>
    <w:rsid w:val="00D13EE1"/>
    <w:rsid w:val="00D1424D"/>
    <w:rsid w:val="00D20DF3"/>
    <w:rsid w:val="00D24C51"/>
    <w:rsid w:val="00D31788"/>
    <w:rsid w:val="00D325D1"/>
    <w:rsid w:val="00D32A25"/>
    <w:rsid w:val="00D43A8E"/>
    <w:rsid w:val="00D52147"/>
    <w:rsid w:val="00D5396F"/>
    <w:rsid w:val="00D650B1"/>
    <w:rsid w:val="00D65C00"/>
    <w:rsid w:val="00D72D5F"/>
    <w:rsid w:val="00D8129D"/>
    <w:rsid w:val="00D81FFA"/>
    <w:rsid w:val="00D832D8"/>
    <w:rsid w:val="00D843EC"/>
    <w:rsid w:val="00D9007C"/>
    <w:rsid w:val="00D9321B"/>
    <w:rsid w:val="00D93F65"/>
    <w:rsid w:val="00D943AA"/>
    <w:rsid w:val="00DA016F"/>
    <w:rsid w:val="00DA037D"/>
    <w:rsid w:val="00DA0F4C"/>
    <w:rsid w:val="00DB5123"/>
    <w:rsid w:val="00DB6A47"/>
    <w:rsid w:val="00DC0517"/>
    <w:rsid w:val="00DD537F"/>
    <w:rsid w:val="00DD6373"/>
    <w:rsid w:val="00DD7DFD"/>
    <w:rsid w:val="00DE02BD"/>
    <w:rsid w:val="00DE45AC"/>
    <w:rsid w:val="00DF4301"/>
    <w:rsid w:val="00DF5AC6"/>
    <w:rsid w:val="00DF7D4C"/>
    <w:rsid w:val="00E06113"/>
    <w:rsid w:val="00E07DA4"/>
    <w:rsid w:val="00E15F1E"/>
    <w:rsid w:val="00E24082"/>
    <w:rsid w:val="00E25EC8"/>
    <w:rsid w:val="00E27A2F"/>
    <w:rsid w:val="00E27BD7"/>
    <w:rsid w:val="00E30C55"/>
    <w:rsid w:val="00E312F4"/>
    <w:rsid w:val="00E313FC"/>
    <w:rsid w:val="00E31B84"/>
    <w:rsid w:val="00E426E9"/>
    <w:rsid w:val="00E42859"/>
    <w:rsid w:val="00E521DD"/>
    <w:rsid w:val="00E53AAA"/>
    <w:rsid w:val="00E566C3"/>
    <w:rsid w:val="00E56A1D"/>
    <w:rsid w:val="00E65EAD"/>
    <w:rsid w:val="00E70BA4"/>
    <w:rsid w:val="00E72600"/>
    <w:rsid w:val="00E7289F"/>
    <w:rsid w:val="00E76D89"/>
    <w:rsid w:val="00E808B1"/>
    <w:rsid w:val="00E833B7"/>
    <w:rsid w:val="00E84B63"/>
    <w:rsid w:val="00E957EC"/>
    <w:rsid w:val="00E95E1E"/>
    <w:rsid w:val="00EA2AFB"/>
    <w:rsid w:val="00EA5BB6"/>
    <w:rsid w:val="00EB03FB"/>
    <w:rsid w:val="00EB27F9"/>
    <w:rsid w:val="00EB33E2"/>
    <w:rsid w:val="00EB3C76"/>
    <w:rsid w:val="00EB4B51"/>
    <w:rsid w:val="00EB694E"/>
    <w:rsid w:val="00EC3EC7"/>
    <w:rsid w:val="00ED2D72"/>
    <w:rsid w:val="00ED4130"/>
    <w:rsid w:val="00ED4DD0"/>
    <w:rsid w:val="00ED5491"/>
    <w:rsid w:val="00ED6B31"/>
    <w:rsid w:val="00EE02EB"/>
    <w:rsid w:val="00EE366D"/>
    <w:rsid w:val="00EF4DDA"/>
    <w:rsid w:val="00F00451"/>
    <w:rsid w:val="00F033B2"/>
    <w:rsid w:val="00F0586E"/>
    <w:rsid w:val="00F05A99"/>
    <w:rsid w:val="00F05C90"/>
    <w:rsid w:val="00F05E3D"/>
    <w:rsid w:val="00F07496"/>
    <w:rsid w:val="00F0775D"/>
    <w:rsid w:val="00F102C4"/>
    <w:rsid w:val="00F1036D"/>
    <w:rsid w:val="00F11E46"/>
    <w:rsid w:val="00F15AB6"/>
    <w:rsid w:val="00F176E0"/>
    <w:rsid w:val="00F20074"/>
    <w:rsid w:val="00F2127A"/>
    <w:rsid w:val="00F2644E"/>
    <w:rsid w:val="00F26FDB"/>
    <w:rsid w:val="00F32DDD"/>
    <w:rsid w:val="00F3320E"/>
    <w:rsid w:val="00F37D97"/>
    <w:rsid w:val="00F42730"/>
    <w:rsid w:val="00F45249"/>
    <w:rsid w:val="00F46A5B"/>
    <w:rsid w:val="00F4725B"/>
    <w:rsid w:val="00F4777B"/>
    <w:rsid w:val="00F56502"/>
    <w:rsid w:val="00F61EB1"/>
    <w:rsid w:val="00F6279E"/>
    <w:rsid w:val="00F642C7"/>
    <w:rsid w:val="00F651C8"/>
    <w:rsid w:val="00F716BD"/>
    <w:rsid w:val="00F73926"/>
    <w:rsid w:val="00F73F21"/>
    <w:rsid w:val="00F76481"/>
    <w:rsid w:val="00F801EA"/>
    <w:rsid w:val="00F82491"/>
    <w:rsid w:val="00F90529"/>
    <w:rsid w:val="00F96CDB"/>
    <w:rsid w:val="00FA1B52"/>
    <w:rsid w:val="00FA2BEA"/>
    <w:rsid w:val="00FB030C"/>
    <w:rsid w:val="00FB27CB"/>
    <w:rsid w:val="00FB4F8A"/>
    <w:rsid w:val="00FC2D8E"/>
    <w:rsid w:val="00FC364F"/>
    <w:rsid w:val="00FC5056"/>
    <w:rsid w:val="00FC7C06"/>
    <w:rsid w:val="00FD2E2C"/>
    <w:rsid w:val="00FD5F14"/>
    <w:rsid w:val="00FE7E8B"/>
    <w:rsid w:val="00FF1161"/>
    <w:rsid w:val="00FF23D2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77D1CC5"/>
  <w15:chartTrackingRefBased/>
  <w15:docId w15:val="{61B1ED58-8783-4A60-9AE7-15683175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8C0AA6"/>
    <w:pPr>
      <w:keepNext/>
      <w:jc w:val="center"/>
      <w:outlineLvl w:val="0"/>
    </w:pPr>
    <w:rPr>
      <w:rFonts w:ascii="Times New Roman" w:eastAsia="Arial Unicode MS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link w:val="TekstpodstawowyZnak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link w:val="StopkaZnak"/>
    <w:uiPriority w:val="99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character" w:styleId="Hipercze">
    <w:name w:val="Hyperlink"/>
    <w:rsid w:val="00712767"/>
    <w:rPr>
      <w:color w:val="0000FF"/>
      <w:u w:val="single"/>
    </w:rPr>
  </w:style>
  <w:style w:type="character" w:customStyle="1" w:styleId="TekstpodstawowyZnak">
    <w:name w:val="Tekst podstawowy Znak"/>
    <w:aliases w:val="Punktor1 Znak"/>
    <w:link w:val="Tekstpodstawowy"/>
    <w:rsid w:val="0059612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95E1E"/>
    <w:rPr>
      <w:rFonts w:ascii="Arial" w:hAnsi="Arial"/>
      <w:sz w:val="24"/>
      <w:szCs w:val="24"/>
    </w:rPr>
  </w:style>
  <w:style w:type="character" w:customStyle="1" w:styleId="NagwekZnak">
    <w:name w:val="Nagłówek Znak"/>
    <w:link w:val="Nagwek"/>
    <w:rsid w:val="00E95E1E"/>
    <w:rPr>
      <w:rFonts w:ascii="Arial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8A6926"/>
    <w:rPr>
      <w:sz w:val="24"/>
      <w:szCs w:val="24"/>
    </w:rPr>
  </w:style>
  <w:style w:type="paragraph" w:styleId="Tekstpodstawowywcity3">
    <w:name w:val="Body Text Indent 3"/>
    <w:aliases w:val=" Znak"/>
    <w:basedOn w:val="Normalny"/>
    <w:link w:val="Tekstpodstawowywcity3Znak"/>
    <w:rsid w:val="008A69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aliases w:val=" Znak Znak"/>
    <w:link w:val="Tekstpodstawowywcity3"/>
    <w:rsid w:val="008A6926"/>
    <w:rPr>
      <w:rFonts w:ascii="Arial" w:hAnsi="Arial"/>
      <w:sz w:val="16"/>
      <w:szCs w:val="16"/>
    </w:rPr>
  </w:style>
  <w:style w:type="character" w:customStyle="1" w:styleId="item-fieldvalue">
    <w:name w:val="item-fieldvalue"/>
    <w:basedOn w:val="Domylnaczcionkaakapitu"/>
    <w:rsid w:val="00ED5491"/>
  </w:style>
  <w:style w:type="paragraph" w:styleId="Akapitzlist">
    <w:name w:val="List Paragraph"/>
    <w:basedOn w:val="Normalny"/>
    <w:uiPriority w:val="34"/>
    <w:qFormat/>
    <w:rsid w:val="006B3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D52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14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5214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1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147"/>
    <w:rPr>
      <w:rFonts w:ascii="Arial" w:hAnsi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92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392B"/>
    <w:rPr>
      <w:rFonts w:ascii="Arial" w:hAnsi="Arial"/>
    </w:rPr>
  </w:style>
  <w:style w:type="character" w:styleId="Odwoanieprzypisukocowego">
    <w:name w:val="endnote reference"/>
    <w:uiPriority w:val="99"/>
    <w:semiHidden/>
    <w:unhideWhenUsed/>
    <w:rsid w:val="00A83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55BBF-DB05-4329-B10B-CA2A3B25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2946</Words>
  <Characters>19744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RDOS-08-WOOS-II-66130-001-09-nc</vt:lpstr>
    </vt:vector>
  </TitlesOfParts>
  <Company>luw</Company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zmianie decyzji o śrdowiskowych uwarunkowaniach</dc:title>
  <dc:subject>Postanowienie-brak oceny</dc:subject>
  <dc:creator>Natalia Chyza</dc:creator>
  <cp:keywords/>
  <dc:description/>
  <cp:lastModifiedBy>k.skoluda</cp:lastModifiedBy>
  <cp:revision>2</cp:revision>
  <cp:lastPrinted>2021-06-09T09:41:00Z</cp:lastPrinted>
  <dcterms:created xsi:type="dcterms:W3CDTF">2021-06-10T11:27:00Z</dcterms:created>
  <dcterms:modified xsi:type="dcterms:W3CDTF">2021-06-10T11:27:00Z</dcterms:modified>
</cp:coreProperties>
</file>