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25F00" w14:textId="77777777" w:rsidR="009717BA" w:rsidRPr="009717BA" w:rsidRDefault="009717BA" w:rsidP="009717BA">
      <w:pPr>
        <w:pStyle w:val="Nagwek1"/>
        <w:spacing w:before="0"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187822269"/>
      <w:bookmarkStart w:id="1" w:name="_Hlk187822286"/>
      <w:r w:rsidRPr="009717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Z A R Z </w:t>
      </w:r>
      <w:r w:rsidRPr="009717B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Ą </w:t>
      </w:r>
      <w:r w:rsidRPr="009717BA">
        <w:rPr>
          <w:rFonts w:ascii="Times New Roman" w:hAnsi="Times New Roman" w:cs="Times New Roman"/>
          <w:b/>
          <w:color w:val="auto"/>
          <w:sz w:val="24"/>
          <w:szCs w:val="24"/>
        </w:rPr>
        <w:t>D Z E N I E  N R  2</w:t>
      </w:r>
    </w:p>
    <w:bookmarkEnd w:id="1"/>
    <w:p w14:paraId="2DC33F65" w14:textId="71535A15" w:rsidR="009717BA" w:rsidRPr="009717BA" w:rsidRDefault="009717BA" w:rsidP="009717BA">
      <w:pPr>
        <w:spacing w:after="237" w:line="259" w:lineRule="auto"/>
        <w:ind w:left="93"/>
        <w:jc w:val="center"/>
        <w:rPr>
          <w:rFonts w:ascii="Times New Roman" w:hAnsi="Times New Roman"/>
          <w:b/>
          <w:sz w:val="24"/>
          <w:szCs w:val="24"/>
        </w:rPr>
      </w:pPr>
      <w:r w:rsidRPr="009717BA">
        <w:rPr>
          <w:rFonts w:ascii="Times New Roman" w:eastAsia="Times New Roman" w:hAnsi="Times New Roman"/>
          <w:b/>
          <w:sz w:val="24"/>
          <w:szCs w:val="24"/>
        </w:rPr>
        <w:t>M I N I S T R A</w:t>
      </w:r>
      <w:r w:rsidR="00400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717BA">
        <w:rPr>
          <w:rFonts w:ascii="Times New Roman" w:eastAsia="Times New Roman" w:hAnsi="Times New Roman"/>
          <w:b/>
          <w:sz w:val="24"/>
          <w:szCs w:val="24"/>
        </w:rPr>
        <w:t xml:space="preserve"> R O D Z I N Y , P R A C Y </w:t>
      </w:r>
      <w:r w:rsidR="00400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717BA">
        <w:rPr>
          <w:rFonts w:ascii="Times New Roman" w:eastAsia="Times New Roman" w:hAnsi="Times New Roman"/>
          <w:b/>
          <w:sz w:val="24"/>
          <w:szCs w:val="24"/>
        </w:rPr>
        <w:t>I</w:t>
      </w:r>
      <w:r w:rsidR="00400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717BA">
        <w:rPr>
          <w:rFonts w:ascii="Times New Roman" w:eastAsia="Times New Roman" w:hAnsi="Times New Roman"/>
          <w:b/>
          <w:sz w:val="24"/>
          <w:szCs w:val="24"/>
        </w:rPr>
        <w:t xml:space="preserve"> P O L I T Y K I </w:t>
      </w:r>
      <w:r w:rsidR="00400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717BA">
        <w:rPr>
          <w:rFonts w:ascii="Times New Roman" w:eastAsia="Times New Roman" w:hAnsi="Times New Roman"/>
          <w:b/>
          <w:sz w:val="24"/>
          <w:szCs w:val="24"/>
        </w:rPr>
        <w:t>S P O Ł E C Z N E J</w:t>
      </w:r>
    </w:p>
    <w:p w14:paraId="3663C89A" w14:textId="77777777" w:rsidR="009717BA" w:rsidRPr="009717BA" w:rsidRDefault="009717BA" w:rsidP="009717BA">
      <w:pPr>
        <w:spacing w:after="234" w:line="259" w:lineRule="auto"/>
        <w:jc w:val="center"/>
        <w:rPr>
          <w:rFonts w:ascii="Times New Roman" w:hAnsi="Times New Roman"/>
          <w:sz w:val="24"/>
          <w:szCs w:val="24"/>
        </w:rPr>
      </w:pPr>
      <w:r w:rsidRPr="009717BA">
        <w:rPr>
          <w:rFonts w:ascii="Times New Roman" w:hAnsi="Times New Roman"/>
          <w:sz w:val="24"/>
          <w:szCs w:val="24"/>
        </w:rPr>
        <w:t>z</w:t>
      </w:r>
      <w:r w:rsidRPr="009717BA">
        <w:rPr>
          <w:rFonts w:ascii="Times New Roman" w:hAnsi="Times New Roman"/>
          <w:b/>
          <w:sz w:val="24"/>
          <w:szCs w:val="24"/>
        </w:rPr>
        <w:t xml:space="preserve"> </w:t>
      </w:r>
      <w:r w:rsidRPr="009717BA">
        <w:rPr>
          <w:rFonts w:ascii="Times New Roman" w:hAnsi="Times New Roman"/>
          <w:sz w:val="24"/>
          <w:szCs w:val="24"/>
        </w:rPr>
        <w:t>dnia 14 stycznia 2025 r.</w:t>
      </w:r>
    </w:p>
    <w:p w14:paraId="55D79995" w14:textId="25B3D476" w:rsidR="009717BA" w:rsidRPr="00400EDB" w:rsidRDefault="009717BA" w:rsidP="00400EDB">
      <w:pPr>
        <w:spacing w:after="120" w:line="360" w:lineRule="auto"/>
        <w:ind w:left="204"/>
        <w:jc w:val="center"/>
        <w:rPr>
          <w:rFonts w:ascii="Times New Roman" w:hAnsi="Times New Roman"/>
          <w:b/>
          <w:sz w:val="24"/>
          <w:szCs w:val="24"/>
        </w:rPr>
      </w:pPr>
      <w:r w:rsidRPr="009717BA">
        <w:rPr>
          <w:rFonts w:ascii="Times New Roman" w:eastAsia="Times New Roman" w:hAnsi="Times New Roman"/>
          <w:b/>
          <w:sz w:val="24"/>
          <w:szCs w:val="24"/>
        </w:rPr>
        <w:t xml:space="preserve">w sprawie zakresów czynności członków kierownictwa </w:t>
      </w:r>
      <w:r>
        <w:rPr>
          <w:rFonts w:ascii="Times New Roman" w:eastAsia="Times New Roman" w:hAnsi="Times New Roman"/>
          <w:b/>
          <w:sz w:val="24"/>
          <w:szCs w:val="24"/>
        </w:rPr>
        <w:br/>
      </w:r>
      <w:r w:rsidRPr="009717BA">
        <w:rPr>
          <w:rFonts w:ascii="Times New Roman" w:eastAsia="Times New Roman" w:hAnsi="Times New Roman"/>
          <w:b/>
          <w:sz w:val="24"/>
          <w:szCs w:val="24"/>
        </w:rPr>
        <w:t>Ministerstwa Rodziny, Pracy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r w:rsidRPr="009717BA">
        <w:rPr>
          <w:rFonts w:ascii="Times New Roman" w:hAnsi="Times New Roman"/>
          <w:b/>
          <w:sz w:val="24"/>
          <w:szCs w:val="24"/>
        </w:rPr>
        <w:t xml:space="preserve">Polityki </w:t>
      </w:r>
      <w:r w:rsidRPr="009717BA">
        <w:rPr>
          <w:rFonts w:ascii="Times New Roman" w:eastAsia="Times New Roman" w:hAnsi="Times New Roman"/>
          <w:b/>
          <w:sz w:val="24"/>
          <w:szCs w:val="24"/>
        </w:rPr>
        <w:t>Społecznej</w:t>
      </w:r>
      <w:bookmarkStart w:id="2" w:name="_GoBack"/>
      <w:bookmarkEnd w:id="0"/>
      <w:bookmarkEnd w:id="2"/>
    </w:p>
    <w:p w14:paraId="43CDECC9" w14:textId="2AD55982" w:rsidR="00A30956" w:rsidRPr="00993B4B" w:rsidRDefault="00A30956" w:rsidP="00695839">
      <w:pPr>
        <w:pStyle w:val="ARTartustawynprozporzdzenia"/>
      </w:pPr>
      <w:r w:rsidRPr="00993B4B">
        <w:t>Na podstawie art. 37 ust. 1 i 2 ustawy z dnia 8 sierpnia 1996 r. o Radzie Ministrów (Dz. U. z 2024 r. poz. 1050 i 1473) zarządza się, co następuje:</w:t>
      </w:r>
    </w:p>
    <w:p w14:paraId="4E01B78E" w14:textId="5A364D33" w:rsidR="00A30956" w:rsidRPr="00993B4B" w:rsidRDefault="00A30956" w:rsidP="00A30956">
      <w:pPr>
        <w:pStyle w:val="ARTartustawynprozporzdzenia"/>
      </w:pPr>
      <w:r w:rsidRPr="00993B4B">
        <w:rPr>
          <w:b/>
        </w:rPr>
        <w:t>§ 1.</w:t>
      </w:r>
      <w:r w:rsidRPr="00993B4B">
        <w:t xml:space="preserve"> 1. Minister Rodziny, Pracy i Polityki Społecznej, zwany dalej „Ministrem”, kieruje działalnością Ministerstwa Rodziny, Pracy i Polityki Społecznej, zwanego dalej „Ministerstwem”, </w:t>
      </w:r>
      <w:r>
        <w:br/>
      </w:r>
      <w:r w:rsidRPr="00993B4B">
        <w:t xml:space="preserve">i ustala podstawowe kierunki polityki w zakresie działów administracji rządowej: rodzina, praca </w:t>
      </w:r>
      <w:r>
        <w:br/>
      </w:r>
      <w:r w:rsidRPr="00993B4B">
        <w:t>i zabezpieczenie społeczne.</w:t>
      </w:r>
    </w:p>
    <w:p w14:paraId="32EBA8F0" w14:textId="6CA4D25E" w:rsidR="00A30956" w:rsidRPr="00993B4B" w:rsidRDefault="00A30956" w:rsidP="00A30956">
      <w:pPr>
        <w:pStyle w:val="USTustnpkodeksu"/>
      </w:pPr>
      <w:r>
        <w:t xml:space="preserve">2. </w:t>
      </w:r>
      <w:r w:rsidRPr="00993B4B">
        <w:t xml:space="preserve">Sekretarze stanu i podsekretarze stanu realizują politykę ustaloną przez Radę Ministrów, </w:t>
      </w:r>
      <w:r>
        <w:br/>
      </w:r>
      <w:r w:rsidRPr="00993B4B">
        <w:t>a podejmowane przez nich działania są wyrazem polityki uzgodnionej z Ministrem.</w:t>
      </w:r>
    </w:p>
    <w:p w14:paraId="15BCDDAD" w14:textId="4ED7C1E9" w:rsidR="00A30956" w:rsidRPr="00993B4B" w:rsidRDefault="00A30956" w:rsidP="00A30956">
      <w:pPr>
        <w:pStyle w:val="USTustnpkodeksu"/>
      </w:pPr>
      <w:r>
        <w:t xml:space="preserve">3. </w:t>
      </w:r>
      <w:r w:rsidRPr="00993B4B">
        <w:t>Sekretarze stanu i podsekretarze stanu wykonują, każdy w zakresie swojej właściwości, zadania ustawowe Ministra i współdziałają z Ministrem oraz ze sobą przez:</w:t>
      </w:r>
    </w:p>
    <w:p w14:paraId="0990EB33" w14:textId="77777777" w:rsidR="00A30956" w:rsidRPr="00993B4B" w:rsidRDefault="00A30956" w:rsidP="00A30956">
      <w:pPr>
        <w:numPr>
          <w:ilvl w:val="0"/>
          <w:numId w:val="13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uzgadnianie podejmowanych inicjatyw;</w:t>
      </w:r>
    </w:p>
    <w:p w14:paraId="179BC398" w14:textId="77777777" w:rsidR="00A30956" w:rsidRPr="00993B4B" w:rsidRDefault="00A30956" w:rsidP="00A30956">
      <w:pPr>
        <w:numPr>
          <w:ilvl w:val="0"/>
          <w:numId w:val="13"/>
        </w:numPr>
        <w:spacing w:after="3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wzajemne informowanie </w:t>
      </w:r>
      <w:r w:rsidRPr="00993B4B">
        <w:rPr>
          <w:rFonts w:ascii="Times" w:eastAsia="Times New Roman" w:hAnsi="Times" w:cs="Times"/>
          <w:sz w:val="24"/>
          <w:szCs w:val="24"/>
        </w:rPr>
        <w:t>się</w:t>
      </w:r>
      <w:r w:rsidRPr="00993B4B">
        <w:rPr>
          <w:rFonts w:ascii="Times" w:hAnsi="Times" w:cs="Times"/>
          <w:sz w:val="24"/>
          <w:szCs w:val="24"/>
        </w:rPr>
        <w:t xml:space="preserve"> o istotnych zagadnieniach </w:t>
      </w:r>
      <w:r w:rsidRPr="00993B4B">
        <w:rPr>
          <w:rFonts w:ascii="Times" w:eastAsia="Times New Roman" w:hAnsi="Times" w:cs="Times"/>
          <w:sz w:val="24"/>
          <w:szCs w:val="24"/>
        </w:rPr>
        <w:t>wchodzących</w:t>
      </w:r>
      <w:r w:rsidRPr="00993B4B">
        <w:rPr>
          <w:rFonts w:ascii="Times" w:hAnsi="Times" w:cs="Times"/>
          <w:sz w:val="24"/>
          <w:szCs w:val="24"/>
        </w:rPr>
        <w:t xml:space="preserve"> w zakres ich </w:t>
      </w:r>
      <w:r w:rsidRPr="00993B4B">
        <w:rPr>
          <w:rFonts w:ascii="Times" w:eastAsia="Times New Roman" w:hAnsi="Times" w:cs="Times"/>
          <w:sz w:val="24"/>
          <w:szCs w:val="24"/>
        </w:rPr>
        <w:t>obowiązków</w:t>
      </w:r>
      <w:r w:rsidRPr="00993B4B">
        <w:rPr>
          <w:rFonts w:ascii="Times" w:hAnsi="Times" w:cs="Times"/>
          <w:sz w:val="24"/>
          <w:szCs w:val="24"/>
        </w:rPr>
        <w:t xml:space="preserve"> oraz kierunkowych </w:t>
      </w:r>
      <w:r w:rsidRPr="00993B4B">
        <w:rPr>
          <w:rFonts w:ascii="Times" w:eastAsia="Times New Roman" w:hAnsi="Times" w:cs="Times"/>
          <w:sz w:val="24"/>
          <w:szCs w:val="24"/>
        </w:rPr>
        <w:t>rozstrzygnięciach.</w:t>
      </w:r>
    </w:p>
    <w:p w14:paraId="4DAB5D4F" w14:textId="77777777" w:rsidR="00A30956" w:rsidRPr="00993B4B" w:rsidRDefault="00A30956" w:rsidP="00A30956">
      <w:pPr>
        <w:pStyle w:val="USTustnpkodeksu"/>
      </w:pPr>
      <w:r w:rsidRPr="00993B4B">
        <w:t>4. Do decyzji Ministra zastrzeżone jest w szczególności:</w:t>
      </w:r>
    </w:p>
    <w:p w14:paraId="4227774A" w14:textId="28F6BAEB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zatwierdzanie </w:t>
      </w:r>
      <w:r w:rsidRPr="00993B4B">
        <w:rPr>
          <w:rFonts w:ascii="Times" w:eastAsia="Times New Roman" w:hAnsi="Times" w:cs="Times"/>
          <w:sz w:val="24"/>
          <w:szCs w:val="24"/>
        </w:rPr>
        <w:t>materiałów</w:t>
      </w:r>
      <w:r w:rsidRPr="00993B4B">
        <w:rPr>
          <w:rFonts w:ascii="Times" w:hAnsi="Times" w:cs="Times"/>
          <w:sz w:val="24"/>
          <w:szCs w:val="24"/>
        </w:rPr>
        <w:t xml:space="preserve"> i </w:t>
      </w:r>
      <w:r w:rsidRPr="00993B4B">
        <w:rPr>
          <w:rFonts w:ascii="Times" w:eastAsia="Times New Roman" w:hAnsi="Times" w:cs="Times"/>
          <w:sz w:val="24"/>
          <w:szCs w:val="24"/>
        </w:rPr>
        <w:t>opracowań</w:t>
      </w:r>
      <w:r w:rsidRPr="00993B4B">
        <w:rPr>
          <w:rFonts w:ascii="Times" w:hAnsi="Times" w:cs="Times"/>
          <w:sz w:val="24"/>
          <w:szCs w:val="24"/>
        </w:rPr>
        <w:t xml:space="preserve"> przeznaczonych dla Sejmu Rzeczypospolitej Polskiej </w:t>
      </w:r>
      <w:r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 xml:space="preserve">i Senatu Rzeczypospolitej Polskiej, komisji parlamentarnych oraz naczelnych i centralnych organów administracji </w:t>
      </w:r>
      <w:r w:rsidRPr="00993B4B">
        <w:rPr>
          <w:rFonts w:ascii="Times" w:eastAsia="Times New Roman" w:hAnsi="Times" w:cs="Times"/>
          <w:sz w:val="24"/>
          <w:szCs w:val="24"/>
        </w:rPr>
        <w:t>rządowej;</w:t>
      </w:r>
    </w:p>
    <w:p w14:paraId="7F1838AE" w14:textId="77777777" w:rsidR="00A30956" w:rsidRPr="00993B4B" w:rsidRDefault="00A30956" w:rsidP="00A30956">
      <w:pPr>
        <w:numPr>
          <w:ilvl w:val="0"/>
          <w:numId w:val="14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ustalanie i zatwierdzanie planu </w:t>
      </w:r>
      <w:r w:rsidRPr="00993B4B">
        <w:rPr>
          <w:rFonts w:ascii="Times" w:eastAsia="Times New Roman" w:hAnsi="Times" w:cs="Times"/>
          <w:sz w:val="24"/>
          <w:szCs w:val="24"/>
        </w:rPr>
        <w:t>działalności</w:t>
      </w:r>
      <w:r w:rsidRPr="00993B4B">
        <w:rPr>
          <w:rFonts w:ascii="Times" w:hAnsi="Times" w:cs="Times"/>
          <w:sz w:val="24"/>
          <w:szCs w:val="24"/>
        </w:rPr>
        <w:t xml:space="preserve"> Ministra;</w:t>
      </w:r>
    </w:p>
    <w:p w14:paraId="5F437381" w14:textId="77777777" w:rsidR="00A30956" w:rsidRPr="00993B4B" w:rsidRDefault="00A30956" w:rsidP="00A30956">
      <w:pPr>
        <w:numPr>
          <w:ilvl w:val="0"/>
          <w:numId w:val="14"/>
        </w:numPr>
        <w:spacing w:after="140" w:line="265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nadzór nad </w:t>
      </w:r>
      <w:r w:rsidRPr="00993B4B">
        <w:rPr>
          <w:rFonts w:ascii="Times" w:eastAsia="Times New Roman" w:hAnsi="Times" w:cs="Times"/>
          <w:sz w:val="24"/>
          <w:szCs w:val="24"/>
        </w:rPr>
        <w:t>polityką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medialną;</w:t>
      </w:r>
    </w:p>
    <w:p w14:paraId="23DEB12A" w14:textId="049EB81E" w:rsidR="00A30956" w:rsidRPr="00695839" w:rsidRDefault="00A30956" w:rsidP="00695839">
      <w:pPr>
        <w:numPr>
          <w:ilvl w:val="0"/>
          <w:numId w:val="14"/>
        </w:numPr>
        <w:spacing w:after="3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akceptowanie projektów aktów normatywnych opracowanych w Ministerstwie wnoszonych do Prezesa Rady Ministrów oraz pod obrady </w:t>
      </w:r>
      <w:r w:rsidRPr="00993B4B">
        <w:rPr>
          <w:rFonts w:ascii="Times" w:eastAsia="Times New Roman" w:hAnsi="Times" w:cs="Times"/>
          <w:sz w:val="24"/>
          <w:szCs w:val="24"/>
        </w:rPr>
        <w:t>Stałego</w:t>
      </w:r>
      <w:r w:rsidRPr="00993B4B">
        <w:rPr>
          <w:rFonts w:ascii="Times" w:hAnsi="Times" w:cs="Times"/>
          <w:sz w:val="24"/>
          <w:szCs w:val="24"/>
        </w:rPr>
        <w:t xml:space="preserve"> Komitetu Rady </w:t>
      </w:r>
      <w:r w:rsidRPr="00695839">
        <w:rPr>
          <w:rFonts w:ascii="Times" w:hAnsi="Times" w:cs="Times"/>
          <w:sz w:val="24"/>
          <w:szCs w:val="24"/>
        </w:rPr>
        <w:t>Ministrów i Rady Ministrów;</w:t>
      </w:r>
    </w:p>
    <w:p w14:paraId="313F6476" w14:textId="77777777" w:rsidR="00A30956" w:rsidRPr="00993B4B" w:rsidRDefault="00A30956" w:rsidP="00A30956">
      <w:pPr>
        <w:numPr>
          <w:ilvl w:val="0"/>
          <w:numId w:val="14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wydawanie aktów normatywnych;</w:t>
      </w:r>
    </w:p>
    <w:p w14:paraId="0F794F68" w14:textId="0978E3FF" w:rsidR="00A30956" w:rsidRPr="00695839" w:rsidRDefault="00A30956" w:rsidP="00695839">
      <w:pPr>
        <w:numPr>
          <w:ilvl w:val="0"/>
          <w:numId w:val="14"/>
        </w:numPr>
        <w:spacing w:after="120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tworzenie, </w:t>
      </w:r>
      <w:r w:rsidRPr="00993B4B">
        <w:rPr>
          <w:rFonts w:ascii="Times" w:eastAsia="Times New Roman" w:hAnsi="Times" w:cs="Times"/>
          <w:sz w:val="24"/>
          <w:szCs w:val="24"/>
        </w:rPr>
        <w:t>łączenie,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podział</w:t>
      </w:r>
      <w:r w:rsidRPr="00993B4B">
        <w:rPr>
          <w:rFonts w:ascii="Times" w:hAnsi="Times" w:cs="Times"/>
          <w:sz w:val="24"/>
          <w:szCs w:val="24"/>
        </w:rPr>
        <w:t xml:space="preserve"> i likwidacja jednostek organizacyjnych </w:t>
      </w:r>
      <w:r w:rsidRPr="00993B4B">
        <w:rPr>
          <w:rFonts w:ascii="Times" w:eastAsia="Times New Roman" w:hAnsi="Times" w:cs="Times"/>
          <w:sz w:val="24"/>
          <w:szCs w:val="24"/>
        </w:rPr>
        <w:t>podległych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695839">
        <w:rPr>
          <w:rFonts w:ascii="Times" w:hAnsi="Times" w:cs="Times"/>
          <w:sz w:val="24"/>
          <w:szCs w:val="24"/>
        </w:rPr>
        <w:t>Ministrowi lub przez niego nadzorowanych;</w:t>
      </w:r>
    </w:p>
    <w:p w14:paraId="4D4F66F3" w14:textId="0C726304" w:rsidR="00A30956" w:rsidRPr="00695839" w:rsidRDefault="00A30956" w:rsidP="00695839">
      <w:pPr>
        <w:numPr>
          <w:ilvl w:val="0"/>
          <w:numId w:val="14"/>
        </w:numPr>
        <w:spacing w:after="120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eastAsia="Times New Roman" w:hAnsi="Times" w:cs="Times"/>
          <w:sz w:val="24"/>
          <w:szCs w:val="24"/>
        </w:rPr>
        <w:t>powoływanie</w:t>
      </w:r>
      <w:r w:rsidRPr="00993B4B">
        <w:rPr>
          <w:rFonts w:ascii="Times" w:hAnsi="Times" w:cs="Times"/>
          <w:sz w:val="24"/>
          <w:szCs w:val="24"/>
        </w:rPr>
        <w:t xml:space="preserve"> i </w:t>
      </w:r>
      <w:r w:rsidRPr="00993B4B">
        <w:rPr>
          <w:rFonts w:ascii="Times" w:eastAsia="Times New Roman" w:hAnsi="Times" w:cs="Times"/>
          <w:sz w:val="24"/>
          <w:szCs w:val="24"/>
        </w:rPr>
        <w:t>odwoływanie</w:t>
      </w:r>
      <w:r w:rsidRPr="00993B4B">
        <w:rPr>
          <w:rFonts w:ascii="Times" w:hAnsi="Times" w:cs="Times"/>
          <w:sz w:val="24"/>
          <w:szCs w:val="24"/>
        </w:rPr>
        <w:t xml:space="preserve"> kierowników jednostek organizacyjnych </w:t>
      </w:r>
      <w:r w:rsidRPr="00993B4B">
        <w:rPr>
          <w:rFonts w:ascii="Times" w:eastAsia="Times New Roman" w:hAnsi="Times" w:cs="Times"/>
          <w:sz w:val="24"/>
          <w:szCs w:val="24"/>
        </w:rPr>
        <w:t>podległych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695839">
        <w:rPr>
          <w:rFonts w:ascii="Times" w:hAnsi="Times" w:cs="Times"/>
          <w:sz w:val="24"/>
          <w:szCs w:val="24"/>
        </w:rPr>
        <w:t>Ministrowi lub przez niego nadzorowanych;</w:t>
      </w:r>
    </w:p>
    <w:p w14:paraId="7A2D612C" w14:textId="77777777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lastRenderedPageBreak/>
        <w:t xml:space="preserve">zatwierdzanie instrukcji do prowadzenia negocjacji i innych rozmów, których skutkiem </w:t>
      </w:r>
      <w:r w:rsidRPr="00993B4B">
        <w:rPr>
          <w:rFonts w:ascii="Times" w:eastAsia="Times New Roman" w:hAnsi="Times" w:cs="Times"/>
          <w:sz w:val="24"/>
          <w:szCs w:val="24"/>
        </w:rPr>
        <w:t>może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być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podjęcie</w:t>
      </w:r>
      <w:r w:rsidRPr="00993B4B">
        <w:rPr>
          <w:rFonts w:ascii="Times" w:hAnsi="Times" w:cs="Times"/>
          <w:sz w:val="24"/>
          <w:szCs w:val="24"/>
        </w:rPr>
        <w:t xml:space="preserve"> przez Ministra </w:t>
      </w:r>
      <w:r w:rsidRPr="00993B4B">
        <w:rPr>
          <w:rFonts w:ascii="Times" w:eastAsia="Times New Roman" w:hAnsi="Times" w:cs="Times"/>
          <w:sz w:val="24"/>
          <w:szCs w:val="24"/>
        </w:rPr>
        <w:t>zobowiązań</w:t>
      </w:r>
      <w:r w:rsidRPr="00993B4B">
        <w:rPr>
          <w:rFonts w:ascii="Times" w:hAnsi="Times" w:cs="Times"/>
          <w:sz w:val="24"/>
          <w:szCs w:val="24"/>
        </w:rPr>
        <w:t xml:space="preserve"> prawnych lub finansowych;</w:t>
      </w:r>
    </w:p>
    <w:p w14:paraId="39F5E094" w14:textId="77777777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zatwierdzanie urlopów oraz delegacji </w:t>
      </w:r>
      <w:r w:rsidRPr="00993B4B">
        <w:rPr>
          <w:rFonts w:ascii="Times" w:eastAsia="Times New Roman" w:hAnsi="Times" w:cs="Times"/>
          <w:sz w:val="24"/>
          <w:szCs w:val="24"/>
        </w:rPr>
        <w:t>służbowych</w:t>
      </w:r>
      <w:r w:rsidRPr="00993B4B">
        <w:rPr>
          <w:rFonts w:ascii="Times" w:hAnsi="Times" w:cs="Times"/>
          <w:sz w:val="24"/>
          <w:szCs w:val="24"/>
        </w:rPr>
        <w:t xml:space="preserve"> sekretarzy stanu, podsekretarzy stanu, Dyrektora Generalnego oraz pracowników Gabinetu Politycznego Ministra;</w:t>
      </w:r>
    </w:p>
    <w:p w14:paraId="28B55087" w14:textId="77777777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eastAsia="Times New Roman" w:hAnsi="Times" w:cs="Times"/>
          <w:sz w:val="24"/>
          <w:szCs w:val="24"/>
        </w:rPr>
        <w:t>występowanie</w:t>
      </w:r>
      <w:r w:rsidRPr="00993B4B">
        <w:rPr>
          <w:rFonts w:ascii="Times" w:hAnsi="Times" w:cs="Times"/>
          <w:sz w:val="24"/>
          <w:szCs w:val="24"/>
        </w:rPr>
        <w:t xml:space="preserve"> o nadanie </w:t>
      </w:r>
      <w:r w:rsidRPr="00993B4B">
        <w:rPr>
          <w:rFonts w:ascii="Times" w:eastAsia="Times New Roman" w:hAnsi="Times" w:cs="Times"/>
          <w:sz w:val="24"/>
          <w:szCs w:val="24"/>
        </w:rPr>
        <w:t>odznaczeń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państwowych</w:t>
      </w:r>
      <w:r w:rsidRPr="00993B4B">
        <w:rPr>
          <w:rFonts w:ascii="Times" w:hAnsi="Times" w:cs="Times"/>
          <w:sz w:val="24"/>
          <w:szCs w:val="24"/>
        </w:rPr>
        <w:t xml:space="preserve"> oraz nadawanie honorowych odznak resortowych;</w:t>
      </w:r>
    </w:p>
    <w:p w14:paraId="4EDF1ED0" w14:textId="34380A82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nadzorowanie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Samodzielnego Stanowiska Audytu </w:t>
      </w:r>
      <w:r w:rsidRPr="00993B4B">
        <w:rPr>
          <w:rFonts w:ascii="Times" w:eastAsia="Times New Roman" w:hAnsi="Times" w:cs="Times"/>
          <w:sz w:val="24"/>
          <w:szCs w:val="24"/>
        </w:rPr>
        <w:t>Wewnętrznego</w:t>
      </w:r>
      <w:r w:rsidRPr="00993B4B">
        <w:rPr>
          <w:rFonts w:ascii="Times" w:hAnsi="Times" w:cs="Times"/>
          <w:sz w:val="24"/>
          <w:szCs w:val="24"/>
        </w:rPr>
        <w:t xml:space="preserve"> w Biurze Kontroli </w:t>
      </w:r>
      <w:r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 xml:space="preserve">i Audytu w zakresie </w:t>
      </w:r>
      <w:r w:rsidRPr="00993B4B">
        <w:rPr>
          <w:rFonts w:ascii="Times" w:eastAsia="Times New Roman" w:hAnsi="Times" w:cs="Times"/>
          <w:sz w:val="24"/>
          <w:szCs w:val="24"/>
        </w:rPr>
        <w:t>określonym</w:t>
      </w:r>
      <w:r w:rsidRPr="00993B4B">
        <w:rPr>
          <w:rFonts w:ascii="Times" w:hAnsi="Times" w:cs="Times"/>
          <w:sz w:val="24"/>
          <w:szCs w:val="24"/>
        </w:rPr>
        <w:t xml:space="preserve"> w ustawie z dnia 27 sierpnia 2009 r. o finansach publicznych </w:t>
      </w:r>
      <w:r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 xml:space="preserve">(Dz. U. z 2024 r. poz. 1530, 1572, 1717 i 1756), w </w:t>
      </w:r>
      <w:r w:rsidRPr="00993B4B">
        <w:rPr>
          <w:rFonts w:ascii="Times" w:eastAsia="Times New Roman" w:hAnsi="Times" w:cs="Times"/>
          <w:sz w:val="24"/>
          <w:szCs w:val="24"/>
        </w:rPr>
        <w:t>szczególności:</w:t>
      </w:r>
    </w:p>
    <w:p w14:paraId="60ADEE3F" w14:textId="77777777" w:rsidR="00A30956" w:rsidRPr="00993B4B" w:rsidRDefault="00A30956" w:rsidP="00A30956">
      <w:pPr>
        <w:numPr>
          <w:ilvl w:val="1"/>
          <w:numId w:val="14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zatwierdzanie planu audytu </w:t>
      </w:r>
      <w:r w:rsidRPr="00993B4B">
        <w:rPr>
          <w:rFonts w:ascii="Times" w:eastAsia="Times New Roman" w:hAnsi="Times" w:cs="Times"/>
          <w:sz w:val="24"/>
          <w:szCs w:val="24"/>
        </w:rPr>
        <w:t>wewnętrznego,</w:t>
      </w:r>
    </w:p>
    <w:p w14:paraId="0B99DB2E" w14:textId="77777777" w:rsidR="00A30956" w:rsidRPr="00993B4B" w:rsidRDefault="00A30956" w:rsidP="00A30956">
      <w:pPr>
        <w:numPr>
          <w:ilvl w:val="1"/>
          <w:numId w:val="14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udzielanie </w:t>
      </w:r>
      <w:r w:rsidRPr="00993B4B">
        <w:rPr>
          <w:rFonts w:ascii="Times" w:eastAsia="Times New Roman" w:hAnsi="Times" w:cs="Times"/>
          <w:sz w:val="24"/>
          <w:szCs w:val="24"/>
        </w:rPr>
        <w:t>upoważnień</w:t>
      </w:r>
      <w:r w:rsidRPr="00993B4B">
        <w:rPr>
          <w:rFonts w:ascii="Times" w:hAnsi="Times" w:cs="Times"/>
          <w:sz w:val="24"/>
          <w:szCs w:val="24"/>
        </w:rPr>
        <w:t xml:space="preserve"> do przeprowadzania audytu </w:t>
      </w:r>
      <w:r w:rsidRPr="00993B4B">
        <w:rPr>
          <w:rFonts w:ascii="Times" w:eastAsia="Times New Roman" w:hAnsi="Times" w:cs="Times"/>
          <w:sz w:val="24"/>
          <w:szCs w:val="24"/>
        </w:rPr>
        <w:t>wewnętrznego;</w:t>
      </w:r>
    </w:p>
    <w:p w14:paraId="287A2398" w14:textId="64F7E2E8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wykonywanie wobec radców prawnych zatrudnionych w Ministerstwie </w:t>
      </w:r>
      <w:r w:rsidRPr="00993B4B">
        <w:rPr>
          <w:rFonts w:ascii="Times" w:eastAsia="Times New Roman" w:hAnsi="Times" w:cs="Times"/>
          <w:sz w:val="24"/>
          <w:szCs w:val="24"/>
        </w:rPr>
        <w:t>uprawnień</w:t>
      </w:r>
      <w:r w:rsidRPr="00993B4B">
        <w:rPr>
          <w:rFonts w:ascii="Times" w:hAnsi="Times" w:cs="Times"/>
          <w:sz w:val="24"/>
          <w:szCs w:val="24"/>
        </w:rPr>
        <w:t xml:space="preserve"> Ministra jako kierownika jednostki organizacyjnej, o których mowa w art. 9 ustawy z dnia 6 lipca 1982 r. </w:t>
      </w:r>
      <w:r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>o radcach prawnych (Dz. U z 2024 r. poz. 499);</w:t>
      </w:r>
    </w:p>
    <w:p w14:paraId="70B43450" w14:textId="14C8DBA4" w:rsidR="00A30956" w:rsidRPr="00993B4B" w:rsidRDefault="00A30956" w:rsidP="00A30956">
      <w:pPr>
        <w:numPr>
          <w:ilvl w:val="0"/>
          <w:numId w:val="14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wykonywanie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administratora w rozumieniu </w:t>
      </w:r>
      <w:r w:rsidRPr="00993B4B">
        <w:rPr>
          <w:rFonts w:ascii="Times" w:eastAsia="Times New Roman" w:hAnsi="Times" w:cs="Times"/>
          <w:sz w:val="24"/>
          <w:szCs w:val="24"/>
        </w:rPr>
        <w:t>rozporządzenia</w:t>
      </w:r>
      <w:r w:rsidRPr="00993B4B">
        <w:rPr>
          <w:rFonts w:ascii="Times" w:hAnsi="Times" w:cs="Times"/>
          <w:sz w:val="24"/>
          <w:szCs w:val="24"/>
        </w:rPr>
        <w:t xml:space="preserve"> Parlamentu Europejskiego </w:t>
      </w:r>
      <w:r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 xml:space="preserve">i Rady (UE) 2016/679 z dnia 27 kwietnia 2016 r. w sprawie ochrony osób fizycznych w </w:t>
      </w:r>
      <w:r w:rsidRPr="00993B4B">
        <w:rPr>
          <w:rFonts w:ascii="Times" w:eastAsia="Times New Roman" w:hAnsi="Times" w:cs="Times"/>
          <w:sz w:val="24"/>
          <w:szCs w:val="24"/>
        </w:rPr>
        <w:t>związku</w:t>
      </w:r>
      <w:r w:rsidRPr="00993B4B">
        <w:rPr>
          <w:rFonts w:ascii="Times" w:hAnsi="Times" w:cs="Times"/>
          <w:sz w:val="24"/>
          <w:szCs w:val="24"/>
        </w:rPr>
        <w:t xml:space="preserve"> z przetwarzaniem danych osobowych i w sprawie swobodnego </w:t>
      </w:r>
      <w:r w:rsidRPr="00993B4B">
        <w:rPr>
          <w:rFonts w:ascii="Times" w:eastAsia="Times New Roman" w:hAnsi="Times" w:cs="Times"/>
          <w:sz w:val="24"/>
          <w:szCs w:val="24"/>
        </w:rPr>
        <w:t>przepływu</w:t>
      </w:r>
      <w:r w:rsidRPr="00993B4B">
        <w:rPr>
          <w:rFonts w:ascii="Times" w:hAnsi="Times" w:cs="Times"/>
          <w:sz w:val="24"/>
          <w:szCs w:val="24"/>
        </w:rPr>
        <w:t xml:space="preserve"> takich danych oraz uchylenia dyrektywy 95/46/WE (ogólne </w:t>
      </w:r>
      <w:r w:rsidRPr="00993B4B">
        <w:rPr>
          <w:rFonts w:ascii="Times" w:eastAsia="Times New Roman" w:hAnsi="Times" w:cs="Times"/>
          <w:sz w:val="24"/>
          <w:szCs w:val="24"/>
        </w:rPr>
        <w:t>rozporządzenie</w:t>
      </w:r>
      <w:r w:rsidRPr="00993B4B">
        <w:rPr>
          <w:rFonts w:ascii="Times" w:hAnsi="Times" w:cs="Times"/>
          <w:sz w:val="24"/>
          <w:szCs w:val="24"/>
        </w:rPr>
        <w:t xml:space="preserve"> o ochronie danych) (Dz. Urz. UE L 119 z 04.05.2016, str. 1, z </w:t>
      </w:r>
      <w:r w:rsidRPr="00993B4B">
        <w:rPr>
          <w:rFonts w:ascii="Times" w:eastAsia="Times New Roman" w:hAnsi="Times" w:cs="Times"/>
          <w:sz w:val="24"/>
          <w:szCs w:val="24"/>
        </w:rPr>
        <w:t>późn.</w:t>
      </w:r>
      <w:r w:rsidRPr="00993B4B">
        <w:rPr>
          <w:rFonts w:ascii="Times" w:hAnsi="Times" w:cs="Times"/>
          <w:sz w:val="24"/>
          <w:szCs w:val="24"/>
        </w:rPr>
        <w:t xml:space="preserve"> zm.</w:t>
      </w:r>
      <w:r w:rsidRPr="00993B4B">
        <w:rPr>
          <w:rFonts w:ascii="Times" w:hAnsi="Times" w:cs="Times"/>
          <w:sz w:val="24"/>
          <w:szCs w:val="24"/>
          <w:vertAlign w:val="superscript"/>
        </w:rPr>
        <w:footnoteReference w:id="1"/>
      </w:r>
      <w:r w:rsidRPr="00993B4B">
        <w:rPr>
          <w:rFonts w:ascii="Times" w:hAnsi="Times" w:cs="Times"/>
          <w:sz w:val="24"/>
          <w:szCs w:val="24"/>
          <w:vertAlign w:val="superscript"/>
        </w:rPr>
        <w:t>)</w:t>
      </w:r>
      <w:r w:rsidRPr="00993B4B">
        <w:rPr>
          <w:rFonts w:ascii="Times" w:hAnsi="Times" w:cs="Times"/>
          <w:sz w:val="24"/>
          <w:szCs w:val="24"/>
        </w:rPr>
        <w:t xml:space="preserve">), któremu podlega </w:t>
      </w:r>
      <w:r w:rsidRPr="00993B4B">
        <w:rPr>
          <w:rFonts w:ascii="Times" w:eastAsia="Times New Roman" w:hAnsi="Times" w:cs="Times"/>
          <w:sz w:val="24"/>
          <w:szCs w:val="24"/>
        </w:rPr>
        <w:t>bezpośrednio</w:t>
      </w:r>
      <w:r w:rsidRPr="00993B4B">
        <w:rPr>
          <w:rFonts w:ascii="Times" w:hAnsi="Times" w:cs="Times"/>
          <w:sz w:val="24"/>
          <w:szCs w:val="24"/>
        </w:rPr>
        <w:t xml:space="preserve"> Inspektor Ochrony Danych;</w:t>
      </w:r>
    </w:p>
    <w:p w14:paraId="4C47E6CF" w14:textId="77777777" w:rsidR="00A30956" w:rsidRPr="00993B4B" w:rsidRDefault="00A30956" w:rsidP="00A30956">
      <w:pPr>
        <w:numPr>
          <w:ilvl w:val="0"/>
          <w:numId w:val="14"/>
        </w:numPr>
        <w:spacing w:after="3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nadzorowanie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związanych</w:t>
      </w:r>
      <w:r w:rsidRPr="00993B4B">
        <w:rPr>
          <w:rFonts w:ascii="Times" w:hAnsi="Times" w:cs="Times"/>
          <w:sz w:val="24"/>
          <w:szCs w:val="24"/>
        </w:rPr>
        <w:t xml:space="preserve"> ze sprawowaniem przez </w:t>
      </w:r>
      <w:r w:rsidRPr="00993B4B">
        <w:rPr>
          <w:rFonts w:ascii="Times" w:eastAsia="Times New Roman" w:hAnsi="Times" w:cs="Times"/>
          <w:sz w:val="24"/>
          <w:szCs w:val="24"/>
        </w:rPr>
        <w:t>Rzeczpospolitą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Polską</w:t>
      </w:r>
      <w:r w:rsidRPr="00993B4B">
        <w:rPr>
          <w:rFonts w:ascii="Times" w:hAnsi="Times" w:cs="Times"/>
          <w:sz w:val="24"/>
          <w:szCs w:val="24"/>
        </w:rPr>
        <w:t xml:space="preserve"> przewodnictwa w Radzie Unii Europejskiej w I </w:t>
      </w:r>
      <w:r w:rsidRPr="00993B4B">
        <w:rPr>
          <w:rFonts w:ascii="Times" w:eastAsia="Times New Roman" w:hAnsi="Times" w:cs="Times"/>
          <w:sz w:val="24"/>
          <w:szCs w:val="24"/>
        </w:rPr>
        <w:t>połowie</w:t>
      </w:r>
      <w:r w:rsidRPr="00993B4B">
        <w:rPr>
          <w:rFonts w:ascii="Times" w:hAnsi="Times" w:cs="Times"/>
          <w:sz w:val="24"/>
          <w:szCs w:val="24"/>
        </w:rPr>
        <w:t xml:space="preserve"> 2025 roku. </w:t>
      </w:r>
    </w:p>
    <w:p w14:paraId="7D6E75E0" w14:textId="77777777" w:rsidR="00A30956" w:rsidRPr="00993B4B" w:rsidRDefault="00A30956" w:rsidP="00A30956">
      <w:pPr>
        <w:pStyle w:val="USTustnpkodeksu"/>
      </w:pPr>
      <w:r w:rsidRPr="00993B4B">
        <w:t>5. Do podpisu Ministra zastrzega się pisma:</w:t>
      </w:r>
    </w:p>
    <w:p w14:paraId="11AD1B0C" w14:textId="77777777" w:rsidR="00A30956" w:rsidRPr="00993B4B" w:rsidRDefault="00A30956" w:rsidP="00A30956">
      <w:pPr>
        <w:numPr>
          <w:ilvl w:val="0"/>
          <w:numId w:val="15"/>
        </w:numPr>
        <w:spacing w:after="29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kierowane do: Prezydenta Rzeczypospolitej Polskiej, </w:t>
      </w:r>
      <w:r w:rsidRPr="00993B4B">
        <w:rPr>
          <w:rFonts w:ascii="Times" w:eastAsia="Times New Roman" w:hAnsi="Times" w:cs="Times"/>
          <w:sz w:val="24"/>
          <w:szCs w:val="24"/>
        </w:rPr>
        <w:t>marszałków</w:t>
      </w:r>
      <w:r w:rsidRPr="00993B4B">
        <w:rPr>
          <w:rFonts w:ascii="Times" w:hAnsi="Times" w:cs="Times"/>
          <w:sz w:val="24"/>
          <w:szCs w:val="24"/>
        </w:rPr>
        <w:t xml:space="preserve"> i </w:t>
      </w:r>
      <w:r w:rsidRPr="00993B4B">
        <w:rPr>
          <w:rFonts w:ascii="Times" w:eastAsia="Times New Roman" w:hAnsi="Times" w:cs="Times"/>
          <w:sz w:val="24"/>
          <w:szCs w:val="24"/>
        </w:rPr>
        <w:t>wicemarszałków</w:t>
      </w:r>
      <w:r w:rsidRPr="00993B4B">
        <w:rPr>
          <w:rFonts w:ascii="Times" w:hAnsi="Times" w:cs="Times"/>
          <w:sz w:val="24"/>
          <w:szCs w:val="24"/>
        </w:rPr>
        <w:t xml:space="preserve"> Sejmu Rzeczypospolitej Polskiej i Senatu Rzeczypospolitej Polskiej, Prezesa i wiceprezesów Rady Ministrów, Prezesa </w:t>
      </w:r>
      <w:r w:rsidRPr="00993B4B">
        <w:rPr>
          <w:rFonts w:ascii="Times" w:eastAsia="Times New Roman" w:hAnsi="Times" w:cs="Times"/>
          <w:sz w:val="24"/>
          <w:szCs w:val="24"/>
        </w:rPr>
        <w:t>Trybunału</w:t>
      </w:r>
      <w:r w:rsidRPr="00993B4B">
        <w:rPr>
          <w:rFonts w:ascii="Times" w:hAnsi="Times" w:cs="Times"/>
          <w:sz w:val="24"/>
          <w:szCs w:val="24"/>
        </w:rPr>
        <w:t xml:space="preserve"> Konstytucyjnego, Pierwszego Prezesa </w:t>
      </w:r>
      <w:r w:rsidRPr="00993B4B">
        <w:rPr>
          <w:rFonts w:ascii="Times" w:eastAsia="Times New Roman" w:hAnsi="Times" w:cs="Times"/>
          <w:sz w:val="24"/>
          <w:szCs w:val="24"/>
        </w:rPr>
        <w:t>Sądu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Najwyższego,</w:t>
      </w:r>
      <w:r w:rsidRPr="00993B4B">
        <w:rPr>
          <w:rFonts w:ascii="Times" w:hAnsi="Times" w:cs="Times"/>
          <w:sz w:val="24"/>
          <w:szCs w:val="24"/>
        </w:rPr>
        <w:t xml:space="preserve"> Prezesa Naczelnego </w:t>
      </w:r>
      <w:r w:rsidRPr="00993B4B">
        <w:rPr>
          <w:rFonts w:ascii="Times" w:eastAsia="Times New Roman" w:hAnsi="Times" w:cs="Times"/>
          <w:sz w:val="24"/>
          <w:szCs w:val="24"/>
        </w:rPr>
        <w:t>Sądu</w:t>
      </w:r>
      <w:r w:rsidRPr="00993B4B">
        <w:rPr>
          <w:rFonts w:ascii="Times" w:hAnsi="Times" w:cs="Times"/>
          <w:sz w:val="24"/>
          <w:szCs w:val="24"/>
        </w:rPr>
        <w:t xml:space="preserve"> Administracyjnego, Prezesa </w:t>
      </w:r>
      <w:r w:rsidRPr="00993B4B">
        <w:rPr>
          <w:rFonts w:ascii="Times" w:eastAsia="Times New Roman" w:hAnsi="Times" w:cs="Times"/>
          <w:sz w:val="24"/>
          <w:szCs w:val="24"/>
        </w:rPr>
        <w:t>Najwyższej</w:t>
      </w:r>
      <w:r w:rsidRPr="00993B4B">
        <w:rPr>
          <w:rFonts w:ascii="Times" w:hAnsi="Times" w:cs="Times"/>
          <w:sz w:val="24"/>
          <w:szCs w:val="24"/>
        </w:rPr>
        <w:t xml:space="preserve"> Izby Kontroli, Rzecznika Praw Obywatelskich, Rzecznika Praw Dziecka oraz ministrów, z </w:t>
      </w:r>
      <w:r w:rsidRPr="00993B4B">
        <w:rPr>
          <w:rFonts w:ascii="Times" w:eastAsia="Times New Roman" w:hAnsi="Times" w:cs="Times"/>
          <w:sz w:val="24"/>
          <w:szCs w:val="24"/>
        </w:rPr>
        <w:t>zastrzeżeniem</w:t>
      </w:r>
      <w:r w:rsidRPr="00993B4B">
        <w:rPr>
          <w:rFonts w:ascii="Times" w:hAnsi="Times" w:cs="Times"/>
          <w:sz w:val="24"/>
          <w:szCs w:val="24"/>
        </w:rPr>
        <w:t xml:space="preserve"> § 2 ust. 4 pkt 2;</w:t>
      </w:r>
    </w:p>
    <w:p w14:paraId="38F35AD3" w14:textId="77777777" w:rsidR="00A30956" w:rsidRPr="00993B4B" w:rsidRDefault="00A30956" w:rsidP="00A30956">
      <w:pPr>
        <w:numPr>
          <w:ilvl w:val="0"/>
          <w:numId w:val="15"/>
        </w:numPr>
        <w:spacing w:after="0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eastAsia="Times New Roman" w:hAnsi="Times" w:cs="Times"/>
          <w:sz w:val="24"/>
          <w:szCs w:val="24"/>
        </w:rPr>
        <w:t>kierujące</w:t>
      </w:r>
      <w:r w:rsidRPr="00993B4B">
        <w:rPr>
          <w:rFonts w:ascii="Times" w:hAnsi="Times" w:cs="Times"/>
          <w:sz w:val="24"/>
          <w:szCs w:val="24"/>
        </w:rPr>
        <w:t xml:space="preserve"> projekty aktów normatywnych opracowywane przez Ministerstwo i kierowane do </w:t>
      </w:r>
      <w:r w:rsidRPr="00993B4B">
        <w:rPr>
          <w:rFonts w:ascii="Times" w:eastAsia="Times New Roman" w:hAnsi="Times" w:cs="Times"/>
          <w:sz w:val="24"/>
          <w:szCs w:val="24"/>
        </w:rPr>
        <w:t>uzgodnień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międzyresortowych</w:t>
      </w:r>
      <w:r w:rsidRPr="00993B4B">
        <w:rPr>
          <w:rFonts w:ascii="Times" w:hAnsi="Times" w:cs="Times"/>
          <w:sz w:val="24"/>
          <w:szCs w:val="24"/>
        </w:rPr>
        <w:t xml:space="preserve"> oraz do rozpatrzenia przez </w:t>
      </w:r>
      <w:r w:rsidRPr="00993B4B">
        <w:rPr>
          <w:rFonts w:ascii="Times" w:eastAsia="Times New Roman" w:hAnsi="Times" w:cs="Times"/>
          <w:sz w:val="24"/>
          <w:szCs w:val="24"/>
        </w:rPr>
        <w:t>Stały</w:t>
      </w:r>
      <w:r w:rsidRPr="00993B4B">
        <w:rPr>
          <w:rFonts w:ascii="Times" w:hAnsi="Times" w:cs="Times"/>
          <w:sz w:val="24"/>
          <w:szCs w:val="24"/>
        </w:rPr>
        <w:t xml:space="preserve"> Komitet Rady Ministrów, a </w:t>
      </w:r>
      <w:r w:rsidRPr="00993B4B">
        <w:rPr>
          <w:rFonts w:ascii="Times" w:eastAsia="Times New Roman" w:hAnsi="Times" w:cs="Times"/>
          <w:sz w:val="24"/>
          <w:szCs w:val="24"/>
        </w:rPr>
        <w:t>także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Radę</w:t>
      </w:r>
      <w:r w:rsidRPr="00993B4B">
        <w:rPr>
          <w:rFonts w:ascii="Times" w:hAnsi="Times" w:cs="Times"/>
          <w:sz w:val="24"/>
          <w:szCs w:val="24"/>
        </w:rPr>
        <w:t xml:space="preserve"> Ministrów.</w:t>
      </w:r>
    </w:p>
    <w:p w14:paraId="6AF024B8" w14:textId="5ECA8C64" w:rsidR="00A30956" w:rsidRPr="00993B4B" w:rsidRDefault="00A30956" w:rsidP="00A30956">
      <w:pPr>
        <w:pStyle w:val="USTustnpkodeksu"/>
      </w:pPr>
      <w:r>
        <w:lastRenderedPageBreak/>
        <w:t xml:space="preserve">6. </w:t>
      </w:r>
      <w:r w:rsidRPr="00993B4B">
        <w:t>Minister może upoważnić sekretarza stanu, podsekretarza stanu, Dyrektora Generalnego, dyrektora komórki organizacyjnej lub innego pracownika Ministerstwa do wykonywania w jego imieniu określonych czynności. Upoważnienia udziela się na piśmie.</w:t>
      </w:r>
    </w:p>
    <w:p w14:paraId="19BD9F68" w14:textId="64FB36DA" w:rsidR="00A30956" w:rsidRPr="00993B4B" w:rsidRDefault="00A30956" w:rsidP="00A30956">
      <w:pPr>
        <w:pStyle w:val="USTustnpkodeksu"/>
      </w:pPr>
      <w:r>
        <w:t xml:space="preserve">7. </w:t>
      </w:r>
      <w:r w:rsidRPr="00993B4B">
        <w:t xml:space="preserve">W celu realizacji zadań Minister może powoływać rady i zespoły jako organy pomocnicze </w:t>
      </w:r>
      <w:r>
        <w:br/>
      </w:r>
      <w:r w:rsidRPr="00993B4B">
        <w:t>w sprawach należących do zakresu jego działania, wskazując komórkę organizacyjną zapewniającą obsługę prac rady lub zespołu.</w:t>
      </w:r>
    </w:p>
    <w:p w14:paraId="1A99164D" w14:textId="4BC9AE60" w:rsidR="00A30956" w:rsidRPr="00993B4B" w:rsidRDefault="00A30956" w:rsidP="00A30956">
      <w:pPr>
        <w:pStyle w:val="USTustnpkodeksu"/>
      </w:pPr>
      <w:r>
        <w:t xml:space="preserve">8. </w:t>
      </w:r>
      <w:r w:rsidRPr="00993B4B">
        <w:t>Minister sprawuje bezpośredni nadzór nad Gabinetem Politycznym Ministra.</w:t>
      </w:r>
    </w:p>
    <w:p w14:paraId="7DF94051" w14:textId="1E274E80" w:rsidR="00A30956" w:rsidRPr="00993B4B" w:rsidRDefault="00A30956" w:rsidP="00A30956">
      <w:pPr>
        <w:pStyle w:val="USTustnpkodeksu"/>
      </w:pPr>
      <w:r>
        <w:t xml:space="preserve">9. </w:t>
      </w:r>
      <w:r w:rsidRPr="00993B4B">
        <w:t>Minister inicjuje, koordynuje i nadzoruje wykonywanie zadań przez:</w:t>
      </w:r>
    </w:p>
    <w:p w14:paraId="5E25540B" w14:textId="77777777" w:rsidR="00A30956" w:rsidRPr="00993B4B" w:rsidRDefault="00A30956" w:rsidP="00A30956">
      <w:pPr>
        <w:numPr>
          <w:ilvl w:val="0"/>
          <w:numId w:val="16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Biuro Ministra;</w:t>
      </w:r>
    </w:p>
    <w:p w14:paraId="59160422" w14:textId="77777777" w:rsidR="00A30956" w:rsidRPr="00993B4B" w:rsidRDefault="00A30956" w:rsidP="00A30956">
      <w:pPr>
        <w:numPr>
          <w:ilvl w:val="0"/>
          <w:numId w:val="16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Departament Analiz Ekonomicznych;</w:t>
      </w:r>
    </w:p>
    <w:p w14:paraId="3CA979E6" w14:textId="77777777" w:rsidR="00A30956" w:rsidRPr="00993B4B" w:rsidRDefault="00A30956" w:rsidP="00A30956">
      <w:pPr>
        <w:numPr>
          <w:ilvl w:val="0"/>
          <w:numId w:val="16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Dialogu i Partnerstwa </w:t>
      </w:r>
      <w:r w:rsidRPr="00993B4B">
        <w:rPr>
          <w:rFonts w:ascii="Times" w:eastAsia="Times New Roman" w:hAnsi="Times" w:cs="Times"/>
          <w:sz w:val="24"/>
          <w:szCs w:val="24"/>
        </w:rPr>
        <w:t>Społecznego;</w:t>
      </w:r>
    </w:p>
    <w:p w14:paraId="4CB63576" w14:textId="77777777" w:rsidR="00A30956" w:rsidRPr="00993B4B" w:rsidRDefault="00A30956" w:rsidP="00A30956">
      <w:pPr>
        <w:numPr>
          <w:ilvl w:val="0"/>
          <w:numId w:val="16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Departament Funduszy;</w:t>
      </w:r>
    </w:p>
    <w:p w14:paraId="052DBF98" w14:textId="77777777" w:rsidR="00A30956" w:rsidRPr="00993B4B" w:rsidRDefault="00A30956" w:rsidP="00A30956">
      <w:pPr>
        <w:numPr>
          <w:ilvl w:val="0"/>
          <w:numId w:val="16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Departament Prawa Pracy;</w:t>
      </w:r>
    </w:p>
    <w:p w14:paraId="471BE7E2" w14:textId="77777777" w:rsidR="00A30956" w:rsidRPr="00993B4B" w:rsidRDefault="00A30956" w:rsidP="00A30956">
      <w:pPr>
        <w:numPr>
          <w:ilvl w:val="0"/>
          <w:numId w:val="16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Departament Rynku Pracy;</w:t>
      </w:r>
    </w:p>
    <w:p w14:paraId="149BB5C0" w14:textId="77777777" w:rsidR="00A30956" w:rsidRPr="00993B4B" w:rsidRDefault="00A30956" w:rsidP="00A30956">
      <w:pPr>
        <w:numPr>
          <w:ilvl w:val="0"/>
          <w:numId w:val="16"/>
        </w:numPr>
        <w:spacing w:after="3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Samodzielne Stanowisko Audytu </w:t>
      </w:r>
      <w:r w:rsidRPr="00993B4B">
        <w:rPr>
          <w:rFonts w:ascii="Times" w:eastAsia="Times New Roman" w:hAnsi="Times" w:cs="Times"/>
          <w:sz w:val="24"/>
          <w:szCs w:val="24"/>
        </w:rPr>
        <w:t>Wewnętrznego</w:t>
      </w:r>
      <w:r w:rsidRPr="00993B4B">
        <w:rPr>
          <w:rFonts w:ascii="Times" w:hAnsi="Times" w:cs="Times"/>
          <w:sz w:val="24"/>
          <w:szCs w:val="24"/>
        </w:rPr>
        <w:t xml:space="preserve"> w Biurze Kontroli i Audytu w zakresie </w:t>
      </w:r>
      <w:r w:rsidRPr="00993B4B">
        <w:rPr>
          <w:rFonts w:ascii="Times" w:eastAsia="Times New Roman" w:hAnsi="Times" w:cs="Times"/>
          <w:sz w:val="24"/>
          <w:szCs w:val="24"/>
        </w:rPr>
        <w:t>określonym</w:t>
      </w:r>
      <w:r w:rsidRPr="00993B4B">
        <w:rPr>
          <w:rFonts w:ascii="Times" w:hAnsi="Times" w:cs="Times"/>
          <w:sz w:val="24"/>
          <w:szCs w:val="24"/>
        </w:rPr>
        <w:t xml:space="preserve"> w ustawie z dnia 27 sierpnia 2009 r. o finansach publicznych.</w:t>
      </w:r>
    </w:p>
    <w:p w14:paraId="46CCDDCE" w14:textId="3C65F071" w:rsidR="00A30956" w:rsidRDefault="00A30956" w:rsidP="00A30956">
      <w:pPr>
        <w:pStyle w:val="USTustnpkodeksu"/>
      </w:pPr>
      <w:r w:rsidRPr="00993B4B">
        <w:t>10.</w:t>
      </w:r>
      <w:r>
        <w:t xml:space="preserve"> </w:t>
      </w:r>
      <w:r w:rsidRPr="00993B4B">
        <w:t xml:space="preserve">Minister zapewnia prowadzenie spraw wynikających z nadzoru nad: </w:t>
      </w:r>
    </w:p>
    <w:p w14:paraId="1EF873DB" w14:textId="77777777" w:rsidR="00A30956" w:rsidRDefault="00A30956" w:rsidP="00A30956">
      <w:pPr>
        <w:pStyle w:val="PKTpunkt"/>
      </w:pPr>
      <w:r w:rsidRPr="00993B4B">
        <w:t>1)</w:t>
      </w:r>
      <w:r w:rsidRPr="00993B4B">
        <w:tab/>
        <w:t xml:space="preserve">Centralnym Instytutem Ochrony Pracy – Państwowym Instytutem Badawczym; </w:t>
      </w:r>
    </w:p>
    <w:p w14:paraId="349848C3" w14:textId="2DC5F944" w:rsidR="00A30956" w:rsidRPr="00993B4B" w:rsidRDefault="00A30956" w:rsidP="00A30956">
      <w:pPr>
        <w:pStyle w:val="PKTpunkt"/>
      </w:pPr>
      <w:r w:rsidRPr="00993B4B">
        <w:t>2)</w:t>
      </w:r>
      <w:r w:rsidRPr="00993B4B">
        <w:tab/>
        <w:t>Ochotniczymi Hufcami Pracy.</w:t>
      </w:r>
    </w:p>
    <w:p w14:paraId="512C3BA7" w14:textId="77777777" w:rsidR="00A30956" w:rsidRPr="00993B4B" w:rsidRDefault="00A30956" w:rsidP="00A30956">
      <w:pPr>
        <w:pStyle w:val="ARTartustawynprozporzdzenia"/>
      </w:pPr>
      <w:r w:rsidRPr="00993B4B">
        <w:rPr>
          <w:b/>
        </w:rPr>
        <w:t>§ 2.</w:t>
      </w:r>
      <w:r w:rsidRPr="00993B4B">
        <w:t xml:space="preserve"> 1. Sekretarze stanu i podsekretarze stanu przedkładają Ministrowi dokumenty w sprawach wymagających rozstrzygnięć o istotnym znaczeniu politycznym oraz informacje i propozycje w innych ważnych sprawach dotyczących zakresu działania Ministra.</w:t>
      </w:r>
    </w:p>
    <w:p w14:paraId="28F95534" w14:textId="19621E9E" w:rsidR="00A30956" w:rsidRPr="00993B4B" w:rsidRDefault="00A30956" w:rsidP="00A30956">
      <w:pPr>
        <w:pStyle w:val="USTustnpkodeksu"/>
      </w:pPr>
      <w:r>
        <w:t xml:space="preserve">2. </w:t>
      </w:r>
      <w:r w:rsidRPr="00993B4B">
        <w:t xml:space="preserve">Sekretarze stanu i podsekretarze stanu wykonują powierzone im zadania we współpracy </w:t>
      </w:r>
      <w:r>
        <w:br/>
      </w:r>
      <w:r w:rsidRPr="00993B4B">
        <w:t>z Dyrektorem Generalnym oraz przy pomocy dyrektorów komórek organizacyjnych Ministerstwa.</w:t>
      </w:r>
    </w:p>
    <w:p w14:paraId="00467613" w14:textId="67A73A61" w:rsidR="00A30956" w:rsidRPr="00993B4B" w:rsidRDefault="00A30956" w:rsidP="00A30956">
      <w:pPr>
        <w:pStyle w:val="USTustnpkodeksu"/>
      </w:pPr>
      <w:r>
        <w:t xml:space="preserve">3. </w:t>
      </w:r>
      <w:r w:rsidRPr="00993B4B">
        <w:t xml:space="preserve">W ramach ustalonego zakresu czynności sekretarze stanu i podsekretarze stanu dokonują </w:t>
      </w:r>
      <w:r>
        <w:br/>
      </w:r>
      <w:r w:rsidRPr="00993B4B">
        <w:t>w szczególności dekretacji kierowanej do Ministra korespondencji i są uprawnieni do podpisywania odpowiedzi na tę korespondencję.</w:t>
      </w:r>
    </w:p>
    <w:p w14:paraId="2A2C63A3" w14:textId="61B085A5" w:rsidR="00A30956" w:rsidRPr="00993B4B" w:rsidRDefault="00A30956" w:rsidP="00A30956">
      <w:pPr>
        <w:pStyle w:val="USTustnpkodeksu"/>
      </w:pPr>
      <w:r>
        <w:t xml:space="preserve">4. </w:t>
      </w:r>
      <w:r w:rsidRPr="00993B4B">
        <w:t>Sekretarze stanu i podsekretarze stanu podpisują:</w:t>
      </w:r>
    </w:p>
    <w:p w14:paraId="03F7288E" w14:textId="77777777" w:rsidR="00A30956" w:rsidRPr="00993B4B" w:rsidRDefault="00A30956" w:rsidP="00A30956">
      <w:pPr>
        <w:numPr>
          <w:ilvl w:val="0"/>
          <w:numId w:val="18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pisma w zakresie spraw prowadzonych przez nadzorowane komórki organizacyjne, w tym odpowiedzi na interpelacje i zapytania poselskie, wnioski, skargi i interwencje </w:t>
      </w:r>
      <w:r w:rsidRPr="00993B4B">
        <w:rPr>
          <w:rFonts w:ascii="Times" w:eastAsia="Times New Roman" w:hAnsi="Times" w:cs="Times"/>
          <w:sz w:val="24"/>
          <w:szCs w:val="24"/>
        </w:rPr>
        <w:t>posłów</w:t>
      </w:r>
      <w:r w:rsidRPr="00993B4B">
        <w:rPr>
          <w:rFonts w:ascii="Times" w:hAnsi="Times" w:cs="Times"/>
          <w:sz w:val="24"/>
          <w:szCs w:val="24"/>
        </w:rPr>
        <w:t xml:space="preserve"> i senatorów oraz dezyderaty i opinie komisji sejmowych i senackich;</w:t>
      </w:r>
    </w:p>
    <w:p w14:paraId="3BDB8443" w14:textId="6B2D5401" w:rsidR="00A30956" w:rsidRPr="00993B4B" w:rsidRDefault="00A30956" w:rsidP="00A30956">
      <w:pPr>
        <w:numPr>
          <w:ilvl w:val="0"/>
          <w:numId w:val="18"/>
        </w:numPr>
        <w:spacing w:after="0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stanowiska Ministra w zakresie spraw prowadzonych przez nadzorowane komórki organizacyjne przedstawiane w trakcie </w:t>
      </w:r>
      <w:r w:rsidRPr="00993B4B">
        <w:rPr>
          <w:rFonts w:ascii="Times" w:eastAsia="Times New Roman" w:hAnsi="Times" w:cs="Times"/>
          <w:sz w:val="24"/>
          <w:szCs w:val="24"/>
        </w:rPr>
        <w:t>uzgodnień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międzyresortowych</w:t>
      </w:r>
      <w:r w:rsidRPr="00993B4B">
        <w:rPr>
          <w:rFonts w:ascii="Times" w:hAnsi="Times" w:cs="Times"/>
          <w:sz w:val="24"/>
          <w:szCs w:val="24"/>
        </w:rPr>
        <w:t xml:space="preserve"> wobec projektów aktów normatywnych </w:t>
      </w:r>
      <w:r w:rsidRPr="00993B4B">
        <w:rPr>
          <w:rFonts w:ascii="Times" w:hAnsi="Times" w:cs="Times"/>
          <w:sz w:val="24"/>
          <w:szCs w:val="24"/>
        </w:rPr>
        <w:lastRenderedPageBreak/>
        <w:t xml:space="preserve">opracowywanych i rozpatrywanych przez </w:t>
      </w:r>
      <w:r w:rsidRPr="00993B4B">
        <w:rPr>
          <w:rFonts w:ascii="Times" w:eastAsia="Times New Roman" w:hAnsi="Times" w:cs="Times"/>
          <w:sz w:val="24"/>
          <w:szCs w:val="24"/>
        </w:rPr>
        <w:t>Stały</w:t>
      </w:r>
      <w:r w:rsidRPr="00993B4B">
        <w:rPr>
          <w:rFonts w:ascii="Times" w:hAnsi="Times" w:cs="Times"/>
          <w:sz w:val="24"/>
          <w:szCs w:val="24"/>
        </w:rPr>
        <w:t xml:space="preserve"> Komitet Rady Ministrów i </w:t>
      </w:r>
      <w:r w:rsidRPr="00993B4B">
        <w:rPr>
          <w:rFonts w:ascii="Times" w:eastAsia="Times New Roman" w:hAnsi="Times" w:cs="Times"/>
          <w:sz w:val="24"/>
          <w:szCs w:val="24"/>
        </w:rPr>
        <w:t>Radę</w:t>
      </w:r>
      <w:r w:rsidRPr="00993B4B">
        <w:rPr>
          <w:rFonts w:ascii="Times" w:hAnsi="Times" w:cs="Times"/>
          <w:sz w:val="24"/>
          <w:szCs w:val="24"/>
        </w:rPr>
        <w:t xml:space="preserve"> Ministrów </w:t>
      </w:r>
      <w:r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 xml:space="preserve">z inicjatywy innych naczelnych i centralnych organów administracji </w:t>
      </w:r>
      <w:r w:rsidRPr="00993B4B">
        <w:rPr>
          <w:rFonts w:ascii="Times" w:eastAsia="Times New Roman" w:hAnsi="Times" w:cs="Times"/>
          <w:sz w:val="24"/>
          <w:szCs w:val="24"/>
        </w:rPr>
        <w:t>rządowej.</w:t>
      </w:r>
    </w:p>
    <w:p w14:paraId="6F6DCC6A" w14:textId="01350C81" w:rsidR="00A30956" w:rsidRPr="00993B4B" w:rsidRDefault="00A30956" w:rsidP="00A30956">
      <w:pPr>
        <w:pStyle w:val="USTustnpkodeksu"/>
      </w:pPr>
      <w:r>
        <w:t xml:space="preserve">5. </w:t>
      </w:r>
      <w:r w:rsidRPr="00993B4B">
        <w:t>Sekretarze stanu i podsekretarze stanu uczestniczą w posiedzeniach Sejmu Rzeczypospolitej Polskiej i Senatu Rzeczypospolitej Polskiej oraz komisji sejmowych i  senackich, jeżeli rozpatrywane sprawy należą do zakresu powierzonych im zadań.</w:t>
      </w:r>
    </w:p>
    <w:p w14:paraId="6247E2AF" w14:textId="5EE7892E" w:rsidR="00A30956" w:rsidRPr="00993B4B" w:rsidRDefault="00A30956" w:rsidP="00A30956">
      <w:pPr>
        <w:pStyle w:val="USTustnpkodeksu"/>
      </w:pPr>
      <w:r>
        <w:t xml:space="preserve">6. </w:t>
      </w:r>
      <w:r w:rsidRPr="00993B4B">
        <w:t>Sekretarze stanu i podsekretarze stanu mogą upoważnić dyrektora komórki organizacyjnej lub innego pracownika Ministerstwa do wykonywania określonych czynności. Upoważnienia udziela się na piśmie.</w:t>
      </w:r>
    </w:p>
    <w:p w14:paraId="7AD04E3B" w14:textId="77777777" w:rsidR="00A30956" w:rsidRPr="00993B4B" w:rsidRDefault="00A30956" w:rsidP="00A30956">
      <w:pPr>
        <w:pStyle w:val="ARTartustawynprozporzdzenia"/>
      </w:pPr>
      <w:r w:rsidRPr="00993B4B">
        <w:rPr>
          <w:b/>
        </w:rPr>
        <w:t>§ 3.</w:t>
      </w:r>
      <w:r w:rsidRPr="00993B4B">
        <w:t xml:space="preserve"> 1. Jeżeli wykonanie zadań wymaga współdziałania sekretarzy stanu i podsekretarzy stanu, koordynatorem działań jest wyznaczony przez Ministra sekretarz stanu lub podsekretarz stanu.</w:t>
      </w:r>
    </w:p>
    <w:p w14:paraId="24561489" w14:textId="77777777" w:rsidR="00A30956" w:rsidRPr="00993B4B" w:rsidRDefault="00A30956" w:rsidP="00A30956">
      <w:pPr>
        <w:pStyle w:val="USTustnpkodeksu"/>
      </w:pPr>
      <w:r w:rsidRPr="00993B4B">
        <w:t xml:space="preserve">2. Minister rozstrzyga ewentualne spory kompetencyjne między sekretarzami stanu, podsekretarzami stanu i Dyrektorem Generalnym. </w:t>
      </w:r>
    </w:p>
    <w:p w14:paraId="155EA337" w14:textId="73868772" w:rsidR="00A30956" w:rsidRPr="00993B4B" w:rsidRDefault="00A30956" w:rsidP="00A30956">
      <w:pPr>
        <w:pStyle w:val="ARTartustawynprozporzdzenia"/>
      </w:pPr>
      <w:r w:rsidRPr="00993B4B">
        <w:rPr>
          <w:b/>
        </w:rPr>
        <w:t>§ 4.</w:t>
      </w:r>
      <w:r w:rsidRPr="00993B4B">
        <w:t xml:space="preserve"> 1. Ministra w czasie jego nieobecności zastępuje Sekretarz Stanu Aleksandra Gajewska, </w:t>
      </w:r>
      <w:r>
        <w:br/>
      </w:r>
      <w:r w:rsidRPr="00993B4B">
        <w:t xml:space="preserve">a w razie jej nieobecności Sekretarz Stanu – Pełnomocnik Rządu do Spraw Osób Niepełnosprawnych Łukasz Krasoń. </w:t>
      </w:r>
    </w:p>
    <w:p w14:paraId="6AA8277B" w14:textId="77777777" w:rsidR="00A30956" w:rsidRPr="00993B4B" w:rsidRDefault="00A30956" w:rsidP="00A30956">
      <w:pPr>
        <w:pStyle w:val="USTustnpkodeksu"/>
      </w:pPr>
      <w:r w:rsidRPr="00993B4B">
        <w:t>2. W czasie nieobecności sekretarza stanu lub podsekretarza stanu ustala się następujące zastępstwa:</w:t>
      </w:r>
    </w:p>
    <w:p w14:paraId="4FFF83DB" w14:textId="50E88001" w:rsidR="00A30956" w:rsidRPr="00993B4B" w:rsidRDefault="00A30956" w:rsidP="00A30956">
      <w:pPr>
        <w:pStyle w:val="PKTpunkt"/>
      </w:pPr>
      <w:r>
        <w:t xml:space="preserve">1)     </w:t>
      </w:r>
      <w:r w:rsidRPr="00993B4B">
        <w:t xml:space="preserve">Sekretarza Stanu Aleksandrę Gajewską zastępuje w czasie jej nieobecności Podsekretarz Stanu – Sebastian Gajewski; </w:t>
      </w:r>
    </w:p>
    <w:p w14:paraId="46D9796C" w14:textId="19965580" w:rsidR="00A30956" w:rsidRPr="00A30956" w:rsidRDefault="00A30956" w:rsidP="00A30956">
      <w:pPr>
        <w:pStyle w:val="PKTpunkt"/>
      </w:pPr>
      <w:r>
        <w:t xml:space="preserve">2)    </w:t>
      </w:r>
      <w:r w:rsidRPr="00993B4B">
        <w:t xml:space="preserve">Sekretarza Stanu Łukasza Krasonia – Pełnomocnika Rządu do Spraw Osób </w:t>
      </w:r>
      <w:r w:rsidRPr="00A30956">
        <w:t>Niepełnosprawnych zastępuje w czasie jego nieobecności Podsekretarz Stanu – Katarzyna Nowakowska;</w:t>
      </w:r>
    </w:p>
    <w:p w14:paraId="37DF0968" w14:textId="58D7C06F" w:rsidR="00A30956" w:rsidRPr="00A30956" w:rsidRDefault="00A30956" w:rsidP="00A30956">
      <w:pPr>
        <w:pStyle w:val="PKTpunkt"/>
      </w:pPr>
      <w:r>
        <w:t xml:space="preserve">3)     </w:t>
      </w:r>
      <w:r w:rsidRPr="00993B4B">
        <w:t xml:space="preserve">Podsekretarza Stanu Sebastiana Gajewskiego zastępuje w czasie jego nieobecności </w:t>
      </w:r>
      <w:r w:rsidRPr="00993B4B">
        <w:rPr>
          <w:rFonts w:cs="Times"/>
          <w:szCs w:val="24"/>
        </w:rPr>
        <w:t xml:space="preserve">Sekretarz Stanu – Aleksandra Gajewska; </w:t>
      </w:r>
    </w:p>
    <w:p w14:paraId="697CE30A" w14:textId="53E06969" w:rsidR="00A30956" w:rsidRPr="00A30956" w:rsidRDefault="00A30956" w:rsidP="00A30956">
      <w:pPr>
        <w:pStyle w:val="PKTpunkt"/>
      </w:pPr>
      <w:r>
        <w:t xml:space="preserve">4)    </w:t>
      </w:r>
      <w:r w:rsidRPr="00993B4B">
        <w:t xml:space="preserve">Podsekretarza Stanu Katarzynę Nowakowską zastępuje w czasie jej nieobecności </w:t>
      </w:r>
      <w:r w:rsidRPr="00993B4B">
        <w:rPr>
          <w:rFonts w:cs="Times"/>
          <w:szCs w:val="24"/>
        </w:rPr>
        <w:t>Podsekretarz Stanu – Małgorzata Baranowska;</w:t>
      </w:r>
    </w:p>
    <w:p w14:paraId="771EDA5D" w14:textId="5BB02E8D" w:rsidR="00A30956" w:rsidRPr="00993B4B" w:rsidRDefault="00A30956" w:rsidP="00A30956">
      <w:pPr>
        <w:pStyle w:val="PKTpunkt"/>
      </w:pPr>
      <w:r>
        <w:t xml:space="preserve">5)   </w:t>
      </w:r>
      <w:r w:rsidRPr="00993B4B">
        <w:t>Podsekretarza Stanu Małgorzatę Baranowską zastępuje w czasie jej nieobecności Podsekretarz Stanu – Katarzyna Nowakowska.</w:t>
      </w:r>
    </w:p>
    <w:p w14:paraId="75AC098F" w14:textId="21177502" w:rsidR="00A30956" w:rsidRPr="00993B4B" w:rsidRDefault="00A30956" w:rsidP="00A30956">
      <w:pPr>
        <w:pStyle w:val="USTustnpkodeksu"/>
      </w:pPr>
      <w:r>
        <w:t xml:space="preserve">3. </w:t>
      </w:r>
      <w:r w:rsidRPr="00993B4B">
        <w:t>W przypadku jednoczesnej nieobecności osób zastępujących i zastępowanych wymienionych w ust. 2, decyzję o zastępstwie czasowym podejmuje Minister.</w:t>
      </w:r>
    </w:p>
    <w:p w14:paraId="63F7A2D1" w14:textId="0180ED1D" w:rsidR="00A30956" w:rsidRPr="00993B4B" w:rsidRDefault="00A30956" w:rsidP="00A30956">
      <w:pPr>
        <w:pStyle w:val="USTustnpkodeksu"/>
      </w:pPr>
      <w:r>
        <w:t xml:space="preserve">4. </w:t>
      </w:r>
      <w:r w:rsidRPr="00993B4B">
        <w:t>Minister może każdorazowo ustalić inny porządek zastępstw.</w:t>
      </w:r>
    </w:p>
    <w:p w14:paraId="2E2E0D1C" w14:textId="77777777" w:rsidR="00A30956" w:rsidRPr="00993B4B" w:rsidRDefault="00A30956" w:rsidP="00A30956">
      <w:pPr>
        <w:pStyle w:val="ARTartustawynprozporzdzenia"/>
      </w:pPr>
      <w:r w:rsidRPr="00993B4B">
        <w:rPr>
          <w:b/>
        </w:rPr>
        <w:t xml:space="preserve">§ 5. </w:t>
      </w:r>
      <w:r w:rsidRPr="00993B4B">
        <w:t>Do zakresu działania Sekretarza Stanu Aleksandry Gajewskiej należy w  szczególności inicjowanie, koordynowanie i nadzorowanie wykonywania zadań przez:</w:t>
      </w:r>
    </w:p>
    <w:p w14:paraId="6ED6C863" w14:textId="77777777" w:rsidR="00A30956" w:rsidRDefault="00A30956" w:rsidP="00A30956">
      <w:pPr>
        <w:pStyle w:val="PKTpunkt"/>
      </w:pPr>
      <w:r w:rsidRPr="00993B4B">
        <w:t>1)</w:t>
      </w:r>
      <w:r w:rsidRPr="00993B4B">
        <w:tab/>
        <w:t xml:space="preserve">Departament Demografii; </w:t>
      </w:r>
    </w:p>
    <w:p w14:paraId="62457726" w14:textId="77777777" w:rsidR="00A30956" w:rsidRDefault="00A30956" w:rsidP="00A30956">
      <w:pPr>
        <w:pStyle w:val="PKTpunkt"/>
      </w:pPr>
      <w:r w:rsidRPr="00993B4B">
        <w:t>2)</w:t>
      </w:r>
      <w:r w:rsidRPr="00993B4B">
        <w:tab/>
        <w:t xml:space="preserve">Departament Integracji Społecznej; </w:t>
      </w:r>
    </w:p>
    <w:p w14:paraId="37B9B534" w14:textId="40D263A5" w:rsidR="00A30956" w:rsidRPr="00993B4B" w:rsidRDefault="00A30956" w:rsidP="00A30956">
      <w:pPr>
        <w:pStyle w:val="PKTpunkt"/>
      </w:pPr>
      <w:r w:rsidRPr="00993B4B">
        <w:lastRenderedPageBreak/>
        <w:t>3)</w:t>
      </w:r>
      <w:r w:rsidRPr="00993B4B">
        <w:tab/>
        <w:t>Departament Polityki Rodzinnej.</w:t>
      </w:r>
    </w:p>
    <w:p w14:paraId="6A69510C" w14:textId="77777777" w:rsidR="00A30956" w:rsidRPr="00993B4B" w:rsidRDefault="00A30956" w:rsidP="00A30956">
      <w:pPr>
        <w:pStyle w:val="ARTartustawynprozporzdzenia"/>
      </w:pPr>
      <w:r w:rsidRPr="00993B4B">
        <w:rPr>
          <w:b/>
        </w:rPr>
        <w:t xml:space="preserve">§ 6. </w:t>
      </w:r>
      <w:r w:rsidRPr="00993B4B">
        <w:t>Do zakresu działania Sekretarza Stanu – Pełnomocnika Rządu do Spraw Osób Niepełnosprawnych Łukasza Krasonia należy w szczególności:</w:t>
      </w:r>
    </w:p>
    <w:p w14:paraId="5C4B51E0" w14:textId="02F30143" w:rsidR="00A30956" w:rsidRPr="00A30956" w:rsidRDefault="00A30956" w:rsidP="00A30956">
      <w:pPr>
        <w:pStyle w:val="PKTpunkt"/>
      </w:pPr>
      <w:r>
        <w:t xml:space="preserve">1)     </w:t>
      </w:r>
      <w:r w:rsidRPr="00993B4B">
        <w:t>wykonywanie zadań i kompetencji Pełnomocnika Rządu do Spraw</w:t>
      </w:r>
      <w:r>
        <w:t xml:space="preserve"> </w:t>
      </w:r>
      <w:r w:rsidRPr="00993B4B">
        <w:t xml:space="preserve">Osób </w:t>
      </w:r>
      <w:r w:rsidRPr="00993B4B">
        <w:rPr>
          <w:rFonts w:cs="Times"/>
          <w:szCs w:val="24"/>
        </w:rPr>
        <w:t>Niepełnosprawnych;</w:t>
      </w:r>
    </w:p>
    <w:p w14:paraId="5090D84A" w14:textId="09A1E19A" w:rsidR="00A30956" w:rsidRPr="00993B4B" w:rsidRDefault="00A30956" w:rsidP="00A30956">
      <w:pPr>
        <w:pStyle w:val="PKTpunkt"/>
      </w:pPr>
      <w:r>
        <w:t xml:space="preserve">2)     </w:t>
      </w:r>
      <w:r w:rsidRPr="00993B4B">
        <w:t>współpraca z Krajową Radą Konsultacyjną do Spraw Osób Niepełnosprawnych;</w:t>
      </w:r>
    </w:p>
    <w:p w14:paraId="597E54F2" w14:textId="35DB2A4F" w:rsidR="00A30956" w:rsidRPr="00A30956" w:rsidRDefault="00A30956" w:rsidP="00A30956">
      <w:pPr>
        <w:pStyle w:val="PKTpunkt"/>
      </w:pPr>
      <w:r>
        <w:t xml:space="preserve">3)  </w:t>
      </w:r>
      <w:r w:rsidRPr="00993B4B">
        <w:t xml:space="preserve">koordynowanie i realizowanie spraw związanych z gospodarowaniem środkami </w:t>
      </w:r>
      <w:r w:rsidRPr="00993B4B">
        <w:rPr>
          <w:rFonts w:cs="Times"/>
          <w:szCs w:val="24"/>
        </w:rPr>
        <w:t>Funduszu Solidarnościowego;</w:t>
      </w:r>
    </w:p>
    <w:p w14:paraId="5E8DBCE0" w14:textId="7A81EDC4" w:rsidR="00A30956" w:rsidRPr="00993B4B" w:rsidRDefault="00A30956" w:rsidP="00A30956">
      <w:pPr>
        <w:pStyle w:val="PKTpunkt"/>
      </w:pPr>
      <w:r>
        <w:t xml:space="preserve">4)    </w:t>
      </w:r>
      <w:r w:rsidRPr="00993B4B">
        <w:t>inicjowanie, koordynowanie i nadzorowanie wykonywania zadań przez Biuro Pełnomocnika Rządu</w:t>
      </w:r>
      <w:r>
        <w:t xml:space="preserve"> </w:t>
      </w:r>
      <w:r w:rsidRPr="00993B4B">
        <w:t>do Spraw Osób Niepełnosprawnych.</w:t>
      </w:r>
    </w:p>
    <w:p w14:paraId="7E93CBF7" w14:textId="77777777" w:rsidR="00A30956" w:rsidRPr="00993B4B" w:rsidRDefault="00A30956" w:rsidP="00A30956">
      <w:pPr>
        <w:pStyle w:val="ARTartustawynprozporzdzenia"/>
      </w:pPr>
      <w:r w:rsidRPr="00993B4B">
        <w:rPr>
          <w:b/>
        </w:rPr>
        <w:t xml:space="preserve">§ 7. </w:t>
      </w:r>
      <w:r w:rsidRPr="00993B4B">
        <w:t>Do zakresu działania Podsekretarza Stanu Sebastiana Gajewskiego należy w szczególności:</w:t>
      </w:r>
    </w:p>
    <w:p w14:paraId="0704C6D5" w14:textId="77777777" w:rsidR="00A30956" w:rsidRPr="00993B4B" w:rsidRDefault="00A30956" w:rsidP="00A30956">
      <w:pPr>
        <w:numPr>
          <w:ilvl w:val="0"/>
          <w:numId w:val="21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eastAsia="Times New Roman" w:hAnsi="Times" w:cs="Times"/>
          <w:sz w:val="24"/>
          <w:szCs w:val="24"/>
        </w:rPr>
        <w:t>udział</w:t>
      </w:r>
      <w:r w:rsidRPr="00993B4B">
        <w:rPr>
          <w:rFonts w:ascii="Times" w:hAnsi="Times" w:cs="Times"/>
          <w:sz w:val="24"/>
          <w:szCs w:val="24"/>
        </w:rPr>
        <w:t xml:space="preserve"> w pracach </w:t>
      </w:r>
      <w:r w:rsidRPr="00993B4B">
        <w:rPr>
          <w:rFonts w:ascii="Times" w:eastAsia="Times New Roman" w:hAnsi="Times" w:cs="Times"/>
          <w:sz w:val="24"/>
          <w:szCs w:val="24"/>
        </w:rPr>
        <w:t>Stałego</w:t>
      </w:r>
      <w:r w:rsidRPr="00993B4B">
        <w:rPr>
          <w:rFonts w:ascii="Times" w:hAnsi="Times" w:cs="Times"/>
          <w:sz w:val="24"/>
          <w:szCs w:val="24"/>
        </w:rPr>
        <w:t xml:space="preserve"> Komitetu Rady Ministrów;</w:t>
      </w:r>
    </w:p>
    <w:p w14:paraId="5D4C95D8" w14:textId="77777777" w:rsidR="00A30956" w:rsidRPr="00993B4B" w:rsidRDefault="00A30956" w:rsidP="00A30956">
      <w:pPr>
        <w:numPr>
          <w:ilvl w:val="0"/>
          <w:numId w:val="21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eastAsia="Times New Roman" w:hAnsi="Times" w:cs="Times"/>
          <w:sz w:val="24"/>
          <w:szCs w:val="24"/>
        </w:rPr>
        <w:t>udział</w:t>
      </w:r>
      <w:r w:rsidRPr="00993B4B">
        <w:rPr>
          <w:rFonts w:ascii="Times" w:hAnsi="Times" w:cs="Times"/>
          <w:sz w:val="24"/>
          <w:szCs w:val="24"/>
        </w:rPr>
        <w:t xml:space="preserve"> w pracach Komitetu do Spraw Europejskich;</w:t>
      </w:r>
    </w:p>
    <w:p w14:paraId="5E1D6FB6" w14:textId="77777777" w:rsidR="00A30956" w:rsidRPr="00993B4B" w:rsidRDefault="00A30956" w:rsidP="00A30956">
      <w:pPr>
        <w:numPr>
          <w:ilvl w:val="0"/>
          <w:numId w:val="21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eastAsia="Times New Roman" w:hAnsi="Times" w:cs="Times"/>
          <w:sz w:val="24"/>
          <w:szCs w:val="24"/>
        </w:rPr>
        <w:t>udział</w:t>
      </w:r>
      <w:r w:rsidRPr="00993B4B">
        <w:rPr>
          <w:rFonts w:ascii="Times" w:hAnsi="Times" w:cs="Times"/>
          <w:sz w:val="24"/>
          <w:szCs w:val="24"/>
        </w:rPr>
        <w:t xml:space="preserve"> w pracach </w:t>
      </w:r>
      <w:r w:rsidRPr="00993B4B">
        <w:rPr>
          <w:rFonts w:ascii="Times" w:eastAsia="Times New Roman" w:hAnsi="Times" w:cs="Times"/>
          <w:sz w:val="24"/>
          <w:szCs w:val="24"/>
        </w:rPr>
        <w:t>Zespołu</w:t>
      </w:r>
      <w:r w:rsidRPr="00993B4B">
        <w:rPr>
          <w:rFonts w:ascii="Times" w:hAnsi="Times" w:cs="Times"/>
          <w:sz w:val="24"/>
          <w:szCs w:val="24"/>
        </w:rPr>
        <w:t xml:space="preserve"> do spraw Programowania Prac </w:t>
      </w:r>
      <w:r w:rsidRPr="00993B4B">
        <w:rPr>
          <w:rFonts w:ascii="Times" w:eastAsia="Times New Roman" w:hAnsi="Times" w:cs="Times"/>
          <w:sz w:val="24"/>
          <w:szCs w:val="24"/>
        </w:rPr>
        <w:t>Rządu;</w:t>
      </w:r>
    </w:p>
    <w:p w14:paraId="2A5376B4" w14:textId="77777777" w:rsidR="00A30956" w:rsidRPr="00993B4B" w:rsidRDefault="00A30956" w:rsidP="00A30956">
      <w:pPr>
        <w:numPr>
          <w:ilvl w:val="0"/>
          <w:numId w:val="21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prowadzenie spraw </w:t>
      </w:r>
      <w:r w:rsidRPr="00993B4B">
        <w:rPr>
          <w:rFonts w:ascii="Times" w:eastAsia="Times New Roman" w:hAnsi="Times" w:cs="Times"/>
          <w:sz w:val="24"/>
          <w:szCs w:val="24"/>
        </w:rPr>
        <w:t>wynikających</w:t>
      </w:r>
      <w:r w:rsidRPr="00993B4B">
        <w:rPr>
          <w:rFonts w:ascii="Times" w:hAnsi="Times" w:cs="Times"/>
          <w:sz w:val="24"/>
          <w:szCs w:val="24"/>
        </w:rPr>
        <w:t xml:space="preserve"> z </w:t>
      </w:r>
      <w:r w:rsidRPr="00993B4B">
        <w:rPr>
          <w:rFonts w:ascii="Times" w:eastAsia="Times New Roman" w:hAnsi="Times" w:cs="Times"/>
          <w:sz w:val="24"/>
          <w:szCs w:val="24"/>
        </w:rPr>
        <w:t>podległości</w:t>
      </w:r>
      <w:r w:rsidRPr="00993B4B">
        <w:rPr>
          <w:rFonts w:ascii="Times" w:hAnsi="Times" w:cs="Times"/>
          <w:sz w:val="24"/>
          <w:szCs w:val="24"/>
        </w:rPr>
        <w:t xml:space="preserve"> Szefa </w:t>
      </w:r>
      <w:r w:rsidRPr="00993B4B">
        <w:rPr>
          <w:rFonts w:ascii="Times" w:eastAsia="Times New Roman" w:hAnsi="Times" w:cs="Times"/>
          <w:sz w:val="24"/>
          <w:szCs w:val="24"/>
        </w:rPr>
        <w:t>Urzędu</w:t>
      </w:r>
      <w:r w:rsidRPr="00993B4B">
        <w:rPr>
          <w:rFonts w:ascii="Times" w:hAnsi="Times" w:cs="Times"/>
          <w:sz w:val="24"/>
          <w:szCs w:val="24"/>
        </w:rPr>
        <w:t xml:space="preserve"> do spraw Kombatantów i Osób Represjonowanych wobec Ministra;</w:t>
      </w:r>
    </w:p>
    <w:p w14:paraId="44C45EC5" w14:textId="15858927" w:rsidR="00A30956" w:rsidRPr="009C21FB" w:rsidRDefault="00A30956" w:rsidP="009C21FB">
      <w:pPr>
        <w:numPr>
          <w:ilvl w:val="0"/>
          <w:numId w:val="21"/>
        </w:numPr>
        <w:spacing w:after="120" w:line="24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prowadzenie spraw </w:t>
      </w:r>
      <w:r w:rsidRPr="00993B4B">
        <w:rPr>
          <w:rFonts w:ascii="Times" w:eastAsia="Times New Roman" w:hAnsi="Times" w:cs="Times"/>
          <w:sz w:val="24"/>
          <w:szCs w:val="24"/>
        </w:rPr>
        <w:t>wynikających</w:t>
      </w:r>
      <w:r w:rsidRPr="00993B4B">
        <w:rPr>
          <w:rFonts w:ascii="Times" w:hAnsi="Times" w:cs="Times"/>
          <w:sz w:val="24"/>
          <w:szCs w:val="24"/>
        </w:rPr>
        <w:t xml:space="preserve"> z nadzoru Ministra nad Instytutem Pracy i Spraw </w:t>
      </w:r>
      <w:r w:rsidRPr="009C21FB">
        <w:rPr>
          <w:rFonts w:ascii="Times" w:hAnsi="Times" w:cs="Times"/>
          <w:sz w:val="24"/>
          <w:szCs w:val="24"/>
        </w:rPr>
        <w:t>Socjalnych;</w:t>
      </w:r>
    </w:p>
    <w:p w14:paraId="3C748C86" w14:textId="3EEB519E" w:rsidR="00A30956" w:rsidRPr="00993B4B" w:rsidRDefault="00A30956" w:rsidP="009C21FB">
      <w:pPr>
        <w:numPr>
          <w:ilvl w:val="0"/>
          <w:numId w:val="21"/>
        </w:numPr>
        <w:spacing w:after="0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prowadzenie spraw </w:t>
      </w:r>
      <w:r w:rsidRPr="00993B4B">
        <w:rPr>
          <w:rFonts w:ascii="Times" w:eastAsia="Times New Roman" w:hAnsi="Times" w:cs="Times"/>
          <w:sz w:val="24"/>
          <w:szCs w:val="24"/>
        </w:rPr>
        <w:t>wynikających</w:t>
      </w:r>
      <w:r w:rsidRPr="00993B4B">
        <w:rPr>
          <w:rFonts w:ascii="Times" w:hAnsi="Times" w:cs="Times"/>
          <w:sz w:val="24"/>
          <w:szCs w:val="24"/>
        </w:rPr>
        <w:t xml:space="preserve"> z nadzoru Ministra nad </w:t>
      </w:r>
      <w:r w:rsidRPr="00993B4B">
        <w:rPr>
          <w:rFonts w:ascii="Times" w:eastAsia="Times New Roman" w:hAnsi="Times" w:cs="Times"/>
          <w:sz w:val="24"/>
          <w:szCs w:val="24"/>
        </w:rPr>
        <w:t>Główną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Biblioteką</w:t>
      </w:r>
      <w:r w:rsidRPr="00993B4B">
        <w:rPr>
          <w:rFonts w:ascii="Times" w:hAnsi="Times" w:cs="Times"/>
          <w:sz w:val="24"/>
          <w:szCs w:val="24"/>
        </w:rPr>
        <w:t xml:space="preserve"> Pracy </w:t>
      </w:r>
      <w:r w:rsidR="009C21FB"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 xml:space="preserve">i Zabezpieczenia </w:t>
      </w:r>
      <w:r w:rsidRPr="00993B4B">
        <w:rPr>
          <w:rFonts w:ascii="Times" w:eastAsia="Times New Roman" w:hAnsi="Times" w:cs="Times"/>
          <w:sz w:val="24"/>
          <w:szCs w:val="24"/>
        </w:rPr>
        <w:t>Społecznego;</w:t>
      </w:r>
    </w:p>
    <w:p w14:paraId="5E3FCC2A" w14:textId="77777777" w:rsidR="00A30956" w:rsidRPr="00993B4B" w:rsidRDefault="00A30956" w:rsidP="00A30956">
      <w:pPr>
        <w:numPr>
          <w:ilvl w:val="0"/>
          <w:numId w:val="21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inicjowanie, koordynacja i nadzorowanie wykonywania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przez: </w:t>
      </w:r>
    </w:p>
    <w:p w14:paraId="50885F24" w14:textId="77777777" w:rsidR="00A30956" w:rsidRPr="00993B4B" w:rsidRDefault="00A30956" w:rsidP="00A30956">
      <w:pPr>
        <w:numPr>
          <w:ilvl w:val="1"/>
          <w:numId w:val="21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Koordynacji Systemów Zabezpieczenia </w:t>
      </w:r>
      <w:r w:rsidRPr="00993B4B">
        <w:rPr>
          <w:rFonts w:ascii="Times" w:eastAsia="Times New Roman" w:hAnsi="Times" w:cs="Times"/>
          <w:sz w:val="24"/>
          <w:szCs w:val="24"/>
        </w:rPr>
        <w:t>Społecznego,</w:t>
      </w:r>
    </w:p>
    <w:p w14:paraId="1AB6D9E6" w14:textId="77777777" w:rsidR="00A30956" w:rsidRPr="00993B4B" w:rsidRDefault="00A30956" w:rsidP="00A30956">
      <w:pPr>
        <w:numPr>
          <w:ilvl w:val="1"/>
          <w:numId w:val="21"/>
        </w:numPr>
        <w:spacing w:after="140" w:line="265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</w:t>
      </w:r>
      <w:r w:rsidRPr="00993B4B">
        <w:rPr>
          <w:rFonts w:ascii="Times" w:eastAsia="Times New Roman" w:hAnsi="Times" w:cs="Times"/>
          <w:sz w:val="24"/>
          <w:szCs w:val="24"/>
        </w:rPr>
        <w:t>Ubezpieczeń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Społecznych,</w:t>
      </w:r>
    </w:p>
    <w:p w14:paraId="73D1FCA8" w14:textId="77777777" w:rsidR="00A30956" w:rsidRPr="00993B4B" w:rsidRDefault="00A30956" w:rsidP="00A30956">
      <w:pPr>
        <w:numPr>
          <w:ilvl w:val="1"/>
          <w:numId w:val="21"/>
        </w:numPr>
        <w:spacing w:after="146" w:line="360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</w:t>
      </w:r>
      <w:r w:rsidRPr="00993B4B">
        <w:rPr>
          <w:rFonts w:ascii="Times" w:eastAsia="Times New Roman" w:hAnsi="Times" w:cs="Times"/>
          <w:sz w:val="24"/>
          <w:szCs w:val="24"/>
        </w:rPr>
        <w:t>Współpracy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Międzynarodowej,</w:t>
      </w:r>
      <w:r w:rsidRPr="00993B4B">
        <w:rPr>
          <w:rFonts w:ascii="Times" w:hAnsi="Times" w:cs="Times"/>
          <w:sz w:val="24"/>
          <w:szCs w:val="24"/>
        </w:rPr>
        <w:t xml:space="preserve"> z </w:t>
      </w:r>
      <w:r w:rsidRPr="00993B4B">
        <w:rPr>
          <w:rFonts w:ascii="Times" w:eastAsia="Times New Roman" w:hAnsi="Times" w:cs="Times"/>
          <w:sz w:val="24"/>
          <w:szCs w:val="24"/>
        </w:rPr>
        <w:t>wyłączeniem</w:t>
      </w:r>
      <w:r w:rsidRPr="00993B4B">
        <w:rPr>
          <w:rFonts w:ascii="Times" w:hAnsi="Times" w:cs="Times"/>
          <w:sz w:val="24"/>
          <w:szCs w:val="24"/>
        </w:rPr>
        <w:t xml:space="preserve"> spraw, o których mowa w § 1 ust. 4 pkt 14.</w:t>
      </w:r>
    </w:p>
    <w:p w14:paraId="59D6AA66" w14:textId="77777777" w:rsidR="00A30956" w:rsidRPr="00993B4B" w:rsidRDefault="00A30956" w:rsidP="009C21FB">
      <w:pPr>
        <w:pStyle w:val="USTustnpkodeksu"/>
      </w:pPr>
      <w:r w:rsidRPr="00993B4B">
        <w:rPr>
          <w:b/>
        </w:rPr>
        <w:t xml:space="preserve">§ 8. </w:t>
      </w:r>
      <w:r w:rsidRPr="00993B4B">
        <w:t xml:space="preserve">Do zakresu czynności Podsekretarza Stanu Katarzyny Nowakowskiej należy w szczególności: </w:t>
      </w:r>
    </w:p>
    <w:p w14:paraId="1B53DE27" w14:textId="64A6F9EE" w:rsidR="00A30956" w:rsidRPr="00993B4B" w:rsidRDefault="00A30956" w:rsidP="00A30956">
      <w:pPr>
        <w:numPr>
          <w:ilvl w:val="0"/>
          <w:numId w:val="22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koordynowanie prac nad przygotowaniem oraz wykonaniem </w:t>
      </w:r>
      <w:r w:rsidRPr="00993B4B">
        <w:rPr>
          <w:rFonts w:ascii="Times" w:eastAsia="Times New Roman" w:hAnsi="Times" w:cs="Times"/>
          <w:sz w:val="24"/>
          <w:szCs w:val="24"/>
        </w:rPr>
        <w:t>budżetu</w:t>
      </w:r>
      <w:r w:rsidRPr="00993B4B">
        <w:rPr>
          <w:rFonts w:ascii="Times" w:hAnsi="Times" w:cs="Times"/>
          <w:sz w:val="24"/>
          <w:szCs w:val="24"/>
        </w:rPr>
        <w:t xml:space="preserve"> resortu i podejmowanie </w:t>
      </w:r>
      <w:r w:rsidR="009C21FB">
        <w:rPr>
          <w:rFonts w:ascii="Times" w:hAnsi="Times" w:cs="Times"/>
          <w:sz w:val="24"/>
          <w:szCs w:val="24"/>
        </w:rPr>
        <w:br/>
      </w:r>
      <w:r w:rsidRPr="00993B4B">
        <w:rPr>
          <w:rFonts w:ascii="Times" w:hAnsi="Times" w:cs="Times"/>
          <w:sz w:val="24"/>
          <w:szCs w:val="24"/>
        </w:rPr>
        <w:t>w tym zakresie decyzji w uzgodnieniu z Ministrem;</w:t>
      </w:r>
    </w:p>
    <w:p w14:paraId="7B7E4280" w14:textId="77777777" w:rsidR="00A30956" w:rsidRPr="00993B4B" w:rsidRDefault="00A30956" w:rsidP="00A30956">
      <w:pPr>
        <w:numPr>
          <w:ilvl w:val="0"/>
          <w:numId w:val="22"/>
        </w:numPr>
        <w:spacing w:after="146" w:line="259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inicjowanie, koordynacja i nadzorowanie wykonywania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przez: </w:t>
      </w:r>
    </w:p>
    <w:p w14:paraId="35CA1B84" w14:textId="77777777" w:rsidR="00A30956" w:rsidRPr="00993B4B" w:rsidRDefault="00A30956" w:rsidP="00A30956">
      <w:pPr>
        <w:numPr>
          <w:ilvl w:val="1"/>
          <w:numId w:val="22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</w:t>
      </w:r>
      <w:r w:rsidRPr="00993B4B">
        <w:rPr>
          <w:rFonts w:ascii="Times" w:eastAsia="Times New Roman" w:hAnsi="Times" w:cs="Times"/>
          <w:sz w:val="24"/>
          <w:szCs w:val="24"/>
        </w:rPr>
        <w:t>Budżetu,</w:t>
      </w:r>
    </w:p>
    <w:p w14:paraId="258E69E7" w14:textId="77777777" w:rsidR="00A30956" w:rsidRPr="00993B4B" w:rsidRDefault="00A30956" w:rsidP="00A30956">
      <w:pPr>
        <w:numPr>
          <w:ilvl w:val="1"/>
          <w:numId w:val="22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Ekonomii </w:t>
      </w:r>
      <w:r w:rsidRPr="00993B4B">
        <w:rPr>
          <w:rFonts w:ascii="Times" w:eastAsia="Times New Roman" w:hAnsi="Times" w:cs="Times"/>
          <w:sz w:val="24"/>
          <w:szCs w:val="24"/>
        </w:rPr>
        <w:t>Społecznej,</w:t>
      </w:r>
      <w:r w:rsidRPr="00993B4B">
        <w:rPr>
          <w:rFonts w:ascii="Times" w:hAnsi="Times" w:cs="Times"/>
          <w:sz w:val="24"/>
          <w:szCs w:val="24"/>
        </w:rPr>
        <w:t xml:space="preserve">  </w:t>
      </w:r>
    </w:p>
    <w:p w14:paraId="63817950" w14:textId="77777777" w:rsidR="00A30956" w:rsidRPr="00993B4B" w:rsidRDefault="00A30956" w:rsidP="00A30956">
      <w:pPr>
        <w:numPr>
          <w:ilvl w:val="1"/>
          <w:numId w:val="22"/>
        </w:numPr>
        <w:spacing w:after="240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Pomocy </w:t>
      </w:r>
      <w:r w:rsidRPr="00993B4B">
        <w:rPr>
          <w:rFonts w:ascii="Times" w:eastAsia="Times New Roman" w:hAnsi="Times" w:cs="Times"/>
          <w:sz w:val="24"/>
          <w:szCs w:val="24"/>
        </w:rPr>
        <w:t>Społecznej.</w:t>
      </w:r>
    </w:p>
    <w:p w14:paraId="7917ED51" w14:textId="77777777" w:rsidR="00A30956" w:rsidRPr="00993B4B" w:rsidRDefault="00A30956" w:rsidP="009C21FB">
      <w:pPr>
        <w:pStyle w:val="ARTartustawynprozporzdzenia"/>
      </w:pPr>
      <w:r w:rsidRPr="00993B4B">
        <w:rPr>
          <w:b/>
        </w:rPr>
        <w:t>§ 9.</w:t>
      </w:r>
      <w:r w:rsidRPr="00993B4B">
        <w:t xml:space="preserve"> Do zakresu czynności Podsekretarza Stanu Małgorzaty Baranowskiej należy w szczególności:</w:t>
      </w:r>
    </w:p>
    <w:p w14:paraId="25F834EA" w14:textId="77777777" w:rsidR="00A30956" w:rsidRPr="00993B4B" w:rsidRDefault="00A30956" w:rsidP="00A30956">
      <w:pPr>
        <w:numPr>
          <w:ilvl w:val="0"/>
          <w:numId w:val="23"/>
        </w:numPr>
        <w:spacing w:after="26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koordynowanie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993B4B">
        <w:rPr>
          <w:rFonts w:ascii="Times" w:eastAsia="Times New Roman" w:hAnsi="Times" w:cs="Times"/>
          <w:sz w:val="24"/>
          <w:szCs w:val="24"/>
        </w:rPr>
        <w:t>związanych</w:t>
      </w:r>
      <w:r w:rsidRPr="00993B4B">
        <w:rPr>
          <w:rFonts w:ascii="Times" w:hAnsi="Times" w:cs="Times"/>
          <w:sz w:val="24"/>
          <w:szCs w:val="24"/>
        </w:rPr>
        <w:t xml:space="preserve"> z </w:t>
      </w:r>
      <w:r w:rsidRPr="00993B4B">
        <w:rPr>
          <w:rFonts w:ascii="Times" w:eastAsia="Times New Roman" w:hAnsi="Times" w:cs="Times"/>
          <w:sz w:val="24"/>
          <w:szCs w:val="24"/>
        </w:rPr>
        <w:t>udziałem</w:t>
      </w:r>
      <w:r w:rsidRPr="00993B4B">
        <w:rPr>
          <w:rFonts w:ascii="Times" w:hAnsi="Times" w:cs="Times"/>
          <w:sz w:val="24"/>
          <w:szCs w:val="24"/>
        </w:rPr>
        <w:t xml:space="preserve"> Ministerstwa w przygotowaniu i realizacji Krajowego Planu Odbudowy;</w:t>
      </w:r>
    </w:p>
    <w:p w14:paraId="3E12AB7B" w14:textId="77777777" w:rsidR="00A30956" w:rsidRPr="00993B4B" w:rsidRDefault="00A30956" w:rsidP="00A30956">
      <w:pPr>
        <w:numPr>
          <w:ilvl w:val="0"/>
          <w:numId w:val="23"/>
        </w:numPr>
        <w:spacing w:after="117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lastRenderedPageBreak/>
        <w:t xml:space="preserve">inicjowanie, koordynowanie i nadzorowanie wykonywania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przez Departament </w:t>
      </w:r>
      <w:r w:rsidRPr="00993B4B">
        <w:rPr>
          <w:rFonts w:ascii="Times" w:eastAsia="Times New Roman" w:hAnsi="Times" w:cs="Times"/>
          <w:sz w:val="24"/>
          <w:szCs w:val="24"/>
        </w:rPr>
        <w:t>Wdrażania</w:t>
      </w:r>
      <w:r w:rsidRPr="00993B4B">
        <w:rPr>
          <w:rFonts w:ascii="Times" w:hAnsi="Times" w:cs="Times"/>
          <w:sz w:val="24"/>
          <w:szCs w:val="24"/>
        </w:rPr>
        <w:t xml:space="preserve"> Europejskiego Funduszu </w:t>
      </w:r>
      <w:r w:rsidRPr="00993B4B">
        <w:rPr>
          <w:rFonts w:ascii="Times" w:eastAsia="Times New Roman" w:hAnsi="Times" w:cs="Times"/>
          <w:sz w:val="24"/>
          <w:szCs w:val="24"/>
        </w:rPr>
        <w:t>Społecznego.</w:t>
      </w:r>
    </w:p>
    <w:p w14:paraId="6D49698B" w14:textId="77777777" w:rsidR="00A30956" w:rsidRPr="00993B4B" w:rsidRDefault="00A30956" w:rsidP="009C21FB">
      <w:pPr>
        <w:pStyle w:val="ARTartustawynprozporzdzenia"/>
      </w:pPr>
      <w:r w:rsidRPr="00993B4B">
        <w:rPr>
          <w:b/>
        </w:rPr>
        <w:t>§ 10.</w:t>
      </w:r>
      <w:r w:rsidRPr="00993B4B">
        <w:t>1. Do zakresu działania Dyrektora Generalnego Liwiusza Laski, z zastrzeżeniem spraw przekazanych do właściwości Dyrektora Generalnego przepisami prawa powszechnie obowiązującego, należy w szczególności:</w:t>
      </w:r>
    </w:p>
    <w:p w14:paraId="524BEE35" w14:textId="30D9B859" w:rsidR="00A30956" w:rsidRPr="00695839" w:rsidRDefault="00A30956" w:rsidP="00695839">
      <w:pPr>
        <w:numPr>
          <w:ilvl w:val="0"/>
          <w:numId w:val="24"/>
        </w:numPr>
        <w:spacing w:after="0" w:line="36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prowadzenie spraw </w:t>
      </w:r>
      <w:r w:rsidRPr="00993B4B">
        <w:rPr>
          <w:rFonts w:ascii="Times" w:eastAsia="Times New Roman" w:hAnsi="Times" w:cs="Times"/>
          <w:sz w:val="24"/>
          <w:szCs w:val="24"/>
        </w:rPr>
        <w:t>wynikających</w:t>
      </w:r>
      <w:r w:rsidRPr="00993B4B">
        <w:rPr>
          <w:rFonts w:ascii="Times" w:hAnsi="Times" w:cs="Times"/>
          <w:sz w:val="24"/>
          <w:szCs w:val="24"/>
        </w:rPr>
        <w:t xml:space="preserve"> ze stosunku </w:t>
      </w:r>
      <w:r w:rsidRPr="00993B4B">
        <w:rPr>
          <w:rFonts w:ascii="Times" w:eastAsia="Times New Roman" w:hAnsi="Times" w:cs="Times"/>
          <w:sz w:val="24"/>
          <w:szCs w:val="24"/>
        </w:rPr>
        <w:t>podległości</w:t>
      </w:r>
      <w:r w:rsidRPr="00993B4B">
        <w:rPr>
          <w:rFonts w:ascii="Times" w:hAnsi="Times" w:cs="Times"/>
          <w:sz w:val="24"/>
          <w:szCs w:val="24"/>
        </w:rPr>
        <w:t xml:space="preserve"> Centrum Partnerstwa </w:t>
      </w:r>
      <w:r w:rsidRPr="00695839">
        <w:rPr>
          <w:rFonts w:ascii="Times" w:eastAsia="Times New Roman" w:hAnsi="Times" w:cs="Times"/>
          <w:sz w:val="24"/>
          <w:szCs w:val="24"/>
        </w:rPr>
        <w:t>Społecznego</w:t>
      </w:r>
      <w:r w:rsidRPr="00695839">
        <w:rPr>
          <w:rFonts w:ascii="Times" w:hAnsi="Times" w:cs="Times"/>
          <w:sz w:val="24"/>
          <w:szCs w:val="24"/>
        </w:rPr>
        <w:t xml:space="preserve"> „Dialog” im. Andrzeja </w:t>
      </w:r>
      <w:r w:rsidRPr="00695839">
        <w:rPr>
          <w:rFonts w:ascii="Times" w:eastAsia="Times New Roman" w:hAnsi="Times" w:cs="Times"/>
          <w:sz w:val="24"/>
          <w:szCs w:val="24"/>
        </w:rPr>
        <w:t>Bączkowskiego</w:t>
      </w:r>
      <w:r w:rsidRPr="00695839">
        <w:rPr>
          <w:rFonts w:ascii="Times" w:hAnsi="Times" w:cs="Times"/>
          <w:sz w:val="24"/>
          <w:szCs w:val="24"/>
        </w:rPr>
        <w:t xml:space="preserve"> wobec Ministra;</w:t>
      </w:r>
    </w:p>
    <w:p w14:paraId="45FE4690" w14:textId="77777777" w:rsidR="00A30956" w:rsidRPr="00993B4B" w:rsidRDefault="00A30956" w:rsidP="00695839">
      <w:pPr>
        <w:numPr>
          <w:ilvl w:val="0"/>
          <w:numId w:val="24"/>
        </w:numPr>
        <w:spacing w:after="146" w:line="240" w:lineRule="auto"/>
        <w:ind w:hanging="510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inicjowanie, koordynowanie i nadzorowanie wykonywania </w:t>
      </w:r>
      <w:r w:rsidRPr="00993B4B">
        <w:rPr>
          <w:rFonts w:ascii="Times" w:eastAsia="Times New Roman" w:hAnsi="Times" w:cs="Times"/>
          <w:sz w:val="24"/>
          <w:szCs w:val="24"/>
        </w:rPr>
        <w:t>zadań</w:t>
      </w:r>
      <w:r w:rsidRPr="00993B4B">
        <w:rPr>
          <w:rFonts w:ascii="Times" w:hAnsi="Times" w:cs="Times"/>
          <w:sz w:val="24"/>
          <w:szCs w:val="24"/>
        </w:rPr>
        <w:t xml:space="preserve"> przez:</w:t>
      </w:r>
    </w:p>
    <w:p w14:paraId="46E5DDF3" w14:textId="77777777" w:rsidR="00A30956" w:rsidRPr="00993B4B" w:rsidRDefault="00A30956" w:rsidP="00A30956">
      <w:pPr>
        <w:numPr>
          <w:ilvl w:val="1"/>
          <w:numId w:val="24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Biuro Dyrektora Generalnego,</w:t>
      </w:r>
    </w:p>
    <w:p w14:paraId="7B8092BC" w14:textId="77777777" w:rsidR="00A30956" w:rsidRPr="00993B4B" w:rsidRDefault="00A30956" w:rsidP="00A30956">
      <w:pPr>
        <w:numPr>
          <w:ilvl w:val="1"/>
          <w:numId w:val="24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Biuro Kontroli i Audytu z </w:t>
      </w:r>
      <w:r w:rsidRPr="00993B4B">
        <w:rPr>
          <w:rFonts w:ascii="Times" w:eastAsia="Times New Roman" w:hAnsi="Times" w:cs="Times"/>
          <w:sz w:val="24"/>
          <w:szCs w:val="24"/>
        </w:rPr>
        <w:t>wyłączeniem</w:t>
      </w:r>
      <w:r w:rsidRPr="00993B4B">
        <w:rPr>
          <w:rFonts w:ascii="Times" w:hAnsi="Times" w:cs="Times"/>
          <w:sz w:val="24"/>
          <w:szCs w:val="24"/>
        </w:rPr>
        <w:t xml:space="preserve"> spraw, o których mowa w § 1 ust. 9 pkt 7,</w:t>
      </w:r>
    </w:p>
    <w:p w14:paraId="0E8A1FE0" w14:textId="77777777" w:rsidR="00A30956" w:rsidRPr="00993B4B" w:rsidRDefault="00A30956" w:rsidP="00A30956">
      <w:pPr>
        <w:numPr>
          <w:ilvl w:val="1"/>
          <w:numId w:val="24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Biuro </w:t>
      </w:r>
      <w:r w:rsidRPr="00993B4B">
        <w:rPr>
          <w:rFonts w:ascii="Times" w:eastAsia="Times New Roman" w:hAnsi="Times" w:cs="Times"/>
          <w:sz w:val="24"/>
          <w:szCs w:val="24"/>
        </w:rPr>
        <w:t>Obsługi</w:t>
      </w:r>
      <w:r w:rsidRPr="00993B4B">
        <w:rPr>
          <w:rFonts w:ascii="Times" w:hAnsi="Times" w:cs="Times"/>
          <w:sz w:val="24"/>
          <w:szCs w:val="24"/>
        </w:rPr>
        <w:t xml:space="preserve"> Ministerstwa,</w:t>
      </w:r>
    </w:p>
    <w:p w14:paraId="63F5854D" w14:textId="77777777" w:rsidR="00A30956" w:rsidRPr="00993B4B" w:rsidRDefault="00A30956" w:rsidP="00A30956">
      <w:pPr>
        <w:numPr>
          <w:ilvl w:val="1"/>
          <w:numId w:val="24"/>
        </w:numPr>
        <w:spacing w:after="146" w:line="259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>Departament Informatyki,</w:t>
      </w:r>
    </w:p>
    <w:p w14:paraId="5D07CC43" w14:textId="77777777" w:rsidR="00A30956" w:rsidRPr="00993B4B" w:rsidRDefault="00A30956" w:rsidP="00A30956">
      <w:pPr>
        <w:numPr>
          <w:ilvl w:val="1"/>
          <w:numId w:val="24"/>
        </w:numPr>
        <w:spacing w:after="123" w:line="360" w:lineRule="auto"/>
        <w:ind w:hanging="476"/>
        <w:jc w:val="both"/>
        <w:rPr>
          <w:rFonts w:ascii="Times" w:hAnsi="Times" w:cs="Times"/>
          <w:sz w:val="24"/>
          <w:szCs w:val="24"/>
        </w:rPr>
      </w:pPr>
      <w:r w:rsidRPr="00993B4B">
        <w:rPr>
          <w:rFonts w:ascii="Times" w:hAnsi="Times" w:cs="Times"/>
          <w:sz w:val="24"/>
          <w:szCs w:val="24"/>
        </w:rPr>
        <w:t xml:space="preserve">Departament Prawny, z </w:t>
      </w:r>
      <w:r w:rsidRPr="00993B4B">
        <w:rPr>
          <w:rFonts w:ascii="Times" w:eastAsia="Times New Roman" w:hAnsi="Times" w:cs="Times"/>
          <w:sz w:val="24"/>
          <w:szCs w:val="24"/>
        </w:rPr>
        <w:t>wyłączeniem</w:t>
      </w:r>
      <w:r w:rsidRPr="00993B4B">
        <w:rPr>
          <w:rFonts w:ascii="Times" w:hAnsi="Times" w:cs="Times"/>
          <w:sz w:val="24"/>
          <w:szCs w:val="24"/>
        </w:rPr>
        <w:t xml:space="preserve"> </w:t>
      </w:r>
      <w:r w:rsidRPr="00695839">
        <w:rPr>
          <w:rStyle w:val="LITliteraZnak"/>
          <w:rFonts w:eastAsia="Calibri"/>
        </w:rPr>
        <w:t xml:space="preserve">wykonywania wobec radców prawnych zatrudnionych w Ministerstwie </w:t>
      </w:r>
      <w:r w:rsidRPr="00695839">
        <w:rPr>
          <w:rStyle w:val="LITliteraZnak"/>
        </w:rPr>
        <w:t>uprawnień</w:t>
      </w:r>
      <w:r w:rsidRPr="00695839">
        <w:rPr>
          <w:rStyle w:val="LITliteraZnak"/>
          <w:rFonts w:eastAsia="Calibri"/>
        </w:rPr>
        <w:t xml:space="preserve"> Ministra jako</w:t>
      </w:r>
      <w:r w:rsidRPr="00993B4B">
        <w:rPr>
          <w:rFonts w:ascii="Times" w:hAnsi="Times" w:cs="Times"/>
          <w:sz w:val="24"/>
          <w:szCs w:val="24"/>
        </w:rPr>
        <w:t xml:space="preserve"> kierownika jednostki organizacyjnej, o których mowa w art. 9 ustawy z dnia 6 lipca 1982 r. o radcach prawnych.</w:t>
      </w:r>
    </w:p>
    <w:p w14:paraId="0F3418C2" w14:textId="77777777" w:rsidR="00A30956" w:rsidRPr="00993B4B" w:rsidRDefault="00A30956" w:rsidP="009C21FB">
      <w:pPr>
        <w:pStyle w:val="USTustnpkodeksu"/>
      </w:pPr>
      <w:r w:rsidRPr="00993B4B">
        <w:t>2. Dyrektor Generalny może upoważnić dyrektora komórki organizacyjnej lub innego pracownika Ministerstwa do wykonywania w jego imieniu określonych czynności. Upoważnienia udziela się na piśmie.</w:t>
      </w:r>
    </w:p>
    <w:p w14:paraId="7D3014C5" w14:textId="18AC3137" w:rsidR="009C21FB" w:rsidRPr="00993B4B" w:rsidRDefault="00A30956" w:rsidP="00695839">
      <w:pPr>
        <w:pStyle w:val="ARTartustawynprozporzdzenia"/>
      </w:pPr>
      <w:r w:rsidRPr="00993B4B">
        <w:rPr>
          <w:b/>
        </w:rPr>
        <w:t>§ 11.</w:t>
      </w:r>
      <w:r w:rsidRPr="00993B4B">
        <w:t>Traci moc zarządzenie nr 37 Ministra Rodziny, Pracy i Polityki Społecznej z dnia 26 września 2024 r. w sprawie zakresów czynności członków kierownictwa Ministerstwa Rodziny, Pracy i Polityki Społecznej (Dz. Urz. Min. Rodz. Prac. i Pol. Społ. poz. 37).</w:t>
      </w:r>
    </w:p>
    <w:p w14:paraId="30A6DC0D" w14:textId="20E8BBB0" w:rsidR="009C21FB" w:rsidRPr="00695839" w:rsidRDefault="00A30956" w:rsidP="00695839">
      <w:pPr>
        <w:pStyle w:val="ARTartustawynprozporzdzenia"/>
        <w:rPr>
          <w:rFonts w:cs="Times"/>
          <w:szCs w:val="24"/>
        </w:rPr>
      </w:pPr>
      <w:r w:rsidRPr="00993B4B">
        <w:rPr>
          <w:rFonts w:cs="Times"/>
          <w:b/>
          <w:szCs w:val="24"/>
        </w:rPr>
        <w:t>§ 12.</w:t>
      </w:r>
      <w:r w:rsidRPr="00993B4B">
        <w:rPr>
          <w:rFonts w:cs="Times"/>
          <w:szCs w:val="24"/>
        </w:rPr>
        <w:t>Zarządzenie wchodzi w życie z dniem następującym po dniu ogłoszenia</w:t>
      </w:r>
      <w:r w:rsidR="009C21FB">
        <w:rPr>
          <w:rFonts w:cs="Times"/>
          <w:szCs w:val="24"/>
        </w:rPr>
        <w:t>.</w:t>
      </w:r>
    </w:p>
    <w:p w14:paraId="3FB8028E" w14:textId="77777777" w:rsidR="009717BA" w:rsidRDefault="009717BA" w:rsidP="00C805E1">
      <w:pPr>
        <w:pStyle w:val="NAZORGWYDnazwaorganuwydajcegoprojektowanyakt"/>
        <w:rPr>
          <w:rFonts w:cs="Times"/>
        </w:rPr>
      </w:pPr>
    </w:p>
    <w:p w14:paraId="679EA7C8" w14:textId="77777777" w:rsidR="009717BA" w:rsidRDefault="009717BA" w:rsidP="00C805E1">
      <w:pPr>
        <w:pStyle w:val="NAZORGWYDnazwaorganuwydajcegoprojektowanyakt"/>
        <w:rPr>
          <w:rFonts w:cs="Times"/>
        </w:rPr>
      </w:pPr>
    </w:p>
    <w:p w14:paraId="58322DB3" w14:textId="1146E3D2" w:rsidR="00C805E1" w:rsidRPr="00983B78" w:rsidRDefault="00C805E1" w:rsidP="00C805E1">
      <w:pPr>
        <w:pStyle w:val="NAZORGWYDnazwaorganuwydajcegoprojektowanyakt"/>
        <w:rPr>
          <w:rFonts w:cs="Times"/>
        </w:rPr>
      </w:pPr>
      <w:r w:rsidRPr="00983B78">
        <w:rPr>
          <w:rFonts w:cs="Times"/>
        </w:rPr>
        <w:t xml:space="preserve">Minister </w:t>
      </w:r>
    </w:p>
    <w:p w14:paraId="181002F2" w14:textId="77777777" w:rsidR="00C805E1" w:rsidRPr="00983B78" w:rsidRDefault="00C805E1" w:rsidP="00C805E1">
      <w:pPr>
        <w:pStyle w:val="NAZORGWYDnazwaorganuwydajcegoprojektowanyakt"/>
        <w:rPr>
          <w:rFonts w:cs="Times"/>
        </w:rPr>
      </w:pPr>
      <w:r w:rsidRPr="00983B78">
        <w:rPr>
          <w:rFonts w:cs="Times"/>
        </w:rPr>
        <w:t>rODZINY, pRACY I POLITYKI SPOŁECZNEJ</w:t>
      </w:r>
    </w:p>
    <w:p w14:paraId="39F9B1D2" w14:textId="1B7504F7" w:rsidR="00974214" w:rsidRPr="00695839" w:rsidRDefault="00C805E1" w:rsidP="00695839">
      <w:pPr>
        <w:pStyle w:val="NAZORGWYDnazwaorganuwydajcegoprojektowanyakt"/>
        <w:rPr>
          <w:rFonts w:cs="Times"/>
        </w:rPr>
      </w:pPr>
      <w:r w:rsidRPr="00983B78">
        <w:rPr>
          <w:rFonts w:cs="Times"/>
        </w:rPr>
        <w:t>Agnieszka Dziemianowicz-Bąk</w:t>
      </w:r>
    </w:p>
    <w:p w14:paraId="626EDE69" w14:textId="2A1973E6" w:rsidR="00044F9C" w:rsidRPr="009C21FB" w:rsidRDefault="00044F9C" w:rsidP="009C21FB">
      <w:pPr>
        <w:rPr>
          <w:rFonts w:ascii="Times" w:eastAsia="Times New Roman" w:hAnsi="Times" w:cs="Times"/>
          <w:sz w:val="24"/>
          <w:szCs w:val="24"/>
        </w:rPr>
      </w:pPr>
    </w:p>
    <w:sectPr w:rsidR="00044F9C" w:rsidRPr="009C21FB" w:rsidSect="005D490B">
      <w:headerReference w:type="default" r:id="rId8"/>
      <w:headerReference w:type="first" r:id="rId9"/>
      <w:pgSz w:w="11906" w:h="16838"/>
      <w:pgMar w:top="1418" w:right="1021" w:bottom="992" w:left="102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7B40" w14:textId="77777777" w:rsidR="002C4E88" w:rsidRDefault="002C4E88" w:rsidP="00BF168C">
      <w:pPr>
        <w:spacing w:after="0" w:line="240" w:lineRule="auto"/>
      </w:pPr>
      <w:r>
        <w:separator/>
      </w:r>
    </w:p>
  </w:endnote>
  <w:endnote w:type="continuationSeparator" w:id="0">
    <w:p w14:paraId="163DE3EB" w14:textId="77777777" w:rsidR="002C4E88" w:rsidRDefault="002C4E88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F2517" w14:textId="77777777" w:rsidR="002C4E88" w:rsidRDefault="002C4E88" w:rsidP="00BF168C">
      <w:pPr>
        <w:spacing w:after="0" w:line="240" w:lineRule="auto"/>
      </w:pPr>
      <w:r>
        <w:separator/>
      </w:r>
    </w:p>
  </w:footnote>
  <w:footnote w:type="continuationSeparator" w:id="0">
    <w:p w14:paraId="377CD7CE" w14:textId="77777777" w:rsidR="002C4E88" w:rsidRDefault="002C4E88" w:rsidP="00BF168C">
      <w:pPr>
        <w:spacing w:after="0" w:line="240" w:lineRule="auto"/>
      </w:pPr>
      <w:r>
        <w:continuationSeparator/>
      </w:r>
    </w:p>
  </w:footnote>
  <w:footnote w:id="1">
    <w:p w14:paraId="4A05EF01" w14:textId="77777777" w:rsidR="00A30956" w:rsidRDefault="00A30956" w:rsidP="00A30956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Zmiany wymienionego rozporządzenia zostały ogłoszone w Dz. Urz. UE L 127 z 23.05.2018, str. 2 oraz Dz. 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F6A0" w14:textId="2C79783F" w:rsidR="0093285D" w:rsidRPr="003A7346" w:rsidRDefault="00DF7106" w:rsidP="00D945A3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  <w:r w:rsidRPr="00C805E1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AA790" wp14:editId="7F0B2583">
              <wp:simplePos x="0" y="0"/>
              <wp:positionH relativeFrom="column">
                <wp:posOffset>1270</wp:posOffset>
              </wp:positionH>
              <wp:positionV relativeFrom="paragraph">
                <wp:posOffset>133985</wp:posOffset>
              </wp:positionV>
              <wp:extent cx="6264910" cy="635"/>
              <wp:effectExtent l="0" t="0" r="21590" b="374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91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shapetype w14:anchorId="4C2479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1pt;margin-top:10.55pt;width:493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" strokeweight="1pt"/>
          </w:pict>
        </mc:Fallback>
      </mc:AlternateContent>
    </w:r>
    <w:r w:rsidR="0093285D" w:rsidRPr="00C805E1">
      <w:rPr>
        <w:rFonts w:ascii="Times New Roman" w:hAnsi="Times New Roman"/>
        <w:sz w:val="16"/>
        <w:szCs w:val="16"/>
      </w:rPr>
      <w:t xml:space="preserve">Dziennik Urzędowy Ministra </w:t>
    </w:r>
    <w:r w:rsidR="00C805E1" w:rsidRPr="00C805E1">
      <w:rPr>
        <w:rFonts w:ascii="Times New Roman" w:hAnsi="Times New Roman"/>
        <w:sz w:val="16"/>
        <w:szCs w:val="16"/>
      </w:rPr>
      <w:t>Rodziny, Pracy i Polityki Społeczn</w:t>
    </w:r>
    <w:r w:rsidR="00C805E1">
      <w:rPr>
        <w:rFonts w:ascii="Times New Roman" w:hAnsi="Times New Roman"/>
        <w:sz w:val="18"/>
        <w:szCs w:val="18"/>
      </w:rPr>
      <w:t>ej</w:t>
    </w:r>
    <w:r w:rsidR="0093285D" w:rsidRPr="003A7346">
      <w:rPr>
        <w:rFonts w:ascii="Times New Roman" w:hAnsi="Times New Roman"/>
        <w:sz w:val="18"/>
        <w:szCs w:val="18"/>
      </w:rPr>
      <w:tab/>
    </w:r>
    <w:r w:rsidR="0093285D" w:rsidRPr="00C805E1">
      <w:rPr>
        <w:rFonts w:ascii="Times New Roman" w:hAnsi="Times New Roman"/>
        <w:sz w:val="16"/>
        <w:szCs w:val="16"/>
      </w:rPr>
      <w:t xml:space="preserve">– </w:t>
    </w:r>
    <w:r w:rsidR="0093285D" w:rsidRPr="00C805E1">
      <w:rPr>
        <w:rFonts w:ascii="Times New Roman" w:hAnsi="Times New Roman"/>
        <w:sz w:val="16"/>
        <w:szCs w:val="16"/>
      </w:rPr>
      <w:fldChar w:fldCharType="begin"/>
    </w:r>
    <w:r w:rsidR="0093285D" w:rsidRPr="00C805E1">
      <w:rPr>
        <w:rFonts w:ascii="Times New Roman" w:hAnsi="Times New Roman"/>
        <w:sz w:val="16"/>
        <w:szCs w:val="16"/>
      </w:rPr>
      <w:instrText xml:space="preserve"> PAGE   \* MERGEFORMAT </w:instrText>
    </w:r>
    <w:r w:rsidR="0093285D" w:rsidRPr="00C805E1">
      <w:rPr>
        <w:rFonts w:ascii="Times New Roman" w:hAnsi="Times New Roman"/>
        <w:sz w:val="16"/>
        <w:szCs w:val="16"/>
      </w:rPr>
      <w:fldChar w:fldCharType="separate"/>
    </w:r>
    <w:r w:rsidR="00A93CCE" w:rsidRPr="00C805E1">
      <w:rPr>
        <w:rFonts w:ascii="Times New Roman" w:hAnsi="Times New Roman"/>
        <w:noProof/>
        <w:sz w:val="16"/>
        <w:szCs w:val="16"/>
      </w:rPr>
      <w:t>2</w:t>
    </w:r>
    <w:r w:rsidR="0093285D" w:rsidRPr="00C805E1">
      <w:rPr>
        <w:rFonts w:ascii="Times New Roman" w:hAnsi="Times New Roman"/>
        <w:sz w:val="16"/>
        <w:szCs w:val="16"/>
      </w:rPr>
      <w:fldChar w:fldCharType="end"/>
    </w:r>
    <w:r w:rsidR="0093285D" w:rsidRPr="00C805E1">
      <w:rPr>
        <w:rFonts w:ascii="Times New Roman" w:hAnsi="Times New Roman"/>
        <w:sz w:val="16"/>
        <w:szCs w:val="16"/>
      </w:rPr>
      <w:t xml:space="preserve"> –</w:t>
    </w:r>
    <w:r w:rsidR="0093285D" w:rsidRPr="00C805E1">
      <w:rPr>
        <w:rFonts w:ascii="Times New Roman" w:hAnsi="Times New Roman"/>
        <w:sz w:val="16"/>
        <w:szCs w:val="16"/>
      </w:rPr>
      <w:tab/>
      <w:t>Poz.</w:t>
    </w:r>
    <w:r w:rsidR="00124F0B">
      <w:rPr>
        <w:rFonts w:ascii="Times New Roman" w:hAnsi="Times New Roman"/>
        <w:sz w:val="16"/>
        <w:szCs w:val="16"/>
      </w:rPr>
      <w:t xml:space="preserve"> </w:t>
    </w:r>
    <w:r w:rsidR="009C21FB">
      <w:rPr>
        <w:rFonts w:ascii="Times New Roman" w:hAnsi="Times New Roman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960B" w14:textId="77777777" w:rsidR="00D64437" w:rsidRDefault="00D64437" w:rsidP="00D64437">
    <w:pPr>
      <w:pStyle w:val="Nagwek"/>
      <w:jc w:val="right"/>
      <w:rPr>
        <w:rFonts w:ascii="Times New Roman" w:hAnsi="Times New Roman"/>
        <w:noProof/>
        <w:lang w:eastAsia="pl-PL"/>
      </w:rPr>
    </w:pPr>
  </w:p>
  <w:p w14:paraId="115AFE14" w14:textId="27915BB0" w:rsidR="00D64437" w:rsidRDefault="00DF7106">
    <w:pPr>
      <w:pStyle w:val="Nagwek"/>
      <w:rPr>
        <w:noProof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AB0980" wp14:editId="06743CCF">
              <wp:simplePos x="0" y="0"/>
              <wp:positionH relativeFrom="column">
                <wp:posOffset>1151255</wp:posOffset>
              </wp:positionH>
              <wp:positionV relativeFrom="paragraph">
                <wp:posOffset>686435</wp:posOffset>
              </wp:positionV>
              <wp:extent cx="5381625" cy="508000"/>
              <wp:effectExtent l="0" t="0" r="9525" b="635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25ABF" w14:textId="77777777" w:rsidR="0093285D" w:rsidRDefault="0093285D" w:rsidP="00D945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098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0.65pt;margin-top:54.05pt;width:423.7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" stroked="f">
              <v:textbox>
                <w:txbxContent>
                  <w:p w14:paraId="57C25ABF" w14:textId="77777777" w:rsidR="0093285D" w:rsidRDefault="0093285D" w:rsidP="00D945A3"/>
                </w:txbxContent>
              </v:textbox>
            </v:shape>
          </w:pict>
        </mc:Fallback>
      </mc:AlternateContent>
    </w:r>
  </w:p>
  <w:p w14:paraId="6AD201E1" w14:textId="77777777" w:rsidR="007D0420" w:rsidRDefault="007D0420">
    <w:pPr>
      <w:pStyle w:val="Nagwek"/>
      <w:rPr>
        <w:noProof/>
        <w:lang w:eastAsia="pl-PL"/>
      </w:rPr>
    </w:pPr>
  </w:p>
  <w:p w14:paraId="159F12EC" w14:textId="77777777" w:rsidR="007D0420" w:rsidRDefault="007D0420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DE3"/>
    <w:multiLevelType w:val="hybridMultilevel"/>
    <w:tmpl w:val="808E6F54"/>
    <w:lvl w:ilvl="0" w:tplc="DC006E5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13A"/>
    <w:multiLevelType w:val="hybridMultilevel"/>
    <w:tmpl w:val="D9AE7A06"/>
    <w:lvl w:ilvl="0" w:tplc="A566BB1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8697C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8C9C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C549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C92B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8E51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6C8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4553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471A0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05DDA"/>
    <w:multiLevelType w:val="hybridMultilevel"/>
    <w:tmpl w:val="9C32CCFE"/>
    <w:lvl w:ilvl="0" w:tplc="D78A4FD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64CB4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6536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C324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E9BC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AAD3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28C0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0D524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7DE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555604"/>
    <w:multiLevelType w:val="hybridMultilevel"/>
    <w:tmpl w:val="537ADA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0D62"/>
    <w:multiLevelType w:val="multilevel"/>
    <w:tmpl w:val="5DC6DE84"/>
    <w:lvl w:ilvl="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3B01AAE"/>
    <w:multiLevelType w:val="hybridMultilevel"/>
    <w:tmpl w:val="52DC4942"/>
    <w:lvl w:ilvl="0" w:tplc="E2268E4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A0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2D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23C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E2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0CF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E8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66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21A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EC2CD8"/>
    <w:multiLevelType w:val="hybridMultilevel"/>
    <w:tmpl w:val="808E6F54"/>
    <w:lvl w:ilvl="0" w:tplc="DC006E5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067A"/>
    <w:multiLevelType w:val="hybridMultilevel"/>
    <w:tmpl w:val="DADEF964"/>
    <w:lvl w:ilvl="0" w:tplc="4CC0E0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E66DD"/>
    <w:multiLevelType w:val="hybridMultilevel"/>
    <w:tmpl w:val="F146BD10"/>
    <w:lvl w:ilvl="0" w:tplc="93826D1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20F52">
      <w:start w:val="3"/>
      <w:numFmt w:val="decimal"/>
      <w:lvlText w:val="%2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E05F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0852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8B06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2E5E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ED8C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A444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0A78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C3171A"/>
    <w:multiLevelType w:val="hybridMultilevel"/>
    <w:tmpl w:val="09CC1C4A"/>
    <w:lvl w:ilvl="0" w:tplc="9B72FD9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06E4E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A9C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A995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A4AC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2092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4FF2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CA3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2167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C72FB"/>
    <w:multiLevelType w:val="hybridMultilevel"/>
    <w:tmpl w:val="A8FA00B6"/>
    <w:lvl w:ilvl="0" w:tplc="C74674F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E8CEA">
      <w:start w:val="6"/>
      <w:numFmt w:val="decimal"/>
      <w:lvlText w:val="%2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0BDA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C2E7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C240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E37F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CA26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47C1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225C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542036"/>
    <w:multiLevelType w:val="multilevel"/>
    <w:tmpl w:val="6C1A7B6A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13" w15:restartNumberingAfterBreak="0">
    <w:nsid w:val="409D1964"/>
    <w:multiLevelType w:val="hybridMultilevel"/>
    <w:tmpl w:val="9432A8E8"/>
    <w:lvl w:ilvl="0" w:tplc="3D8CA58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6A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E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01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88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EBE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E2F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AC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2D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AB200D"/>
    <w:multiLevelType w:val="hybridMultilevel"/>
    <w:tmpl w:val="8F563AAA"/>
    <w:lvl w:ilvl="0" w:tplc="0A94135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69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8B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43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888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87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063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0F8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26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C57EF9"/>
    <w:multiLevelType w:val="hybridMultilevel"/>
    <w:tmpl w:val="F00EDC68"/>
    <w:lvl w:ilvl="0" w:tplc="3DFAFDD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64F4E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B54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B37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626F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83BB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95B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5EE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21A2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7D4F43"/>
    <w:multiLevelType w:val="hybridMultilevel"/>
    <w:tmpl w:val="E7A2BCA4"/>
    <w:lvl w:ilvl="0" w:tplc="8856C41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E1C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E7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2E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2E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47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25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89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C7B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292564"/>
    <w:multiLevelType w:val="hybridMultilevel"/>
    <w:tmpl w:val="49E68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1206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C84EDC"/>
    <w:multiLevelType w:val="hybridMultilevel"/>
    <w:tmpl w:val="45FAD70C"/>
    <w:lvl w:ilvl="0" w:tplc="82FC824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F275E"/>
    <w:multiLevelType w:val="hybridMultilevel"/>
    <w:tmpl w:val="49E68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1206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845540"/>
    <w:multiLevelType w:val="hybridMultilevel"/>
    <w:tmpl w:val="60728606"/>
    <w:lvl w:ilvl="0" w:tplc="24FEA0A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66EE6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ADD2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AC16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CCC2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EAE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63860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69B8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A0DE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5235CC"/>
    <w:multiLevelType w:val="hybridMultilevel"/>
    <w:tmpl w:val="49E68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1206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51A20"/>
    <w:multiLevelType w:val="hybridMultilevel"/>
    <w:tmpl w:val="F496C77A"/>
    <w:lvl w:ilvl="0" w:tplc="1ECA8C3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0FD84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2A3C0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C050A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C1D66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C71D0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C9D6C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A558E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28AB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7620C4"/>
    <w:multiLevelType w:val="hybridMultilevel"/>
    <w:tmpl w:val="94063A7C"/>
    <w:lvl w:ilvl="0" w:tplc="F54E3C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E63F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64DC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8396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60A2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01C2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090E4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61F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2DB1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8"/>
  </w:num>
  <w:num w:numId="5">
    <w:abstractNumId w:val="18"/>
  </w:num>
  <w:num w:numId="6">
    <w:abstractNumId w:val="17"/>
  </w:num>
  <w:num w:numId="7">
    <w:abstractNumId w:val="0"/>
  </w:num>
  <w:num w:numId="8">
    <w:abstractNumId w:val="19"/>
  </w:num>
  <w:num w:numId="9">
    <w:abstractNumId w:val="7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6"/>
  </w:num>
  <w:num w:numId="14">
    <w:abstractNumId w:val="1"/>
  </w:num>
  <w:num w:numId="15">
    <w:abstractNumId w:val="11"/>
  </w:num>
  <w:num w:numId="16">
    <w:abstractNumId w:val="13"/>
  </w:num>
  <w:num w:numId="17">
    <w:abstractNumId w:val="23"/>
  </w:num>
  <w:num w:numId="18">
    <w:abstractNumId w:val="20"/>
  </w:num>
  <w:num w:numId="19">
    <w:abstractNumId w:val="9"/>
  </w:num>
  <w:num w:numId="20">
    <w:abstractNumId w:val="14"/>
  </w:num>
  <w:num w:numId="21">
    <w:abstractNumId w:val="15"/>
  </w:num>
  <w:num w:numId="22">
    <w:abstractNumId w:val="2"/>
  </w:num>
  <w:num w:numId="23">
    <w:abstractNumId w:val="16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7DD8"/>
    <w:rsid w:val="00031570"/>
    <w:rsid w:val="000351E4"/>
    <w:rsid w:val="000366F3"/>
    <w:rsid w:val="000431A2"/>
    <w:rsid w:val="00044F9C"/>
    <w:rsid w:val="00047314"/>
    <w:rsid w:val="00051CCF"/>
    <w:rsid w:val="000570A2"/>
    <w:rsid w:val="00061174"/>
    <w:rsid w:val="0006690F"/>
    <w:rsid w:val="000945AF"/>
    <w:rsid w:val="000C0321"/>
    <w:rsid w:val="000C3DFC"/>
    <w:rsid w:val="000D5770"/>
    <w:rsid w:val="000D7A4C"/>
    <w:rsid w:val="000E2464"/>
    <w:rsid w:val="000E75F6"/>
    <w:rsid w:val="000E775F"/>
    <w:rsid w:val="000F2961"/>
    <w:rsid w:val="00124F0B"/>
    <w:rsid w:val="00141FB8"/>
    <w:rsid w:val="00155D0E"/>
    <w:rsid w:val="001631BC"/>
    <w:rsid w:val="00165F5A"/>
    <w:rsid w:val="001734F3"/>
    <w:rsid w:val="00183CDE"/>
    <w:rsid w:val="00184A33"/>
    <w:rsid w:val="001A4FF6"/>
    <w:rsid w:val="001B777F"/>
    <w:rsid w:val="001D2FEC"/>
    <w:rsid w:val="001D63AC"/>
    <w:rsid w:val="001E3B1B"/>
    <w:rsid w:val="001F4AC5"/>
    <w:rsid w:val="00207AC8"/>
    <w:rsid w:val="002376FB"/>
    <w:rsid w:val="00247ED7"/>
    <w:rsid w:val="002513D8"/>
    <w:rsid w:val="00270E91"/>
    <w:rsid w:val="00277114"/>
    <w:rsid w:val="00280676"/>
    <w:rsid w:val="002A1769"/>
    <w:rsid w:val="002C4E88"/>
    <w:rsid w:val="002E2B84"/>
    <w:rsid w:val="002F285A"/>
    <w:rsid w:val="002F3CD3"/>
    <w:rsid w:val="003075AA"/>
    <w:rsid w:val="00320791"/>
    <w:rsid w:val="0032478A"/>
    <w:rsid w:val="003322B6"/>
    <w:rsid w:val="0033335C"/>
    <w:rsid w:val="003363F9"/>
    <w:rsid w:val="003554BE"/>
    <w:rsid w:val="003563CF"/>
    <w:rsid w:val="00356AA9"/>
    <w:rsid w:val="00362B87"/>
    <w:rsid w:val="00367230"/>
    <w:rsid w:val="003727D3"/>
    <w:rsid w:val="003766EC"/>
    <w:rsid w:val="00385471"/>
    <w:rsid w:val="003A35DC"/>
    <w:rsid w:val="003A5FF5"/>
    <w:rsid w:val="003B464F"/>
    <w:rsid w:val="003B61F7"/>
    <w:rsid w:val="003C0B4F"/>
    <w:rsid w:val="003C7828"/>
    <w:rsid w:val="003D4C33"/>
    <w:rsid w:val="003D6FB7"/>
    <w:rsid w:val="003F21E5"/>
    <w:rsid w:val="003F39C5"/>
    <w:rsid w:val="003F5DC4"/>
    <w:rsid w:val="00400EDB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43A98"/>
    <w:rsid w:val="00457177"/>
    <w:rsid w:val="00466656"/>
    <w:rsid w:val="00485254"/>
    <w:rsid w:val="004A1FD4"/>
    <w:rsid w:val="004A2616"/>
    <w:rsid w:val="004B2240"/>
    <w:rsid w:val="004B48A2"/>
    <w:rsid w:val="004B7280"/>
    <w:rsid w:val="004C0458"/>
    <w:rsid w:val="004D75CE"/>
    <w:rsid w:val="004D7C61"/>
    <w:rsid w:val="004F3636"/>
    <w:rsid w:val="00526E90"/>
    <w:rsid w:val="0053214C"/>
    <w:rsid w:val="00541AFF"/>
    <w:rsid w:val="00546FA7"/>
    <w:rsid w:val="00561CB1"/>
    <w:rsid w:val="00564CBF"/>
    <w:rsid w:val="00576477"/>
    <w:rsid w:val="005766D4"/>
    <w:rsid w:val="005A0372"/>
    <w:rsid w:val="005A3573"/>
    <w:rsid w:val="005A7CC1"/>
    <w:rsid w:val="005B2A7C"/>
    <w:rsid w:val="005B3615"/>
    <w:rsid w:val="005D490B"/>
    <w:rsid w:val="005D6148"/>
    <w:rsid w:val="005E0D71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66D3"/>
    <w:rsid w:val="00646DEF"/>
    <w:rsid w:val="0065090C"/>
    <w:rsid w:val="006539B7"/>
    <w:rsid w:val="0065651D"/>
    <w:rsid w:val="006713BB"/>
    <w:rsid w:val="006723EA"/>
    <w:rsid w:val="00682EBD"/>
    <w:rsid w:val="006840E4"/>
    <w:rsid w:val="00690614"/>
    <w:rsid w:val="00695839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46159"/>
    <w:rsid w:val="007619CA"/>
    <w:rsid w:val="00765B3E"/>
    <w:rsid w:val="00771A2A"/>
    <w:rsid w:val="00773832"/>
    <w:rsid w:val="00773D95"/>
    <w:rsid w:val="00775DAB"/>
    <w:rsid w:val="00790BB6"/>
    <w:rsid w:val="007949D0"/>
    <w:rsid w:val="007A189C"/>
    <w:rsid w:val="007A6152"/>
    <w:rsid w:val="007A7ECC"/>
    <w:rsid w:val="007B3F0D"/>
    <w:rsid w:val="007B6402"/>
    <w:rsid w:val="007C1CA1"/>
    <w:rsid w:val="007C5C5F"/>
    <w:rsid w:val="007D0420"/>
    <w:rsid w:val="007D36EC"/>
    <w:rsid w:val="007D6354"/>
    <w:rsid w:val="007D7897"/>
    <w:rsid w:val="007E05AB"/>
    <w:rsid w:val="007E14A1"/>
    <w:rsid w:val="007E17D6"/>
    <w:rsid w:val="007E5DB9"/>
    <w:rsid w:val="007F2056"/>
    <w:rsid w:val="007F24E5"/>
    <w:rsid w:val="00800B38"/>
    <w:rsid w:val="00800E8E"/>
    <w:rsid w:val="00824322"/>
    <w:rsid w:val="008466D5"/>
    <w:rsid w:val="00875AAE"/>
    <w:rsid w:val="00890BED"/>
    <w:rsid w:val="0089238B"/>
    <w:rsid w:val="00894EBA"/>
    <w:rsid w:val="008B0914"/>
    <w:rsid w:val="008B5ED5"/>
    <w:rsid w:val="008C4631"/>
    <w:rsid w:val="008D0433"/>
    <w:rsid w:val="008D0FF8"/>
    <w:rsid w:val="008E0ED5"/>
    <w:rsid w:val="008E690D"/>
    <w:rsid w:val="008F45B3"/>
    <w:rsid w:val="009048BB"/>
    <w:rsid w:val="009049FC"/>
    <w:rsid w:val="00904BED"/>
    <w:rsid w:val="00911EC2"/>
    <w:rsid w:val="00925C8B"/>
    <w:rsid w:val="0093285D"/>
    <w:rsid w:val="0093392B"/>
    <w:rsid w:val="00933D1A"/>
    <w:rsid w:val="0094283B"/>
    <w:rsid w:val="00945562"/>
    <w:rsid w:val="00963432"/>
    <w:rsid w:val="00964AD8"/>
    <w:rsid w:val="009717BA"/>
    <w:rsid w:val="00974214"/>
    <w:rsid w:val="00976485"/>
    <w:rsid w:val="009766E1"/>
    <w:rsid w:val="00983B78"/>
    <w:rsid w:val="009938E2"/>
    <w:rsid w:val="009950FF"/>
    <w:rsid w:val="0099551C"/>
    <w:rsid w:val="009967D5"/>
    <w:rsid w:val="009C0462"/>
    <w:rsid w:val="009C0FF4"/>
    <w:rsid w:val="009C1696"/>
    <w:rsid w:val="009C21FB"/>
    <w:rsid w:val="009C2F6B"/>
    <w:rsid w:val="009C30FB"/>
    <w:rsid w:val="009C37A7"/>
    <w:rsid w:val="009C381D"/>
    <w:rsid w:val="009C3903"/>
    <w:rsid w:val="009C6262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0956"/>
    <w:rsid w:val="00A3125A"/>
    <w:rsid w:val="00A33E1D"/>
    <w:rsid w:val="00A408AD"/>
    <w:rsid w:val="00A63415"/>
    <w:rsid w:val="00A653AC"/>
    <w:rsid w:val="00A6597D"/>
    <w:rsid w:val="00A75849"/>
    <w:rsid w:val="00A83084"/>
    <w:rsid w:val="00A93CCE"/>
    <w:rsid w:val="00AA3A8F"/>
    <w:rsid w:val="00AA7F0E"/>
    <w:rsid w:val="00AB1694"/>
    <w:rsid w:val="00AB21E7"/>
    <w:rsid w:val="00AB2675"/>
    <w:rsid w:val="00AB3DF5"/>
    <w:rsid w:val="00AC2A06"/>
    <w:rsid w:val="00AC732B"/>
    <w:rsid w:val="00AD058C"/>
    <w:rsid w:val="00AE6CE2"/>
    <w:rsid w:val="00AF6CAF"/>
    <w:rsid w:val="00AF7F6F"/>
    <w:rsid w:val="00B01668"/>
    <w:rsid w:val="00B13F04"/>
    <w:rsid w:val="00B15B41"/>
    <w:rsid w:val="00B24100"/>
    <w:rsid w:val="00B3036C"/>
    <w:rsid w:val="00B31520"/>
    <w:rsid w:val="00B3774F"/>
    <w:rsid w:val="00B37F03"/>
    <w:rsid w:val="00B410F9"/>
    <w:rsid w:val="00B5185B"/>
    <w:rsid w:val="00B53EB4"/>
    <w:rsid w:val="00B55576"/>
    <w:rsid w:val="00B555B9"/>
    <w:rsid w:val="00B573AA"/>
    <w:rsid w:val="00B650A7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C30162"/>
    <w:rsid w:val="00C425C1"/>
    <w:rsid w:val="00C46168"/>
    <w:rsid w:val="00C6362F"/>
    <w:rsid w:val="00C6535D"/>
    <w:rsid w:val="00C675B9"/>
    <w:rsid w:val="00C67BF9"/>
    <w:rsid w:val="00C805E1"/>
    <w:rsid w:val="00C83115"/>
    <w:rsid w:val="00C91532"/>
    <w:rsid w:val="00C92804"/>
    <w:rsid w:val="00C9638C"/>
    <w:rsid w:val="00CA10BB"/>
    <w:rsid w:val="00CA7252"/>
    <w:rsid w:val="00CA73B3"/>
    <w:rsid w:val="00CB69E6"/>
    <w:rsid w:val="00CC0BF4"/>
    <w:rsid w:val="00CC4733"/>
    <w:rsid w:val="00CC4ECD"/>
    <w:rsid w:val="00CC57E8"/>
    <w:rsid w:val="00CC61D3"/>
    <w:rsid w:val="00CD2769"/>
    <w:rsid w:val="00CE6A8B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1831"/>
    <w:rsid w:val="00D63666"/>
    <w:rsid w:val="00D63888"/>
    <w:rsid w:val="00D63E03"/>
    <w:rsid w:val="00D64437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31A8"/>
    <w:rsid w:val="00DE6057"/>
    <w:rsid w:val="00DF0611"/>
    <w:rsid w:val="00DF485F"/>
    <w:rsid w:val="00DF7106"/>
    <w:rsid w:val="00DF7BED"/>
    <w:rsid w:val="00E07258"/>
    <w:rsid w:val="00E2078D"/>
    <w:rsid w:val="00E275F7"/>
    <w:rsid w:val="00E304EA"/>
    <w:rsid w:val="00E31120"/>
    <w:rsid w:val="00E31801"/>
    <w:rsid w:val="00E43BE8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A100C"/>
    <w:rsid w:val="00EB479D"/>
    <w:rsid w:val="00EB487A"/>
    <w:rsid w:val="00EB61A9"/>
    <w:rsid w:val="00EC0A8C"/>
    <w:rsid w:val="00EC7D50"/>
    <w:rsid w:val="00ED0FE3"/>
    <w:rsid w:val="00ED7E45"/>
    <w:rsid w:val="00EE2E66"/>
    <w:rsid w:val="00EF01EF"/>
    <w:rsid w:val="00F00573"/>
    <w:rsid w:val="00F056D0"/>
    <w:rsid w:val="00F06443"/>
    <w:rsid w:val="00F06C0D"/>
    <w:rsid w:val="00F10ED3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57D69"/>
    <w:rsid w:val="00F616A8"/>
    <w:rsid w:val="00F652CF"/>
    <w:rsid w:val="00F65642"/>
    <w:rsid w:val="00F713DC"/>
    <w:rsid w:val="00F828AD"/>
    <w:rsid w:val="00FA3E87"/>
    <w:rsid w:val="00FB1874"/>
    <w:rsid w:val="00FB649C"/>
    <w:rsid w:val="00FB7BF7"/>
    <w:rsid w:val="00FC3F7D"/>
    <w:rsid w:val="00FC6303"/>
    <w:rsid w:val="00FC6CC9"/>
    <w:rsid w:val="00FC7A32"/>
    <w:rsid w:val="00FD08AE"/>
    <w:rsid w:val="00FD2B73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3E15A"/>
  <w15:docId w15:val="{8E0EA009-F52F-4502-9B62-D7624851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34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24F0B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44F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44F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A30956"/>
    <w:pPr>
      <w:spacing w:line="258" w:lineRule="auto"/>
      <w:ind w:left="284" w:hanging="284"/>
      <w:jc w:val="both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30956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A3095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717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A763-A446-438A-B7CD-E8B1CDD1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1</TotalTime>
  <Pages>6</Pages>
  <Words>1759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Zdulska Ewelina</cp:lastModifiedBy>
  <cp:revision>3</cp:revision>
  <cp:lastPrinted>2025-01-15T07:18:00Z</cp:lastPrinted>
  <dcterms:created xsi:type="dcterms:W3CDTF">2025-01-15T07:34:00Z</dcterms:created>
  <dcterms:modified xsi:type="dcterms:W3CDTF">2025-01-15T07:34:00Z</dcterms:modified>
</cp:coreProperties>
</file>