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016E1B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C711B" w:rsidRPr="00585FF1">
        <w:rPr>
          <w:b/>
          <w:sz w:val="22"/>
          <w:szCs w:val="22"/>
        </w:rPr>
        <w:t>Dobieranie i podawanie wina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EC2BD6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C711B" w:rsidRPr="00585FF1">
        <w:rPr>
          <w:rFonts w:ascii="Arial" w:hAnsi="Arial" w:cs="Arial"/>
          <w:sz w:val="22"/>
          <w:szCs w:val="22"/>
        </w:rPr>
        <w:t>Dobieranie i</w:t>
      </w:r>
      <w:r w:rsidR="00585FF1">
        <w:rPr>
          <w:rFonts w:ascii="Arial" w:hAnsi="Arial" w:cs="Arial"/>
          <w:sz w:val="22"/>
          <w:szCs w:val="22"/>
        </w:rPr>
        <w:t> </w:t>
      </w:r>
      <w:r w:rsidR="004C711B" w:rsidRPr="00585FF1">
        <w:rPr>
          <w:rFonts w:ascii="Arial" w:hAnsi="Arial" w:cs="Arial"/>
          <w:sz w:val="22"/>
          <w:szCs w:val="22"/>
        </w:rPr>
        <w:t>podawanie wina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6731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2022-03-14T09:34:00Z</dcterms:modified>
</cp:coreProperties>
</file>