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/>
      </w:pPr>
      <w:r>
        <w:rPr>
          <w:rStyle w:val="Domylnaczcionkaakapitu"/>
          <w:rFonts w:ascii="Times New Roman" w:hAnsi="Times New Roman"/>
        </w:rPr>
        <w:t>Zał</w:t>
      </w:r>
      <w:r>
        <w:rPr>
          <w:rStyle w:val="Domylnaczcionkaakapitu"/>
          <w:rFonts w:eastAsia="TimesNewRoman" w:ascii="Times New Roman" w:hAnsi="Times New Roman"/>
        </w:rPr>
        <w:t>ą</w:t>
      </w:r>
      <w:r>
        <w:rPr>
          <w:rStyle w:val="Domylnaczcionkaakapitu"/>
          <w:rFonts w:ascii="Times New Roman" w:hAnsi="Times New Roman"/>
        </w:rPr>
        <w:t>cznik</w:t>
      </w:r>
    </w:p>
    <w:p>
      <w:pPr>
        <w:pStyle w:val="Normal"/>
        <w:spacing w:lineRule="auto" w:line="360"/>
        <w:jc w:val="right"/>
        <w:rPr/>
      </w:pPr>
      <w:r>
        <w:rPr>
          <w:rStyle w:val="Domylnaczcionkaakapitu"/>
          <w:rFonts w:ascii="Times New Roman" w:hAnsi="Times New Roman"/>
        </w:rPr>
        <w:t>do Zarz</w:t>
      </w:r>
      <w:r>
        <w:rPr>
          <w:rStyle w:val="Domylnaczcionkaakapitu"/>
          <w:rFonts w:eastAsia="TimesNewRoman" w:ascii="Times New Roman" w:hAnsi="Times New Roman"/>
        </w:rPr>
        <w:t>ą</w:t>
      </w:r>
      <w:r>
        <w:rPr>
          <w:rStyle w:val="Domylnaczcionkaakapitu"/>
          <w:rFonts w:ascii="Times New Roman" w:hAnsi="Times New Roman"/>
        </w:rPr>
        <w:t>dzenia Nr ...................</w:t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Wojewody Łódzkiego</w:t>
      </w:r>
    </w:p>
    <w:p>
      <w:pPr>
        <w:pStyle w:val="Normal"/>
        <w:spacing w:lineRule="auto" w:line="360"/>
        <w:jc w:val="right"/>
        <w:rPr/>
      </w:pPr>
      <w:r>
        <w:rPr>
          <w:rStyle w:val="Domylnaczcionkaakapitu"/>
          <w:rFonts w:ascii="Times New Roman" w:hAnsi="Times New Roman"/>
        </w:rPr>
        <w:t>z dnia ............................... 2024 r</w:t>
      </w:r>
      <w:r>
        <w:rPr>
          <w:rStyle w:val="Domylnaczcionkaakapitu"/>
          <w:rFonts w:ascii="Times New Roman" w:hAnsi="Times New Roman"/>
          <w:b/>
          <w:bCs/>
        </w:rPr>
        <w:t>.</w:t>
      </w:r>
    </w:p>
    <w:p>
      <w:pPr>
        <w:pStyle w:val="Normal"/>
        <w:spacing w:lineRule="auto" w:line="36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PROGRAM WSPÓŁPRACY WOJEWODY ŁÓDZKIEGO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 ORGANIZACJAMI POZARZĄDOWYMI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W ZAKRESIE POLITYKI SPOŁECZNEJ  </w:t>
      </w:r>
    </w:p>
    <w:p>
      <w:pPr>
        <w:pStyle w:val="Normal"/>
        <w:spacing w:lineRule="auto" w:line="360"/>
        <w:jc w:val="center"/>
        <w:rPr/>
      </w:pPr>
      <w:r>
        <w:rPr>
          <w:rStyle w:val="Domylnaczcionkaakapitu"/>
          <w:rFonts w:ascii="Times New Roman" w:hAnsi="Times New Roman"/>
          <w:b/>
          <w:bCs/>
          <w:sz w:val="32"/>
          <w:szCs w:val="32"/>
        </w:rPr>
        <w:t>NA ROK 2025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ŁÓDZKI URZĄD WOJEWÓDZKI W ŁODZI</w:t>
      </w:r>
    </w:p>
    <w:p>
      <w:pPr>
        <w:pStyle w:val="Normal"/>
        <w:spacing w:lineRule="auto" w:line="360"/>
        <w:jc w:val="center"/>
        <w:rPr/>
      </w:pPr>
      <w:r>
        <w:rPr>
          <w:rStyle w:val="Domylnaczcionkaakapitu"/>
          <w:rFonts w:ascii="Times New Roman" w:hAnsi="Times New Roman"/>
          <w:b/>
          <w:bCs/>
          <w:sz w:val="32"/>
          <w:szCs w:val="32"/>
        </w:rPr>
        <w:t>WYDZIAŁ RODZINY I POLITYKI SPOŁECZNEJ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1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Postanowienia ogólne</w:t>
      </w:r>
    </w:p>
    <w:p>
      <w:pPr>
        <w:pStyle w:val="Normal"/>
        <w:spacing w:lineRule="auto" w: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1. </w:t>
      </w:r>
      <w:r>
        <w:rPr>
          <w:rStyle w:val="Domylnaczcionkaakapitu"/>
          <w:rFonts w:ascii="Times New Roman" w:hAnsi="Times New Roman"/>
        </w:rPr>
        <w:t>Ilekro</w:t>
      </w:r>
      <w:r>
        <w:rPr>
          <w:rStyle w:val="Domylnaczcionkaakapitu"/>
          <w:rFonts w:eastAsia="TimesNewRoman" w:ascii="Times New Roman" w:hAnsi="Times New Roman"/>
        </w:rPr>
        <w:t xml:space="preserve">ć </w:t>
      </w:r>
      <w:r>
        <w:rPr>
          <w:rStyle w:val="Domylnaczcionkaakapitu"/>
          <w:rFonts w:ascii="Times New Roman" w:hAnsi="Times New Roman"/>
        </w:rPr>
        <w:t>w tek</w:t>
      </w:r>
      <w:r>
        <w:rPr>
          <w:rStyle w:val="Domylnaczcionkaakapitu"/>
          <w:rFonts w:eastAsia="TimesNewRoman" w:ascii="Times New Roman" w:hAnsi="Times New Roman"/>
        </w:rPr>
        <w:t>ś</w:t>
      </w:r>
      <w:r>
        <w:rPr>
          <w:rStyle w:val="Domylnaczcionkaakapitu"/>
          <w:rFonts w:ascii="Times New Roman" w:hAnsi="Times New Roman"/>
        </w:rPr>
        <w:t>cie jest mowa o: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Wojewodzie – rozumie si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przez to Wojewod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Łódzkiego;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Programie – rozumie si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przez to roczny program współpracy Wojewody Łódzkiego z organizacjami pozarz</w:t>
      </w:r>
      <w:r>
        <w:rPr>
          <w:rStyle w:val="Domylnaczcionkaakapitu"/>
          <w:rFonts w:eastAsia="TimesNewRoman" w:ascii="Times New Roman" w:hAnsi="Times New Roman"/>
        </w:rPr>
        <w:t>ą</w:t>
      </w:r>
      <w:r>
        <w:rPr>
          <w:rStyle w:val="Domylnaczcionkaakapitu"/>
          <w:rFonts w:ascii="Times New Roman" w:hAnsi="Times New Roman"/>
        </w:rPr>
        <w:t xml:space="preserve">dowymi </w:t>
      </w:r>
      <w:r>
        <w:rPr>
          <w:rStyle w:val="Domylnaczcionkaakapitu"/>
          <w:rFonts w:ascii="Times New Roman" w:hAnsi="Times New Roman"/>
          <w:bCs/>
        </w:rPr>
        <w:t xml:space="preserve">w zakresie </w:t>
      </w:r>
      <w:r>
        <w:rPr>
          <w:rStyle w:val="Domylnaczcionkaakapitu"/>
          <w:rFonts w:ascii="Times New Roman" w:hAnsi="Times New Roman"/>
        </w:rPr>
        <w:t>polityki społecznej na rok 2025;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ustawie – rozumie si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przez to ustaw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z dnia 24 kwietnia 2003 r. o działalno</w:t>
      </w:r>
      <w:r>
        <w:rPr>
          <w:rStyle w:val="Domylnaczcionkaakapitu"/>
          <w:rFonts w:eastAsia="TimesNewRoman" w:ascii="Times New Roman" w:hAnsi="Times New Roman"/>
        </w:rPr>
        <w:t>ś</w:t>
      </w:r>
      <w:r>
        <w:rPr>
          <w:rStyle w:val="Domylnaczcionkaakapitu"/>
          <w:rFonts w:ascii="Times New Roman" w:hAnsi="Times New Roman"/>
        </w:rPr>
        <w:t>ci po</w:t>
      </w:r>
      <w:r>
        <w:rPr>
          <w:rStyle w:val="Domylnaczcionkaakapitu"/>
          <w:rFonts w:eastAsia="TimesNewRoman" w:ascii="Times New Roman" w:hAnsi="Times New Roman"/>
        </w:rPr>
        <w:t>ż</w:t>
      </w:r>
      <w:r>
        <w:rPr>
          <w:rStyle w:val="Domylnaczcionkaakapitu"/>
          <w:rFonts w:ascii="Times New Roman" w:hAnsi="Times New Roman"/>
        </w:rPr>
        <w:t>ytku publicznego i o wolontariacie (Dz. U. z 2023 r. poz. 571 ze zm.);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adresie mailowym – rozumie się przez to adres skrzynki mailowej podany w ogłoszeniu o konsultacjach społecznych;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dotacji – rozumie si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przez to dotacje, o których mowa w art. 126  ustawy z dnia 27 sierpnia 2009 r. o finansach publicznych (Dz. U. z 2023 r. poz. 1270 ze zm.);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komisji – rozumie si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przez to komisję konkursową powołaną w celu opiniowania zło</w:t>
      </w:r>
      <w:r>
        <w:rPr>
          <w:rStyle w:val="Domylnaczcionkaakapitu"/>
          <w:rFonts w:eastAsia="TimesNewRoman" w:ascii="Times New Roman" w:hAnsi="Times New Roman"/>
        </w:rPr>
        <w:t>ż</w:t>
      </w:r>
      <w:r>
        <w:rPr>
          <w:rStyle w:val="Domylnaczcionkaakapitu"/>
          <w:rFonts w:ascii="Times New Roman" w:hAnsi="Times New Roman"/>
        </w:rPr>
        <w:t>onych ofert, o których mowa w art. 15 ust 2a ustawy;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konkursie – rozumie si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przez to otwarty konkurs ofert, o którym mowa w art. 11 ust. 2 ustawy;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organizacjach pozarządowych – rozumie si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przez to podmioty, o których mowa w art. 3 ust. 2 i 3 ustawy;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  <w:bCs/>
        </w:rPr>
        <w:t>stronie internetowej </w:t>
      </w:r>
      <w:r>
        <w:rPr>
          <w:rStyle w:val="Domylnaczcionkaakapitu"/>
          <w:rFonts w:ascii="Times New Roman" w:hAnsi="Times New Roman"/>
        </w:rPr>
        <w:t>–</w:t>
      </w:r>
      <w:r>
        <w:rPr>
          <w:rStyle w:val="Domylnaczcionkaakapitu"/>
          <w:rFonts w:ascii="Times New Roman" w:hAnsi="Times New Roman"/>
          <w:bCs/>
        </w:rPr>
        <w:t xml:space="preserve"> rozumie się przez to stronę Łódzkiego Urzędu Wojewódzkiego w Łodzi: </w:t>
      </w:r>
      <w:r>
        <w:rPr>
          <w:rStyle w:val="Domylnaczcionkaakapitu"/>
          <w:rFonts w:ascii="Times New Roman" w:hAnsi="Times New Roman"/>
        </w:rPr>
        <w:t>https://www.gov.pl/web/uw-lodzki</w:t>
      </w:r>
      <w:r>
        <w:rPr>
          <w:rStyle w:val="Domylnaczcionkaakapitu"/>
          <w:rFonts w:ascii="Times New Roman" w:hAnsi="Times New Roman"/>
          <w:bCs/>
        </w:rPr>
        <w:t xml:space="preserve"> oraz BIP Łódzkiego Urzędu Wojewódzkiego w Łodzi.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2. </w:t>
      </w:r>
      <w:r>
        <w:rPr>
          <w:rStyle w:val="Domylnaczcionkaakapitu"/>
          <w:rFonts w:ascii="Times New Roman" w:hAnsi="Times New Roman"/>
        </w:rPr>
        <w:t>Program obowiązuje w okresie od 1 stycznia 2025 r. do 31 grudnia 2025 r.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 3. </w:t>
      </w:r>
      <w:r>
        <w:rPr>
          <w:rStyle w:val="Domylnaczcionkaakapitu"/>
          <w:rFonts w:ascii="Times New Roman" w:hAnsi="Times New Roman"/>
        </w:rPr>
        <w:t>Program okre</w:t>
      </w:r>
      <w:r>
        <w:rPr>
          <w:rStyle w:val="Domylnaczcionkaakapitu"/>
          <w:rFonts w:eastAsia="TimesNewRoman" w:ascii="Times New Roman" w:hAnsi="Times New Roman"/>
        </w:rPr>
        <w:t>ś</w:t>
      </w:r>
      <w:r>
        <w:rPr>
          <w:rStyle w:val="Domylnaczcionkaakapitu"/>
          <w:rFonts w:ascii="Times New Roman" w:hAnsi="Times New Roman"/>
        </w:rPr>
        <w:t>la cele, zasady, zakres i formy współpracy Wojewody z organizacjami pozarządowymi oraz priorytety zadań publicznych, których realizacja związana będzie z udzielaniem wsparcia w obszarze polityki społecznej w 2025 r.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2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Cele Programu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4. </w:t>
      </w:r>
      <w:r>
        <w:rPr>
          <w:rStyle w:val="Domylnaczcionkaakapitu"/>
          <w:rFonts w:ascii="Times New Roman" w:hAnsi="Times New Roman"/>
        </w:rPr>
        <w:t>Celem głównym Programu jest stworzenie warunków do zwiększenia udziału organizacji pozarządowych w realizacji ważnych celów społecznych, w tym przeciwdziałanie zjawisku wykluczenia społecznego w województwie łódzkim.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>§ 5. </w:t>
      </w:r>
      <w:r>
        <w:rPr>
          <w:rStyle w:val="Domylnaczcionkaakapitu"/>
          <w:rFonts w:ascii="Times New Roman" w:hAnsi="Times New Roman"/>
        </w:rPr>
        <w:t>Cele szczegółowe Programu obejmują wspieranie działalności organizacji pozarządowych w zakresie: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-1611" w:leader="none"/>
        </w:tabs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zabezpieczenia podstawowych potrzeb osób bezdomnych i zagrożonych bezdomnością oraz poprawy warunków bytowych w placówkach działających na rzecz tych osób;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-1611" w:leader="none"/>
        </w:tabs>
        <w:spacing w:lineRule="auto" w:line="360"/>
        <w:jc w:val="both"/>
        <w:rPr/>
      </w:pPr>
      <w:r>
        <w:rPr>
          <w:rStyle w:val="Domylnaczcionkaakapitu"/>
          <w:rFonts w:ascii="Times New Roman" w:hAnsi="Times New Roman"/>
        </w:rPr>
        <w:t>realizacji wolontariatu;</w:t>
      </w:r>
    </w:p>
    <w:p>
      <w:pPr>
        <w:pStyle w:val="Normal"/>
        <w:tabs>
          <w:tab w:val="clear" w:pos="708"/>
          <w:tab w:val="left" w:pos="5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wsparcia rzeczowego w okresie świątecznym,  przeznaczonego w szczególności dla dzieci </w:t>
        <w:br/>
        <w:t>z ubogich rodzin i osób z niepełnosprawnościami.</w:t>
      </w:r>
    </w:p>
    <w:p>
      <w:pPr>
        <w:pStyle w:val="Normal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3</w:t>
      </w:r>
    </w:p>
    <w:p>
      <w:pPr>
        <w:pStyle w:val="Normal"/>
        <w:spacing w:lineRule="auto" w:line="360"/>
        <w:jc w:val="center"/>
        <w:rPr/>
      </w:pPr>
      <w:r>
        <w:rPr>
          <w:rStyle w:val="Domylnaczcionkaakapitu"/>
          <w:rFonts w:ascii="Times New Roman" w:hAnsi="Times New Roman"/>
          <w:b/>
          <w:bCs/>
        </w:rPr>
        <w:t>Zasady i zakres przedmiotowy współpracy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hd w:fill="FFFF00" w:val="clear"/>
        </w:rPr>
      </w:pPr>
      <w:r>
        <w:rPr>
          <w:rFonts w:ascii="Times New Roman" w:hAnsi="Times New Roman"/>
          <w:b/>
          <w:shd w:fill="FFFF00" w:val="clear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>§ 6.</w:t>
      </w:r>
      <w:r>
        <w:rPr>
          <w:rStyle w:val="Domylnaczcionkaakapitu"/>
          <w:rFonts w:ascii="Times New Roman" w:hAnsi="Times New Roman"/>
        </w:rPr>
        <w:t>  1. Współpraca Wojewody z organizacjami pozarządowymi odbywa si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 xml:space="preserve">na zasadach  określonych w ustawie.  </w:t>
      </w:r>
    </w:p>
    <w:p>
      <w:pPr>
        <w:pStyle w:val="Normal"/>
        <w:tabs>
          <w:tab w:val="clear" w:pos="708"/>
          <w:tab w:val="left" w:pos="5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Wojewoda i organizacje pozarządowe szanują swoją autonomię.</w:t>
      </w:r>
    </w:p>
    <w:p>
      <w:pPr>
        <w:pStyle w:val="Normal"/>
        <w:tabs>
          <w:tab w:val="clear" w:pos="708"/>
          <w:tab w:val="left" w:pos="5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Wojewoda współpracuje z organizacjami pozarządowymi na zasadach obopólnych korzyści, woli i chęci wzajemnych działań na rzecz rozwiązywania lokalnych problemów.</w:t>
      </w:r>
    </w:p>
    <w:p>
      <w:pPr>
        <w:pStyle w:val="Normal"/>
        <w:tabs>
          <w:tab w:val="clear" w:pos="708"/>
          <w:tab w:val="left" w:pos="5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Wojewoda i organizacje pozarządowe wspólnie dążą do osiągnięcia możliwie najlepszych efektów realizacji zadań publicznych.</w:t>
      </w:r>
    </w:p>
    <w:p>
      <w:pPr>
        <w:pStyle w:val="Normal"/>
        <w:tabs>
          <w:tab w:val="clear" w:pos="708"/>
          <w:tab w:val="left" w:pos="5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Wojewoda współpracuje z organizacjami pozarządowymi na zasadach równego traktowania wszystkich podmiotów w zakresie wykonywania zadań.</w:t>
      </w:r>
    </w:p>
    <w:p>
      <w:pPr>
        <w:pStyle w:val="Normal"/>
        <w:tabs>
          <w:tab w:val="clear" w:pos="708"/>
          <w:tab w:val="left" w:pos="5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Sposób udzielania i wykonywania zadania oraz procedury postępowania przy realizacji zadań publicznych są jawne.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</w:rPr>
        <w:tab/>
        <w:t>§ 7.</w:t>
      </w:r>
      <w:r>
        <w:rPr>
          <w:rStyle w:val="Domylnaczcionkaakapitu"/>
          <w:rFonts w:ascii="Times New Roman" w:hAnsi="Times New Roman"/>
        </w:rPr>
        <w:t> Podstawowym kryterium decyduj</w:t>
      </w:r>
      <w:r>
        <w:rPr>
          <w:rStyle w:val="Domylnaczcionkaakapitu"/>
          <w:rFonts w:eastAsia="TimesNewRoman" w:ascii="Times New Roman" w:hAnsi="Times New Roman"/>
        </w:rPr>
        <w:t>ą</w:t>
      </w:r>
      <w:r>
        <w:rPr>
          <w:rStyle w:val="Domylnaczcionkaakapitu"/>
          <w:rFonts w:ascii="Times New Roman" w:hAnsi="Times New Roman"/>
        </w:rPr>
        <w:t>cym o podj</w:t>
      </w:r>
      <w:r>
        <w:rPr>
          <w:rStyle w:val="Domylnaczcionkaakapitu"/>
          <w:rFonts w:eastAsia="TimesNewRoman" w:ascii="Times New Roman" w:hAnsi="Times New Roman"/>
        </w:rPr>
        <w:t>ę</w:t>
      </w:r>
      <w:r>
        <w:rPr>
          <w:rStyle w:val="Domylnaczcionkaakapitu"/>
          <w:rFonts w:ascii="Times New Roman" w:hAnsi="Times New Roman"/>
        </w:rPr>
        <w:t>ciu przez Wojewodę współpracy z organizacją pozarządową jest prowadzenie przez t</w:t>
      </w:r>
      <w:r>
        <w:rPr>
          <w:rStyle w:val="Domylnaczcionkaakapitu"/>
          <w:rFonts w:eastAsia="TimesNewRoman" w:ascii="Times New Roman" w:hAnsi="Times New Roman"/>
        </w:rPr>
        <w:t>ę</w:t>
      </w:r>
      <w:r>
        <w:rPr>
          <w:rStyle w:val="Domylnaczcionkaakapitu"/>
          <w:rFonts w:ascii="Times New Roman" w:hAnsi="Times New Roman"/>
        </w:rPr>
        <w:t xml:space="preserve"> organizacj</w:t>
      </w:r>
      <w:r>
        <w:rPr>
          <w:rStyle w:val="Domylnaczcionkaakapitu"/>
          <w:rFonts w:eastAsia="TimesNewRoman" w:ascii="Times New Roman" w:hAnsi="Times New Roman"/>
        </w:rPr>
        <w:t>ę</w:t>
      </w:r>
      <w:r>
        <w:rPr>
          <w:rStyle w:val="Domylnaczcionkaakapitu"/>
          <w:rFonts w:ascii="Times New Roman" w:hAnsi="Times New Roman"/>
        </w:rPr>
        <w:t xml:space="preserve"> działalno</w:t>
      </w:r>
      <w:r>
        <w:rPr>
          <w:rStyle w:val="Domylnaczcionkaakapitu"/>
          <w:rFonts w:eastAsia="TimesNewRoman" w:ascii="Times New Roman" w:hAnsi="Times New Roman"/>
        </w:rPr>
        <w:t>ś</w:t>
      </w:r>
      <w:r>
        <w:rPr>
          <w:rStyle w:val="Domylnaczcionkaakapitu"/>
          <w:rFonts w:ascii="Times New Roman" w:hAnsi="Times New Roman"/>
        </w:rPr>
        <w:t>ci na rzecz mieszka</w:t>
      </w:r>
      <w:r>
        <w:rPr>
          <w:rStyle w:val="Domylnaczcionkaakapitu"/>
          <w:rFonts w:eastAsia="TimesNewRoman" w:ascii="Times New Roman" w:hAnsi="Times New Roman"/>
        </w:rPr>
        <w:t>ń</w:t>
      </w:r>
      <w:r>
        <w:rPr>
          <w:rStyle w:val="Domylnaczcionkaakapitu"/>
          <w:rFonts w:ascii="Times New Roman" w:hAnsi="Times New Roman"/>
        </w:rPr>
        <w:t>ców województwa łódzkiego.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4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jc w:val="center"/>
        <w:rPr/>
      </w:pPr>
      <w:r>
        <w:rPr>
          <w:rStyle w:val="Domylnaczcionkaakapitu"/>
          <w:rFonts w:ascii="Times New Roman" w:hAnsi="Times New Roman"/>
          <w:b/>
          <w:bCs/>
        </w:rPr>
        <w:t>Formy i charakter współpracy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8. </w:t>
      </w:r>
      <w:r>
        <w:rPr>
          <w:rStyle w:val="Domylnaczcionkaakapitu"/>
          <w:rFonts w:ascii="Times New Roman" w:hAnsi="Times New Roman"/>
        </w:rPr>
        <w:t>Współpraca Wojewody z organizacjami pozarządowymi odbywa się w formach przewidzianych w</w:t>
      </w:r>
      <w:r>
        <w:rPr>
          <w:rStyle w:val="Domylnaczcionkaakapitu"/>
          <w:rFonts w:cs="Tahoma" w:ascii="Times New Roman" w:hAnsi="Times New Roman"/>
        </w:rPr>
        <w:t> </w:t>
      </w:r>
      <w:r>
        <w:rPr>
          <w:rStyle w:val="Domylnaczcionkaakapitu"/>
          <w:rFonts w:ascii="Times New Roman" w:hAnsi="Times New Roman"/>
        </w:rPr>
        <w:t>ustawie. Współpraca może mieć charakter finansowy lub pozafinansowy.</w:t>
      </w:r>
    </w:p>
    <w:p>
      <w:pPr>
        <w:pStyle w:val="Normal"/>
        <w:spacing w:lineRule="auto" w:line="360"/>
        <w:jc w:val="both"/>
        <w:rPr>
          <w:rFonts w:ascii="Times New Roman" w:hAnsi="Times New Roman" w:cs="Tahoma"/>
          <w:b/>
          <w:bCs/>
        </w:rPr>
      </w:pPr>
      <w:r>
        <w:rPr>
          <w:rFonts w:cs="Tahoma"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9. </w:t>
      </w:r>
      <w:r>
        <w:rPr>
          <w:rStyle w:val="Domylnaczcionkaakapitu"/>
          <w:rFonts w:ascii="Times New Roman" w:hAnsi="Times New Roman"/>
        </w:rPr>
        <w:t>1. Finansowy charakter współpracy oznacza udzielenie organizacji pozarządowej dotacji z budżetu Wojewody na dofinansowanie realizowanego przez t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organizację zadania publicznego.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</w:rPr>
        <w:t>2. Szczegółowy tryb ogłaszania, przeprowadzania i rozstrzygania otwartych konkursów ofert na realizacj</w:t>
      </w:r>
      <w:r>
        <w:rPr>
          <w:rStyle w:val="Domylnaczcionkaakapitu"/>
          <w:rFonts w:eastAsia="TimesNewRoman" w:ascii="Times New Roman" w:hAnsi="Times New Roman"/>
        </w:rPr>
        <w:t xml:space="preserve">ę </w:t>
      </w:r>
      <w:r>
        <w:rPr>
          <w:rStyle w:val="Domylnaczcionkaakapitu"/>
          <w:rFonts w:ascii="Times New Roman" w:hAnsi="Times New Roman"/>
        </w:rPr>
        <w:t>zada</w:t>
      </w:r>
      <w:r>
        <w:rPr>
          <w:rStyle w:val="Domylnaczcionkaakapitu"/>
          <w:rFonts w:eastAsia="TimesNewRoman" w:ascii="Times New Roman" w:hAnsi="Times New Roman"/>
        </w:rPr>
        <w:t xml:space="preserve">ń </w:t>
      </w:r>
      <w:r>
        <w:rPr>
          <w:rStyle w:val="Domylnaczcionkaakapitu"/>
          <w:rFonts w:ascii="Times New Roman" w:hAnsi="Times New Roman"/>
        </w:rPr>
        <w:t xml:space="preserve">publicznych ze </w:t>
      </w:r>
      <w:r>
        <w:rPr>
          <w:rStyle w:val="Domylnaczcionkaakapitu"/>
          <w:rFonts w:eastAsia="TimesNewRoman" w:ascii="Times New Roman" w:hAnsi="Times New Roman"/>
        </w:rPr>
        <w:t>ś</w:t>
      </w:r>
      <w:r>
        <w:rPr>
          <w:rStyle w:val="Domylnaczcionkaakapitu"/>
          <w:rFonts w:ascii="Times New Roman" w:hAnsi="Times New Roman"/>
        </w:rPr>
        <w:t>rodków Wojewody określa ustawa, a warunki konkursów zamieszcza się w ogłoszeniach o konkursie.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 10. </w:t>
      </w:r>
      <w:r>
        <w:rPr>
          <w:rStyle w:val="Domylnaczcionkaakapitu"/>
          <w:rFonts w:ascii="Times New Roman" w:hAnsi="Times New Roman"/>
        </w:rPr>
        <w:t>Organizacja pozarządowa współpracująca finansowo z Wojewodą jest zobowiązana do:</w:t>
      </w:r>
    </w:p>
    <w:p>
      <w:pPr>
        <w:pStyle w:val="Normal"/>
        <w:tabs>
          <w:tab w:val="clear" w:pos="708"/>
          <w:tab w:val="left" w:pos="5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1) informowania o zaangażowaniu Wojewody w realizację projektu poprzez umieszczenie tej informacji na wszystkich materiałach promocyjnych i reklamowych dotyczących zadania dofinansowanego ze środków Wojewody;</w:t>
      </w:r>
    </w:p>
    <w:p>
      <w:pPr>
        <w:pStyle w:val="Normal"/>
        <w:tabs>
          <w:tab w:val="clear" w:pos="708"/>
          <w:tab w:val="left" w:pos="5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informowania opinii publicznej w trakcie wykonywania zadania - za pośrednictwem mediów, wydawanych przez siebie publikacji i materiałów informacyjnych, jak również stosownie do charakteru zadania, poprzez widoczną w miejscu jego realizacji tablicę lub przez ustną informację kierowaną do odbiorców o tym, że jest ono dofinansowane ze środków Wojewody.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11. </w:t>
      </w:r>
      <w:r>
        <w:rPr>
          <w:rStyle w:val="Domylnaczcionkaakapitu"/>
          <w:rFonts w:ascii="Times New Roman" w:hAnsi="Times New Roman"/>
        </w:rPr>
        <w:t>Pozafinansowy charakter współpracy obejmuje: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/>
      </w:pPr>
      <w:r>
        <w:rPr>
          <w:rStyle w:val="Domylnaczcionkaakapitu"/>
          <w:rFonts w:ascii="Times New Roman" w:hAnsi="Times New Roman"/>
        </w:rPr>
        <w:t>informowanie o planowanych kierunkach działalności i współdziałanie w celu zharmonizowania tych kierunków;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organizowanie konferencji i spotkań dotyczących obszaru działalności wspólnej organizacji pozarządowych i Wojewody;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udzielanie pisemnych rekomendacji organizacjom pozarządowym współpracującym z Wojewodą w obszarze pomocy społecznej;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41" w:leader="none"/>
          <w:tab w:val="left" w:pos="777" w:leader="none"/>
        </w:tabs>
        <w:spacing w:lineRule="auto" w:line="360"/>
        <w:ind w:left="5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zamieszczanie informacji o inicjatywach podejmowanych przez organizacje pozarządowe, na stronie internetowej lub w wydawanych materiałach informacyjnych.</w:t>
      </w:r>
    </w:p>
    <w:p>
      <w:pPr>
        <w:pStyle w:val="Normal"/>
        <w:tabs>
          <w:tab w:val="clear" w:pos="708"/>
          <w:tab w:val="left" w:pos="284" w:leader="none"/>
          <w:tab w:val="left" w:pos="720" w:leader="none"/>
        </w:tabs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 12. </w:t>
      </w:r>
      <w:r>
        <w:rPr>
          <w:rStyle w:val="Domylnaczcionkaakapitu"/>
          <w:rFonts w:ascii="Times New Roman" w:hAnsi="Times New Roman"/>
        </w:rPr>
        <w:t>W ramach Programu przedmiotem współpracy finansowej i pozafinansowej Wojewody z organizacjami pozarządowymi jest pomoc społeczna w tym pomoc rodzinom i osobom w trudnej sytuacji życiowej oraz wyrównywanie szans tych rodzin i osób.</w:t>
      </w:r>
    </w:p>
    <w:p>
      <w:pPr>
        <w:pStyle w:val="Normal"/>
        <w:spacing w:lineRule="auto" w:line="360"/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5</w:t>
      </w:r>
    </w:p>
    <w:p>
      <w:pPr>
        <w:pStyle w:val="Normal"/>
        <w:spacing w:lineRule="auto" w:line="360"/>
        <w:jc w:val="center"/>
        <w:rPr/>
      </w:pPr>
      <w:r>
        <w:rPr>
          <w:rStyle w:val="Domylnaczcionkaakapitu"/>
          <w:rFonts w:ascii="Times New Roman" w:hAnsi="Times New Roman"/>
          <w:b/>
          <w:bCs/>
        </w:rPr>
        <w:t>Priorytetowe zadania publiczne w 2025 roku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</w:rPr>
        <w:tab/>
        <w:t>§</w:t>
      </w:r>
      <w:r>
        <w:rPr>
          <w:rStyle w:val="Domylnaczcionkaakapitu"/>
          <w:rFonts w:ascii="Times New Roman" w:hAnsi="Times New Roman"/>
          <w:b/>
        </w:rPr>
        <w:t xml:space="preserve"> 13. </w:t>
      </w:r>
      <w:r>
        <w:rPr>
          <w:rStyle w:val="Domylnaczcionkaakapitu"/>
          <w:rFonts w:ascii="Times New Roman" w:hAnsi="Times New Roman"/>
        </w:rPr>
        <w:t>1. P</w:t>
      </w:r>
      <w:r>
        <w:rPr>
          <w:rStyle w:val="Domylnaczcionkaakapitu"/>
          <w:rFonts w:ascii="Times New Roman" w:hAnsi="Times New Roman"/>
          <w:bCs/>
        </w:rPr>
        <w:t>riorytetowe zada</w:t>
      </w:r>
      <w:r>
        <w:rPr>
          <w:rStyle w:val="Domylnaczcionkaakapitu"/>
          <w:rFonts w:eastAsia="TimesNewRoman" w:ascii="Times New Roman" w:hAnsi="Times New Roman"/>
        </w:rPr>
        <w:t xml:space="preserve">nia </w:t>
      </w:r>
      <w:r>
        <w:rPr>
          <w:rStyle w:val="Domylnaczcionkaakapitu"/>
          <w:rFonts w:ascii="Times New Roman" w:hAnsi="Times New Roman"/>
          <w:bCs/>
        </w:rPr>
        <w:t>publiczne, które będą realizowane w ramach współpracy Wojewody z organizacjami pozarządowymi, zostały określone w obszarze pomocy społecznej, w tym pomocy rodzinom i osobom w trudnej sytuacji życiowej oraz wyrównywania szans tych rodzin i osób.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Cs/>
        </w:rPr>
        <w:t>2. Priorytetowe zadania publiczne przewidziane do realizacji w 2025 r. to: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Cs/>
        </w:rPr>
        <w:t>1) Pomoc w wychodzeniu z bezdomności – celem zadania publicznego jest zabezpieczenie podstawowych potrzeb osób bezdomnych i zagrożonych bezdomnością oraz poprawa warunków bytowych w placówkach działających na rzecz tych osób;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2) Wsparcie wolontariatu w pomocy społecznej – celem zadania publicznego jest wsparcie organizacji pozarządowych korzystających z pomocy świadczonej przez wolontariuszy;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Cs/>
        </w:rPr>
        <w:t>3) Pomoc świąteczna – celem zadania publicznego jest poprawa jakości życia w okresie świątecznym osób z niepełnosprawnością oraz dzieci z najuboższych rodzin województwa łódzkiego.</w:t>
      </w:r>
    </w:p>
    <w:p>
      <w:pPr>
        <w:pStyle w:val="Normal"/>
        <w:spacing w:lineRule="auto" w:line="360"/>
        <w:jc w:val="both"/>
        <w:rPr>
          <w:rFonts w:ascii="Times New Roman" w:hAnsi="Times New Roman"/>
          <w:bCs/>
          <w:shd w:fill="FFBF00" w:val="clear"/>
        </w:rPr>
      </w:pPr>
      <w:r>
        <w:rPr>
          <w:rFonts w:ascii="Times New Roman" w:hAnsi="Times New Roman"/>
          <w:bCs/>
          <w:shd w:fill="FFBF00" w:val="clear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Rozdział 6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Sposób realizacji Programu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14. </w:t>
      </w:r>
      <w:r>
        <w:rPr>
          <w:rStyle w:val="Domylnaczcionkaakapitu"/>
          <w:rFonts w:ascii="Times New Roman" w:hAnsi="Times New Roman"/>
        </w:rPr>
        <w:t>Podmiotami realizującymi Program są Wojewoda i organizacje pozarządowe.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        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</w:rPr>
        <w:tab/>
        <w:t xml:space="preserve">§ 15. </w:t>
      </w:r>
      <w:r>
        <w:rPr>
          <w:rStyle w:val="Domylnaczcionkaakapitu"/>
          <w:rFonts w:ascii="Times New Roman" w:hAnsi="Times New Roman"/>
        </w:rPr>
        <w:t>Realizacja programu odbywa się poprzez zlecenie zadania publicznego organizacjom pozarządowym:</w:t>
      </w:r>
    </w:p>
    <w:p>
      <w:pPr>
        <w:pStyle w:val="NormalnyWeb"/>
        <w:tabs>
          <w:tab w:val="clear" w:pos="708"/>
          <w:tab w:val="left" w:pos="720" w:leader="none"/>
        </w:tabs>
        <w:spacing w:lineRule="auto" w:line="360" w:before="0" w:after="0"/>
        <w:jc w:val="both"/>
        <w:rPr/>
      </w:pPr>
      <w:r>
        <w:rPr/>
        <w:t>1) przygotowaniu i prowadzeniu konkursów dla organizacji pozarządowych na realizację zadań publicznych;</w:t>
      </w:r>
    </w:p>
    <w:p>
      <w:pPr>
        <w:pStyle w:val="NormalnyWeb"/>
        <w:tabs>
          <w:tab w:val="clear" w:pos="708"/>
          <w:tab w:val="left" w:pos="720" w:leader="none"/>
        </w:tabs>
        <w:spacing w:lineRule="auto" w:line="360" w:before="0" w:after="0"/>
        <w:jc w:val="both"/>
        <w:rPr/>
      </w:pPr>
      <w:r>
        <w:rPr/>
        <w:t>2) informowaniu organizacji pozarządowych o możliwości uzyskania dotacji z budżetu Wojewody na realizację określonych w Programie zadań;</w:t>
      </w:r>
    </w:p>
    <w:p>
      <w:pPr>
        <w:pStyle w:val="NormalnyWeb"/>
        <w:tabs>
          <w:tab w:val="clear" w:pos="708"/>
          <w:tab w:val="left" w:pos="720" w:leader="none"/>
        </w:tabs>
        <w:spacing w:lineRule="auto" w:line="360" w:before="0" w:after="0"/>
        <w:jc w:val="both"/>
        <w:rPr/>
      </w:pPr>
      <w:r>
        <w:rPr>
          <w:rStyle w:val="Domylnaczcionkaakapitu"/>
          <w:rFonts w:eastAsia="Times New Roman"/>
        </w:rPr>
        <w:t xml:space="preserve">3) </w:t>
      </w:r>
      <w:r>
        <w:rPr/>
        <w:t>sporządzaniu sprawozdań ze współpracy z organizacjami pozarządowymi;</w:t>
      </w:r>
    </w:p>
    <w:p>
      <w:pPr>
        <w:pStyle w:val="NormalnyWeb"/>
        <w:tabs>
          <w:tab w:val="clear" w:pos="708"/>
          <w:tab w:val="left" w:pos="720" w:leader="none"/>
        </w:tabs>
        <w:spacing w:lineRule="auto" w:line="360" w:before="0" w:after="0"/>
        <w:jc w:val="both"/>
        <w:rPr/>
      </w:pPr>
      <w:r>
        <w:rPr>
          <w:rStyle w:val="Domylnaczcionkaakapitu"/>
          <w:rFonts w:eastAsia="Times New Roman"/>
        </w:rPr>
        <w:t xml:space="preserve">4) </w:t>
      </w:r>
      <w:r>
        <w:rPr/>
        <w:t>podejmowaniu i prowadzeniu bieżącej współpracy Wojewody z organizacjami pozarządowymi.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7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Wysokość środków przeznaczanych na realizację Programu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>§ 16</w:t>
      </w:r>
      <w:r>
        <w:rPr>
          <w:rStyle w:val="Domylnaczcionkaakapitu"/>
          <w:rFonts w:ascii="Times New Roman" w:hAnsi="Times New Roman"/>
        </w:rPr>
        <w:t>. Planowana wysokość środków przeznaczonych na realizację zadań określonych w § 12 wynosi 516.000 złotych.</w:t>
      </w:r>
      <w:r>
        <w:rPr>
          <w:rStyle w:val="FootnoteCharacters"/>
          <w:rStyle w:val="Odwoanieprzypisudolnego"/>
          <w:rFonts w:ascii="Times New Roman" w:hAnsi="Times New Roman"/>
          <w:lang w:bidi="ar-SA"/>
        </w:rPr>
        <w:footnoteReference w:id="2"/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Rozdział 8</w:t>
      </w:r>
    </w:p>
    <w:p>
      <w:pPr>
        <w:pStyle w:val="Normal"/>
        <w:spacing w:lineRule="auto" w:line="360"/>
        <w:jc w:val="center"/>
        <w:rPr/>
      </w:pPr>
      <w:r>
        <w:rPr>
          <w:rStyle w:val="Domylnaczcionkaakapitu"/>
          <w:rFonts w:ascii="Times New Roman" w:hAnsi="Times New Roman"/>
          <w:b/>
          <w:bCs/>
        </w:rPr>
        <w:t>Informacja o sposobie tworzenia Programu oraz o przebiegu konsultacji</w:t>
      </w:r>
    </w:p>
    <w:p>
      <w:pPr>
        <w:pStyle w:val="Stopka"/>
        <w:tabs>
          <w:tab w:val="clear" w:pos="708"/>
          <w:tab w:val="center" w:pos="4536" w:leader="none"/>
          <w:tab w:val="right" w:pos="9072" w:leader="none"/>
        </w:tabs>
        <w:spacing w:lineRule="auto" w:line="360"/>
        <w:jc w:val="both"/>
        <w:rPr>
          <w:rFonts w:ascii="Times New Roman" w:hAnsi="Times New Roman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p>
      <w:pPr>
        <w:pStyle w:val="Stopka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17. </w:t>
      </w:r>
      <w:r>
        <w:rPr>
          <w:rStyle w:val="Domylnaczcionkaakapitu"/>
          <w:rFonts w:ascii="Times New Roman" w:hAnsi="Times New Roman"/>
        </w:rPr>
        <w:t>Wojewoda ogłosił w dniu ……. października 2024 r. rozpoczęcie pierwszego etapu konsultacji społecznych, które polegały na umieszczeniu projektu Programu na stronie internetowej i umożliwieniu organizacjom pozarządowym zgłaszania uwag do projektu poprzez wypełnienie formularza udostępnionego na stronie internetowej i przesłanie go na wskazany adres mailowy.</w:t>
      </w:r>
    </w:p>
    <w:p>
      <w:pPr>
        <w:pStyle w:val="Stopka"/>
        <w:tabs>
          <w:tab w:val="clear" w:pos="708"/>
          <w:tab w:val="center" w:pos="4536" w:leader="none"/>
          <w:tab w:val="right" w:pos="9072" w:leader="none"/>
        </w:tabs>
        <w:spacing w:lineRule="auto" w:line="360"/>
        <w:jc w:val="both"/>
        <w:rPr>
          <w:rFonts w:ascii="Times New Roman" w:hAnsi="Times New Roman"/>
          <w:b/>
          <w:shd w:fill="FFFF00" w:val="clear"/>
        </w:rPr>
      </w:pPr>
      <w:r>
        <w:rPr>
          <w:rFonts w:ascii="Times New Roman" w:hAnsi="Times New Roman"/>
          <w:b/>
          <w:shd w:fill="FFFF00" w:val="clear"/>
        </w:rPr>
      </w:r>
    </w:p>
    <w:p>
      <w:pPr>
        <w:pStyle w:val="Stopka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18. </w:t>
      </w:r>
      <w:r>
        <w:rPr>
          <w:rStyle w:val="Domylnaczcionkaakapitu"/>
          <w:rFonts w:ascii="Times New Roman" w:hAnsi="Times New Roman"/>
        </w:rPr>
        <w:t>Pierwszy etap konsultacji trwał ……  dni od dnia ich ogłoszenia tj. do …... października 2024 r.</w:t>
      </w:r>
    </w:p>
    <w:p>
      <w:pPr>
        <w:pStyle w:val="Stopka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opka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>§ 19.</w:t>
      </w:r>
      <w:r>
        <w:rPr>
          <w:rStyle w:val="Domylnaczcionkaakapitu"/>
          <w:rFonts w:ascii="Times New Roman" w:hAnsi="Times New Roman"/>
        </w:rPr>
        <w:t xml:space="preserve"> W terminie określonym w § 17, nie wniesiono uwag.</w:t>
      </w:r>
    </w:p>
    <w:p>
      <w:pPr>
        <w:pStyle w:val="Stopka"/>
        <w:tabs>
          <w:tab w:val="clear" w:pos="708"/>
          <w:tab w:val="center" w:pos="4536" w:leader="none"/>
          <w:tab w:val="right" w:pos="9072" w:leader="none"/>
        </w:tabs>
        <w:spacing w:lineRule="auto" w:line="360"/>
        <w:jc w:val="both"/>
        <w:rPr>
          <w:rFonts w:ascii="Times New Roman" w:hAnsi="Times New Roman"/>
          <w:b/>
          <w:shd w:fill="FFFF00" w:val="clear"/>
        </w:rPr>
      </w:pPr>
      <w:r>
        <w:rPr>
          <w:rFonts w:ascii="Times New Roman" w:hAnsi="Times New Roman"/>
          <w:b/>
          <w:shd w:fill="FFFF00" w:val="clear"/>
        </w:rPr>
      </w:r>
    </w:p>
    <w:p>
      <w:pPr>
        <w:pStyle w:val="Stopka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>§ 20.</w:t>
      </w:r>
      <w:r>
        <w:rPr>
          <w:rStyle w:val="Domylnaczcionkaakapitu"/>
          <w:rFonts w:ascii="Times New Roman" w:hAnsi="Times New Roman"/>
        </w:rPr>
        <w:t xml:space="preserve"> Ostateczny projekt Programu został przedłożony do podpisu Wojewody za pośrednictwem Wydziału Prawnego, Nadzoru i Kontroli.</w:t>
      </w:r>
    </w:p>
    <w:p>
      <w:pPr>
        <w:pStyle w:val="Normal"/>
        <w:spacing w:lineRule="auto" w:line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Rozdział 9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Tryb powoływania i zasady działania komisji konkursowych do opiniowania ofert w otwartych konkursach ofert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360" w:before="0" w:after="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>§ 21</w:t>
      </w:r>
      <w:r>
        <w:rPr>
          <w:rStyle w:val="Domylnaczcionkaakapitu"/>
          <w:rFonts w:ascii="Times New Roman" w:hAnsi="Times New Roman"/>
        </w:rPr>
        <w:t xml:space="preserve">. Wojewoda, w drodze zarządzenia, </w:t>
      </w:r>
      <w:r>
        <w:rPr>
          <w:rStyle w:val="Domylnaczcionkaakapitu"/>
          <w:rFonts w:ascii="Times New Roman" w:hAnsi="Times New Roman"/>
          <w:shd w:fill="FFFFFF" w:val="clear"/>
        </w:rPr>
        <w:t>powołuje komisję konkursową opiniującą oferty składane przez organizacje pozarządowe.</w:t>
      </w:r>
    </w:p>
    <w:p>
      <w:pPr>
        <w:pStyle w:val="Tretekstu"/>
        <w:spacing w:lineRule="auto" w:line="360" w:before="0" w:after="0"/>
        <w:jc w:val="both"/>
        <w:rPr>
          <w:rFonts w:ascii="Times New Roman" w:hAnsi="Times New Roman"/>
          <w:b/>
          <w:shd w:fill="FFFFFF" w:val="clear"/>
        </w:rPr>
      </w:pPr>
      <w:r>
        <w:rPr>
          <w:rFonts w:ascii="Times New Roman" w:hAnsi="Times New Roman"/>
          <w:b/>
          <w:shd w:fill="FFFFFF" w:val="clear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  <w:shd w:fill="FFFFFF" w:val="clear"/>
        </w:rPr>
        <w:tab/>
        <w:t xml:space="preserve">§ 22. </w:t>
      </w:r>
      <w:r>
        <w:rPr>
          <w:rStyle w:val="Domylnaczcionkaakapitu"/>
          <w:rFonts w:ascii="Times New Roman" w:hAnsi="Times New Roman"/>
          <w:bCs/>
          <w:shd w:fill="FFFFFF" w:val="clear"/>
        </w:rPr>
        <w:t>Oferty  rozpatrywane są oddzielnie dla każdego zadania konkursowego w terminie wskazanym w ogłoszeniu o konkursie.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hd w:fill="FFFFFF" w:val="clear"/>
        </w:rPr>
      </w:pPr>
      <w:r>
        <w:rPr>
          <w:rFonts w:ascii="Times New Roman" w:hAnsi="Times New Roman"/>
          <w:b/>
          <w:shd w:fill="FFFFFF" w:val="clear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  <w:shd w:fill="FFFFFF" w:val="clear"/>
        </w:rPr>
        <w:tab/>
        <w:t xml:space="preserve">§ 23. </w:t>
      </w:r>
      <w:r>
        <w:rPr>
          <w:rStyle w:val="Domylnaczcionkaakapitu"/>
          <w:rFonts w:ascii="Times New Roman" w:hAnsi="Times New Roman"/>
          <w:bCs/>
          <w:shd w:fill="FFFFFF" w:val="clear"/>
        </w:rPr>
        <w:t>Komisja konkursowa opiniuje złożone oferty według kryteriów określonych w ogłoszeniu o konkursie.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</w:rPr>
        <w:tab/>
        <w:t xml:space="preserve">§ 24. </w:t>
      </w:r>
      <w:r>
        <w:rPr>
          <w:rStyle w:val="Domylnaczcionkaakapitu"/>
          <w:rFonts w:ascii="Times New Roman" w:hAnsi="Times New Roman"/>
        </w:rPr>
        <w:t>Komisja sporządza protokół z prac Komisji, który podpisują wszyscy członkowie Komisji. Protokoły posiedzeń, oświadczenia oraz inne dokumenty powstające w czasie prac komisji konkursowych mają charakter jawny.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  <w:bCs/>
        </w:rPr>
        <w:tab/>
        <w:t xml:space="preserve">§ 25. </w:t>
      </w:r>
      <w:r>
        <w:rPr>
          <w:rStyle w:val="Domylnaczcionkaakapitu"/>
          <w:rFonts w:ascii="Times New Roman" w:hAnsi="Times New Roman"/>
        </w:rPr>
        <w:t>Wszyscy członkowie komisji konkursowej mają prawo do wglądu w dokumentację stanowiącą podstawę do pracy komisji – zarówno podczas trwania posiedzeń, w okresie między posiedzeniami, jak i po zakończeniu procedury konkursowej.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Rozdział 10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Sposób oceny realizacji Programu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b/>
        </w:rPr>
        <w:tab/>
        <w:t xml:space="preserve">§ 26. </w:t>
      </w:r>
      <w:r>
        <w:rPr>
          <w:rStyle w:val="Domylnaczcionkaakapitu"/>
          <w:rFonts w:ascii="Times New Roman" w:hAnsi="Times New Roman"/>
        </w:rPr>
        <w:t>1.</w:t>
      </w:r>
      <w:r>
        <w:rPr>
          <w:rStyle w:val="Domylnaczcionkaakapitu"/>
          <w:rFonts w:ascii="Times New Roman" w:hAnsi="Times New Roman"/>
          <w:b/>
        </w:rPr>
        <w:t xml:space="preserve"> </w:t>
      </w:r>
      <w:r>
        <w:rPr>
          <w:rStyle w:val="Domylnaczcionkaakapitu"/>
          <w:rFonts w:ascii="Times New Roman" w:hAnsi="Times New Roman"/>
        </w:rPr>
        <w:t>Bieżącym monitorowaniem w zakresie realizacji</w:t>
      </w:r>
      <w:r>
        <w:rPr>
          <w:rStyle w:val="Domylnaczcionkaakapitu"/>
          <w:rFonts w:ascii="Times New Roman" w:hAnsi="Times New Roman"/>
          <w:b/>
        </w:rPr>
        <w:t xml:space="preserve"> </w:t>
      </w:r>
      <w:r>
        <w:rPr>
          <w:rStyle w:val="Domylnaczcionkaakapitu"/>
          <w:rFonts w:ascii="Times New Roman" w:hAnsi="Times New Roman"/>
        </w:rPr>
        <w:t>Programu zajmuje się Wydział Rodziny i Polityki Społecznej.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Ustala się następujące mierniki oceny realizacji Rocznego Programu:</w:t>
      </w:r>
    </w:p>
    <w:p>
      <w:pPr>
        <w:pStyle w:val="NormalnyWeb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/>
        <w:t>1) wysokość środków finansowych przekazanych z budżetu Wojewody organizacjom pozarządowym na realizację zadań publicznych;</w:t>
      </w:r>
    </w:p>
    <w:p>
      <w:pPr>
        <w:pStyle w:val="NormalnyWeb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/>
        <w:t>2) udział środków własnych organizacji pozarządowych w realizacji zadań publicznych zleconych w drodze konkursów ofert;</w:t>
      </w:r>
    </w:p>
    <w:p>
      <w:pPr>
        <w:pStyle w:val="NormalnyWeb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/>
        <w:t>3) liczba zadań publicznych realizowanych przez organizacje pozarządowe, z</w:t>
      </w:r>
      <w:r>
        <w:rPr>
          <w:rStyle w:val="Domylnaczcionkaakapitu"/>
          <w:rFonts w:cs="Tahoma"/>
        </w:rPr>
        <w:t> </w:t>
      </w:r>
      <w:r>
        <w:rPr/>
        <w:t>wyszczególnieniem zadań zleconych w drodze konkursów ofert;</w:t>
      </w:r>
    </w:p>
    <w:p>
      <w:pPr>
        <w:pStyle w:val="NormalnyWeb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/>
        <w:t>4) liczba ofert złożonych przez organizacje pozarządowe na realizację zadań publicznych, z wyszczególnieniem ofert złożonych w drodze konkursów ofert i</w:t>
      </w:r>
      <w:r>
        <w:rPr>
          <w:rStyle w:val="Domylnaczcionkaakapitu"/>
          <w:rFonts w:cs="Tahoma"/>
        </w:rPr>
        <w:t> </w:t>
      </w:r>
      <w:r>
        <w:rPr/>
        <w:t>w</w:t>
      </w:r>
      <w:r>
        <w:rPr>
          <w:rStyle w:val="Domylnaczcionkaakapitu"/>
          <w:rFonts w:cs="Tahoma"/>
        </w:rPr>
        <w:t> </w:t>
      </w:r>
      <w:r>
        <w:rPr/>
        <w:t>trybie pozakonkursowym;</w:t>
      </w:r>
    </w:p>
    <w:p>
      <w:pPr>
        <w:pStyle w:val="NormalnyWeb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/>
        <w:t>5) liczba umów zawartych z organizacjami pozarządowymi na realizację zadań publicznych;</w:t>
      </w:r>
    </w:p>
    <w:p>
      <w:pPr>
        <w:pStyle w:val="NormalnyWeb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/>
        <w:t>6) liczba organizacji pozarządowych, którym zlecono realizację zadań publicznych;</w:t>
      </w:r>
    </w:p>
    <w:p>
      <w:pPr>
        <w:pStyle w:val="NormalnyWeb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/>
        <w:t>7) liczba form współpracy Wojewody z organizacjami pozarządowymi o charakterze pozafinansowym, ze szczególnym uwzględnieniem działań i kampanii promujących sektor pozarządowy oraz zespołów doradczych i inicjatywnych, których członkami są przedstawiciele organizacji pozarządowych.</w:t>
      </w:r>
    </w:p>
    <w:p>
      <w:pPr>
        <w:pStyle w:val="NormalnyWeb"/>
        <w:spacing w:lineRule="auto" w:line="360" w:before="0" w:after="0"/>
        <w:jc w:val="both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gutter="0" w:header="0" w:top="708" w:footer="1020" w:bottom="130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rStyle w:val="Domylnaczcionkaakapitu"/>
        <w:rFonts w:ascii="Times New Roman" w:hAnsi="Times New Roman"/>
      </w:rPr>
      <w:fldChar w:fldCharType="begin"/>
    </w:r>
    <w:r>
      <w:rPr>
        <w:rStyle w:val="Domylnaczcionkaakapitu"/>
        <w:rFonts w:ascii="Times New Roman" w:hAnsi="Times New Roman"/>
      </w:rPr>
      <w:instrText xml:space="preserve"> PAGE </w:instrText>
    </w:r>
    <w:r>
      <w:rPr>
        <w:rStyle w:val="Domylnaczcionkaakapitu"/>
        <w:rFonts w:ascii="Times New Roman" w:hAnsi="Times New Roman"/>
      </w:rPr>
      <w:fldChar w:fldCharType="separate"/>
    </w:r>
    <w:r>
      <w:rPr>
        <w:rStyle w:val="Domylnaczcionkaakapitu"/>
        <w:rFonts w:ascii="Times New Roman" w:hAnsi="Times New Roman"/>
      </w:rPr>
      <w:t>7</w:t>
    </w:r>
    <w:r>
      <w:rPr>
        <w:rStyle w:val="Domylnaczcionkaakapitu"/>
        <w:rFonts w:ascii="Times New Roman" w:hAnsi="Times New Roman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textAlignment w:val="auto"/>
        <w:rPr/>
      </w:pPr>
      <w:r>
        <w:rPr>
          <w:rStyle w:val="Znakiprzypiswdolnych1"/>
        </w:rPr>
        <w:footnoteRef/>
      </w:r>
      <w:r>
        <w:rPr>
          <w:rStyle w:val="Domylnaczcionkaakapitu"/>
          <w:rFonts w:eastAsia="Andale Sans UI" w:cs="Times New Roman" w:ascii="Times New Roman" w:hAnsi="Times New Roman"/>
          <w:sz w:val="20"/>
          <w:szCs w:val="20"/>
          <w:lang w:bidi="ar-SA"/>
        </w:rPr>
        <w:t xml:space="preserve"> </w:t>
      </w:r>
      <w:r>
        <w:rPr>
          <w:rStyle w:val="Domylnaczcionkaakapitu"/>
          <w:rFonts w:eastAsia="Andale Sans UI" w:cs="Times New Roman" w:ascii="Times New Roman" w:hAnsi="Times New Roman"/>
          <w:sz w:val="20"/>
          <w:szCs w:val="20"/>
          <w:lang w:bidi="ar-SA"/>
        </w:rPr>
        <w:t>Kwota wg planu budżetu na rok 2024. Kwota na rok 2025 może ulec zmianie</w:t>
      </w:r>
    </w:p>
    <w:p>
      <w:pPr>
        <w:pStyle w:val="Przypisdolny"/>
        <w:rPr>
          <w:sz w:val="20"/>
          <w:szCs w:val="20"/>
        </w:rPr>
      </w:pPr>
      <w:r>
        <w:rPr>
          <w:sz w:val="20"/>
          <w:szCs w:val="20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4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Numerstrony">
    <w:name w:val="Numer strony"/>
    <w:basedOn w:val="Domylnaczcionkaakapitu"/>
    <w:qFormat/>
    <w:rPr>
      <w:rFonts w:cs="Times New Roman"/>
    </w:rPr>
  </w:style>
  <w:style w:type="character" w:styleId="Zakotwiczenieprzypisudolnego">
    <w:name w:val="Zakotwiczenie przypisu dolnego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Znakinumeracji">
    <w:name w:val="Znaki numeracji"/>
    <w:qFormat/>
    <w:rPr/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styleId="Odwoaniedokomentarza">
    <w:name w:val="Odwołanie do komentarza"/>
    <w:basedOn w:val="Domylnaczcionkaakapitu"/>
    <w:qFormat/>
    <w:rPr>
      <w:sz w:val="16"/>
      <w:szCs w:val="16"/>
    </w:rPr>
  </w:style>
  <w:style w:type="character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styleId="TekstdymkaZnak">
    <w:name w:val="Tekst dymka Znak"/>
    <w:basedOn w:val="Domylnaczcionkaakapitu"/>
    <w:qFormat/>
    <w:rPr>
      <w:rFonts w:ascii="Segoe UI" w:hAnsi="Segoe UI" w:eastAsia="Segoe UI" w:cs="Mangal"/>
      <w:sz w:val="18"/>
      <w:szCs w:val="16"/>
    </w:rPr>
  </w:style>
  <w:style w:type="character" w:styleId="WWCharLFO1LVL1">
    <w:name w:val="WW_CharLFO1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3LVL1">
    <w:name w:val="WW_CharLFO3LVL1"/>
    <w:qFormat/>
    <w:rPr>
      <w:rFonts w:cs="Times New Roman"/>
      <w:b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  <w:b w:val="false"/>
      <w:bCs w:val="false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7LVL1">
    <w:name w:val="WW_CharLFO7LVL1"/>
    <w:qFormat/>
    <w:rPr>
      <w:rFonts w:cs="Times New Roman"/>
    </w:rPr>
  </w:style>
  <w:style w:type="character" w:styleId="WWCharLFO9LVL2">
    <w:name w:val="WW_CharLFO9LVL2"/>
    <w:qFormat/>
    <w:rPr>
      <w:rFonts w:cs="Times New Roman"/>
    </w:rPr>
  </w:style>
  <w:style w:type="character" w:styleId="WWCharLFO9LVL3">
    <w:name w:val="WW_CharLFO9LVL3"/>
    <w:qFormat/>
    <w:rPr>
      <w:rFonts w:cs="Times New Roman"/>
    </w:rPr>
  </w:style>
  <w:style w:type="character" w:styleId="WWCharLFO9LVL4">
    <w:name w:val="WW_CharLFO9LVL4"/>
    <w:qFormat/>
    <w:rPr>
      <w:rFonts w:cs="Times New Roman"/>
    </w:rPr>
  </w:style>
  <w:style w:type="character" w:styleId="WWCharLFO9LVL5">
    <w:name w:val="WW_CharLFO9LVL5"/>
    <w:qFormat/>
    <w:rPr>
      <w:rFonts w:cs="Times New Roman"/>
    </w:rPr>
  </w:style>
  <w:style w:type="character" w:styleId="WWCharLFO9LVL6">
    <w:name w:val="WW_CharLFO9LVL6"/>
    <w:qFormat/>
    <w:rPr>
      <w:rFonts w:cs="Times New Roman"/>
    </w:rPr>
  </w:style>
  <w:style w:type="character" w:styleId="WWCharLFO9LVL7">
    <w:name w:val="WW_CharLFO9LVL7"/>
    <w:qFormat/>
    <w:rPr>
      <w:rFonts w:cs="Times New Roman"/>
    </w:rPr>
  </w:style>
  <w:style w:type="character" w:styleId="WWCharLFO9LVL8">
    <w:name w:val="WW_CharLFO9LVL8"/>
    <w:qFormat/>
    <w:rPr>
      <w:rFonts w:cs="Times New Roman"/>
    </w:rPr>
  </w:style>
  <w:style w:type="character" w:styleId="WWCharLFO9LVL9">
    <w:name w:val="WW_CharLFO9LVL9"/>
    <w:qFormat/>
    <w:rPr>
      <w:rFonts w:cs="Times New Roman"/>
    </w:rPr>
  </w:style>
  <w:style w:type="character" w:styleId="WWCharLFO12LVL1">
    <w:name w:val="WW_CharLFO12LVL1"/>
    <w:qFormat/>
    <w:rPr>
      <w:rFonts w:cs="Times New Roman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3LVL1">
    <w:name w:val="WW_CharLFO13LVL1"/>
    <w:qFormat/>
    <w:rPr>
      <w:rFonts w:cs="Times New Roman"/>
      <w:b/>
    </w:rPr>
  </w:style>
  <w:style w:type="character" w:styleId="Znakiprzypiswdolnych1">
    <w:name w:val="Znaki przypisów dolnych"/>
    <w:qFormat/>
    <w:rPr/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ascii="Times New Roman" w:hAnsi="Times New Roman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eastAsia="pl-PL" w:val="pl-PL" w:bidi="hi-IN"/>
    </w:rPr>
  </w:style>
  <w:style w:type="paragraph" w:styleId="NormalnyWeb">
    <w:name w:val="Normalny (Web)"/>
    <w:basedOn w:val="Normal"/>
    <w:qFormat/>
    <w:pPr>
      <w:widowControl w:val="false"/>
      <w:suppressAutoHyphens w:val="true"/>
      <w:spacing w:before="280" w:after="280"/>
      <w:textAlignment w:val="auto"/>
    </w:pPr>
    <w:rPr>
      <w:rFonts w:ascii="Times New Roman" w:hAnsi="Times New Roman" w:eastAsia="Andale Sans UI" w:cs="Times New Roman"/>
      <w:lang w:bidi="ar-SA"/>
    </w:rPr>
  </w:style>
  <w:style w:type="paragraph" w:styleId="Przypisdolny">
    <w:name w:val="Footnote Text"/>
    <w:basedOn w:val="Normal"/>
    <w:pPr>
      <w:suppressAutoHyphens w:val="true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Stopka">
    <w:name w:val="Footer"/>
    <w:basedOn w:val="Normal"/>
    <w:pPr>
      <w:suppressAutoHyphens w:val="true"/>
    </w:pPr>
    <w:rPr/>
  </w:style>
  <w:style w:type="paragraph" w:styleId="Tekstkomentarza">
    <w:name w:val="Tekst komentarza"/>
    <w:basedOn w:val="Normalny"/>
    <w:qFormat/>
    <w:pPr>
      <w:suppressAutoHyphens w:val="true"/>
    </w:pPr>
    <w:rPr>
      <w:rFonts w:cs="Mangal"/>
      <w:sz w:val="20"/>
      <w:szCs w:val="18"/>
    </w:rPr>
  </w:style>
  <w:style w:type="paragraph" w:styleId="Tematkomentarza">
    <w:name w:val="Temat komentarza"/>
    <w:basedOn w:val="Tekstkomentarza"/>
    <w:next w:val="Tekstkomentarza"/>
    <w:qFormat/>
    <w:pPr>
      <w:suppressAutoHyphens w:val="true"/>
    </w:pPr>
    <w:rPr>
      <w:b/>
      <w:bCs/>
    </w:rPr>
  </w:style>
  <w:style w:type="paragraph" w:styleId="Tekstdymka">
    <w:name w:val="Tekst dymka"/>
    <w:basedOn w:val="Normalny"/>
    <w:qFormat/>
    <w:pPr>
      <w:suppressAutoHyphens w:val="true"/>
    </w:pPr>
    <w:rPr>
      <w:rFonts w:ascii="Segoe UI" w:hAnsi="Segoe UI" w:eastAsia="Segoe UI" w:cs="Mangal"/>
      <w:sz w:val="18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595</TotalTime>
  <Application>LibreOffice/7.5.4.2$Windows_X86_64 LibreOffice_project/36ccfdc35048b057fd9854c757a8b67ec53977b6</Application>
  <AppVersion>15.0000</AppVersion>
  <Pages>7</Pages>
  <Words>1463</Words>
  <Characters>8780</Characters>
  <CharactersWithSpaces>10223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2023-09-21T08:50:00Z</dcterms:created>
  <dc:creator/>
  <dc:description/>
  <dc:language>pl-PL</dc:language>
  <cp:lastModifiedBy>Renata Dzierżawska - Bątal</cp:lastModifiedBy>
  <dcterms:modified xsi:type="dcterms:W3CDTF">2024-10-03T09:16:00Z</dcterms:modified>
  <cp:revision>35</cp:revision>
  <dc:subject/>
  <dc:title/>
</cp:coreProperties>
</file>