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F32FF" w14:textId="77777777" w:rsidR="0030785D" w:rsidRDefault="0030785D" w:rsidP="0030785D">
      <w:pPr>
        <w:pStyle w:val="OZNRODZAKTUtznustawalubrozporzdzenieiorganwydajcy"/>
        <w:rPr>
          <w:rFonts w:ascii="Times New Roman" w:hAnsi="Times New Roman"/>
        </w:rPr>
      </w:pPr>
      <w:r w:rsidRPr="0030785D">
        <w:rPr>
          <w:rFonts w:ascii="Times New Roman" w:hAnsi="Times New Roman"/>
        </w:rPr>
        <w:t>UZASADNIENIE</w:t>
      </w:r>
      <w:r>
        <w:rPr>
          <w:rFonts w:ascii="Times New Roman" w:hAnsi="Times New Roman"/>
        </w:rPr>
        <w:t xml:space="preserve"> </w:t>
      </w:r>
    </w:p>
    <w:p w14:paraId="493F5A9B" w14:textId="5B04540D" w:rsidR="0030785D" w:rsidRPr="0030785D" w:rsidRDefault="0030785D" w:rsidP="0016032A">
      <w:r w:rsidRPr="0030785D">
        <w:t>Projektowane rozporządzenie stanowi wykonanie upoważnienia ustawowego zawartego w</w:t>
      </w:r>
      <w:r w:rsidR="00CE4DAF">
        <w:t xml:space="preserve"> </w:t>
      </w:r>
      <w:r w:rsidRPr="0030785D">
        <w:t>art. 11 ust. 4 ustawy z</w:t>
      </w:r>
      <w:r w:rsidR="00CE4DAF">
        <w:t xml:space="preserve"> </w:t>
      </w:r>
      <w:r w:rsidRPr="0030785D">
        <w:t>dnia 5 lipca 2018 r. o</w:t>
      </w:r>
      <w:r w:rsidR="00CE4DAF">
        <w:t xml:space="preserve"> </w:t>
      </w:r>
      <w:r w:rsidRPr="0030785D">
        <w:t xml:space="preserve">krajowym systemie </w:t>
      </w:r>
      <w:proofErr w:type="spellStart"/>
      <w:r w:rsidRPr="0030785D">
        <w:t>cyberbezpieczeństwa</w:t>
      </w:r>
      <w:proofErr w:type="spellEnd"/>
      <w:r w:rsidRPr="0030785D">
        <w:t xml:space="preserve"> (Dz.</w:t>
      </w:r>
      <w:r w:rsidR="00CE4DAF">
        <w:t xml:space="preserve"> </w:t>
      </w:r>
      <w:r w:rsidRPr="0030785D">
        <w:t>U. z</w:t>
      </w:r>
      <w:r w:rsidR="00CE4DAF">
        <w:t xml:space="preserve"> </w:t>
      </w:r>
      <w:r w:rsidRPr="0030785D">
        <w:t>2026 r. poz. 20</w:t>
      </w:r>
      <w:r w:rsidR="00571588">
        <w:t xml:space="preserve">, </w:t>
      </w:r>
      <w:r w:rsidRPr="0030785D">
        <w:t>252</w:t>
      </w:r>
      <w:r w:rsidR="00870FBE">
        <w:t xml:space="preserve">, </w:t>
      </w:r>
      <w:r w:rsidR="00571588">
        <w:t>815</w:t>
      </w:r>
      <w:r w:rsidR="00870FBE">
        <w:t xml:space="preserve"> i 1003</w:t>
      </w:r>
      <w:r w:rsidRPr="0030785D">
        <w:t>), zwanej dalej „ustawą”</w:t>
      </w:r>
      <w:r w:rsidR="00910B4D">
        <w:t>,</w:t>
      </w:r>
      <w:r w:rsidRPr="0030785D">
        <w:t xml:space="preserve"> i</w:t>
      </w:r>
      <w:r w:rsidR="00744BD5">
        <w:t> </w:t>
      </w:r>
      <w:r w:rsidRPr="0030785D">
        <w:t>określa progi uznania incydentu za poważny według rodzaju zdarzenia w</w:t>
      </w:r>
      <w:r w:rsidR="00CE4DAF">
        <w:t xml:space="preserve"> </w:t>
      </w:r>
      <w:r w:rsidRPr="0030785D">
        <w:t>poszczególnych sektorach i</w:t>
      </w:r>
      <w:r w:rsidR="00196C7D">
        <w:t> </w:t>
      </w:r>
      <w:r w:rsidRPr="0030785D">
        <w:t>podsektorach określonych w</w:t>
      </w:r>
      <w:r w:rsidR="00CE4DAF">
        <w:t xml:space="preserve"> </w:t>
      </w:r>
      <w:r w:rsidRPr="0030785D">
        <w:t xml:space="preserve">załączniku nr 1 </w:t>
      </w:r>
      <w:r w:rsidR="00E325FC" w:rsidRPr="0030785D">
        <w:t>i</w:t>
      </w:r>
      <w:r w:rsidR="00E325FC">
        <w:t> </w:t>
      </w:r>
      <w:r w:rsidRPr="0030785D">
        <w:t>2 do ustawy. Wydając projektowane rozporządzenie Rada Ministrów uwzględni</w:t>
      </w:r>
      <w:r w:rsidR="00B31428">
        <w:t>a</w:t>
      </w:r>
      <w:r w:rsidRPr="0030785D">
        <w:t>:</w:t>
      </w:r>
    </w:p>
    <w:p w14:paraId="1E83CB18" w14:textId="77777777" w:rsidR="0030785D" w:rsidRPr="0030785D" w:rsidRDefault="0030785D" w:rsidP="0016032A">
      <w:pPr>
        <w:numPr>
          <w:ilvl w:val="0"/>
          <w:numId w:val="9"/>
        </w:numPr>
        <w:spacing w:line="276" w:lineRule="auto"/>
        <w:ind w:left="1134"/>
      </w:pPr>
      <w:r w:rsidRPr="0030785D">
        <w:t>liczbę użytkowników, których dotyczy zakłócenie świadczenia usługi;</w:t>
      </w:r>
    </w:p>
    <w:p w14:paraId="411328F1" w14:textId="77777777" w:rsidR="0030785D" w:rsidRPr="0030785D" w:rsidRDefault="0030785D" w:rsidP="0016032A">
      <w:pPr>
        <w:numPr>
          <w:ilvl w:val="0"/>
          <w:numId w:val="9"/>
        </w:numPr>
        <w:spacing w:line="276" w:lineRule="auto"/>
        <w:ind w:left="1134"/>
      </w:pPr>
      <w:r w:rsidRPr="0030785D">
        <w:t>czas oddziaływania incydentu na świadczoną usługę;</w:t>
      </w:r>
    </w:p>
    <w:p w14:paraId="17167B7F" w14:textId="77777777" w:rsidR="0030785D" w:rsidRPr="0030785D" w:rsidRDefault="0030785D" w:rsidP="0016032A">
      <w:pPr>
        <w:numPr>
          <w:ilvl w:val="0"/>
          <w:numId w:val="9"/>
        </w:numPr>
        <w:spacing w:line="276" w:lineRule="auto"/>
        <w:ind w:left="1134"/>
      </w:pPr>
      <w:r w:rsidRPr="0030785D">
        <w:t>zasięg geograficzny obszaru, którego dotyczy incydent;</w:t>
      </w:r>
    </w:p>
    <w:p w14:paraId="548C77B9" w14:textId="745CDFBB" w:rsidR="0030785D" w:rsidRPr="0030785D" w:rsidRDefault="0030785D" w:rsidP="0016032A">
      <w:pPr>
        <w:numPr>
          <w:ilvl w:val="0"/>
          <w:numId w:val="9"/>
        </w:numPr>
        <w:spacing w:line="276" w:lineRule="auto"/>
        <w:ind w:left="1134"/>
      </w:pPr>
      <w:r w:rsidRPr="0030785D">
        <w:t>inne czynniki charakterystyczne dla danego sektora lub podsektora, jeżeli występują</w:t>
      </w:r>
      <w:r w:rsidR="00CD259C">
        <w:t>.</w:t>
      </w:r>
    </w:p>
    <w:p w14:paraId="5086EF02" w14:textId="6559D87B" w:rsidR="00221B08" w:rsidRDefault="00CE4DAF" w:rsidP="0086006B">
      <w:pPr>
        <w:ind w:left="916" w:hanging="142"/>
      </w:pPr>
      <w:r>
        <w:rPr>
          <w:rFonts w:eastAsia="Symbol"/>
        </w:rPr>
        <w:sym w:font="Symbol" w:char="F02D"/>
      </w:r>
      <w:r w:rsidR="0030785D" w:rsidRPr="0030785D">
        <w:t xml:space="preserve"> kierując się potrzebą zapewnienia ochrony przed zagrożeniem życia lub zdrowia ludzi, znacznymi stratami majątkowymi oraz obniżeniem jakości świadczonej usługi.</w:t>
      </w:r>
    </w:p>
    <w:p w14:paraId="610F8E02" w14:textId="7C0ED368" w:rsidR="00A41D04" w:rsidRDefault="00A41D04" w:rsidP="00CD259C">
      <w:r>
        <w:t xml:space="preserve">Projektowane rozporządzenie zastępuje dotychczas obowiązujące rozporządzenie </w:t>
      </w:r>
      <w:r w:rsidR="00FF1099" w:rsidRPr="00D56072">
        <w:t>Rady</w:t>
      </w:r>
      <w:r w:rsidR="00FF1099">
        <w:t xml:space="preserve"> </w:t>
      </w:r>
      <w:r w:rsidR="00FF1099" w:rsidRPr="00D56072">
        <w:t>Ministrów</w:t>
      </w:r>
      <w:r w:rsidR="00FF1099">
        <w:t xml:space="preserve"> </w:t>
      </w:r>
      <w:r w:rsidR="00E325FC" w:rsidRPr="00D56072">
        <w:t>z</w:t>
      </w:r>
      <w:r w:rsidR="00E325FC">
        <w:t> </w:t>
      </w:r>
      <w:r w:rsidR="00FF1099" w:rsidRPr="00D56072">
        <w:t>dnia</w:t>
      </w:r>
      <w:r w:rsidR="00FF1099">
        <w:t xml:space="preserve"> </w:t>
      </w:r>
      <w:r w:rsidR="00FF1099" w:rsidRPr="00D56072">
        <w:t>31</w:t>
      </w:r>
      <w:r w:rsidR="00FF1099">
        <w:t xml:space="preserve"> </w:t>
      </w:r>
      <w:r w:rsidR="00FF1099" w:rsidRPr="00D56072">
        <w:t>października</w:t>
      </w:r>
      <w:r w:rsidR="00FF1099">
        <w:t xml:space="preserve"> </w:t>
      </w:r>
      <w:r w:rsidR="00FF1099" w:rsidRPr="00D56072">
        <w:t>2018</w:t>
      </w:r>
      <w:r w:rsidR="00FF1099">
        <w:t xml:space="preserve"> </w:t>
      </w:r>
      <w:r w:rsidR="00FF1099" w:rsidRPr="00D56072">
        <w:t>r.</w:t>
      </w:r>
      <w:r w:rsidR="00FF1099">
        <w:t xml:space="preserve"> </w:t>
      </w:r>
      <w:r w:rsidR="00E325FC" w:rsidRPr="00D56072">
        <w:t>w</w:t>
      </w:r>
      <w:r w:rsidR="00E325FC">
        <w:t> </w:t>
      </w:r>
      <w:r w:rsidR="00FF1099" w:rsidRPr="00D56072">
        <w:t>sprawie</w:t>
      </w:r>
      <w:r w:rsidR="00FF1099">
        <w:t xml:space="preserve"> </w:t>
      </w:r>
      <w:r w:rsidR="00FF1099" w:rsidRPr="00D56072">
        <w:t>progów</w:t>
      </w:r>
      <w:r w:rsidR="00FF1099">
        <w:t xml:space="preserve"> </w:t>
      </w:r>
      <w:r w:rsidR="00FF1099" w:rsidRPr="00D56072">
        <w:t>uznania</w:t>
      </w:r>
      <w:r w:rsidR="00FF1099">
        <w:t xml:space="preserve"> </w:t>
      </w:r>
      <w:r w:rsidR="00FF1099" w:rsidRPr="00D56072">
        <w:t>incydentu</w:t>
      </w:r>
      <w:r w:rsidR="00FF1099">
        <w:t xml:space="preserve"> </w:t>
      </w:r>
      <w:r w:rsidR="00FF1099" w:rsidRPr="00D56072">
        <w:t>za</w:t>
      </w:r>
      <w:r w:rsidR="00FF1099">
        <w:t xml:space="preserve"> </w:t>
      </w:r>
      <w:r w:rsidR="00FF1099" w:rsidRPr="00D56072">
        <w:t>poważny</w:t>
      </w:r>
      <w:r w:rsidR="00FF1099">
        <w:t xml:space="preserve"> </w:t>
      </w:r>
      <w:r w:rsidR="00FF1099" w:rsidRPr="00D56072">
        <w:t>(Dz.</w:t>
      </w:r>
      <w:r w:rsidR="00FF1099">
        <w:t xml:space="preserve"> </w:t>
      </w:r>
      <w:r w:rsidR="00FF1099" w:rsidRPr="00D56072">
        <w:t>U.</w:t>
      </w:r>
      <w:r w:rsidR="0086006B">
        <w:t xml:space="preserve"> </w:t>
      </w:r>
      <w:r w:rsidR="00FF1099">
        <w:t xml:space="preserve">poz. </w:t>
      </w:r>
      <w:r w:rsidR="00FF1099" w:rsidRPr="00D56072">
        <w:t>2180)</w:t>
      </w:r>
      <w:r>
        <w:t xml:space="preserve">. </w:t>
      </w:r>
      <w:r w:rsidR="00E325FC">
        <w:t>W </w:t>
      </w:r>
      <w:r>
        <w:t xml:space="preserve">stosunku do obowiązujących przepisów wprowadza ono zmiany polegające </w:t>
      </w:r>
      <w:r w:rsidR="00E325FC">
        <w:t>w </w:t>
      </w:r>
      <w:r>
        <w:t xml:space="preserve">szczególności na dostosowaniu progów do aktualnych realiów funkcjonowania usług oraz wymagań wynikających </w:t>
      </w:r>
      <w:r w:rsidR="00E325FC">
        <w:t>z </w:t>
      </w:r>
      <w:r>
        <w:t xml:space="preserve">prawa Unii Europejskiej, </w:t>
      </w:r>
      <w:r w:rsidR="00E325FC">
        <w:t>w </w:t>
      </w:r>
      <w:r>
        <w:t>tym dyrektywy</w:t>
      </w:r>
      <w:r w:rsidR="00FF1099" w:rsidRPr="00FF1099">
        <w:t xml:space="preserve"> </w:t>
      </w:r>
      <w:r w:rsidR="00FF1099">
        <w:t xml:space="preserve">Parlamentu Europejskiego </w:t>
      </w:r>
      <w:r w:rsidR="00E325FC">
        <w:t>i </w:t>
      </w:r>
      <w:r w:rsidR="00FF1099">
        <w:t xml:space="preserve">Rady (UE) 2022/2555 </w:t>
      </w:r>
      <w:r w:rsidR="00E325FC">
        <w:t>z </w:t>
      </w:r>
      <w:r w:rsidR="00FF1099">
        <w:t xml:space="preserve">dnia 14 grudnia 2022 r. </w:t>
      </w:r>
      <w:r w:rsidR="00E325FC">
        <w:t>w </w:t>
      </w:r>
      <w:r w:rsidR="00FF1099">
        <w:t xml:space="preserve">sprawie środków na rzecz wysokiego wspólnego poziomu </w:t>
      </w:r>
      <w:proofErr w:type="spellStart"/>
      <w:r w:rsidR="00FF1099">
        <w:t>cyberbezpieczeństwa</w:t>
      </w:r>
      <w:proofErr w:type="spellEnd"/>
      <w:r w:rsidR="00FF1099">
        <w:t xml:space="preserve"> na terytorium Unii, zmieniającą rozporządzenie (UE) nr 910/2014 </w:t>
      </w:r>
      <w:r w:rsidR="00E325FC">
        <w:t>i </w:t>
      </w:r>
      <w:r w:rsidR="00FF1099">
        <w:t xml:space="preserve">dyrektywę (UE) 2018/1972 oraz uchylającą dyrektywę (UE) 2016/1148 (dyrektywa </w:t>
      </w:r>
      <w:proofErr w:type="spellStart"/>
      <w:r w:rsidR="00FF1099">
        <w:t>NIS</w:t>
      </w:r>
      <w:proofErr w:type="spellEnd"/>
      <w:r w:rsidR="00FF1099">
        <w:t xml:space="preserve"> 2) (Dz. Urz. UE L 333 </w:t>
      </w:r>
      <w:r w:rsidR="00E325FC">
        <w:t>z </w:t>
      </w:r>
      <w:r w:rsidR="00FF1099">
        <w:t>27.12.2022, str. 80)</w:t>
      </w:r>
      <w:r>
        <w:t>.</w:t>
      </w:r>
    </w:p>
    <w:p w14:paraId="08EB668C" w14:textId="2335884B" w:rsidR="001007A6" w:rsidRDefault="005D429E" w:rsidP="00CD259C">
      <w:r>
        <w:t xml:space="preserve">Rozporządzenie określa progi uznania incydentu za poważny </w:t>
      </w:r>
      <w:r w:rsidR="002B2914">
        <w:t xml:space="preserve">dla następujących sektorów </w:t>
      </w:r>
      <w:r w:rsidR="00E325FC">
        <w:t>i </w:t>
      </w:r>
      <w:r w:rsidR="002B2914">
        <w:t>podsektorów:</w:t>
      </w:r>
    </w:p>
    <w:tbl>
      <w:tblPr>
        <w:tblW w:w="0" w:type="auto"/>
        <w:tblBorders>
          <w:top w:val="single" w:sz="4" w:space="0" w:color="156082"/>
          <w:left w:val="single" w:sz="4" w:space="0" w:color="156082"/>
          <w:bottom w:val="single" w:sz="4" w:space="0" w:color="156082"/>
          <w:right w:val="single" w:sz="4" w:space="0" w:color="156082"/>
        </w:tblBorders>
        <w:tblLook w:val="04A0" w:firstRow="1" w:lastRow="0" w:firstColumn="1" w:lastColumn="0" w:noHBand="0" w:noVBand="1"/>
      </w:tblPr>
      <w:tblGrid>
        <w:gridCol w:w="4515"/>
        <w:gridCol w:w="4529"/>
      </w:tblGrid>
      <w:tr w:rsidR="00A614C6" w:rsidRPr="00AC32B8" w14:paraId="01B97A55" w14:textId="77777777">
        <w:tc>
          <w:tcPr>
            <w:tcW w:w="5355" w:type="dxa"/>
            <w:tcBorders>
              <w:bottom w:val="nil"/>
              <w:right w:val="nil"/>
            </w:tcBorders>
            <w:shd w:val="clear" w:color="auto" w:fill="156082"/>
          </w:tcPr>
          <w:p w14:paraId="107E9A53" w14:textId="77777777" w:rsidR="00A614C6" w:rsidRDefault="00A614C6">
            <w:pPr>
              <w:spacing w:line="240" w:lineRule="auto"/>
              <w:ind w:firstLine="0"/>
              <w:rPr>
                <w:b/>
                <w:bCs w:val="0"/>
                <w:color w:val="FFFFFF"/>
              </w:rPr>
            </w:pPr>
            <w:r>
              <w:rPr>
                <w:b/>
                <w:bCs w:val="0"/>
                <w:color w:val="FFFFFF"/>
              </w:rPr>
              <w:t>Sektor</w:t>
            </w:r>
          </w:p>
        </w:tc>
        <w:tc>
          <w:tcPr>
            <w:tcW w:w="5356" w:type="dxa"/>
            <w:shd w:val="clear" w:color="auto" w:fill="156082"/>
          </w:tcPr>
          <w:p w14:paraId="63F32403" w14:textId="77777777" w:rsidR="00A614C6" w:rsidRDefault="00A614C6">
            <w:pPr>
              <w:spacing w:line="240" w:lineRule="auto"/>
              <w:ind w:firstLine="0"/>
              <w:rPr>
                <w:b/>
                <w:bCs w:val="0"/>
                <w:color w:val="FFFFFF"/>
              </w:rPr>
            </w:pPr>
            <w:r>
              <w:rPr>
                <w:b/>
                <w:bCs w:val="0"/>
                <w:color w:val="FFFFFF"/>
              </w:rPr>
              <w:t>Podsektor (jeśli występuje)</w:t>
            </w:r>
          </w:p>
        </w:tc>
      </w:tr>
      <w:tr w:rsidR="00A614C6" w:rsidRPr="00AC32B8" w14:paraId="1CBE5BFE" w14:textId="77777777">
        <w:tc>
          <w:tcPr>
            <w:tcW w:w="5355" w:type="dxa"/>
            <w:vMerge w:val="restart"/>
            <w:tcBorders>
              <w:top w:val="single" w:sz="4" w:space="0" w:color="156082"/>
              <w:bottom w:val="single" w:sz="4" w:space="0" w:color="156082"/>
              <w:right w:val="nil"/>
            </w:tcBorders>
            <w:shd w:val="clear" w:color="auto" w:fill="FFFFFF"/>
          </w:tcPr>
          <w:p w14:paraId="4396D04B" w14:textId="77777777" w:rsidR="00A614C6" w:rsidRDefault="00A614C6">
            <w:pPr>
              <w:spacing w:line="240" w:lineRule="auto"/>
              <w:ind w:firstLine="0"/>
              <w:rPr>
                <w:b/>
                <w:bCs w:val="0"/>
              </w:rPr>
            </w:pPr>
            <w:r>
              <w:rPr>
                <w:b/>
                <w:bCs w:val="0"/>
              </w:rPr>
              <w:t xml:space="preserve">Energia </w:t>
            </w:r>
          </w:p>
        </w:tc>
        <w:tc>
          <w:tcPr>
            <w:tcW w:w="5356" w:type="dxa"/>
            <w:tcBorders>
              <w:top w:val="single" w:sz="4" w:space="0" w:color="156082"/>
              <w:bottom w:val="single" w:sz="4" w:space="0" w:color="156082"/>
            </w:tcBorders>
          </w:tcPr>
          <w:p w14:paraId="0BC196AF" w14:textId="77777777" w:rsidR="00A614C6" w:rsidRPr="00AC32B8" w:rsidRDefault="00A614C6">
            <w:pPr>
              <w:spacing w:line="240" w:lineRule="auto"/>
              <w:ind w:firstLine="0"/>
            </w:pPr>
            <w:r w:rsidRPr="00AC32B8">
              <w:t>Wydobywanie kopalin</w:t>
            </w:r>
          </w:p>
        </w:tc>
      </w:tr>
      <w:tr w:rsidR="00A614C6" w:rsidRPr="00AC32B8" w14:paraId="6A538219" w14:textId="77777777">
        <w:tc>
          <w:tcPr>
            <w:tcW w:w="5355" w:type="dxa"/>
            <w:vMerge/>
            <w:tcBorders>
              <w:right w:val="nil"/>
            </w:tcBorders>
            <w:shd w:val="clear" w:color="auto" w:fill="FFFFFF"/>
          </w:tcPr>
          <w:p w14:paraId="4DDBDD63" w14:textId="77777777" w:rsidR="00A614C6" w:rsidRDefault="00A614C6">
            <w:pPr>
              <w:spacing w:line="240" w:lineRule="auto"/>
              <w:ind w:firstLine="0"/>
              <w:rPr>
                <w:b/>
                <w:bCs w:val="0"/>
              </w:rPr>
            </w:pPr>
          </w:p>
        </w:tc>
        <w:tc>
          <w:tcPr>
            <w:tcW w:w="5356" w:type="dxa"/>
          </w:tcPr>
          <w:p w14:paraId="06C90F10" w14:textId="77777777" w:rsidR="00A614C6" w:rsidRPr="00AC32B8" w:rsidRDefault="00A614C6">
            <w:pPr>
              <w:spacing w:line="240" w:lineRule="auto"/>
              <w:ind w:firstLine="0"/>
            </w:pPr>
            <w:r w:rsidRPr="00AC32B8">
              <w:t>Energia elektryczna</w:t>
            </w:r>
          </w:p>
        </w:tc>
      </w:tr>
      <w:tr w:rsidR="00A614C6" w:rsidRPr="00AC32B8" w14:paraId="07DC2D79" w14:textId="77777777">
        <w:tc>
          <w:tcPr>
            <w:tcW w:w="5355" w:type="dxa"/>
            <w:vMerge/>
            <w:tcBorders>
              <w:top w:val="single" w:sz="4" w:space="0" w:color="156082"/>
              <w:bottom w:val="single" w:sz="4" w:space="0" w:color="156082"/>
              <w:right w:val="nil"/>
            </w:tcBorders>
            <w:shd w:val="clear" w:color="auto" w:fill="FFFFFF"/>
          </w:tcPr>
          <w:p w14:paraId="20B2D625"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07CE13D9" w14:textId="77777777" w:rsidR="00A614C6" w:rsidRPr="00AC32B8" w:rsidRDefault="00A614C6">
            <w:pPr>
              <w:spacing w:line="240" w:lineRule="auto"/>
              <w:ind w:firstLine="0"/>
            </w:pPr>
            <w:r w:rsidRPr="00AC32B8">
              <w:t>Ciepło</w:t>
            </w:r>
          </w:p>
        </w:tc>
      </w:tr>
      <w:tr w:rsidR="00A614C6" w:rsidRPr="00AC32B8" w14:paraId="6763C677" w14:textId="77777777">
        <w:tc>
          <w:tcPr>
            <w:tcW w:w="5355" w:type="dxa"/>
            <w:vMerge/>
            <w:tcBorders>
              <w:right w:val="nil"/>
            </w:tcBorders>
            <w:shd w:val="clear" w:color="auto" w:fill="FFFFFF"/>
          </w:tcPr>
          <w:p w14:paraId="24C932EE" w14:textId="77777777" w:rsidR="00A614C6" w:rsidRDefault="00A614C6">
            <w:pPr>
              <w:spacing w:line="240" w:lineRule="auto"/>
              <w:ind w:firstLine="0"/>
              <w:rPr>
                <w:b/>
                <w:bCs w:val="0"/>
              </w:rPr>
            </w:pPr>
          </w:p>
        </w:tc>
        <w:tc>
          <w:tcPr>
            <w:tcW w:w="5356" w:type="dxa"/>
          </w:tcPr>
          <w:p w14:paraId="55B3A23C" w14:textId="77777777" w:rsidR="00A614C6" w:rsidRPr="00AC32B8" w:rsidRDefault="00A614C6">
            <w:pPr>
              <w:spacing w:line="240" w:lineRule="auto"/>
              <w:ind w:firstLine="0"/>
            </w:pPr>
            <w:r w:rsidRPr="00AC32B8">
              <w:t>Ropa i</w:t>
            </w:r>
            <w:r>
              <w:t> </w:t>
            </w:r>
            <w:r w:rsidRPr="00AC32B8">
              <w:t>paliwa</w:t>
            </w:r>
          </w:p>
        </w:tc>
      </w:tr>
      <w:tr w:rsidR="00A614C6" w:rsidRPr="00AC32B8" w14:paraId="601F243A" w14:textId="77777777">
        <w:tc>
          <w:tcPr>
            <w:tcW w:w="5355" w:type="dxa"/>
            <w:vMerge/>
            <w:tcBorders>
              <w:top w:val="single" w:sz="4" w:space="0" w:color="156082"/>
              <w:bottom w:val="single" w:sz="4" w:space="0" w:color="156082"/>
              <w:right w:val="nil"/>
            </w:tcBorders>
            <w:shd w:val="clear" w:color="auto" w:fill="FFFFFF"/>
          </w:tcPr>
          <w:p w14:paraId="79C1A7EE"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15545A76" w14:textId="77777777" w:rsidR="00A614C6" w:rsidRPr="00AC32B8" w:rsidRDefault="00A614C6">
            <w:pPr>
              <w:spacing w:line="240" w:lineRule="auto"/>
              <w:ind w:firstLine="0"/>
            </w:pPr>
            <w:r w:rsidRPr="00AC32B8">
              <w:t>Gaz</w:t>
            </w:r>
          </w:p>
        </w:tc>
      </w:tr>
      <w:tr w:rsidR="00A614C6" w:rsidRPr="00AC32B8" w14:paraId="1E67CC4F" w14:textId="77777777">
        <w:tc>
          <w:tcPr>
            <w:tcW w:w="5355" w:type="dxa"/>
            <w:vMerge/>
            <w:tcBorders>
              <w:right w:val="nil"/>
            </w:tcBorders>
            <w:shd w:val="clear" w:color="auto" w:fill="FFFFFF"/>
          </w:tcPr>
          <w:p w14:paraId="25BDAA3A" w14:textId="77777777" w:rsidR="00A614C6" w:rsidRDefault="00A614C6">
            <w:pPr>
              <w:spacing w:line="240" w:lineRule="auto"/>
              <w:ind w:firstLine="0"/>
              <w:rPr>
                <w:b/>
                <w:bCs w:val="0"/>
              </w:rPr>
            </w:pPr>
          </w:p>
        </w:tc>
        <w:tc>
          <w:tcPr>
            <w:tcW w:w="5356" w:type="dxa"/>
          </w:tcPr>
          <w:p w14:paraId="78382EC9" w14:textId="77777777" w:rsidR="00A614C6" w:rsidRPr="00AC32B8" w:rsidRDefault="00A614C6">
            <w:pPr>
              <w:spacing w:line="240" w:lineRule="auto"/>
              <w:ind w:firstLine="0"/>
            </w:pPr>
            <w:r w:rsidRPr="00AC32B8">
              <w:t>Energetyka jądrowa</w:t>
            </w:r>
          </w:p>
        </w:tc>
      </w:tr>
      <w:tr w:rsidR="00A614C6" w:rsidRPr="00AC32B8" w14:paraId="6E4AA595" w14:textId="77777777">
        <w:tc>
          <w:tcPr>
            <w:tcW w:w="5355" w:type="dxa"/>
            <w:vMerge/>
            <w:tcBorders>
              <w:top w:val="single" w:sz="4" w:space="0" w:color="156082"/>
              <w:bottom w:val="single" w:sz="4" w:space="0" w:color="156082"/>
              <w:right w:val="nil"/>
            </w:tcBorders>
            <w:shd w:val="clear" w:color="auto" w:fill="FFFFFF"/>
          </w:tcPr>
          <w:p w14:paraId="0F15ACC6"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4D91D2A3" w14:textId="77777777" w:rsidR="00A614C6" w:rsidRPr="00AC32B8" w:rsidRDefault="00A614C6">
            <w:pPr>
              <w:spacing w:line="240" w:lineRule="auto"/>
              <w:ind w:firstLine="0"/>
            </w:pPr>
            <w:r w:rsidRPr="00AC32B8">
              <w:t>Wodór</w:t>
            </w:r>
          </w:p>
        </w:tc>
      </w:tr>
      <w:tr w:rsidR="00A614C6" w:rsidRPr="00AC32B8" w14:paraId="7D2CD86E" w14:textId="77777777">
        <w:tc>
          <w:tcPr>
            <w:tcW w:w="5355" w:type="dxa"/>
            <w:vMerge w:val="restart"/>
            <w:tcBorders>
              <w:right w:val="nil"/>
            </w:tcBorders>
            <w:shd w:val="clear" w:color="auto" w:fill="FFFFFF"/>
          </w:tcPr>
          <w:p w14:paraId="40BF3453" w14:textId="699A559C" w:rsidR="00A614C6" w:rsidRDefault="00A614C6">
            <w:pPr>
              <w:spacing w:line="240" w:lineRule="auto"/>
              <w:ind w:firstLine="0"/>
              <w:rPr>
                <w:b/>
                <w:bCs w:val="0"/>
              </w:rPr>
            </w:pPr>
            <w:r>
              <w:rPr>
                <w:b/>
                <w:bCs w:val="0"/>
              </w:rPr>
              <w:t>Transport</w:t>
            </w:r>
          </w:p>
        </w:tc>
        <w:tc>
          <w:tcPr>
            <w:tcW w:w="5356" w:type="dxa"/>
          </w:tcPr>
          <w:p w14:paraId="02471CE9" w14:textId="77777777" w:rsidR="00A614C6" w:rsidRPr="00AC32B8" w:rsidRDefault="00A614C6">
            <w:pPr>
              <w:spacing w:line="240" w:lineRule="auto"/>
              <w:ind w:firstLine="0"/>
            </w:pPr>
            <w:r w:rsidRPr="00AC32B8">
              <w:t>Transport lotniczy</w:t>
            </w:r>
          </w:p>
        </w:tc>
      </w:tr>
      <w:tr w:rsidR="00A614C6" w:rsidRPr="00AC32B8" w14:paraId="4AE4B53B" w14:textId="77777777">
        <w:tc>
          <w:tcPr>
            <w:tcW w:w="5355" w:type="dxa"/>
            <w:vMerge/>
            <w:tcBorders>
              <w:top w:val="single" w:sz="4" w:space="0" w:color="156082"/>
              <w:bottom w:val="single" w:sz="4" w:space="0" w:color="156082"/>
              <w:right w:val="nil"/>
            </w:tcBorders>
            <w:shd w:val="clear" w:color="auto" w:fill="FFFFFF"/>
          </w:tcPr>
          <w:p w14:paraId="3C77E03C"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5DE23A55" w14:textId="77777777" w:rsidR="00A614C6" w:rsidRPr="00AC32B8" w:rsidRDefault="00A614C6">
            <w:pPr>
              <w:spacing w:line="240" w:lineRule="auto"/>
              <w:ind w:firstLine="0"/>
            </w:pPr>
            <w:r w:rsidRPr="00AC32B8">
              <w:t>Transport kolejowy</w:t>
            </w:r>
          </w:p>
        </w:tc>
      </w:tr>
      <w:tr w:rsidR="00A614C6" w:rsidRPr="00AC32B8" w14:paraId="46E4990E" w14:textId="77777777">
        <w:tc>
          <w:tcPr>
            <w:tcW w:w="5355" w:type="dxa"/>
            <w:vMerge/>
            <w:tcBorders>
              <w:right w:val="nil"/>
            </w:tcBorders>
            <w:shd w:val="clear" w:color="auto" w:fill="FFFFFF"/>
          </w:tcPr>
          <w:p w14:paraId="430976EB" w14:textId="77777777" w:rsidR="00A614C6" w:rsidRDefault="00A614C6">
            <w:pPr>
              <w:spacing w:line="240" w:lineRule="auto"/>
              <w:ind w:firstLine="0"/>
              <w:rPr>
                <w:b/>
                <w:bCs w:val="0"/>
              </w:rPr>
            </w:pPr>
          </w:p>
        </w:tc>
        <w:tc>
          <w:tcPr>
            <w:tcW w:w="5356" w:type="dxa"/>
          </w:tcPr>
          <w:p w14:paraId="5D23F115" w14:textId="77777777" w:rsidR="00A614C6" w:rsidRPr="00AC32B8" w:rsidRDefault="00A614C6">
            <w:pPr>
              <w:spacing w:line="240" w:lineRule="auto"/>
              <w:ind w:firstLine="0"/>
            </w:pPr>
            <w:r w:rsidRPr="00AC32B8">
              <w:t>Transport wodny</w:t>
            </w:r>
          </w:p>
        </w:tc>
      </w:tr>
      <w:tr w:rsidR="00A614C6" w:rsidRPr="00AC32B8" w14:paraId="575E5C02" w14:textId="77777777">
        <w:tc>
          <w:tcPr>
            <w:tcW w:w="5355" w:type="dxa"/>
            <w:vMerge/>
            <w:tcBorders>
              <w:top w:val="single" w:sz="4" w:space="0" w:color="156082"/>
              <w:bottom w:val="single" w:sz="4" w:space="0" w:color="156082"/>
              <w:right w:val="nil"/>
            </w:tcBorders>
            <w:shd w:val="clear" w:color="auto" w:fill="FFFFFF"/>
          </w:tcPr>
          <w:p w14:paraId="4AD0938A"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3EB8ECB9" w14:textId="77777777" w:rsidR="00A614C6" w:rsidRPr="00AC32B8" w:rsidRDefault="00A614C6">
            <w:pPr>
              <w:spacing w:line="240" w:lineRule="auto"/>
              <w:ind w:firstLine="0"/>
            </w:pPr>
            <w:r w:rsidRPr="00AC32B8">
              <w:t>Transport drogowy</w:t>
            </w:r>
          </w:p>
        </w:tc>
      </w:tr>
      <w:tr w:rsidR="00A614C6" w:rsidRPr="00AC32B8" w14:paraId="2A3C59EA" w14:textId="77777777">
        <w:tc>
          <w:tcPr>
            <w:tcW w:w="5355" w:type="dxa"/>
            <w:vMerge w:val="restart"/>
            <w:tcBorders>
              <w:right w:val="nil"/>
            </w:tcBorders>
            <w:shd w:val="clear" w:color="auto" w:fill="FFFFFF"/>
          </w:tcPr>
          <w:p w14:paraId="59FC9AA8" w14:textId="77777777" w:rsidR="00A614C6" w:rsidRDefault="00A614C6">
            <w:pPr>
              <w:spacing w:line="240" w:lineRule="auto"/>
              <w:ind w:firstLine="0"/>
              <w:rPr>
                <w:b/>
                <w:bCs w:val="0"/>
              </w:rPr>
            </w:pPr>
            <w:r>
              <w:rPr>
                <w:b/>
                <w:bCs w:val="0"/>
              </w:rPr>
              <w:t>Ochrona zdrowia</w:t>
            </w:r>
          </w:p>
        </w:tc>
        <w:tc>
          <w:tcPr>
            <w:tcW w:w="5356" w:type="dxa"/>
          </w:tcPr>
          <w:p w14:paraId="4AC60861" w14:textId="77777777" w:rsidR="00A614C6" w:rsidRPr="00AC32B8" w:rsidRDefault="00A614C6">
            <w:pPr>
              <w:spacing w:line="240" w:lineRule="auto"/>
              <w:ind w:firstLine="0"/>
            </w:pPr>
            <w:r w:rsidRPr="00AC32B8">
              <w:t>Udzielanie świadczeń zdrowotnych i</w:t>
            </w:r>
            <w:r>
              <w:t> </w:t>
            </w:r>
            <w:r w:rsidRPr="00AC32B8">
              <w:t>zdrowie publiczne</w:t>
            </w:r>
          </w:p>
        </w:tc>
      </w:tr>
      <w:tr w:rsidR="00A614C6" w:rsidRPr="00AC32B8" w14:paraId="22845B24" w14:textId="77777777">
        <w:tc>
          <w:tcPr>
            <w:tcW w:w="5355" w:type="dxa"/>
            <w:vMerge/>
            <w:tcBorders>
              <w:top w:val="single" w:sz="4" w:space="0" w:color="156082"/>
              <w:bottom w:val="single" w:sz="4" w:space="0" w:color="156082"/>
              <w:right w:val="nil"/>
            </w:tcBorders>
            <w:shd w:val="clear" w:color="auto" w:fill="FFFFFF"/>
          </w:tcPr>
          <w:p w14:paraId="68523654"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34FB29EE" w14:textId="77777777" w:rsidR="00A614C6" w:rsidRPr="00AC32B8" w:rsidRDefault="00A614C6">
            <w:pPr>
              <w:spacing w:line="240" w:lineRule="auto"/>
              <w:ind w:firstLine="0"/>
            </w:pPr>
            <w:r w:rsidRPr="00AC32B8">
              <w:t>Produkcja i</w:t>
            </w:r>
            <w:r>
              <w:t> </w:t>
            </w:r>
            <w:r w:rsidRPr="00AC32B8">
              <w:t>dystrybucja substancji czynnych, produktów leczniczych i</w:t>
            </w:r>
            <w:r>
              <w:t> </w:t>
            </w:r>
            <w:r w:rsidRPr="00AC32B8">
              <w:t>wyrobów medycznych</w:t>
            </w:r>
          </w:p>
        </w:tc>
      </w:tr>
      <w:tr w:rsidR="00A614C6" w:rsidRPr="00AC32B8" w14:paraId="6C273BC7" w14:textId="77777777">
        <w:tc>
          <w:tcPr>
            <w:tcW w:w="5355" w:type="dxa"/>
            <w:tcBorders>
              <w:right w:val="nil"/>
            </w:tcBorders>
            <w:shd w:val="clear" w:color="auto" w:fill="FFFFFF"/>
          </w:tcPr>
          <w:p w14:paraId="4AA93916" w14:textId="77777777" w:rsidR="00A614C6" w:rsidRDefault="00A614C6">
            <w:pPr>
              <w:spacing w:line="240" w:lineRule="auto"/>
              <w:ind w:firstLine="0"/>
              <w:rPr>
                <w:b/>
                <w:bCs w:val="0"/>
              </w:rPr>
            </w:pPr>
            <w:r>
              <w:rPr>
                <w:b/>
                <w:bCs w:val="0"/>
              </w:rPr>
              <w:t>Zaopatrzenie w wodę pitną i jej dystrybucja</w:t>
            </w:r>
          </w:p>
        </w:tc>
        <w:tc>
          <w:tcPr>
            <w:tcW w:w="5356" w:type="dxa"/>
          </w:tcPr>
          <w:p w14:paraId="58FFE5FF" w14:textId="77777777" w:rsidR="00A614C6" w:rsidRPr="00AC32B8" w:rsidRDefault="00A614C6">
            <w:pPr>
              <w:spacing w:line="240" w:lineRule="auto"/>
              <w:ind w:firstLine="0"/>
            </w:pPr>
            <w:r w:rsidRPr="00AC32B8">
              <w:t xml:space="preserve"> </w:t>
            </w:r>
          </w:p>
        </w:tc>
      </w:tr>
      <w:tr w:rsidR="00A614C6" w:rsidRPr="00AC32B8" w14:paraId="5304C350" w14:textId="77777777">
        <w:tc>
          <w:tcPr>
            <w:tcW w:w="5355" w:type="dxa"/>
            <w:tcBorders>
              <w:top w:val="single" w:sz="4" w:space="0" w:color="156082"/>
              <w:bottom w:val="single" w:sz="4" w:space="0" w:color="156082"/>
              <w:right w:val="nil"/>
            </w:tcBorders>
            <w:shd w:val="clear" w:color="auto" w:fill="FFFFFF"/>
          </w:tcPr>
          <w:p w14:paraId="382D40D2" w14:textId="77777777" w:rsidR="00A614C6" w:rsidRDefault="00A614C6">
            <w:pPr>
              <w:spacing w:line="240" w:lineRule="auto"/>
              <w:ind w:firstLine="0"/>
              <w:rPr>
                <w:b/>
                <w:bCs w:val="0"/>
              </w:rPr>
            </w:pPr>
            <w:r>
              <w:rPr>
                <w:b/>
                <w:bCs w:val="0"/>
              </w:rPr>
              <w:t>Zbiorowe odprowadzanie ścieków</w:t>
            </w:r>
          </w:p>
        </w:tc>
        <w:tc>
          <w:tcPr>
            <w:tcW w:w="5356" w:type="dxa"/>
            <w:tcBorders>
              <w:top w:val="single" w:sz="4" w:space="0" w:color="156082"/>
              <w:bottom w:val="single" w:sz="4" w:space="0" w:color="156082"/>
            </w:tcBorders>
          </w:tcPr>
          <w:p w14:paraId="3B1C981F" w14:textId="77777777" w:rsidR="00A614C6" w:rsidRPr="00AC32B8" w:rsidRDefault="00A614C6">
            <w:pPr>
              <w:spacing w:line="240" w:lineRule="auto"/>
              <w:ind w:firstLine="0"/>
            </w:pPr>
            <w:r w:rsidRPr="00AC32B8">
              <w:t xml:space="preserve"> </w:t>
            </w:r>
          </w:p>
        </w:tc>
      </w:tr>
      <w:tr w:rsidR="00A614C6" w:rsidRPr="00AC32B8" w14:paraId="60563028" w14:textId="77777777">
        <w:tc>
          <w:tcPr>
            <w:tcW w:w="5355" w:type="dxa"/>
            <w:vMerge w:val="restart"/>
            <w:tcBorders>
              <w:right w:val="nil"/>
            </w:tcBorders>
            <w:shd w:val="clear" w:color="auto" w:fill="FFFFFF"/>
          </w:tcPr>
          <w:p w14:paraId="78C5BD09" w14:textId="77777777" w:rsidR="00A614C6" w:rsidRDefault="00A614C6">
            <w:pPr>
              <w:spacing w:line="240" w:lineRule="auto"/>
              <w:ind w:firstLine="0"/>
              <w:rPr>
                <w:b/>
                <w:bCs w:val="0"/>
              </w:rPr>
            </w:pPr>
            <w:r>
              <w:rPr>
                <w:b/>
                <w:bCs w:val="0"/>
              </w:rPr>
              <w:t xml:space="preserve">Infrastruktura cyfrowa </w:t>
            </w:r>
          </w:p>
        </w:tc>
        <w:tc>
          <w:tcPr>
            <w:tcW w:w="5356" w:type="dxa"/>
          </w:tcPr>
          <w:p w14:paraId="54F1EE77" w14:textId="77777777" w:rsidR="00A614C6" w:rsidRPr="00AC32B8" w:rsidRDefault="00A614C6">
            <w:pPr>
              <w:spacing w:line="240" w:lineRule="auto"/>
              <w:ind w:firstLine="0"/>
            </w:pPr>
            <w:r w:rsidRPr="00AC32B8">
              <w:t>Infrastruktura cyfrowa z</w:t>
            </w:r>
            <w:r>
              <w:t> </w:t>
            </w:r>
            <w:r w:rsidRPr="00AC32B8">
              <w:t>wyłączeniem komunikacji elektronicznej</w:t>
            </w:r>
          </w:p>
        </w:tc>
      </w:tr>
      <w:tr w:rsidR="00A614C6" w:rsidRPr="00AC32B8" w14:paraId="52C662F6" w14:textId="77777777">
        <w:tc>
          <w:tcPr>
            <w:tcW w:w="5355" w:type="dxa"/>
            <w:vMerge/>
            <w:tcBorders>
              <w:top w:val="single" w:sz="4" w:space="0" w:color="156082"/>
              <w:bottom w:val="single" w:sz="4" w:space="0" w:color="156082"/>
              <w:right w:val="nil"/>
            </w:tcBorders>
            <w:shd w:val="clear" w:color="auto" w:fill="FFFFFF"/>
          </w:tcPr>
          <w:p w14:paraId="65826212"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55F929D3" w14:textId="77777777" w:rsidR="00A614C6" w:rsidRPr="00AC32B8" w:rsidRDefault="00A614C6">
            <w:pPr>
              <w:spacing w:line="240" w:lineRule="auto"/>
              <w:ind w:firstLine="0"/>
            </w:pPr>
            <w:r w:rsidRPr="00AC32B8">
              <w:t>Komunikacja elektroniczna</w:t>
            </w:r>
          </w:p>
        </w:tc>
      </w:tr>
      <w:tr w:rsidR="00A614C6" w:rsidRPr="00AC32B8" w14:paraId="54B45DDD" w14:textId="77777777">
        <w:tc>
          <w:tcPr>
            <w:tcW w:w="5355" w:type="dxa"/>
            <w:tcBorders>
              <w:right w:val="nil"/>
            </w:tcBorders>
            <w:shd w:val="clear" w:color="auto" w:fill="FFFFFF"/>
          </w:tcPr>
          <w:p w14:paraId="1FCF5302" w14:textId="77777777" w:rsidR="00A614C6" w:rsidRDefault="00A614C6">
            <w:pPr>
              <w:spacing w:line="240" w:lineRule="auto"/>
              <w:ind w:firstLine="0"/>
              <w:rPr>
                <w:b/>
                <w:bCs w:val="0"/>
              </w:rPr>
            </w:pPr>
            <w:r>
              <w:rPr>
                <w:b/>
                <w:bCs w:val="0"/>
              </w:rPr>
              <w:t>Przestrzeń kosmiczna</w:t>
            </w:r>
          </w:p>
        </w:tc>
        <w:tc>
          <w:tcPr>
            <w:tcW w:w="5356" w:type="dxa"/>
          </w:tcPr>
          <w:p w14:paraId="6FB02CD2" w14:textId="77777777" w:rsidR="00A614C6" w:rsidRPr="00AC32B8" w:rsidRDefault="00A614C6">
            <w:pPr>
              <w:spacing w:line="240" w:lineRule="auto"/>
              <w:ind w:firstLine="0"/>
            </w:pPr>
          </w:p>
        </w:tc>
      </w:tr>
      <w:tr w:rsidR="00A614C6" w:rsidRPr="00AC32B8" w14:paraId="6ECFBEB7" w14:textId="77777777">
        <w:tc>
          <w:tcPr>
            <w:tcW w:w="5355" w:type="dxa"/>
            <w:tcBorders>
              <w:top w:val="single" w:sz="4" w:space="0" w:color="156082"/>
              <w:bottom w:val="single" w:sz="4" w:space="0" w:color="156082"/>
              <w:right w:val="nil"/>
            </w:tcBorders>
            <w:shd w:val="clear" w:color="auto" w:fill="FFFFFF"/>
          </w:tcPr>
          <w:p w14:paraId="2681BE94" w14:textId="77777777" w:rsidR="00A614C6" w:rsidRDefault="00A614C6">
            <w:pPr>
              <w:spacing w:line="240" w:lineRule="auto"/>
              <w:ind w:firstLine="0"/>
              <w:rPr>
                <w:b/>
                <w:bCs w:val="0"/>
              </w:rPr>
            </w:pPr>
            <w:r>
              <w:rPr>
                <w:b/>
                <w:bCs w:val="0"/>
              </w:rPr>
              <w:t>Podmioty publiczne</w:t>
            </w:r>
          </w:p>
        </w:tc>
        <w:tc>
          <w:tcPr>
            <w:tcW w:w="5356" w:type="dxa"/>
            <w:tcBorders>
              <w:top w:val="single" w:sz="4" w:space="0" w:color="156082"/>
              <w:bottom w:val="single" w:sz="4" w:space="0" w:color="156082"/>
            </w:tcBorders>
          </w:tcPr>
          <w:p w14:paraId="5A78FEB1" w14:textId="77777777" w:rsidR="00A614C6" w:rsidRPr="00AC32B8" w:rsidRDefault="00A614C6">
            <w:pPr>
              <w:spacing w:line="240" w:lineRule="auto"/>
              <w:ind w:firstLine="0"/>
            </w:pPr>
          </w:p>
        </w:tc>
      </w:tr>
      <w:tr w:rsidR="00A614C6" w:rsidRPr="00AC32B8" w14:paraId="13801C8E" w14:textId="77777777">
        <w:tc>
          <w:tcPr>
            <w:tcW w:w="5355" w:type="dxa"/>
            <w:tcBorders>
              <w:right w:val="nil"/>
            </w:tcBorders>
            <w:shd w:val="clear" w:color="auto" w:fill="FFFFFF"/>
          </w:tcPr>
          <w:p w14:paraId="32D45A55" w14:textId="77777777" w:rsidR="00A614C6" w:rsidRDefault="00A614C6">
            <w:pPr>
              <w:spacing w:line="240" w:lineRule="auto"/>
              <w:ind w:firstLine="0"/>
              <w:rPr>
                <w:b/>
                <w:bCs w:val="0"/>
              </w:rPr>
            </w:pPr>
            <w:r>
              <w:rPr>
                <w:b/>
                <w:bCs w:val="0"/>
              </w:rPr>
              <w:t>Usługi pocztowe</w:t>
            </w:r>
          </w:p>
        </w:tc>
        <w:tc>
          <w:tcPr>
            <w:tcW w:w="5356" w:type="dxa"/>
          </w:tcPr>
          <w:p w14:paraId="179A3F6E" w14:textId="77777777" w:rsidR="00A614C6" w:rsidRPr="00AC32B8" w:rsidRDefault="00A614C6">
            <w:pPr>
              <w:spacing w:line="240" w:lineRule="auto"/>
              <w:ind w:firstLine="0"/>
            </w:pPr>
          </w:p>
        </w:tc>
      </w:tr>
      <w:tr w:rsidR="00A614C6" w:rsidRPr="00AC32B8" w14:paraId="75A36328" w14:textId="77777777">
        <w:tc>
          <w:tcPr>
            <w:tcW w:w="5355" w:type="dxa"/>
            <w:tcBorders>
              <w:top w:val="single" w:sz="4" w:space="0" w:color="156082"/>
              <w:bottom w:val="single" w:sz="4" w:space="0" w:color="156082"/>
              <w:right w:val="nil"/>
            </w:tcBorders>
            <w:shd w:val="clear" w:color="auto" w:fill="FFFFFF"/>
          </w:tcPr>
          <w:p w14:paraId="34D432E7" w14:textId="77777777" w:rsidR="00A614C6" w:rsidRDefault="00A614C6">
            <w:pPr>
              <w:spacing w:line="240" w:lineRule="auto"/>
              <w:ind w:firstLine="0"/>
              <w:rPr>
                <w:b/>
                <w:bCs w:val="0"/>
              </w:rPr>
            </w:pPr>
            <w:r>
              <w:rPr>
                <w:b/>
                <w:bCs w:val="0"/>
              </w:rPr>
              <w:t>Inwestycje energetyki jądrowej</w:t>
            </w:r>
          </w:p>
        </w:tc>
        <w:tc>
          <w:tcPr>
            <w:tcW w:w="5356" w:type="dxa"/>
            <w:tcBorders>
              <w:top w:val="single" w:sz="4" w:space="0" w:color="156082"/>
              <w:bottom w:val="single" w:sz="4" w:space="0" w:color="156082"/>
            </w:tcBorders>
          </w:tcPr>
          <w:p w14:paraId="4BB18E0D" w14:textId="77777777" w:rsidR="00A614C6" w:rsidRPr="00AC32B8" w:rsidRDefault="00A614C6">
            <w:pPr>
              <w:spacing w:line="240" w:lineRule="auto"/>
              <w:ind w:firstLine="0"/>
            </w:pPr>
          </w:p>
        </w:tc>
      </w:tr>
      <w:tr w:rsidR="00A614C6" w:rsidRPr="00AC32B8" w14:paraId="5E76E9C6" w14:textId="77777777">
        <w:tc>
          <w:tcPr>
            <w:tcW w:w="5355" w:type="dxa"/>
            <w:vMerge w:val="restart"/>
            <w:tcBorders>
              <w:right w:val="nil"/>
            </w:tcBorders>
            <w:shd w:val="clear" w:color="auto" w:fill="FFFFFF"/>
          </w:tcPr>
          <w:p w14:paraId="181FFEF4" w14:textId="77777777" w:rsidR="00A614C6" w:rsidRDefault="00A614C6">
            <w:pPr>
              <w:spacing w:line="240" w:lineRule="auto"/>
              <w:ind w:firstLine="0"/>
              <w:rPr>
                <w:b/>
                <w:bCs w:val="0"/>
              </w:rPr>
            </w:pPr>
            <w:r>
              <w:rPr>
                <w:b/>
                <w:bCs w:val="0"/>
              </w:rPr>
              <w:t xml:space="preserve">Gospodarowanie odpadami </w:t>
            </w:r>
          </w:p>
        </w:tc>
        <w:tc>
          <w:tcPr>
            <w:tcW w:w="5356" w:type="dxa"/>
          </w:tcPr>
          <w:p w14:paraId="1E848F37" w14:textId="77777777" w:rsidR="00A614C6" w:rsidRPr="00AC32B8" w:rsidRDefault="00A614C6">
            <w:pPr>
              <w:spacing w:line="240" w:lineRule="auto"/>
              <w:ind w:firstLine="0"/>
            </w:pPr>
            <w:r w:rsidRPr="00AC32B8">
              <w:t>Zbieranie odpadów</w:t>
            </w:r>
          </w:p>
        </w:tc>
      </w:tr>
      <w:tr w:rsidR="00A614C6" w:rsidRPr="00AC32B8" w14:paraId="43945848" w14:textId="77777777">
        <w:tc>
          <w:tcPr>
            <w:tcW w:w="5355" w:type="dxa"/>
            <w:vMerge/>
            <w:tcBorders>
              <w:top w:val="single" w:sz="4" w:space="0" w:color="156082"/>
              <w:bottom w:val="single" w:sz="4" w:space="0" w:color="156082"/>
              <w:right w:val="nil"/>
            </w:tcBorders>
            <w:shd w:val="clear" w:color="auto" w:fill="FFFFFF"/>
          </w:tcPr>
          <w:p w14:paraId="12F344FF"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19AAABFA" w14:textId="77777777" w:rsidR="00A614C6" w:rsidRPr="00AC32B8" w:rsidRDefault="00A614C6">
            <w:pPr>
              <w:spacing w:line="240" w:lineRule="auto"/>
              <w:ind w:firstLine="0"/>
            </w:pPr>
            <w:r w:rsidRPr="00AC32B8">
              <w:t>Transport odpadów</w:t>
            </w:r>
          </w:p>
        </w:tc>
      </w:tr>
      <w:tr w:rsidR="00A614C6" w:rsidRPr="00AC32B8" w14:paraId="0E98B2A4" w14:textId="77777777">
        <w:tc>
          <w:tcPr>
            <w:tcW w:w="5355" w:type="dxa"/>
            <w:vMerge/>
            <w:tcBorders>
              <w:right w:val="nil"/>
            </w:tcBorders>
            <w:shd w:val="clear" w:color="auto" w:fill="FFFFFF"/>
          </w:tcPr>
          <w:p w14:paraId="2D0BA06B" w14:textId="77777777" w:rsidR="00A614C6" w:rsidRDefault="00A614C6">
            <w:pPr>
              <w:spacing w:line="240" w:lineRule="auto"/>
              <w:ind w:firstLine="0"/>
              <w:rPr>
                <w:b/>
                <w:bCs w:val="0"/>
              </w:rPr>
            </w:pPr>
          </w:p>
        </w:tc>
        <w:tc>
          <w:tcPr>
            <w:tcW w:w="5356" w:type="dxa"/>
          </w:tcPr>
          <w:p w14:paraId="3215EFAE" w14:textId="77777777" w:rsidR="00A614C6" w:rsidRPr="00AC32B8" w:rsidRDefault="00A614C6">
            <w:pPr>
              <w:spacing w:line="240" w:lineRule="auto"/>
              <w:ind w:firstLine="0"/>
            </w:pPr>
            <w:r w:rsidRPr="00AC32B8">
              <w:t>Przetwarzanie odpadów, w</w:t>
            </w:r>
            <w:r>
              <w:t> </w:t>
            </w:r>
            <w:r w:rsidRPr="00AC32B8">
              <w:t>tym sortowanie, wraz z</w:t>
            </w:r>
            <w:r>
              <w:t> </w:t>
            </w:r>
            <w:r w:rsidRPr="00AC32B8">
              <w:t>nadzorem nad wymienionymi działaniami, a</w:t>
            </w:r>
            <w:r>
              <w:t> </w:t>
            </w:r>
            <w:r w:rsidRPr="00AC32B8">
              <w:t>także późniejsze postępowanie z</w:t>
            </w:r>
            <w:r>
              <w:t> </w:t>
            </w:r>
            <w:r w:rsidRPr="00AC32B8">
              <w:t>miejscami unieszkodliwiania odpadów</w:t>
            </w:r>
          </w:p>
        </w:tc>
      </w:tr>
      <w:tr w:rsidR="00A614C6" w:rsidRPr="00AC32B8" w14:paraId="0D8E0F90" w14:textId="77777777">
        <w:tc>
          <w:tcPr>
            <w:tcW w:w="5355" w:type="dxa"/>
            <w:vMerge/>
            <w:tcBorders>
              <w:top w:val="single" w:sz="4" w:space="0" w:color="156082"/>
              <w:bottom w:val="single" w:sz="4" w:space="0" w:color="156082"/>
              <w:right w:val="nil"/>
            </w:tcBorders>
            <w:shd w:val="clear" w:color="auto" w:fill="FFFFFF"/>
          </w:tcPr>
          <w:p w14:paraId="1309FB8C"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0103E5A8" w14:textId="77777777" w:rsidR="00A614C6" w:rsidRPr="00AC32B8" w:rsidRDefault="00A614C6">
            <w:pPr>
              <w:spacing w:line="240" w:lineRule="auto"/>
              <w:ind w:firstLine="0"/>
            </w:pPr>
            <w:r w:rsidRPr="00AC32B8">
              <w:t>Działania wykonywane w</w:t>
            </w:r>
            <w:r>
              <w:t> </w:t>
            </w:r>
            <w:r w:rsidRPr="00AC32B8">
              <w:t>charakterze sprzedawcy odpadów lub pośrednika w</w:t>
            </w:r>
            <w:r>
              <w:t> </w:t>
            </w:r>
            <w:r w:rsidRPr="00AC32B8">
              <w:t>obrocie odpadami</w:t>
            </w:r>
          </w:p>
        </w:tc>
      </w:tr>
      <w:tr w:rsidR="00A614C6" w:rsidRPr="00AC32B8" w14:paraId="49C03A04" w14:textId="77777777">
        <w:tc>
          <w:tcPr>
            <w:tcW w:w="5355" w:type="dxa"/>
            <w:tcBorders>
              <w:right w:val="nil"/>
            </w:tcBorders>
            <w:shd w:val="clear" w:color="auto" w:fill="FFFFFF"/>
          </w:tcPr>
          <w:p w14:paraId="1DF7BD44" w14:textId="77777777" w:rsidR="00A614C6" w:rsidRDefault="00A614C6">
            <w:pPr>
              <w:spacing w:line="240" w:lineRule="auto"/>
              <w:ind w:firstLine="0"/>
              <w:rPr>
                <w:b/>
                <w:bCs w:val="0"/>
              </w:rPr>
            </w:pPr>
            <w:r>
              <w:rPr>
                <w:b/>
                <w:bCs w:val="0"/>
              </w:rPr>
              <w:t>Produkcja, wytwarzanie i dystrybucja chemikaliów</w:t>
            </w:r>
          </w:p>
        </w:tc>
        <w:tc>
          <w:tcPr>
            <w:tcW w:w="5356" w:type="dxa"/>
          </w:tcPr>
          <w:p w14:paraId="4424904A" w14:textId="77777777" w:rsidR="00A614C6" w:rsidRPr="00AC32B8" w:rsidRDefault="00A614C6">
            <w:pPr>
              <w:spacing w:line="240" w:lineRule="auto"/>
              <w:ind w:firstLine="0"/>
            </w:pPr>
          </w:p>
        </w:tc>
      </w:tr>
      <w:tr w:rsidR="00A614C6" w:rsidRPr="00AC32B8" w14:paraId="5FA8C832" w14:textId="77777777">
        <w:tc>
          <w:tcPr>
            <w:tcW w:w="5355" w:type="dxa"/>
            <w:tcBorders>
              <w:top w:val="single" w:sz="4" w:space="0" w:color="156082"/>
              <w:bottom w:val="single" w:sz="4" w:space="0" w:color="156082"/>
              <w:right w:val="nil"/>
            </w:tcBorders>
            <w:shd w:val="clear" w:color="auto" w:fill="FFFFFF"/>
          </w:tcPr>
          <w:p w14:paraId="6E7E866A" w14:textId="77777777" w:rsidR="00A614C6" w:rsidRDefault="00A614C6">
            <w:pPr>
              <w:spacing w:line="240" w:lineRule="auto"/>
              <w:ind w:firstLine="0"/>
              <w:rPr>
                <w:b/>
                <w:bCs w:val="0"/>
              </w:rPr>
            </w:pPr>
            <w:r>
              <w:rPr>
                <w:b/>
                <w:bCs w:val="0"/>
              </w:rPr>
              <w:t>Produkcja, przetwarzanie i dystrybucja żywności</w:t>
            </w:r>
          </w:p>
        </w:tc>
        <w:tc>
          <w:tcPr>
            <w:tcW w:w="5356" w:type="dxa"/>
            <w:tcBorders>
              <w:top w:val="single" w:sz="4" w:space="0" w:color="156082"/>
              <w:bottom w:val="single" w:sz="4" w:space="0" w:color="156082"/>
            </w:tcBorders>
          </w:tcPr>
          <w:p w14:paraId="06F77DFB" w14:textId="77777777" w:rsidR="00A614C6" w:rsidRPr="00AC32B8" w:rsidRDefault="00A614C6">
            <w:pPr>
              <w:spacing w:line="240" w:lineRule="auto"/>
              <w:ind w:firstLine="0"/>
            </w:pPr>
          </w:p>
        </w:tc>
      </w:tr>
      <w:tr w:rsidR="00A614C6" w:rsidRPr="00AC32B8" w14:paraId="77A4AB3C" w14:textId="77777777">
        <w:tc>
          <w:tcPr>
            <w:tcW w:w="5355" w:type="dxa"/>
            <w:vMerge w:val="restart"/>
            <w:tcBorders>
              <w:right w:val="nil"/>
            </w:tcBorders>
            <w:shd w:val="clear" w:color="auto" w:fill="FFFFFF"/>
          </w:tcPr>
          <w:p w14:paraId="691500FA" w14:textId="236E669B" w:rsidR="00A614C6" w:rsidRDefault="00A614C6">
            <w:pPr>
              <w:spacing w:line="240" w:lineRule="auto"/>
              <w:ind w:firstLine="0"/>
              <w:rPr>
                <w:b/>
                <w:bCs w:val="0"/>
              </w:rPr>
            </w:pPr>
            <w:r>
              <w:rPr>
                <w:b/>
                <w:bCs w:val="0"/>
              </w:rPr>
              <w:t>Produkcja</w:t>
            </w:r>
            <w:r>
              <w:rPr>
                <w:rStyle w:val="Odwoanieprzypisudolnego"/>
                <w:b/>
                <w:bCs w:val="0"/>
              </w:rPr>
              <w:footnoteReference w:id="1"/>
            </w:r>
            <w:r w:rsidR="00EF26AE" w:rsidRPr="0016032A">
              <w:rPr>
                <w:b/>
                <w:bCs w:val="0"/>
                <w:vertAlign w:val="superscript"/>
              </w:rPr>
              <w:t>)</w:t>
            </w:r>
            <w:r>
              <w:rPr>
                <w:b/>
                <w:bCs w:val="0"/>
              </w:rPr>
              <w:t xml:space="preserve"> </w:t>
            </w:r>
          </w:p>
        </w:tc>
        <w:tc>
          <w:tcPr>
            <w:tcW w:w="5356" w:type="dxa"/>
          </w:tcPr>
          <w:p w14:paraId="65D3565A" w14:textId="77777777" w:rsidR="00A614C6" w:rsidRPr="00AC32B8" w:rsidRDefault="00A614C6">
            <w:pPr>
              <w:spacing w:line="240" w:lineRule="auto"/>
              <w:ind w:firstLine="0"/>
            </w:pPr>
            <w:r w:rsidRPr="00AC32B8">
              <w:t>Produkcja wyrobów medycznych i</w:t>
            </w:r>
            <w:r>
              <w:t> </w:t>
            </w:r>
            <w:r w:rsidRPr="00AC32B8">
              <w:t>wyrobów medycznych do diagnostyki in vitro</w:t>
            </w:r>
          </w:p>
        </w:tc>
      </w:tr>
      <w:tr w:rsidR="00A614C6" w:rsidRPr="00AC32B8" w14:paraId="00AFF797" w14:textId="77777777">
        <w:tc>
          <w:tcPr>
            <w:tcW w:w="5355" w:type="dxa"/>
            <w:vMerge/>
            <w:tcBorders>
              <w:top w:val="single" w:sz="4" w:space="0" w:color="156082"/>
              <w:bottom w:val="single" w:sz="4" w:space="0" w:color="156082"/>
              <w:right w:val="nil"/>
            </w:tcBorders>
            <w:shd w:val="clear" w:color="auto" w:fill="FFFFFF"/>
          </w:tcPr>
          <w:p w14:paraId="034A1642"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4C44A663" w14:textId="77777777" w:rsidR="00A614C6" w:rsidRPr="00AC32B8" w:rsidRDefault="00A614C6">
            <w:pPr>
              <w:spacing w:line="240" w:lineRule="auto"/>
              <w:ind w:firstLine="0"/>
            </w:pPr>
            <w:r w:rsidRPr="00AC32B8">
              <w:t>Produkcja komputerów, wyrobów elektronicznych i</w:t>
            </w:r>
            <w:r>
              <w:t> </w:t>
            </w:r>
            <w:r w:rsidRPr="00AC32B8">
              <w:t>optycznych</w:t>
            </w:r>
          </w:p>
        </w:tc>
      </w:tr>
      <w:tr w:rsidR="00A614C6" w:rsidRPr="00AC32B8" w14:paraId="5D6327D7" w14:textId="77777777">
        <w:tc>
          <w:tcPr>
            <w:tcW w:w="5355" w:type="dxa"/>
            <w:vMerge/>
            <w:tcBorders>
              <w:right w:val="nil"/>
            </w:tcBorders>
            <w:shd w:val="clear" w:color="auto" w:fill="FFFFFF"/>
          </w:tcPr>
          <w:p w14:paraId="79BA1B3E" w14:textId="77777777" w:rsidR="00A614C6" w:rsidRDefault="00A614C6">
            <w:pPr>
              <w:spacing w:line="240" w:lineRule="auto"/>
              <w:ind w:firstLine="0"/>
              <w:rPr>
                <w:b/>
                <w:bCs w:val="0"/>
              </w:rPr>
            </w:pPr>
          </w:p>
        </w:tc>
        <w:tc>
          <w:tcPr>
            <w:tcW w:w="5356" w:type="dxa"/>
          </w:tcPr>
          <w:p w14:paraId="73B40CFC" w14:textId="77777777" w:rsidR="00A614C6" w:rsidRPr="00AC32B8" w:rsidRDefault="00A614C6">
            <w:pPr>
              <w:spacing w:line="240" w:lineRule="auto"/>
              <w:ind w:firstLine="0"/>
            </w:pPr>
            <w:r w:rsidRPr="00AC32B8">
              <w:t>Produkcja urządzeń elektrycznych</w:t>
            </w:r>
          </w:p>
        </w:tc>
      </w:tr>
      <w:tr w:rsidR="00A614C6" w:rsidRPr="00AC32B8" w14:paraId="17A31A24" w14:textId="77777777">
        <w:tc>
          <w:tcPr>
            <w:tcW w:w="5355" w:type="dxa"/>
            <w:vMerge/>
            <w:tcBorders>
              <w:top w:val="single" w:sz="4" w:space="0" w:color="156082"/>
              <w:bottom w:val="single" w:sz="4" w:space="0" w:color="156082"/>
              <w:right w:val="nil"/>
            </w:tcBorders>
            <w:shd w:val="clear" w:color="auto" w:fill="FFFFFF"/>
          </w:tcPr>
          <w:p w14:paraId="3FFC4C88"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4D10C6B0" w14:textId="77777777" w:rsidR="00A614C6" w:rsidRPr="00AC32B8" w:rsidRDefault="00A614C6">
            <w:pPr>
              <w:spacing w:line="240" w:lineRule="auto"/>
              <w:ind w:firstLine="0"/>
            </w:pPr>
            <w:r w:rsidRPr="00AC32B8">
              <w:t>Produkcja maszyn i</w:t>
            </w:r>
            <w:r>
              <w:t> </w:t>
            </w:r>
            <w:r w:rsidRPr="00AC32B8">
              <w:t>urządzeń, gdzie indziej niesklasyfikowana</w:t>
            </w:r>
          </w:p>
        </w:tc>
      </w:tr>
      <w:tr w:rsidR="00A614C6" w:rsidRPr="00AC32B8" w14:paraId="08347596" w14:textId="77777777">
        <w:tc>
          <w:tcPr>
            <w:tcW w:w="5355" w:type="dxa"/>
            <w:vMerge/>
            <w:tcBorders>
              <w:right w:val="nil"/>
            </w:tcBorders>
            <w:shd w:val="clear" w:color="auto" w:fill="FFFFFF"/>
          </w:tcPr>
          <w:p w14:paraId="672EA680" w14:textId="77777777" w:rsidR="00A614C6" w:rsidRDefault="00A614C6">
            <w:pPr>
              <w:spacing w:line="240" w:lineRule="auto"/>
              <w:ind w:firstLine="0"/>
              <w:rPr>
                <w:b/>
                <w:bCs w:val="0"/>
              </w:rPr>
            </w:pPr>
          </w:p>
        </w:tc>
        <w:tc>
          <w:tcPr>
            <w:tcW w:w="5356" w:type="dxa"/>
          </w:tcPr>
          <w:p w14:paraId="03B66B06" w14:textId="77777777" w:rsidR="00A614C6" w:rsidRPr="00AC32B8" w:rsidRDefault="00A614C6">
            <w:pPr>
              <w:spacing w:line="240" w:lineRule="auto"/>
              <w:ind w:firstLine="0"/>
            </w:pPr>
            <w:r w:rsidRPr="00AC32B8">
              <w:t>Produkcja pojazdów samochodowych, przyczep i</w:t>
            </w:r>
            <w:r>
              <w:t> </w:t>
            </w:r>
            <w:r w:rsidRPr="00AC32B8">
              <w:t>naczep</w:t>
            </w:r>
          </w:p>
        </w:tc>
      </w:tr>
      <w:tr w:rsidR="00A614C6" w:rsidRPr="00AC32B8" w14:paraId="48B5FE91" w14:textId="77777777">
        <w:tc>
          <w:tcPr>
            <w:tcW w:w="5355" w:type="dxa"/>
            <w:vMerge/>
            <w:tcBorders>
              <w:top w:val="single" w:sz="4" w:space="0" w:color="156082"/>
              <w:bottom w:val="single" w:sz="4" w:space="0" w:color="156082"/>
              <w:right w:val="nil"/>
            </w:tcBorders>
            <w:shd w:val="clear" w:color="auto" w:fill="FFFFFF"/>
          </w:tcPr>
          <w:p w14:paraId="5F8FBC01" w14:textId="77777777" w:rsidR="00A614C6" w:rsidRDefault="00A614C6">
            <w:pPr>
              <w:spacing w:line="240" w:lineRule="auto"/>
              <w:ind w:firstLine="0"/>
              <w:rPr>
                <w:b/>
                <w:bCs w:val="0"/>
              </w:rPr>
            </w:pPr>
          </w:p>
        </w:tc>
        <w:tc>
          <w:tcPr>
            <w:tcW w:w="5356" w:type="dxa"/>
            <w:tcBorders>
              <w:top w:val="single" w:sz="4" w:space="0" w:color="156082"/>
              <w:bottom w:val="single" w:sz="4" w:space="0" w:color="156082"/>
            </w:tcBorders>
          </w:tcPr>
          <w:p w14:paraId="282C5B44" w14:textId="77777777" w:rsidR="00A614C6" w:rsidRPr="00AC32B8" w:rsidRDefault="00A614C6">
            <w:pPr>
              <w:spacing w:line="240" w:lineRule="auto"/>
              <w:ind w:firstLine="0"/>
            </w:pPr>
            <w:r w:rsidRPr="00AC32B8">
              <w:t>Produkcja pozostałego sprzętu transportowego</w:t>
            </w:r>
          </w:p>
        </w:tc>
      </w:tr>
      <w:tr w:rsidR="00A614C6" w:rsidRPr="00BF397E" w14:paraId="73F08A51" w14:textId="77777777">
        <w:tc>
          <w:tcPr>
            <w:tcW w:w="5355" w:type="dxa"/>
            <w:tcBorders>
              <w:right w:val="nil"/>
            </w:tcBorders>
            <w:shd w:val="clear" w:color="auto" w:fill="FFFFFF"/>
          </w:tcPr>
          <w:p w14:paraId="08F3E9BB" w14:textId="77777777" w:rsidR="00A614C6" w:rsidRDefault="00A614C6">
            <w:pPr>
              <w:spacing w:line="240" w:lineRule="auto"/>
              <w:ind w:firstLine="0"/>
              <w:rPr>
                <w:b/>
                <w:bCs w:val="0"/>
              </w:rPr>
            </w:pPr>
            <w:r>
              <w:rPr>
                <w:b/>
                <w:bCs w:val="0"/>
              </w:rPr>
              <w:t>Badania naukowe</w:t>
            </w:r>
          </w:p>
        </w:tc>
        <w:tc>
          <w:tcPr>
            <w:tcW w:w="5356" w:type="dxa"/>
          </w:tcPr>
          <w:p w14:paraId="105A5160" w14:textId="77777777" w:rsidR="00A614C6" w:rsidRPr="00BF397E" w:rsidRDefault="00A614C6">
            <w:pPr>
              <w:spacing w:line="240" w:lineRule="auto"/>
              <w:ind w:firstLine="0"/>
            </w:pPr>
          </w:p>
        </w:tc>
      </w:tr>
    </w:tbl>
    <w:p w14:paraId="2902F222" w14:textId="77777777" w:rsidR="00EF26AE" w:rsidRDefault="00EF26AE" w:rsidP="0016032A">
      <w:pPr>
        <w:spacing w:after="0"/>
      </w:pPr>
    </w:p>
    <w:p w14:paraId="1343B0FC" w14:textId="1BE02630" w:rsidR="0030785D" w:rsidRDefault="0030785D" w:rsidP="00CD259C">
      <w:r w:rsidRPr="0030785D">
        <w:t>Projektowane rozporządzenie będzie wykorzystywane przez podmioty kluczowe i</w:t>
      </w:r>
      <w:r w:rsidR="00196C7D">
        <w:t> </w:t>
      </w:r>
      <w:r w:rsidRPr="0030785D">
        <w:t>podmioty ważne w</w:t>
      </w:r>
      <w:r w:rsidR="00CE4DAF">
        <w:t xml:space="preserve"> </w:t>
      </w:r>
      <w:r w:rsidRPr="0030785D">
        <w:t>procesie zgłaszania i</w:t>
      </w:r>
      <w:r w:rsidR="00CE4DAF">
        <w:t xml:space="preserve"> </w:t>
      </w:r>
      <w:r w:rsidRPr="0030785D">
        <w:t>obsługi incydentu. Podmioty kluczowe i</w:t>
      </w:r>
      <w:r w:rsidR="00CE4DAF">
        <w:t xml:space="preserve"> </w:t>
      </w:r>
      <w:r w:rsidRPr="0030785D">
        <w:t>podmioty ważne identyfikując incydent i</w:t>
      </w:r>
      <w:r w:rsidR="00CE4DAF">
        <w:t xml:space="preserve"> </w:t>
      </w:r>
      <w:r w:rsidRPr="0030785D">
        <w:t xml:space="preserve">rejestrując go, będą dokonywały klasyfikacji incydentu na podstawie progów uznawania incydentu za poważny. </w:t>
      </w:r>
      <w:r w:rsidR="002A64FA">
        <w:t>Przyjęte wartości progowe odzwierciedlają,</w:t>
      </w:r>
      <w:r w:rsidRPr="0030785D">
        <w:t xml:space="preserve"> w</w:t>
      </w:r>
      <w:r w:rsidR="00CE4DAF">
        <w:t xml:space="preserve"> </w:t>
      </w:r>
      <w:r w:rsidRPr="0030785D">
        <w:t>zależności od rodzaju zdarzenia, liczbę użytkowników, których dotyczy zakłócenie świadczenia usługi, czas oddziaływania incydentu na świadczoną usługę, zasięg geograficzny obszaru, którego dotyczy incydent lub inne czynniki charakterystyczne dla danego sektora lub podsektora.</w:t>
      </w:r>
      <w:r w:rsidR="008E14B5">
        <w:t xml:space="preserve"> Przyjęto, że wystarczy spełnienie jednego z progów, aby incydent stał się incydentem poważnym, niezależnie od pozostałych wartości progów w</w:t>
      </w:r>
      <w:r w:rsidR="0046263B">
        <w:t> </w:t>
      </w:r>
      <w:r w:rsidR="008E14B5">
        <w:t xml:space="preserve">obrębie danego </w:t>
      </w:r>
      <w:r w:rsidR="00043630">
        <w:t>sektora.</w:t>
      </w:r>
    </w:p>
    <w:p w14:paraId="01012740" w14:textId="46DAE944" w:rsidR="007A4F51" w:rsidRDefault="00730FC5" w:rsidP="0016032A">
      <w:r>
        <w:lastRenderedPageBreak/>
        <w:t xml:space="preserve">Rozporządzenie oparto na dotychczasowym rozporządzeniu </w:t>
      </w:r>
      <w:r w:rsidR="00E72976">
        <w:t xml:space="preserve">Rady Ministrów </w:t>
      </w:r>
      <w:r w:rsidR="00E72976" w:rsidRPr="00D56072">
        <w:t>z</w:t>
      </w:r>
      <w:r w:rsidR="00E72976">
        <w:t> </w:t>
      </w:r>
      <w:r w:rsidR="00E72976" w:rsidRPr="00D56072">
        <w:t>dnia</w:t>
      </w:r>
      <w:r w:rsidR="00E72976">
        <w:t xml:space="preserve"> </w:t>
      </w:r>
      <w:r w:rsidR="00E72976" w:rsidRPr="00D56072">
        <w:t>31</w:t>
      </w:r>
      <w:r w:rsidR="00E72976">
        <w:t xml:space="preserve"> </w:t>
      </w:r>
      <w:r w:rsidR="00E72976" w:rsidRPr="00D56072">
        <w:t>października</w:t>
      </w:r>
      <w:r w:rsidR="00E72976">
        <w:t xml:space="preserve"> </w:t>
      </w:r>
      <w:r w:rsidR="00E72976" w:rsidRPr="00D56072">
        <w:t>2018</w:t>
      </w:r>
      <w:r w:rsidR="00E72976">
        <w:t xml:space="preserve"> </w:t>
      </w:r>
      <w:r w:rsidR="00E72976" w:rsidRPr="00D56072">
        <w:t>r.</w:t>
      </w:r>
      <w:r w:rsidR="00E72976">
        <w:t xml:space="preserve"> </w:t>
      </w:r>
      <w:r w:rsidR="00E72976" w:rsidRPr="00D56072">
        <w:t>w</w:t>
      </w:r>
      <w:r w:rsidR="00E72976">
        <w:t> </w:t>
      </w:r>
      <w:r w:rsidR="00E72976" w:rsidRPr="00D56072">
        <w:t>sprawie</w:t>
      </w:r>
      <w:r w:rsidR="00E72976">
        <w:t xml:space="preserve"> </w:t>
      </w:r>
      <w:r w:rsidR="00E72976" w:rsidRPr="00D56072">
        <w:t>progów</w:t>
      </w:r>
      <w:r w:rsidR="00E72976">
        <w:t xml:space="preserve"> </w:t>
      </w:r>
      <w:r w:rsidR="00E72976" w:rsidRPr="00D56072">
        <w:t>uznania</w:t>
      </w:r>
      <w:r w:rsidR="00E72976">
        <w:t xml:space="preserve"> </w:t>
      </w:r>
      <w:r w:rsidR="00E72976" w:rsidRPr="00D56072">
        <w:t>incydentu</w:t>
      </w:r>
      <w:r w:rsidR="00E72976">
        <w:t xml:space="preserve"> </w:t>
      </w:r>
      <w:r w:rsidR="00E72976" w:rsidRPr="00D56072">
        <w:t>za</w:t>
      </w:r>
      <w:r w:rsidR="00E72976">
        <w:t xml:space="preserve"> </w:t>
      </w:r>
      <w:r w:rsidR="00E72976" w:rsidRPr="00D56072">
        <w:t>poważny</w:t>
      </w:r>
      <w:r w:rsidR="00E72976">
        <w:t xml:space="preserve"> </w:t>
      </w:r>
      <w:r w:rsidR="00E325FC">
        <w:t>w </w:t>
      </w:r>
      <w:r>
        <w:t xml:space="preserve">zakresie </w:t>
      </w:r>
      <w:r w:rsidR="00E325FC">
        <w:t>w </w:t>
      </w:r>
      <w:r>
        <w:t xml:space="preserve">jakim dotyczy </w:t>
      </w:r>
      <w:r w:rsidR="00816D8A">
        <w:t>dotychczasowych sektorów.</w:t>
      </w:r>
      <w:r w:rsidR="00BC22F8">
        <w:t xml:space="preserve"> </w:t>
      </w:r>
      <w:r w:rsidR="00EF26AE" w:rsidRPr="0016032A">
        <w:t xml:space="preserve">Prace nad niniejszym projektem rozporządzenia wykorzystano do ponownej oceny dotychczasowych </w:t>
      </w:r>
      <w:r w:rsidR="00EF26AE">
        <w:t>p</w:t>
      </w:r>
      <w:r w:rsidR="00CC5639">
        <w:t xml:space="preserve">rogów uznania incydentu za poważny dla dotychczasowych sektorów. </w:t>
      </w:r>
    </w:p>
    <w:p w14:paraId="47D096E4" w14:textId="362729D1" w:rsidR="00690B2A" w:rsidRDefault="00690B2A" w:rsidP="00130517">
      <w:r>
        <w:t xml:space="preserve">W przypadku wielu sektorów wskazano, że incydentem poważnym jest zdarzenie, które spowodowało </w:t>
      </w:r>
      <w:r w:rsidR="00185B7F">
        <w:t>straty finansowe przekraczające 2 000 000 zł. Jest to nawiązanie do r</w:t>
      </w:r>
      <w:r w:rsidR="00185B7F" w:rsidRPr="0030785D">
        <w:t>ozporządzeni</w:t>
      </w:r>
      <w:r w:rsidR="00185B7F">
        <w:t>a</w:t>
      </w:r>
      <w:r w:rsidR="00185B7F" w:rsidRPr="0030785D">
        <w:t xml:space="preserve"> wykonawcz</w:t>
      </w:r>
      <w:r w:rsidR="00185B7F">
        <w:t>ego</w:t>
      </w:r>
      <w:r w:rsidR="00185B7F" w:rsidRPr="0030785D">
        <w:t xml:space="preserve"> Komisji (UE) 2024/2690 z</w:t>
      </w:r>
      <w:r w:rsidR="00185B7F">
        <w:t xml:space="preserve"> </w:t>
      </w:r>
      <w:r w:rsidR="00185B7F" w:rsidRPr="0030785D">
        <w:t>dnia 17 października 2024 r. ustanawiając</w:t>
      </w:r>
      <w:r w:rsidR="00185B7F">
        <w:t>ego</w:t>
      </w:r>
      <w:r w:rsidR="00185B7F" w:rsidRPr="0030785D">
        <w:t xml:space="preserve"> zasady stosowania dyrektywy (UE) 2022/2555 w</w:t>
      </w:r>
      <w:r w:rsidR="00185B7F">
        <w:t xml:space="preserve"> </w:t>
      </w:r>
      <w:r w:rsidR="00185B7F" w:rsidRPr="0030785D">
        <w:t>odniesieniu do wymogów technicznych i</w:t>
      </w:r>
      <w:r w:rsidR="00185B7F">
        <w:t xml:space="preserve"> </w:t>
      </w:r>
      <w:r w:rsidR="00185B7F" w:rsidRPr="0030785D">
        <w:t>metodycznych dotyczących środków zarządzania ryzykiem w</w:t>
      </w:r>
      <w:r w:rsidR="00185B7F">
        <w:t> </w:t>
      </w:r>
      <w:proofErr w:type="spellStart"/>
      <w:r w:rsidR="00185B7F" w:rsidRPr="0030785D">
        <w:t>cyberbezpieczeństwie</w:t>
      </w:r>
      <w:proofErr w:type="spellEnd"/>
      <w:r w:rsidR="00185B7F" w:rsidRPr="0030785D">
        <w:t xml:space="preserve"> oraz doprecyzowujące przypadki, w</w:t>
      </w:r>
      <w:r w:rsidR="00185B7F">
        <w:t xml:space="preserve"> </w:t>
      </w:r>
      <w:r w:rsidR="00185B7F" w:rsidRPr="0030785D">
        <w:t>których incydent uznaje się za poważny w</w:t>
      </w:r>
      <w:r w:rsidR="00185B7F">
        <w:t xml:space="preserve"> </w:t>
      </w:r>
      <w:r w:rsidR="00185B7F" w:rsidRPr="0030785D">
        <w:t xml:space="preserve">odniesieniu do dostawców usług </w:t>
      </w:r>
      <w:proofErr w:type="spellStart"/>
      <w:r w:rsidR="00185B7F" w:rsidRPr="0030785D">
        <w:t>DNS</w:t>
      </w:r>
      <w:proofErr w:type="spellEnd"/>
      <w:r w:rsidR="00185B7F" w:rsidRPr="0030785D">
        <w:t xml:space="preserve">, rejestrów nazw </w:t>
      </w:r>
      <w:proofErr w:type="spellStart"/>
      <w:r w:rsidR="00185B7F" w:rsidRPr="0030785D">
        <w:t>TLD</w:t>
      </w:r>
      <w:proofErr w:type="spellEnd"/>
      <w:r w:rsidR="00185B7F" w:rsidRPr="0030785D">
        <w:t>, dostawców usług chmurowych, dostawców usług ośrodka przetwarzania danych, dostawców sieci dostarczania treści, dostawców usług zarządzanych, dostawców usług zarządzanych w</w:t>
      </w:r>
      <w:r w:rsidR="00185B7F">
        <w:t xml:space="preserve"> </w:t>
      </w:r>
      <w:r w:rsidR="00185B7F" w:rsidRPr="0030785D">
        <w:t>zakresie bezpieczeństwa, dostawców internetowych platform handlowych, wyszukiwarek internetowych i</w:t>
      </w:r>
      <w:r w:rsidR="00185B7F">
        <w:t xml:space="preserve"> </w:t>
      </w:r>
      <w:r w:rsidR="00185B7F" w:rsidRPr="0030785D">
        <w:t>platform usług sieci społecznościowych oraz dostawców usług zaufania</w:t>
      </w:r>
      <w:r w:rsidR="00185B7F">
        <w:t xml:space="preserve"> (Dz. Urz. UE L </w:t>
      </w:r>
      <w:r w:rsidR="00185B7F" w:rsidRPr="008E4AD5">
        <w:t>2024/2690</w:t>
      </w:r>
      <w:r w:rsidR="00185B7F">
        <w:t xml:space="preserve"> z 18.10.2024, z </w:t>
      </w:r>
      <w:proofErr w:type="spellStart"/>
      <w:r w:rsidR="00185B7F">
        <w:t>późn</w:t>
      </w:r>
      <w:proofErr w:type="spellEnd"/>
      <w:r w:rsidR="00185B7F">
        <w:t>. zm.), zwanym dalej „rozporządzeniem wykonawczym”. W tym rozporządzeniu wykonawczym wskazano, że incydentem poważnym jest</w:t>
      </w:r>
      <w:r w:rsidR="00DE0388">
        <w:t xml:space="preserve"> </w:t>
      </w:r>
      <w:r w:rsidR="00130517">
        <w:t>incydent</w:t>
      </w:r>
      <w:r w:rsidR="00B36396">
        <w:t>, który</w:t>
      </w:r>
      <w:r w:rsidR="00130517">
        <w:t xml:space="preserve"> spowodował lub może spowodować stratę finansową dla odpowiedniego podmiotu, która przekracza 500 000 </w:t>
      </w:r>
      <w:proofErr w:type="spellStart"/>
      <w:r w:rsidR="00130517">
        <w:t>EUR</w:t>
      </w:r>
      <w:proofErr w:type="spellEnd"/>
      <w:r w:rsidR="00DE0388">
        <w:t>.</w:t>
      </w:r>
    </w:p>
    <w:p w14:paraId="52A47EB4" w14:textId="30A1DC0D" w:rsidR="0038675B" w:rsidRPr="005A7FE2" w:rsidRDefault="00DE0388" w:rsidP="005A7FE2">
      <w:r>
        <w:t xml:space="preserve">W sektorach związanych z produkcją czy </w:t>
      </w:r>
      <w:r w:rsidR="00844106">
        <w:t>przemysłem wskazano</w:t>
      </w:r>
      <w:r w:rsidR="004E2195">
        <w:t>, że incydentem poważnym jest</w:t>
      </w:r>
      <w:r w:rsidR="0038675B">
        <w:t xml:space="preserve"> incydent</w:t>
      </w:r>
      <w:r w:rsidR="004E2195">
        <w:t>, który</w:t>
      </w:r>
      <w:r w:rsidR="0038675B">
        <w:t xml:space="preserve"> spowodował co najmniej jedną z poniżej wymienionych okoliczności:</w:t>
      </w:r>
    </w:p>
    <w:p w14:paraId="0B9D9EC7" w14:textId="279C4429" w:rsidR="0038675B" w:rsidRPr="00E6265F" w:rsidRDefault="0038675B" w:rsidP="009026F3">
      <w:pPr>
        <w:pStyle w:val="Akapitzlist"/>
        <w:numPr>
          <w:ilvl w:val="0"/>
          <w:numId w:val="16"/>
        </w:numPr>
        <w:spacing w:line="360" w:lineRule="auto"/>
      </w:pPr>
      <w:r w:rsidRPr="009026F3">
        <w:rPr>
          <w:rFonts w:ascii="Times New Roman" w:hAnsi="Times New Roman" w:cs="Times New Roman"/>
          <w:sz w:val="24"/>
          <w:szCs w:val="24"/>
        </w:rPr>
        <w:t>śmierć człowieka,</w:t>
      </w:r>
    </w:p>
    <w:p w14:paraId="38E0F489" w14:textId="30EFAF23" w:rsidR="0038675B" w:rsidRPr="00E6265F" w:rsidRDefault="0038675B" w:rsidP="009026F3">
      <w:pPr>
        <w:pStyle w:val="Akapitzlist"/>
        <w:numPr>
          <w:ilvl w:val="0"/>
          <w:numId w:val="16"/>
        </w:numPr>
        <w:spacing w:line="360" w:lineRule="auto"/>
      </w:pPr>
      <w:r w:rsidRPr="009026F3">
        <w:rPr>
          <w:rFonts w:ascii="Times New Roman" w:hAnsi="Times New Roman" w:cs="Times New Roman"/>
          <w:sz w:val="24"/>
          <w:szCs w:val="24"/>
        </w:rPr>
        <w:t>ciężki uszczerbek na zdrowiu,</w:t>
      </w:r>
    </w:p>
    <w:p w14:paraId="2912071C" w14:textId="761EAE2C" w:rsidR="0038675B" w:rsidRPr="00E6265F" w:rsidRDefault="0038675B" w:rsidP="009026F3">
      <w:pPr>
        <w:pStyle w:val="Akapitzlist"/>
        <w:numPr>
          <w:ilvl w:val="0"/>
          <w:numId w:val="16"/>
        </w:numPr>
        <w:spacing w:line="360" w:lineRule="auto"/>
      </w:pPr>
      <w:r w:rsidRPr="009026F3">
        <w:rPr>
          <w:rFonts w:ascii="Times New Roman" w:hAnsi="Times New Roman" w:cs="Times New Roman"/>
          <w:sz w:val="24"/>
          <w:szCs w:val="24"/>
        </w:rPr>
        <w:t>inny niż ciężki uszczerbek na zdrowiu więcej niż jednej osoby,</w:t>
      </w:r>
    </w:p>
    <w:p w14:paraId="33A780C2" w14:textId="120CD3BC" w:rsidR="0038675B" w:rsidRPr="00E6265F" w:rsidRDefault="0038675B" w:rsidP="009026F3">
      <w:pPr>
        <w:pStyle w:val="Akapitzlist"/>
        <w:numPr>
          <w:ilvl w:val="0"/>
          <w:numId w:val="16"/>
        </w:numPr>
        <w:spacing w:line="360" w:lineRule="auto"/>
      </w:pPr>
      <w:r w:rsidRPr="009026F3">
        <w:rPr>
          <w:rFonts w:ascii="Times New Roman" w:hAnsi="Times New Roman" w:cs="Times New Roman"/>
          <w:sz w:val="24"/>
          <w:szCs w:val="24"/>
        </w:rPr>
        <w:t>straty finansowe przekraczające 2 000 000 zł,</w:t>
      </w:r>
    </w:p>
    <w:p w14:paraId="39610325" w14:textId="1C495C58" w:rsidR="00DE0388" w:rsidRPr="00E6265F" w:rsidRDefault="0038675B" w:rsidP="009026F3">
      <w:pPr>
        <w:pStyle w:val="Akapitzlist"/>
        <w:numPr>
          <w:ilvl w:val="0"/>
          <w:numId w:val="16"/>
        </w:numPr>
        <w:spacing w:line="360" w:lineRule="auto"/>
      </w:pPr>
      <w:r w:rsidRPr="009026F3">
        <w:rPr>
          <w:rFonts w:ascii="Times New Roman" w:hAnsi="Times New Roman" w:cs="Times New Roman"/>
          <w:sz w:val="24"/>
          <w:szCs w:val="24"/>
        </w:rPr>
        <w:t>ujawnienie tajemnicy prawnie chronionej w tym tajemnicy przedsiębiorstwa.</w:t>
      </w:r>
    </w:p>
    <w:p w14:paraId="62B7B376" w14:textId="3658D982" w:rsidR="004E2195" w:rsidRPr="0030785D" w:rsidRDefault="004E2195" w:rsidP="0096249B">
      <w:r>
        <w:t>Są to sektory związane z różnymi urządzeniami, które wymagają obsługi człowieka, chociażby w celu konserwacji</w:t>
      </w:r>
      <w:r w:rsidR="005A7FE2">
        <w:t xml:space="preserve"> tych urządzeń</w:t>
      </w:r>
      <w:r>
        <w:t>. Dlatego należało uwzględnić wpływ incydentu na zdrowie lub życie człowieka w tych sektorach. Istotna w tych sektorach jest także ochrona tajemnicy prawnie chronionej.</w:t>
      </w:r>
    </w:p>
    <w:p w14:paraId="0F3AE770" w14:textId="32F6F09E" w:rsidR="004B073D" w:rsidRDefault="00E325FC" w:rsidP="00CD259C">
      <w:r>
        <w:lastRenderedPageBreak/>
        <w:t>W </w:t>
      </w:r>
      <w:r w:rsidR="004B073D">
        <w:t xml:space="preserve">przypadku sektora energii powtórzono dotychczasowe progi uznania incydentu za poważny pochodzące </w:t>
      </w:r>
      <w:r>
        <w:t>z</w:t>
      </w:r>
      <w:r w:rsidR="004B073D">
        <w:t xml:space="preserve"> rozporządzenia</w:t>
      </w:r>
      <w:r w:rsidR="00263F34" w:rsidRPr="00263F34">
        <w:t xml:space="preserve"> </w:t>
      </w:r>
      <w:r w:rsidR="00263F34">
        <w:t xml:space="preserve">Rady Ministrów </w:t>
      </w:r>
      <w:r w:rsidR="00263F34" w:rsidRPr="00D56072">
        <w:t>z</w:t>
      </w:r>
      <w:r w:rsidR="00263F34">
        <w:t> </w:t>
      </w:r>
      <w:r w:rsidR="00263F34" w:rsidRPr="00D56072">
        <w:t>dnia</w:t>
      </w:r>
      <w:r w:rsidR="00263F34">
        <w:t xml:space="preserve"> </w:t>
      </w:r>
      <w:r w:rsidR="00263F34" w:rsidRPr="00D56072">
        <w:t>31</w:t>
      </w:r>
      <w:r w:rsidR="00263F34">
        <w:t xml:space="preserve"> </w:t>
      </w:r>
      <w:r w:rsidR="00263F34" w:rsidRPr="00D56072">
        <w:t>października</w:t>
      </w:r>
      <w:r w:rsidR="00263F34">
        <w:t xml:space="preserve"> </w:t>
      </w:r>
      <w:r w:rsidR="00263F34" w:rsidRPr="00D56072">
        <w:t>2018</w:t>
      </w:r>
      <w:r w:rsidR="00263F34">
        <w:t xml:space="preserve"> </w:t>
      </w:r>
      <w:r w:rsidR="00263F34" w:rsidRPr="00D56072">
        <w:t>r.</w:t>
      </w:r>
      <w:r w:rsidR="00263F34">
        <w:t xml:space="preserve"> </w:t>
      </w:r>
      <w:r w:rsidR="00263F34" w:rsidRPr="00D56072">
        <w:t>w</w:t>
      </w:r>
      <w:r w:rsidR="00263F34">
        <w:t> </w:t>
      </w:r>
      <w:r w:rsidR="00263F34" w:rsidRPr="00D56072">
        <w:t>sprawie</w:t>
      </w:r>
      <w:r w:rsidR="00263F34">
        <w:t xml:space="preserve"> </w:t>
      </w:r>
      <w:r w:rsidR="00263F34" w:rsidRPr="00D56072">
        <w:t>progów</w:t>
      </w:r>
      <w:r w:rsidR="00263F34">
        <w:t xml:space="preserve"> </w:t>
      </w:r>
      <w:r w:rsidR="00263F34" w:rsidRPr="00D56072">
        <w:t>uznania</w:t>
      </w:r>
      <w:r w:rsidR="00263F34">
        <w:t xml:space="preserve"> </w:t>
      </w:r>
      <w:r w:rsidR="00263F34" w:rsidRPr="00D56072">
        <w:t>incydentu</w:t>
      </w:r>
      <w:r w:rsidR="00263F34">
        <w:t xml:space="preserve"> </w:t>
      </w:r>
      <w:r w:rsidR="00263F34" w:rsidRPr="00D56072">
        <w:t>za</w:t>
      </w:r>
      <w:r w:rsidR="00263F34">
        <w:t xml:space="preserve"> </w:t>
      </w:r>
      <w:r w:rsidR="00263F34" w:rsidRPr="00D56072">
        <w:t>poważny</w:t>
      </w:r>
      <w:r w:rsidR="004B073D">
        <w:t xml:space="preserve">. </w:t>
      </w:r>
      <w:r>
        <w:t>W </w:t>
      </w:r>
      <w:r w:rsidR="004B073D">
        <w:t>przypadku nowych podsektorów np.</w:t>
      </w:r>
      <w:r w:rsidR="00F24E91">
        <w:t> </w:t>
      </w:r>
      <w:r w:rsidR="004B073D">
        <w:t>wodoru progi zostały uzupełnione.</w:t>
      </w:r>
    </w:p>
    <w:p w14:paraId="61CD5D59" w14:textId="3B286AD0" w:rsidR="004B073D" w:rsidRDefault="004B073D" w:rsidP="00CD259C">
      <w:r>
        <w:t xml:space="preserve">Progi </w:t>
      </w:r>
      <w:r w:rsidR="00E325FC">
        <w:t>w </w:t>
      </w:r>
      <w:r>
        <w:t xml:space="preserve">sektorze transportu zostały </w:t>
      </w:r>
      <w:r w:rsidR="00263F34">
        <w:t xml:space="preserve">także </w:t>
      </w:r>
      <w:r>
        <w:t xml:space="preserve">powtórzone </w:t>
      </w:r>
      <w:r w:rsidR="00E325FC">
        <w:t>z</w:t>
      </w:r>
      <w:r w:rsidR="00263F34" w:rsidRPr="00263F34">
        <w:t xml:space="preserve"> </w:t>
      </w:r>
      <w:r w:rsidR="00263F34">
        <w:t xml:space="preserve">rozporządzenia Rady Ministrów </w:t>
      </w:r>
      <w:r w:rsidR="00263F34" w:rsidRPr="00D56072">
        <w:t>z</w:t>
      </w:r>
      <w:r w:rsidR="00263F34">
        <w:t> </w:t>
      </w:r>
      <w:r w:rsidR="00263F34" w:rsidRPr="00D56072">
        <w:t>dnia</w:t>
      </w:r>
      <w:r w:rsidR="00263F34">
        <w:t xml:space="preserve"> </w:t>
      </w:r>
      <w:r w:rsidR="00263F34" w:rsidRPr="00D56072">
        <w:t>31</w:t>
      </w:r>
      <w:r w:rsidR="00263F34">
        <w:t xml:space="preserve"> </w:t>
      </w:r>
      <w:r w:rsidR="00263F34" w:rsidRPr="00D56072">
        <w:t>października</w:t>
      </w:r>
      <w:r w:rsidR="00263F34">
        <w:t xml:space="preserve"> </w:t>
      </w:r>
      <w:r w:rsidR="00263F34" w:rsidRPr="00D56072">
        <w:t>2018</w:t>
      </w:r>
      <w:r w:rsidR="00263F34">
        <w:t xml:space="preserve"> </w:t>
      </w:r>
      <w:r w:rsidR="00263F34" w:rsidRPr="00D56072">
        <w:t>r.</w:t>
      </w:r>
      <w:r w:rsidR="00263F34">
        <w:t xml:space="preserve"> </w:t>
      </w:r>
      <w:r w:rsidR="00263F34" w:rsidRPr="00D56072">
        <w:t>w</w:t>
      </w:r>
      <w:r w:rsidR="00263F34">
        <w:t> </w:t>
      </w:r>
      <w:r w:rsidR="00263F34" w:rsidRPr="00D56072">
        <w:t>sprawie</w:t>
      </w:r>
      <w:r w:rsidR="00263F34">
        <w:t xml:space="preserve"> </w:t>
      </w:r>
      <w:r w:rsidR="00263F34" w:rsidRPr="00D56072">
        <w:t>progów</w:t>
      </w:r>
      <w:r w:rsidR="00263F34">
        <w:t xml:space="preserve"> </w:t>
      </w:r>
      <w:r w:rsidR="00263F34" w:rsidRPr="00D56072">
        <w:t>uznania</w:t>
      </w:r>
      <w:r w:rsidR="00263F34">
        <w:t xml:space="preserve"> </w:t>
      </w:r>
      <w:r w:rsidR="00263F34" w:rsidRPr="00D56072">
        <w:t>incydentu</w:t>
      </w:r>
      <w:r w:rsidR="00263F34">
        <w:t xml:space="preserve"> </w:t>
      </w:r>
      <w:r w:rsidR="00263F34" w:rsidRPr="00D56072">
        <w:t>za</w:t>
      </w:r>
      <w:r w:rsidR="00263F34">
        <w:t xml:space="preserve"> </w:t>
      </w:r>
      <w:r w:rsidR="00263F34" w:rsidRPr="00D56072">
        <w:t>poważny</w:t>
      </w:r>
      <w:r>
        <w:t>.</w:t>
      </w:r>
    </w:p>
    <w:p w14:paraId="1E82F8E0" w14:textId="33B7FA6D" w:rsidR="004B073D" w:rsidRDefault="00EF26AE" w:rsidP="00CD259C">
      <w:r>
        <w:t xml:space="preserve">W </w:t>
      </w:r>
      <w:r w:rsidR="004B073D">
        <w:t>sektorze ochrony zdrowia</w:t>
      </w:r>
      <w:r>
        <w:t xml:space="preserve"> c</w:t>
      </w:r>
      <w:r w:rsidR="004B073D">
        <w:t xml:space="preserve">o do zasady pozostawiono dotychczasowe progi uzupełniając je dla tych podmiotów, które wcześniej nie znalazły się </w:t>
      </w:r>
      <w:r w:rsidR="00E325FC">
        <w:t>w </w:t>
      </w:r>
      <w:r w:rsidR="004B073D">
        <w:t xml:space="preserve">krajowym systemie </w:t>
      </w:r>
      <w:proofErr w:type="spellStart"/>
      <w:r w:rsidR="004B073D">
        <w:t>cyberbezpieczeństwa</w:t>
      </w:r>
      <w:proofErr w:type="spellEnd"/>
      <w:r w:rsidR="004B073D">
        <w:t xml:space="preserve">, </w:t>
      </w:r>
      <w:r w:rsidR="00E325FC">
        <w:t>w </w:t>
      </w:r>
      <w:r w:rsidR="004B073D">
        <w:t xml:space="preserve">tym dla podsektora </w:t>
      </w:r>
      <w:r w:rsidR="004B073D" w:rsidRPr="009E0DD3">
        <w:rPr>
          <w:i/>
          <w:iCs/>
        </w:rPr>
        <w:t xml:space="preserve">Produkcja </w:t>
      </w:r>
      <w:r w:rsidR="00E325FC" w:rsidRPr="009E0DD3">
        <w:rPr>
          <w:i/>
          <w:iCs/>
        </w:rPr>
        <w:t>i</w:t>
      </w:r>
      <w:r w:rsidR="00E325FC">
        <w:rPr>
          <w:i/>
          <w:iCs/>
        </w:rPr>
        <w:t> </w:t>
      </w:r>
      <w:r w:rsidR="004B073D" w:rsidRPr="009E0DD3">
        <w:rPr>
          <w:i/>
          <w:iCs/>
        </w:rPr>
        <w:t xml:space="preserve">dystrybucja substancji czynnych, produktów leczniczych </w:t>
      </w:r>
      <w:r w:rsidR="00E325FC" w:rsidRPr="009E0DD3">
        <w:rPr>
          <w:i/>
          <w:iCs/>
        </w:rPr>
        <w:t>i</w:t>
      </w:r>
      <w:r w:rsidR="00E325FC">
        <w:rPr>
          <w:i/>
          <w:iCs/>
        </w:rPr>
        <w:t> </w:t>
      </w:r>
      <w:r w:rsidR="004B073D" w:rsidRPr="009E0DD3">
        <w:rPr>
          <w:i/>
          <w:iCs/>
        </w:rPr>
        <w:t>wyrobów medycznych</w:t>
      </w:r>
      <w:r w:rsidR="004B073D">
        <w:t>.</w:t>
      </w:r>
    </w:p>
    <w:p w14:paraId="6C48F814" w14:textId="3AC604C1" w:rsidR="00DC1845" w:rsidRPr="0016032A" w:rsidRDefault="00E325FC" w:rsidP="0016032A">
      <w:r>
        <w:t>W </w:t>
      </w:r>
      <w:r w:rsidR="004B073D">
        <w:t xml:space="preserve">przypadku sektora zaopatrzenia </w:t>
      </w:r>
      <w:r>
        <w:t>w </w:t>
      </w:r>
      <w:r w:rsidR="004B073D">
        <w:t xml:space="preserve">wodę pitną </w:t>
      </w:r>
      <w:r>
        <w:t>i </w:t>
      </w:r>
      <w:r w:rsidR="004B073D">
        <w:t>jej dystrybucj</w:t>
      </w:r>
      <w:r w:rsidR="00EF26AE">
        <w:t>i</w:t>
      </w:r>
      <w:r w:rsidR="004B073D">
        <w:t xml:space="preserve"> pozostawiono dotychczasowe progi uznania incydentu za poważny.</w:t>
      </w:r>
      <w:r w:rsidR="00B31428">
        <w:t xml:space="preserve"> </w:t>
      </w:r>
      <w:r w:rsidR="00DC1845" w:rsidRPr="0016032A">
        <w:t>Włączenie do regulacji sektora zbiorowego odprowadzania ścieków nie uzasadniało modyfikacji obowiązujących progów, które pozostają odpowiednie również dla podmiotów prowadzących działalność w tym sektorze.</w:t>
      </w:r>
    </w:p>
    <w:p w14:paraId="55AD74B7" w14:textId="46DC0C4E" w:rsidR="00422444" w:rsidRPr="0030785D" w:rsidRDefault="00422444" w:rsidP="0016032A">
      <w:r w:rsidRPr="0030785D">
        <w:t>Przygotowując projektowane rozporządzenie uwzględniono fakt, że dla niektórych podmiotów kluczowych i</w:t>
      </w:r>
      <w:r>
        <w:t xml:space="preserve"> </w:t>
      </w:r>
      <w:r w:rsidRPr="0030785D">
        <w:t>podmiotów ważnych progi incydentu zostały ustalone w</w:t>
      </w:r>
      <w:r w:rsidR="00196C7D">
        <w:t> </w:t>
      </w:r>
      <w:r w:rsidRPr="0030785D">
        <w:t>rozporządzeniu wykonawczym Komisji (UE) 2024/2690 z</w:t>
      </w:r>
      <w:r>
        <w:t xml:space="preserve"> </w:t>
      </w:r>
      <w:r w:rsidRPr="0030785D">
        <w:t>dnia 17 października 2024 r. ustanawiającym zasady stosowania dyrektywy (UE) 2022/2555 w</w:t>
      </w:r>
      <w:r>
        <w:t xml:space="preserve"> </w:t>
      </w:r>
      <w:r w:rsidRPr="0030785D">
        <w:t>odniesieniu do wymogów technicznych i</w:t>
      </w:r>
      <w:r>
        <w:t xml:space="preserve"> </w:t>
      </w:r>
      <w:r w:rsidRPr="0030785D">
        <w:t>metodycznych dotyczących środków zarządzania ryzykiem w</w:t>
      </w:r>
      <w:r w:rsidR="00196C7D">
        <w:t> </w:t>
      </w:r>
      <w:proofErr w:type="spellStart"/>
      <w:r w:rsidRPr="0030785D">
        <w:t>cyberbezpieczeństwie</w:t>
      </w:r>
      <w:proofErr w:type="spellEnd"/>
      <w:r w:rsidRPr="0030785D">
        <w:t xml:space="preserve"> oraz doprecyzowujące przypadki, w</w:t>
      </w:r>
      <w:r>
        <w:t xml:space="preserve"> </w:t>
      </w:r>
      <w:r w:rsidRPr="0030785D">
        <w:t>których incydent uznaje się za poważny w</w:t>
      </w:r>
      <w:r>
        <w:t xml:space="preserve"> </w:t>
      </w:r>
      <w:r w:rsidRPr="0030785D">
        <w:t xml:space="preserve">odniesieniu do dostawców usług </w:t>
      </w:r>
      <w:proofErr w:type="spellStart"/>
      <w:r w:rsidRPr="0030785D">
        <w:t>DNS</w:t>
      </w:r>
      <w:proofErr w:type="spellEnd"/>
      <w:r w:rsidRPr="0030785D">
        <w:t xml:space="preserve">, rejestrów nazw </w:t>
      </w:r>
      <w:proofErr w:type="spellStart"/>
      <w:r w:rsidRPr="0030785D">
        <w:t>TLD</w:t>
      </w:r>
      <w:proofErr w:type="spellEnd"/>
      <w:r w:rsidRPr="0030785D">
        <w:t>, dostawców usług chmurowych, dostawców usług ośrodka przetwarzania danych, dostawców sieci dostarczania treści, dostawców usług zarządzanych, dostawców usług zarządzanych w</w:t>
      </w:r>
      <w:r>
        <w:t xml:space="preserve"> </w:t>
      </w:r>
      <w:r w:rsidRPr="0030785D">
        <w:t>zakresie bezpieczeństwa, dostawców internetowych platform handlowych, wyszukiwarek internetowych i</w:t>
      </w:r>
      <w:r>
        <w:t xml:space="preserve"> </w:t>
      </w:r>
      <w:r w:rsidRPr="0030785D">
        <w:t>platform usług sieci społecznościowych oraz dostawców usług zaufania</w:t>
      </w:r>
      <w:r>
        <w:t xml:space="preserve"> (Dz.</w:t>
      </w:r>
      <w:r w:rsidR="00F24E91">
        <w:t> </w:t>
      </w:r>
      <w:r>
        <w:t xml:space="preserve">Urz. UE L </w:t>
      </w:r>
      <w:r w:rsidRPr="008E4AD5">
        <w:t>2024/2690</w:t>
      </w:r>
      <w:r>
        <w:t xml:space="preserve"> z 18.10.2024, </w:t>
      </w:r>
      <w:r w:rsidR="00E325FC">
        <w:t>z </w:t>
      </w:r>
      <w:proofErr w:type="spellStart"/>
      <w:r>
        <w:t>późn</w:t>
      </w:r>
      <w:proofErr w:type="spellEnd"/>
      <w:r>
        <w:t>. zm.), zwanym dalej „rozporządzeniem wykonawczym”</w:t>
      </w:r>
      <w:r w:rsidRPr="0030785D">
        <w:t>. Dlatego nie wskazano progów incydentów dla następujących rodzajów podmiotów:</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178"/>
        <w:gridCol w:w="5866"/>
      </w:tblGrid>
      <w:tr w:rsidR="00422444" w:rsidRPr="0030785D" w14:paraId="4A503FCA" w14:textId="77777777">
        <w:tc>
          <w:tcPr>
            <w:tcW w:w="0" w:type="auto"/>
            <w:tcBorders>
              <w:top w:val="single" w:sz="4" w:space="0" w:color="FFFFFF"/>
              <w:left w:val="single" w:sz="4" w:space="0" w:color="FFFFFF"/>
              <w:right w:val="nil"/>
            </w:tcBorders>
            <w:shd w:val="clear" w:color="auto" w:fill="156082"/>
          </w:tcPr>
          <w:p w14:paraId="7A636E10" w14:textId="77777777" w:rsidR="00422444" w:rsidRPr="00B31428" w:rsidRDefault="00422444" w:rsidP="00CD259C">
            <w:pPr>
              <w:rPr>
                <w:b/>
                <w:bCs w:val="0"/>
                <w:color w:val="FFFFFF"/>
              </w:rPr>
            </w:pPr>
            <w:r w:rsidRPr="00B31428">
              <w:rPr>
                <w:b/>
                <w:bCs w:val="0"/>
                <w:color w:val="FFFFFF"/>
              </w:rPr>
              <w:t>Sektor</w:t>
            </w:r>
          </w:p>
        </w:tc>
        <w:tc>
          <w:tcPr>
            <w:tcW w:w="0" w:type="auto"/>
            <w:tcBorders>
              <w:top w:val="single" w:sz="4" w:space="0" w:color="FFFFFF"/>
              <w:left w:val="nil"/>
              <w:right w:val="single" w:sz="4" w:space="0" w:color="FFFFFF"/>
            </w:tcBorders>
            <w:shd w:val="clear" w:color="auto" w:fill="156082"/>
          </w:tcPr>
          <w:p w14:paraId="538256FE" w14:textId="77777777" w:rsidR="00422444" w:rsidRPr="00B31428" w:rsidRDefault="00422444" w:rsidP="00CD259C">
            <w:pPr>
              <w:rPr>
                <w:b/>
                <w:bCs w:val="0"/>
                <w:color w:val="FFFFFF"/>
              </w:rPr>
            </w:pPr>
            <w:r w:rsidRPr="00B31428">
              <w:rPr>
                <w:b/>
                <w:bCs w:val="0"/>
                <w:color w:val="FFFFFF"/>
              </w:rPr>
              <w:t>Rodzaj podmiotu</w:t>
            </w:r>
          </w:p>
        </w:tc>
      </w:tr>
      <w:tr w:rsidR="00422444" w:rsidRPr="0030785D" w14:paraId="672EAC3D" w14:textId="77777777">
        <w:tc>
          <w:tcPr>
            <w:tcW w:w="0" w:type="auto"/>
            <w:vMerge w:val="restart"/>
            <w:tcBorders>
              <w:left w:val="single" w:sz="4" w:space="0" w:color="FFFFFF"/>
            </w:tcBorders>
            <w:shd w:val="clear" w:color="auto" w:fill="156082"/>
          </w:tcPr>
          <w:p w14:paraId="03AC0958" w14:textId="77777777" w:rsidR="00422444" w:rsidRPr="00B31428" w:rsidRDefault="00422444" w:rsidP="00CD259C">
            <w:pPr>
              <w:rPr>
                <w:b/>
                <w:bCs w:val="0"/>
                <w:color w:val="FFFFFF"/>
              </w:rPr>
            </w:pPr>
            <w:r w:rsidRPr="00B31428">
              <w:rPr>
                <w:b/>
                <w:bCs w:val="0"/>
                <w:color w:val="FFFFFF"/>
              </w:rPr>
              <w:lastRenderedPageBreak/>
              <w:t>Infrastruktura cyfrowa</w:t>
            </w:r>
          </w:p>
        </w:tc>
        <w:tc>
          <w:tcPr>
            <w:tcW w:w="0" w:type="auto"/>
            <w:shd w:val="clear" w:color="auto" w:fill="83CAEB"/>
          </w:tcPr>
          <w:p w14:paraId="79EF2A17" w14:textId="5E2E1745" w:rsidR="00422444" w:rsidRPr="00B31428" w:rsidRDefault="00422444" w:rsidP="00CD259C">
            <w:r w:rsidRPr="00B31428">
              <w:t xml:space="preserve">Dostawca usług </w:t>
            </w:r>
            <w:proofErr w:type="spellStart"/>
            <w:r w:rsidRPr="00B31428">
              <w:t>DNS</w:t>
            </w:r>
            <w:proofErr w:type="spellEnd"/>
            <w:r w:rsidRPr="00B31428">
              <w:t>, z wyłączeniem operatorów głównych serwerów nazw.</w:t>
            </w:r>
          </w:p>
        </w:tc>
      </w:tr>
      <w:tr w:rsidR="00422444" w:rsidRPr="0030785D" w14:paraId="6EECB3E2" w14:textId="77777777">
        <w:tc>
          <w:tcPr>
            <w:tcW w:w="0" w:type="auto"/>
            <w:vMerge/>
            <w:tcBorders>
              <w:left w:val="single" w:sz="4" w:space="0" w:color="FFFFFF"/>
            </w:tcBorders>
            <w:shd w:val="clear" w:color="auto" w:fill="156082"/>
          </w:tcPr>
          <w:p w14:paraId="049291FB" w14:textId="77777777" w:rsidR="00422444" w:rsidRPr="00B31428" w:rsidRDefault="00422444" w:rsidP="00CD259C">
            <w:pPr>
              <w:rPr>
                <w:b/>
                <w:bCs w:val="0"/>
                <w:color w:val="FFFFFF"/>
              </w:rPr>
            </w:pPr>
          </w:p>
        </w:tc>
        <w:tc>
          <w:tcPr>
            <w:tcW w:w="0" w:type="auto"/>
            <w:shd w:val="clear" w:color="auto" w:fill="C1E4F5"/>
          </w:tcPr>
          <w:p w14:paraId="05F6FA4B" w14:textId="77777777" w:rsidR="00422444" w:rsidRPr="00B31428" w:rsidRDefault="00422444" w:rsidP="00CD259C">
            <w:r w:rsidRPr="00B31428">
              <w:t>Rejestr nazw domen najwyższego poziomu (</w:t>
            </w:r>
            <w:proofErr w:type="spellStart"/>
            <w:r w:rsidRPr="00B31428">
              <w:t>TLD</w:t>
            </w:r>
            <w:proofErr w:type="spellEnd"/>
            <w:r w:rsidRPr="00B31428">
              <w:t>).</w:t>
            </w:r>
          </w:p>
        </w:tc>
      </w:tr>
      <w:tr w:rsidR="00422444" w:rsidRPr="0030785D" w14:paraId="16628912" w14:textId="77777777">
        <w:tc>
          <w:tcPr>
            <w:tcW w:w="0" w:type="auto"/>
            <w:vMerge/>
            <w:tcBorders>
              <w:left w:val="single" w:sz="4" w:space="0" w:color="FFFFFF"/>
            </w:tcBorders>
            <w:shd w:val="clear" w:color="auto" w:fill="156082"/>
          </w:tcPr>
          <w:p w14:paraId="09BDDE7D" w14:textId="77777777" w:rsidR="00422444" w:rsidRPr="00B31428" w:rsidRDefault="00422444" w:rsidP="00CD259C">
            <w:pPr>
              <w:rPr>
                <w:b/>
                <w:bCs w:val="0"/>
                <w:color w:val="FFFFFF"/>
              </w:rPr>
            </w:pPr>
          </w:p>
        </w:tc>
        <w:tc>
          <w:tcPr>
            <w:tcW w:w="0" w:type="auto"/>
            <w:shd w:val="clear" w:color="auto" w:fill="83CAEB"/>
          </w:tcPr>
          <w:p w14:paraId="540D1EC7" w14:textId="77777777" w:rsidR="00422444" w:rsidRPr="00B31428" w:rsidRDefault="00422444" w:rsidP="00CD259C">
            <w:r w:rsidRPr="00B31428">
              <w:t>Dostawca chmury obliczeniowej.</w:t>
            </w:r>
          </w:p>
        </w:tc>
      </w:tr>
      <w:tr w:rsidR="00422444" w:rsidRPr="0030785D" w14:paraId="4338BDBB" w14:textId="77777777">
        <w:tc>
          <w:tcPr>
            <w:tcW w:w="0" w:type="auto"/>
            <w:vMerge/>
            <w:tcBorders>
              <w:left w:val="single" w:sz="4" w:space="0" w:color="FFFFFF"/>
            </w:tcBorders>
            <w:shd w:val="clear" w:color="auto" w:fill="156082"/>
          </w:tcPr>
          <w:p w14:paraId="5D3123AC" w14:textId="77777777" w:rsidR="00422444" w:rsidRPr="00B31428" w:rsidRDefault="00422444" w:rsidP="00CD259C">
            <w:pPr>
              <w:rPr>
                <w:b/>
                <w:bCs w:val="0"/>
                <w:color w:val="FFFFFF"/>
              </w:rPr>
            </w:pPr>
          </w:p>
        </w:tc>
        <w:tc>
          <w:tcPr>
            <w:tcW w:w="0" w:type="auto"/>
            <w:shd w:val="clear" w:color="auto" w:fill="C1E4F5"/>
          </w:tcPr>
          <w:p w14:paraId="413256CD" w14:textId="77777777" w:rsidR="00422444" w:rsidRPr="00B31428" w:rsidRDefault="00422444" w:rsidP="00CD259C">
            <w:r w:rsidRPr="00B31428">
              <w:t>Dostawca usług centrum przetwarzania danych.</w:t>
            </w:r>
          </w:p>
        </w:tc>
      </w:tr>
      <w:tr w:rsidR="00422444" w:rsidRPr="0030785D" w14:paraId="490A1AF4" w14:textId="77777777">
        <w:tc>
          <w:tcPr>
            <w:tcW w:w="0" w:type="auto"/>
            <w:vMerge/>
            <w:tcBorders>
              <w:left w:val="single" w:sz="4" w:space="0" w:color="FFFFFF"/>
            </w:tcBorders>
            <w:shd w:val="clear" w:color="auto" w:fill="156082"/>
          </w:tcPr>
          <w:p w14:paraId="72D37ECE" w14:textId="77777777" w:rsidR="00422444" w:rsidRPr="00B31428" w:rsidRDefault="00422444" w:rsidP="00CD259C">
            <w:pPr>
              <w:rPr>
                <w:b/>
                <w:bCs w:val="0"/>
                <w:color w:val="FFFFFF"/>
              </w:rPr>
            </w:pPr>
          </w:p>
        </w:tc>
        <w:tc>
          <w:tcPr>
            <w:tcW w:w="0" w:type="auto"/>
            <w:shd w:val="clear" w:color="auto" w:fill="83CAEB"/>
          </w:tcPr>
          <w:p w14:paraId="36B496CE" w14:textId="77777777" w:rsidR="00422444" w:rsidRPr="00B31428" w:rsidRDefault="00422444" w:rsidP="00CD259C">
            <w:r w:rsidRPr="00B31428">
              <w:t>Dostawca sieci dostarczania treści.</w:t>
            </w:r>
          </w:p>
        </w:tc>
      </w:tr>
      <w:tr w:rsidR="00422444" w:rsidRPr="0030785D" w14:paraId="266289F5" w14:textId="77777777">
        <w:tc>
          <w:tcPr>
            <w:tcW w:w="0" w:type="auto"/>
            <w:vMerge/>
            <w:tcBorders>
              <w:left w:val="single" w:sz="4" w:space="0" w:color="FFFFFF"/>
            </w:tcBorders>
            <w:shd w:val="clear" w:color="auto" w:fill="156082"/>
          </w:tcPr>
          <w:p w14:paraId="23B8CC5F" w14:textId="77777777" w:rsidR="00422444" w:rsidRPr="00B31428" w:rsidRDefault="00422444" w:rsidP="00CD259C">
            <w:pPr>
              <w:rPr>
                <w:b/>
                <w:bCs w:val="0"/>
                <w:color w:val="FFFFFF"/>
              </w:rPr>
            </w:pPr>
          </w:p>
        </w:tc>
        <w:tc>
          <w:tcPr>
            <w:tcW w:w="0" w:type="auto"/>
            <w:shd w:val="clear" w:color="auto" w:fill="C1E4F5"/>
          </w:tcPr>
          <w:p w14:paraId="0385282A" w14:textId="77777777" w:rsidR="00422444" w:rsidRPr="00B31428" w:rsidRDefault="00422444" w:rsidP="00CD259C">
            <w:r w:rsidRPr="00B31428">
              <w:t>Dostawca usług zaufania.</w:t>
            </w:r>
          </w:p>
        </w:tc>
      </w:tr>
      <w:tr w:rsidR="00422444" w:rsidRPr="0030785D" w14:paraId="7A2235FD" w14:textId="77777777">
        <w:tc>
          <w:tcPr>
            <w:tcW w:w="0" w:type="auto"/>
            <w:vMerge w:val="restart"/>
            <w:tcBorders>
              <w:left w:val="single" w:sz="4" w:space="0" w:color="FFFFFF"/>
            </w:tcBorders>
            <w:shd w:val="clear" w:color="auto" w:fill="156082"/>
          </w:tcPr>
          <w:p w14:paraId="2D534669" w14:textId="77777777" w:rsidR="00422444" w:rsidRPr="00B31428" w:rsidRDefault="00422444" w:rsidP="00CD259C">
            <w:pPr>
              <w:rPr>
                <w:b/>
                <w:bCs w:val="0"/>
                <w:color w:val="FFFFFF"/>
              </w:rPr>
            </w:pPr>
            <w:r w:rsidRPr="00B31428">
              <w:rPr>
                <w:b/>
                <w:bCs w:val="0"/>
                <w:color w:val="FFFFFF"/>
              </w:rPr>
              <w:t xml:space="preserve">Zarządzanie usługami </w:t>
            </w:r>
            <w:proofErr w:type="spellStart"/>
            <w:r w:rsidRPr="00B31428">
              <w:rPr>
                <w:b/>
                <w:bCs w:val="0"/>
                <w:color w:val="FFFFFF"/>
              </w:rPr>
              <w:t>ICT</w:t>
            </w:r>
            <w:proofErr w:type="spellEnd"/>
            <w:r w:rsidRPr="00B31428">
              <w:rPr>
                <w:b/>
                <w:bCs w:val="0"/>
                <w:color w:val="FFFFFF"/>
              </w:rPr>
              <w:t xml:space="preserve"> </w:t>
            </w:r>
          </w:p>
        </w:tc>
        <w:tc>
          <w:tcPr>
            <w:tcW w:w="0" w:type="auto"/>
            <w:shd w:val="clear" w:color="auto" w:fill="83CAEB"/>
          </w:tcPr>
          <w:p w14:paraId="6EC0EBC7" w14:textId="77777777" w:rsidR="00422444" w:rsidRPr="00B31428" w:rsidRDefault="00422444" w:rsidP="00CD259C">
            <w:r w:rsidRPr="00B31428">
              <w:t>Dostawca usług zarządzanych.</w:t>
            </w:r>
          </w:p>
        </w:tc>
      </w:tr>
      <w:tr w:rsidR="00422444" w:rsidRPr="0030785D" w14:paraId="635C8102" w14:textId="77777777">
        <w:tc>
          <w:tcPr>
            <w:tcW w:w="0" w:type="auto"/>
            <w:vMerge/>
            <w:tcBorders>
              <w:left w:val="single" w:sz="4" w:space="0" w:color="FFFFFF"/>
            </w:tcBorders>
            <w:shd w:val="clear" w:color="auto" w:fill="156082"/>
          </w:tcPr>
          <w:p w14:paraId="0D7E1F21" w14:textId="77777777" w:rsidR="00422444" w:rsidRPr="00B31428" w:rsidRDefault="00422444" w:rsidP="00CD259C">
            <w:pPr>
              <w:rPr>
                <w:b/>
                <w:bCs w:val="0"/>
                <w:color w:val="FFFFFF"/>
              </w:rPr>
            </w:pPr>
          </w:p>
        </w:tc>
        <w:tc>
          <w:tcPr>
            <w:tcW w:w="0" w:type="auto"/>
            <w:shd w:val="clear" w:color="auto" w:fill="C1E4F5"/>
          </w:tcPr>
          <w:p w14:paraId="3A7CDDFA" w14:textId="293FA289" w:rsidR="00422444" w:rsidRPr="00B31428" w:rsidRDefault="00422444" w:rsidP="00CD259C">
            <w:r w:rsidRPr="00B31428">
              <w:t xml:space="preserve">Dostawca usług zarządzanych w zakresie </w:t>
            </w:r>
            <w:proofErr w:type="spellStart"/>
            <w:r w:rsidRPr="00B31428">
              <w:t>cyberbezpieczeństwa</w:t>
            </w:r>
            <w:proofErr w:type="spellEnd"/>
            <w:r w:rsidRPr="00B31428">
              <w:t>.</w:t>
            </w:r>
          </w:p>
        </w:tc>
      </w:tr>
      <w:tr w:rsidR="00422444" w:rsidRPr="0030785D" w14:paraId="74403130" w14:textId="77777777">
        <w:tc>
          <w:tcPr>
            <w:tcW w:w="0" w:type="auto"/>
            <w:vMerge w:val="restart"/>
            <w:tcBorders>
              <w:left w:val="single" w:sz="4" w:space="0" w:color="FFFFFF"/>
            </w:tcBorders>
            <w:shd w:val="clear" w:color="auto" w:fill="156082"/>
          </w:tcPr>
          <w:p w14:paraId="6ECE049D" w14:textId="77777777" w:rsidR="00422444" w:rsidRPr="00B31428" w:rsidRDefault="00422444" w:rsidP="00CD259C">
            <w:pPr>
              <w:rPr>
                <w:b/>
                <w:bCs w:val="0"/>
                <w:color w:val="FFFFFF"/>
              </w:rPr>
            </w:pPr>
            <w:r w:rsidRPr="00B31428">
              <w:rPr>
                <w:b/>
                <w:bCs w:val="0"/>
                <w:color w:val="FFFFFF"/>
              </w:rPr>
              <w:t>Dostawcy usług cyfrowych</w:t>
            </w:r>
          </w:p>
        </w:tc>
        <w:tc>
          <w:tcPr>
            <w:tcW w:w="0" w:type="auto"/>
            <w:shd w:val="clear" w:color="auto" w:fill="83CAEB"/>
          </w:tcPr>
          <w:p w14:paraId="7093E189" w14:textId="77777777" w:rsidR="00422444" w:rsidRPr="00B31428" w:rsidRDefault="00422444" w:rsidP="00CD259C">
            <w:r w:rsidRPr="00B31428">
              <w:t xml:space="preserve">Dostawca internetowej platformy handlowej. </w:t>
            </w:r>
          </w:p>
        </w:tc>
      </w:tr>
      <w:tr w:rsidR="00422444" w:rsidRPr="0030785D" w14:paraId="5E22B0B1" w14:textId="77777777">
        <w:tc>
          <w:tcPr>
            <w:tcW w:w="0" w:type="auto"/>
            <w:vMerge/>
            <w:tcBorders>
              <w:left w:val="single" w:sz="4" w:space="0" w:color="FFFFFF"/>
            </w:tcBorders>
            <w:shd w:val="clear" w:color="auto" w:fill="156082"/>
          </w:tcPr>
          <w:p w14:paraId="5DABF858" w14:textId="77777777" w:rsidR="00422444" w:rsidRPr="00B31428" w:rsidRDefault="00422444" w:rsidP="00CD259C">
            <w:pPr>
              <w:rPr>
                <w:b/>
                <w:bCs w:val="0"/>
                <w:color w:val="FFFFFF"/>
              </w:rPr>
            </w:pPr>
          </w:p>
        </w:tc>
        <w:tc>
          <w:tcPr>
            <w:tcW w:w="0" w:type="auto"/>
            <w:shd w:val="clear" w:color="auto" w:fill="C1E4F5"/>
          </w:tcPr>
          <w:p w14:paraId="29633631" w14:textId="77777777" w:rsidR="00422444" w:rsidRPr="00B31428" w:rsidRDefault="00422444" w:rsidP="00CD259C">
            <w:r w:rsidRPr="00B31428">
              <w:t>Dostawca wyszukiwarki internetowej.</w:t>
            </w:r>
          </w:p>
        </w:tc>
      </w:tr>
      <w:tr w:rsidR="00422444" w:rsidRPr="0030785D" w14:paraId="6122060F" w14:textId="77777777">
        <w:tc>
          <w:tcPr>
            <w:tcW w:w="0" w:type="auto"/>
            <w:vMerge/>
            <w:tcBorders>
              <w:left w:val="single" w:sz="4" w:space="0" w:color="FFFFFF"/>
              <w:bottom w:val="single" w:sz="4" w:space="0" w:color="FFFFFF"/>
            </w:tcBorders>
            <w:shd w:val="clear" w:color="auto" w:fill="156082"/>
          </w:tcPr>
          <w:p w14:paraId="73E16DA9" w14:textId="77777777" w:rsidR="00422444" w:rsidRPr="00B31428" w:rsidRDefault="00422444" w:rsidP="00CD259C">
            <w:pPr>
              <w:rPr>
                <w:b/>
                <w:bCs w:val="0"/>
                <w:color w:val="FFFFFF"/>
              </w:rPr>
            </w:pPr>
          </w:p>
        </w:tc>
        <w:tc>
          <w:tcPr>
            <w:tcW w:w="0" w:type="auto"/>
            <w:shd w:val="clear" w:color="auto" w:fill="83CAEB"/>
          </w:tcPr>
          <w:p w14:paraId="2A38D3CC" w14:textId="77777777" w:rsidR="00422444" w:rsidRPr="00B31428" w:rsidRDefault="00422444" w:rsidP="00CD259C">
            <w:r w:rsidRPr="00B31428">
              <w:t xml:space="preserve">Dostawca platformy sieci usług społecznościowych. </w:t>
            </w:r>
          </w:p>
        </w:tc>
      </w:tr>
    </w:tbl>
    <w:p w14:paraId="714F5C31" w14:textId="20523304" w:rsidR="00422444" w:rsidRPr="0030785D" w:rsidRDefault="00422444" w:rsidP="0016032A">
      <w:pPr>
        <w:spacing w:before="240"/>
      </w:pPr>
      <w:r w:rsidRPr="0030785D">
        <w:t>W</w:t>
      </w:r>
      <w:r>
        <w:t xml:space="preserve"> </w:t>
      </w:r>
      <w:r w:rsidRPr="0030785D">
        <w:t>zakresie sektora „Infrastruktury cyfrowej” ustalono progi dla pozostałych podmiotów z</w:t>
      </w:r>
      <w:r>
        <w:t xml:space="preserve"> </w:t>
      </w:r>
      <w:r w:rsidRPr="0030785D">
        <w:t>tego sektora</w:t>
      </w:r>
      <w:r w:rsidR="0086006B">
        <w:t>,</w:t>
      </w:r>
      <w:r w:rsidRPr="0030785D">
        <w:t xml:space="preserve"> którym Komisja Europejska nie ustaliła progów incydentów w</w:t>
      </w:r>
      <w:r w:rsidR="001E634B">
        <w:t> </w:t>
      </w:r>
      <w:r w:rsidRPr="0030785D">
        <w:t>rozporządzeniu wykonawczym, to jest dla dostawcy punktu wymiany ruchu internetowego, podmiotu świadczącego usługę rejestracji nazw domen oraz przedsiębiorcy komunikacji elektronicznej.</w:t>
      </w:r>
    </w:p>
    <w:p w14:paraId="73A7B9E4" w14:textId="1F8A0849" w:rsidR="00422444" w:rsidRDefault="00422444" w:rsidP="001D63A1">
      <w:r w:rsidRPr="0030785D">
        <w:t xml:space="preserve">Pominięto również ustalenie progów </w:t>
      </w:r>
      <w:r>
        <w:t xml:space="preserve">uznania </w:t>
      </w:r>
      <w:r w:rsidRPr="0030785D">
        <w:t>incydentu</w:t>
      </w:r>
      <w:r>
        <w:t xml:space="preserve"> za</w:t>
      </w:r>
      <w:r w:rsidRPr="0030785D">
        <w:t xml:space="preserve"> poważn</w:t>
      </w:r>
      <w:r>
        <w:t>y</w:t>
      </w:r>
      <w:r w:rsidRPr="0030785D">
        <w:t xml:space="preserve"> dla sektora bankowości i</w:t>
      </w:r>
      <w:r>
        <w:t xml:space="preserve"> </w:t>
      </w:r>
      <w:r w:rsidRPr="0030785D">
        <w:t xml:space="preserve">infrastruktury rynków finansowych, ponieważ progi te ustala rozporządzenie delegowane Komisji (UE) 2024/1772 </w:t>
      </w:r>
      <w:r w:rsidR="00E325FC" w:rsidRPr="0030785D">
        <w:t>z</w:t>
      </w:r>
      <w:r w:rsidR="00E325FC">
        <w:t> </w:t>
      </w:r>
      <w:r w:rsidRPr="0030785D">
        <w:t xml:space="preserve">dnia 13 marca 2024 r. uzupełniające rozporządzenie Parlamentu Europejskiego </w:t>
      </w:r>
      <w:r w:rsidR="00E325FC" w:rsidRPr="0030785D">
        <w:t>i</w:t>
      </w:r>
      <w:r w:rsidR="00E325FC">
        <w:t> </w:t>
      </w:r>
      <w:r w:rsidRPr="0030785D">
        <w:t xml:space="preserve">Rady (UE) 2022/2554 </w:t>
      </w:r>
      <w:r w:rsidR="00E325FC" w:rsidRPr="0030785D">
        <w:t>w</w:t>
      </w:r>
      <w:r w:rsidR="00E325FC">
        <w:t> </w:t>
      </w:r>
      <w:r w:rsidRPr="0030785D">
        <w:t xml:space="preserve">odniesieniu do regulacyjnych standardów technicznych określających kryteria klasyfikacji incydentów związanych </w:t>
      </w:r>
      <w:r w:rsidR="00E325FC" w:rsidRPr="0030785D">
        <w:t>z</w:t>
      </w:r>
      <w:r w:rsidR="00E325FC">
        <w:t> </w:t>
      </w:r>
      <w:proofErr w:type="spellStart"/>
      <w:r w:rsidRPr="0030785D">
        <w:t>ICT</w:t>
      </w:r>
      <w:proofErr w:type="spellEnd"/>
      <w:r w:rsidRPr="0030785D">
        <w:t xml:space="preserve"> </w:t>
      </w:r>
      <w:r w:rsidR="00E325FC" w:rsidRPr="0030785D">
        <w:t>i</w:t>
      </w:r>
      <w:r w:rsidR="00E325FC">
        <w:t> </w:t>
      </w:r>
      <w:proofErr w:type="spellStart"/>
      <w:r w:rsidRPr="0030785D">
        <w:t>cyberzagrożeń</w:t>
      </w:r>
      <w:proofErr w:type="spellEnd"/>
      <w:r w:rsidRPr="0030785D">
        <w:t xml:space="preserve">, progi istotności </w:t>
      </w:r>
      <w:r w:rsidR="00E325FC" w:rsidRPr="0030785D">
        <w:t>i</w:t>
      </w:r>
      <w:r w:rsidR="00E325FC">
        <w:t> </w:t>
      </w:r>
      <w:r w:rsidRPr="0030785D">
        <w:t xml:space="preserve">szczegółowe informacje dotyczące zgłaszania poważnych </w:t>
      </w:r>
      <w:r w:rsidRPr="0016032A">
        <w:t xml:space="preserve">incydentów (Dz. Urz. UE L 2024/1772 </w:t>
      </w:r>
      <w:r w:rsidR="00E325FC" w:rsidRPr="0016032A">
        <w:t>z</w:t>
      </w:r>
      <w:r w:rsidR="00E325FC">
        <w:t> </w:t>
      </w:r>
      <w:r w:rsidRPr="0016032A">
        <w:t>25.06.2024).</w:t>
      </w:r>
    </w:p>
    <w:p w14:paraId="665B8F19" w14:textId="7CBD45A3" w:rsidR="00A528D0" w:rsidRDefault="00DC1845" w:rsidP="00CD259C">
      <w:r>
        <w:t>W s</w:t>
      </w:r>
      <w:r w:rsidR="00A528D0">
        <w:t>ektor</w:t>
      </w:r>
      <w:r>
        <w:t>ze</w:t>
      </w:r>
      <w:r w:rsidR="00A528D0">
        <w:t xml:space="preserve"> przestrzeni kosmicznej – wskazano dwa rodzaje zdarzeń, które będą incydentami poważnymi. Pierwszy to </w:t>
      </w:r>
      <w:r w:rsidR="008C7343">
        <w:t>i</w:t>
      </w:r>
      <w:r w:rsidR="00A528D0" w:rsidRPr="001409B6">
        <w:t xml:space="preserve">ncydent dotyczący funkcjonowania operatora </w:t>
      </w:r>
      <w:r w:rsidR="00A528D0" w:rsidRPr="001409B6">
        <w:lastRenderedPageBreak/>
        <w:t>infrastruktury naziemnej, który wspiera świadczenie usług kosmicznych</w:t>
      </w:r>
      <w:r w:rsidR="00A528D0">
        <w:t xml:space="preserve">. Incydentem poważnym będzie przede wszystkim incydent, który spowodował niedostępność usługi powyżej 8 godzin – czyli jednego dnia roboczego. Ponadto incydentem poważnym będzie także </w:t>
      </w:r>
      <w:r w:rsidR="00A528D0" w:rsidRPr="004E2856">
        <w:t>incydent</w:t>
      </w:r>
      <w:r w:rsidR="00C332DA">
        <w:t>,</w:t>
      </w:r>
      <w:r w:rsidR="00A528D0" w:rsidRPr="004E2856">
        <w:t xml:space="preserve"> </w:t>
      </w:r>
      <w:r>
        <w:t xml:space="preserve">który </w:t>
      </w:r>
      <w:r w:rsidR="00A528D0" w:rsidRPr="004E2856">
        <w:t xml:space="preserve">spowodował nieprzewidziane zdarzenie związane </w:t>
      </w:r>
      <w:r w:rsidR="00E325FC" w:rsidRPr="004E2856">
        <w:t>z</w:t>
      </w:r>
      <w:r w:rsidR="00E325FC">
        <w:t> </w:t>
      </w:r>
      <w:r w:rsidR="00A528D0" w:rsidRPr="004E2856">
        <w:t>wykonywaniem działalności kosmicznej</w:t>
      </w:r>
      <w:r w:rsidR="00263F34">
        <w:t xml:space="preserve">, o której mowa w </w:t>
      </w:r>
      <w:r w:rsidR="00A528D0">
        <w:t xml:space="preserve">art. 52 ustawy </w:t>
      </w:r>
      <w:r w:rsidR="00E325FC">
        <w:t>z </w:t>
      </w:r>
      <w:r w:rsidR="00A528D0">
        <w:t xml:space="preserve">dnia 13 lutego 2026 r. </w:t>
      </w:r>
      <w:r w:rsidR="00E325FC">
        <w:t>o </w:t>
      </w:r>
      <w:r w:rsidR="00A528D0">
        <w:t>działalności kosmicznej</w:t>
      </w:r>
      <w:r>
        <w:t xml:space="preserve"> (Dz. U. poz. 465)</w:t>
      </w:r>
      <w:r w:rsidR="00A528D0">
        <w:t>.</w:t>
      </w:r>
    </w:p>
    <w:p w14:paraId="618D8C72" w14:textId="13490266" w:rsidR="00A528D0" w:rsidRPr="00D33334" w:rsidRDefault="00263F34" w:rsidP="0016032A">
      <w:pPr>
        <w:suppressAutoHyphens w:val="0"/>
        <w:autoSpaceDE/>
        <w:autoSpaceDN/>
        <w:adjustRightInd/>
        <w:spacing w:after="0"/>
      </w:pPr>
      <w:r w:rsidRPr="0016032A">
        <w:t xml:space="preserve">Incydentem poważnym </w:t>
      </w:r>
      <w:r w:rsidR="00EE43C1" w:rsidRPr="0016032A">
        <w:t xml:space="preserve">będzie </w:t>
      </w:r>
      <w:r w:rsidRPr="0016032A">
        <w:t>również incydent dotyczący działalności Polskiej Agencji Kosmicznej, który skutkuje brakiem możliwości realizacji przez Polską Agencję Kosmiczną zadania lub obowiązku przez okres dłuższy niż 8 godzin.</w:t>
      </w:r>
      <w:r w:rsidR="00EE43C1">
        <w:t xml:space="preserve"> </w:t>
      </w:r>
      <w:r w:rsidR="00A528D0">
        <w:t xml:space="preserve">Ponadto incydentem poważnym, związanym </w:t>
      </w:r>
      <w:r w:rsidR="00E325FC">
        <w:t>z </w:t>
      </w:r>
      <w:r w:rsidR="00A528D0">
        <w:t xml:space="preserve">działalnością Polskiej Agencji Kosmicznej będzie incydent, który spowodował </w:t>
      </w:r>
      <w:r w:rsidR="00A528D0" w:rsidRPr="00D33334">
        <w:t xml:space="preserve">niemożliwość realizacji zadań </w:t>
      </w:r>
      <w:r w:rsidR="00E325FC" w:rsidRPr="00D33334">
        <w:t>z</w:t>
      </w:r>
      <w:r w:rsidR="00E325FC">
        <w:t> </w:t>
      </w:r>
      <w:r w:rsidR="00A528D0" w:rsidRPr="00D33334">
        <w:t xml:space="preserve">zakresu obronności, bezpieczeństwa państwa, ochrony ludności, obrony cywilnej oraz bezpieczeństwa </w:t>
      </w:r>
      <w:r w:rsidR="00E325FC" w:rsidRPr="00D33334">
        <w:t>i</w:t>
      </w:r>
      <w:r w:rsidR="00E325FC">
        <w:t> </w:t>
      </w:r>
      <w:r w:rsidR="00A528D0" w:rsidRPr="00D33334">
        <w:t>porządku publicznego powyżej 4 godzin</w:t>
      </w:r>
      <w:r w:rsidR="00A528D0">
        <w:t xml:space="preserve">. </w:t>
      </w:r>
    </w:p>
    <w:p w14:paraId="36284904" w14:textId="2824422A" w:rsidR="006966F8" w:rsidRDefault="00A528D0" w:rsidP="0016032A">
      <w:r>
        <w:t>Incydentem poważnym będzie także incydent polegający na</w:t>
      </w:r>
      <w:r w:rsidRPr="00D33334">
        <w:t xml:space="preserve"> </w:t>
      </w:r>
      <w:r>
        <w:t>nie</w:t>
      </w:r>
      <w:r w:rsidRPr="00D33334">
        <w:t>dostępności systemu informacyjnego</w:t>
      </w:r>
      <w:r w:rsidR="00EE43C1">
        <w:t>,</w:t>
      </w:r>
      <w:r w:rsidRPr="00D33334">
        <w:t xml:space="preserve"> </w:t>
      </w:r>
      <w:r w:rsidR="00EE43C1">
        <w:t xml:space="preserve">prowadzonego przez Prezesa Polskiej Agencji Kosmicznej zgodnie z art. 44 ust. 2 ustawy z dnia 13 lutego 2026 r. o działalności kosmicznej, </w:t>
      </w:r>
      <w:r w:rsidRPr="00D33334">
        <w:t>obsługującego Krajowy Rejestr Obiektów Kosmicznych powyżej 4 godzin</w:t>
      </w:r>
      <w:r>
        <w:t xml:space="preserve">. </w:t>
      </w:r>
    </w:p>
    <w:p w14:paraId="5AAB16B9" w14:textId="15CFD8A3" w:rsidR="002D5DB2" w:rsidRDefault="00DC1845" w:rsidP="00CD259C">
      <w:r>
        <w:t>W s</w:t>
      </w:r>
      <w:r w:rsidR="00375D95">
        <w:t>ektor</w:t>
      </w:r>
      <w:r>
        <w:t>ze</w:t>
      </w:r>
      <w:r w:rsidR="00375D95">
        <w:t xml:space="preserve"> podmiot</w:t>
      </w:r>
      <w:r w:rsidR="004B073D">
        <w:t>ów</w:t>
      </w:r>
      <w:r w:rsidR="00375D95">
        <w:t xml:space="preserve"> publiczn</w:t>
      </w:r>
      <w:r w:rsidR="004B073D">
        <w:t>ych</w:t>
      </w:r>
      <w:r>
        <w:t>, który jest n</w:t>
      </w:r>
      <w:r w:rsidR="00375D95">
        <w:t>owym</w:t>
      </w:r>
      <w:r>
        <w:t xml:space="preserve"> sektorem, j</w:t>
      </w:r>
      <w:r w:rsidR="00375D95">
        <w:t xml:space="preserve">ako rodzaj zdarzenia będącego </w:t>
      </w:r>
      <w:r w:rsidR="00B62BAC">
        <w:t>incydentem</w:t>
      </w:r>
      <w:r w:rsidR="00375D95">
        <w:t xml:space="preserve"> poważnym wskazano incydent dotyczący realizacji zadania publicznego. </w:t>
      </w:r>
      <w:r w:rsidR="005D5430" w:rsidRPr="005D5430">
        <w:t>Jako jeden z progów w sektorze podmiotów publicznych wskazano, że incydentem poważnym będzie incydent</w:t>
      </w:r>
      <w:r w:rsidR="002D5DB2">
        <w:t>, który narusza poufność, integralność lub autentyczność przetwarzanych danych oraz</w:t>
      </w:r>
      <w:r w:rsidR="005D5430" w:rsidRPr="005D5430">
        <w:t xml:space="preserve"> dotyczy danych co najmniej 10% użytkowników systemu informacyjnego służącego realizacji zadania publicznego. Chciano zapewnić, aby nie podlegały zgłoszeniom incydenty o niewielkim charakterze. Jednocześnie próg nie może być zbyt wysoki, dlatego wstępnie założono, że tym progiem powinien być 10% użytkowników systemu informacyjnego. Jeżeli incydent będzie dotyczył danych poniżej 10% użytkowników systemu informacyjnego to może być zrealizowany jeden z pozostałych progów incydentu.</w:t>
      </w:r>
      <w:r w:rsidR="005D5430">
        <w:t xml:space="preserve"> </w:t>
      </w:r>
      <w:r w:rsidR="002D5DB2">
        <w:t>Celowo w</w:t>
      </w:r>
      <w:r w:rsidR="0046263B">
        <w:t> </w:t>
      </w:r>
      <w:r w:rsidR="002D5DB2">
        <w:t>tym zakresie nie odwołano się do atrybutu dostępności, ponieważ tego atrybutu dotyczą inne progi uznania incydentu za poważny w tym sektorze.</w:t>
      </w:r>
    </w:p>
    <w:p w14:paraId="6AAED8DA" w14:textId="6DB4CC86" w:rsidR="00ED4C88" w:rsidRDefault="00DC1845" w:rsidP="00CD259C">
      <w:r w:rsidRPr="0016032A">
        <w:t>Przyjęto, że niedopuszczalna jest sytuacja, w której wskutek wystąpienia incydentu podmiot publiczny nie jest w stanie realizować zadań publicznych przez jeden dzień roboczy, tj. 8 godzin.</w:t>
      </w:r>
      <w:r>
        <w:t xml:space="preserve"> </w:t>
      </w:r>
      <w:r w:rsidR="004C3ABA">
        <w:t xml:space="preserve">Takie zdarzenie powinno być zgłoszone </w:t>
      </w:r>
      <w:r w:rsidR="00E325FC">
        <w:t>w </w:t>
      </w:r>
      <w:r w:rsidR="004C3ABA">
        <w:t xml:space="preserve">systemie </w:t>
      </w:r>
      <w:r w:rsidR="00EE43C1">
        <w:t xml:space="preserve">informatycznym, o którym </w:t>
      </w:r>
      <w:r w:rsidR="00EE43C1">
        <w:lastRenderedPageBreak/>
        <w:t xml:space="preserve">mowa w art. 46 ustawy </w:t>
      </w:r>
      <w:r w:rsidR="004C3ABA">
        <w:t xml:space="preserve">do zespołu </w:t>
      </w:r>
      <w:proofErr w:type="spellStart"/>
      <w:r w:rsidR="004C3ABA">
        <w:t>CSIRT</w:t>
      </w:r>
      <w:proofErr w:type="spellEnd"/>
      <w:r w:rsidR="004C3ABA">
        <w:t xml:space="preserve"> odpowiedzialnego za podmioty publiczne. </w:t>
      </w:r>
      <w:r w:rsidR="00E325FC">
        <w:t>W </w:t>
      </w:r>
      <w:r w:rsidR="004C3ABA">
        <w:t xml:space="preserve">niektórych wypadkach wprowadzono </w:t>
      </w:r>
      <w:r w:rsidR="00F446C3">
        <w:t>wyjątki. Przede wszystkim</w:t>
      </w:r>
      <w:r w:rsidR="00C332DA">
        <w:t>,</w:t>
      </w:r>
      <w:r w:rsidR="00F446C3">
        <w:t xml:space="preserve"> jeżeli incydent spowodował </w:t>
      </w:r>
      <w:r w:rsidR="00AF2B8E">
        <w:t xml:space="preserve">brak </w:t>
      </w:r>
      <w:r w:rsidR="006D16B8" w:rsidRPr="006D16B8">
        <w:t xml:space="preserve">niemożliwość realizacji zadań </w:t>
      </w:r>
      <w:r w:rsidR="00E325FC" w:rsidRPr="006D16B8">
        <w:t>z</w:t>
      </w:r>
      <w:r w:rsidR="00E325FC">
        <w:t> </w:t>
      </w:r>
      <w:r w:rsidR="006D16B8" w:rsidRPr="006D16B8">
        <w:t xml:space="preserve">zakresu obronności, bezpieczeństwa państwa, ochrony ludności, obrony cywilnej oraz bezpieczeństwa </w:t>
      </w:r>
      <w:r w:rsidR="00E325FC" w:rsidRPr="006D16B8">
        <w:t>i</w:t>
      </w:r>
      <w:r w:rsidR="00E325FC">
        <w:t> </w:t>
      </w:r>
      <w:r w:rsidR="006D16B8" w:rsidRPr="006D16B8">
        <w:t>porządku publicznego powyżej 4 godzin</w:t>
      </w:r>
      <w:r w:rsidR="006D16B8">
        <w:t xml:space="preserve"> to taki incydent również będzie incydentem poważnym. Skrócenie tego czasu (</w:t>
      </w:r>
      <w:r w:rsidR="00E325FC">
        <w:t>z </w:t>
      </w:r>
      <w:r w:rsidR="006D16B8">
        <w:t xml:space="preserve">8 do 4 godzin) jest spowodowane istotnością tych zadań dla zapewnienia sprawnego funkcjonowania państwa </w:t>
      </w:r>
      <w:r w:rsidR="00E325FC">
        <w:t>w </w:t>
      </w:r>
      <w:r w:rsidR="006D16B8">
        <w:t>czasie kryzysowym</w:t>
      </w:r>
      <w:r w:rsidR="005F0E79">
        <w:t xml:space="preserve">. Incydentem poważnym będzie także incydent, który spowodował </w:t>
      </w:r>
      <w:r w:rsidR="005865CE" w:rsidRPr="005865CE">
        <w:t>brak dostępności systemu informacyjnego obsługującego rejestr publiczny powyżej 4 godzin</w:t>
      </w:r>
      <w:r w:rsidR="005865CE">
        <w:t xml:space="preserve">. Rejestry publiczne są bardzo ważne dla zapewnienia sprawnego obrotu gospodarczego oraz dla </w:t>
      </w:r>
      <w:r w:rsidR="0079274B">
        <w:t>dokonywania różnych czynności prawnych. Sytuacja</w:t>
      </w:r>
      <w:r w:rsidR="00EE43C1">
        <w:t xml:space="preserve">, w której wskutek incydentu przez </w:t>
      </w:r>
      <w:r w:rsidR="0079274B">
        <w:t xml:space="preserve">połowę dnia roboczego </w:t>
      </w:r>
      <w:r w:rsidR="00D05344">
        <w:t>nie jest dostępny rejestr publiczny</w:t>
      </w:r>
      <w:r w:rsidR="00EE43C1">
        <w:t xml:space="preserve"> może istotnie utrudniać prowadzenie działalności gospodarczej. Dotyczy to w szczególności </w:t>
      </w:r>
      <w:r w:rsidR="00AE47D3" w:rsidRPr="007B0012">
        <w:t>przedsiębiorc</w:t>
      </w:r>
      <w:r w:rsidR="00EE43C1" w:rsidRPr="0016032A">
        <w:t>ów oraz podmiotów świadczących na ich rzecz obsługę prawną, którzy przed zawarciem umowy są zobowiąza</w:t>
      </w:r>
      <w:r w:rsidR="007B0012">
        <w:t>ni</w:t>
      </w:r>
      <w:r w:rsidR="00EE43C1" w:rsidRPr="0016032A">
        <w:t xml:space="preserve"> do </w:t>
      </w:r>
      <w:r w:rsidR="00AE47D3" w:rsidRPr="007B0012">
        <w:t>zweryfikowa</w:t>
      </w:r>
      <w:r w:rsidR="00EE43C1" w:rsidRPr="0016032A">
        <w:t xml:space="preserve">nia </w:t>
      </w:r>
      <w:r w:rsidR="00AE47D3" w:rsidRPr="007B0012">
        <w:t>dan</w:t>
      </w:r>
      <w:r w:rsidR="00EE43C1" w:rsidRPr="0016032A">
        <w:t>ych</w:t>
      </w:r>
      <w:r w:rsidR="00AE47D3" w:rsidRPr="007B0012">
        <w:t xml:space="preserve"> </w:t>
      </w:r>
      <w:r w:rsidR="00E325FC" w:rsidRPr="007B0012">
        <w:t>w </w:t>
      </w:r>
      <w:r w:rsidR="00AE47D3" w:rsidRPr="007B0012">
        <w:t xml:space="preserve">rejestrze publicznym. </w:t>
      </w:r>
      <w:r w:rsidR="00EE43C1" w:rsidRPr="007B0012">
        <w:t>Ogran</w:t>
      </w:r>
      <w:r w:rsidR="00EE43C1">
        <w:t xml:space="preserve">iczenie dostępu do takich danych może prowadzić do </w:t>
      </w:r>
      <w:r w:rsidR="007B0012">
        <w:t xml:space="preserve">opóźnień w obrocie gospodarczym oraz utrudniać realizację obowiązków ustawowych. </w:t>
      </w:r>
    </w:p>
    <w:p w14:paraId="7F89AD34" w14:textId="3B008A58" w:rsidR="002D5DB2" w:rsidRDefault="002D5DB2" w:rsidP="00CD259C">
      <w:r>
        <w:t>Incydentem poważnym będzie także incydent polegający na ujawnieniu tajemnicy prawnie chronionej. Podmioty publiczne są zobowiązane do ochrony wszelkiego rodzaju tajemnic prawnie chronionych od informacji niejawnych po tajemnicę przedsiębiorstwa. Stąd też każdy incydent, który prowadzi do ujawnienia tajemnicy prawnie chronionej winien być uznany za incydent poważny.</w:t>
      </w:r>
    </w:p>
    <w:p w14:paraId="1E51E2C3" w14:textId="0915F9C1" w:rsidR="007B0012" w:rsidRPr="0016032A" w:rsidRDefault="007B0012" w:rsidP="0016032A">
      <w:r w:rsidRPr="0016032A">
        <w:t>Niedostępność dziennika urzędowego przez okres dłuższy niż 4 godziny stanowi istotne zagrożenie dla bezpieczeństwa prawnego. Dostęp do aktualnych informacji o obowiązującym stanie prawnym jest niezbędny dla prawidłowego funkcjonowania obywateli, przedsiębiorców i organów publicznych. Szczególne znaczenie ma to w przypadku aktów normatywnych o</w:t>
      </w:r>
      <w:r w:rsidR="0086006B">
        <w:t> </w:t>
      </w:r>
      <w:r w:rsidRPr="0016032A">
        <w:t>krótkim okresie vacatio legis oraz innych aktów urzędowych wpływających na bieżące funkcjonowanie społeczeństwa i gospodarki.</w:t>
      </w:r>
    </w:p>
    <w:p w14:paraId="7A4C5728" w14:textId="14A88929" w:rsidR="00081EC3" w:rsidRPr="0016032A" w:rsidRDefault="00081EC3" w:rsidP="0016032A">
      <w:r>
        <w:t xml:space="preserve">Incydentem poważnym jest również incydent </w:t>
      </w:r>
      <w:r w:rsidRPr="0016032A">
        <w:t>skutkujący niedostępnością węzła krajowego identyfikacji elektronicznej przez okres dłuższy niż 4 godziny.</w:t>
      </w:r>
      <w:r w:rsidR="003F168C">
        <w:t xml:space="preserve"> </w:t>
      </w:r>
      <w:r w:rsidRPr="0016032A">
        <w:t xml:space="preserve">Węzeł krajowy identyfikacji elektronicznej stanowi kluczowy element infrastruktury umożliwiającej uwierzytelnianie użytkowników w krajowych usługach online przy wykorzystaniu środków identyfikacji elektronicznej wydanych przez różne podmioty w ramach systemów identyfikacji </w:t>
      </w:r>
      <w:r w:rsidRPr="0016032A">
        <w:lastRenderedPageBreak/>
        <w:t xml:space="preserve">elektronicznej. Jego prawidłowe i nieprzerwane funkcjonowanie ma zasadnicze znaczenie dla zapewnienia obywatelom i przedsiębiorcom dostępu do usług świadczonych drogą elektroniczną. Z tego względu niedostępność przekraczająca 4 godziny powinna być kwalifikowana jako incydent poważny, gdyż może istotnie ograniczać </w:t>
      </w:r>
      <w:r>
        <w:t xml:space="preserve">lub </w:t>
      </w:r>
      <w:r w:rsidRPr="003E0E3C">
        <w:t xml:space="preserve">uniemożliwiać </w:t>
      </w:r>
      <w:r w:rsidRPr="0016032A">
        <w:t xml:space="preserve">korzystanie z usług publicznych online, prowadząc do zakłóceń w realizacji spraw urzędowych oraz wykonywaniu obowiązków przez użytkowników. </w:t>
      </w:r>
    </w:p>
    <w:p w14:paraId="3C667029" w14:textId="45685B6F" w:rsidR="003F168C" w:rsidRDefault="003F168C" w:rsidP="009026F3">
      <w:pPr>
        <w:suppressAutoHyphens w:val="0"/>
        <w:autoSpaceDE/>
        <w:autoSpaceDN/>
        <w:adjustRightInd/>
        <w:spacing w:after="0"/>
      </w:pPr>
      <w:r w:rsidRPr="003F168C">
        <w:t xml:space="preserve">Incydentem poważnym jest również incydent skutkujący niedostępnością Węzła </w:t>
      </w:r>
      <w:r w:rsidRPr="0016032A">
        <w:t>K</w:t>
      </w:r>
      <w:r w:rsidR="00206EFC" w:rsidRPr="003F2EB6">
        <w:t>rajow</w:t>
      </w:r>
      <w:r w:rsidRPr="0016032A">
        <w:t>ego</w:t>
      </w:r>
      <w:r w:rsidR="00931F08" w:rsidRPr="003F2EB6">
        <w:t xml:space="preserve"> </w:t>
      </w:r>
      <w:r w:rsidRPr="0016032A">
        <w:t>I</w:t>
      </w:r>
      <w:r w:rsidR="00931F08" w:rsidRPr="003F2EB6">
        <w:t xml:space="preserve">dentyfikacji </w:t>
      </w:r>
      <w:r w:rsidRPr="003F168C">
        <w:t>E</w:t>
      </w:r>
      <w:r w:rsidR="00931F08" w:rsidRPr="003F168C">
        <w:t>lektronicznej</w:t>
      </w:r>
      <w:r w:rsidR="00C2552B" w:rsidRPr="003F168C">
        <w:t xml:space="preserve"> </w:t>
      </w:r>
      <w:r w:rsidRPr="003F168C">
        <w:t>powyżej 4 godzin. Węzeł Krajowy Identyfikacji Elektronicznej p</w:t>
      </w:r>
      <w:r w:rsidR="00C2552B" w:rsidRPr="003F168C">
        <w:t xml:space="preserve">ośredniczy </w:t>
      </w:r>
      <w:r w:rsidR="00E325FC" w:rsidRPr="003F168C">
        <w:t>w </w:t>
      </w:r>
      <w:r w:rsidR="00C2552B" w:rsidRPr="003F168C">
        <w:t xml:space="preserve">uwierzytelnianiu </w:t>
      </w:r>
      <w:r w:rsidR="00E325FC" w:rsidRPr="003F168C">
        <w:t>w </w:t>
      </w:r>
      <w:r w:rsidR="00C2552B" w:rsidRPr="003F168C">
        <w:t xml:space="preserve">krajowych usługach online za pomocą środków identyfikacji elektronicznej wydanych przez różne podmioty </w:t>
      </w:r>
      <w:r w:rsidR="00E325FC" w:rsidRPr="003F168C">
        <w:t>w </w:t>
      </w:r>
      <w:r w:rsidR="00C2552B" w:rsidRPr="003F168C">
        <w:t>ramach systemów identyfikacji elektronicznej.</w:t>
      </w:r>
      <w:r w:rsidR="005E0C4B" w:rsidRPr="003F168C">
        <w:t xml:space="preserve"> </w:t>
      </w:r>
      <w:r w:rsidRPr="0016032A">
        <w:t>Z uwagi na jego kluczowe znaczenie dla zapewnienia dostępu do usług świadczonych drogą elektroniczną p</w:t>
      </w:r>
      <w:r w:rsidR="005E0C4B" w:rsidRPr="003F168C">
        <w:t>owinien być on jak najczęściej dostępny</w:t>
      </w:r>
      <w:r w:rsidR="00855656" w:rsidRPr="003F168C">
        <w:t xml:space="preserve"> do użytku przez społeczeństwo. </w:t>
      </w:r>
    </w:p>
    <w:p w14:paraId="601B48EB" w14:textId="5A97E7CF" w:rsidR="00342C0D" w:rsidRDefault="003F2EB6" w:rsidP="00CD259C">
      <w:r>
        <w:t xml:space="preserve">Incydentem poważnym jest także incydent skutkujący niedostępnością aplikacji </w:t>
      </w:r>
      <w:proofErr w:type="spellStart"/>
      <w:r>
        <w:t>mObywatel</w:t>
      </w:r>
      <w:proofErr w:type="spellEnd"/>
      <w:r>
        <w:t xml:space="preserve"> powyżej 4 godzin (pół dnia roboczego). </w:t>
      </w:r>
      <w:r w:rsidR="00B55961">
        <w:t>S</w:t>
      </w:r>
      <w:r w:rsidR="00B55961" w:rsidRPr="00B55961">
        <w:t xml:space="preserve">ystem </w:t>
      </w:r>
      <w:proofErr w:type="spellStart"/>
      <w:r w:rsidR="00B55961" w:rsidRPr="00B55961">
        <w:t>mObywatel</w:t>
      </w:r>
      <w:proofErr w:type="spellEnd"/>
      <w:r w:rsidR="00B55961" w:rsidRPr="00B55961">
        <w:t xml:space="preserve"> </w:t>
      </w:r>
      <w:r w:rsidR="00B55961">
        <w:t>to</w:t>
      </w:r>
      <w:r w:rsidR="00AB2708">
        <w:t xml:space="preserve"> </w:t>
      </w:r>
      <w:r w:rsidR="00B55961" w:rsidRPr="00B55961">
        <w:t xml:space="preserve">system teleinformatyczny zapewniający funkcjonalności niezbędne do działania aplikacji </w:t>
      </w:r>
      <w:proofErr w:type="spellStart"/>
      <w:r w:rsidR="00B55961" w:rsidRPr="00B55961">
        <w:t>mObywatel</w:t>
      </w:r>
      <w:proofErr w:type="spellEnd"/>
      <w:r w:rsidR="00B55961" w:rsidRPr="00B55961">
        <w:t xml:space="preserve"> oraz usług udostępnianych </w:t>
      </w:r>
      <w:r w:rsidR="00E325FC" w:rsidRPr="00B55961">
        <w:t>w</w:t>
      </w:r>
      <w:r w:rsidR="00E325FC">
        <w:t> </w:t>
      </w:r>
      <w:r w:rsidR="00B55961" w:rsidRPr="00B55961">
        <w:t>tej aplikacji</w:t>
      </w:r>
      <w:r w:rsidR="00B92E46">
        <w:t xml:space="preserve">. </w:t>
      </w:r>
      <w:r w:rsidR="00E325FC">
        <w:t>W</w:t>
      </w:r>
      <w:r>
        <w:t xml:space="preserve"> </w:t>
      </w:r>
      <w:r w:rsidR="00F55010">
        <w:t xml:space="preserve">aplikacji </w:t>
      </w:r>
      <w:proofErr w:type="spellStart"/>
      <w:r w:rsidR="00F55010">
        <w:t>mObywatel</w:t>
      </w:r>
      <w:proofErr w:type="spellEnd"/>
      <w:r w:rsidR="00F55010">
        <w:t xml:space="preserve"> udostępniane są </w:t>
      </w:r>
      <w:r w:rsidR="00DC1C71">
        <w:t xml:space="preserve">różne usługi umożliwiające komunikację obywatela </w:t>
      </w:r>
      <w:r w:rsidR="00E325FC">
        <w:t>z </w:t>
      </w:r>
      <w:r w:rsidR="00DC1C71">
        <w:t>administracją publiczną</w:t>
      </w:r>
      <w:r>
        <w:t>, d</w:t>
      </w:r>
      <w:r w:rsidR="0065698C">
        <w:t>latego ważne jest zapewnienie</w:t>
      </w:r>
      <w:r w:rsidR="00B1336C">
        <w:t xml:space="preserve"> </w:t>
      </w:r>
      <w:r>
        <w:t xml:space="preserve">jej </w:t>
      </w:r>
      <w:r w:rsidR="00B1336C">
        <w:t xml:space="preserve">dostępności. </w:t>
      </w:r>
    </w:p>
    <w:p w14:paraId="072B9DC4" w14:textId="425EABBA" w:rsidR="00DD0238" w:rsidRDefault="003F2EB6" w:rsidP="00CD259C">
      <w:r>
        <w:t xml:space="preserve">Incydentem poważnym w podmiocie publicznym jest również incydent, który doprowadził do śmierci człowieka, ciężkiego uszczerbku na zdrowiu lub innego uszczerbku na zdrowiu – więcej niż jednej osoby. </w:t>
      </w:r>
      <w:r w:rsidR="009B4386">
        <w:t xml:space="preserve">Podmioty publiczne </w:t>
      </w:r>
      <w:r>
        <w:t>stanowią b</w:t>
      </w:r>
      <w:r w:rsidR="009B4386">
        <w:t xml:space="preserve">ardzo </w:t>
      </w:r>
      <w:r>
        <w:t xml:space="preserve">liczną </w:t>
      </w:r>
      <w:r w:rsidR="00E325FC">
        <w:t>i </w:t>
      </w:r>
      <w:r w:rsidR="009B4386">
        <w:t>zróżnicowaną grup</w:t>
      </w:r>
      <w:r>
        <w:t xml:space="preserve">ę, która realizuje szeroki zakres zadań publicznych, korzystając z </w:t>
      </w:r>
      <w:r w:rsidR="009B4386">
        <w:t>wielu systemów informacyjnych</w:t>
      </w:r>
      <w:r>
        <w:t>. Systemy te mogą wpierać procesy mające bezpośredni wpływ na życie, zdrowie lub bezpieczeństwo ludzi. Z tego względu incydentem poważnym należy uznać, każdy incydent</w:t>
      </w:r>
      <w:r w:rsidR="00C332DA">
        <w:t>,</w:t>
      </w:r>
      <w:r>
        <w:t xml:space="preserve"> którego skutkiem jest śmierć, ciężki uszczerbek na zdrowiu </w:t>
      </w:r>
      <w:r w:rsidR="00273BB9">
        <w:t xml:space="preserve">lub innego uszczerbku na zdrowiu – więcej niż jednej osoby. </w:t>
      </w:r>
    </w:p>
    <w:p w14:paraId="381DEDCA" w14:textId="2EE46FF2" w:rsidR="008B76D7" w:rsidRDefault="00273BB9" w:rsidP="00690B2A">
      <w:r>
        <w:t xml:space="preserve">Incydentem poważnym jest również incydent polegający na zaszyfrowaniu </w:t>
      </w:r>
      <w:r w:rsidR="00193119" w:rsidRPr="00193119">
        <w:t>dan</w:t>
      </w:r>
      <w:r>
        <w:t>ych</w:t>
      </w:r>
      <w:r w:rsidR="00193119" w:rsidRPr="00193119">
        <w:t xml:space="preserve"> przetwarzan</w:t>
      </w:r>
      <w:r>
        <w:t>ych</w:t>
      </w:r>
      <w:r w:rsidR="00193119" w:rsidRPr="00193119">
        <w:t xml:space="preserve"> </w:t>
      </w:r>
      <w:r w:rsidR="00E325FC" w:rsidRPr="00193119">
        <w:t>w</w:t>
      </w:r>
      <w:r w:rsidR="00E325FC">
        <w:t> </w:t>
      </w:r>
      <w:r w:rsidR="00193119" w:rsidRPr="00193119">
        <w:t>systemie informacyjnym podmiotu publicznego</w:t>
      </w:r>
      <w:r>
        <w:t xml:space="preserve">, jeżeli w związku z tym </w:t>
      </w:r>
      <w:r w:rsidR="00193119" w:rsidRPr="00193119">
        <w:t xml:space="preserve">do </w:t>
      </w:r>
      <w:r w:rsidR="00193119" w:rsidRPr="00193119">
        <w:lastRenderedPageBreak/>
        <w:t xml:space="preserve">podmiotu publicznego zostało skierowane żądanie okupu </w:t>
      </w:r>
      <w:r w:rsidR="00E325FC" w:rsidRPr="00193119">
        <w:t>w</w:t>
      </w:r>
      <w:r w:rsidR="00E325FC">
        <w:t> </w:t>
      </w:r>
      <w:r w:rsidR="00193119" w:rsidRPr="00193119">
        <w:t>zamian za odszyfrowanie danych</w:t>
      </w:r>
      <w:r w:rsidR="00CD7682">
        <w:t xml:space="preserve">. </w:t>
      </w:r>
      <w:r>
        <w:t xml:space="preserve">Dotyczy to </w:t>
      </w:r>
      <w:r w:rsidR="00625906">
        <w:t>incydent</w:t>
      </w:r>
      <w:r>
        <w:t>ów</w:t>
      </w:r>
      <w:r w:rsidR="00625906">
        <w:t xml:space="preserve"> </w:t>
      </w:r>
      <w:r w:rsidR="0068156C">
        <w:t>spowodowan</w:t>
      </w:r>
      <w:r>
        <w:t>ych</w:t>
      </w:r>
      <w:r w:rsidR="0068156C">
        <w:t xml:space="preserve"> oprogramowaniem typu</w:t>
      </w:r>
      <w:r w:rsidR="00625906">
        <w:t xml:space="preserve"> </w:t>
      </w:r>
      <w:proofErr w:type="spellStart"/>
      <w:r w:rsidR="00625906">
        <w:t>ransomware</w:t>
      </w:r>
      <w:proofErr w:type="spellEnd"/>
      <w:r w:rsidR="00E325FC">
        <w:rPr>
          <w:rStyle w:val="Odwoanieprzypisudolnego"/>
        </w:rPr>
        <w:footnoteReference w:id="2"/>
      </w:r>
      <w:r w:rsidR="00AF2B8E">
        <w:rPr>
          <w:vertAlign w:val="superscript"/>
        </w:rPr>
        <w:t>)</w:t>
      </w:r>
      <w:r w:rsidR="00625906">
        <w:t>.</w:t>
      </w:r>
    </w:p>
    <w:p w14:paraId="5EAAE8A7" w14:textId="3E305202" w:rsidR="002C5D67" w:rsidRPr="00273BB9" w:rsidRDefault="00273BB9" w:rsidP="0016032A">
      <w:pPr>
        <w:suppressAutoHyphens w:val="0"/>
        <w:autoSpaceDE/>
        <w:autoSpaceDN/>
        <w:adjustRightInd/>
        <w:spacing w:after="0"/>
      </w:pPr>
      <w:r w:rsidRPr="00273BB9">
        <w:t xml:space="preserve">Incydentem poważnym w </w:t>
      </w:r>
      <w:r w:rsidR="00D83DE7" w:rsidRPr="00273BB9">
        <w:t>Zakład</w:t>
      </w:r>
      <w:r w:rsidRPr="00273BB9">
        <w:t>zie</w:t>
      </w:r>
      <w:r w:rsidR="00D83DE7" w:rsidRPr="00273BB9">
        <w:t xml:space="preserve"> Unieszkodliwiania Odpadów Promieniotwórczych</w:t>
      </w:r>
      <w:r w:rsidRPr="00273BB9">
        <w:t xml:space="preserve"> jest </w:t>
      </w:r>
      <w:r w:rsidRPr="0016032A">
        <w:rPr>
          <w:rFonts w:eastAsia="Times New Roman"/>
          <w:bCs w:val="0"/>
        </w:rPr>
        <w:t>również incydent spełniający odrębne kryteria właściwe dla działalności tego podmiotu</w:t>
      </w:r>
      <w:r w:rsidR="00F70049">
        <w:rPr>
          <w:rFonts w:eastAsia="Times New Roman"/>
          <w:bCs w:val="0"/>
        </w:rPr>
        <w:t>.</w:t>
      </w:r>
      <w:r w:rsidRPr="0016032A">
        <w:rPr>
          <w:rFonts w:eastAsia="Times New Roman"/>
          <w:bCs w:val="0"/>
        </w:rPr>
        <w:t xml:space="preserve"> </w:t>
      </w:r>
      <w:r w:rsidR="00D83DE7" w:rsidRPr="00273BB9">
        <w:t>Ze względu na jego odmienną charakterystykę wyodręb</w:t>
      </w:r>
      <w:r w:rsidR="00E075BA" w:rsidRPr="00273BB9">
        <w:t>n</w:t>
      </w:r>
      <w:r w:rsidR="00D83DE7" w:rsidRPr="00273BB9">
        <w:t xml:space="preserve">iono dla niego progi </w:t>
      </w:r>
      <w:r w:rsidR="006C2849" w:rsidRPr="00273BB9">
        <w:t xml:space="preserve">uznania incydentu za poważny. </w:t>
      </w:r>
    </w:p>
    <w:p w14:paraId="241F768C" w14:textId="3C2D12AA" w:rsidR="00DD0238" w:rsidRDefault="00F70049" w:rsidP="00CD259C">
      <w:r>
        <w:t>Incydent poważny wyodrębniono także dla u</w:t>
      </w:r>
      <w:r w:rsidR="00DD0238">
        <w:t>sług pocztow</w:t>
      </w:r>
      <w:r>
        <w:t xml:space="preserve">ych. Pomimo cyfryzacji usług i komunikacji </w:t>
      </w:r>
      <w:r w:rsidR="00B31428">
        <w:sym w:font="Symbol" w:char="F02D"/>
      </w:r>
      <w:r w:rsidR="00B31428">
        <w:t xml:space="preserve"> </w:t>
      </w:r>
      <w:r>
        <w:t>usługi pocztowe nada</w:t>
      </w:r>
      <w:r w:rsidR="00B31428">
        <w:t>l</w:t>
      </w:r>
      <w:r>
        <w:t xml:space="preserve"> odgrywają istotną rolę we </w:t>
      </w:r>
      <w:r w:rsidR="00420BFE">
        <w:t xml:space="preserve">współczesnym społeczeństwie informacyjnym – umożliwiają bowiem funkcjonowanie branży e-commerce poprzez dostarczanie paczek </w:t>
      </w:r>
      <w:r w:rsidR="00E325FC">
        <w:t>z </w:t>
      </w:r>
      <w:r w:rsidR="00420BFE">
        <w:t xml:space="preserve">zamówionymi produktami. </w:t>
      </w:r>
      <w:r w:rsidR="00B60B7F">
        <w:t xml:space="preserve">Zaproponowane progi incydentów </w:t>
      </w:r>
      <w:r w:rsidR="00E325FC">
        <w:t>w </w:t>
      </w:r>
      <w:r w:rsidR="00B60B7F">
        <w:t>tym sektorze pozwalają</w:t>
      </w:r>
      <w:r>
        <w:t>,</w:t>
      </w:r>
      <w:r w:rsidR="00B60B7F">
        <w:t xml:space="preserve"> przy szczególnie dużych utrudnieniach związanych </w:t>
      </w:r>
      <w:r w:rsidR="00E325FC">
        <w:t>z </w:t>
      </w:r>
      <w:r w:rsidR="001E78B2">
        <w:t>usługami pocztowymi</w:t>
      </w:r>
      <w:r>
        <w:t xml:space="preserve">, </w:t>
      </w:r>
      <w:r w:rsidR="001E78B2">
        <w:t xml:space="preserve">reakcję właściwego </w:t>
      </w:r>
      <w:proofErr w:type="spellStart"/>
      <w:r w:rsidR="001E78B2">
        <w:t>CSIRT</w:t>
      </w:r>
      <w:proofErr w:type="spellEnd"/>
      <w:r w:rsidR="001E78B2">
        <w:t xml:space="preserve"> sektorowego </w:t>
      </w:r>
      <w:r>
        <w:t xml:space="preserve">funkcjonującego </w:t>
      </w:r>
      <w:r w:rsidR="00E325FC">
        <w:t>w </w:t>
      </w:r>
      <w:r w:rsidR="00645CAE">
        <w:t>Urzędzie Komunikacji Elektronicznej.</w:t>
      </w:r>
    </w:p>
    <w:p w14:paraId="10A20A92" w14:textId="0401599F" w:rsidR="00A30FAA" w:rsidRDefault="00E325FC" w:rsidP="0016032A">
      <w:pPr>
        <w:spacing w:after="0"/>
      </w:pPr>
      <w:r>
        <w:t>W </w:t>
      </w:r>
      <w:r w:rsidR="00645CAE">
        <w:t xml:space="preserve">przypadku sektora inwestycji energetyki jądrowej </w:t>
      </w:r>
      <w:r w:rsidR="008A4B53">
        <w:t>incydentem</w:t>
      </w:r>
      <w:r w:rsidR="006966F8">
        <w:t xml:space="preserve"> poważnym</w:t>
      </w:r>
      <w:r w:rsidR="008A4B53">
        <w:t xml:space="preserve"> będzie </w:t>
      </w:r>
      <w:r w:rsidR="00B9351D">
        <w:t>i</w:t>
      </w:r>
      <w:r w:rsidR="00727D5B" w:rsidRPr="00727D5B">
        <w:t>ncydent dotyczący budowy obiektu energetyki jądrowej</w:t>
      </w:r>
      <w:r w:rsidR="00727D5B">
        <w:t xml:space="preserve">. </w:t>
      </w:r>
      <w:r w:rsidR="00A30FAA">
        <w:t xml:space="preserve">Incydentem poważnym </w:t>
      </w:r>
      <w:r>
        <w:t>w </w:t>
      </w:r>
      <w:r w:rsidR="00A30FAA">
        <w:t>tym sektorze będzie incydent, który spowodował:</w:t>
      </w:r>
    </w:p>
    <w:p w14:paraId="5FB9E832" w14:textId="133C7004"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nieplanowany wyciek substancji radioaktywnych do środowiska,</w:t>
      </w:r>
    </w:p>
    <w:p w14:paraId="7A0DA804" w14:textId="35491EC4"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śmierć człowieka,</w:t>
      </w:r>
    </w:p>
    <w:p w14:paraId="78F3AA32" w14:textId="1C88C9DC"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ciężki uszczerbek na zdrowiu,</w:t>
      </w:r>
    </w:p>
    <w:p w14:paraId="36D52D09" w14:textId="1A38D7A4"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inny niż ciężki uszczerbek na zdrowiu więcej niż jednej osoby,</w:t>
      </w:r>
    </w:p>
    <w:p w14:paraId="2B2D8943" w14:textId="7E7DE3DB"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szkod</w:t>
      </w:r>
      <w:r>
        <w:rPr>
          <w:rFonts w:ascii="Times New Roman" w:hAnsi="Times New Roman" w:cs="Times New Roman"/>
          <w:szCs w:val="24"/>
        </w:rPr>
        <w:t>ę</w:t>
      </w:r>
      <w:r w:rsidRPr="00A30FAA">
        <w:rPr>
          <w:rFonts w:ascii="Times New Roman" w:hAnsi="Times New Roman" w:cs="Times New Roman"/>
          <w:szCs w:val="24"/>
        </w:rPr>
        <w:t xml:space="preserve"> </w:t>
      </w:r>
      <w:r w:rsidR="00E325FC" w:rsidRPr="00A30FAA">
        <w:rPr>
          <w:rFonts w:ascii="Times New Roman" w:hAnsi="Times New Roman" w:cs="Times New Roman"/>
          <w:szCs w:val="24"/>
        </w:rPr>
        <w:t>w</w:t>
      </w:r>
      <w:r w:rsidR="00E325FC">
        <w:rPr>
          <w:rFonts w:ascii="Times New Roman" w:hAnsi="Times New Roman" w:cs="Times New Roman"/>
          <w:szCs w:val="24"/>
        </w:rPr>
        <w:t> </w:t>
      </w:r>
      <w:r w:rsidRPr="00A30FAA">
        <w:rPr>
          <w:rFonts w:ascii="Times New Roman" w:hAnsi="Times New Roman" w:cs="Times New Roman"/>
          <w:szCs w:val="24"/>
        </w:rPr>
        <w:t>wielkich rozmiarach,</w:t>
      </w:r>
    </w:p>
    <w:p w14:paraId="0CF7A4C3" w14:textId="3112F1FE" w:rsidR="00A30FAA" w:rsidRPr="00A30FAA"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promieniotwórcze skażenie środowiska lub</w:t>
      </w:r>
    </w:p>
    <w:p w14:paraId="043FBBD5" w14:textId="0B53FB1B" w:rsidR="00645CAE" w:rsidRDefault="00A30FAA" w:rsidP="0016032A">
      <w:pPr>
        <w:pStyle w:val="ARTartustawynprozporzdzenia"/>
        <w:numPr>
          <w:ilvl w:val="0"/>
          <w:numId w:val="12"/>
        </w:numPr>
        <w:spacing w:before="0"/>
        <w:rPr>
          <w:rFonts w:ascii="Times New Roman" w:hAnsi="Times New Roman" w:cs="Times New Roman"/>
          <w:szCs w:val="24"/>
        </w:rPr>
      </w:pPr>
      <w:r w:rsidRPr="00A30FAA">
        <w:rPr>
          <w:rFonts w:ascii="Times New Roman" w:hAnsi="Times New Roman" w:cs="Times New Roman"/>
          <w:szCs w:val="24"/>
        </w:rPr>
        <w:t>ujawnienie tajemnicy prawnie chronionej.</w:t>
      </w:r>
    </w:p>
    <w:p w14:paraId="7677F309" w14:textId="33E47D4B" w:rsidR="0005555B" w:rsidRDefault="0005555B" w:rsidP="002F0D61">
      <w:r w:rsidRPr="0005555B">
        <w:t xml:space="preserve">Wprowadzono także progi uznania incydentu za poważny dla nowego sektora gospodarowania odpadami. Obejmie </w:t>
      </w:r>
      <w:r w:rsidR="00F70049">
        <w:t xml:space="preserve">on </w:t>
      </w:r>
      <w:r w:rsidRPr="0005555B">
        <w:t>incydenty dotyczące zbiera</w:t>
      </w:r>
      <w:r w:rsidR="00F70049">
        <w:t>nia</w:t>
      </w:r>
      <w:r w:rsidRPr="0005555B">
        <w:t xml:space="preserve">, transportu, przetwarzania, sprzedaży lub obrotu odpadami. Założono, że </w:t>
      </w:r>
      <w:r w:rsidR="00F70049">
        <w:t>jeden</w:t>
      </w:r>
      <w:r w:rsidRPr="0005555B">
        <w:t xml:space="preserve"> dzień roboczy </w:t>
      </w:r>
      <w:r w:rsidR="00F70049">
        <w:sym w:font="Symbol" w:char="F02D"/>
      </w:r>
      <w:r w:rsidRPr="0005555B">
        <w:t xml:space="preserve"> 8 godzin </w:t>
      </w:r>
      <w:r w:rsidR="00F70049">
        <w:sym w:font="Symbol" w:char="F02D"/>
      </w:r>
      <w:r w:rsidRPr="0005555B">
        <w:t xml:space="preserve"> niedostępności systemu informacyjnego służących zbiera</w:t>
      </w:r>
      <w:r w:rsidR="002A5371">
        <w:t>niu</w:t>
      </w:r>
      <w:r w:rsidRPr="0005555B">
        <w:t xml:space="preserve">, transportu, przetwarzania, sprzedaży lub obrotu odpadami znacząco utrudnia gospodarowanie odpadami </w:t>
      </w:r>
      <w:r w:rsidR="00E325FC" w:rsidRPr="0005555B">
        <w:t>i</w:t>
      </w:r>
      <w:r w:rsidR="00E325FC">
        <w:t> </w:t>
      </w:r>
      <w:r w:rsidRPr="0005555B">
        <w:t xml:space="preserve">powinien być uznany jako incydent poważny. Dodatkowym progiem uznania incydentu za poważny </w:t>
      </w:r>
      <w:r w:rsidR="00E325FC" w:rsidRPr="0005555B">
        <w:t>w</w:t>
      </w:r>
      <w:r w:rsidR="00E325FC">
        <w:t> </w:t>
      </w:r>
      <w:r w:rsidRPr="0005555B">
        <w:t>tym sektorze jest sytuacja</w:t>
      </w:r>
      <w:r w:rsidR="00C332DA">
        <w:t>,</w:t>
      </w:r>
      <w:r w:rsidRPr="0005555B">
        <w:t xml:space="preserve"> gdy incydent spowodował szkodę </w:t>
      </w:r>
      <w:r w:rsidR="00E325FC" w:rsidRPr="0005555B">
        <w:t>w</w:t>
      </w:r>
      <w:r w:rsidR="00E325FC">
        <w:t> </w:t>
      </w:r>
      <w:r w:rsidRPr="0005555B">
        <w:t xml:space="preserve">środowisku. Jest to zasadne </w:t>
      </w:r>
      <w:r w:rsidR="00F70049">
        <w:t xml:space="preserve">z uwagi </w:t>
      </w:r>
      <w:r w:rsidR="00F70049">
        <w:lastRenderedPageBreak/>
        <w:t xml:space="preserve">na to, że </w:t>
      </w:r>
      <w:r w:rsidRPr="0005555B">
        <w:t>nieprawidłowe gospodarowanie odpadami negatywnie oddziałuje na środowisko.</w:t>
      </w:r>
      <w:r w:rsidR="002F0D61">
        <w:t xml:space="preserve"> </w:t>
      </w:r>
      <w:r w:rsidR="002F0D61" w:rsidRPr="002F0D61">
        <w:t>W</w:t>
      </w:r>
      <w:r w:rsidR="00805D5E">
        <w:t> </w:t>
      </w:r>
      <w:r w:rsidR="002F0D61" w:rsidRPr="002F0D61">
        <w:t xml:space="preserve">zakresie sektora </w:t>
      </w:r>
      <w:r w:rsidR="00744BD5">
        <w:t>g</w:t>
      </w:r>
      <w:r w:rsidR="002F0D61" w:rsidRPr="002F0D61">
        <w:t>ospodarowania odpadami należy zwrócić uwagę, że progi incydentu dotyczą zdarzeń związanymi z odpadami, a nie tylko zakaźnymi odpadami medycznymi i</w:t>
      </w:r>
      <w:r w:rsidR="0046263B">
        <w:t> </w:t>
      </w:r>
      <w:r w:rsidR="002F0D61" w:rsidRPr="002F0D61">
        <w:t>zakaźnymi odpadami weterynaryjnymi. Ustawa z dnia 14 grudnia 2012 r. o odpadach (Dz. U. z 2023 r. poz. 1587</w:t>
      </w:r>
      <w:r w:rsidR="00744BD5">
        <w:t>,</w:t>
      </w:r>
      <w:r w:rsidR="002F0D61" w:rsidRPr="002F0D61">
        <w:t xml:space="preserve"> z </w:t>
      </w:r>
      <w:proofErr w:type="spellStart"/>
      <w:r w:rsidR="002F0D61" w:rsidRPr="002F0D61">
        <w:t>późn</w:t>
      </w:r>
      <w:proofErr w:type="spellEnd"/>
      <w:r w:rsidR="002F0D61" w:rsidRPr="002F0D61">
        <w:t>. zm.) pod pojęciem odpadu rozumie każdą substancję lub przedmiot, których posiadacz pozbywa się, zamierza się pozbyć lub do których pozbycia się jest obowiązany. Wobec tego nie można w tym zakresie zawęzić progów tylko do zdarzeń związany</w:t>
      </w:r>
      <w:r w:rsidR="00805D5E">
        <w:t>ch</w:t>
      </w:r>
      <w:r w:rsidR="002F0D61" w:rsidRPr="002F0D61">
        <w:t xml:space="preserve"> z</w:t>
      </w:r>
      <w:r w:rsidR="00805D5E">
        <w:t> </w:t>
      </w:r>
      <w:r w:rsidR="002F0D61" w:rsidRPr="002F0D61">
        <w:t>zakaźnymi odpadami medycznymi i zakaźnymi odpadami weterynaryjnymi</w:t>
      </w:r>
      <w:r w:rsidR="00744BD5">
        <w:t xml:space="preserve">. </w:t>
      </w:r>
    </w:p>
    <w:p w14:paraId="6265B5F6" w14:textId="4EB7750D" w:rsidR="00F06079" w:rsidRDefault="00F06079" w:rsidP="00CD259C">
      <w:r w:rsidRPr="00F06079">
        <w:t xml:space="preserve">Wprowadzono także progi uznania incydentu za poważny dla nowego sektora </w:t>
      </w:r>
      <w:r w:rsidR="00F70049">
        <w:t>p</w:t>
      </w:r>
      <w:r w:rsidRPr="00F06079">
        <w:t>rodukcj</w:t>
      </w:r>
      <w:r w:rsidR="00F70049">
        <w:t>i</w:t>
      </w:r>
      <w:r w:rsidRPr="00F06079">
        <w:t>, wytwarzani</w:t>
      </w:r>
      <w:r w:rsidR="00F70049">
        <w:t>a</w:t>
      </w:r>
      <w:r w:rsidRPr="00F06079">
        <w:t xml:space="preserve"> </w:t>
      </w:r>
      <w:r w:rsidR="00E325FC" w:rsidRPr="00F06079">
        <w:t>i</w:t>
      </w:r>
      <w:r w:rsidR="00E325FC">
        <w:t> </w:t>
      </w:r>
      <w:r w:rsidRPr="00F06079">
        <w:t>dystrybucj</w:t>
      </w:r>
      <w:r w:rsidR="00F70049">
        <w:t>i</w:t>
      </w:r>
      <w:r w:rsidRPr="00F06079">
        <w:t xml:space="preserve"> chemikaliów. Obejmie to incydenty dotyczące produkcji substancji</w:t>
      </w:r>
      <w:r w:rsidR="00F70049">
        <w:t>, ich</w:t>
      </w:r>
      <w:r w:rsidRPr="00F06079">
        <w:t xml:space="preserve"> dystrybucji</w:t>
      </w:r>
      <w:r w:rsidR="00F70049">
        <w:t xml:space="preserve">, dystrybucji substancji </w:t>
      </w:r>
      <w:r w:rsidRPr="00F06079">
        <w:t>lub mieszanin</w:t>
      </w:r>
      <w:r w:rsidR="00F70049">
        <w:t>, a także w</w:t>
      </w:r>
      <w:r w:rsidRPr="00F06079">
        <w:t xml:space="preserve">ytwarzania </w:t>
      </w:r>
      <w:r w:rsidR="00E325FC" w:rsidRPr="00F06079">
        <w:t>z</w:t>
      </w:r>
      <w:r w:rsidR="00E325FC">
        <w:t> </w:t>
      </w:r>
      <w:r w:rsidRPr="00F06079">
        <w:t xml:space="preserve">substancji lub mieszanin wyrobów. Założono, że </w:t>
      </w:r>
      <w:r w:rsidR="00F70049">
        <w:t>jeden</w:t>
      </w:r>
      <w:r w:rsidRPr="00F06079">
        <w:t xml:space="preserve"> dzień roboczy </w:t>
      </w:r>
      <w:r w:rsidR="00F70049">
        <w:sym w:font="Symbol" w:char="F02D"/>
      </w:r>
      <w:r w:rsidRPr="00F06079">
        <w:t xml:space="preserve"> 8 godzin </w:t>
      </w:r>
      <w:r w:rsidR="00F70049">
        <w:sym w:font="Symbol" w:char="F02D"/>
      </w:r>
      <w:r w:rsidRPr="00F06079">
        <w:t xml:space="preserve"> zakłócenia łańcuchów dostaw </w:t>
      </w:r>
      <w:r w:rsidR="00E325FC" w:rsidRPr="00F06079">
        <w:t>w</w:t>
      </w:r>
      <w:r w:rsidR="00E325FC">
        <w:t> </w:t>
      </w:r>
      <w:r w:rsidRPr="00F06079">
        <w:t xml:space="preserve">tym obszarze powinien być uznany jako incydent poważny. Dodatkowym progiem uznania incydentu za poważny </w:t>
      </w:r>
      <w:r w:rsidR="00E325FC" w:rsidRPr="00F06079">
        <w:t>w</w:t>
      </w:r>
      <w:r w:rsidR="00E325FC">
        <w:t> </w:t>
      </w:r>
      <w:r w:rsidRPr="00F06079">
        <w:t>tym sektorze jest sytuacja</w:t>
      </w:r>
      <w:r w:rsidR="00C332DA">
        <w:t>,</w:t>
      </w:r>
      <w:r w:rsidRPr="00F06079">
        <w:t xml:space="preserve"> gdy incydent spowodował skażenie chemiczne.</w:t>
      </w:r>
    </w:p>
    <w:p w14:paraId="74955CD0" w14:textId="57CF0D47" w:rsidR="00E2089F" w:rsidRDefault="00E325FC" w:rsidP="00CD259C">
      <w:r>
        <w:t>W </w:t>
      </w:r>
      <w:r w:rsidR="00AE6543">
        <w:t xml:space="preserve">przypadku sektora produkcji, przetwarzania </w:t>
      </w:r>
      <w:r>
        <w:t>i </w:t>
      </w:r>
      <w:r w:rsidR="00AE6543">
        <w:t xml:space="preserve">dystrybucji żywności rodzajem zdarzenia będzie </w:t>
      </w:r>
      <w:r w:rsidR="00A33253">
        <w:t>i</w:t>
      </w:r>
      <w:r w:rsidR="0072083A" w:rsidRPr="00112E9B">
        <w:t xml:space="preserve">ncydent dotyczący </w:t>
      </w:r>
      <w:r w:rsidR="0072083A">
        <w:t xml:space="preserve">przemysłowego </w:t>
      </w:r>
      <w:r w:rsidR="0072083A" w:rsidRPr="00112E9B">
        <w:t>przetwarzania</w:t>
      </w:r>
      <w:r w:rsidR="0072083A">
        <w:t xml:space="preserve"> lub produkcji żywności</w:t>
      </w:r>
      <w:r w:rsidR="0072083A" w:rsidRPr="00112E9B">
        <w:t xml:space="preserve"> i </w:t>
      </w:r>
      <w:r w:rsidR="0072083A">
        <w:t xml:space="preserve">hurtowej </w:t>
      </w:r>
      <w:r w:rsidR="0072083A" w:rsidRPr="00112E9B">
        <w:t>dystrybucji żywności</w:t>
      </w:r>
      <w:r w:rsidR="0072083A">
        <w:t>. Założono, że</w:t>
      </w:r>
      <w:r w:rsidR="006D0EC1">
        <w:t xml:space="preserve"> przerwa trwająca</w:t>
      </w:r>
      <w:r w:rsidR="0072083A">
        <w:t xml:space="preserve"> jeden dzień roboczy </w:t>
      </w:r>
      <w:r w:rsidR="006D0EC1">
        <w:t xml:space="preserve">powoduje straty przedsiębiorstwa spożywczego </w:t>
      </w:r>
      <w:r>
        <w:t>i </w:t>
      </w:r>
      <w:r w:rsidR="008D5AE0">
        <w:t xml:space="preserve">zakłóca ciągłość łańcucha dostaw żywności. Dlatego wskazano, że incydentem poważnym będzie </w:t>
      </w:r>
      <w:r w:rsidR="00454753">
        <w:t>incydent</w:t>
      </w:r>
      <w:r w:rsidR="00C332DA">
        <w:t>,</w:t>
      </w:r>
      <w:r w:rsidR="00454753">
        <w:t xml:space="preserve"> który </w:t>
      </w:r>
      <w:r w:rsidR="009D66B3" w:rsidRPr="00112E9B">
        <w:t>skutkuje przerwą w </w:t>
      </w:r>
      <w:r w:rsidR="009D66B3">
        <w:t xml:space="preserve">przemysłowym </w:t>
      </w:r>
      <w:r w:rsidR="009D66B3" w:rsidRPr="00112E9B">
        <w:t>przetwarzaniu</w:t>
      </w:r>
      <w:r w:rsidR="009D66B3">
        <w:t xml:space="preserve"> lub produkcją</w:t>
      </w:r>
      <w:r w:rsidR="009D66B3" w:rsidRPr="00112E9B">
        <w:t xml:space="preserve"> żywności, w okresie dłuższym niż 8 godziny</w:t>
      </w:r>
      <w:r w:rsidR="00B067FB">
        <w:t xml:space="preserve"> lub </w:t>
      </w:r>
      <w:r w:rsidR="00D017A5" w:rsidRPr="00112E9B">
        <w:t>incydent</w:t>
      </w:r>
      <w:r w:rsidR="00D017A5">
        <w:t>, który</w:t>
      </w:r>
      <w:r w:rsidR="00D017A5" w:rsidRPr="00112E9B">
        <w:t xml:space="preserve"> skutkuje przerwą w </w:t>
      </w:r>
      <w:r w:rsidR="00D017A5">
        <w:t>hurtowej dystrybucji</w:t>
      </w:r>
      <w:r w:rsidR="00D017A5" w:rsidRPr="00112E9B">
        <w:t xml:space="preserve"> żywności przez okres powyżej 8 godzin</w:t>
      </w:r>
      <w:r w:rsidR="00D017A5">
        <w:t xml:space="preserve">. Ponadto mając na uwadze bezpieczeństwo żywności wskazano, że incydentem poważnym będzie </w:t>
      </w:r>
      <w:r w:rsidR="00FF2783">
        <w:t xml:space="preserve">incydent, który </w:t>
      </w:r>
      <w:r w:rsidR="00566DC8" w:rsidRPr="00112E9B">
        <w:t xml:space="preserve">doprowadził do przekroczenia maksymalnych poziomów substancji zanieczyszczających </w:t>
      </w:r>
      <w:r w:rsidRPr="00112E9B">
        <w:t>w</w:t>
      </w:r>
      <w:r>
        <w:t> </w:t>
      </w:r>
      <w:r w:rsidR="00566DC8" w:rsidRPr="00112E9B">
        <w:t>produkowanej lub dystrybuowanej żywności</w:t>
      </w:r>
      <w:r w:rsidR="00566DC8">
        <w:t xml:space="preserve">. </w:t>
      </w:r>
    </w:p>
    <w:p w14:paraId="441E039D" w14:textId="7F172952" w:rsidR="00E2089F" w:rsidRDefault="0024606F" w:rsidP="00342C0D">
      <w:pPr>
        <w:pStyle w:val="ARTartustawynprozporzdzenia"/>
        <w:spacing w:before="0" w:after="120"/>
        <w:rPr>
          <w:rFonts w:ascii="Times New Roman" w:hAnsi="Times New Roman" w:cs="Times New Roman"/>
          <w:szCs w:val="24"/>
        </w:rPr>
      </w:pPr>
      <w:r>
        <w:rPr>
          <w:rFonts w:ascii="Times New Roman" w:hAnsi="Times New Roman" w:cs="Times New Roman"/>
          <w:szCs w:val="24"/>
        </w:rPr>
        <w:t xml:space="preserve">Poziomy te zostały określone </w:t>
      </w:r>
      <w:r w:rsidR="00E325FC">
        <w:rPr>
          <w:rFonts w:ascii="Times New Roman" w:hAnsi="Times New Roman" w:cs="Times New Roman"/>
          <w:szCs w:val="24"/>
        </w:rPr>
        <w:t>w </w:t>
      </w:r>
      <w:r w:rsidR="0086006B">
        <w:rPr>
          <w:rFonts w:ascii="Times New Roman" w:hAnsi="Times New Roman" w:cs="Times New Roman"/>
          <w:szCs w:val="24"/>
        </w:rPr>
        <w:t>dwóch</w:t>
      </w:r>
      <w:r>
        <w:rPr>
          <w:rFonts w:ascii="Times New Roman" w:hAnsi="Times New Roman" w:cs="Times New Roman"/>
          <w:szCs w:val="24"/>
        </w:rPr>
        <w:t xml:space="preserve"> aktach normatywnych:</w:t>
      </w:r>
    </w:p>
    <w:p w14:paraId="0F2712E2" w14:textId="02D0EEF2" w:rsidR="00220A6A" w:rsidRDefault="00566DC8" w:rsidP="0016032A">
      <w:pPr>
        <w:pStyle w:val="ARTartustawynprozporzdzenia"/>
        <w:numPr>
          <w:ilvl w:val="0"/>
          <w:numId w:val="13"/>
        </w:numPr>
        <w:spacing w:before="0" w:after="120"/>
        <w:rPr>
          <w:rFonts w:ascii="Times New Roman" w:hAnsi="Times New Roman" w:cs="Times New Roman"/>
          <w:szCs w:val="24"/>
        </w:rPr>
      </w:pPr>
      <w:r>
        <w:rPr>
          <w:rFonts w:ascii="Times New Roman" w:hAnsi="Times New Roman" w:cs="Times New Roman"/>
          <w:szCs w:val="24"/>
        </w:rPr>
        <w:t>r</w:t>
      </w:r>
      <w:r w:rsidR="00EA3B96" w:rsidRPr="00EA3B96">
        <w:rPr>
          <w:rFonts w:ascii="Times New Roman" w:hAnsi="Times New Roman" w:cs="Times New Roman"/>
          <w:szCs w:val="24"/>
        </w:rPr>
        <w:t>ozporządzeni</w:t>
      </w:r>
      <w:r>
        <w:rPr>
          <w:rFonts w:ascii="Times New Roman" w:hAnsi="Times New Roman" w:cs="Times New Roman"/>
          <w:szCs w:val="24"/>
        </w:rPr>
        <w:t>u</w:t>
      </w:r>
      <w:r w:rsidR="00EA3B96" w:rsidRPr="00EA3B96">
        <w:rPr>
          <w:rFonts w:ascii="Times New Roman" w:hAnsi="Times New Roman" w:cs="Times New Roman"/>
          <w:szCs w:val="24"/>
        </w:rPr>
        <w:t xml:space="preserve"> Komisji (UE) 2023/915 </w:t>
      </w:r>
      <w:r w:rsidR="00E325FC" w:rsidRPr="00EA3B96">
        <w:rPr>
          <w:rFonts w:ascii="Times New Roman" w:hAnsi="Times New Roman" w:cs="Times New Roman"/>
          <w:szCs w:val="24"/>
        </w:rPr>
        <w:t>z</w:t>
      </w:r>
      <w:r w:rsidR="00E325FC">
        <w:rPr>
          <w:rFonts w:ascii="Times New Roman" w:hAnsi="Times New Roman" w:cs="Times New Roman"/>
          <w:szCs w:val="24"/>
        </w:rPr>
        <w:t> </w:t>
      </w:r>
      <w:r w:rsidR="00EA3B96" w:rsidRPr="00EA3B96">
        <w:rPr>
          <w:rFonts w:ascii="Times New Roman" w:hAnsi="Times New Roman" w:cs="Times New Roman"/>
          <w:szCs w:val="24"/>
        </w:rPr>
        <w:t xml:space="preserve">dnia 25 kwietnia 2023 r. </w:t>
      </w:r>
      <w:r w:rsidR="00E325FC" w:rsidRPr="00EA3B96">
        <w:rPr>
          <w:rFonts w:ascii="Times New Roman" w:hAnsi="Times New Roman" w:cs="Times New Roman"/>
          <w:szCs w:val="24"/>
        </w:rPr>
        <w:t>w</w:t>
      </w:r>
      <w:r w:rsidR="00E325FC">
        <w:rPr>
          <w:rFonts w:ascii="Times New Roman" w:hAnsi="Times New Roman" w:cs="Times New Roman"/>
          <w:szCs w:val="24"/>
        </w:rPr>
        <w:t> </w:t>
      </w:r>
      <w:r w:rsidR="00EA3B96" w:rsidRPr="00EA3B96">
        <w:rPr>
          <w:rFonts w:ascii="Times New Roman" w:hAnsi="Times New Roman" w:cs="Times New Roman"/>
          <w:szCs w:val="24"/>
        </w:rPr>
        <w:t xml:space="preserve">sprawie najwyższych dopuszczalnych poziomów niektórych zanieczyszczeń </w:t>
      </w:r>
      <w:r w:rsidR="00E325FC" w:rsidRPr="00EA3B96">
        <w:rPr>
          <w:rFonts w:ascii="Times New Roman" w:hAnsi="Times New Roman" w:cs="Times New Roman"/>
          <w:szCs w:val="24"/>
        </w:rPr>
        <w:t>w</w:t>
      </w:r>
      <w:r w:rsidR="00E325FC">
        <w:rPr>
          <w:rFonts w:ascii="Times New Roman" w:hAnsi="Times New Roman" w:cs="Times New Roman"/>
          <w:szCs w:val="24"/>
        </w:rPr>
        <w:t> </w:t>
      </w:r>
      <w:r w:rsidR="00EA3B96" w:rsidRPr="00EA3B96">
        <w:rPr>
          <w:rFonts w:ascii="Times New Roman" w:hAnsi="Times New Roman" w:cs="Times New Roman"/>
          <w:szCs w:val="24"/>
        </w:rPr>
        <w:t>żywności oraz uchylające rozporządzenie (WE) nr 1881/2006</w:t>
      </w:r>
      <w:r w:rsidR="00DC5FFE">
        <w:rPr>
          <w:rFonts w:ascii="Times New Roman" w:hAnsi="Times New Roman" w:cs="Times New Roman"/>
          <w:szCs w:val="24"/>
        </w:rPr>
        <w:t xml:space="preserve"> (</w:t>
      </w:r>
      <w:r w:rsidR="00DC5FFE" w:rsidRPr="00DC5FFE">
        <w:rPr>
          <w:rFonts w:ascii="Times New Roman" w:hAnsi="Times New Roman" w:cs="Times New Roman"/>
          <w:szCs w:val="24"/>
        </w:rPr>
        <w:t>(Dz.</w:t>
      </w:r>
      <w:r w:rsidR="00482119">
        <w:rPr>
          <w:rFonts w:ascii="Times New Roman" w:hAnsi="Times New Roman" w:cs="Times New Roman"/>
          <w:szCs w:val="24"/>
        </w:rPr>
        <w:t xml:space="preserve"> </w:t>
      </w:r>
      <w:r w:rsidR="00DC5FFE" w:rsidRPr="00DC5FFE">
        <w:rPr>
          <w:rFonts w:ascii="Times New Roman" w:hAnsi="Times New Roman" w:cs="Times New Roman"/>
          <w:szCs w:val="24"/>
        </w:rPr>
        <w:t>Urz.</w:t>
      </w:r>
      <w:r w:rsidR="00482119">
        <w:rPr>
          <w:rFonts w:ascii="Times New Roman" w:hAnsi="Times New Roman" w:cs="Times New Roman"/>
          <w:szCs w:val="24"/>
        </w:rPr>
        <w:t xml:space="preserve"> </w:t>
      </w:r>
      <w:r w:rsidR="00DC5FFE" w:rsidRPr="00DC5FFE">
        <w:rPr>
          <w:rFonts w:ascii="Times New Roman" w:hAnsi="Times New Roman" w:cs="Times New Roman"/>
          <w:szCs w:val="24"/>
        </w:rPr>
        <w:t>UE.</w:t>
      </w:r>
      <w:r w:rsidR="00482119">
        <w:rPr>
          <w:rFonts w:ascii="Times New Roman" w:hAnsi="Times New Roman" w:cs="Times New Roman"/>
          <w:szCs w:val="24"/>
        </w:rPr>
        <w:t xml:space="preserve"> </w:t>
      </w:r>
      <w:r w:rsidR="00DC5FFE" w:rsidRPr="00DC5FFE">
        <w:rPr>
          <w:rFonts w:ascii="Times New Roman" w:hAnsi="Times New Roman" w:cs="Times New Roman"/>
          <w:szCs w:val="24"/>
        </w:rPr>
        <w:t>L 119, str. 103)</w:t>
      </w:r>
      <w:r>
        <w:rPr>
          <w:rFonts w:ascii="Times New Roman" w:hAnsi="Times New Roman" w:cs="Times New Roman"/>
          <w:szCs w:val="24"/>
        </w:rPr>
        <w:t xml:space="preserve"> oraz w</w:t>
      </w:r>
    </w:p>
    <w:p w14:paraId="43C9726D" w14:textId="36991C69" w:rsidR="00EA3B96" w:rsidRDefault="00566DC8" w:rsidP="0016032A">
      <w:pPr>
        <w:pStyle w:val="ARTartustawynprozporzdzenia"/>
        <w:numPr>
          <w:ilvl w:val="0"/>
          <w:numId w:val="13"/>
        </w:numPr>
        <w:spacing w:before="0" w:after="120"/>
        <w:rPr>
          <w:rFonts w:ascii="Times New Roman" w:hAnsi="Times New Roman" w:cs="Times New Roman"/>
          <w:szCs w:val="24"/>
        </w:rPr>
      </w:pPr>
      <w:r>
        <w:rPr>
          <w:rFonts w:ascii="Times New Roman" w:hAnsi="Times New Roman" w:cs="Times New Roman"/>
          <w:szCs w:val="24"/>
        </w:rPr>
        <w:lastRenderedPageBreak/>
        <w:t>r</w:t>
      </w:r>
      <w:r w:rsidR="00EA3B96" w:rsidRPr="00EA3B96">
        <w:rPr>
          <w:rFonts w:ascii="Times New Roman" w:hAnsi="Times New Roman" w:cs="Times New Roman"/>
          <w:szCs w:val="24"/>
        </w:rPr>
        <w:t>ozporządzeni</w:t>
      </w:r>
      <w:r>
        <w:rPr>
          <w:rFonts w:ascii="Times New Roman" w:hAnsi="Times New Roman" w:cs="Times New Roman"/>
          <w:szCs w:val="24"/>
        </w:rPr>
        <w:t>u</w:t>
      </w:r>
      <w:r w:rsidR="00EA3B96" w:rsidRPr="00EA3B96">
        <w:rPr>
          <w:rFonts w:ascii="Times New Roman" w:hAnsi="Times New Roman" w:cs="Times New Roman"/>
          <w:szCs w:val="24"/>
        </w:rPr>
        <w:t xml:space="preserve"> Ministra Zdrowia </w:t>
      </w:r>
      <w:r w:rsidR="00E325FC" w:rsidRPr="00506B34">
        <w:rPr>
          <w:rFonts w:ascii="Times New Roman" w:hAnsi="Times New Roman" w:cs="Times New Roman"/>
          <w:szCs w:val="24"/>
        </w:rPr>
        <w:t>z</w:t>
      </w:r>
      <w:r w:rsidR="00E325FC">
        <w:rPr>
          <w:rFonts w:ascii="Times New Roman" w:hAnsi="Times New Roman" w:cs="Times New Roman"/>
          <w:szCs w:val="24"/>
        </w:rPr>
        <w:t> </w:t>
      </w:r>
      <w:r w:rsidR="00506B34" w:rsidRPr="00506B34">
        <w:rPr>
          <w:rFonts w:ascii="Times New Roman" w:hAnsi="Times New Roman" w:cs="Times New Roman"/>
          <w:szCs w:val="24"/>
        </w:rPr>
        <w:t xml:space="preserve">dnia 25 września 2012 r. </w:t>
      </w:r>
      <w:r w:rsidR="00E325FC" w:rsidRPr="00EA3B96">
        <w:rPr>
          <w:rFonts w:ascii="Times New Roman" w:hAnsi="Times New Roman" w:cs="Times New Roman"/>
          <w:szCs w:val="24"/>
        </w:rPr>
        <w:t>w</w:t>
      </w:r>
      <w:r w:rsidR="00E325FC">
        <w:rPr>
          <w:rFonts w:ascii="Times New Roman" w:hAnsi="Times New Roman" w:cs="Times New Roman"/>
          <w:szCs w:val="24"/>
        </w:rPr>
        <w:t> </w:t>
      </w:r>
      <w:r w:rsidR="00EA3B96" w:rsidRPr="00EA3B96">
        <w:rPr>
          <w:rFonts w:ascii="Times New Roman" w:hAnsi="Times New Roman" w:cs="Times New Roman"/>
          <w:szCs w:val="24"/>
        </w:rPr>
        <w:t xml:space="preserve">sprawie określenia maksymalnych poziomów substancji zanieczyszczających, które mogą znajdować się </w:t>
      </w:r>
      <w:r w:rsidR="00E325FC" w:rsidRPr="00EA3B96">
        <w:rPr>
          <w:rFonts w:ascii="Times New Roman" w:hAnsi="Times New Roman" w:cs="Times New Roman"/>
          <w:szCs w:val="24"/>
        </w:rPr>
        <w:t>w</w:t>
      </w:r>
      <w:r w:rsidR="00E325FC">
        <w:rPr>
          <w:rFonts w:ascii="Times New Roman" w:hAnsi="Times New Roman" w:cs="Times New Roman"/>
          <w:szCs w:val="24"/>
        </w:rPr>
        <w:t> </w:t>
      </w:r>
      <w:r w:rsidR="00EA3B96" w:rsidRPr="00EA3B96">
        <w:rPr>
          <w:rFonts w:ascii="Times New Roman" w:hAnsi="Times New Roman" w:cs="Times New Roman"/>
          <w:szCs w:val="24"/>
        </w:rPr>
        <w:t>tłuszczach stosowanych do smażenia, oraz kryteriów dla metod analitycznych stosowanych do ich oznaczania</w:t>
      </w:r>
      <w:r w:rsidR="00506B34">
        <w:rPr>
          <w:rFonts w:ascii="Times New Roman" w:hAnsi="Times New Roman" w:cs="Times New Roman"/>
          <w:szCs w:val="24"/>
        </w:rPr>
        <w:t xml:space="preserve"> </w:t>
      </w:r>
      <w:r w:rsidR="00506B34" w:rsidRPr="00506B34">
        <w:rPr>
          <w:rFonts w:ascii="Times New Roman" w:hAnsi="Times New Roman" w:cs="Times New Roman"/>
          <w:szCs w:val="24"/>
        </w:rPr>
        <w:t>(Dz.</w:t>
      </w:r>
      <w:r w:rsidR="00482119">
        <w:rPr>
          <w:rFonts w:ascii="Times New Roman" w:hAnsi="Times New Roman" w:cs="Times New Roman"/>
          <w:szCs w:val="24"/>
        </w:rPr>
        <w:t xml:space="preserve"> </w:t>
      </w:r>
      <w:r w:rsidR="00506B34" w:rsidRPr="00506B34">
        <w:rPr>
          <w:rFonts w:ascii="Times New Roman" w:hAnsi="Times New Roman" w:cs="Times New Roman"/>
          <w:szCs w:val="24"/>
        </w:rPr>
        <w:t>U. poz. 1096)</w:t>
      </w:r>
      <w:r w:rsidR="006331D3">
        <w:rPr>
          <w:rFonts w:ascii="Times New Roman" w:hAnsi="Times New Roman" w:cs="Times New Roman"/>
          <w:szCs w:val="24"/>
        </w:rPr>
        <w:t>.</w:t>
      </w:r>
    </w:p>
    <w:p w14:paraId="4ED3AF79" w14:textId="7474E8B1" w:rsidR="006331D3" w:rsidRDefault="001F5E67" w:rsidP="00CD259C">
      <w:r>
        <w:t xml:space="preserve">Sektor </w:t>
      </w:r>
      <w:r w:rsidR="00AA6EB6">
        <w:t xml:space="preserve">produkcji składa się </w:t>
      </w:r>
      <w:r w:rsidR="00E325FC">
        <w:t>z </w:t>
      </w:r>
      <w:r w:rsidR="00AA6EB6">
        <w:t>kilku podsektorów. Wskazano rodzaj zdarzenia</w:t>
      </w:r>
      <w:r w:rsidR="005F49AB">
        <w:t xml:space="preserve">, który odpowiada nazwie podsektora. Założono, że przerwa trwająca jeden dzień roboczy powoduje straty przedsiębiorstwa </w:t>
      </w:r>
      <w:r w:rsidR="00E325FC">
        <w:t>i </w:t>
      </w:r>
      <w:r w:rsidR="005F49AB">
        <w:t>zakłóca ciągłość łańcucha dostaw danego produktu.</w:t>
      </w:r>
      <w:r w:rsidR="005E5A93">
        <w:t xml:space="preserve"> Dlatego przerwa </w:t>
      </w:r>
      <w:r w:rsidR="00E325FC">
        <w:t>w </w:t>
      </w:r>
      <w:r w:rsidR="005E5A93">
        <w:t xml:space="preserve">produkcji trwająca powyżej 8 godzin jest incydentem poważnym. </w:t>
      </w:r>
      <w:r w:rsidR="005405A3">
        <w:t xml:space="preserve">Przedsiębiorstwa </w:t>
      </w:r>
      <w:r w:rsidR="00E325FC">
        <w:t>w </w:t>
      </w:r>
      <w:r w:rsidR="005405A3">
        <w:t xml:space="preserve">tym sektorze </w:t>
      </w:r>
      <w:r w:rsidR="003A7298">
        <w:t xml:space="preserve">zmagają się </w:t>
      </w:r>
      <w:r w:rsidR="00E325FC">
        <w:t>z </w:t>
      </w:r>
      <w:r w:rsidR="003A7298">
        <w:t xml:space="preserve">ryzykiem szpiegostwa przemysłowego. Dlatego wskazano, że incydentem poważnym będzie incydent, który spowodował </w:t>
      </w:r>
      <w:r w:rsidR="003A7298" w:rsidRPr="00112E9B">
        <w:t>ujawnienie tajemnicy prawnie chronionej</w:t>
      </w:r>
      <w:r w:rsidR="00482119">
        <w:t xml:space="preserve">, </w:t>
      </w:r>
      <w:r w:rsidR="00E325FC" w:rsidRPr="00112E9B">
        <w:t>w</w:t>
      </w:r>
      <w:r w:rsidR="00E325FC">
        <w:t> </w:t>
      </w:r>
      <w:r w:rsidR="003A7298" w:rsidRPr="00112E9B">
        <w:t>tym tajemnicy przedsiębiorstwa</w:t>
      </w:r>
      <w:r w:rsidR="003A7298">
        <w:t xml:space="preserve">. Obejmować to będzie także inne rodzaje tajemnic prawnie chronionych – warto bowiem zauważyć, że </w:t>
      </w:r>
      <w:r w:rsidR="00E325FC">
        <w:t>w </w:t>
      </w:r>
      <w:r w:rsidR="00CF3D5B">
        <w:t>sektorze tym znajdują się także przedsiębiorstwa zajmujące się produkcją na potrzeby wojskowe.</w:t>
      </w:r>
    </w:p>
    <w:p w14:paraId="21DB120C" w14:textId="7C9EC796" w:rsidR="00676F17" w:rsidRDefault="00E325FC" w:rsidP="00CD259C">
      <w:r>
        <w:t>W </w:t>
      </w:r>
      <w:r w:rsidR="00676F17">
        <w:t>sektorze badań naukowych wyróżniono dwa rodzaje incydentów</w:t>
      </w:r>
      <w:r w:rsidR="006F2019">
        <w:t xml:space="preserve"> co jest związane </w:t>
      </w:r>
      <w:r>
        <w:t>z </w:t>
      </w:r>
      <w:r w:rsidR="006F2019">
        <w:t xml:space="preserve">różnym obciążeniem regulacyjnym podmiotów </w:t>
      </w:r>
      <w:r>
        <w:t>w </w:t>
      </w:r>
      <w:r w:rsidR="006F2019">
        <w:t xml:space="preserve">tym sektorze. Incydent dotyczący prowadzenia badań naukowych </w:t>
      </w:r>
      <w:r w:rsidR="00E56CAD">
        <w:t>będzie zgłaszany przez organizacje badawcze. Organizacje badawcze są obowiązane wdrożyć pełen system zarządzania bezpieczeństwem informacji zgod</w:t>
      </w:r>
      <w:r w:rsidR="007961AA">
        <w:t xml:space="preserve">ny </w:t>
      </w:r>
      <w:r>
        <w:t>z </w:t>
      </w:r>
      <w:r w:rsidR="007961AA">
        <w:t>art. 8 ustawy</w:t>
      </w:r>
      <w:r w:rsidR="00482119">
        <w:t>.</w:t>
      </w:r>
      <w:r w:rsidR="00E93BAB">
        <w:t xml:space="preserve"> Jako próg uznania incydentu za incydent poważny wskazano sytuację, </w:t>
      </w:r>
      <w:r>
        <w:t>w </w:t>
      </w:r>
      <w:r w:rsidR="00E93BAB">
        <w:t>której incydent</w:t>
      </w:r>
      <w:r w:rsidR="005E29BA">
        <w:t xml:space="preserve"> </w:t>
      </w:r>
      <w:r w:rsidR="005E29BA" w:rsidRPr="00112E9B">
        <w:t>skutkuje niedostępnością systemów informacyjnym służących badaniom naukowym dłuższą niż 8 godzin</w:t>
      </w:r>
      <w:r w:rsidR="005E29BA">
        <w:t xml:space="preserve">. Przyjęto bowiem, że jeden dzień roboczy niedostępności </w:t>
      </w:r>
      <w:r w:rsidR="0092322C">
        <w:t xml:space="preserve">systemów informacyjnych organizacji badawczej może </w:t>
      </w:r>
      <w:r>
        <w:t>w </w:t>
      </w:r>
      <w:r w:rsidR="0092322C">
        <w:t>znaczący sposób utrudnić jej funkcjonowanie.</w:t>
      </w:r>
    </w:p>
    <w:p w14:paraId="73F1C033" w14:textId="42D670C7" w:rsidR="00F750FC" w:rsidRDefault="001521FF" w:rsidP="00CD259C">
      <w:r>
        <w:t xml:space="preserve">Poza organizacjami badawczymi </w:t>
      </w:r>
      <w:r w:rsidR="00E325FC">
        <w:t>w </w:t>
      </w:r>
      <w:r>
        <w:t xml:space="preserve">sektorze badań naukowych znajdują się także pozostałe podmioty sektora szkolnictwa wyższego </w:t>
      </w:r>
      <w:r w:rsidR="00E325FC">
        <w:t>i </w:t>
      </w:r>
      <w:r>
        <w:t xml:space="preserve">nauki. Te podmioty stosują uproszczone wymogi </w:t>
      </w:r>
      <w:r w:rsidR="00E325FC">
        <w:t>z </w:t>
      </w:r>
      <w:r>
        <w:t xml:space="preserve">zakresu </w:t>
      </w:r>
      <w:proofErr w:type="spellStart"/>
      <w:r>
        <w:t>cyberbezpieczeństwa</w:t>
      </w:r>
      <w:proofErr w:type="spellEnd"/>
      <w:r>
        <w:t xml:space="preserve">, które są określone </w:t>
      </w:r>
      <w:r w:rsidR="00E325FC">
        <w:t>w </w:t>
      </w:r>
      <w:r>
        <w:t>załączniku nr 4 do ustawy.</w:t>
      </w:r>
      <w:r w:rsidR="00F750FC">
        <w:t xml:space="preserve"> Tutaj jako próg uznania incydentu za incydent poważny wskazano sytuację, </w:t>
      </w:r>
      <w:r w:rsidR="00E325FC">
        <w:t>w </w:t>
      </w:r>
      <w:r w:rsidR="00F750FC">
        <w:t xml:space="preserve">której </w:t>
      </w:r>
      <w:r w:rsidR="00127026" w:rsidRPr="00112E9B">
        <w:t xml:space="preserve">incydent skutkuje niedostępnością systemów informacyjnym służących realizacji zadań </w:t>
      </w:r>
      <w:r w:rsidR="00E325FC" w:rsidRPr="00112E9B">
        <w:t>i</w:t>
      </w:r>
      <w:r w:rsidR="00E325FC">
        <w:t> </w:t>
      </w:r>
      <w:r w:rsidR="00127026" w:rsidRPr="00112E9B">
        <w:t>obowiązków podmiotu powyżej 8 godzin</w:t>
      </w:r>
      <w:r w:rsidR="00F750FC">
        <w:t xml:space="preserve">. Przyjęto bowiem, że jeden dzień roboczy niedostępności systemów informacyjnych </w:t>
      </w:r>
      <w:r w:rsidR="00B51215">
        <w:t>podmiotu szkolnictwa wyższego</w:t>
      </w:r>
      <w:r w:rsidR="00F750FC">
        <w:t xml:space="preserve"> może </w:t>
      </w:r>
      <w:r w:rsidR="00E325FC">
        <w:t>w </w:t>
      </w:r>
      <w:r w:rsidR="00F750FC">
        <w:t>znaczący sposób utrudnić je</w:t>
      </w:r>
      <w:r w:rsidR="00B51215">
        <w:t>go</w:t>
      </w:r>
      <w:r w:rsidR="00F750FC">
        <w:t xml:space="preserve"> funkcjonowanie.</w:t>
      </w:r>
      <w:r w:rsidR="00B51215">
        <w:t xml:space="preserve"> Warto mieć tutaj na uwadze</w:t>
      </w:r>
      <w:r w:rsidR="007D3EEC">
        <w:t xml:space="preserve">, że podmioty szkolnictwa wyższego </w:t>
      </w:r>
      <w:r w:rsidR="00E325FC">
        <w:t>w </w:t>
      </w:r>
      <w:r w:rsidR="007D3EEC">
        <w:t>tym także uczelnie mają swoje systemy informacyjne np. systemy obsługi studió</w:t>
      </w:r>
      <w:r w:rsidR="00544C8A">
        <w:t xml:space="preserve">w, </w:t>
      </w:r>
      <w:r w:rsidR="00E325FC">
        <w:t>w </w:t>
      </w:r>
      <w:r w:rsidR="00544C8A">
        <w:t xml:space="preserve">których zawarte są informacje </w:t>
      </w:r>
      <w:r w:rsidR="00E325FC">
        <w:t>o </w:t>
      </w:r>
      <w:r w:rsidR="00544C8A">
        <w:t xml:space="preserve">postępach </w:t>
      </w:r>
      <w:r w:rsidR="00E325FC">
        <w:t>w </w:t>
      </w:r>
      <w:r w:rsidR="00544C8A">
        <w:t xml:space="preserve">nauce studentów </w:t>
      </w:r>
      <w:r w:rsidR="00E325FC">
        <w:t>i </w:t>
      </w:r>
      <w:r w:rsidR="00544C8A">
        <w:t>słuchaczy</w:t>
      </w:r>
      <w:r w:rsidR="005A072F">
        <w:t xml:space="preserve">. Systemy te umożliwiają </w:t>
      </w:r>
      <w:r w:rsidR="005A072F">
        <w:lastRenderedPageBreak/>
        <w:t xml:space="preserve">również rejestrację na egzaminy na studiach, dlatego niedostępność takiego systemu </w:t>
      </w:r>
      <w:r w:rsidR="00E325FC">
        <w:t>w </w:t>
      </w:r>
      <w:r w:rsidR="005A072F">
        <w:t xml:space="preserve">bardzo negatywny </w:t>
      </w:r>
      <w:r w:rsidR="00754E10">
        <w:t xml:space="preserve">sposób </w:t>
      </w:r>
      <w:r w:rsidR="00482119">
        <w:t xml:space="preserve">wpływa </w:t>
      </w:r>
      <w:r w:rsidR="00754E10">
        <w:t>na student</w:t>
      </w:r>
      <w:r w:rsidR="00482119">
        <w:t>ów</w:t>
      </w:r>
      <w:r w:rsidR="00754E10">
        <w:t xml:space="preserve"> </w:t>
      </w:r>
      <w:r w:rsidR="00E325FC">
        <w:t>w </w:t>
      </w:r>
      <w:r w:rsidR="00754E10">
        <w:t>trakcie rejestracji na egzaminy.</w:t>
      </w:r>
    </w:p>
    <w:p w14:paraId="6CBF75F6" w14:textId="47C1F7B6" w:rsidR="0030785D" w:rsidRDefault="0030785D" w:rsidP="00CD259C">
      <w:r w:rsidRPr="0030785D">
        <w:t xml:space="preserve">Obowiązek zgłoszenia incydentu poważnego może </w:t>
      </w:r>
      <w:r w:rsidR="00660B11">
        <w:t>być postrzegany jako obciążenie</w:t>
      </w:r>
      <w:r w:rsidRPr="0030785D">
        <w:t>, jednak</w:t>
      </w:r>
      <w:r w:rsidR="00660B11">
        <w:t xml:space="preserve"> trzeba podkreślić</w:t>
      </w:r>
      <w:r w:rsidRPr="0030785D">
        <w:t xml:space="preserve">, że wiąże się </w:t>
      </w:r>
      <w:r w:rsidR="00E325FC" w:rsidRPr="0030785D">
        <w:t>z</w:t>
      </w:r>
      <w:r w:rsidR="00E325FC">
        <w:t> </w:t>
      </w:r>
      <w:r w:rsidRPr="0030785D">
        <w:t xml:space="preserve">tym </w:t>
      </w:r>
      <w:r w:rsidR="00660B11">
        <w:t xml:space="preserve">możliwość uzyskania </w:t>
      </w:r>
      <w:r w:rsidRPr="0030785D">
        <w:t>pomoc</w:t>
      </w:r>
      <w:r w:rsidR="00660B11">
        <w:t>y</w:t>
      </w:r>
      <w:r w:rsidRPr="0030785D">
        <w:t xml:space="preserve"> właściwego </w:t>
      </w:r>
      <w:proofErr w:type="spellStart"/>
      <w:r w:rsidRPr="0030785D">
        <w:t>CSIRT</w:t>
      </w:r>
      <w:proofErr w:type="spellEnd"/>
      <w:r w:rsidRPr="0030785D">
        <w:t xml:space="preserve"> sektorowego </w:t>
      </w:r>
      <w:r w:rsidR="00660B11">
        <w:t xml:space="preserve">na </w:t>
      </w:r>
      <w:r w:rsidRPr="0030785D">
        <w:t>etap</w:t>
      </w:r>
      <w:r w:rsidR="00660B11">
        <w:t>ie</w:t>
      </w:r>
      <w:r w:rsidRPr="0030785D">
        <w:t xml:space="preserve"> reagowania na incydent. Ponadto są to zdarzenia, które </w:t>
      </w:r>
      <w:r w:rsidR="0058125D">
        <w:t xml:space="preserve">mogą </w:t>
      </w:r>
      <w:r w:rsidRPr="0030785D">
        <w:t>uniemożliwia</w:t>
      </w:r>
      <w:r w:rsidR="0058125D">
        <w:t xml:space="preserve">ć </w:t>
      </w:r>
      <w:r w:rsidRPr="0030785D">
        <w:t xml:space="preserve">świadczenie usług przez dany podmiot kluczowy lub podmiot ważny – </w:t>
      </w:r>
      <w:r w:rsidR="00E325FC">
        <w:t>a </w:t>
      </w:r>
      <w:r w:rsidRPr="0030785D">
        <w:t xml:space="preserve">zgłoszenie incydentu poważnego </w:t>
      </w:r>
      <w:r w:rsidR="0058125D">
        <w:t xml:space="preserve">oraz </w:t>
      </w:r>
      <w:r w:rsidRPr="0030785D">
        <w:t xml:space="preserve">pomoc zespołu </w:t>
      </w:r>
      <w:proofErr w:type="spellStart"/>
      <w:r w:rsidRPr="0030785D">
        <w:t>CSIRT</w:t>
      </w:r>
      <w:proofErr w:type="spellEnd"/>
      <w:r w:rsidRPr="0030785D">
        <w:t xml:space="preserve"> przyspieszy skuteczne zarządzanie incydentem.</w:t>
      </w:r>
    </w:p>
    <w:p w14:paraId="4D329974" w14:textId="37F60D96" w:rsidR="00595905" w:rsidRPr="0030785D" w:rsidRDefault="00595905" w:rsidP="0016032A">
      <w:r w:rsidRPr="00CD259C">
        <w:t xml:space="preserve">Na koniec warto podkreślić, że zgodnie </w:t>
      </w:r>
      <w:r w:rsidR="00E325FC" w:rsidRPr="00CD259C">
        <w:t>z</w:t>
      </w:r>
      <w:r w:rsidR="00E325FC">
        <w:t> </w:t>
      </w:r>
      <w:r w:rsidRPr="00CD259C">
        <w:t>art. 8</w:t>
      </w:r>
      <w:r w:rsidR="009C1452" w:rsidRPr="00CD259C">
        <w:t xml:space="preserve"> ust. 1 pkt 1 </w:t>
      </w:r>
      <w:r w:rsidR="001D51DE" w:rsidRPr="00CD259C">
        <w:t xml:space="preserve">ustawy </w:t>
      </w:r>
      <w:r w:rsidR="009C1452" w:rsidRPr="00CD259C">
        <w:t xml:space="preserve">podmiot kluczowy lub podmiot ważny </w:t>
      </w:r>
      <w:r w:rsidR="00915D3E" w:rsidRPr="007330EB">
        <w:t>ma</w:t>
      </w:r>
      <w:r w:rsidR="00482119">
        <w:t>ją</w:t>
      </w:r>
      <w:r w:rsidR="00915D3E" w:rsidRPr="007330EB">
        <w:t xml:space="preserve"> obowiązek prowadzeni</w:t>
      </w:r>
      <w:r w:rsidR="00482119">
        <w:t>a</w:t>
      </w:r>
      <w:r w:rsidR="00915D3E" w:rsidRPr="007330EB">
        <w:t xml:space="preserve"> systematycznego szacowania ryzyka wystąpienia incydentu oraz </w:t>
      </w:r>
      <w:r w:rsidR="00482119">
        <w:t xml:space="preserve">obowiązek </w:t>
      </w:r>
      <w:r w:rsidR="00915D3E" w:rsidRPr="007330EB">
        <w:t xml:space="preserve">zarządzanie tym ryzykiem. </w:t>
      </w:r>
      <w:r w:rsidR="00482119">
        <w:t>O</w:t>
      </w:r>
      <w:r w:rsidR="00915D3E" w:rsidRPr="007330EB">
        <w:t>bowiązk</w:t>
      </w:r>
      <w:r w:rsidR="00482119">
        <w:t xml:space="preserve">i te </w:t>
      </w:r>
      <w:r w:rsidR="00915D3E" w:rsidRPr="007330EB">
        <w:t>nie dotycz</w:t>
      </w:r>
      <w:r w:rsidR="00482119">
        <w:t>ą</w:t>
      </w:r>
      <w:r w:rsidR="00915D3E" w:rsidRPr="007330EB">
        <w:t xml:space="preserve"> wyłącznie incydentów poważnych</w:t>
      </w:r>
      <w:r w:rsidR="00C332DA">
        <w:t>,</w:t>
      </w:r>
      <w:r w:rsidR="00052B83" w:rsidRPr="007330EB">
        <w:t xml:space="preserve"> ale generalnie incydentów, które mogą wystąpić </w:t>
      </w:r>
      <w:r w:rsidR="00E325FC" w:rsidRPr="007330EB">
        <w:t>w</w:t>
      </w:r>
      <w:r w:rsidR="00E325FC">
        <w:t> </w:t>
      </w:r>
      <w:r w:rsidR="00052B83" w:rsidRPr="007330EB">
        <w:t xml:space="preserve">danym podmiocie. Jeżeli szacowanie ryzyka </w:t>
      </w:r>
      <w:r w:rsidR="00E325FC" w:rsidRPr="007330EB">
        <w:t>w</w:t>
      </w:r>
      <w:r w:rsidR="00E325FC">
        <w:t> </w:t>
      </w:r>
      <w:r w:rsidR="00052B83" w:rsidRPr="007330EB">
        <w:t xml:space="preserve">podmiocie ograniczy się tylko do szacowania ryzyka wystąpienia incydentu poważnego </w:t>
      </w:r>
      <w:r w:rsidR="00E325FC" w:rsidRPr="007330EB">
        <w:t>w</w:t>
      </w:r>
      <w:r w:rsidR="00E325FC">
        <w:t> </w:t>
      </w:r>
      <w:r w:rsidR="00052B83" w:rsidRPr="007330EB">
        <w:t>podmiocie to podmiot nie będzie wykon</w:t>
      </w:r>
      <w:r w:rsidR="005A5D55" w:rsidRPr="007330EB">
        <w:t xml:space="preserve">ywał </w:t>
      </w:r>
      <w:r w:rsidR="00E325FC" w:rsidRPr="007330EB">
        <w:t>w</w:t>
      </w:r>
      <w:r w:rsidR="00E325FC">
        <w:t> </w:t>
      </w:r>
      <w:r w:rsidR="005A5D55" w:rsidRPr="007330EB">
        <w:t xml:space="preserve">prawidłowy sposób </w:t>
      </w:r>
      <w:r w:rsidR="001D51DE" w:rsidRPr="007330EB">
        <w:t>wspomnianego</w:t>
      </w:r>
      <w:r w:rsidR="005A5D55" w:rsidRPr="007330EB">
        <w:t xml:space="preserve"> przepisu co powinno być wykryte </w:t>
      </w:r>
      <w:r w:rsidR="00E325FC" w:rsidRPr="007330EB">
        <w:t>w</w:t>
      </w:r>
      <w:r w:rsidR="00E325FC">
        <w:t> </w:t>
      </w:r>
      <w:r w:rsidR="005A5D55" w:rsidRPr="007330EB">
        <w:t xml:space="preserve">trakcie </w:t>
      </w:r>
      <w:r w:rsidR="001D51DE" w:rsidRPr="007330EB">
        <w:t>audytu, kontroli lub przeglądu systemu zarządzania bezpieczeństwem informacji.</w:t>
      </w:r>
    </w:p>
    <w:p w14:paraId="592D5F9D" w14:textId="32B424A2" w:rsidR="004C329D" w:rsidRDefault="004C329D" w:rsidP="0016032A">
      <w:r w:rsidRPr="0030785D">
        <w:t>Projektowane rozporządzenie wejdzie w</w:t>
      </w:r>
      <w:r>
        <w:t xml:space="preserve"> </w:t>
      </w:r>
      <w:r w:rsidRPr="0030785D">
        <w:t>życie po upływie 14 dni od dnia ogłoszenia.</w:t>
      </w:r>
    </w:p>
    <w:p w14:paraId="220CC7E1" w14:textId="4D1BC53A" w:rsidR="004C329D" w:rsidRPr="00CD259C" w:rsidRDefault="004C329D" w:rsidP="0016032A">
      <w:r w:rsidRPr="0016032A">
        <w:t xml:space="preserve">Nie jest konieczne wprowadzenie przepisów przejściowych, ponieważ projektowane rozporządzenie nie nakłada nowych obowiązków </w:t>
      </w:r>
      <w:r w:rsidR="00E325FC" w:rsidRPr="0016032A">
        <w:t>o</w:t>
      </w:r>
      <w:r w:rsidR="00E325FC">
        <w:t> </w:t>
      </w:r>
      <w:r w:rsidRPr="0016032A">
        <w:t xml:space="preserve">charakterze technicznym lub organizacyjnym, których wdrożenie wymagałoby dodatkowego czasu dostosowawczego, </w:t>
      </w:r>
      <w:r w:rsidR="00E325FC" w:rsidRPr="0016032A">
        <w:t>a</w:t>
      </w:r>
      <w:r w:rsidR="00E325FC">
        <w:t> </w:t>
      </w:r>
      <w:r w:rsidRPr="0016032A">
        <w:t xml:space="preserve">jedynie aktualizuje </w:t>
      </w:r>
      <w:r w:rsidR="00E325FC" w:rsidRPr="0016032A">
        <w:t>i</w:t>
      </w:r>
      <w:r w:rsidR="00E325FC">
        <w:t> </w:t>
      </w:r>
      <w:r w:rsidRPr="0016032A">
        <w:t>doprecyzowuje dotychczas obowiązujące progi uznania incydentu za poważny.</w:t>
      </w:r>
      <w:r w:rsidR="008B1DA6">
        <w:t xml:space="preserve"> </w:t>
      </w:r>
      <w:r w:rsidR="0032366E">
        <w:t>Jak wspomniano wyżej obecnie trwa okres dostosowa</w:t>
      </w:r>
      <w:r w:rsidR="00422DC8">
        <w:t xml:space="preserve">wczy dla podmiotów kluczowych </w:t>
      </w:r>
      <w:r w:rsidR="001E634B">
        <w:t>i </w:t>
      </w:r>
      <w:r w:rsidR="00422DC8">
        <w:t xml:space="preserve">podmiotów ważnych – bezwzględny obowiązek zgłaszania incydentów poważny zaistnieje </w:t>
      </w:r>
      <w:r w:rsidR="00D60F56">
        <w:t>po 3 kwietnia 2027 r.</w:t>
      </w:r>
    </w:p>
    <w:p w14:paraId="081D556F" w14:textId="3950E096" w:rsidR="0058125D" w:rsidRPr="003F1E84" w:rsidRDefault="0058125D" w:rsidP="00CD259C">
      <w:r w:rsidRPr="003F1E84">
        <w:t xml:space="preserve">Stosownie do postanowień art. 5 ustawy </w:t>
      </w:r>
      <w:r w:rsidR="00E325FC" w:rsidRPr="003F1E84">
        <w:t>z</w:t>
      </w:r>
      <w:r w:rsidR="00E325FC">
        <w:t> </w:t>
      </w:r>
      <w:r w:rsidRPr="003F1E84">
        <w:t xml:space="preserve">dnia 7 lipca 2005 r. </w:t>
      </w:r>
      <w:r w:rsidR="00E325FC" w:rsidRPr="003F1E84">
        <w:t>o</w:t>
      </w:r>
      <w:r w:rsidR="00E325FC">
        <w:t> </w:t>
      </w:r>
      <w:r w:rsidRPr="003F1E84">
        <w:t xml:space="preserve">działalności lobbingowej w procesie stanowienia prawa (Dz. U. </w:t>
      </w:r>
      <w:r w:rsidR="00E325FC" w:rsidRPr="003F1E84">
        <w:t>z</w:t>
      </w:r>
      <w:r w:rsidR="00E325FC">
        <w:t> </w:t>
      </w:r>
      <w:r w:rsidRPr="003F1E84">
        <w:t xml:space="preserve">2026 r. poz. </w:t>
      </w:r>
      <w:r w:rsidR="00E246EF">
        <w:t>936</w:t>
      </w:r>
      <w:r w:rsidRPr="003F1E84">
        <w:t xml:space="preserve">), projekt </w:t>
      </w:r>
      <w:r w:rsidR="00E246EF">
        <w:t>rozporządzenia</w:t>
      </w:r>
      <w:r>
        <w:t xml:space="preserve"> </w:t>
      </w:r>
      <w:r w:rsidRPr="003F1E84">
        <w:t>zosta</w:t>
      </w:r>
      <w:r w:rsidR="000E6ADA">
        <w:t>nie</w:t>
      </w:r>
      <w:r w:rsidRPr="003F1E84">
        <w:t xml:space="preserve"> udostępniony w Biuletynie Informacji Publicznej. Ponadto zgodnie </w:t>
      </w:r>
      <w:r w:rsidR="00E325FC" w:rsidRPr="003F1E84">
        <w:t>z</w:t>
      </w:r>
      <w:r w:rsidR="00E325FC">
        <w:t> </w:t>
      </w:r>
      <w:r w:rsidRPr="003F1E84">
        <w:t xml:space="preserve">§ 52 ust. 1 uchwały nr 190 Rady Ministrów </w:t>
      </w:r>
      <w:r w:rsidR="00E325FC" w:rsidRPr="003F1E84">
        <w:t>z</w:t>
      </w:r>
      <w:r w:rsidR="00E325FC">
        <w:t> </w:t>
      </w:r>
      <w:r w:rsidRPr="003F1E84">
        <w:t>dnia 29 października 2013 r. – Regulamin pracy Rady Ministrów (</w:t>
      </w:r>
      <w:proofErr w:type="spellStart"/>
      <w:r w:rsidRPr="003F1E84">
        <w:t>M.P</w:t>
      </w:r>
      <w:proofErr w:type="spellEnd"/>
      <w:r w:rsidRPr="003F1E84">
        <w:t xml:space="preserve">. </w:t>
      </w:r>
      <w:r w:rsidR="00E325FC" w:rsidRPr="003F1E84">
        <w:t>z</w:t>
      </w:r>
      <w:r w:rsidR="00E325FC">
        <w:t> </w:t>
      </w:r>
      <w:r w:rsidRPr="003F1E84">
        <w:t xml:space="preserve">2026 r. poz. 404), </w:t>
      </w:r>
      <w:r w:rsidR="00251A87">
        <w:t xml:space="preserve">projekt </w:t>
      </w:r>
      <w:r w:rsidR="00E246EF">
        <w:t>rozporządzenia</w:t>
      </w:r>
      <w:r w:rsidR="00251A87">
        <w:t xml:space="preserve"> </w:t>
      </w:r>
      <w:r w:rsidRPr="003F1E84">
        <w:t>zosta</w:t>
      </w:r>
      <w:r w:rsidR="000E6ADA">
        <w:t>nie</w:t>
      </w:r>
      <w:r w:rsidRPr="003F1E84">
        <w:t xml:space="preserve"> udostępniony </w:t>
      </w:r>
      <w:r w:rsidR="00E325FC" w:rsidRPr="003F1E84">
        <w:t>w</w:t>
      </w:r>
      <w:r w:rsidR="00E325FC">
        <w:t> </w:t>
      </w:r>
      <w:r w:rsidRPr="003F1E84">
        <w:t xml:space="preserve">Biuletynie Informacji Publicznej na stronie podmiotowej Rządowego Centrum Legislacji, </w:t>
      </w:r>
      <w:r w:rsidR="00E325FC" w:rsidRPr="003F1E84">
        <w:t>w</w:t>
      </w:r>
      <w:r w:rsidR="00E325FC">
        <w:t> </w:t>
      </w:r>
      <w:r w:rsidRPr="003F1E84">
        <w:t>serwisie Rządowy Proces</w:t>
      </w:r>
      <w:r>
        <w:t> </w:t>
      </w:r>
      <w:r w:rsidRPr="003F1E84">
        <w:t>Legislacyjny.</w:t>
      </w:r>
    </w:p>
    <w:p w14:paraId="68632890" w14:textId="77777777" w:rsidR="00EE7BFD" w:rsidRDefault="00EE7BFD" w:rsidP="00CD259C">
      <w:r w:rsidRPr="00491C1C">
        <w:lastRenderedPageBreak/>
        <w:t>Jednocześnie należy wskazać, że nie ma możliwości podjęcia alternatywnych w stosunku do projektowanej regulacji środków umożliwiających osiągnięcie zamierzonego celu</w:t>
      </w:r>
      <w:r>
        <w:t>.</w:t>
      </w:r>
    </w:p>
    <w:p w14:paraId="3E8E6FF5" w14:textId="012C7016" w:rsidR="00422444" w:rsidRPr="0030785D" w:rsidRDefault="00422444" w:rsidP="0016032A">
      <w:r w:rsidRPr="0030785D">
        <w:t>Projekt rozporządzenia jest zgodny z</w:t>
      </w:r>
      <w:r>
        <w:t xml:space="preserve"> </w:t>
      </w:r>
      <w:r w:rsidRPr="0030785D">
        <w:t>prawem Unii Europejskiej.</w:t>
      </w:r>
    </w:p>
    <w:p w14:paraId="7969D305" w14:textId="52CF082A" w:rsidR="00422444" w:rsidRPr="0030785D" w:rsidRDefault="00422444" w:rsidP="0016032A">
      <w:r w:rsidRPr="0030785D">
        <w:t>Projekt rozporządzenia nie podlega przedstawieniu właściwym organom i</w:t>
      </w:r>
      <w:r>
        <w:t xml:space="preserve"> </w:t>
      </w:r>
      <w:r w:rsidRPr="0030785D">
        <w:t>instytucjom Unii Europejskiej, w</w:t>
      </w:r>
      <w:r>
        <w:t xml:space="preserve"> </w:t>
      </w:r>
      <w:r w:rsidRPr="0030785D">
        <w:t>tym Europejskiemu Bankowi Centralnemu, w</w:t>
      </w:r>
      <w:r>
        <w:t xml:space="preserve"> </w:t>
      </w:r>
      <w:r w:rsidRPr="0030785D">
        <w:t>celu uzyskania opinii, dokonania powiadomienia, konsultacji albo uzgodnienia.</w:t>
      </w:r>
    </w:p>
    <w:p w14:paraId="6BD15436" w14:textId="7D6E2409" w:rsidR="00422444" w:rsidRPr="0030785D" w:rsidRDefault="00422444" w:rsidP="0016032A">
      <w:r w:rsidRPr="0030785D">
        <w:t>Projektowan</w:t>
      </w:r>
      <w:r>
        <w:t>e</w:t>
      </w:r>
      <w:r w:rsidRPr="0030785D">
        <w:t xml:space="preserve"> </w:t>
      </w:r>
      <w:r>
        <w:t xml:space="preserve">rozporządzenie </w:t>
      </w:r>
      <w:r w:rsidRPr="0030785D">
        <w:t>nie zawiera przepisów technicznych w</w:t>
      </w:r>
      <w:r>
        <w:t xml:space="preserve"> </w:t>
      </w:r>
      <w:r w:rsidRPr="0030785D">
        <w:t>rozumieniu rozporządzenia Rady Ministrów z</w:t>
      </w:r>
      <w:r>
        <w:t xml:space="preserve"> </w:t>
      </w:r>
      <w:r w:rsidRPr="0030785D">
        <w:t>dnia 23 grudnia 2002 r. w</w:t>
      </w:r>
      <w:r>
        <w:t xml:space="preserve"> </w:t>
      </w:r>
      <w:r w:rsidRPr="0030785D">
        <w:t>sprawie sposobu funkcjonowania krajowego systemu notyfikacji norm i</w:t>
      </w:r>
      <w:r>
        <w:t xml:space="preserve"> </w:t>
      </w:r>
      <w:r w:rsidRPr="0030785D">
        <w:t>aktów prawnych (Dz. U. poz. 2039 oraz z</w:t>
      </w:r>
      <w:r>
        <w:t xml:space="preserve"> </w:t>
      </w:r>
      <w:r w:rsidRPr="0030785D">
        <w:t>2004 r. poz. 597) i</w:t>
      </w:r>
      <w:r>
        <w:t xml:space="preserve"> </w:t>
      </w:r>
      <w:r w:rsidRPr="0030785D">
        <w:t>nie podlega notyfikacji Komisji Europejskiej.</w:t>
      </w:r>
    </w:p>
    <w:p w14:paraId="58987CF3" w14:textId="07A95C33" w:rsidR="00422444" w:rsidRPr="0030785D" w:rsidRDefault="00422444" w:rsidP="0016032A">
      <w:r w:rsidRPr="0030785D">
        <w:t>Projektowan</w:t>
      </w:r>
      <w:r>
        <w:t>e</w:t>
      </w:r>
      <w:r w:rsidRPr="0030785D">
        <w:t xml:space="preserve"> </w:t>
      </w:r>
      <w:r>
        <w:t>rozporządzenie n</w:t>
      </w:r>
      <w:r w:rsidRPr="0030785D">
        <w:t>ie będzie wymagał</w:t>
      </w:r>
      <w:r>
        <w:t>o</w:t>
      </w:r>
      <w:r w:rsidRPr="0030785D">
        <w:t xml:space="preserve"> notyfikacji Komisji Europejskiej w</w:t>
      </w:r>
      <w:r w:rsidR="00E246EF">
        <w:t> </w:t>
      </w:r>
      <w:r w:rsidRPr="0030785D">
        <w:t>trybie ustawy z</w:t>
      </w:r>
      <w:r>
        <w:t xml:space="preserve"> </w:t>
      </w:r>
      <w:r w:rsidRPr="0030785D">
        <w:t>dnia 30 kwietnia 2004 r. o</w:t>
      </w:r>
      <w:r>
        <w:t xml:space="preserve"> </w:t>
      </w:r>
      <w:r w:rsidRPr="0030785D">
        <w:t>postępowaniu w</w:t>
      </w:r>
      <w:r>
        <w:t xml:space="preserve"> </w:t>
      </w:r>
      <w:r w:rsidRPr="0030785D">
        <w:t>sprawach dotyczących pomocy publicznej (Dz. U. z</w:t>
      </w:r>
      <w:r>
        <w:t xml:space="preserve"> </w:t>
      </w:r>
      <w:r w:rsidRPr="0030785D">
        <w:t>202</w:t>
      </w:r>
      <w:r>
        <w:t>6</w:t>
      </w:r>
      <w:r w:rsidRPr="0030785D">
        <w:t xml:space="preserve"> r. poz. </w:t>
      </w:r>
      <w:r>
        <w:t>500</w:t>
      </w:r>
      <w:r w:rsidRPr="0030785D">
        <w:t>).</w:t>
      </w:r>
    </w:p>
    <w:p w14:paraId="730F63AC" w14:textId="24F947F9" w:rsidR="00422444" w:rsidRDefault="00422444" w:rsidP="00CD259C">
      <w:r w:rsidRPr="0030785D">
        <w:t xml:space="preserve">Wejście </w:t>
      </w:r>
      <w:r w:rsidR="00E325FC" w:rsidRPr="0030785D">
        <w:t>w</w:t>
      </w:r>
      <w:r w:rsidR="00E325FC">
        <w:t> </w:t>
      </w:r>
      <w:r w:rsidRPr="0030785D">
        <w:t>życie projektowanego rozporządzenia będzie miało wpływ na działalność średnich przedsiębiorców, którzy są podmiotami kluczowymi lub podmiotami ważnymi. Niezależnie od wielkości podmiotu rozporządzenie będzie miało wpływ na podmioty świadczące usługi rejestracji nazw domen oraz na przedsiębiorców komunikacji elektronicznej. Wynika to z</w:t>
      </w:r>
      <w:r>
        <w:t xml:space="preserve"> </w:t>
      </w:r>
      <w:r w:rsidRPr="0030785D">
        <w:t>przepisów ustawy, które nakładają na te podmioty obowiązek zgłoszenia incydentu poważnego niezależnie od wielkości podmiotu. Okazjonalnie może się zdarzyć</w:t>
      </w:r>
      <w:r>
        <w:t>,</w:t>
      </w:r>
      <w:r w:rsidRPr="0030785D">
        <w:t xml:space="preserve"> że </w:t>
      </w:r>
      <w:r>
        <w:t xml:space="preserve">projektowane </w:t>
      </w:r>
      <w:r w:rsidRPr="0030785D">
        <w:t xml:space="preserve">rozporządzenie będzie miało wpływ na </w:t>
      </w:r>
      <w:proofErr w:type="spellStart"/>
      <w:r w:rsidRPr="0030785D">
        <w:t>mikroprzedsiębiorców</w:t>
      </w:r>
      <w:proofErr w:type="spellEnd"/>
      <w:r w:rsidRPr="0030785D">
        <w:t xml:space="preserve"> </w:t>
      </w:r>
      <w:r w:rsidR="00E325FC" w:rsidRPr="0030785D">
        <w:t>i</w:t>
      </w:r>
      <w:r w:rsidR="00E325FC">
        <w:t> </w:t>
      </w:r>
      <w:r w:rsidRPr="0030785D">
        <w:t>małych przedsiębiorców z</w:t>
      </w:r>
      <w:r>
        <w:t xml:space="preserve"> </w:t>
      </w:r>
      <w:r w:rsidRPr="0030785D">
        <w:t xml:space="preserve">innych sektorów. </w:t>
      </w:r>
      <w:r>
        <w:t xml:space="preserve">Przypadek taki może mieć miejsce, </w:t>
      </w:r>
      <w:r w:rsidRPr="0030785D">
        <w:t>jeżeli będzie dotyczyć podmiotów krytycznych (w</w:t>
      </w:r>
      <w:r>
        <w:t xml:space="preserve"> </w:t>
      </w:r>
      <w:r w:rsidRPr="0030785D">
        <w:t>rozumieniu dyrektywy Parlamentu Europejskiego i</w:t>
      </w:r>
      <w:r>
        <w:t> </w:t>
      </w:r>
      <w:r w:rsidRPr="0030785D">
        <w:t>Rady (UE)</w:t>
      </w:r>
      <w:r>
        <w:t xml:space="preserve"> </w:t>
      </w:r>
      <w:r w:rsidRPr="0030785D">
        <w:t>2022/2557 z</w:t>
      </w:r>
      <w:r>
        <w:t xml:space="preserve"> </w:t>
      </w:r>
      <w:r w:rsidRPr="0030785D">
        <w:t>dnia 14</w:t>
      </w:r>
      <w:r>
        <w:t xml:space="preserve"> </w:t>
      </w:r>
      <w:r w:rsidRPr="0030785D">
        <w:t>grudnia</w:t>
      </w:r>
      <w:r>
        <w:t xml:space="preserve"> </w:t>
      </w:r>
      <w:r w:rsidRPr="0030785D">
        <w:t>2022</w:t>
      </w:r>
      <w:r>
        <w:t xml:space="preserve"> </w:t>
      </w:r>
      <w:r w:rsidRPr="0030785D">
        <w:t>r. w</w:t>
      </w:r>
      <w:r>
        <w:t xml:space="preserve"> </w:t>
      </w:r>
      <w:r w:rsidRPr="0030785D">
        <w:t>sprawie odporności podmiotów krytycznych i</w:t>
      </w:r>
      <w:r w:rsidR="00E246EF">
        <w:t> </w:t>
      </w:r>
      <w:r w:rsidRPr="0030785D">
        <w:t xml:space="preserve">uchylającej dyrektywę Rady 2008/114/WE (Dz. Urz. UE L 333 </w:t>
      </w:r>
      <w:r w:rsidR="00E325FC" w:rsidRPr="0030785D">
        <w:t>z</w:t>
      </w:r>
      <w:r w:rsidR="00E325FC">
        <w:t> </w:t>
      </w:r>
      <w:r w:rsidRPr="0030785D">
        <w:t xml:space="preserve">27.12.2022, str. 164) oraz podmiotów, które zostały uznane jako podmiot kluczowy albo podmiot ważny </w:t>
      </w:r>
      <w:r w:rsidR="00E325FC" w:rsidRPr="0030785D">
        <w:t>w</w:t>
      </w:r>
      <w:r w:rsidR="00E325FC">
        <w:t> </w:t>
      </w:r>
      <w:r w:rsidRPr="0030785D">
        <w:t>drodze decyzji administracyjnej. Są to jednak sytuacje wyjątkowe.</w:t>
      </w:r>
    </w:p>
    <w:p w14:paraId="3F1800B7" w14:textId="22F4DED8" w:rsidR="008A687F" w:rsidRPr="003D310E" w:rsidRDefault="008A687F" w:rsidP="0016032A">
      <w:pPr>
        <w:pStyle w:val="NIEARTTEKSTtekstnieartykuowanynppodstprawnarozplubpreambua"/>
        <w:ind w:firstLine="708"/>
      </w:pPr>
    </w:p>
    <w:sectPr w:rsidR="008A687F" w:rsidRPr="003D310E" w:rsidSect="0030785D">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A7867" w14:textId="77777777" w:rsidR="00106DE4" w:rsidRDefault="00106DE4" w:rsidP="00CD259C">
      <w:r>
        <w:separator/>
      </w:r>
    </w:p>
  </w:endnote>
  <w:endnote w:type="continuationSeparator" w:id="0">
    <w:p w14:paraId="761903F6" w14:textId="77777777" w:rsidR="00106DE4" w:rsidRDefault="00106DE4" w:rsidP="00CD2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A6CA3" w14:textId="77777777" w:rsidR="00106DE4" w:rsidRDefault="00106DE4" w:rsidP="00CD259C">
      <w:r>
        <w:separator/>
      </w:r>
    </w:p>
  </w:footnote>
  <w:footnote w:type="continuationSeparator" w:id="0">
    <w:p w14:paraId="7339809B" w14:textId="77777777" w:rsidR="00106DE4" w:rsidRDefault="00106DE4" w:rsidP="00CD259C">
      <w:r>
        <w:continuationSeparator/>
      </w:r>
    </w:p>
  </w:footnote>
  <w:footnote w:id="1">
    <w:p w14:paraId="6DF73956" w14:textId="7A4E1395" w:rsidR="00A614C6" w:rsidRPr="00CF52F5" w:rsidRDefault="00A614C6" w:rsidP="0016032A">
      <w:pPr>
        <w:pStyle w:val="ODNONIKtreodnonika"/>
      </w:pPr>
      <w:r w:rsidRPr="00CF52F5">
        <w:rPr>
          <w:rStyle w:val="Odwoanieprzypisudolnego"/>
        </w:rPr>
        <w:footnoteRef/>
      </w:r>
      <w:r w:rsidR="00EF26AE" w:rsidRPr="0016032A">
        <w:rPr>
          <w:vertAlign w:val="superscript"/>
        </w:rPr>
        <w:t>)</w:t>
      </w:r>
      <w:r w:rsidR="00E72976">
        <w:tab/>
      </w:r>
      <w:r w:rsidRPr="00CF52F5">
        <w:t xml:space="preserve">Ustawa </w:t>
      </w:r>
      <w:r w:rsidR="006614BC" w:rsidRPr="00CF52F5">
        <w:t>z </w:t>
      </w:r>
      <w:r w:rsidRPr="00CF52F5">
        <w:t xml:space="preserve">dnia 5 lipca 2018 r. </w:t>
      </w:r>
      <w:r w:rsidR="006614BC" w:rsidRPr="00CF52F5">
        <w:t>o </w:t>
      </w:r>
      <w:r w:rsidRPr="00CF52F5">
        <w:t xml:space="preserve">krajowym systemie </w:t>
      </w:r>
      <w:proofErr w:type="spellStart"/>
      <w:r w:rsidRPr="00CF52F5">
        <w:t>cyberbezpieczeństwa</w:t>
      </w:r>
      <w:proofErr w:type="spellEnd"/>
      <w:r w:rsidRPr="00CF52F5">
        <w:t xml:space="preserve"> oraz </w:t>
      </w:r>
      <w:r w:rsidR="0086006B">
        <w:t>d</w:t>
      </w:r>
      <w:r w:rsidRPr="00CF52F5">
        <w:t xml:space="preserve">yrektywa Parlamentu Europejskiego </w:t>
      </w:r>
      <w:r w:rsidR="006614BC" w:rsidRPr="00CF52F5">
        <w:t>i </w:t>
      </w:r>
      <w:r w:rsidRPr="00CF52F5">
        <w:t xml:space="preserve">Rady (UE) 2022/2555 </w:t>
      </w:r>
      <w:r w:rsidR="006614BC" w:rsidRPr="00CF52F5">
        <w:t>z </w:t>
      </w:r>
      <w:r w:rsidRPr="00CF52F5">
        <w:t xml:space="preserve">dnia 14 grudnia 2022 r. </w:t>
      </w:r>
      <w:r w:rsidR="006614BC" w:rsidRPr="00CF52F5">
        <w:t>w </w:t>
      </w:r>
      <w:r w:rsidRPr="00CF52F5">
        <w:t xml:space="preserve">sprawie środków na rzecz wysokiego wspólnego poziomu </w:t>
      </w:r>
      <w:proofErr w:type="spellStart"/>
      <w:r w:rsidRPr="00CF52F5">
        <w:t>cyberbezpieczeństwa</w:t>
      </w:r>
      <w:proofErr w:type="spellEnd"/>
      <w:r w:rsidRPr="00CF52F5">
        <w:t xml:space="preserve"> na terytorium Unii, zmieniająca rozporządzenie (UE) nr 910/2014 </w:t>
      </w:r>
      <w:r w:rsidR="006614BC" w:rsidRPr="00CF52F5">
        <w:t>i </w:t>
      </w:r>
      <w:r w:rsidRPr="00CF52F5">
        <w:t xml:space="preserve">dyrektywę (UE) 2018/1972 oraz uchylająca dyrektywę (UE) 2016/1148 (dyrektywa </w:t>
      </w:r>
      <w:proofErr w:type="spellStart"/>
      <w:r w:rsidRPr="00CF52F5">
        <w:t>NIS</w:t>
      </w:r>
      <w:proofErr w:type="spellEnd"/>
      <w:r w:rsidRPr="00CF52F5">
        <w:t xml:space="preserve"> 2) (Dz. Urz. UE L 333 z 27.12.2022, str. 80) odwołuje się </w:t>
      </w:r>
      <w:r w:rsidR="006614BC" w:rsidRPr="00CF52F5">
        <w:t>w </w:t>
      </w:r>
      <w:r w:rsidRPr="00CF52F5">
        <w:t xml:space="preserve">sektorze produkcji do klasyfikacji </w:t>
      </w:r>
      <w:proofErr w:type="spellStart"/>
      <w:r w:rsidRPr="00CF52F5">
        <w:t>NACE</w:t>
      </w:r>
      <w:proofErr w:type="spellEnd"/>
      <w:r w:rsidRPr="00CF52F5">
        <w:t>. Podmiotem ważnym będą następujące rodzaje podmiotów:</w:t>
      </w:r>
    </w:p>
    <w:p w14:paraId="405F9872" w14:textId="774A59CE" w:rsidR="00A614C6" w:rsidRPr="00E72976" w:rsidRDefault="00A614C6" w:rsidP="0016032A">
      <w:pPr>
        <w:pStyle w:val="ODNONIKtreodnonika"/>
        <w:numPr>
          <w:ilvl w:val="0"/>
          <w:numId w:val="11"/>
        </w:numPr>
        <w:rPr>
          <w:rFonts w:cs="Times New Roman"/>
        </w:rPr>
      </w:pPr>
      <w:r w:rsidRPr="00E72976">
        <w:rPr>
          <w:rFonts w:cs="Times New Roman"/>
        </w:rPr>
        <w:t xml:space="preserve">Przedsiębiorca prowadzący którykolwiek </w:t>
      </w:r>
      <w:r w:rsidR="006614BC" w:rsidRPr="00E72976">
        <w:rPr>
          <w:rFonts w:cs="Times New Roman"/>
        </w:rPr>
        <w:t>z </w:t>
      </w:r>
      <w:r w:rsidRPr="00E72976">
        <w:rPr>
          <w:rFonts w:cs="Times New Roman"/>
        </w:rPr>
        <w:t xml:space="preserve">rodzajów działalności gospodarczej, </w:t>
      </w:r>
      <w:r w:rsidR="006614BC" w:rsidRPr="00E72976">
        <w:rPr>
          <w:rFonts w:cs="Times New Roman"/>
        </w:rPr>
        <w:t>o </w:t>
      </w:r>
      <w:r w:rsidRPr="00E72976">
        <w:rPr>
          <w:rFonts w:cs="Times New Roman"/>
        </w:rPr>
        <w:t xml:space="preserve">których mowa </w:t>
      </w:r>
      <w:r w:rsidR="006614BC" w:rsidRPr="00E72976">
        <w:rPr>
          <w:rFonts w:cs="Times New Roman"/>
        </w:rPr>
        <w:t>w </w:t>
      </w:r>
      <w:r w:rsidRPr="00E72976">
        <w:rPr>
          <w:rFonts w:cs="Times New Roman"/>
        </w:rPr>
        <w:t xml:space="preserve">sekcji C dział 27 klasyfikacji </w:t>
      </w:r>
      <w:proofErr w:type="spellStart"/>
      <w:r w:rsidRPr="00E72976">
        <w:rPr>
          <w:rFonts w:cs="Times New Roman"/>
        </w:rPr>
        <w:t>NACE</w:t>
      </w:r>
      <w:proofErr w:type="spellEnd"/>
      <w:r w:rsidRPr="00E72976">
        <w:rPr>
          <w:rFonts w:cs="Times New Roman"/>
        </w:rPr>
        <w:t xml:space="preserve"> </w:t>
      </w:r>
      <w:proofErr w:type="spellStart"/>
      <w:r w:rsidRPr="00E72976">
        <w:rPr>
          <w:rFonts w:cs="Times New Roman"/>
        </w:rPr>
        <w:t>Rev</w:t>
      </w:r>
      <w:proofErr w:type="spellEnd"/>
      <w:r w:rsidRPr="00E72976">
        <w:rPr>
          <w:rFonts w:cs="Times New Roman"/>
        </w:rPr>
        <w:t>. 2</w:t>
      </w:r>
      <w:r w:rsidR="00263F34">
        <w:rPr>
          <w:rFonts w:cs="Times New Roman"/>
        </w:rPr>
        <w:t>;</w:t>
      </w:r>
    </w:p>
    <w:p w14:paraId="2E681F2A" w14:textId="3F30C064" w:rsidR="00A614C6" w:rsidRPr="00E72976" w:rsidRDefault="00A614C6" w:rsidP="0016032A">
      <w:pPr>
        <w:pStyle w:val="ODNONIKtreodnonika"/>
        <w:numPr>
          <w:ilvl w:val="0"/>
          <w:numId w:val="11"/>
        </w:numPr>
        <w:rPr>
          <w:rFonts w:cs="Times New Roman"/>
        </w:rPr>
      </w:pPr>
      <w:r w:rsidRPr="00E72976">
        <w:rPr>
          <w:rFonts w:cs="Times New Roman"/>
        </w:rPr>
        <w:t xml:space="preserve">Przedsiębiorca prowadzący którykolwiek </w:t>
      </w:r>
      <w:r w:rsidR="006614BC" w:rsidRPr="00E72976">
        <w:rPr>
          <w:rFonts w:cs="Times New Roman"/>
        </w:rPr>
        <w:t>z </w:t>
      </w:r>
      <w:r w:rsidRPr="00E72976">
        <w:rPr>
          <w:rFonts w:cs="Times New Roman"/>
        </w:rPr>
        <w:t xml:space="preserve">rodzajów działalności gospodarczej, </w:t>
      </w:r>
      <w:r w:rsidR="006614BC" w:rsidRPr="00E72976">
        <w:rPr>
          <w:rFonts w:cs="Times New Roman"/>
        </w:rPr>
        <w:t>o </w:t>
      </w:r>
      <w:r w:rsidRPr="00E72976">
        <w:rPr>
          <w:rFonts w:cs="Times New Roman"/>
        </w:rPr>
        <w:t xml:space="preserve">których mowa </w:t>
      </w:r>
      <w:r w:rsidR="006614BC" w:rsidRPr="00E72976">
        <w:rPr>
          <w:rFonts w:cs="Times New Roman"/>
        </w:rPr>
        <w:t>w </w:t>
      </w:r>
      <w:r w:rsidRPr="00E72976">
        <w:rPr>
          <w:rFonts w:cs="Times New Roman"/>
        </w:rPr>
        <w:t xml:space="preserve">sekcji C dział 28 klasyfikacji </w:t>
      </w:r>
      <w:proofErr w:type="spellStart"/>
      <w:r w:rsidRPr="00E72976">
        <w:rPr>
          <w:rFonts w:cs="Times New Roman"/>
        </w:rPr>
        <w:t>NACE</w:t>
      </w:r>
      <w:proofErr w:type="spellEnd"/>
      <w:r w:rsidRPr="00E72976">
        <w:rPr>
          <w:rFonts w:cs="Times New Roman"/>
        </w:rPr>
        <w:t xml:space="preserve"> </w:t>
      </w:r>
      <w:proofErr w:type="spellStart"/>
      <w:r w:rsidRPr="00E72976">
        <w:rPr>
          <w:rFonts w:cs="Times New Roman"/>
        </w:rPr>
        <w:t>Rev</w:t>
      </w:r>
      <w:proofErr w:type="spellEnd"/>
      <w:r w:rsidRPr="00E72976">
        <w:rPr>
          <w:rFonts w:cs="Times New Roman"/>
        </w:rPr>
        <w:t>. 2</w:t>
      </w:r>
      <w:r w:rsidR="00263F34">
        <w:rPr>
          <w:rFonts w:cs="Times New Roman"/>
        </w:rPr>
        <w:t>;</w:t>
      </w:r>
    </w:p>
    <w:p w14:paraId="6B804840" w14:textId="283F3D82" w:rsidR="00A614C6" w:rsidRPr="00E72976" w:rsidRDefault="00A614C6" w:rsidP="0016032A">
      <w:pPr>
        <w:pStyle w:val="ODNONIKtreodnonika"/>
        <w:numPr>
          <w:ilvl w:val="0"/>
          <w:numId w:val="11"/>
        </w:numPr>
        <w:rPr>
          <w:rFonts w:cs="Times New Roman"/>
        </w:rPr>
      </w:pPr>
      <w:r w:rsidRPr="00E72976">
        <w:rPr>
          <w:rFonts w:cs="Times New Roman"/>
        </w:rPr>
        <w:t xml:space="preserve">Przedsiębiorca prowadzący którykolwiek </w:t>
      </w:r>
      <w:r w:rsidR="006614BC" w:rsidRPr="00E72976">
        <w:rPr>
          <w:rFonts w:cs="Times New Roman"/>
        </w:rPr>
        <w:t>z </w:t>
      </w:r>
      <w:r w:rsidRPr="00E72976">
        <w:rPr>
          <w:rFonts w:cs="Times New Roman"/>
        </w:rPr>
        <w:t xml:space="preserve">rodzajów działalności gospodarczej, </w:t>
      </w:r>
      <w:r w:rsidR="006614BC" w:rsidRPr="00E72976">
        <w:rPr>
          <w:rFonts w:cs="Times New Roman"/>
        </w:rPr>
        <w:t>o </w:t>
      </w:r>
      <w:r w:rsidRPr="00E72976">
        <w:rPr>
          <w:rFonts w:cs="Times New Roman"/>
        </w:rPr>
        <w:t xml:space="preserve">których mowa </w:t>
      </w:r>
      <w:r w:rsidR="006614BC" w:rsidRPr="00E72976">
        <w:rPr>
          <w:rFonts w:cs="Times New Roman"/>
        </w:rPr>
        <w:t>w </w:t>
      </w:r>
      <w:r w:rsidRPr="00E72976">
        <w:rPr>
          <w:rFonts w:cs="Times New Roman"/>
        </w:rPr>
        <w:t xml:space="preserve">sekcji C dział 29 klasyfikacji </w:t>
      </w:r>
      <w:proofErr w:type="spellStart"/>
      <w:r w:rsidRPr="00E72976">
        <w:rPr>
          <w:rFonts w:cs="Times New Roman"/>
        </w:rPr>
        <w:t>NACE</w:t>
      </w:r>
      <w:proofErr w:type="spellEnd"/>
      <w:r w:rsidRPr="00E72976">
        <w:rPr>
          <w:rFonts w:cs="Times New Roman"/>
        </w:rPr>
        <w:t xml:space="preserve"> </w:t>
      </w:r>
      <w:proofErr w:type="spellStart"/>
      <w:r w:rsidRPr="00E72976">
        <w:rPr>
          <w:rFonts w:cs="Times New Roman"/>
        </w:rPr>
        <w:t>Rev</w:t>
      </w:r>
      <w:proofErr w:type="spellEnd"/>
      <w:r w:rsidRPr="00E72976">
        <w:rPr>
          <w:rFonts w:cs="Times New Roman"/>
        </w:rPr>
        <w:t>. 2</w:t>
      </w:r>
      <w:r w:rsidR="00263F34">
        <w:rPr>
          <w:rFonts w:cs="Times New Roman"/>
        </w:rPr>
        <w:t>;</w:t>
      </w:r>
    </w:p>
    <w:p w14:paraId="3360AFB8" w14:textId="78C97F47" w:rsidR="00A614C6" w:rsidRPr="00E72976" w:rsidRDefault="00A614C6" w:rsidP="0016032A">
      <w:pPr>
        <w:pStyle w:val="ODNONIKtreodnonika"/>
        <w:numPr>
          <w:ilvl w:val="0"/>
          <w:numId w:val="11"/>
        </w:numPr>
        <w:rPr>
          <w:rFonts w:cs="Times New Roman"/>
        </w:rPr>
      </w:pPr>
      <w:r w:rsidRPr="00E72976">
        <w:rPr>
          <w:rFonts w:cs="Times New Roman"/>
        </w:rPr>
        <w:t xml:space="preserve">Przedsiębiorca prowadzący którykolwiek </w:t>
      </w:r>
      <w:r w:rsidR="006614BC" w:rsidRPr="00E72976">
        <w:rPr>
          <w:rFonts w:cs="Times New Roman"/>
        </w:rPr>
        <w:t>z </w:t>
      </w:r>
      <w:r w:rsidRPr="00E72976">
        <w:rPr>
          <w:rFonts w:cs="Times New Roman"/>
        </w:rPr>
        <w:t xml:space="preserve">rodzajów działalności gospodarczej, </w:t>
      </w:r>
      <w:r w:rsidR="006614BC" w:rsidRPr="00E72976">
        <w:rPr>
          <w:rFonts w:cs="Times New Roman"/>
        </w:rPr>
        <w:t>o </w:t>
      </w:r>
      <w:r w:rsidRPr="00E72976">
        <w:rPr>
          <w:rFonts w:cs="Times New Roman"/>
        </w:rPr>
        <w:t xml:space="preserve">których mowa </w:t>
      </w:r>
      <w:r w:rsidR="006614BC" w:rsidRPr="00E72976">
        <w:rPr>
          <w:rFonts w:cs="Times New Roman"/>
        </w:rPr>
        <w:t>w </w:t>
      </w:r>
      <w:r w:rsidRPr="00E72976">
        <w:rPr>
          <w:rFonts w:cs="Times New Roman"/>
        </w:rPr>
        <w:t xml:space="preserve">sekcji C dział 30 klasyfikacji </w:t>
      </w:r>
      <w:proofErr w:type="spellStart"/>
      <w:r w:rsidRPr="00E72976">
        <w:rPr>
          <w:rFonts w:cs="Times New Roman"/>
        </w:rPr>
        <w:t>NACE</w:t>
      </w:r>
      <w:proofErr w:type="spellEnd"/>
      <w:r w:rsidRPr="00E72976">
        <w:rPr>
          <w:rFonts w:cs="Times New Roman"/>
        </w:rPr>
        <w:t xml:space="preserve"> </w:t>
      </w:r>
      <w:proofErr w:type="spellStart"/>
      <w:r w:rsidRPr="00E72976">
        <w:rPr>
          <w:rFonts w:cs="Times New Roman"/>
        </w:rPr>
        <w:t>Rev</w:t>
      </w:r>
      <w:proofErr w:type="spellEnd"/>
      <w:r w:rsidRPr="00E72976">
        <w:rPr>
          <w:rFonts w:cs="Times New Roman"/>
        </w:rPr>
        <w:t>. 2.</w:t>
      </w:r>
    </w:p>
    <w:p w14:paraId="1F41F20C" w14:textId="7D84E605" w:rsidR="00A614C6" w:rsidRPr="00E72976" w:rsidRDefault="00263F34" w:rsidP="0016032A">
      <w:pPr>
        <w:pStyle w:val="ODNONIKtreodnonika"/>
        <w:ind w:firstLine="0"/>
      </w:pPr>
      <w:r>
        <w:t xml:space="preserve">Przedsiębiorca ma </w:t>
      </w:r>
      <w:r w:rsidR="00A614C6" w:rsidRPr="00E72976">
        <w:t>spełni</w:t>
      </w:r>
      <w:r>
        <w:t>ać</w:t>
      </w:r>
      <w:r w:rsidR="00A614C6" w:rsidRPr="00E72976">
        <w:t xml:space="preserve"> pozostałe przesłanki klasyfikacji jako podmiot ważny</w:t>
      </w:r>
      <w:r>
        <w:t xml:space="preserve"> tj. </w:t>
      </w:r>
      <w:r w:rsidR="00A614C6" w:rsidRPr="00E72976">
        <w:t xml:space="preserve">kryteria wielkościowe </w:t>
      </w:r>
      <w:r w:rsidR="006614BC" w:rsidRPr="00E72976">
        <w:t>i </w:t>
      </w:r>
      <w:r w:rsidR="00A614C6" w:rsidRPr="00E72976">
        <w:t>kryteria</w:t>
      </w:r>
      <w:r w:rsidR="00E72976">
        <w:t xml:space="preserve"> </w:t>
      </w:r>
      <w:r w:rsidR="00A614C6" w:rsidRPr="00E72976">
        <w:t>jurysdykcji polskiej.</w:t>
      </w:r>
    </w:p>
    <w:p w14:paraId="3FEF85C9" w14:textId="6E793FEE" w:rsidR="00A614C6" w:rsidRPr="00CF52F5" w:rsidRDefault="00A614C6" w:rsidP="0016032A">
      <w:pPr>
        <w:pStyle w:val="ODNONIKtreodnonika"/>
        <w:ind w:firstLine="0"/>
      </w:pPr>
      <w:r w:rsidRPr="00E72976">
        <w:t>Skonsolidowany</w:t>
      </w:r>
      <w:r w:rsidRPr="00CF52F5">
        <w:t xml:space="preserve"> tekst tej klasyfikacji wraz </w:t>
      </w:r>
      <w:r w:rsidR="006614BC" w:rsidRPr="00CF52F5">
        <w:t>z </w:t>
      </w:r>
      <w:r w:rsidRPr="00CF52F5">
        <w:t xml:space="preserve">dokładną informacją </w:t>
      </w:r>
      <w:r w:rsidR="006614BC" w:rsidRPr="00CF52F5">
        <w:t>o </w:t>
      </w:r>
      <w:r w:rsidRPr="00CF52F5">
        <w:t xml:space="preserve">podklasach jest dostępny pod adresem: </w:t>
      </w:r>
      <w:r w:rsidR="00263F34" w:rsidRPr="0016032A">
        <w:t>https://eur-lex.europa.eu/legal-content/PL/TXT/?uri=CELEX:02006R1893-20250101</w:t>
      </w:r>
      <w:r w:rsidRPr="00CF52F5">
        <w:t>.</w:t>
      </w:r>
    </w:p>
  </w:footnote>
  <w:footnote w:id="2">
    <w:p w14:paraId="5B8DB2E2" w14:textId="11EFF946" w:rsidR="00E325FC" w:rsidRPr="00CF52F5" w:rsidRDefault="00E325FC" w:rsidP="009026F3">
      <w:pPr>
        <w:pStyle w:val="ODNONIKtreodnonika"/>
      </w:pPr>
      <w:r w:rsidRPr="00CF52F5">
        <w:rPr>
          <w:rStyle w:val="Odwoanieprzypisudolnego"/>
        </w:rPr>
        <w:footnoteRef/>
      </w:r>
      <w:r w:rsidR="00AF2B8E">
        <w:rPr>
          <w:vertAlign w:val="superscript"/>
        </w:rPr>
        <w:t>)</w:t>
      </w:r>
      <w:r w:rsidR="00744BD5">
        <w:tab/>
      </w:r>
      <w:r w:rsidRPr="00CF52F5">
        <w:t>https://cert.pl/uploads/docs/CERT_Polska_Poradnik_ransomware.pdf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A19E" w14:textId="77777777" w:rsidR="0030785D" w:rsidRPr="00B371CC" w:rsidRDefault="0030785D" w:rsidP="001E634B">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B6D"/>
    <w:multiLevelType w:val="hybridMultilevel"/>
    <w:tmpl w:val="D466F692"/>
    <w:lvl w:ilvl="0" w:tplc="A4AC03B6">
      <w:start w:val="1"/>
      <w:numFmt w:val="lowerLetter"/>
      <w:lvlText w:val="%1."/>
      <w:lvlJc w:val="left"/>
      <w:pPr>
        <w:ind w:left="1418" w:hanging="71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4FE3FBA"/>
    <w:multiLevelType w:val="hybridMultilevel"/>
    <w:tmpl w:val="0204C43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CC04699"/>
    <w:multiLevelType w:val="hybridMultilevel"/>
    <w:tmpl w:val="09347020"/>
    <w:lvl w:ilvl="0" w:tplc="EB04B53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540DA1"/>
    <w:multiLevelType w:val="hybridMultilevel"/>
    <w:tmpl w:val="9700759E"/>
    <w:lvl w:ilvl="0" w:tplc="EB04B53A">
      <w:start w:val="1"/>
      <w:numFmt w:val="bullet"/>
      <w:lvlText w:val=""/>
      <w:lvlJc w:val="left"/>
      <w:pPr>
        <w:ind w:left="1230" w:hanging="360"/>
      </w:pPr>
      <w:rPr>
        <w:rFonts w:ascii="Symbol" w:hAnsi="Symbol" w:hint="default"/>
      </w:rPr>
    </w:lvl>
    <w:lvl w:ilvl="1" w:tplc="FFFFFFFF" w:tentative="1">
      <w:start w:val="1"/>
      <w:numFmt w:val="bullet"/>
      <w:lvlText w:val="o"/>
      <w:lvlJc w:val="left"/>
      <w:pPr>
        <w:ind w:left="1950" w:hanging="360"/>
      </w:pPr>
      <w:rPr>
        <w:rFonts w:ascii="Courier New" w:hAnsi="Courier New" w:cs="Courier New" w:hint="default"/>
      </w:rPr>
    </w:lvl>
    <w:lvl w:ilvl="2" w:tplc="FFFFFFFF" w:tentative="1">
      <w:start w:val="1"/>
      <w:numFmt w:val="bullet"/>
      <w:lvlText w:val=""/>
      <w:lvlJc w:val="left"/>
      <w:pPr>
        <w:ind w:left="2670" w:hanging="360"/>
      </w:pPr>
      <w:rPr>
        <w:rFonts w:ascii="Wingdings" w:hAnsi="Wingdings" w:hint="default"/>
      </w:rPr>
    </w:lvl>
    <w:lvl w:ilvl="3" w:tplc="FFFFFFFF" w:tentative="1">
      <w:start w:val="1"/>
      <w:numFmt w:val="bullet"/>
      <w:lvlText w:val=""/>
      <w:lvlJc w:val="left"/>
      <w:pPr>
        <w:ind w:left="3390" w:hanging="360"/>
      </w:pPr>
      <w:rPr>
        <w:rFonts w:ascii="Symbol" w:hAnsi="Symbol" w:hint="default"/>
      </w:rPr>
    </w:lvl>
    <w:lvl w:ilvl="4" w:tplc="FFFFFFFF" w:tentative="1">
      <w:start w:val="1"/>
      <w:numFmt w:val="bullet"/>
      <w:lvlText w:val="o"/>
      <w:lvlJc w:val="left"/>
      <w:pPr>
        <w:ind w:left="4110" w:hanging="360"/>
      </w:pPr>
      <w:rPr>
        <w:rFonts w:ascii="Courier New" w:hAnsi="Courier New" w:cs="Courier New" w:hint="default"/>
      </w:rPr>
    </w:lvl>
    <w:lvl w:ilvl="5" w:tplc="FFFFFFFF" w:tentative="1">
      <w:start w:val="1"/>
      <w:numFmt w:val="bullet"/>
      <w:lvlText w:val=""/>
      <w:lvlJc w:val="left"/>
      <w:pPr>
        <w:ind w:left="4830" w:hanging="360"/>
      </w:pPr>
      <w:rPr>
        <w:rFonts w:ascii="Wingdings" w:hAnsi="Wingdings" w:hint="default"/>
      </w:rPr>
    </w:lvl>
    <w:lvl w:ilvl="6" w:tplc="FFFFFFFF" w:tentative="1">
      <w:start w:val="1"/>
      <w:numFmt w:val="bullet"/>
      <w:lvlText w:val=""/>
      <w:lvlJc w:val="left"/>
      <w:pPr>
        <w:ind w:left="5550" w:hanging="360"/>
      </w:pPr>
      <w:rPr>
        <w:rFonts w:ascii="Symbol" w:hAnsi="Symbol" w:hint="default"/>
      </w:rPr>
    </w:lvl>
    <w:lvl w:ilvl="7" w:tplc="FFFFFFFF" w:tentative="1">
      <w:start w:val="1"/>
      <w:numFmt w:val="bullet"/>
      <w:lvlText w:val="o"/>
      <w:lvlJc w:val="left"/>
      <w:pPr>
        <w:ind w:left="6270" w:hanging="360"/>
      </w:pPr>
      <w:rPr>
        <w:rFonts w:ascii="Courier New" w:hAnsi="Courier New" w:cs="Courier New" w:hint="default"/>
      </w:rPr>
    </w:lvl>
    <w:lvl w:ilvl="8" w:tplc="FFFFFFFF" w:tentative="1">
      <w:start w:val="1"/>
      <w:numFmt w:val="bullet"/>
      <w:lvlText w:val=""/>
      <w:lvlJc w:val="left"/>
      <w:pPr>
        <w:ind w:left="6990" w:hanging="360"/>
      </w:pPr>
      <w:rPr>
        <w:rFonts w:ascii="Wingdings" w:hAnsi="Wingdings" w:hint="default"/>
      </w:rPr>
    </w:lvl>
  </w:abstractNum>
  <w:abstractNum w:abstractNumId="4" w15:restartNumberingAfterBreak="0">
    <w:nsid w:val="24B90513"/>
    <w:multiLevelType w:val="hybridMultilevel"/>
    <w:tmpl w:val="92BE18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5C3BB5"/>
    <w:multiLevelType w:val="hybridMultilevel"/>
    <w:tmpl w:val="A20C2FE8"/>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6" w15:restartNumberingAfterBreak="0">
    <w:nsid w:val="338669EF"/>
    <w:multiLevelType w:val="hybridMultilevel"/>
    <w:tmpl w:val="8012A3A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38C05BF9"/>
    <w:multiLevelType w:val="hybridMultilevel"/>
    <w:tmpl w:val="487C362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3D1F169E"/>
    <w:multiLevelType w:val="hybridMultilevel"/>
    <w:tmpl w:val="C96CDA30"/>
    <w:lvl w:ilvl="0" w:tplc="EB04B53A">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436B24CC"/>
    <w:multiLevelType w:val="hybridMultilevel"/>
    <w:tmpl w:val="A7F6FC38"/>
    <w:lvl w:ilvl="0" w:tplc="04150011">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0" w15:restartNumberingAfterBreak="0">
    <w:nsid w:val="45CE4604"/>
    <w:multiLevelType w:val="hybridMultilevel"/>
    <w:tmpl w:val="6EFC1310"/>
    <w:lvl w:ilvl="0" w:tplc="D44CE824">
      <w:start w:val="1"/>
      <w:numFmt w:val="lowerLetter"/>
      <w:lvlText w:val="%1)"/>
      <w:lvlJc w:val="left"/>
      <w:pPr>
        <w:ind w:left="1428" w:hanging="360"/>
      </w:pPr>
      <w:rPr>
        <w:rFonts w:ascii="Times New Roman" w:hAnsi="Times New Roman" w:cs="Times New Roman"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600D1CA4"/>
    <w:multiLevelType w:val="hybridMultilevel"/>
    <w:tmpl w:val="38104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9D27DB4"/>
    <w:multiLevelType w:val="multilevel"/>
    <w:tmpl w:val="915E3A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0E63D3"/>
    <w:multiLevelType w:val="hybridMultilevel"/>
    <w:tmpl w:val="AA5643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E6F5A92"/>
    <w:multiLevelType w:val="multilevel"/>
    <w:tmpl w:val="C4C44F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B955D8"/>
    <w:multiLevelType w:val="hybridMultilevel"/>
    <w:tmpl w:val="F064CF26"/>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num w:numId="1" w16cid:durableId="790515215">
    <w:abstractNumId w:val="13"/>
  </w:num>
  <w:num w:numId="2" w16cid:durableId="71239472">
    <w:abstractNumId w:val="15"/>
  </w:num>
  <w:num w:numId="3" w16cid:durableId="1078941444">
    <w:abstractNumId w:val="14"/>
  </w:num>
  <w:num w:numId="4" w16cid:durableId="288626922">
    <w:abstractNumId w:val="12"/>
  </w:num>
  <w:num w:numId="5" w16cid:durableId="1867593298">
    <w:abstractNumId w:val="6"/>
  </w:num>
  <w:num w:numId="6" w16cid:durableId="2118283018">
    <w:abstractNumId w:val="5"/>
  </w:num>
  <w:num w:numId="7" w16cid:durableId="1132941438">
    <w:abstractNumId w:val="7"/>
  </w:num>
  <w:num w:numId="8" w16cid:durableId="1645617753">
    <w:abstractNumId w:val="11"/>
  </w:num>
  <w:num w:numId="9" w16cid:durableId="1702709257">
    <w:abstractNumId w:val="9"/>
  </w:num>
  <w:num w:numId="10" w16cid:durableId="497619391">
    <w:abstractNumId w:val="2"/>
  </w:num>
  <w:num w:numId="11" w16cid:durableId="1298875450">
    <w:abstractNumId w:val="4"/>
  </w:num>
  <w:num w:numId="12" w16cid:durableId="370616017">
    <w:abstractNumId w:val="3"/>
  </w:num>
  <w:num w:numId="13" w16cid:durableId="1785420711">
    <w:abstractNumId w:val="8"/>
  </w:num>
  <w:num w:numId="14" w16cid:durableId="1014041877">
    <w:abstractNumId w:val="1"/>
  </w:num>
  <w:num w:numId="15" w16cid:durableId="1930311858">
    <w:abstractNumId w:val="0"/>
  </w:num>
  <w:num w:numId="16" w16cid:durableId="7347422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E92"/>
    <w:rsid w:val="000151F3"/>
    <w:rsid w:val="000358C5"/>
    <w:rsid w:val="00043630"/>
    <w:rsid w:val="00044461"/>
    <w:rsid w:val="00046C9B"/>
    <w:rsid w:val="00052B83"/>
    <w:rsid w:val="0005555B"/>
    <w:rsid w:val="00056A39"/>
    <w:rsid w:val="00061A20"/>
    <w:rsid w:val="00081EC3"/>
    <w:rsid w:val="00085EE6"/>
    <w:rsid w:val="00086E48"/>
    <w:rsid w:val="000A01F7"/>
    <w:rsid w:val="000A2694"/>
    <w:rsid w:val="000D06C8"/>
    <w:rsid w:val="000D1D25"/>
    <w:rsid w:val="000E0D71"/>
    <w:rsid w:val="000E0D74"/>
    <w:rsid w:val="000E10DA"/>
    <w:rsid w:val="000E582F"/>
    <w:rsid w:val="000E6ADA"/>
    <w:rsid w:val="001007A6"/>
    <w:rsid w:val="00106710"/>
    <w:rsid w:val="00106DE4"/>
    <w:rsid w:val="00127026"/>
    <w:rsid w:val="00130517"/>
    <w:rsid w:val="0013782B"/>
    <w:rsid w:val="001409B6"/>
    <w:rsid w:val="00147E21"/>
    <w:rsid w:val="0015096B"/>
    <w:rsid w:val="001510A8"/>
    <w:rsid w:val="001521FF"/>
    <w:rsid w:val="0016032A"/>
    <w:rsid w:val="00170D8F"/>
    <w:rsid w:val="00177B27"/>
    <w:rsid w:val="00185B7F"/>
    <w:rsid w:val="0019098B"/>
    <w:rsid w:val="00193119"/>
    <w:rsid w:val="00193246"/>
    <w:rsid w:val="00196C7D"/>
    <w:rsid w:val="001A38B4"/>
    <w:rsid w:val="001A3D62"/>
    <w:rsid w:val="001A7300"/>
    <w:rsid w:val="001B43D5"/>
    <w:rsid w:val="001B6036"/>
    <w:rsid w:val="001C11AC"/>
    <w:rsid w:val="001C54DD"/>
    <w:rsid w:val="001D3D6A"/>
    <w:rsid w:val="001D51DE"/>
    <w:rsid w:val="001D63A1"/>
    <w:rsid w:val="001E6098"/>
    <w:rsid w:val="001E634B"/>
    <w:rsid w:val="001E78B2"/>
    <w:rsid w:val="001F1EC5"/>
    <w:rsid w:val="001F4006"/>
    <w:rsid w:val="001F5E67"/>
    <w:rsid w:val="001F615F"/>
    <w:rsid w:val="001F6F6B"/>
    <w:rsid w:val="0020153E"/>
    <w:rsid w:val="00206191"/>
    <w:rsid w:val="00206EFC"/>
    <w:rsid w:val="00213EB6"/>
    <w:rsid w:val="00220A6A"/>
    <w:rsid w:val="00221B08"/>
    <w:rsid w:val="00230302"/>
    <w:rsid w:val="00231F52"/>
    <w:rsid w:val="0023446D"/>
    <w:rsid w:val="00245AC2"/>
    <w:rsid w:val="0024606F"/>
    <w:rsid w:val="00251A87"/>
    <w:rsid w:val="002527AF"/>
    <w:rsid w:val="002565A5"/>
    <w:rsid w:val="00263A08"/>
    <w:rsid w:val="00263F34"/>
    <w:rsid w:val="002737BA"/>
    <w:rsid w:val="00273BB9"/>
    <w:rsid w:val="00280E10"/>
    <w:rsid w:val="00285387"/>
    <w:rsid w:val="00285DF5"/>
    <w:rsid w:val="002965E0"/>
    <w:rsid w:val="002A5371"/>
    <w:rsid w:val="002A64FA"/>
    <w:rsid w:val="002B2914"/>
    <w:rsid w:val="002C5D67"/>
    <w:rsid w:val="002D599F"/>
    <w:rsid w:val="002D5DB2"/>
    <w:rsid w:val="002E2302"/>
    <w:rsid w:val="002F0D61"/>
    <w:rsid w:val="002F7593"/>
    <w:rsid w:val="003027FB"/>
    <w:rsid w:val="003062D5"/>
    <w:rsid w:val="0030719F"/>
    <w:rsid w:val="0030785D"/>
    <w:rsid w:val="0032366E"/>
    <w:rsid w:val="003247C1"/>
    <w:rsid w:val="00341DC4"/>
    <w:rsid w:val="00342C0D"/>
    <w:rsid w:val="003477E8"/>
    <w:rsid w:val="003566EC"/>
    <w:rsid w:val="00374771"/>
    <w:rsid w:val="00375D95"/>
    <w:rsid w:val="0038675B"/>
    <w:rsid w:val="00394180"/>
    <w:rsid w:val="0039670E"/>
    <w:rsid w:val="003A09A2"/>
    <w:rsid w:val="003A22D3"/>
    <w:rsid w:val="003A30ED"/>
    <w:rsid w:val="003A35DF"/>
    <w:rsid w:val="003A4240"/>
    <w:rsid w:val="003A7298"/>
    <w:rsid w:val="003C277E"/>
    <w:rsid w:val="003D310E"/>
    <w:rsid w:val="003D4CE5"/>
    <w:rsid w:val="003E0667"/>
    <w:rsid w:val="003F168C"/>
    <w:rsid w:val="003F2EB6"/>
    <w:rsid w:val="003F3769"/>
    <w:rsid w:val="004043A0"/>
    <w:rsid w:val="00411B83"/>
    <w:rsid w:val="00411E17"/>
    <w:rsid w:val="00420BFE"/>
    <w:rsid w:val="00422444"/>
    <w:rsid w:val="00422DC8"/>
    <w:rsid w:val="00430E39"/>
    <w:rsid w:val="004434A6"/>
    <w:rsid w:val="00454753"/>
    <w:rsid w:val="004605ED"/>
    <w:rsid w:val="0046263B"/>
    <w:rsid w:val="0047428D"/>
    <w:rsid w:val="00482119"/>
    <w:rsid w:val="00486CBA"/>
    <w:rsid w:val="004B073D"/>
    <w:rsid w:val="004C2D96"/>
    <w:rsid w:val="004C329D"/>
    <w:rsid w:val="004C3ABA"/>
    <w:rsid w:val="004D05CB"/>
    <w:rsid w:val="004E2195"/>
    <w:rsid w:val="004E2856"/>
    <w:rsid w:val="00506B34"/>
    <w:rsid w:val="00530E5C"/>
    <w:rsid w:val="005360B3"/>
    <w:rsid w:val="005405A3"/>
    <w:rsid w:val="00544C8A"/>
    <w:rsid w:val="0056406E"/>
    <w:rsid w:val="005659ED"/>
    <w:rsid w:val="00566DC8"/>
    <w:rsid w:val="00571588"/>
    <w:rsid w:val="0058125D"/>
    <w:rsid w:val="00581702"/>
    <w:rsid w:val="005865CE"/>
    <w:rsid w:val="00587B4C"/>
    <w:rsid w:val="00592CFF"/>
    <w:rsid w:val="00595905"/>
    <w:rsid w:val="00596EA0"/>
    <w:rsid w:val="005A072F"/>
    <w:rsid w:val="005A5D55"/>
    <w:rsid w:val="005A75A9"/>
    <w:rsid w:val="005A7FE2"/>
    <w:rsid w:val="005C3AED"/>
    <w:rsid w:val="005D08B6"/>
    <w:rsid w:val="005D429E"/>
    <w:rsid w:val="005D5430"/>
    <w:rsid w:val="005E0C4B"/>
    <w:rsid w:val="005E29BA"/>
    <w:rsid w:val="005E5A93"/>
    <w:rsid w:val="005F0E79"/>
    <w:rsid w:val="005F49AB"/>
    <w:rsid w:val="00611227"/>
    <w:rsid w:val="006242FA"/>
    <w:rsid w:val="00625906"/>
    <w:rsid w:val="006331D3"/>
    <w:rsid w:val="00637BC0"/>
    <w:rsid w:val="00641DFB"/>
    <w:rsid w:val="00645CAE"/>
    <w:rsid w:val="0065698C"/>
    <w:rsid w:val="00660B11"/>
    <w:rsid w:val="006614BC"/>
    <w:rsid w:val="00673525"/>
    <w:rsid w:val="00676F17"/>
    <w:rsid w:val="0068156C"/>
    <w:rsid w:val="00690B2A"/>
    <w:rsid w:val="006921E8"/>
    <w:rsid w:val="006966F8"/>
    <w:rsid w:val="006A5AA5"/>
    <w:rsid w:val="006C2849"/>
    <w:rsid w:val="006C4317"/>
    <w:rsid w:val="006D0EC1"/>
    <w:rsid w:val="006D16B8"/>
    <w:rsid w:val="006F2019"/>
    <w:rsid w:val="00704C9C"/>
    <w:rsid w:val="0072083A"/>
    <w:rsid w:val="00727D5B"/>
    <w:rsid w:val="00730FC5"/>
    <w:rsid w:val="007330EB"/>
    <w:rsid w:val="00744BD5"/>
    <w:rsid w:val="007509E0"/>
    <w:rsid w:val="00754E10"/>
    <w:rsid w:val="00757C0A"/>
    <w:rsid w:val="0076070D"/>
    <w:rsid w:val="00761ED4"/>
    <w:rsid w:val="00765FE1"/>
    <w:rsid w:val="00773393"/>
    <w:rsid w:val="00773903"/>
    <w:rsid w:val="0079274B"/>
    <w:rsid w:val="0079329E"/>
    <w:rsid w:val="00793C3B"/>
    <w:rsid w:val="00794F12"/>
    <w:rsid w:val="007961AA"/>
    <w:rsid w:val="00797FD8"/>
    <w:rsid w:val="007A2825"/>
    <w:rsid w:val="007A4F51"/>
    <w:rsid w:val="007A727D"/>
    <w:rsid w:val="007A739E"/>
    <w:rsid w:val="007B0012"/>
    <w:rsid w:val="007C27D4"/>
    <w:rsid w:val="007D011B"/>
    <w:rsid w:val="007D1096"/>
    <w:rsid w:val="007D3EEC"/>
    <w:rsid w:val="007E1894"/>
    <w:rsid w:val="00801F65"/>
    <w:rsid w:val="00804092"/>
    <w:rsid w:val="00804BF6"/>
    <w:rsid w:val="00805D5E"/>
    <w:rsid w:val="008060A8"/>
    <w:rsid w:val="0080696A"/>
    <w:rsid w:val="00807019"/>
    <w:rsid w:val="00815F7E"/>
    <w:rsid w:val="00816D8A"/>
    <w:rsid w:val="0081788F"/>
    <w:rsid w:val="00833350"/>
    <w:rsid w:val="00834355"/>
    <w:rsid w:val="00844106"/>
    <w:rsid w:val="00855656"/>
    <w:rsid w:val="0086006B"/>
    <w:rsid w:val="008670E8"/>
    <w:rsid w:val="00870FBE"/>
    <w:rsid w:val="0088196F"/>
    <w:rsid w:val="008916AF"/>
    <w:rsid w:val="008A0198"/>
    <w:rsid w:val="008A2D15"/>
    <w:rsid w:val="008A4B53"/>
    <w:rsid w:val="008A687F"/>
    <w:rsid w:val="008B109D"/>
    <w:rsid w:val="008B1DA6"/>
    <w:rsid w:val="008B76D7"/>
    <w:rsid w:val="008C05D5"/>
    <w:rsid w:val="008C4A77"/>
    <w:rsid w:val="008C5AF1"/>
    <w:rsid w:val="008C7343"/>
    <w:rsid w:val="008C760A"/>
    <w:rsid w:val="008D5AE0"/>
    <w:rsid w:val="008E14B5"/>
    <w:rsid w:val="008F1ED8"/>
    <w:rsid w:val="008F3E8E"/>
    <w:rsid w:val="008F5E29"/>
    <w:rsid w:val="009026F3"/>
    <w:rsid w:val="00903FCA"/>
    <w:rsid w:val="00910B4D"/>
    <w:rsid w:val="00910DE2"/>
    <w:rsid w:val="00915D3E"/>
    <w:rsid w:val="00917E5F"/>
    <w:rsid w:val="00921D83"/>
    <w:rsid w:val="00922417"/>
    <w:rsid w:val="0092322C"/>
    <w:rsid w:val="009270E1"/>
    <w:rsid w:val="00931F08"/>
    <w:rsid w:val="00933A53"/>
    <w:rsid w:val="00935AC1"/>
    <w:rsid w:val="00953753"/>
    <w:rsid w:val="0096249B"/>
    <w:rsid w:val="00970B24"/>
    <w:rsid w:val="009858BF"/>
    <w:rsid w:val="0099527F"/>
    <w:rsid w:val="009B4386"/>
    <w:rsid w:val="009C1452"/>
    <w:rsid w:val="009D6038"/>
    <w:rsid w:val="009D66B3"/>
    <w:rsid w:val="009E0DD3"/>
    <w:rsid w:val="009E23F6"/>
    <w:rsid w:val="00A30FAA"/>
    <w:rsid w:val="00A33253"/>
    <w:rsid w:val="00A414CA"/>
    <w:rsid w:val="00A41D04"/>
    <w:rsid w:val="00A454AC"/>
    <w:rsid w:val="00A528D0"/>
    <w:rsid w:val="00A614C6"/>
    <w:rsid w:val="00A7160D"/>
    <w:rsid w:val="00A8373E"/>
    <w:rsid w:val="00A8788F"/>
    <w:rsid w:val="00A87B54"/>
    <w:rsid w:val="00A95B12"/>
    <w:rsid w:val="00AA1AA7"/>
    <w:rsid w:val="00AA4E31"/>
    <w:rsid w:val="00AA6EB6"/>
    <w:rsid w:val="00AA7A63"/>
    <w:rsid w:val="00AB0878"/>
    <w:rsid w:val="00AB2708"/>
    <w:rsid w:val="00AD1B6F"/>
    <w:rsid w:val="00AD4236"/>
    <w:rsid w:val="00AE47D3"/>
    <w:rsid w:val="00AE5461"/>
    <w:rsid w:val="00AE6543"/>
    <w:rsid w:val="00AE7F63"/>
    <w:rsid w:val="00AF1560"/>
    <w:rsid w:val="00AF2B8E"/>
    <w:rsid w:val="00AF5F87"/>
    <w:rsid w:val="00B03153"/>
    <w:rsid w:val="00B03499"/>
    <w:rsid w:val="00B067FB"/>
    <w:rsid w:val="00B1336C"/>
    <w:rsid w:val="00B1641D"/>
    <w:rsid w:val="00B16C4B"/>
    <w:rsid w:val="00B25671"/>
    <w:rsid w:val="00B31428"/>
    <w:rsid w:val="00B31C9B"/>
    <w:rsid w:val="00B36396"/>
    <w:rsid w:val="00B51215"/>
    <w:rsid w:val="00B55961"/>
    <w:rsid w:val="00B60B7F"/>
    <w:rsid w:val="00B61E75"/>
    <w:rsid w:val="00B62BAC"/>
    <w:rsid w:val="00B6431C"/>
    <w:rsid w:val="00B64AC0"/>
    <w:rsid w:val="00B833D4"/>
    <w:rsid w:val="00B92E46"/>
    <w:rsid w:val="00B9351D"/>
    <w:rsid w:val="00BB6496"/>
    <w:rsid w:val="00BC22F8"/>
    <w:rsid w:val="00BD33EC"/>
    <w:rsid w:val="00BD6487"/>
    <w:rsid w:val="00C15A69"/>
    <w:rsid w:val="00C253B8"/>
    <w:rsid w:val="00C2552B"/>
    <w:rsid w:val="00C332DA"/>
    <w:rsid w:val="00C373A5"/>
    <w:rsid w:val="00C37B1A"/>
    <w:rsid w:val="00C570E0"/>
    <w:rsid w:val="00C625DD"/>
    <w:rsid w:val="00C74531"/>
    <w:rsid w:val="00C76344"/>
    <w:rsid w:val="00C76672"/>
    <w:rsid w:val="00C824A4"/>
    <w:rsid w:val="00C82B27"/>
    <w:rsid w:val="00C85C4A"/>
    <w:rsid w:val="00C9318D"/>
    <w:rsid w:val="00C96AF4"/>
    <w:rsid w:val="00CB1667"/>
    <w:rsid w:val="00CC1985"/>
    <w:rsid w:val="00CC5639"/>
    <w:rsid w:val="00CD259C"/>
    <w:rsid w:val="00CD7682"/>
    <w:rsid w:val="00CE0914"/>
    <w:rsid w:val="00CE4DAF"/>
    <w:rsid w:val="00CF3AA4"/>
    <w:rsid w:val="00CF3D5B"/>
    <w:rsid w:val="00CF52F5"/>
    <w:rsid w:val="00D003D5"/>
    <w:rsid w:val="00D017A5"/>
    <w:rsid w:val="00D05344"/>
    <w:rsid w:val="00D06826"/>
    <w:rsid w:val="00D07DD3"/>
    <w:rsid w:val="00D10CCC"/>
    <w:rsid w:val="00D11E92"/>
    <w:rsid w:val="00D14C99"/>
    <w:rsid w:val="00D14DF0"/>
    <w:rsid w:val="00D25971"/>
    <w:rsid w:val="00D33334"/>
    <w:rsid w:val="00D3587B"/>
    <w:rsid w:val="00D47387"/>
    <w:rsid w:val="00D507C4"/>
    <w:rsid w:val="00D60F56"/>
    <w:rsid w:val="00D638EE"/>
    <w:rsid w:val="00D813BD"/>
    <w:rsid w:val="00D83DE7"/>
    <w:rsid w:val="00D85E5F"/>
    <w:rsid w:val="00D86016"/>
    <w:rsid w:val="00DA2638"/>
    <w:rsid w:val="00DA44EB"/>
    <w:rsid w:val="00DC1845"/>
    <w:rsid w:val="00DC1C71"/>
    <w:rsid w:val="00DC5FFE"/>
    <w:rsid w:val="00DC6A9A"/>
    <w:rsid w:val="00DD0238"/>
    <w:rsid w:val="00DD49E8"/>
    <w:rsid w:val="00DD4DF8"/>
    <w:rsid w:val="00DE0388"/>
    <w:rsid w:val="00DE353E"/>
    <w:rsid w:val="00DF40A6"/>
    <w:rsid w:val="00DF66E6"/>
    <w:rsid w:val="00DF7DE3"/>
    <w:rsid w:val="00E01FA3"/>
    <w:rsid w:val="00E075BA"/>
    <w:rsid w:val="00E13BCD"/>
    <w:rsid w:val="00E154E5"/>
    <w:rsid w:val="00E16D7D"/>
    <w:rsid w:val="00E2089F"/>
    <w:rsid w:val="00E246EF"/>
    <w:rsid w:val="00E325FC"/>
    <w:rsid w:val="00E34D73"/>
    <w:rsid w:val="00E44FF3"/>
    <w:rsid w:val="00E56CAD"/>
    <w:rsid w:val="00E6265F"/>
    <w:rsid w:val="00E67E45"/>
    <w:rsid w:val="00E72976"/>
    <w:rsid w:val="00E86725"/>
    <w:rsid w:val="00E873F8"/>
    <w:rsid w:val="00E93BAB"/>
    <w:rsid w:val="00EA3B96"/>
    <w:rsid w:val="00EA5CF2"/>
    <w:rsid w:val="00EB1B2C"/>
    <w:rsid w:val="00EB1CC1"/>
    <w:rsid w:val="00EB66C1"/>
    <w:rsid w:val="00ED31D8"/>
    <w:rsid w:val="00ED4C88"/>
    <w:rsid w:val="00EE43C1"/>
    <w:rsid w:val="00EE7BFD"/>
    <w:rsid w:val="00EF26AE"/>
    <w:rsid w:val="00EF26CA"/>
    <w:rsid w:val="00EF2E9D"/>
    <w:rsid w:val="00F037D9"/>
    <w:rsid w:val="00F06079"/>
    <w:rsid w:val="00F139E0"/>
    <w:rsid w:val="00F24E91"/>
    <w:rsid w:val="00F446C3"/>
    <w:rsid w:val="00F47F46"/>
    <w:rsid w:val="00F500C2"/>
    <w:rsid w:val="00F50546"/>
    <w:rsid w:val="00F50AD5"/>
    <w:rsid w:val="00F53857"/>
    <w:rsid w:val="00F55010"/>
    <w:rsid w:val="00F67F4C"/>
    <w:rsid w:val="00F70049"/>
    <w:rsid w:val="00F750FC"/>
    <w:rsid w:val="00F8030A"/>
    <w:rsid w:val="00F807A9"/>
    <w:rsid w:val="00FA772D"/>
    <w:rsid w:val="00FB02A9"/>
    <w:rsid w:val="00FB62C6"/>
    <w:rsid w:val="00FE3A8E"/>
    <w:rsid w:val="00FF1099"/>
    <w:rsid w:val="00FF1EE8"/>
    <w:rsid w:val="00FF2783"/>
    <w:rsid w:val="00FF5E0E"/>
    <w:rsid w:val="00FF5E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80B45"/>
  <w15:chartTrackingRefBased/>
  <w15:docId w15:val="{A02FE2E0-1159-427C-BB18-8E774B7E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D259C"/>
    <w:pPr>
      <w:suppressAutoHyphens/>
      <w:autoSpaceDE w:val="0"/>
      <w:autoSpaceDN w:val="0"/>
      <w:adjustRightInd w:val="0"/>
      <w:spacing w:after="120" w:line="360" w:lineRule="auto"/>
      <w:ind w:firstLine="708"/>
      <w:jc w:val="both"/>
    </w:pPr>
    <w:rPr>
      <w:rFonts w:eastAsia="MS Mincho"/>
      <w:bCs/>
      <w:sz w:val="24"/>
      <w:szCs w:val="24"/>
    </w:rPr>
  </w:style>
  <w:style w:type="paragraph" w:styleId="Nagwek3">
    <w:name w:val="heading 3"/>
    <w:basedOn w:val="Normalny"/>
    <w:next w:val="Normalny"/>
    <w:link w:val="Nagwek3Znak"/>
    <w:uiPriority w:val="9"/>
    <w:semiHidden/>
    <w:unhideWhenUsed/>
    <w:qFormat/>
    <w:rsid w:val="00B61E75"/>
    <w:pPr>
      <w:keepNext/>
      <w:keepLines/>
      <w:spacing w:before="160" w:after="80" w:line="259" w:lineRule="auto"/>
      <w:outlineLvl w:val="2"/>
    </w:pPr>
    <w:rPr>
      <w:rFonts w:ascii="Aptos" w:hAnsi="Aptos"/>
      <w:color w:val="0F4761"/>
      <w:kern w:val="2"/>
      <w:sz w:val="28"/>
      <w:szCs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30785D"/>
    <w:pPr>
      <w:widowControl w:val="0"/>
      <w:tabs>
        <w:tab w:val="center" w:pos="4536"/>
        <w:tab w:val="right" w:pos="9072"/>
      </w:tabs>
    </w:pPr>
    <w:rPr>
      <w:rFonts w:ascii="Times" w:hAnsi="Times"/>
      <w:kern w:val="1"/>
      <w:lang w:eastAsia="ar-SA"/>
    </w:rPr>
  </w:style>
  <w:style w:type="character" w:customStyle="1" w:styleId="NagwekZnak">
    <w:name w:val="Nagłówek Znak"/>
    <w:link w:val="Nagwek"/>
    <w:uiPriority w:val="99"/>
    <w:rsid w:val="0030785D"/>
    <w:rPr>
      <w:rFonts w:ascii="Times" w:hAnsi="Times"/>
      <w:kern w:val="1"/>
      <w:sz w:val="24"/>
      <w:szCs w:val="24"/>
      <w:lang w:eastAsia="ar-SA"/>
    </w:rPr>
  </w:style>
  <w:style w:type="paragraph" w:customStyle="1" w:styleId="ARTartustawynprozporzdzenia">
    <w:name w:val="ART(§) – art. ustawy (§ np. rozporządzenia)"/>
    <w:uiPriority w:val="11"/>
    <w:qFormat/>
    <w:rsid w:val="0030785D"/>
    <w:pPr>
      <w:suppressAutoHyphens/>
      <w:autoSpaceDE w:val="0"/>
      <w:autoSpaceDN w:val="0"/>
      <w:adjustRightInd w:val="0"/>
      <w:spacing w:before="120" w:line="360" w:lineRule="auto"/>
      <w:ind w:firstLine="510"/>
      <w:jc w:val="both"/>
    </w:pPr>
    <w:rPr>
      <w:rFonts w:ascii="Times" w:eastAsia="MS Mincho" w:hAnsi="Times" w:cs="Arial"/>
      <w:sz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0785D"/>
    <w:rPr>
      <w:bCs/>
    </w:rPr>
  </w:style>
  <w:style w:type="paragraph" w:customStyle="1" w:styleId="OZNRODZAKTUtznustawalubrozporzdzenieiorganwydajcy">
    <w:name w:val="OZN_RODZ_AKTU – tzn. ustawa lub rozporządzenie i organ wydający"/>
    <w:next w:val="Normalny"/>
    <w:uiPriority w:val="5"/>
    <w:qFormat/>
    <w:rsid w:val="0030785D"/>
    <w:pPr>
      <w:keepNext/>
      <w:suppressAutoHyphens/>
      <w:spacing w:after="120" w:line="360" w:lineRule="auto"/>
      <w:jc w:val="center"/>
    </w:pPr>
    <w:rPr>
      <w:rFonts w:ascii="Times" w:hAnsi="Times"/>
      <w:b/>
      <w:bCs/>
      <w:caps/>
      <w:spacing w:val="54"/>
      <w:kern w:val="24"/>
      <w:sz w:val="24"/>
      <w:szCs w:val="24"/>
    </w:rPr>
  </w:style>
  <w:style w:type="paragraph" w:styleId="Akapitzlist">
    <w:name w:val="List Paragraph"/>
    <w:basedOn w:val="Normalny"/>
    <w:uiPriority w:val="34"/>
    <w:qFormat/>
    <w:rsid w:val="0030785D"/>
    <w:pPr>
      <w:spacing w:after="160" w:line="259" w:lineRule="auto"/>
      <w:ind w:left="720"/>
      <w:contextualSpacing/>
    </w:pPr>
    <w:rPr>
      <w:rFonts w:ascii="Calibri" w:eastAsia="Calibri" w:hAnsi="Calibri" w:cs="Arial"/>
      <w:sz w:val="22"/>
      <w:szCs w:val="22"/>
      <w:lang w:eastAsia="en-US"/>
    </w:rPr>
  </w:style>
  <w:style w:type="paragraph" w:customStyle="1" w:styleId="DATAAKTUdatauchwalenialubwydaniaaktu">
    <w:name w:val="DATA_AKTU – data uchwalenia lub wydania aktu"/>
    <w:next w:val="TYTUAKTUprzedmiotregulacjiustawylubrozporzdzenia"/>
    <w:uiPriority w:val="6"/>
    <w:qFormat/>
    <w:rsid w:val="0030785D"/>
    <w:pPr>
      <w:keepNext/>
      <w:suppressAutoHyphens/>
      <w:spacing w:before="120" w:after="120" w:line="360" w:lineRule="auto"/>
      <w:jc w:val="center"/>
    </w:pPr>
    <w:rPr>
      <w:rFonts w:ascii="Times" w:eastAsia="MS Mincho"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30785D"/>
    <w:pPr>
      <w:keepNext/>
      <w:suppressAutoHyphens/>
      <w:spacing w:before="120" w:after="360" w:line="360" w:lineRule="auto"/>
      <w:jc w:val="center"/>
    </w:pPr>
    <w:rPr>
      <w:rFonts w:ascii="Times" w:eastAsia="MS Mincho" w:hAnsi="Times" w:cs="Arial"/>
      <w:b/>
      <w:bCs/>
      <w:sz w:val="24"/>
      <w:szCs w:val="24"/>
    </w:rPr>
  </w:style>
  <w:style w:type="paragraph" w:styleId="Poprawka">
    <w:name w:val="Revision"/>
    <w:hidden/>
    <w:uiPriority w:val="99"/>
    <w:semiHidden/>
    <w:rsid w:val="00CE4DAF"/>
    <w:rPr>
      <w:sz w:val="24"/>
      <w:szCs w:val="24"/>
    </w:rPr>
  </w:style>
  <w:style w:type="character" w:styleId="Odwoaniedokomentarza">
    <w:name w:val="annotation reference"/>
    <w:uiPriority w:val="99"/>
    <w:rsid w:val="00CE4DAF"/>
    <w:rPr>
      <w:sz w:val="16"/>
      <w:szCs w:val="16"/>
    </w:rPr>
  </w:style>
  <w:style w:type="paragraph" w:styleId="Tekstkomentarza">
    <w:name w:val="annotation text"/>
    <w:basedOn w:val="Normalny"/>
    <w:link w:val="TekstkomentarzaZnak"/>
    <w:uiPriority w:val="99"/>
    <w:rsid w:val="00CE4DAF"/>
    <w:rPr>
      <w:sz w:val="20"/>
      <w:szCs w:val="20"/>
    </w:rPr>
  </w:style>
  <w:style w:type="character" w:customStyle="1" w:styleId="TekstkomentarzaZnak">
    <w:name w:val="Tekst komentarza Znak"/>
    <w:basedOn w:val="Domylnaczcionkaakapitu"/>
    <w:link w:val="Tekstkomentarza"/>
    <w:uiPriority w:val="99"/>
    <w:rsid w:val="00CE4DAF"/>
  </w:style>
  <w:style w:type="paragraph" w:styleId="Tematkomentarza">
    <w:name w:val="annotation subject"/>
    <w:basedOn w:val="Tekstkomentarza"/>
    <w:next w:val="Tekstkomentarza"/>
    <w:link w:val="TematkomentarzaZnak"/>
    <w:rsid w:val="00CE4DAF"/>
    <w:rPr>
      <w:b/>
      <w:bCs w:val="0"/>
    </w:rPr>
  </w:style>
  <w:style w:type="character" w:customStyle="1" w:styleId="TematkomentarzaZnak">
    <w:name w:val="Temat komentarza Znak"/>
    <w:link w:val="Tematkomentarza"/>
    <w:rsid w:val="00CE4DAF"/>
    <w:rPr>
      <w:b/>
      <w:bCs/>
    </w:rPr>
  </w:style>
  <w:style w:type="character" w:styleId="Odwoanieprzypisudolnego">
    <w:name w:val="footnote reference"/>
    <w:aliases w:val="Footnote Reference Number,stylish Car Car,Footnote Refernece Car Car,BVI fnr Car Car,Fußnotenzeichen_Raxen Car Car,callout Car Car,Footnote Reference Number Car Car,Footnote Reference Superscript Car Car,Footnote symbol"/>
    <w:link w:val="stylishCar"/>
    <w:uiPriority w:val="99"/>
    <w:qFormat/>
    <w:rsid w:val="008A0198"/>
    <w:rPr>
      <w:rFonts w:cs="Times New Roman"/>
      <w:vertAlign w:val="superscript"/>
    </w:rPr>
  </w:style>
  <w:style w:type="paragraph" w:customStyle="1" w:styleId="ODNONIKtreodnonika">
    <w:name w:val="ODNOŚNIK – treść odnośnika"/>
    <w:uiPriority w:val="19"/>
    <w:qFormat/>
    <w:rsid w:val="008A0198"/>
    <w:pPr>
      <w:ind w:left="284" w:hanging="284"/>
      <w:jc w:val="both"/>
    </w:pPr>
    <w:rPr>
      <w:rFonts w:eastAsia="MS Mincho" w:cs="Arial"/>
    </w:rPr>
  </w:style>
  <w:style w:type="character" w:styleId="Hipercze">
    <w:name w:val="Hyperlink"/>
    <w:uiPriority w:val="99"/>
    <w:unhideWhenUsed/>
    <w:rsid w:val="00AA7A63"/>
    <w:rPr>
      <w:color w:val="0000FF"/>
      <w:u w:val="single"/>
    </w:rPr>
  </w:style>
  <w:style w:type="character" w:customStyle="1" w:styleId="Nagwek3Znak">
    <w:name w:val="Nagłówek 3 Znak"/>
    <w:link w:val="Nagwek3"/>
    <w:uiPriority w:val="9"/>
    <w:semiHidden/>
    <w:rsid w:val="00B61E75"/>
    <w:rPr>
      <w:rFonts w:ascii="Aptos" w:hAnsi="Aptos"/>
      <w:color w:val="0F4761"/>
      <w:kern w:val="2"/>
      <w:sz w:val="28"/>
      <w:szCs w:val="28"/>
      <w:lang w:eastAsia="en-US"/>
    </w:rPr>
  </w:style>
  <w:style w:type="paragraph" w:styleId="Tekstprzypisudolnego">
    <w:name w:val="footnote text"/>
    <w:basedOn w:val="Normalny"/>
    <w:link w:val="TekstprzypisudolnegoZnak"/>
    <w:rsid w:val="00E325FC"/>
    <w:rPr>
      <w:sz w:val="20"/>
      <w:szCs w:val="20"/>
    </w:rPr>
  </w:style>
  <w:style w:type="character" w:customStyle="1" w:styleId="TekstprzypisudolnegoZnak">
    <w:name w:val="Tekst przypisu dolnego Znak"/>
    <w:link w:val="Tekstprzypisudolnego"/>
    <w:rsid w:val="00E325FC"/>
    <w:rPr>
      <w:rFonts w:eastAsia="MS Mincho"/>
      <w:bCs/>
    </w:r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alny"/>
    <w:link w:val="Odwoanieprzypisudolnego"/>
    <w:uiPriority w:val="99"/>
    <w:rsid w:val="00A614C6"/>
    <w:pPr>
      <w:suppressAutoHyphens w:val="0"/>
      <w:autoSpaceDE/>
      <w:autoSpaceDN/>
      <w:adjustRightInd/>
      <w:spacing w:after="160" w:line="240" w:lineRule="exact"/>
      <w:ind w:firstLine="0"/>
    </w:pPr>
    <w:rPr>
      <w:rFonts w:eastAsia="Times New Roman"/>
      <w:bCs w:val="0"/>
      <w:sz w:val="20"/>
      <w:szCs w:val="20"/>
      <w:vertAlign w:val="superscript"/>
    </w:rPr>
  </w:style>
  <w:style w:type="table" w:styleId="Tabelalisty3akcent6">
    <w:name w:val="List Table 3 Accent 6"/>
    <w:basedOn w:val="Standardowy"/>
    <w:uiPriority w:val="48"/>
    <w:rsid w:val="00A614C6"/>
    <w:rPr>
      <w:rFonts w:ascii="Calibri" w:eastAsia="Calibri" w:hAnsi="Calibri"/>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styleId="Tabelalisty3akcent1">
    <w:name w:val="List Table 3 Accent 1"/>
    <w:basedOn w:val="Standardowy"/>
    <w:uiPriority w:val="48"/>
    <w:rsid w:val="00430E39"/>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character" w:styleId="UyteHipercze">
    <w:name w:val="FollowedHyperlink"/>
    <w:rsid w:val="00C570E0"/>
    <w:rPr>
      <w:color w:val="96607D"/>
      <w:u w:val="single"/>
    </w:rPr>
  </w:style>
  <w:style w:type="table" w:styleId="Tabelasiatki7kolorowaakcent3">
    <w:name w:val="Grid Table 7 Colorful Accent 3"/>
    <w:basedOn w:val="Standardowy"/>
    <w:uiPriority w:val="52"/>
    <w:rsid w:val="00815F7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styleId="Tabelasiatki5ciemnaakcent1">
    <w:name w:val="Grid Table 5 Dark Accent 1"/>
    <w:basedOn w:val="Standardowy"/>
    <w:uiPriority w:val="50"/>
    <w:rsid w:val="00815F7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paragraph" w:styleId="Stopka">
    <w:name w:val="footer"/>
    <w:basedOn w:val="Normalny"/>
    <w:link w:val="StopkaZnak"/>
    <w:rsid w:val="001E634B"/>
    <w:pPr>
      <w:tabs>
        <w:tab w:val="center" w:pos="4536"/>
        <w:tab w:val="right" w:pos="9072"/>
      </w:tabs>
    </w:pPr>
  </w:style>
  <w:style w:type="character" w:customStyle="1" w:styleId="StopkaZnak">
    <w:name w:val="Stopka Znak"/>
    <w:link w:val="Stopka"/>
    <w:rsid w:val="001E634B"/>
    <w:rPr>
      <w:rFonts w:eastAsia="MS Mincho"/>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3160D615729394696135BA2C46B2C61" ma:contentTypeVersion="7" ma:contentTypeDescription="Utwórz nowy dokument." ma:contentTypeScope="" ma:versionID="34f49bb97d9ced11c0165346711e472f">
  <xsd:schema xmlns:xsd="http://www.w3.org/2001/XMLSchema" xmlns:xs="http://www.w3.org/2001/XMLSchema" xmlns:p="http://schemas.microsoft.com/office/2006/metadata/properties" xmlns:ns2="8b659fa3-89a2-4754-82a8-cfaf3d4674e2" xmlns:ns3="d8ffd362-2a20-4706-a649-1a2462befe0d" targetNamespace="http://schemas.microsoft.com/office/2006/metadata/properties" ma:root="true" ma:fieldsID="b5a80be2aa65de87b1e6de5f721167c8" ns2:_="" ns3:_="">
    <xsd:import namespace="8b659fa3-89a2-4754-82a8-cfaf3d4674e2"/>
    <xsd:import namespace="d8ffd362-2a20-4706-a649-1a2462befe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Ktoprzekle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59fa3-89a2-4754-82a8-cfaf3d467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Ktoprzekleja" ma:index="14" nillable="true" ma:displayName="Kto przekleja" ma:format="Dropdown" ma:list="UserInfo" ma:SharePointGroup="0" ma:internalName="Ktoprzekle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ffd362-2a20-4706-a649-1a2462befe0d"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toprzekleja xmlns="8b659fa3-89a2-4754-82a8-cfaf3d4674e2">
      <UserInfo>
        <DisplayName/>
        <AccountId xsi:nil="true"/>
        <AccountType/>
      </UserInfo>
    </Ktoprzekle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588BB-5A37-49F1-934B-982CA16A3D45}">
  <ds:schemaRefs>
    <ds:schemaRef ds:uri="http://schemas.openxmlformats.org/officeDocument/2006/bibliography"/>
  </ds:schemaRefs>
</ds:datastoreItem>
</file>

<file path=customXml/itemProps2.xml><?xml version="1.0" encoding="utf-8"?>
<ds:datastoreItem xmlns:ds="http://schemas.openxmlformats.org/officeDocument/2006/customXml" ds:itemID="{375B6A27-2C39-48D9-8048-743134BC2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59fa3-89a2-4754-82a8-cfaf3d4674e2"/>
    <ds:schemaRef ds:uri="d8ffd362-2a20-4706-a649-1a2462bef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F923C1-B69C-4B37-9F9D-F3EC28F9A109}">
  <ds:schemaRefs>
    <ds:schemaRef ds:uri="http://schemas.microsoft.com/office/2006/metadata/properties"/>
    <ds:schemaRef ds:uri="http://schemas.microsoft.com/office/infopath/2007/PartnerControls"/>
    <ds:schemaRef ds:uri="8b659fa3-89a2-4754-82a8-cfaf3d4674e2"/>
  </ds:schemaRefs>
</ds:datastoreItem>
</file>

<file path=customXml/itemProps4.xml><?xml version="1.0" encoding="utf-8"?>
<ds:datastoreItem xmlns:ds="http://schemas.openxmlformats.org/officeDocument/2006/customXml" ds:itemID="{A9071B3B-5A72-4EB8-B09B-E925B32A7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4112</Words>
  <Characters>24678</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msawicka</dc:creator>
  <cp:keywords/>
  <dc:description/>
  <cp:lastModifiedBy>Markowska Anna</cp:lastModifiedBy>
  <cp:revision>14</cp:revision>
  <dcterms:created xsi:type="dcterms:W3CDTF">2026-08-21T07:21:00Z</dcterms:created>
  <dcterms:modified xsi:type="dcterms:W3CDTF">2026-09-02T17:15:00Z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0x010100D3160D615729394696135BA2C46B2C61</vt:lpwstr>
  </property>
</Properties>
</file>