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331D" w14:textId="4E386265" w:rsidR="00D61AB0" w:rsidRPr="00BC1301" w:rsidRDefault="00D61AB0" w:rsidP="005D05CA">
      <w:pPr>
        <w:spacing w:line="276" w:lineRule="auto"/>
        <w:jc w:val="right"/>
        <w:rPr>
          <w:rFonts w:ascii="Century Gothic" w:hAnsi="Century Gothic"/>
          <w:sz w:val="22"/>
          <w:szCs w:val="22"/>
        </w:rPr>
      </w:pPr>
      <w:r w:rsidRPr="00BC1301">
        <w:rPr>
          <w:rFonts w:ascii="Century Gothic" w:hAnsi="Century Gothic"/>
          <w:sz w:val="22"/>
          <w:szCs w:val="22"/>
        </w:rPr>
        <w:t>Gorzów Wielkopolski, dnia</w:t>
      </w:r>
      <w:r w:rsidR="00C764E5" w:rsidRPr="00BC1301">
        <w:rPr>
          <w:rFonts w:ascii="Century Gothic" w:hAnsi="Century Gothic"/>
          <w:sz w:val="22"/>
          <w:szCs w:val="22"/>
        </w:rPr>
        <w:t xml:space="preserve"> 31 </w:t>
      </w:r>
      <w:r w:rsidR="00FD4744" w:rsidRPr="00BC1301">
        <w:rPr>
          <w:rFonts w:ascii="Century Gothic" w:hAnsi="Century Gothic"/>
          <w:sz w:val="22"/>
          <w:szCs w:val="22"/>
        </w:rPr>
        <w:t>lipca</w:t>
      </w:r>
      <w:r w:rsidRPr="00BC1301">
        <w:rPr>
          <w:rFonts w:ascii="Century Gothic" w:hAnsi="Century Gothic"/>
          <w:sz w:val="22"/>
          <w:szCs w:val="22"/>
        </w:rPr>
        <w:t xml:space="preserve"> 202</w:t>
      </w:r>
      <w:r w:rsidR="00AA4097" w:rsidRPr="00BC1301">
        <w:rPr>
          <w:rFonts w:ascii="Century Gothic" w:hAnsi="Century Gothic"/>
          <w:sz w:val="22"/>
          <w:szCs w:val="22"/>
        </w:rPr>
        <w:t>6</w:t>
      </w:r>
      <w:r w:rsidRPr="00BC1301">
        <w:rPr>
          <w:rFonts w:ascii="Century Gothic" w:hAnsi="Century Gothic"/>
          <w:sz w:val="22"/>
          <w:szCs w:val="22"/>
        </w:rPr>
        <w:t>r.</w:t>
      </w:r>
      <w:r w:rsidRPr="00BC1301">
        <w:rPr>
          <w:rFonts w:ascii="Century Gothic" w:hAnsi="Century Gothic"/>
          <w:bCs/>
          <w:sz w:val="22"/>
          <w:szCs w:val="22"/>
        </w:rPr>
        <w:t xml:space="preserve">             </w:t>
      </w:r>
    </w:p>
    <w:p w14:paraId="705C48AB" w14:textId="2D82359C" w:rsidR="00D61AB0" w:rsidRPr="00BC1301" w:rsidRDefault="00D61AB0" w:rsidP="005D05CA">
      <w:pPr>
        <w:spacing w:line="276" w:lineRule="auto"/>
        <w:rPr>
          <w:rFonts w:ascii="Century Gothic" w:hAnsi="Century Gothic"/>
          <w:sz w:val="22"/>
          <w:szCs w:val="22"/>
        </w:rPr>
      </w:pPr>
      <w:r w:rsidRPr="00BC1301">
        <w:rPr>
          <w:rFonts w:ascii="Century Gothic" w:hAnsi="Century Gothic"/>
          <w:bCs/>
          <w:sz w:val="22"/>
          <w:szCs w:val="22"/>
        </w:rPr>
        <w:t>WOK.773</w:t>
      </w:r>
      <w:r w:rsidR="002F2A87" w:rsidRPr="00BC1301">
        <w:rPr>
          <w:rFonts w:ascii="Century Gothic" w:hAnsi="Century Gothic"/>
          <w:bCs/>
          <w:sz w:val="22"/>
          <w:szCs w:val="22"/>
        </w:rPr>
        <w:t>1</w:t>
      </w:r>
      <w:r w:rsidRPr="00BC1301">
        <w:rPr>
          <w:rFonts w:ascii="Century Gothic" w:hAnsi="Century Gothic"/>
          <w:bCs/>
          <w:sz w:val="22"/>
          <w:szCs w:val="22"/>
        </w:rPr>
        <w:t>.</w:t>
      </w:r>
      <w:r w:rsidR="00FD4744" w:rsidRPr="00BC1301">
        <w:rPr>
          <w:rFonts w:ascii="Century Gothic" w:hAnsi="Century Gothic"/>
          <w:bCs/>
          <w:sz w:val="22"/>
          <w:szCs w:val="22"/>
        </w:rPr>
        <w:t>2</w:t>
      </w:r>
      <w:r w:rsidRPr="00BC1301">
        <w:rPr>
          <w:rFonts w:ascii="Century Gothic" w:hAnsi="Century Gothic"/>
          <w:bCs/>
          <w:sz w:val="22"/>
          <w:szCs w:val="22"/>
        </w:rPr>
        <w:t>.202</w:t>
      </w:r>
      <w:r w:rsidR="00AA4097" w:rsidRPr="00BC1301">
        <w:rPr>
          <w:rFonts w:ascii="Century Gothic" w:hAnsi="Century Gothic"/>
          <w:bCs/>
          <w:sz w:val="22"/>
          <w:szCs w:val="22"/>
        </w:rPr>
        <w:t>6</w:t>
      </w:r>
      <w:r w:rsidR="00E97D69" w:rsidRPr="00BC1301">
        <w:rPr>
          <w:rFonts w:ascii="Century Gothic" w:hAnsi="Century Gothic"/>
          <w:bCs/>
          <w:sz w:val="22"/>
          <w:szCs w:val="22"/>
        </w:rPr>
        <w:t>.KBoj</w:t>
      </w:r>
    </w:p>
    <w:p w14:paraId="1F5CBB23" w14:textId="77777777" w:rsidR="00D61AB0" w:rsidRPr="00BC1301" w:rsidRDefault="00D61AB0" w:rsidP="005D05CA">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r w:rsidRPr="00BC1301">
        <w:rPr>
          <w:rFonts w:ascii="Century Gothic" w:hAnsi="Century Gothic"/>
          <w:b/>
          <w:sz w:val="22"/>
          <w:szCs w:val="22"/>
        </w:rPr>
        <w:t xml:space="preserve"> </w:t>
      </w:r>
    </w:p>
    <w:p w14:paraId="0773BE1F" w14:textId="218DC1A6" w:rsidR="002F473C" w:rsidRPr="00BC1301" w:rsidRDefault="002F473C" w:rsidP="002F473C">
      <w:pPr>
        <w:widowControl w:val="0"/>
        <w:overflowPunct w:val="0"/>
        <w:autoSpaceDE w:val="0"/>
        <w:autoSpaceDN w:val="0"/>
        <w:adjustRightInd w:val="0"/>
        <w:spacing w:line="276" w:lineRule="auto"/>
        <w:ind w:left="4253"/>
        <w:jc w:val="right"/>
        <w:textAlignment w:val="baseline"/>
        <w:rPr>
          <w:rFonts w:ascii="Century Gothic" w:hAnsi="Century Gothic"/>
          <w:b/>
          <w:sz w:val="22"/>
          <w:szCs w:val="22"/>
        </w:rPr>
      </w:pPr>
      <w:r w:rsidRPr="00BC1301">
        <w:rPr>
          <w:rFonts w:ascii="Century Gothic" w:hAnsi="Century Gothic"/>
          <w:b/>
          <w:sz w:val="22"/>
          <w:szCs w:val="22"/>
        </w:rPr>
        <w:t xml:space="preserve">Pan </w:t>
      </w:r>
      <w:r w:rsidR="00FD4744" w:rsidRPr="00BC1301">
        <w:rPr>
          <w:rFonts w:ascii="Century Gothic" w:hAnsi="Century Gothic"/>
          <w:b/>
          <w:sz w:val="22"/>
          <w:szCs w:val="22"/>
        </w:rPr>
        <w:t>Paweł Pawlak</w:t>
      </w:r>
      <w:r w:rsidRPr="00BC1301">
        <w:rPr>
          <w:rFonts w:ascii="Century Gothic" w:hAnsi="Century Gothic"/>
          <w:b/>
          <w:sz w:val="22"/>
          <w:szCs w:val="22"/>
        </w:rPr>
        <w:t xml:space="preserve"> </w:t>
      </w:r>
    </w:p>
    <w:p w14:paraId="7E516A20" w14:textId="78D845D9" w:rsidR="002F473C" w:rsidRPr="00BC1301" w:rsidRDefault="002F473C" w:rsidP="002F473C">
      <w:pPr>
        <w:widowControl w:val="0"/>
        <w:overflowPunct w:val="0"/>
        <w:autoSpaceDE w:val="0"/>
        <w:autoSpaceDN w:val="0"/>
        <w:adjustRightInd w:val="0"/>
        <w:spacing w:line="276" w:lineRule="auto"/>
        <w:ind w:left="4253"/>
        <w:jc w:val="right"/>
        <w:textAlignment w:val="baseline"/>
        <w:rPr>
          <w:rFonts w:ascii="Century Gothic" w:hAnsi="Century Gothic"/>
          <w:b/>
          <w:sz w:val="22"/>
          <w:szCs w:val="22"/>
        </w:rPr>
      </w:pPr>
      <w:r w:rsidRPr="00BC1301">
        <w:rPr>
          <w:rFonts w:ascii="Century Gothic" w:hAnsi="Century Gothic"/>
          <w:b/>
          <w:sz w:val="22"/>
          <w:szCs w:val="22"/>
        </w:rPr>
        <w:t xml:space="preserve">Powiatowy Inspektor Nadzoru Budowlanego </w:t>
      </w:r>
      <w:r w:rsidR="009B46F5" w:rsidRPr="00BC1301">
        <w:rPr>
          <w:rFonts w:ascii="Century Gothic" w:hAnsi="Century Gothic"/>
          <w:b/>
          <w:sz w:val="22"/>
          <w:szCs w:val="22"/>
        </w:rPr>
        <w:t>w</w:t>
      </w:r>
      <w:r w:rsidR="00FD4744" w:rsidRPr="00BC1301">
        <w:rPr>
          <w:rFonts w:ascii="Century Gothic" w:hAnsi="Century Gothic"/>
          <w:b/>
          <w:sz w:val="22"/>
          <w:szCs w:val="22"/>
        </w:rPr>
        <w:t>e Wschowie</w:t>
      </w:r>
    </w:p>
    <w:p w14:paraId="42ED62E5" w14:textId="0681B020" w:rsidR="00E80388" w:rsidRPr="00BC1301" w:rsidRDefault="00FD4744" w:rsidP="005D05CA">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bookmarkStart w:id="0" w:name="_Hlk190683087"/>
      <w:r w:rsidRPr="00BC1301">
        <w:rPr>
          <w:rFonts w:ascii="Century Gothic" w:hAnsi="Century Gothic"/>
          <w:iCs/>
          <w:sz w:val="22"/>
          <w:szCs w:val="22"/>
        </w:rPr>
        <w:t>Plac Kosynierów</w:t>
      </w:r>
      <w:r w:rsidR="004B1AAB" w:rsidRPr="00BC1301">
        <w:rPr>
          <w:rFonts w:ascii="Century Gothic" w:hAnsi="Century Gothic"/>
          <w:iCs/>
          <w:sz w:val="22"/>
          <w:szCs w:val="22"/>
        </w:rPr>
        <w:t xml:space="preserve"> 1c</w:t>
      </w:r>
    </w:p>
    <w:p w14:paraId="27F7B2E6" w14:textId="06CA053F" w:rsidR="00E80388" w:rsidRPr="00BC1301" w:rsidRDefault="00E80388" w:rsidP="005D05CA">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r w:rsidRPr="00BC1301">
        <w:rPr>
          <w:rFonts w:ascii="Century Gothic" w:hAnsi="Century Gothic"/>
          <w:iCs/>
          <w:sz w:val="22"/>
          <w:szCs w:val="22"/>
        </w:rPr>
        <w:t>6</w:t>
      </w:r>
      <w:r w:rsidR="004B1AAB" w:rsidRPr="00BC1301">
        <w:rPr>
          <w:rFonts w:ascii="Century Gothic" w:hAnsi="Century Gothic"/>
          <w:iCs/>
          <w:sz w:val="22"/>
          <w:szCs w:val="22"/>
        </w:rPr>
        <w:t>7</w:t>
      </w:r>
      <w:r w:rsidRPr="00BC1301">
        <w:rPr>
          <w:rFonts w:ascii="Century Gothic" w:hAnsi="Century Gothic"/>
          <w:iCs/>
          <w:sz w:val="22"/>
          <w:szCs w:val="22"/>
        </w:rPr>
        <w:t>-</w:t>
      </w:r>
      <w:r w:rsidR="004B1AAB" w:rsidRPr="00BC1301">
        <w:rPr>
          <w:rFonts w:ascii="Century Gothic" w:hAnsi="Century Gothic"/>
          <w:iCs/>
          <w:sz w:val="22"/>
          <w:szCs w:val="22"/>
        </w:rPr>
        <w:t>4</w:t>
      </w:r>
      <w:r w:rsidR="009B46F5" w:rsidRPr="00BC1301">
        <w:rPr>
          <w:rFonts w:ascii="Century Gothic" w:hAnsi="Century Gothic"/>
          <w:iCs/>
          <w:sz w:val="22"/>
          <w:szCs w:val="22"/>
        </w:rPr>
        <w:t>0</w:t>
      </w:r>
      <w:r w:rsidRPr="00BC1301">
        <w:rPr>
          <w:rFonts w:ascii="Century Gothic" w:hAnsi="Century Gothic"/>
          <w:iCs/>
          <w:sz w:val="22"/>
          <w:szCs w:val="22"/>
        </w:rPr>
        <w:t xml:space="preserve">0 </w:t>
      </w:r>
      <w:r w:rsidR="004B1AAB" w:rsidRPr="00BC1301">
        <w:rPr>
          <w:rFonts w:ascii="Century Gothic" w:hAnsi="Century Gothic"/>
          <w:iCs/>
          <w:sz w:val="22"/>
          <w:szCs w:val="22"/>
        </w:rPr>
        <w:t>Wschowa</w:t>
      </w:r>
    </w:p>
    <w:bookmarkEnd w:id="0"/>
    <w:p w14:paraId="02A46562" w14:textId="77777777" w:rsidR="005D05CA" w:rsidRPr="00BC1301" w:rsidRDefault="005D05CA" w:rsidP="005D05CA">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p>
    <w:p w14:paraId="051B35AF" w14:textId="01BEDDE4" w:rsidR="00D61AB0" w:rsidRPr="00BC1301" w:rsidRDefault="00D61AB0" w:rsidP="005D05CA">
      <w:pPr>
        <w:spacing w:line="276" w:lineRule="auto"/>
        <w:rPr>
          <w:rFonts w:ascii="Century Gothic" w:hAnsi="Century Gothic"/>
          <w:b/>
          <w:sz w:val="22"/>
          <w:szCs w:val="22"/>
        </w:rPr>
      </w:pPr>
      <w:r w:rsidRPr="00BC1301">
        <w:rPr>
          <w:rFonts w:ascii="Century Gothic" w:hAnsi="Century Gothic"/>
          <w:b/>
          <w:sz w:val="22"/>
          <w:szCs w:val="22"/>
        </w:rPr>
        <w:t>WYSTĄPIENIE POKONTROLNE</w:t>
      </w:r>
    </w:p>
    <w:p w14:paraId="635FFD70" w14:textId="77777777" w:rsidR="005D05CA" w:rsidRPr="00BC1301" w:rsidRDefault="005D05CA" w:rsidP="005D05CA">
      <w:pPr>
        <w:spacing w:line="276" w:lineRule="auto"/>
        <w:rPr>
          <w:rFonts w:ascii="Century Gothic" w:hAnsi="Century Gothic"/>
          <w:sz w:val="22"/>
          <w:szCs w:val="22"/>
        </w:rPr>
      </w:pPr>
    </w:p>
    <w:p w14:paraId="6B517BDC" w14:textId="3D1EACBF" w:rsidR="00E859DD" w:rsidRPr="00BC1301" w:rsidRDefault="000234BF" w:rsidP="00E859DD">
      <w:pPr>
        <w:tabs>
          <w:tab w:val="left" w:pos="284"/>
        </w:tabs>
        <w:spacing w:line="276" w:lineRule="auto"/>
        <w:rPr>
          <w:rFonts w:ascii="Century Gothic" w:hAnsi="Century Gothic"/>
          <w:sz w:val="22"/>
          <w:szCs w:val="22"/>
        </w:rPr>
      </w:pPr>
      <w:r w:rsidRPr="00BC1301">
        <w:rPr>
          <w:rFonts w:ascii="Century Gothic" w:hAnsi="Century Gothic"/>
          <w:sz w:val="22"/>
          <w:szCs w:val="22"/>
        </w:rPr>
        <w:t>Działając na podstawie art. 6 ust. 5 pkt 1 ustawy z dnia 15 lipca 2011r. o kontroli          w administracji rządowej (tekst jednolity: Dziennik Ustaw z 2026r. poz. 158) w związku     z art. 83 ust. 2 ustawy z dnia 7 lipca 1994r. Prawo budowlane (tekst jednolity: Dziennik Ustaw z 202</w:t>
      </w:r>
      <w:r w:rsidR="002A3216" w:rsidRPr="00BC1301">
        <w:rPr>
          <w:rFonts w:ascii="Century Gothic" w:hAnsi="Century Gothic"/>
          <w:sz w:val="22"/>
          <w:szCs w:val="22"/>
        </w:rPr>
        <w:t>6</w:t>
      </w:r>
      <w:r w:rsidRPr="00BC1301">
        <w:rPr>
          <w:rFonts w:ascii="Century Gothic" w:hAnsi="Century Gothic"/>
          <w:sz w:val="22"/>
          <w:szCs w:val="22"/>
        </w:rPr>
        <w:t xml:space="preserve">r. poz. </w:t>
      </w:r>
      <w:r w:rsidR="002A3216" w:rsidRPr="00BC1301">
        <w:rPr>
          <w:rFonts w:ascii="Century Gothic" w:hAnsi="Century Gothic"/>
          <w:sz w:val="22"/>
          <w:szCs w:val="22"/>
        </w:rPr>
        <w:t xml:space="preserve">524 </w:t>
      </w:r>
      <w:r w:rsidRPr="00BC1301">
        <w:rPr>
          <w:rFonts w:ascii="Century Gothic" w:hAnsi="Century Gothic"/>
          <w:sz w:val="22"/>
          <w:szCs w:val="22"/>
        </w:rPr>
        <w:t xml:space="preserve">ze zmianami) w dniach od </w:t>
      </w:r>
      <w:r w:rsidR="00E859DD" w:rsidRPr="00BC1301">
        <w:rPr>
          <w:rFonts w:ascii="Century Gothic" w:hAnsi="Century Gothic"/>
          <w:sz w:val="22"/>
          <w:szCs w:val="22"/>
        </w:rPr>
        <w:t xml:space="preserve">21 maja 2026r. do 09 </w:t>
      </w:r>
      <w:r w:rsidR="00AF5BA8" w:rsidRPr="00BC1301">
        <w:rPr>
          <w:rFonts w:ascii="Century Gothic" w:hAnsi="Century Gothic"/>
          <w:sz w:val="22"/>
          <w:szCs w:val="22"/>
        </w:rPr>
        <w:t>czerwca 2026</w:t>
      </w:r>
      <w:r w:rsidR="00E859DD" w:rsidRPr="00BC1301">
        <w:rPr>
          <w:rFonts w:ascii="Century Gothic" w:hAnsi="Century Gothic"/>
          <w:sz w:val="22"/>
          <w:szCs w:val="22"/>
        </w:rPr>
        <w:t>r. zespół kontrolerów Wojewódzkiego Inspektoratu Nadzoru Budowlanego           w Gorzowie Wielkopolskim (WINB) w składzie:</w:t>
      </w:r>
    </w:p>
    <w:p w14:paraId="30098DF3" w14:textId="0CF3F447" w:rsidR="00E859DD" w:rsidRPr="00BC1301" w:rsidRDefault="00E859DD" w:rsidP="00E859DD">
      <w:pPr>
        <w:numPr>
          <w:ilvl w:val="0"/>
          <w:numId w:val="8"/>
        </w:numPr>
        <w:tabs>
          <w:tab w:val="clear" w:pos="1080"/>
          <w:tab w:val="left" w:pos="0"/>
          <w:tab w:val="left" w:pos="567"/>
          <w:tab w:val="left" w:pos="900"/>
        </w:tabs>
        <w:spacing w:line="276" w:lineRule="auto"/>
        <w:ind w:left="284" w:hanging="284"/>
        <w:rPr>
          <w:rFonts w:ascii="Century Gothic" w:hAnsi="Century Gothic"/>
          <w:sz w:val="22"/>
          <w:szCs w:val="22"/>
        </w:rPr>
      </w:pPr>
      <w:r w:rsidRPr="00BC1301">
        <w:rPr>
          <w:rFonts w:ascii="Century Gothic" w:hAnsi="Century Gothic"/>
          <w:sz w:val="22"/>
          <w:szCs w:val="22"/>
        </w:rPr>
        <w:t xml:space="preserve">Krzysztof Bojko, Naczelnik Wydziału Orzecznictwa i Kontroli Organów Administracji </w:t>
      </w:r>
      <w:r w:rsidRPr="00BC1301">
        <w:rPr>
          <w:rFonts w:ascii="Century Gothic" w:hAnsi="Century Gothic"/>
          <w:sz w:val="22"/>
          <w:szCs w:val="22"/>
        </w:rPr>
        <w:br/>
        <w:t xml:space="preserve">i Nadzoru Budowlanego w WINB - upoważnienie Lubuskiego </w:t>
      </w:r>
      <w:r w:rsidR="00AF5BA8" w:rsidRPr="00BC1301">
        <w:rPr>
          <w:rFonts w:ascii="Century Gothic" w:hAnsi="Century Gothic"/>
          <w:sz w:val="22"/>
          <w:szCs w:val="22"/>
        </w:rPr>
        <w:t>Wojewódzkiego Inspektora</w:t>
      </w:r>
      <w:r w:rsidRPr="00BC1301">
        <w:rPr>
          <w:rFonts w:ascii="Century Gothic" w:hAnsi="Century Gothic"/>
          <w:sz w:val="22"/>
          <w:szCs w:val="22"/>
        </w:rPr>
        <w:t xml:space="preserve"> Nadzoru Budowlanego nr 51/2026 z dnia 14.05.2026r.,</w:t>
      </w:r>
    </w:p>
    <w:p w14:paraId="799773D2" w14:textId="77777777" w:rsidR="00E859DD" w:rsidRPr="00BC1301" w:rsidRDefault="00E859DD" w:rsidP="00E859DD">
      <w:pPr>
        <w:pStyle w:val="Akapitzlist"/>
        <w:numPr>
          <w:ilvl w:val="0"/>
          <w:numId w:val="8"/>
        </w:numPr>
        <w:tabs>
          <w:tab w:val="left" w:pos="0"/>
        </w:tabs>
        <w:spacing w:line="276" w:lineRule="auto"/>
        <w:ind w:left="284" w:hanging="284"/>
        <w:rPr>
          <w:rFonts w:ascii="Century Gothic" w:hAnsi="Century Gothic"/>
          <w:sz w:val="22"/>
          <w:szCs w:val="22"/>
        </w:rPr>
      </w:pPr>
      <w:r w:rsidRPr="00BC1301">
        <w:rPr>
          <w:rFonts w:ascii="Century Gothic" w:hAnsi="Century Gothic"/>
          <w:sz w:val="22"/>
          <w:szCs w:val="22"/>
        </w:rPr>
        <w:t>Emilia Gabryel, Inspektor w Wydziale Orzecznictwa i Kontroli Organów Administracji i Nadzoru Budowlanego w WINB - upoważnienie Lubuskiego Wojewódzkiego Inspektora Nadzoru Budowlanego nr 52/2026 z dnia 14.05.2026r.,</w:t>
      </w:r>
    </w:p>
    <w:p w14:paraId="4243499B" w14:textId="1FE1DFC1" w:rsidR="00E859DD" w:rsidRPr="00BC1301" w:rsidRDefault="00E859DD" w:rsidP="00E859DD">
      <w:pPr>
        <w:tabs>
          <w:tab w:val="left" w:pos="284"/>
        </w:tabs>
        <w:spacing w:line="276" w:lineRule="auto"/>
        <w:rPr>
          <w:rFonts w:ascii="Century Gothic" w:hAnsi="Century Gothic"/>
          <w:sz w:val="22"/>
          <w:szCs w:val="22"/>
        </w:rPr>
      </w:pPr>
      <w:r w:rsidRPr="00BC1301">
        <w:rPr>
          <w:rFonts w:ascii="Century Gothic" w:hAnsi="Century Gothic"/>
          <w:sz w:val="22"/>
          <w:szCs w:val="22"/>
        </w:rPr>
        <w:t>przeprowadził kontrolę problemową Powiatowego Inspektora Nadzoru Budowlanego we Wschowie (PINB). Kontrolą objęte zostały działania administracyjne w odniesieniu do zawiadomień o zamierzonym terminie rozpoczęcia robót budowlanych, prowadzone przez Powiatowego Inspektora Nadzoru Budowlanego we Wschowie      w latach 2024 - 2025. O terminie rozpoczęcia czynności kontrolnych Powiatowy Inspektor Nadzoru Budowlanego we Wschowie został powiadomiony pismem Lubuskiego Wojewódzkiego Inspektora Nadzoru Budowlanego z dnia 16.04.2026r. znak: WOK.7731.2.2026.KBoj - doręczono adresatowi poprzez operatora pocztowego w dniu 20.04.2026r.</w:t>
      </w:r>
    </w:p>
    <w:p w14:paraId="7DECD943" w14:textId="2A6BA523" w:rsidR="002A3216" w:rsidRPr="00BC1301" w:rsidRDefault="002A3216" w:rsidP="000234BF">
      <w:pPr>
        <w:tabs>
          <w:tab w:val="left" w:pos="284"/>
        </w:tabs>
        <w:spacing w:line="276" w:lineRule="auto"/>
        <w:rPr>
          <w:rFonts w:ascii="Century Gothic" w:hAnsi="Century Gothic"/>
          <w:sz w:val="22"/>
          <w:szCs w:val="22"/>
        </w:rPr>
      </w:pPr>
    </w:p>
    <w:p w14:paraId="223E6915" w14:textId="77777777" w:rsidR="00421E0E" w:rsidRPr="00BC1301" w:rsidRDefault="00421E0E" w:rsidP="00421E0E">
      <w:pPr>
        <w:tabs>
          <w:tab w:val="left" w:pos="284"/>
        </w:tabs>
        <w:spacing w:line="276" w:lineRule="auto"/>
        <w:rPr>
          <w:rFonts w:ascii="Century Gothic" w:hAnsi="Century Gothic"/>
          <w:sz w:val="22"/>
          <w:szCs w:val="22"/>
        </w:rPr>
      </w:pPr>
      <w:r w:rsidRPr="00BC1301">
        <w:rPr>
          <w:rFonts w:ascii="Century Gothic" w:hAnsi="Century Gothic"/>
          <w:sz w:val="22"/>
          <w:szCs w:val="22"/>
        </w:rPr>
        <w:t>Działania kontrolowanego organu podlegały ocenie w świetle przepisów:</w:t>
      </w:r>
    </w:p>
    <w:p w14:paraId="4F521D0D" w14:textId="77777777" w:rsidR="00421E0E" w:rsidRPr="00BC1301" w:rsidRDefault="00421E0E" w:rsidP="00421E0E">
      <w:pPr>
        <w:numPr>
          <w:ilvl w:val="0"/>
          <w:numId w:val="30"/>
        </w:numPr>
        <w:tabs>
          <w:tab w:val="left" w:pos="426"/>
        </w:tabs>
        <w:spacing w:line="276" w:lineRule="auto"/>
        <w:ind w:left="426" w:hanging="426"/>
        <w:rPr>
          <w:rFonts w:ascii="Century Gothic" w:hAnsi="Century Gothic"/>
          <w:sz w:val="22"/>
          <w:szCs w:val="22"/>
        </w:rPr>
      </w:pPr>
      <w:r w:rsidRPr="00BC1301">
        <w:rPr>
          <w:rFonts w:ascii="Century Gothic" w:hAnsi="Century Gothic"/>
          <w:sz w:val="22"/>
          <w:szCs w:val="22"/>
        </w:rPr>
        <w:t>ustawy z dnia 7 lipca 1994r. Prawo budowlane,</w:t>
      </w:r>
    </w:p>
    <w:p w14:paraId="1C314E12" w14:textId="77777777" w:rsidR="00421E0E" w:rsidRPr="00BC1301" w:rsidRDefault="00421E0E" w:rsidP="00421E0E">
      <w:pPr>
        <w:numPr>
          <w:ilvl w:val="0"/>
          <w:numId w:val="30"/>
        </w:numPr>
        <w:tabs>
          <w:tab w:val="left" w:pos="426"/>
        </w:tabs>
        <w:spacing w:line="276" w:lineRule="auto"/>
        <w:ind w:left="426" w:hanging="426"/>
        <w:rPr>
          <w:rFonts w:ascii="Century Gothic" w:hAnsi="Century Gothic"/>
          <w:sz w:val="22"/>
          <w:szCs w:val="22"/>
          <w:u w:val="single"/>
        </w:rPr>
      </w:pPr>
      <w:r w:rsidRPr="00BC1301">
        <w:rPr>
          <w:rFonts w:ascii="Century Gothic" w:hAnsi="Century Gothic"/>
          <w:sz w:val="22"/>
          <w:szCs w:val="22"/>
        </w:rPr>
        <w:t>ustawy z dnia 14 czerwca 1960r. Kodeks postępowania administracyjnego,</w:t>
      </w:r>
    </w:p>
    <w:p w14:paraId="2A8CD3EB" w14:textId="77777777" w:rsidR="00421E0E" w:rsidRPr="00BC1301" w:rsidRDefault="00421E0E" w:rsidP="00421E0E">
      <w:pPr>
        <w:numPr>
          <w:ilvl w:val="0"/>
          <w:numId w:val="30"/>
        </w:numPr>
        <w:tabs>
          <w:tab w:val="left" w:pos="426"/>
        </w:tabs>
        <w:spacing w:line="276" w:lineRule="auto"/>
        <w:ind w:left="426" w:hanging="426"/>
        <w:rPr>
          <w:rFonts w:ascii="Century Gothic" w:hAnsi="Century Gothic"/>
          <w:sz w:val="22"/>
          <w:szCs w:val="22"/>
          <w:u w:val="single"/>
        </w:rPr>
      </w:pPr>
      <w:r w:rsidRPr="00BC1301">
        <w:rPr>
          <w:rFonts w:ascii="Century Gothic" w:hAnsi="Century Gothic"/>
          <w:sz w:val="22"/>
          <w:szCs w:val="22"/>
        </w:rPr>
        <w:t>przepisów wykonawczych do wyżej wymienionych ustaw,</w:t>
      </w:r>
    </w:p>
    <w:p w14:paraId="77AAADDE" w14:textId="77777777" w:rsidR="00421E0E" w:rsidRPr="00BC1301" w:rsidRDefault="00421E0E" w:rsidP="00421E0E">
      <w:pPr>
        <w:tabs>
          <w:tab w:val="left" w:pos="284"/>
        </w:tabs>
        <w:spacing w:line="276" w:lineRule="auto"/>
        <w:rPr>
          <w:rFonts w:ascii="Century Gothic" w:hAnsi="Century Gothic"/>
          <w:sz w:val="22"/>
          <w:szCs w:val="22"/>
        </w:rPr>
      </w:pPr>
      <w:r w:rsidRPr="00BC1301">
        <w:rPr>
          <w:rFonts w:ascii="Century Gothic" w:hAnsi="Century Gothic"/>
          <w:sz w:val="22"/>
          <w:szCs w:val="22"/>
        </w:rPr>
        <w:t>w brzmieniu obowiązującym w okresie kontrolowanego zakresu działań Powiatowego Inspektora Nadzoru Budowlanego we Wschowie.</w:t>
      </w:r>
    </w:p>
    <w:p w14:paraId="69DD1322" w14:textId="77777777" w:rsidR="00421E0E" w:rsidRPr="00BC1301" w:rsidRDefault="00421E0E" w:rsidP="00421E0E">
      <w:pPr>
        <w:tabs>
          <w:tab w:val="left" w:pos="284"/>
        </w:tabs>
        <w:spacing w:line="276" w:lineRule="auto"/>
        <w:rPr>
          <w:rFonts w:ascii="Century Gothic" w:hAnsi="Century Gothic"/>
          <w:sz w:val="22"/>
          <w:szCs w:val="22"/>
        </w:rPr>
      </w:pPr>
    </w:p>
    <w:p w14:paraId="6133F85C" w14:textId="551FA0C2" w:rsidR="00421E0E" w:rsidRPr="00BC1301" w:rsidRDefault="00421E0E" w:rsidP="00421E0E">
      <w:pPr>
        <w:tabs>
          <w:tab w:val="left" w:pos="284"/>
        </w:tabs>
        <w:spacing w:line="276" w:lineRule="auto"/>
        <w:rPr>
          <w:rFonts w:ascii="Century Gothic" w:hAnsi="Century Gothic"/>
          <w:sz w:val="22"/>
          <w:szCs w:val="22"/>
        </w:rPr>
      </w:pPr>
      <w:r w:rsidRPr="00BC1301">
        <w:rPr>
          <w:rFonts w:ascii="Century Gothic" w:hAnsi="Century Gothic"/>
          <w:sz w:val="22"/>
          <w:szCs w:val="22"/>
        </w:rPr>
        <w:lastRenderedPageBreak/>
        <w:t>Funkcję kierownika jednostki kontrolowanej, w okresie objętym kontrolą oraz aktualnie, pełni Pan Paweł Pawlak</w:t>
      </w:r>
      <w:r w:rsidRPr="00BC1301">
        <w:rPr>
          <w:rFonts w:ascii="Century Gothic" w:hAnsi="Century Gothic"/>
          <w:bCs/>
          <w:sz w:val="22"/>
          <w:szCs w:val="22"/>
        </w:rPr>
        <w:t xml:space="preserve">, </w:t>
      </w:r>
      <w:r w:rsidRPr="00BC1301">
        <w:rPr>
          <w:rFonts w:ascii="Century Gothic" w:hAnsi="Century Gothic"/>
          <w:sz w:val="22"/>
          <w:szCs w:val="22"/>
        </w:rPr>
        <w:t xml:space="preserve">powołany do pełnienia tej funkcji przez Starostę Wschowskiego z dniem 20 lipca 2021r. (Akt powołania z dnia 20 lipca 2021r. wydany przez Starostę Wschowskiego). Organizacja wewnętrzna i szczegółowy zakres zadań Powiatowego Inspektoratu Nadzoru Budowlanego we Wschowie zostały określone  </w:t>
      </w:r>
      <w:r w:rsidR="008A438D" w:rsidRPr="00BC1301">
        <w:rPr>
          <w:rFonts w:ascii="Century Gothic" w:hAnsi="Century Gothic"/>
          <w:sz w:val="22"/>
          <w:szCs w:val="22"/>
        </w:rPr>
        <w:t xml:space="preserve">    </w:t>
      </w:r>
      <w:r w:rsidRPr="00BC1301">
        <w:rPr>
          <w:rFonts w:ascii="Century Gothic" w:hAnsi="Century Gothic"/>
          <w:sz w:val="22"/>
          <w:szCs w:val="22"/>
        </w:rPr>
        <w:t>w Regulaminie Organizacyjnym Powiatowego Inspektoratu Nadzoru Budowlanego we Wschowie wprowadzonym w życie zarządzeniem Powiatowego Inspektora Nadzoru Budowlanego we Wschowie nr 18/2021 z dnia 24.08.2021r., na podstawie którego stracił moc poprzednio obowiązujący Regulamin Organizacyjny zatwierdzony zarządzeniem nr 5/2020 z dnia 25.09.2020r.</w:t>
      </w:r>
    </w:p>
    <w:p w14:paraId="21CBC8AD" w14:textId="77777777" w:rsidR="00421E0E" w:rsidRPr="00BC1301" w:rsidRDefault="00421E0E" w:rsidP="00421E0E">
      <w:pPr>
        <w:tabs>
          <w:tab w:val="left" w:pos="360"/>
        </w:tabs>
        <w:spacing w:line="276" w:lineRule="auto"/>
        <w:rPr>
          <w:rFonts w:ascii="Century Gothic" w:hAnsi="Century Gothic"/>
          <w:sz w:val="22"/>
          <w:szCs w:val="22"/>
        </w:rPr>
      </w:pPr>
    </w:p>
    <w:p w14:paraId="21DE53DD" w14:textId="66DE48B1"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W Powiatowym Inspektoracie Nadzoru Budowlanego we Wschowie (według stanu na dzień 19.05.2026r.), obok Pana Pawła Pawlaka </w:t>
      </w:r>
      <w:r w:rsidRPr="00BC1301">
        <w:rPr>
          <w:rFonts w:ascii="Century Gothic" w:hAnsi="Century Gothic"/>
          <w:bCs/>
          <w:sz w:val="22"/>
          <w:szCs w:val="22"/>
        </w:rPr>
        <w:t xml:space="preserve">zatrudnione są cztery osoby </w:t>
      </w:r>
      <w:r w:rsidRPr="00BC1301">
        <w:rPr>
          <w:rFonts w:ascii="Century Gothic" w:hAnsi="Century Gothic"/>
          <w:sz w:val="22"/>
          <w:szCs w:val="22"/>
        </w:rPr>
        <w:t xml:space="preserve">wykonujące obowiązki z zakresu zadań wynikających z ustawy z dnia 7 lipca 1994r. Prawo budowlane: Inspektor ds. organizacyjno-administracyjnych – Pani Marlena Krzyżyńska-Duchniak, Inspektora nadzoru budowlanego – Pani Katarzyna Czekała, Inspektora ds. kontrolno-administracyjnych – Pani Renata Sobol, oraz Inspektor ds. administracyjno-biurowych – Pani Karolina Pawlak. Wszystkie te osoby posiadają upoważnienia do wykonywania określonych czynności administracyjnych w zakresie ustalonym dla każdej z tych osób, w tym między innymi do sporządzania </w:t>
      </w:r>
      <w:r w:rsidR="00FF49D1" w:rsidRPr="00BC1301">
        <w:rPr>
          <w:rFonts w:ascii="Century Gothic" w:hAnsi="Century Gothic"/>
          <w:sz w:val="22"/>
          <w:szCs w:val="22"/>
        </w:rPr>
        <w:t xml:space="preserve">                         </w:t>
      </w:r>
      <w:r w:rsidRPr="00BC1301">
        <w:rPr>
          <w:rFonts w:ascii="Century Gothic" w:hAnsi="Century Gothic"/>
          <w:sz w:val="22"/>
          <w:szCs w:val="22"/>
        </w:rPr>
        <w:t>i podpisywania w imieniu Powiatowego Inspektora Nadzoru Budowlanego we Wschowie decyzji i postanowień administracyjnych, zaświadczeń, wezwań i pism informacyjnych, a także do poświadczania za zgodność z oryginałem odpisów dokumentów przedstawionych przez stronę na potrzeby prowadzonych postępowań. Wszystkie w/w cztery osoby posiadają również upoważnienie do przeprowadzania kontroli robót i obiektów budowlanych. Przy czym Pani Katarzyna Czekała, Inspektor nadzoru budowlanego, posiada odrębne upoważnienie do przeprowadzania kontroli obowiązkowych, o których mowa w art. 59c ustawy z dnia 7 lipca 1994r. Prawo budowlane.</w:t>
      </w:r>
    </w:p>
    <w:p w14:paraId="694415E8" w14:textId="77777777" w:rsidR="00421E0E" w:rsidRPr="00BC1301" w:rsidRDefault="00421E0E" w:rsidP="00421E0E">
      <w:pPr>
        <w:tabs>
          <w:tab w:val="left" w:pos="360"/>
        </w:tabs>
        <w:spacing w:line="276" w:lineRule="auto"/>
        <w:rPr>
          <w:rFonts w:ascii="Century Gothic" w:hAnsi="Century Gothic"/>
          <w:sz w:val="22"/>
          <w:szCs w:val="22"/>
        </w:rPr>
      </w:pPr>
    </w:p>
    <w:p w14:paraId="74095033" w14:textId="77777777" w:rsidR="00421E0E" w:rsidRPr="00BC1301" w:rsidRDefault="00421E0E" w:rsidP="00421E0E">
      <w:pPr>
        <w:tabs>
          <w:tab w:val="left" w:pos="360"/>
        </w:tabs>
        <w:spacing w:line="276" w:lineRule="auto"/>
        <w:rPr>
          <w:rFonts w:ascii="Century Gothic" w:hAnsi="Century Gothic"/>
          <w:bCs/>
          <w:sz w:val="22"/>
          <w:szCs w:val="22"/>
        </w:rPr>
      </w:pPr>
      <w:r w:rsidRPr="00BC1301">
        <w:rPr>
          <w:rFonts w:ascii="Century Gothic" w:hAnsi="Century Gothic"/>
          <w:sz w:val="22"/>
          <w:szCs w:val="22"/>
        </w:rPr>
        <w:t>Upoważnienie do nakładania grzywien w drodze mandatu karnego za wykroczenia określone w art. 93 ustawy z dnia 7 lipca 1994r. Prawo budowlane</w:t>
      </w:r>
      <w:r w:rsidRPr="00BC1301">
        <w:rPr>
          <w:rFonts w:ascii="Century Gothic" w:hAnsi="Century Gothic"/>
          <w:bCs/>
          <w:sz w:val="22"/>
          <w:szCs w:val="22"/>
        </w:rPr>
        <w:t xml:space="preserve"> </w:t>
      </w:r>
      <w:r w:rsidRPr="00BC1301">
        <w:rPr>
          <w:rFonts w:ascii="Century Gothic" w:hAnsi="Century Gothic"/>
          <w:sz w:val="22"/>
          <w:szCs w:val="22"/>
        </w:rPr>
        <w:t xml:space="preserve">posiadają trzy osoby: </w:t>
      </w:r>
      <w:r w:rsidRPr="00BC1301">
        <w:rPr>
          <w:rFonts w:ascii="Century Gothic" w:hAnsi="Century Gothic"/>
          <w:bCs/>
          <w:sz w:val="22"/>
          <w:szCs w:val="22"/>
        </w:rPr>
        <w:t>Pan Paweł Pawlak</w:t>
      </w:r>
      <w:r w:rsidRPr="00BC1301">
        <w:rPr>
          <w:rFonts w:ascii="Century Gothic" w:hAnsi="Century Gothic"/>
          <w:sz w:val="22"/>
          <w:szCs w:val="22"/>
        </w:rPr>
        <w:t xml:space="preserve">, </w:t>
      </w:r>
      <w:r w:rsidRPr="00BC1301">
        <w:rPr>
          <w:rFonts w:ascii="Century Gothic" w:hAnsi="Century Gothic"/>
          <w:bCs/>
          <w:sz w:val="22"/>
          <w:szCs w:val="22"/>
        </w:rPr>
        <w:t xml:space="preserve">Powiatowy Inspektor Nadzoru Budowlanego we Wschowie, Pani Katarzyna Czekała, Inspektor nadzoru budowlanego oraz Pani Renata Sobol, Inspektor ds. kontrolno-administracyjnych. </w:t>
      </w:r>
    </w:p>
    <w:p w14:paraId="2456BC73" w14:textId="77777777" w:rsidR="00421E0E" w:rsidRPr="00BC1301" w:rsidRDefault="00421E0E" w:rsidP="00421E0E">
      <w:pPr>
        <w:tabs>
          <w:tab w:val="left" w:pos="284"/>
        </w:tabs>
        <w:spacing w:line="276" w:lineRule="auto"/>
        <w:rPr>
          <w:rFonts w:ascii="Century Gothic" w:hAnsi="Century Gothic"/>
          <w:sz w:val="22"/>
          <w:szCs w:val="22"/>
        </w:rPr>
      </w:pPr>
    </w:p>
    <w:p w14:paraId="2E884E70" w14:textId="77777777" w:rsidR="00421E0E" w:rsidRPr="00BC1301" w:rsidRDefault="00421E0E" w:rsidP="00421E0E">
      <w:pPr>
        <w:tabs>
          <w:tab w:val="left" w:pos="284"/>
        </w:tabs>
        <w:spacing w:line="276" w:lineRule="auto"/>
        <w:rPr>
          <w:rFonts w:ascii="Century Gothic" w:hAnsi="Century Gothic"/>
          <w:sz w:val="22"/>
          <w:szCs w:val="22"/>
        </w:rPr>
      </w:pPr>
      <w:r w:rsidRPr="00BC1301">
        <w:rPr>
          <w:rFonts w:ascii="Century Gothic" w:hAnsi="Century Gothic"/>
          <w:sz w:val="22"/>
          <w:szCs w:val="22"/>
        </w:rPr>
        <w:t>Podstawę ustaleń zespołu kontrolnego WINB stanowiły:</w:t>
      </w:r>
    </w:p>
    <w:p w14:paraId="3E35DD2E" w14:textId="77777777" w:rsidR="00421E0E" w:rsidRPr="00BC1301" w:rsidRDefault="00421E0E" w:rsidP="00421E0E">
      <w:pPr>
        <w:numPr>
          <w:ilvl w:val="0"/>
          <w:numId w:val="9"/>
        </w:numPr>
        <w:tabs>
          <w:tab w:val="left" w:pos="284"/>
        </w:tabs>
        <w:spacing w:line="276" w:lineRule="auto"/>
        <w:rPr>
          <w:rFonts w:ascii="Century Gothic" w:hAnsi="Century Gothic"/>
          <w:bCs/>
          <w:sz w:val="22"/>
          <w:szCs w:val="22"/>
        </w:rPr>
      </w:pPr>
      <w:r w:rsidRPr="00BC1301">
        <w:rPr>
          <w:rFonts w:ascii="Century Gothic" w:hAnsi="Century Gothic"/>
          <w:bCs/>
          <w:sz w:val="22"/>
          <w:szCs w:val="22"/>
        </w:rPr>
        <w:t xml:space="preserve"> upoważnienia do podpisywania dokumentów wydawanych przez Powiatowego Inspektora Nadzoru Budowlanego we Wschowie oraz przeprowadzania kontroli obiektów budowlanych i robót budowlanych,</w:t>
      </w:r>
    </w:p>
    <w:p w14:paraId="3372F3EB" w14:textId="77777777" w:rsidR="00421E0E" w:rsidRPr="00BC1301" w:rsidRDefault="00421E0E" w:rsidP="00421E0E">
      <w:pPr>
        <w:numPr>
          <w:ilvl w:val="0"/>
          <w:numId w:val="9"/>
        </w:numPr>
        <w:tabs>
          <w:tab w:val="left" w:pos="284"/>
        </w:tabs>
        <w:spacing w:line="276" w:lineRule="auto"/>
        <w:rPr>
          <w:rFonts w:ascii="Century Gothic" w:hAnsi="Century Gothic"/>
          <w:bCs/>
          <w:sz w:val="22"/>
          <w:szCs w:val="22"/>
        </w:rPr>
      </w:pPr>
      <w:r w:rsidRPr="00BC1301">
        <w:rPr>
          <w:rFonts w:ascii="Century Gothic" w:hAnsi="Century Gothic"/>
          <w:bCs/>
          <w:sz w:val="22"/>
          <w:szCs w:val="22"/>
        </w:rPr>
        <w:t xml:space="preserve"> udostępnione do wglądu akta dotyczące zawiadomień o terminie rozpoczęcia robót budowlanych otrzymanych przez kontrolowany organ w latach 2024 – 2025,</w:t>
      </w:r>
    </w:p>
    <w:p w14:paraId="5C045FC7" w14:textId="77777777" w:rsidR="00421E0E" w:rsidRPr="00BC1301" w:rsidRDefault="00421E0E" w:rsidP="00421E0E">
      <w:pPr>
        <w:numPr>
          <w:ilvl w:val="0"/>
          <w:numId w:val="9"/>
        </w:numPr>
        <w:tabs>
          <w:tab w:val="left" w:pos="284"/>
        </w:tabs>
        <w:spacing w:line="276" w:lineRule="auto"/>
        <w:rPr>
          <w:rFonts w:ascii="Century Gothic" w:hAnsi="Century Gothic"/>
          <w:bCs/>
          <w:sz w:val="22"/>
          <w:szCs w:val="22"/>
        </w:rPr>
      </w:pPr>
      <w:r w:rsidRPr="00BC1301">
        <w:rPr>
          <w:rFonts w:ascii="Century Gothic" w:hAnsi="Century Gothic"/>
          <w:bCs/>
          <w:sz w:val="22"/>
          <w:szCs w:val="22"/>
        </w:rPr>
        <w:t xml:space="preserve"> oświadczenia i wyjaśnienia złożone w trakcie kontroli, w tym w szczególności wyjaśnienia zawarte w piśmie Powiatowego Inspektora Nadzoru Budowlanego             we Wschowie z dnia 09.06.2026r. znak: PINB.071.18.2026.01.PP (dokument nr 431            w aktach kontroli), stanowiącym odpowiedź na pisemne zapytanie kontrolerów WINB – pismo z dnia 01.06.2026r. znak: WOK.7731.2.2026 (dokument nr 425              w aktach kontroli).</w:t>
      </w:r>
    </w:p>
    <w:p w14:paraId="2EDB343A" w14:textId="77777777" w:rsidR="00421E0E" w:rsidRPr="00BC1301" w:rsidRDefault="00421E0E" w:rsidP="00421E0E">
      <w:pPr>
        <w:tabs>
          <w:tab w:val="left" w:pos="284"/>
        </w:tabs>
        <w:spacing w:line="276" w:lineRule="auto"/>
        <w:rPr>
          <w:rFonts w:ascii="Century Gothic" w:hAnsi="Century Gothic"/>
          <w:sz w:val="22"/>
          <w:szCs w:val="22"/>
        </w:rPr>
      </w:pPr>
    </w:p>
    <w:p w14:paraId="2A6F743B" w14:textId="29007B21" w:rsidR="00421E0E" w:rsidRPr="00BC1301" w:rsidRDefault="00421E0E" w:rsidP="00421E0E">
      <w:pPr>
        <w:spacing w:line="276" w:lineRule="auto"/>
        <w:rPr>
          <w:rFonts w:ascii="Century Gothic" w:hAnsi="Century Gothic"/>
          <w:sz w:val="22"/>
          <w:szCs w:val="22"/>
        </w:rPr>
      </w:pPr>
      <w:r w:rsidRPr="00BC1301">
        <w:rPr>
          <w:rFonts w:ascii="Century Gothic" w:hAnsi="Century Gothic"/>
          <w:sz w:val="22"/>
          <w:szCs w:val="22"/>
        </w:rPr>
        <w:t xml:space="preserve">Na podstawie przedłożonych rejestrów kontrolerzy WINB ustalili, że do Powiatowego Inspektoratu Nadzoru Budowlanego we Wschowie wpłynęła następująca ilość zawiadomień będących przedmiotem kontroli: 263 w roku 2024 oraz 253 w roku 2025 – łącznie 516 zawiadomień. W toku czynności kontrolnych zbadano 40 zawiadomień (10 ostatnich zawiadomień otrzymanych przez kontrolowany organ w 2024r., 10 pierwszych zawiadomień otrzymanych przez kontrolowany organ w 2025r. oraz 20 ostatnich zawiadomień otrzymanych przez kontrolowany organ w 2025r.), co stanowi 7,8 % wszystkich zawiadomień otrzymanych przez kontrolowany organ w latach 2024-2025. </w:t>
      </w:r>
      <w:r w:rsidRPr="00BC1301">
        <w:rPr>
          <w:rFonts w:ascii="Century Gothic" w:hAnsi="Century Gothic"/>
          <w:bCs/>
          <w:sz w:val="22"/>
          <w:szCs w:val="22"/>
        </w:rPr>
        <w:t xml:space="preserve">W okresie podlegającym kontroli problemowej PINB we Wschowie nałożył 18 mandatów karnych na podstawie art. 93 pkt 4 ustawy z dnia 7 lipca 1994r. Prawo budowlane w związku z niedopełnieniem wymagań określonych w art. 41 ust. 4 </w:t>
      </w:r>
      <w:r w:rsidR="00FF49D1" w:rsidRPr="00BC1301">
        <w:rPr>
          <w:rFonts w:ascii="Century Gothic" w:hAnsi="Century Gothic"/>
          <w:bCs/>
          <w:sz w:val="22"/>
          <w:szCs w:val="22"/>
        </w:rPr>
        <w:t xml:space="preserve">     </w:t>
      </w:r>
      <w:r w:rsidRPr="00BC1301">
        <w:rPr>
          <w:rFonts w:ascii="Century Gothic" w:hAnsi="Century Gothic"/>
          <w:bCs/>
          <w:sz w:val="22"/>
          <w:szCs w:val="22"/>
        </w:rPr>
        <w:t>w/w ustawy.</w:t>
      </w:r>
    </w:p>
    <w:p w14:paraId="10CAC923" w14:textId="77777777" w:rsidR="00421E0E" w:rsidRPr="00BC1301" w:rsidRDefault="00421E0E" w:rsidP="00421E0E">
      <w:pPr>
        <w:spacing w:line="276" w:lineRule="auto"/>
        <w:rPr>
          <w:rFonts w:ascii="Century Gothic" w:hAnsi="Century Gothic"/>
          <w:sz w:val="22"/>
          <w:szCs w:val="22"/>
        </w:rPr>
      </w:pPr>
    </w:p>
    <w:p w14:paraId="4E93050D" w14:textId="28DA860F" w:rsidR="00421E0E" w:rsidRPr="00BC1301" w:rsidRDefault="00421E0E" w:rsidP="00421E0E">
      <w:pPr>
        <w:tabs>
          <w:tab w:val="left" w:pos="360"/>
        </w:tabs>
        <w:spacing w:line="276" w:lineRule="auto"/>
        <w:rPr>
          <w:rFonts w:ascii="Century Gothic" w:hAnsi="Century Gothic"/>
          <w:b/>
          <w:sz w:val="22"/>
          <w:szCs w:val="22"/>
        </w:rPr>
      </w:pPr>
      <w:r w:rsidRPr="00BC1301">
        <w:rPr>
          <w:rFonts w:ascii="Century Gothic" w:hAnsi="Century Gothic"/>
          <w:b/>
          <w:sz w:val="22"/>
          <w:szCs w:val="22"/>
        </w:rPr>
        <w:t>OCENA SKONTROLOWANEJ DZIAŁALNOŚCI.</w:t>
      </w:r>
    </w:p>
    <w:p w14:paraId="7935AC8B" w14:textId="77777777" w:rsidR="00421E0E" w:rsidRPr="00BC1301" w:rsidRDefault="00421E0E" w:rsidP="00421E0E">
      <w:pPr>
        <w:tabs>
          <w:tab w:val="left" w:pos="360"/>
        </w:tabs>
        <w:spacing w:line="276" w:lineRule="auto"/>
        <w:rPr>
          <w:rFonts w:ascii="Century Gothic" w:hAnsi="Century Gothic"/>
          <w:b/>
          <w:sz w:val="22"/>
          <w:szCs w:val="22"/>
        </w:rPr>
      </w:pPr>
    </w:p>
    <w:p w14:paraId="1B29551F" w14:textId="77777777" w:rsidR="00421E0E" w:rsidRPr="00BC1301" w:rsidRDefault="00421E0E" w:rsidP="00421E0E">
      <w:pPr>
        <w:tabs>
          <w:tab w:val="left" w:pos="360"/>
        </w:tabs>
        <w:spacing w:line="276" w:lineRule="auto"/>
        <w:rPr>
          <w:rFonts w:ascii="Century Gothic" w:hAnsi="Century Gothic"/>
          <w:b/>
          <w:sz w:val="22"/>
          <w:szCs w:val="22"/>
        </w:rPr>
      </w:pPr>
      <w:r w:rsidRPr="00BC1301">
        <w:rPr>
          <w:rFonts w:ascii="Century Gothic" w:hAnsi="Century Gothic"/>
          <w:b/>
          <w:sz w:val="22"/>
          <w:szCs w:val="22"/>
        </w:rPr>
        <w:t xml:space="preserve">Działalność Powiatowego Inspektora Nadzoru Budowlanego we Wschowie                   w skontrolowanym zakresie ocenia się pozytywnie pomimo stwierdzonych nieprawidłowości i uchybień. </w:t>
      </w:r>
    </w:p>
    <w:p w14:paraId="1BB34D39" w14:textId="77777777" w:rsidR="00421E0E" w:rsidRPr="00BC1301" w:rsidRDefault="00421E0E" w:rsidP="00421E0E">
      <w:pPr>
        <w:tabs>
          <w:tab w:val="left" w:pos="360"/>
        </w:tabs>
        <w:spacing w:line="276" w:lineRule="auto"/>
        <w:rPr>
          <w:rFonts w:ascii="Century Gothic" w:hAnsi="Century Gothic"/>
          <w:b/>
          <w:sz w:val="22"/>
          <w:szCs w:val="22"/>
        </w:rPr>
      </w:pPr>
    </w:p>
    <w:p w14:paraId="48A637B5" w14:textId="6AC2D1BB"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Należy wskazać, że spośród 40 (100%) skontrolowanych spraw jednostkowych w 33 (82,5 %) sprawach nie stwierdzono żadnych nieprawidłowości bądź uchybień.           </w:t>
      </w:r>
      <w:r w:rsidR="00FF49D1" w:rsidRPr="00BC1301">
        <w:rPr>
          <w:rFonts w:ascii="Century Gothic" w:hAnsi="Century Gothic"/>
          <w:sz w:val="22"/>
          <w:szCs w:val="22"/>
        </w:rPr>
        <w:t xml:space="preserve">   </w:t>
      </w:r>
      <w:r w:rsidRPr="00BC1301">
        <w:rPr>
          <w:rFonts w:ascii="Century Gothic" w:hAnsi="Century Gothic"/>
          <w:sz w:val="22"/>
          <w:szCs w:val="22"/>
        </w:rPr>
        <w:t>W pozostałych sprawach stwierdzono łącznie 6 nieprawidłowości jednostkowych oraz 5 uchybień jednostkowych.</w:t>
      </w:r>
    </w:p>
    <w:p w14:paraId="2BB3F6D8" w14:textId="77777777" w:rsidR="00421E0E" w:rsidRPr="00BC1301" w:rsidRDefault="00421E0E" w:rsidP="00421E0E">
      <w:pPr>
        <w:tabs>
          <w:tab w:val="left" w:pos="360"/>
        </w:tabs>
        <w:spacing w:line="276" w:lineRule="auto"/>
        <w:rPr>
          <w:rFonts w:ascii="Century Gothic" w:hAnsi="Century Gothic"/>
          <w:strike/>
          <w:sz w:val="22"/>
          <w:szCs w:val="22"/>
        </w:rPr>
      </w:pPr>
    </w:p>
    <w:p w14:paraId="32117903" w14:textId="560FB765"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Stwierdzoną wadę jednostkową zakwalifikowano jako </w:t>
      </w:r>
      <w:r w:rsidR="00AF5BA8" w:rsidRPr="00BC1301">
        <w:rPr>
          <w:rFonts w:ascii="Century Gothic" w:hAnsi="Century Gothic"/>
          <w:sz w:val="22"/>
          <w:szCs w:val="22"/>
        </w:rPr>
        <w:t>nieprawidłowość,</w:t>
      </w:r>
      <w:r w:rsidRPr="00BC1301">
        <w:rPr>
          <w:rFonts w:ascii="Century Gothic" w:hAnsi="Century Gothic"/>
          <w:sz w:val="22"/>
          <w:szCs w:val="22"/>
        </w:rPr>
        <w:t xml:space="preserve"> jeżeli niezgodność analizowanego elementu z jego wzorcem (określonym obowiązującymi przepisami prawa) nie mogła zostać zaakceptowana z powodu znacznego wpływu na brak prawidłowego sposobu załatwienia sprawy objętej przedmiotem kontroli. Za uchybienie przyjęto wadę bez znacznego wpływu na załatwienie kontrolowanej sprawy. Jakkolwiek stwierdzone nieprawidłowości i uchybienia jednostkowe świadczą o wadliwych działaniach kontrolowanego organu, to jednak ich ilość</w:t>
      </w:r>
      <w:r w:rsidR="00FF49D1" w:rsidRPr="00BC1301">
        <w:rPr>
          <w:rFonts w:ascii="Century Gothic" w:hAnsi="Century Gothic"/>
          <w:sz w:val="22"/>
          <w:szCs w:val="22"/>
        </w:rPr>
        <w:t xml:space="preserve"> </w:t>
      </w:r>
      <w:r w:rsidRPr="00BC1301">
        <w:rPr>
          <w:rFonts w:ascii="Century Gothic" w:hAnsi="Century Gothic"/>
          <w:sz w:val="22"/>
          <w:szCs w:val="22"/>
        </w:rPr>
        <w:t>i zakres nie wpłynął na ogólną pozytywną ocenę załatwienia zawiadomień</w:t>
      </w:r>
      <w:r w:rsidR="00FF49D1" w:rsidRPr="00BC1301">
        <w:rPr>
          <w:rFonts w:ascii="Century Gothic" w:hAnsi="Century Gothic"/>
          <w:sz w:val="22"/>
          <w:szCs w:val="22"/>
        </w:rPr>
        <w:t xml:space="preserve"> </w:t>
      </w:r>
      <w:r w:rsidRPr="00BC1301">
        <w:rPr>
          <w:rFonts w:ascii="Century Gothic" w:hAnsi="Century Gothic"/>
          <w:sz w:val="22"/>
          <w:szCs w:val="22"/>
        </w:rPr>
        <w:t xml:space="preserve">o terminie rozpoczęcia robót budowlanych. </w:t>
      </w:r>
    </w:p>
    <w:p w14:paraId="635C38F0" w14:textId="77777777" w:rsidR="00421E0E" w:rsidRPr="00BC1301" w:rsidRDefault="00421E0E" w:rsidP="00421E0E">
      <w:pPr>
        <w:tabs>
          <w:tab w:val="left" w:pos="360"/>
        </w:tabs>
        <w:spacing w:line="276" w:lineRule="auto"/>
        <w:rPr>
          <w:rFonts w:ascii="Century Gothic" w:hAnsi="Century Gothic"/>
          <w:sz w:val="22"/>
          <w:szCs w:val="22"/>
        </w:rPr>
      </w:pPr>
    </w:p>
    <w:p w14:paraId="640128A6" w14:textId="77777777"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Powyższa ocena wynika z analizy działań Powiatowego Inspektora Nadzoru Budowlanego we Wschowie w skontrolowanych obszarach działalności, i tak:</w:t>
      </w:r>
    </w:p>
    <w:p w14:paraId="1B8163DD" w14:textId="77777777" w:rsidR="00421E0E" w:rsidRPr="00BC1301" w:rsidRDefault="00421E0E" w:rsidP="00421E0E">
      <w:pPr>
        <w:tabs>
          <w:tab w:val="left" w:pos="360"/>
        </w:tabs>
        <w:spacing w:line="276" w:lineRule="auto"/>
        <w:rPr>
          <w:rFonts w:ascii="Century Gothic" w:hAnsi="Century Gothic"/>
          <w:b/>
          <w:bCs/>
          <w:sz w:val="22"/>
          <w:szCs w:val="22"/>
        </w:rPr>
      </w:pPr>
    </w:p>
    <w:p w14:paraId="4DE0DCEB" w14:textId="510E6F1D" w:rsidR="00421E0E" w:rsidRPr="00BC1301" w:rsidRDefault="00421E0E" w:rsidP="00421E0E">
      <w:pPr>
        <w:tabs>
          <w:tab w:val="left" w:pos="284"/>
        </w:tabs>
        <w:spacing w:line="276" w:lineRule="auto"/>
        <w:rPr>
          <w:rFonts w:ascii="Century Gothic" w:hAnsi="Century Gothic"/>
          <w:sz w:val="22"/>
          <w:szCs w:val="22"/>
        </w:rPr>
      </w:pPr>
      <w:r w:rsidRPr="00BC1301">
        <w:rPr>
          <w:rFonts w:ascii="Century Gothic" w:hAnsi="Century Gothic"/>
          <w:b/>
          <w:sz w:val="22"/>
          <w:szCs w:val="22"/>
        </w:rPr>
        <w:t xml:space="preserve">Pozytywnie z nieprawidłowościami i uchybieniami ocenia się działalność </w:t>
      </w:r>
      <w:r w:rsidRPr="00BC1301">
        <w:rPr>
          <w:rFonts w:ascii="Century Gothic" w:hAnsi="Century Gothic"/>
          <w:b/>
          <w:bCs/>
          <w:sz w:val="22"/>
          <w:szCs w:val="22"/>
        </w:rPr>
        <w:t xml:space="preserve">Powiatowego Inspektora Nadzoru </w:t>
      </w:r>
      <w:r w:rsidR="00AF5BA8" w:rsidRPr="00BC1301">
        <w:rPr>
          <w:rFonts w:ascii="Century Gothic" w:hAnsi="Century Gothic"/>
          <w:b/>
          <w:bCs/>
          <w:sz w:val="22"/>
          <w:szCs w:val="22"/>
        </w:rPr>
        <w:t>Budowlanego we</w:t>
      </w:r>
      <w:r w:rsidRPr="00BC1301">
        <w:rPr>
          <w:rFonts w:ascii="Century Gothic" w:hAnsi="Century Gothic"/>
          <w:b/>
          <w:bCs/>
          <w:sz w:val="22"/>
          <w:szCs w:val="22"/>
        </w:rPr>
        <w:t xml:space="preserve"> Wschowie w </w:t>
      </w:r>
      <w:r w:rsidRPr="00BC1301">
        <w:rPr>
          <w:rFonts w:ascii="Century Gothic" w:hAnsi="Century Gothic"/>
          <w:b/>
          <w:sz w:val="22"/>
          <w:szCs w:val="22"/>
        </w:rPr>
        <w:t>zakresie przestrzegania przepisów ustawy z dnia 7 lipca 1994r. Prawo budowlane w odniesieniu do załatwianych zawiadomień o zamierzonym terminie rozpoczęcia robót budowlanych.</w:t>
      </w:r>
      <w:r w:rsidRPr="00BC1301">
        <w:rPr>
          <w:rFonts w:ascii="Century Gothic" w:hAnsi="Century Gothic"/>
          <w:sz w:val="22"/>
          <w:szCs w:val="22"/>
        </w:rPr>
        <w:t xml:space="preserve"> </w:t>
      </w:r>
    </w:p>
    <w:p w14:paraId="4687EFB9" w14:textId="77777777" w:rsidR="00421E0E" w:rsidRPr="00BC1301" w:rsidRDefault="00421E0E" w:rsidP="00421E0E">
      <w:pPr>
        <w:tabs>
          <w:tab w:val="left" w:pos="360"/>
        </w:tabs>
        <w:jc w:val="both"/>
        <w:rPr>
          <w:szCs w:val="20"/>
        </w:rPr>
      </w:pPr>
    </w:p>
    <w:p w14:paraId="68046991" w14:textId="2671A163"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Kontrolerzy WINB stwierdzili, że wszystkie skontrolowane zawiadomienia dotyczyły robót budowlanych, na które udzielone zostało pozwolenie w drodze decyzji właściwego organu administracji architektoniczno-budowlanej lub przyjęto zgłoszenie bez sprzeciwu. W przedstawionych dokumentach znajdowały się odpisy decyzji </w:t>
      </w:r>
      <w:r w:rsidR="00FF49D1" w:rsidRPr="00BC1301">
        <w:rPr>
          <w:rFonts w:ascii="Century Gothic" w:hAnsi="Century Gothic"/>
          <w:sz w:val="22"/>
          <w:szCs w:val="22"/>
        </w:rPr>
        <w:t xml:space="preserve">          </w:t>
      </w:r>
      <w:r w:rsidRPr="00BC1301">
        <w:rPr>
          <w:rFonts w:ascii="Century Gothic" w:hAnsi="Century Gothic"/>
          <w:sz w:val="22"/>
          <w:szCs w:val="22"/>
        </w:rPr>
        <w:t>o pozwoleniu na budowę lub kopie zgłoszeń. Zawiadomienia te sporządzone były na druku urzędowym PB-12, z wyjątkiem jednego przypadku, w którym zastosowanie miały przepisy ustawy z dnia 7 lipca 1994r. Prawo budowlane.</w:t>
      </w:r>
    </w:p>
    <w:p w14:paraId="0C52C5F5" w14:textId="77777777" w:rsidR="00421E0E" w:rsidRPr="00BC1301" w:rsidRDefault="00421E0E" w:rsidP="00421E0E">
      <w:pPr>
        <w:tabs>
          <w:tab w:val="left" w:pos="360"/>
        </w:tabs>
        <w:spacing w:line="276" w:lineRule="auto"/>
        <w:rPr>
          <w:rFonts w:ascii="Century Gothic" w:hAnsi="Century Gothic"/>
          <w:sz w:val="22"/>
          <w:szCs w:val="22"/>
        </w:rPr>
      </w:pPr>
    </w:p>
    <w:p w14:paraId="5E80F928" w14:textId="77777777"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Kontrolerzy WINB stwierdzili, że osoby, które zgodnie z danymi zawartymi w złożonych zawiadomieniach podjęły się obowiązków kierowania budową, a także w niektórych przypadkach również inspektora nadzoru inwestorskiego, legitymowały się uprawnieniami budowlanymi w zakresie upoważniającym ich do sprawowania tej funkcji oraz ważnymi zaświadczeniami o członkostwie we właściwej izbie samorządu zawodowego. Niemniej w kilku przypadkach kontrolerzy WINB stwierdzili brak prawidłowych działań kontrolowanego organu w celu wyeliminowania nieprawidłowości i uchybień w otrzymanych zawiadomieniach.  </w:t>
      </w:r>
    </w:p>
    <w:p w14:paraId="14E3535E" w14:textId="77777777" w:rsidR="00421E0E" w:rsidRPr="00BC1301" w:rsidRDefault="00421E0E" w:rsidP="00421E0E">
      <w:pPr>
        <w:tabs>
          <w:tab w:val="left" w:pos="360"/>
        </w:tabs>
        <w:spacing w:line="276" w:lineRule="auto"/>
        <w:rPr>
          <w:rFonts w:ascii="Century Gothic" w:hAnsi="Century Gothic"/>
          <w:sz w:val="22"/>
          <w:szCs w:val="22"/>
        </w:rPr>
      </w:pPr>
    </w:p>
    <w:p w14:paraId="7001FCD6" w14:textId="252E02D3" w:rsidR="00421E0E" w:rsidRPr="00BC1301" w:rsidRDefault="00421E0E" w:rsidP="00421E0E">
      <w:pPr>
        <w:pStyle w:val="Akapitzlist"/>
        <w:numPr>
          <w:ilvl w:val="0"/>
          <w:numId w:val="31"/>
        </w:numPr>
        <w:tabs>
          <w:tab w:val="left" w:pos="360"/>
        </w:tabs>
        <w:spacing w:line="276" w:lineRule="auto"/>
        <w:ind w:left="284" w:hanging="284"/>
        <w:rPr>
          <w:rFonts w:ascii="Century Gothic" w:hAnsi="Century Gothic"/>
          <w:b/>
          <w:bCs/>
          <w:sz w:val="22"/>
          <w:szCs w:val="22"/>
        </w:rPr>
      </w:pPr>
      <w:r w:rsidRPr="00BC1301">
        <w:rPr>
          <w:rFonts w:ascii="Century Gothic" w:hAnsi="Century Gothic"/>
          <w:b/>
          <w:bCs/>
          <w:sz w:val="22"/>
          <w:szCs w:val="22"/>
        </w:rPr>
        <w:t xml:space="preserve">Stwierdzone nieprawidłowości w zakresie stosowania przepisów ustawy z dnia </w:t>
      </w:r>
      <w:r w:rsidR="00FF49D1" w:rsidRPr="00BC1301">
        <w:rPr>
          <w:rFonts w:ascii="Century Gothic" w:hAnsi="Century Gothic"/>
          <w:b/>
          <w:bCs/>
          <w:sz w:val="22"/>
          <w:szCs w:val="22"/>
        </w:rPr>
        <w:t xml:space="preserve">        </w:t>
      </w:r>
      <w:r w:rsidRPr="00BC1301">
        <w:rPr>
          <w:rFonts w:ascii="Century Gothic" w:hAnsi="Century Gothic"/>
          <w:b/>
          <w:bCs/>
          <w:sz w:val="22"/>
          <w:szCs w:val="22"/>
        </w:rPr>
        <w:t>7 lipca 1994r. Prawo budowlane:</w:t>
      </w:r>
    </w:p>
    <w:p w14:paraId="174D86B8" w14:textId="77777777" w:rsidR="00421E0E" w:rsidRPr="00BC1301" w:rsidRDefault="00421E0E" w:rsidP="00421E0E">
      <w:pPr>
        <w:tabs>
          <w:tab w:val="left" w:pos="360"/>
        </w:tabs>
        <w:spacing w:line="276" w:lineRule="auto"/>
        <w:rPr>
          <w:rFonts w:ascii="Century Gothic" w:hAnsi="Century Gothic"/>
          <w:b/>
          <w:bCs/>
          <w:sz w:val="22"/>
          <w:szCs w:val="22"/>
        </w:rPr>
      </w:pPr>
    </w:p>
    <w:p w14:paraId="143606C1" w14:textId="1A2E4FA3" w:rsidR="00421E0E" w:rsidRPr="00BC1301" w:rsidRDefault="00421E0E" w:rsidP="00421E0E">
      <w:pPr>
        <w:pStyle w:val="Akapitzlist"/>
        <w:numPr>
          <w:ilvl w:val="0"/>
          <w:numId w:val="33"/>
        </w:numPr>
        <w:spacing w:line="276" w:lineRule="auto"/>
        <w:ind w:left="284" w:hanging="284"/>
        <w:rPr>
          <w:rFonts w:ascii="Century Gothic" w:hAnsi="Century Gothic"/>
          <w:sz w:val="22"/>
          <w:szCs w:val="22"/>
        </w:rPr>
      </w:pPr>
      <w:r w:rsidRPr="00BC1301">
        <w:rPr>
          <w:rFonts w:ascii="Century Gothic" w:hAnsi="Century Gothic"/>
          <w:sz w:val="22"/>
          <w:szCs w:val="22"/>
        </w:rPr>
        <w:t>W jednym (1) przypadku</w:t>
      </w:r>
      <w:r w:rsidRPr="00BC1301">
        <w:rPr>
          <w:rStyle w:val="Odwoanieprzypisudolnego"/>
          <w:rFonts w:ascii="Century Gothic" w:hAnsi="Century Gothic"/>
          <w:b/>
          <w:bCs/>
          <w:sz w:val="28"/>
          <w:szCs w:val="28"/>
        </w:rPr>
        <w:footnoteReference w:id="1"/>
      </w:r>
      <w:r w:rsidRPr="00BC1301">
        <w:rPr>
          <w:rFonts w:ascii="Century Gothic" w:hAnsi="Century Gothic"/>
          <w:sz w:val="22"/>
          <w:szCs w:val="22"/>
        </w:rPr>
        <w:t xml:space="preserve">, w którym decyzję o pozwoleniu na budowę wydano na podstawie przepisów ustawy z dnia 7 lipca 1994r. Prawo budowlane w brzmieniu obowiązującym przed nowelizacją ustawą z dnia 13 lutego 2020r. o zmianie ustawy Prawo budowlane, kontrolowany organ nie poczynił ustaleń w celu wyjaśnienia, czy otrzymane zawiadomienie wymagało dołączenia informacji zawierającej dane zamieszczone w ogłoszeniu, o którym mowa w art. 42 ust. 2 pkt 2 ustawy </w:t>
      </w:r>
      <w:r w:rsidR="00FF49D1" w:rsidRPr="00BC1301">
        <w:rPr>
          <w:rFonts w:ascii="Century Gothic" w:hAnsi="Century Gothic"/>
          <w:sz w:val="22"/>
          <w:szCs w:val="22"/>
        </w:rPr>
        <w:t xml:space="preserve">         </w:t>
      </w:r>
      <w:r w:rsidRPr="00BC1301">
        <w:rPr>
          <w:rFonts w:ascii="Century Gothic" w:hAnsi="Century Gothic"/>
          <w:sz w:val="22"/>
          <w:szCs w:val="22"/>
        </w:rPr>
        <w:t xml:space="preserve">z dnia 7 lipca 1994r. Prawo budowlane w brzmieniu według tekstu jednolitego </w:t>
      </w:r>
      <w:r w:rsidR="00FF49D1" w:rsidRPr="00BC1301">
        <w:rPr>
          <w:rFonts w:ascii="Century Gothic" w:hAnsi="Century Gothic"/>
          <w:sz w:val="22"/>
          <w:szCs w:val="22"/>
        </w:rPr>
        <w:t xml:space="preserve">          </w:t>
      </w:r>
      <w:r w:rsidRPr="00BC1301">
        <w:rPr>
          <w:rFonts w:ascii="Century Gothic" w:hAnsi="Century Gothic"/>
          <w:sz w:val="22"/>
          <w:szCs w:val="22"/>
        </w:rPr>
        <w:t xml:space="preserve">- Dziennik Ustaw z 2020r. poz. 1333 oraz wcześniejsze (dane dotyczące bezpieczeństwa pracy i ochrony zdrowia). Potrzeba dokonania takich ustaleń wynikała z okoliczności, iż do otrzymanych </w:t>
      </w:r>
      <w:r w:rsidR="00AF5BA8" w:rsidRPr="00BC1301">
        <w:rPr>
          <w:rFonts w:ascii="Century Gothic" w:hAnsi="Century Gothic"/>
          <w:sz w:val="22"/>
          <w:szCs w:val="22"/>
        </w:rPr>
        <w:t>zawiadomień nie</w:t>
      </w:r>
      <w:r w:rsidRPr="00BC1301">
        <w:rPr>
          <w:rFonts w:ascii="Century Gothic" w:hAnsi="Century Gothic"/>
          <w:sz w:val="22"/>
          <w:szCs w:val="22"/>
        </w:rPr>
        <w:t xml:space="preserve"> dołączono w/w informacji, przy czym z treści zawiadomień nie wynikało również, aby inwestorzy składający te zawiadomienia oświadczyli, iż przedmiot zawiadomień nie wymagał dołączenia takiej informacji.  </w:t>
      </w:r>
    </w:p>
    <w:p w14:paraId="77ADDFA5" w14:textId="77777777" w:rsidR="00421E0E" w:rsidRPr="00BC1301" w:rsidRDefault="00421E0E" w:rsidP="00421E0E">
      <w:pPr>
        <w:pStyle w:val="Akapitzlist"/>
        <w:spacing w:line="276" w:lineRule="auto"/>
        <w:ind w:left="284"/>
        <w:rPr>
          <w:rFonts w:ascii="Century Gothic" w:hAnsi="Century Gothic"/>
          <w:sz w:val="22"/>
          <w:szCs w:val="22"/>
        </w:rPr>
      </w:pPr>
    </w:p>
    <w:p w14:paraId="6469AC5C" w14:textId="1898B0C1"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 xml:space="preserve">Odnośnie powyższego zagadnienia </w:t>
      </w:r>
      <w:bookmarkStart w:id="1" w:name="_Hlk149116435"/>
      <w:r w:rsidRPr="00BC1301">
        <w:rPr>
          <w:rFonts w:ascii="Century Gothic" w:hAnsi="Century Gothic"/>
          <w:sz w:val="22"/>
          <w:szCs w:val="22"/>
        </w:rPr>
        <w:t xml:space="preserve">w piśmie </w:t>
      </w:r>
      <w:r w:rsidRPr="00BC1301">
        <w:rPr>
          <w:rFonts w:ascii="Century Gothic" w:hAnsi="Century Gothic"/>
          <w:bCs/>
          <w:sz w:val="22"/>
          <w:szCs w:val="22"/>
        </w:rPr>
        <w:t xml:space="preserve">z dnia 09.06.2026r. znak: PINB.071.18.2026.01.PP, </w:t>
      </w:r>
      <w:r w:rsidRPr="00BC1301">
        <w:rPr>
          <w:rFonts w:ascii="Century Gothic" w:hAnsi="Century Gothic"/>
          <w:sz w:val="22"/>
          <w:szCs w:val="22"/>
        </w:rPr>
        <w:t xml:space="preserve">kontrolowany organ wyjaśnił, że: </w:t>
      </w:r>
      <w:bookmarkEnd w:id="1"/>
      <w:r w:rsidRPr="00BC1301">
        <w:rPr>
          <w:noProof/>
        </w:rPr>
        <w:drawing>
          <wp:anchor distT="0" distB="0" distL="114300" distR="114300" simplePos="0" relativeHeight="251659264" behindDoc="0" locked="0" layoutInCell="1" allowOverlap="0" wp14:anchorId="3FA40D7C" wp14:editId="13A61276">
            <wp:simplePos x="0" y="0"/>
            <wp:positionH relativeFrom="page">
              <wp:posOffset>469265</wp:posOffset>
            </wp:positionH>
            <wp:positionV relativeFrom="page">
              <wp:posOffset>3984625</wp:posOffset>
            </wp:positionV>
            <wp:extent cx="3175" cy="3175"/>
            <wp:effectExtent l="0" t="0" r="0" b="0"/>
            <wp:wrapSquare wrapText="bothSides"/>
            <wp:docPr id="153816784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301">
        <w:rPr>
          <w:noProof/>
        </w:rPr>
        <w:drawing>
          <wp:anchor distT="0" distB="0" distL="114300" distR="114300" simplePos="0" relativeHeight="251660288" behindDoc="0" locked="0" layoutInCell="1" allowOverlap="0" wp14:anchorId="651EE61F" wp14:editId="6D6F285F">
            <wp:simplePos x="0" y="0"/>
            <wp:positionH relativeFrom="page">
              <wp:posOffset>445135</wp:posOffset>
            </wp:positionH>
            <wp:positionV relativeFrom="page">
              <wp:posOffset>6851015</wp:posOffset>
            </wp:positionV>
            <wp:extent cx="6350" cy="3175"/>
            <wp:effectExtent l="0" t="0" r="0" b="0"/>
            <wp:wrapSquare wrapText="bothSides"/>
            <wp:docPr id="14190044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301">
        <w:rPr>
          <w:rFonts w:ascii="Century Gothic" w:hAnsi="Century Gothic"/>
          <w:sz w:val="22"/>
          <w:szCs w:val="22"/>
        </w:rPr>
        <w:t xml:space="preserve">„Obowiązek dołączenia do zawiadomienia o zamierzonym terminie rozpoczęcia robót budowlanych informacji zawierającej dane zamieszczone w ogłoszeniu, o którym </w:t>
      </w:r>
      <w:r w:rsidRPr="00BC1301">
        <w:rPr>
          <w:noProof/>
        </w:rPr>
        <w:drawing>
          <wp:inline distT="0" distB="0" distL="0" distR="0" wp14:anchorId="5C6CC10B" wp14:editId="533698A3">
            <wp:extent cx="9525" cy="9525"/>
            <wp:effectExtent l="0" t="0" r="0" b="0"/>
            <wp:docPr id="1813679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C1301">
        <w:rPr>
          <w:rFonts w:ascii="Century Gothic" w:hAnsi="Century Gothic"/>
          <w:sz w:val="22"/>
          <w:szCs w:val="22"/>
        </w:rPr>
        <w:t xml:space="preserve">mowa w art. 42 ust. 2 pkt 2 ustawy Prawo budowlane, nie miał charakteru powszechnego. Dotyczył wyłącznie tych inwestycji, dla których przepisy nakładały obowiązek umieszczenia ogłoszenia dotyczącego bezpieczeństwa pracy i ochrony zdrowia. Wobec tego sam brak przedmiotowej informacji w aktach sprawy nie pozwalał na przyjęcie, że zawiadomienie o rozpoczęciu robót było niekompletne, bez uprzedniego ustalenia, czy dla danej inwestycji obowiązek sporządzenia i umieszczenia takiego ogłoszenia w ogóle istniał. Z samego zawiadomienia </w:t>
      </w:r>
      <w:r w:rsidR="00BC1301" w:rsidRPr="00BC1301">
        <w:rPr>
          <w:rFonts w:ascii="Century Gothic" w:hAnsi="Century Gothic"/>
          <w:sz w:val="22"/>
          <w:szCs w:val="22"/>
        </w:rPr>
        <w:t xml:space="preserve">              </w:t>
      </w:r>
      <w:r w:rsidRPr="00BC1301">
        <w:rPr>
          <w:rFonts w:ascii="Century Gothic" w:hAnsi="Century Gothic"/>
          <w:sz w:val="22"/>
          <w:szCs w:val="22"/>
        </w:rPr>
        <w:t xml:space="preserve">o zamierzonym terminie rozpoczęcia robót nie wynikało jednoznacznie, czy dla danej inwestycji, na budowie wymagane było umieszczenie ogłoszenia zawierającego dane dotyczące bezpieczeństwa pracy i ochrony zdrowia a tym samym nie wynikał obowiązek </w:t>
      </w:r>
      <w:r w:rsidR="00AF5BA8" w:rsidRPr="00BC1301">
        <w:rPr>
          <w:rFonts w:ascii="Century Gothic" w:hAnsi="Century Gothic"/>
          <w:sz w:val="22"/>
          <w:szCs w:val="22"/>
        </w:rPr>
        <w:t>dołączenia</w:t>
      </w:r>
      <w:r w:rsidRPr="00BC1301">
        <w:rPr>
          <w:rFonts w:ascii="Century Gothic" w:hAnsi="Century Gothic"/>
          <w:sz w:val="22"/>
          <w:szCs w:val="22"/>
        </w:rPr>
        <w:t xml:space="preserve"> informacji zawierającej dane zamieszczone w ogłoszeniu, o którym mowa w art. 42 ust. 2 pkt 2 Prawa budowlanego”.</w:t>
      </w:r>
    </w:p>
    <w:p w14:paraId="45062328" w14:textId="77777777" w:rsidR="00421E0E" w:rsidRPr="00BC1301" w:rsidRDefault="00421E0E" w:rsidP="00421E0E">
      <w:pPr>
        <w:pStyle w:val="Akapitzlist"/>
        <w:spacing w:line="276" w:lineRule="auto"/>
        <w:ind w:left="284"/>
        <w:rPr>
          <w:rFonts w:ascii="Century Gothic" w:hAnsi="Century Gothic"/>
          <w:sz w:val="22"/>
          <w:szCs w:val="22"/>
        </w:rPr>
      </w:pPr>
    </w:p>
    <w:p w14:paraId="177F984A" w14:textId="0F1589A1"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 xml:space="preserve">W związku z powyższym wyjaśnieniem kontrolerzy WINB zauważają, że zgodnie         z art. 42 ust. 2 pkt 2 Prawa budowlanego w ówczesnym brzmieniu (obowiązującym do dnia 18.09.2020r. ale również dla spraw, w których decyzję o pozwoleniu na budowę wydano później lecz w oparciu o przepisy dotychczasowe, to jest             </w:t>
      </w:r>
      <w:r w:rsidR="00FF49D1" w:rsidRPr="00BC1301">
        <w:rPr>
          <w:rFonts w:ascii="Century Gothic" w:hAnsi="Century Gothic"/>
          <w:sz w:val="22"/>
          <w:szCs w:val="22"/>
        </w:rPr>
        <w:t xml:space="preserve">   </w:t>
      </w:r>
      <w:r w:rsidRPr="00BC1301">
        <w:rPr>
          <w:rFonts w:ascii="Century Gothic" w:hAnsi="Century Gothic"/>
          <w:sz w:val="22"/>
          <w:szCs w:val="22"/>
        </w:rPr>
        <w:t xml:space="preserve">w oparciu o ustawę Prawo budowlane przed wspomnianą nowelizacją) kierownik budowy jest obowiązany umieścić w widocznym miejscu prowadzenia robót tablicę informacyjną oraz ogłoszenie zawierające dane dotyczące bezpieczeństwa pracy i ochrony zdrowia (przy czym nie dotyczy to budowy obiektów służących obronności i bezpieczeństwu państwa oraz obiektów liniowych). Natomiast stosownie do art. 42 ust. 3a ogłoszenie, o którym mowa         w ust. 2 pkt 2, stosuje się do budowy lub rozbiórki, na której przewiduje się prowadzenie robót budowlanych trwających dłużej niż 30 dni roboczych                   i jednoczesne zatrudnienie co najmniej 20 pracowników albo na których planowany zakres robót przekracza 500 osobodni. Z kolei każda budowa (ale też inny rodzaj robót budowlanych) charakteryzuje się indywidualnymi parametrami pracochłonności, co wynika na przykład z wielkości obiektu budowlanego, czy warunków gruntowych. </w:t>
      </w:r>
    </w:p>
    <w:p w14:paraId="150211CC" w14:textId="77777777" w:rsidR="00421E0E" w:rsidRPr="00BC1301" w:rsidRDefault="00421E0E" w:rsidP="00421E0E">
      <w:pPr>
        <w:pStyle w:val="Akapitzlist"/>
        <w:spacing w:line="276" w:lineRule="auto"/>
        <w:ind w:left="284"/>
        <w:rPr>
          <w:rFonts w:ascii="Century Gothic" w:hAnsi="Century Gothic"/>
          <w:sz w:val="22"/>
          <w:szCs w:val="22"/>
        </w:rPr>
      </w:pPr>
    </w:p>
    <w:p w14:paraId="0B717A75" w14:textId="6AFC4BEB"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 xml:space="preserve">Jednocześnie zauważyć należy, że wymagania odnośnie sporządzenia ogłoszenia zawierającego dane dotyczące bezpieczeństwa pracy i ochrony zdrowia             </w:t>
      </w:r>
      <w:r w:rsidR="00FF49D1" w:rsidRPr="00BC1301">
        <w:rPr>
          <w:rFonts w:ascii="Century Gothic" w:hAnsi="Century Gothic"/>
          <w:sz w:val="22"/>
          <w:szCs w:val="22"/>
        </w:rPr>
        <w:t xml:space="preserve">   </w:t>
      </w:r>
      <w:r w:rsidR="00AF5BA8" w:rsidRPr="00BC1301">
        <w:rPr>
          <w:rFonts w:ascii="Century Gothic" w:hAnsi="Century Gothic"/>
          <w:sz w:val="22"/>
          <w:szCs w:val="22"/>
        </w:rPr>
        <w:t>w zasadzie</w:t>
      </w:r>
      <w:r w:rsidRPr="00BC1301">
        <w:rPr>
          <w:rFonts w:ascii="Century Gothic" w:hAnsi="Century Gothic"/>
          <w:sz w:val="22"/>
          <w:szCs w:val="22"/>
        </w:rPr>
        <w:t xml:space="preserve"> pokrywają się z wymaganiami odnośnie sporządzenia planu bezpieczeństwa i ochrony zdrowia na budowie wymienionymi w art. 21a ust. 1a Prawa budowlanego, co dotyczy określonych w art. 42 ust. 3a parametrów czasu trwania robót budowlanych, ilości zatrudnionych pracowników oraz pracochłonności robót. Jednak niezależnie od tych parametrów powodem sporządzenia planu bezpieczeństwa i ochrony zdrowia na budowie mogą być również inne okoliczności, wymienione w art. 21a ust. 2 pkt 1-10, dotyczące specyfiki robót – np. ryzyko przysypania ziemią lub upadku z wysokości i pozostałe wymienione przez ustawodawcę). </w:t>
      </w:r>
    </w:p>
    <w:p w14:paraId="1B738896" w14:textId="77777777" w:rsidR="00421E0E" w:rsidRPr="00BC1301" w:rsidRDefault="00421E0E" w:rsidP="00421E0E">
      <w:pPr>
        <w:pStyle w:val="Akapitzlist"/>
        <w:spacing w:line="276" w:lineRule="auto"/>
        <w:ind w:left="284"/>
        <w:rPr>
          <w:rFonts w:ascii="Century Gothic" w:hAnsi="Century Gothic"/>
          <w:sz w:val="22"/>
          <w:szCs w:val="22"/>
        </w:rPr>
      </w:pPr>
    </w:p>
    <w:p w14:paraId="3A4BB12B" w14:textId="65A73040"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 xml:space="preserve">Z powyższego wynika zatem, że nie w każdym przypadku wymagającym sporządzenia planu bioz, istnieje obowiązek sporządzenia ogłoszenia zawierającego dane dotyczące bezpieczeństwa pracy i ochrony zdrowia. Zatem ewentualne stwierdzenie przez kierownika budowy w oświadczeniu, o którym mowa w art. 41 ust. 4 pkt 1 Prawa budowlanego, że plan bezpieczeństwa                </w:t>
      </w:r>
      <w:r w:rsidR="00FF49D1" w:rsidRPr="00BC1301">
        <w:rPr>
          <w:rFonts w:ascii="Century Gothic" w:hAnsi="Century Gothic"/>
          <w:sz w:val="22"/>
          <w:szCs w:val="22"/>
        </w:rPr>
        <w:t xml:space="preserve">   </w:t>
      </w:r>
      <w:r w:rsidRPr="00BC1301">
        <w:rPr>
          <w:rFonts w:ascii="Century Gothic" w:hAnsi="Century Gothic"/>
          <w:sz w:val="22"/>
          <w:szCs w:val="22"/>
        </w:rPr>
        <w:t xml:space="preserve">i ochrony zdrowia został sporządzony nie przesądza jeszcze o obowiązku sporządzenia ogłoszenia zawierającego dane dotyczące bezpieczeństwa pracy    i ochrony zdrowia. Przy czym obowiązek sporządzenia ogłoszenia nie </w:t>
      </w:r>
      <w:r w:rsidR="00AF5BA8" w:rsidRPr="00BC1301">
        <w:rPr>
          <w:rFonts w:ascii="Century Gothic" w:hAnsi="Century Gothic"/>
          <w:sz w:val="22"/>
          <w:szCs w:val="22"/>
        </w:rPr>
        <w:t>zaistnieje,</w:t>
      </w:r>
      <w:r w:rsidRPr="00BC1301">
        <w:rPr>
          <w:rFonts w:ascii="Century Gothic" w:hAnsi="Century Gothic"/>
          <w:sz w:val="22"/>
          <w:szCs w:val="22"/>
        </w:rPr>
        <w:t xml:space="preserve"> jeśli sporządzenie planu bezpieczeństwa i ochrony zdrowia na budowie nie jest wymagane. </w:t>
      </w:r>
    </w:p>
    <w:p w14:paraId="04D88DD3" w14:textId="77777777" w:rsidR="00421E0E" w:rsidRPr="00BC1301" w:rsidRDefault="00421E0E" w:rsidP="00421E0E">
      <w:pPr>
        <w:pStyle w:val="Akapitzlist"/>
        <w:spacing w:line="276" w:lineRule="auto"/>
        <w:ind w:left="284"/>
        <w:rPr>
          <w:rFonts w:ascii="Century Gothic" w:hAnsi="Century Gothic"/>
          <w:sz w:val="22"/>
          <w:szCs w:val="22"/>
        </w:rPr>
      </w:pPr>
    </w:p>
    <w:p w14:paraId="02C58AE8" w14:textId="77777777"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 xml:space="preserve">W związku z powyższym kontrolerzy WINB wskazują, że co do zasady, o tym czy zakres robót budowlanych objętych zawiadomieniem o terminie ich rozpoczęcia wymagał sporządzenia ogłoszenia zawierającego dane dotyczące bezpieczeństwa pracy i ochrony zdrowia, winno wynikać z treści złożonego przez inwestora zawiadomienia oraz załączników. Natomiast powinnością organu, który otrzymał zawiadomienie nie zawierające danych w tym zakresie, winno być wezwanie inwestora do uzupełnienia zawiadomienia, czego w wymienionym przypadku kontrolowany organ nie uczynił. </w:t>
      </w:r>
    </w:p>
    <w:p w14:paraId="6F6EA30C" w14:textId="77777777" w:rsidR="00421E0E" w:rsidRPr="00BC1301" w:rsidRDefault="00421E0E" w:rsidP="00421E0E">
      <w:pPr>
        <w:spacing w:line="276" w:lineRule="auto"/>
        <w:rPr>
          <w:rFonts w:ascii="Century Gothic" w:hAnsi="Century Gothic"/>
          <w:sz w:val="22"/>
          <w:szCs w:val="22"/>
        </w:rPr>
      </w:pPr>
    </w:p>
    <w:p w14:paraId="0271E91E" w14:textId="77777777" w:rsidR="00421E0E" w:rsidRPr="00BC1301" w:rsidRDefault="00421E0E" w:rsidP="00421E0E">
      <w:pPr>
        <w:pStyle w:val="Akapitzlist"/>
        <w:numPr>
          <w:ilvl w:val="0"/>
          <w:numId w:val="33"/>
        </w:numPr>
        <w:spacing w:line="276" w:lineRule="auto"/>
        <w:ind w:left="284" w:hanging="284"/>
        <w:rPr>
          <w:rFonts w:ascii="Century Gothic" w:hAnsi="Century Gothic"/>
          <w:sz w:val="22"/>
          <w:szCs w:val="22"/>
        </w:rPr>
      </w:pPr>
      <w:r w:rsidRPr="00BC1301">
        <w:rPr>
          <w:rFonts w:ascii="Century Gothic" w:hAnsi="Century Gothic"/>
          <w:sz w:val="22"/>
          <w:szCs w:val="22"/>
        </w:rPr>
        <w:t>W dwóch (2) przypadkach</w:t>
      </w:r>
      <w:r w:rsidRPr="00BC1301">
        <w:rPr>
          <w:rStyle w:val="Odwoanieprzypisudolnego"/>
          <w:rFonts w:ascii="Century Gothic" w:hAnsi="Century Gothic"/>
          <w:b/>
          <w:bCs/>
          <w:sz w:val="28"/>
          <w:szCs w:val="28"/>
        </w:rPr>
        <w:footnoteReference w:id="2"/>
      </w:r>
      <w:r w:rsidRPr="00BC1301">
        <w:rPr>
          <w:rFonts w:ascii="Century Gothic" w:hAnsi="Century Gothic"/>
          <w:b/>
          <w:bCs/>
          <w:sz w:val="28"/>
          <w:szCs w:val="28"/>
        </w:rPr>
        <w:t xml:space="preserve"> </w:t>
      </w:r>
      <w:r w:rsidRPr="00BC1301">
        <w:rPr>
          <w:rFonts w:ascii="Century Gothic" w:hAnsi="Century Gothic"/>
          <w:sz w:val="22"/>
          <w:szCs w:val="22"/>
        </w:rPr>
        <w:t>zawiadomienie o zamierzonym terminie rozpoczęcia robót budowlanych sporządzone na urzędowym druku PB-12 wpłynęło do kontrolowanego organu później niż wskazany w zawiadomieniu termin rozpoczęcia robót budowlanych. Natomiast z przedstawionych dokumentów nie wynikało, aby kontrolowany organ podejmował działania w celu ustalenia czy roboty budowlane rzeczywiście zostały rozpoczęte zanim dopełniono formalności w postaci złożenia zawiadomienia i czy w związku z tym nastąpiło naruszenie prawa, o którym mowa w art. 93 pkt 4 ustawy z dnia 7 lipca 1994r. Prawo budowlane zagrożone karą grzywny.</w:t>
      </w:r>
    </w:p>
    <w:p w14:paraId="6708E1B6" w14:textId="77777777" w:rsidR="00421E0E" w:rsidRPr="00BC1301" w:rsidRDefault="00421E0E" w:rsidP="00421E0E">
      <w:pPr>
        <w:pStyle w:val="Akapitzlist"/>
        <w:spacing w:line="276" w:lineRule="auto"/>
        <w:ind w:left="284"/>
        <w:rPr>
          <w:rFonts w:ascii="Century Gothic" w:hAnsi="Century Gothic"/>
          <w:sz w:val="22"/>
          <w:szCs w:val="22"/>
        </w:rPr>
      </w:pPr>
    </w:p>
    <w:p w14:paraId="5AC7FDB3" w14:textId="5F7574E5" w:rsidR="00421E0E" w:rsidRPr="00BC1301" w:rsidRDefault="00421E0E" w:rsidP="00421E0E">
      <w:pPr>
        <w:pStyle w:val="Akapitzlist"/>
        <w:spacing w:line="276" w:lineRule="auto"/>
        <w:ind w:left="284"/>
        <w:rPr>
          <w:rFonts w:ascii="Century Gothic" w:hAnsi="Century Gothic"/>
          <w:bCs/>
          <w:sz w:val="22"/>
          <w:szCs w:val="22"/>
        </w:rPr>
      </w:pPr>
      <w:r w:rsidRPr="00BC1301">
        <w:rPr>
          <w:rFonts w:ascii="Century Gothic" w:hAnsi="Century Gothic"/>
          <w:bCs/>
          <w:sz w:val="22"/>
          <w:szCs w:val="22"/>
        </w:rPr>
        <w:t xml:space="preserve">W piśmie z dnia 09.06.2026r. znak: PINB.071.18.2026.01.PP, kontrolowany organ wyjaśnił, że: „W tych sprawach osoba odpowiedzialna za przyjęcia zawiadomień niejednokrotnie monitowała do tego inwestora, czy to telefonicznie jaki i osobiście w siedzibie inspektoratu, o powtarzających się nieprawidłowościach w tym zakresie. Wezwanie inwestora do zmiany terminu zamierzonego rozpoczęcia robót budowlanych było wyłącznie incydentalne i wynikało z braku doświadczenia oraz wyrobionych procedur w podobnych sytuacjach. (…) Niestety pomimo zaistniałych okoliczności organ nie podjął czynności zmierzających do wyjaśnienia stwierdzonych nieprawidłowości, nie nałożył również mandatu karnego na podstawie art. 93 pkt 4 Prawa budowlanego w związku z niedopełnieniem </w:t>
      </w:r>
      <w:r w:rsidR="00AF5BA8" w:rsidRPr="00BC1301">
        <w:rPr>
          <w:rFonts w:ascii="Century Gothic" w:hAnsi="Century Gothic"/>
          <w:bCs/>
          <w:sz w:val="22"/>
          <w:szCs w:val="22"/>
        </w:rPr>
        <w:t>czynności,</w:t>
      </w:r>
      <w:r w:rsidRPr="00BC1301">
        <w:rPr>
          <w:rFonts w:ascii="Century Gothic" w:hAnsi="Century Gothic"/>
          <w:bCs/>
          <w:sz w:val="22"/>
          <w:szCs w:val="22"/>
        </w:rPr>
        <w:t xml:space="preserve"> o których mowa w art. 41 ust. 4 Prawa budowlanego. Takie sytuacje wynikają najczęściej z powodu wyjątkowo dużego natłoku obowiązków                    i spiętrzenia zadań w okresie kończącym dany rok kalendarzowy”.</w:t>
      </w:r>
    </w:p>
    <w:p w14:paraId="455CB32A" w14:textId="77777777" w:rsidR="00421E0E" w:rsidRPr="00BC1301" w:rsidRDefault="00421E0E" w:rsidP="00421E0E">
      <w:pPr>
        <w:pStyle w:val="Akapitzlist"/>
        <w:spacing w:line="276" w:lineRule="auto"/>
        <w:ind w:left="284"/>
        <w:rPr>
          <w:rFonts w:ascii="Century Gothic" w:hAnsi="Century Gothic"/>
          <w:bCs/>
          <w:sz w:val="22"/>
          <w:szCs w:val="22"/>
        </w:rPr>
      </w:pPr>
    </w:p>
    <w:p w14:paraId="105224C2" w14:textId="68D1D3A6" w:rsidR="00421E0E" w:rsidRPr="00BC1301" w:rsidRDefault="00421E0E" w:rsidP="00421E0E">
      <w:pPr>
        <w:pStyle w:val="Akapitzlist"/>
        <w:spacing w:line="276" w:lineRule="auto"/>
        <w:ind w:left="284"/>
        <w:rPr>
          <w:rFonts w:ascii="Century Gothic" w:hAnsi="Century Gothic"/>
          <w:bCs/>
          <w:sz w:val="22"/>
          <w:szCs w:val="22"/>
        </w:rPr>
      </w:pPr>
      <w:r w:rsidRPr="00BC1301">
        <w:rPr>
          <w:rFonts w:ascii="Century Gothic" w:hAnsi="Century Gothic"/>
          <w:sz w:val="22"/>
          <w:szCs w:val="22"/>
        </w:rPr>
        <w:t xml:space="preserve">W związku z powyższym kontrolerzy WINB wyjaśniają, że treść art. 41 ust. 4 ustawy      z dnia 7 lipca 1994r. Prawo budowlane wskazuje jednoznacznie, że niedopuszczalne jest dokonanie zawiadomienia o zamierzonym terminie rozpoczęcia robót budowlanych już po podjęciu robót budowlanych. Nie jest więc dopuszczalne zawiadomienie zawierające informację o rozpoczętych już       </w:t>
      </w:r>
      <w:r w:rsidR="00FF49D1" w:rsidRPr="00BC1301">
        <w:rPr>
          <w:rFonts w:ascii="Century Gothic" w:hAnsi="Century Gothic"/>
          <w:sz w:val="22"/>
          <w:szCs w:val="22"/>
        </w:rPr>
        <w:t xml:space="preserve">           </w:t>
      </w:r>
      <w:r w:rsidRPr="00BC1301">
        <w:rPr>
          <w:rFonts w:ascii="Century Gothic" w:hAnsi="Century Gothic"/>
          <w:sz w:val="22"/>
          <w:szCs w:val="22"/>
        </w:rPr>
        <w:t xml:space="preserve">w przeszłości robotach budowlanych. Niedopełnienie obowiązku zawiadomienia o zamierzonym terminie rozpoczęcia robót budowlanych o ile nie wywołuje bezpośrednich skutków prawnych w sferze oceny legalności rozpoczęcia tej budowy, to jednak jest wykroczeniem zagrożonym karą grzywny stosownie do </w:t>
      </w:r>
      <w:hyperlink r:id="rId11" w:anchor="/document/16796118?unitId=art(93)pkt(4)&amp;cm=DOCUMENT" w:history="1">
        <w:r w:rsidRPr="00BC1301">
          <w:rPr>
            <w:rStyle w:val="Hipercze"/>
            <w:rFonts w:ascii="Century Gothic" w:hAnsi="Century Gothic"/>
            <w:color w:val="auto"/>
            <w:sz w:val="22"/>
            <w:szCs w:val="22"/>
            <w:u w:val="none"/>
          </w:rPr>
          <w:t>art. 93 pkt 4</w:t>
        </w:r>
      </w:hyperlink>
      <w:r w:rsidRPr="00BC1301">
        <w:rPr>
          <w:rFonts w:ascii="Century Gothic" w:hAnsi="Century Gothic"/>
          <w:sz w:val="22"/>
          <w:szCs w:val="22"/>
        </w:rPr>
        <w:t xml:space="preserve"> ustawy  z dnia 7 lipca 1994r. Prawo budowlane. </w:t>
      </w:r>
    </w:p>
    <w:p w14:paraId="3A58D96E" w14:textId="77777777" w:rsidR="00421E0E" w:rsidRPr="00BC1301" w:rsidRDefault="00421E0E" w:rsidP="00421E0E">
      <w:pPr>
        <w:pStyle w:val="Akapitzlist"/>
        <w:spacing w:line="276" w:lineRule="auto"/>
        <w:ind w:left="284"/>
        <w:rPr>
          <w:rFonts w:ascii="Century Gothic" w:hAnsi="Century Gothic"/>
          <w:sz w:val="22"/>
          <w:szCs w:val="22"/>
        </w:rPr>
      </w:pPr>
    </w:p>
    <w:p w14:paraId="7D9A1837" w14:textId="762CCC12"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 xml:space="preserve">Z kolei oceniając skuteczność i prawidłowość zawiadomienia należy mieć na uwadze regulacje </w:t>
      </w:r>
      <w:bookmarkStart w:id="2" w:name="_Hlk164931373"/>
      <w:r w:rsidRPr="00BC1301">
        <w:rPr>
          <w:rFonts w:ascii="Century Gothic" w:hAnsi="Century Gothic"/>
          <w:sz w:val="22"/>
          <w:szCs w:val="22"/>
        </w:rPr>
        <w:t xml:space="preserve">ustawy z dnia 23 kwietnia 1964r. Kodeks cywilny </w:t>
      </w:r>
      <w:bookmarkEnd w:id="2"/>
      <w:r w:rsidRPr="00BC1301">
        <w:rPr>
          <w:rFonts w:ascii="Century Gothic" w:hAnsi="Century Gothic"/>
          <w:sz w:val="22"/>
          <w:szCs w:val="22"/>
        </w:rPr>
        <w:t xml:space="preserve">odnoszące się do oświadczeń woli. Niewątpliwie takim oświadczeniem jest zawiadomienie właściwego organu nadzoru budowlanego dokonywane przez inwestora               </w:t>
      </w:r>
      <w:r w:rsidR="00FF49D1" w:rsidRPr="00BC1301">
        <w:rPr>
          <w:rFonts w:ascii="Century Gothic" w:hAnsi="Century Gothic"/>
          <w:sz w:val="22"/>
          <w:szCs w:val="22"/>
        </w:rPr>
        <w:t xml:space="preserve">    </w:t>
      </w:r>
      <w:r w:rsidRPr="00BC1301">
        <w:rPr>
          <w:rFonts w:ascii="Century Gothic" w:hAnsi="Century Gothic"/>
          <w:sz w:val="22"/>
          <w:szCs w:val="22"/>
        </w:rPr>
        <w:t xml:space="preserve">o zamierzonym terminie rozpoczęcia robót budowlanych. Zgodnie natomiast z art. 61 § 1 tej ustawy oświadczenie woli, które ma być złożone innej osobie, jest złożone z chwilą, gdy doszło do niej w taki sposób, że ta osoba mogła zapoznać się z jego treścią (stosownie do § 2 w/w artykułu oświadczenie woli wyrażone w postaci elektronicznej jest złożone innej osobie z chwilą, gdy wprowadzono je do środka komunikacji elektronicznej w taki sposób, żeby osoba ta mogła zapoznać się z jego treścią). Oznacza to, że za skuteczne i prawidłowe zawiadomienie o zamierzonym terminie rozpoczęcia robót budowlanych uważane jest takie zawiadomienie, które wpłynęło do właściwego organu nadzoru budowlanego co najmniej </w:t>
      </w:r>
      <w:r w:rsidR="00FF49D1" w:rsidRPr="00BC1301">
        <w:rPr>
          <w:rFonts w:ascii="Century Gothic" w:hAnsi="Century Gothic"/>
          <w:sz w:val="22"/>
          <w:szCs w:val="22"/>
        </w:rPr>
        <w:t xml:space="preserve">                       </w:t>
      </w:r>
      <w:r w:rsidRPr="00BC1301">
        <w:rPr>
          <w:rFonts w:ascii="Century Gothic" w:hAnsi="Century Gothic"/>
          <w:sz w:val="22"/>
          <w:szCs w:val="22"/>
        </w:rPr>
        <w:t xml:space="preserve">w zadeklarowanym dniu rozpoczęcia robót budowlanych lub wpłynęło w dacie </w:t>
      </w:r>
      <w:r w:rsidR="00AF5BA8" w:rsidRPr="00BC1301">
        <w:rPr>
          <w:rFonts w:ascii="Century Gothic" w:hAnsi="Century Gothic"/>
          <w:sz w:val="22"/>
          <w:szCs w:val="22"/>
        </w:rPr>
        <w:t>wcześniejszej,</w:t>
      </w:r>
      <w:r w:rsidRPr="00BC1301">
        <w:rPr>
          <w:rFonts w:ascii="Century Gothic" w:hAnsi="Century Gothic"/>
          <w:sz w:val="22"/>
          <w:szCs w:val="22"/>
        </w:rPr>
        <w:t xml:space="preserve"> czyli przed zadeklarowanym w zawiadomieniu terminem rozpoczęcia robót. W żadnym razie w tym zakresie nie ma zastosowania zasada z art. 57 § 5 ustawy z dnia 14 czerwca 1960r. Kodeksu postępowania administracyjnego, określająca datę otrzymania pisma przez organ administracji publicznej jako datę wysłania pisma na adres do doręczeń elektronicznych organu albo datę nadania pisma w placówce pocztowej operatora pocztowego. Zasada ta ma bowiem zastosowanie do pism, których dotyczy termin ich wniesienia do organu (na przykład: odwołanie od decyzji administracyjnej – dla skuteczności odwołania musi ono być złożone w organie w terminie czternastu dni od daty otrzymania decyzji), do których nie można zaliczyć zawiadomienia o zamierzonym terminie rozpoczęcia robót budowlanych bowiem ustawodawca nie określił żadnego terminu jego złożenia we właściwym organie nadzoru budowlanego (termin złożenia tego zawiadomienia zależy od zamiaru i woli inwestora).</w:t>
      </w:r>
    </w:p>
    <w:p w14:paraId="1B9FEC38" w14:textId="77777777" w:rsidR="00421E0E" w:rsidRPr="00BC1301" w:rsidRDefault="00421E0E" w:rsidP="00421E0E">
      <w:pPr>
        <w:pStyle w:val="Akapitzlist"/>
        <w:spacing w:line="276" w:lineRule="auto"/>
        <w:ind w:left="284"/>
        <w:rPr>
          <w:rFonts w:ascii="Century Gothic" w:hAnsi="Century Gothic"/>
          <w:sz w:val="22"/>
          <w:szCs w:val="22"/>
        </w:rPr>
      </w:pPr>
    </w:p>
    <w:p w14:paraId="6135EC18" w14:textId="6729F817"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Dodać należy, że zgodnie z </w:t>
      </w:r>
      <w:hyperlink r:id="rId12" w:anchor="/document/16796118?unitId=art(84)ust(2)pkt(3)&amp;cm=DOCUMENT" w:history="1">
        <w:r w:rsidRPr="00BC1301">
          <w:rPr>
            <w:rStyle w:val="Hipercze"/>
            <w:rFonts w:ascii="Century Gothic" w:hAnsi="Century Gothic"/>
            <w:color w:val="auto"/>
            <w:sz w:val="22"/>
            <w:szCs w:val="22"/>
            <w:u w:val="none"/>
          </w:rPr>
          <w:t>art. 84 ust. 2 pkt 3</w:t>
        </w:r>
      </w:hyperlink>
      <w:r w:rsidRPr="00BC1301">
        <w:rPr>
          <w:rFonts w:ascii="Century Gothic" w:hAnsi="Century Gothic"/>
          <w:sz w:val="22"/>
          <w:szCs w:val="22"/>
        </w:rPr>
        <w:t> ustawy z dnia 7 lipca 1994r. Prawo budowlane organy nadzoru budowlanego są obowiązane do prowadzenia ewidencji rozpoczynanych i oddawanych do użytkowania obiektów budowlanych – w ewidencji muszą znaleźć się daty rozpoczęcia budów,</w:t>
      </w:r>
      <w:r w:rsidR="00FF49D1" w:rsidRPr="00BC1301">
        <w:rPr>
          <w:rFonts w:ascii="Century Gothic" w:hAnsi="Century Gothic"/>
          <w:sz w:val="22"/>
          <w:szCs w:val="22"/>
        </w:rPr>
        <w:t xml:space="preserve"> </w:t>
      </w:r>
      <w:r w:rsidRPr="00BC1301">
        <w:rPr>
          <w:rFonts w:ascii="Century Gothic" w:hAnsi="Century Gothic"/>
          <w:sz w:val="22"/>
          <w:szCs w:val="22"/>
        </w:rPr>
        <w:t xml:space="preserve">a z praktyki należy wnioskować, że są to daty wskazane w zawiadomieniach o zamierzonym terminie rozpoczęcia robót budowlanych. Zatem w sytuacji, gdy określony przez inwestora termin rozpoczęcia robót jest wcześniejszy niż data wpływu tego zawiadomienia do organu nadzoru budowlanego, organ nadzoru budowlanego winien dokonać kontroli budowy lub robót budowlanych w celu ustalenia, w jakiej dacie faktycznie rozpoczęto roboty i porównać je z datą wpływu zawiadomienia. Z wyjaśnień kontrolowanego organu nie wynika natomiast aby organ ten dokonał takiej kontroli we wskazanych dwóch (2) sprawach jednostkowych. </w:t>
      </w:r>
    </w:p>
    <w:p w14:paraId="6CAF470F" w14:textId="77777777" w:rsidR="00421E0E" w:rsidRPr="00BC1301" w:rsidRDefault="00421E0E" w:rsidP="00421E0E">
      <w:pPr>
        <w:spacing w:line="276" w:lineRule="auto"/>
        <w:rPr>
          <w:rFonts w:ascii="Century Gothic" w:hAnsi="Century Gothic"/>
          <w:sz w:val="22"/>
          <w:szCs w:val="22"/>
        </w:rPr>
      </w:pPr>
    </w:p>
    <w:p w14:paraId="1B45EB56" w14:textId="58823D6C" w:rsidR="00421E0E" w:rsidRPr="00BC1301" w:rsidRDefault="00421E0E" w:rsidP="00421E0E">
      <w:pPr>
        <w:pStyle w:val="Akapitzlist"/>
        <w:numPr>
          <w:ilvl w:val="0"/>
          <w:numId w:val="33"/>
        </w:numPr>
        <w:spacing w:line="276" w:lineRule="auto"/>
        <w:ind w:left="284" w:hanging="284"/>
        <w:rPr>
          <w:rFonts w:ascii="Century Gothic" w:hAnsi="Century Gothic"/>
          <w:sz w:val="22"/>
          <w:szCs w:val="22"/>
        </w:rPr>
      </w:pPr>
      <w:r w:rsidRPr="00BC1301">
        <w:rPr>
          <w:rFonts w:ascii="Century Gothic" w:hAnsi="Century Gothic"/>
          <w:sz w:val="22"/>
          <w:szCs w:val="22"/>
        </w:rPr>
        <w:t>W dwóch (2) przypadkach</w:t>
      </w:r>
      <w:r w:rsidRPr="00BC1301">
        <w:rPr>
          <w:rStyle w:val="Odwoanieprzypisudolnego"/>
          <w:rFonts w:ascii="Century Gothic" w:hAnsi="Century Gothic"/>
          <w:b/>
          <w:bCs/>
          <w:sz w:val="28"/>
          <w:szCs w:val="28"/>
        </w:rPr>
        <w:footnoteReference w:id="3"/>
      </w:r>
      <w:r w:rsidRPr="00BC1301">
        <w:rPr>
          <w:rFonts w:ascii="Century Gothic" w:hAnsi="Century Gothic"/>
          <w:sz w:val="22"/>
          <w:szCs w:val="22"/>
        </w:rPr>
        <w:t xml:space="preserve">, w celu spełnienia wymagania z art. 41 ust. 4a pkt 2 ustawy z dnia 7 lipca 1994r. Prawo budowlane, do zawiadomień o zamierzonym terminie rozpoczęcia robót budowlanych dołączono oświadczenia projektantów </w:t>
      </w:r>
      <w:r w:rsidR="002009F9" w:rsidRPr="00BC1301">
        <w:rPr>
          <w:rFonts w:ascii="Century Gothic" w:hAnsi="Century Gothic"/>
          <w:sz w:val="22"/>
          <w:szCs w:val="22"/>
        </w:rPr>
        <w:t xml:space="preserve">   </w:t>
      </w:r>
      <w:r w:rsidRPr="00BC1301">
        <w:rPr>
          <w:rFonts w:ascii="Century Gothic" w:hAnsi="Century Gothic"/>
          <w:sz w:val="22"/>
          <w:szCs w:val="22"/>
        </w:rPr>
        <w:t>o sporządzeniu projektu zgodnie z obowiązującymi normami, przepisami i zasadami wiedzy technicznej. Przy czym w jednym (1) przypadku</w:t>
      </w:r>
      <w:r w:rsidRPr="00BC1301">
        <w:rPr>
          <w:rStyle w:val="Odwoanieprzypisudolnego"/>
          <w:rFonts w:ascii="Century Gothic" w:hAnsi="Century Gothic"/>
          <w:b/>
          <w:bCs/>
          <w:sz w:val="28"/>
          <w:szCs w:val="28"/>
        </w:rPr>
        <w:footnoteReference w:id="4"/>
      </w:r>
      <w:r w:rsidRPr="00BC1301">
        <w:rPr>
          <w:rFonts w:ascii="Century Gothic" w:hAnsi="Century Gothic"/>
          <w:sz w:val="22"/>
          <w:szCs w:val="22"/>
        </w:rPr>
        <w:t xml:space="preserve"> oświadczenia w tym zakresie dotyczyły również projektantów sprawdzających. Jak wynika z treści złożonych oświadczeń zostały one sporządzone z powołaniem się na przepisy „art. 34 ust. 3d” lub „art. 34 ust. 3 pkt 3d” ustawy z dnia 7 lipca 1994r. Prawo budowlane.  Przy czym w obu przypadkach złożone oświadczenia nie stwierdzały zgodności projektu z rozstrzygnięciami dotyczącymi zamierzenia budowlanego.</w:t>
      </w:r>
    </w:p>
    <w:p w14:paraId="6461F079" w14:textId="77777777" w:rsidR="00421E0E" w:rsidRPr="00BC1301" w:rsidRDefault="00421E0E" w:rsidP="00421E0E">
      <w:pPr>
        <w:pStyle w:val="Akapitzlist"/>
        <w:spacing w:line="276" w:lineRule="auto"/>
        <w:ind w:left="284"/>
        <w:rPr>
          <w:rFonts w:ascii="Century Gothic" w:hAnsi="Century Gothic"/>
          <w:sz w:val="22"/>
          <w:szCs w:val="22"/>
        </w:rPr>
      </w:pPr>
    </w:p>
    <w:p w14:paraId="1C532E92" w14:textId="7785D2C9"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sz w:val="22"/>
          <w:szCs w:val="22"/>
        </w:rPr>
        <w:t>Natomiast z przedstawionych dokumentów nie wynikało, aby PINB we Wschowie podjął działania w celu uzupełnienia otrzymanych zawiadomień o prawidłowe oświadczenia. Przy czym odnośnie jednego ze wskazanych przypadków</w:t>
      </w:r>
      <w:r w:rsidRPr="00BC1301">
        <w:rPr>
          <w:rStyle w:val="Odwoanieprzypisudolnego"/>
          <w:rFonts w:ascii="Century Gothic" w:hAnsi="Century Gothic"/>
          <w:b/>
          <w:bCs/>
          <w:sz w:val="28"/>
          <w:szCs w:val="28"/>
        </w:rPr>
        <w:footnoteReference w:id="5"/>
      </w:r>
      <w:r w:rsidRPr="00BC1301">
        <w:rPr>
          <w:rFonts w:ascii="Century Gothic" w:hAnsi="Century Gothic"/>
          <w:b/>
          <w:bCs/>
          <w:sz w:val="28"/>
          <w:szCs w:val="28"/>
        </w:rPr>
        <w:t xml:space="preserve"> </w:t>
      </w:r>
      <w:r w:rsidRPr="00BC1301">
        <w:rPr>
          <w:rFonts w:ascii="Century Gothic" w:hAnsi="Century Gothic"/>
          <w:sz w:val="22"/>
          <w:szCs w:val="22"/>
        </w:rPr>
        <w:t>za prawidłowe działanie nie można było ocenić żądania uzupełnienia</w:t>
      </w:r>
      <w:r w:rsidR="00AF5BA8" w:rsidRPr="00BC1301">
        <w:rPr>
          <w:rFonts w:ascii="Century Gothic" w:hAnsi="Century Gothic"/>
          <w:sz w:val="22"/>
          <w:szCs w:val="22"/>
        </w:rPr>
        <w:t xml:space="preserve"> </w:t>
      </w:r>
      <w:r w:rsidRPr="00BC1301">
        <w:rPr>
          <w:rFonts w:ascii="Century Gothic" w:hAnsi="Century Gothic"/>
          <w:sz w:val="22"/>
          <w:szCs w:val="22"/>
        </w:rPr>
        <w:t xml:space="preserve">zawiadomienia w drodze postanowienia wydanego przez kontrolowany organ na podstawie art. 81c ust. 1 pkt 1 ustawy z dnia 7 lipca 1994r. Prawo budowlane. Wadę działania w tym zakresie opisano w pkt II.1 niniejszego dokumentu, przy czym niezależnie od wadliwości sposobu żądania uzupełnienia zawiadomienia (postanowienie zamiast wezwania), zawiadomienia tego i tak nie uzupełniono      </w:t>
      </w:r>
      <w:r w:rsidR="002009F9" w:rsidRPr="00BC1301">
        <w:rPr>
          <w:rFonts w:ascii="Century Gothic" w:hAnsi="Century Gothic"/>
          <w:sz w:val="22"/>
          <w:szCs w:val="22"/>
        </w:rPr>
        <w:t xml:space="preserve">   </w:t>
      </w:r>
      <w:r w:rsidRPr="00BC1301">
        <w:rPr>
          <w:rFonts w:ascii="Century Gothic" w:hAnsi="Century Gothic"/>
          <w:sz w:val="22"/>
          <w:szCs w:val="22"/>
        </w:rPr>
        <w:t xml:space="preserve">w sposób prawidłowy w celu spełnienia wymagania z </w:t>
      </w:r>
      <w:hyperlink r:id="rId13" w:anchor="/document/16796118?unitId=art(41)ust(4(a))pkt(2)&amp;cm=DOCUMENT" w:history="1">
        <w:r w:rsidRPr="00BC1301">
          <w:rPr>
            <w:rFonts w:ascii="Century Gothic" w:hAnsi="Century Gothic"/>
            <w:sz w:val="22"/>
            <w:szCs w:val="22"/>
          </w:rPr>
          <w:t>art. 41 ust. 4a pkt 2</w:t>
        </w:r>
      </w:hyperlink>
      <w:r w:rsidRPr="00BC1301">
        <w:rPr>
          <w:rFonts w:ascii="Century Gothic" w:hAnsi="Century Gothic"/>
          <w:sz w:val="22"/>
          <w:szCs w:val="22"/>
        </w:rPr>
        <w:t xml:space="preserve"> ustawy </w:t>
      </w:r>
      <w:r w:rsidR="002009F9" w:rsidRPr="00BC1301">
        <w:rPr>
          <w:rFonts w:ascii="Century Gothic" w:hAnsi="Century Gothic"/>
          <w:sz w:val="22"/>
          <w:szCs w:val="22"/>
        </w:rPr>
        <w:t xml:space="preserve">    </w:t>
      </w:r>
      <w:r w:rsidRPr="00BC1301">
        <w:rPr>
          <w:rFonts w:ascii="Century Gothic" w:hAnsi="Century Gothic"/>
          <w:sz w:val="22"/>
          <w:szCs w:val="22"/>
        </w:rPr>
        <w:t xml:space="preserve">z dnia 7 lipca 1994r. Prawo budowlane. </w:t>
      </w:r>
    </w:p>
    <w:p w14:paraId="3E2E5DFF" w14:textId="77777777" w:rsidR="00421E0E" w:rsidRPr="00BC1301" w:rsidRDefault="00421E0E" w:rsidP="00421E0E">
      <w:pPr>
        <w:pStyle w:val="Akapitzlist"/>
        <w:spacing w:line="276" w:lineRule="auto"/>
        <w:ind w:left="284"/>
        <w:rPr>
          <w:rFonts w:ascii="Century Gothic" w:hAnsi="Century Gothic"/>
          <w:sz w:val="22"/>
          <w:szCs w:val="22"/>
        </w:rPr>
      </w:pPr>
    </w:p>
    <w:p w14:paraId="13D8DA01" w14:textId="77777777" w:rsidR="00421E0E" w:rsidRPr="00BC1301" w:rsidRDefault="00421E0E" w:rsidP="00421E0E">
      <w:pPr>
        <w:pStyle w:val="Akapitzlist"/>
        <w:spacing w:line="276" w:lineRule="auto"/>
        <w:ind w:left="284"/>
        <w:rPr>
          <w:rFonts w:ascii="Century Gothic" w:hAnsi="Century Gothic"/>
          <w:sz w:val="22"/>
          <w:szCs w:val="22"/>
        </w:rPr>
      </w:pPr>
      <w:r w:rsidRPr="00BC1301">
        <w:rPr>
          <w:rFonts w:ascii="Century Gothic" w:hAnsi="Century Gothic"/>
          <w:bCs/>
          <w:sz w:val="22"/>
          <w:szCs w:val="22"/>
        </w:rPr>
        <w:t>W piśmie z dnia 09.06.2026r. znak: PINB.071.18.2026.01.PP, kontrolowany organ wyjaśnił, że: „</w:t>
      </w:r>
      <w:r w:rsidRPr="00BC1301">
        <w:rPr>
          <w:rFonts w:ascii="Century Gothic" w:hAnsi="Century Gothic"/>
          <w:sz w:val="22"/>
          <w:szCs w:val="22"/>
        </w:rPr>
        <w:t xml:space="preserve">Przyjęcie zawiadomienia o zamierzonym terminie rozpoczęcia robót budowlanych z załączonym oświadczeniem projektanta o sporządzeniu projektu technicznego, którego podstawą jest art. 34 ust. 3d Prawa budowlanego zamiast art. 41 ust. 4a pkt 2 ustawy wynikało niejednokrotnie z ustnego zapewnienia osoby przedkładającej te dokumenty, że uzupełni je o poprawione oświadczenie, czego pomimo zapewnień osoba ta nie uczyniła. Innymi okolicznościami, w których przyjęte zostały zawiadomienia z oświadczeniami, których podstawą prawną był art. 34 ust. 3d Prawa budowlanego zamiast art. 41 ust. 4a pkt 2 ustawy to sytuacje wyjątkowe, związane najczęściej z niedopatrzeniem wynikającym z dużą liczbą klientów, którzy chcą być jak najszybciej obsłużeni albo awanturującymi się, co przy ograniczonej obsadzie pracowników w inspektoracie powodowało takie sytuacje. W przypadku sprawy oznaczonej PINB.511.5.2025 (…) osoba zajmująca się ta sprawą zareagowała właściwie wzywając inwestora do uzupełnienia dokumentów o oświadczenie projektanta, którego podstawa prawną miał być art. 41 ust. 4a pkt 2 Prawa budowlanego (oczywiście forma żądania nie była poprawna). Niestety niewytłumaczalne jest przyjęcie jako odpowiedzi na wezwanie (postanowienie) oświadczenia projektanta, którego podstawą prawną ponownie był art. 34 ust. 4d Prawa budowlanego a następnie brak reakcji ze strony PINB we </w:t>
      </w:r>
      <w:r w:rsidRPr="00BC1301">
        <w:rPr>
          <w:noProof/>
        </w:rPr>
        <w:drawing>
          <wp:inline distT="0" distB="0" distL="0" distR="0" wp14:anchorId="708A96A7" wp14:editId="1C3417EF">
            <wp:extent cx="9525" cy="19050"/>
            <wp:effectExtent l="0" t="0" r="0" b="0"/>
            <wp:docPr id="67046181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BC1301">
        <w:rPr>
          <w:rFonts w:ascii="Century Gothic" w:hAnsi="Century Gothic"/>
          <w:sz w:val="22"/>
          <w:szCs w:val="22"/>
        </w:rPr>
        <w:t>Wschowie”.</w:t>
      </w:r>
    </w:p>
    <w:p w14:paraId="01300E17" w14:textId="77777777" w:rsidR="00421E0E" w:rsidRPr="00BC1301" w:rsidRDefault="00421E0E" w:rsidP="00421E0E">
      <w:pPr>
        <w:pStyle w:val="Akapitzlist"/>
        <w:spacing w:line="276" w:lineRule="auto"/>
        <w:ind w:left="284"/>
        <w:rPr>
          <w:rFonts w:ascii="Century Gothic" w:hAnsi="Century Gothic"/>
          <w:sz w:val="22"/>
          <w:szCs w:val="22"/>
        </w:rPr>
      </w:pPr>
    </w:p>
    <w:p w14:paraId="2B9944E6" w14:textId="63F469AB" w:rsidR="00421E0E" w:rsidRPr="00BC1301" w:rsidRDefault="00421E0E" w:rsidP="00421E0E">
      <w:pPr>
        <w:pStyle w:val="Akapitzlist"/>
        <w:spacing w:line="276" w:lineRule="auto"/>
        <w:ind w:left="284"/>
        <w:rPr>
          <w:rFonts w:ascii="Century Gothic" w:hAnsi="Century Gothic"/>
          <w:bCs/>
          <w:sz w:val="22"/>
          <w:szCs w:val="22"/>
        </w:rPr>
      </w:pPr>
      <w:r w:rsidRPr="00BC1301">
        <w:rPr>
          <w:rFonts w:ascii="Century Gothic" w:hAnsi="Century Gothic"/>
          <w:bCs/>
          <w:sz w:val="22"/>
          <w:szCs w:val="22"/>
        </w:rPr>
        <w:t>Odnośnie powyższego wyjaśnienia kontrolerzy WINB wyjaśniają, że organ nadzoru budowlanego jest zobowiązany zażądać uzupełnienia zawiadomienia, a w tym zakresie znajduje zastosowanie zasada pisemności, o której mowa w przepisach art. 14 Kodeksu postępowania administracyjnego. W szczególności zaś nieuzupełnienie zawiadomienia o brakujące załączniki skutkuje odpowiedzialnością karną wynikającą z </w:t>
      </w:r>
      <w:hyperlink r:id="rId15" w:anchor="/document/16796118?unitId=art(93)pkt(4)&amp;cm=DOCUMENT" w:history="1">
        <w:r w:rsidRPr="00BC1301">
          <w:rPr>
            <w:rStyle w:val="Hipercze"/>
            <w:rFonts w:ascii="Century Gothic" w:hAnsi="Century Gothic"/>
            <w:bCs/>
            <w:color w:val="auto"/>
            <w:sz w:val="22"/>
            <w:szCs w:val="22"/>
            <w:u w:val="none"/>
          </w:rPr>
          <w:t>art. 93 pkt 4</w:t>
        </w:r>
      </w:hyperlink>
      <w:r w:rsidRPr="00BC1301">
        <w:rPr>
          <w:rFonts w:ascii="Century Gothic" w:hAnsi="Century Gothic"/>
          <w:bCs/>
          <w:sz w:val="22"/>
          <w:szCs w:val="22"/>
        </w:rPr>
        <w:t> ustawy z dnia 7 lipca 1994r. Prawo budowlane, przy czym przyczyny zastosowania tej sankcji winny zostać prawidłowo udokumentowane. Natomiast wskazane przez kontrolowany organ okoliczności nie mogą usprawiedliwiać zaniechania powyższych działań. W szczególności zaś rzeczą kontrolowanego organu jest zapewnienie odpowiednich zasobów kadrowych oraz związanych z tym środków finansowych, aby zapewniona była szeroko pojęta realizacja ustawowych zadań organu.</w:t>
      </w:r>
    </w:p>
    <w:p w14:paraId="31F4FC68" w14:textId="77777777" w:rsidR="00421E0E" w:rsidRPr="00BC1301" w:rsidRDefault="00421E0E" w:rsidP="00421E0E">
      <w:pPr>
        <w:tabs>
          <w:tab w:val="left" w:pos="0"/>
        </w:tabs>
        <w:spacing w:line="276" w:lineRule="auto"/>
        <w:rPr>
          <w:rFonts w:ascii="Century Gothic" w:hAnsi="Century Gothic"/>
          <w:sz w:val="22"/>
          <w:szCs w:val="22"/>
        </w:rPr>
      </w:pPr>
    </w:p>
    <w:p w14:paraId="1E83E063" w14:textId="77777777" w:rsidR="00421E0E" w:rsidRPr="00BC1301" w:rsidRDefault="00421E0E" w:rsidP="00421E0E">
      <w:pPr>
        <w:pStyle w:val="Akapitzlist"/>
        <w:numPr>
          <w:ilvl w:val="0"/>
          <w:numId w:val="31"/>
        </w:numPr>
        <w:tabs>
          <w:tab w:val="left" w:pos="0"/>
        </w:tabs>
        <w:spacing w:line="276" w:lineRule="auto"/>
        <w:ind w:left="284" w:hanging="284"/>
        <w:rPr>
          <w:rFonts w:ascii="Century Gothic" w:hAnsi="Century Gothic"/>
          <w:b/>
          <w:bCs/>
          <w:sz w:val="22"/>
          <w:szCs w:val="22"/>
        </w:rPr>
      </w:pPr>
      <w:r w:rsidRPr="00BC1301">
        <w:rPr>
          <w:rFonts w:ascii="Century Gothic" w:hAnsi="Century Gothic"/>
          <w:b/>
          <w:bCs/>
          <w:sz w:val="22"/>
          <w:szCs w:val="22"/>
        </w:rPr>
        <w:t>Stwierdzone uchybienia w zakresie stosowania przepisów ustawy z dnia 7 lipca 1994r. Prawo budowlane:</w:t>
      </w:r>
    </w:p>
    <w:p w14:paraId="4443F372" w14:textId="77777777" w:rsidR="00421E0E" w:rsidRPr="00BC1301" w:rsidRDefault="00421E0E" w:rsidP="00421E0E">
      <w:pPr>
        <w:pStyle w:val="Akapitzlist"/>
        <w:tabs>
          <w:tab w:val="left" w:pos="0"/>
        </w:tabs>
        <w:spacing w:line="276" w:lineRule="auto"/>
        <w:ind w:left="284"/>
        <w:rPr>
          <w:rFonts w:ascii="Century Gothic" w:hAnsi="Century Gothic"/>
          <w:b/>
          <w:bCs/>
          <w:sz w:val="22"/>
          <w:szCs w:val="22"/>
        </w:rPr>
      </w:pPr>
    </w:p>
    <w:p w14:paraId="7DDF2474" w14:textId="4F3B6F53" w:rsidR="00421E0E" w:rsidRPr="00BC1301" w:rsidRDefault="00421E0E" w:rsidP="00421E0E">
      <w:pPr>
        <w:pStyle w:val="Akapitzlist"/>
        <w:numPr>
          <w:ilvl w:val="0"/>
          <w:numId w:val="34"/>
        </w:numPr>
        <w:tabs>
          <w:tab w:val="left" w:pos="0"/>
        </w:tabs>
        <w:spacing w:line="276" w:lineRule="auto"/>
        <w:ind w:left="284" w:hanging="284"/>
        <w:rPr>
          <w:rFonts w:ascii="Century Gothic" w:hAnsi="Century Gothic"/>
          <w:sz w:val="22"/>
          <w:szCs w:val="22"/>
        </w:rPr>
      </w:pPr>
      <w:r w:rsidRPr="00BC1301">
        <w:rPr>
          <w:rFonts w:ascii="Century Gothic" w:hAnsi="Century Gothic"/>
          <w:sz w:val="22"/>
          <w:szCs w:val="22"/>
        </w:rPr>
        <w:t>W trzech (3) przypadkach</w:t>
      </w:r>
      <w:r w:rsidRPr="00BC1301">
        <w:rPr>
          <w:rStyle w:val="Odwoanieprzypisudolnego"/>
          <w:rFonts w:ascii="Century Gothic" w:hAnsi="Century Gothic"/>
          <w:b/>
          <w:bCs/>
          <w:sz w:val="28"/>
          <w:szCs w:val="28"/>
        </w:rPr>
        <w:footnoteReference w:id="6"/>
      </w:r>
      <w:r w:rsidRPr="00BC1301">
        <w:rPr>
          <w:rFonts w:ascii="Century Gothic" w:hAnsi="Century Gothic"/>
          <w:b/>
          <w:bCs/>
          <w:sz w:val="28"/>
          <w:szCs w:val="28"/>
        </w:rPr>
        <w:t xml:space="preserve"> </w:t>
      </w:r>
      <w:r w:rsidRPr="00BC1301">
        <w:rPr>
          <w:rFonts w:ascii="Century Gothic" w:hAnsi="Century Gothic"/>
          <w:sz w:val="22"/>
          <w:szCs w:val="22"/>
        </w:rPr>
        <w:t xml:space="preserve">kontrolowany organ nieprawidłowo wezwał inwestorów do uzupełnienia zawiadomienia o zamierzonym terminie rozpoczęcia robót budowlanych w drodze postanowienia administracyjnego, wydanego </w:t>
      </w:r>
      <w:r w:rsidR="002009F9" w:rsidRPr="00BC1301">
        <w:rPr>
          <w:rFonts w:ascii="Century Gothic" w:hAnsi="Century Gothic"/>
          <w:sz w:val="22"/>
          <w:szCs w:val="22"/>
        </w:rPr>
        <w:t xml:space="preserve">                     </w:t>
      </w:r>
      <w:r w:rsidRPr="00BC1301">
        <w:rPr>
          <w:rFonts w:ascii="Century Gothic" w:hAnsi="Century Gothic"/>
          <w:sz w:val="22"/>
          <w:szCs w:val="22"/>
        </w:rPr>
        <w:t xml:space="preserve">z powołaniem się na art. 81c ust. 1 pkt 1 w związku z art. 41 ust. 4 pkt 1 ustawy           z dnia 7 lipca 1994r. Prawo budowlane.  </w:t>
      </w:r>
    </w:p>
    <w:p w14:paraId="74867BF6" w14:textId="77777777" w:rsidR="00421E0E" w:rsidRPr="00BC1301" w:rsidRDefault="00421E0E" w:rsidP="00421E0E">
      <w:pPr>
        <w:pStyle w:val="Akapitzlist"/>
        <w:tabs>
          <w:tab w:val="left" w:pos="0"/>
        </w:tabs>
        <w:spacing w:line="276" w:lineRule="auto"/>
        <w:ind w:left="284"/>
        <w:rPr>
          <w:rFonts w:ascii="Century Gothic" w:hAnsi="Century Gothic"/>
          <w:sz w:val="22"/>
          <w:szCs w:val="22"/>
        </w:rPr>
      </w:pPr>
    </w:p>
    <w:p w14:paraId="664E7617" w14:textId="77777777" w:rsidR="00421E0E" w:rsidRPr="00BC1301" w:rsidRDefault="00421E0E" w:rsidP="00421E0E">
      <w:pPr>
        <w:pStyle w:val="Akapitzlist"/>
        <w:tabs>
          <w:tab w:val="left" w:pos="0"/>
        </w:tabs>
        <w:spacing w:line="276" w:lineRule="auto"/>
        <w:ind w:left="284"/>
        <w:rPr>
          <w:rFonts w:ascii="Century Gothic" w:hAnsi="Century Gothic"/>
          <w:sz w:val="22"/>
          <w:szCs w:val="22"/>
        </w:rPr>
      </w:pPr>
      <w:r w:rsidRPr="00BC1301">
        <w:rPr>
          <w:rFonts w:ascii="Century Gothic" w:hAnsi="Century Gothic"/>
          <w:sz w:val="22"/>
          <w:szCs w:val="22"/>
        </w:rPr>
        <w:t>Kontrolerzy WINB wyjaśniają, że przepis art. 81c ust. 1 pkt 1 ustawy z dnia 7 lipca 1994r. Prawo budowlane umożliwia organowi nadzoru budowlanego (oraz organowi administracji architektoniczno-budowlanej) żądanie od uczestników procesu budowlanego informacji lub udostępnienia dokumentów związanych         z prowadzeniem robót. Jednakże stosując ten przepis organ nie ma do czynienia      z rozstrzygnięciem administracyjnym, ale ze swoistą czynnością materialno-techniczną zbliżoną do wezwania (patrz: art. 50 § 1 ustawy z dnia 14 czerwca 1960r. Kodeks postępowania administracyjnego). Działanie organu w granicach przepisu art. 81c ust. 1 pkt 1 ustawy z dnia 7 lipca 1994r. Prawo budowlane nie ma bowiem na celu załatwienia określonej sprawy administracyjnej, w ramach której żądanie przedłożenia określonego dokumentu byłoby kwestią incydentalną możliwą do załatwienia w drodze postanowienia (patrz: wyrok Wojewódzkiego Sądu Administracyjnego w Warszawie z dnia 27.09.2017r. sygn. akt VII SA/</w:t>
      </w:r>
      <w:proofErr w:type="spellStart"/>
      <w:r w:rsidRPr="00BC1301">
        <w:rPr>
          <w:rFonts w:ascii="Century Gothic" w:hAnsi="Century Gothic"/>
          <w:sz w:val="22"/>
          <w:szCs w:val="22"/>
        </w:rPr>
        <w:t>Wa</w:t>
      </w:r>
      <w:proofErr w:type="spellEnd"/>
      <w:r w:rsidRPr="00BC1301">
        <w:rPr>
          <w:rFonts w:ascii="Century Gothic" w:hAnsi="Century Gothic"/>
          <w:sz w:val="22"/>
          <w:szCs w:val="22"/>
        </w:rPr>
        <w:t xml:space="preserve"> 2460/16 – LEX nr 2388572).</w:t>
      </w:r>
    </w:p>
    <w:p w14:paraId="6B153595" w14:textId="77777777" w:rsidR="00421E0E" w:rsidRPr="00BC1301" w:rsidRDefault="00421E0E" w:rsidP="00421E0E">
      <w:pPr>
        <w:pStyle w:val="Akapitzlist"/>
        <w:tabs>
          <w:tab w:val="left" w:pos="0"/>
        </w:tabs>
        <w:spacing w:line="276" w:lineRule="auto"/>
        <w:ind w:left="284"/>
        <w:rPr>
          <w:rFonts w:ascii="Century Gothic" w:hAnsi="Century Gothic"/>
          <w:sz w:val="22"/>
          <w:szCs w:val="22"/>
        </w:rPr>
      </w:pPr>
    </w:p>
    <w:p w14:paraId="1AAE8375" w14:textId="77777777" w:rsidR="00AF5BA8" w:rsidRPr="00BC1301" w:rsidRDefault="00421E0E" w:rsidP="00421E0E">
      <w:pPr>
        <w:pStyle w:val="Akapitzlist"/>
        <w:tabs>
          <w:tab w:val="left" w:pos="0"/>
        </w:tabs>
        <w:spacing w:line="276" w:lineRule="auto"/>
        <w:ind w:left="284"/>
        <w:rPr>
          <w:rFonts w:ascii="Century Gothic" w:hAnsi="Century Gothic"/>
          <w:bCs/>
          <w:sz w:val="22"/>
          <w:szCs w:val="22"/>
        </w:rPr>
      </w:pPr>
      <w:r w:rsidRPr="00BC1301">
        <w:rPr>
          <w:rFonts w:ascii="Century Gothic" w:hAnsi="Century Gothic"/>
          <w:bCs/>
          <w:sz w:val="22"/>
          <w:szCs w:val="22"/>
        </w:rPr>
        <w:t xml:space="preserve">W piśmie z dnia 09.06.2026r. znak: PINB.071.18.2026.01.PP, kontrolowany organ wyjaśnił, że: W przekonaniu PINB we Wschowie żądanie mogło nastąpić wyłącznie w formie postanowienia na podstawie art. 123 § Kpa albo wezwania na podstawie § 50 ust. I Kpa lub art. 64 § 2 Kpa, dlatego żądając dokumentów organ jako podstawę prawną tego żądania powinien podać art. 81 c ust. I Prawa budowlanego oraz art. 123 § Kpa albo § 50 ust. I Kpa lub art. 64 § 2 Kpa. W art. 81 c ust. I Prawa budowlanego nie określono formy w jakiej organ może, czy też powinien żądać od uczestników procesu budowlanego dokumentów </w:t>
      </w:r>
      <w:r w:rsidR="00AF5BA8" w:rsidRPr="00BC1301">
        <w:rPr>
          <w:rFonts w:ascii="Century Gothic" w:hAnsi="Century Gothic"/>
          <w:bCs/>
          <w:sz w:val="22"/>
          <w:szCs w:val="22"/>
        </w:rPr>
        <w:t xml:space="preserve">związanych </w:t>
      </w:r>
    </w:p>
    <w:p w14:paraId="3C668B76" w14:textId="77777777" w:rsidR="00AF5BA8" w:rsidRPr="00BC1301" w:rsidRDefault="00AF5BA8" w:rsidP="00421E0E">
      <w:pPr>
        <w:pStyle w:val="Akapitzlist"/>
        <w:tabs>
          <w:tab w:val="left" w:pos="0"/>
        </w:tabs>
        <w:spacing w:line="276" w:lineRule="auto"/>
        <w:ind w:left="284"/>
        <w:rPr>
          <w:rFonts w:ascii="Century Gothic" w:hAnsi="Century Gothic"/>
          <w:bCs/>
          <w:sz w:val="22"/>
          <w:szCs w:val="22"/>
        </w:rPr>
      </w:pPr>
      <w:r w:rsidRPr="00BC1301">
        <w:rPr>
          <w:rFonts w:ascii="Century Gothic" w:hAnsi="Century Gothic"/>
          <w:bCs/>
          <w:sz w:val="22"/>
          <w:szCs w:val="22"/>
        </w:rPr>
        <w:t>z</w:t>
      </w:r>
      <w:r w:rsidR="00421E0E" w:rsidRPr="00BC1301">
        <w:rPr>
          <w:rFonts w:ascii="Century Gothic" w:hAnsi="Century Gothic"/>
          <w:bCs/>
          <w:sz w:val="22"/>
          <w:szCs w:val="22"/>
        </w:rPr>
        <w:t xml:space="preserve"> prowadzeniem robót. (…) Żądanie uzupełnienia dokumentów na podstawie art. 81 c ust. 1 Prawa budowlanego w formie postanowienia wynikało również                z przekonania (okazuje się błędnego), że jest to analogiczna sytuacja jak </w:t>
      </w:r>
      <w:r w:rsidRPr="00BC1301">
        <w:rPr>
          <w:rFonts w:ascii="Century Gothic" w:hAnsi="Century Gothic"/>
          <w:bCs/>
          <w:sz w:val="22"/>
          <w:szCs w:val="22"/>
        </w:rPr>
        <w:t xml:space="preserve">ta, </w:t>
      </w:r>
    </w:p>
    <w:p w14:paraId="27B57E2E" w14:textId="1EC310C1" w:rsidR="00421E0E" w:rsidRPr="00BC1301" w:rsidRDefault="00421E0E" w:rsidP="00421E0E">
      <w:pPr>
        <w:pStyle w:val="Akapitzlist"/>
        <w:tabs>
          <w:tab w:val="left" w:pos="0"/>
        </w:tabs>
        <w:spacing w:line="276" w:lineRule="auto"/>
        <w:ind w:left="284"/>
        <w:rPr>
          <w:rFonts w:ascii="Century Gothic" w:hAnsi="Century Gothic"/>
          <w:sz w:val="22"/>
          <w:szCs w:val="22"/>
        </w:rPr>
      </w:pPr>
      <w:r w:rsidRPr="00BC1301">
        <w:rPr>
          <w:rFonts w:ascii="Century Gothic" w:hAnsi="Century Gothic"/>
          <w:bCs/>
          <w:sz w:val="22"/>
          <w:szCs w:val="22"/>
        </w:rPr>
        <w:t xml:space="preserve">o której mowa w art. 57 ust. 4 Prawa budowlanego, gdzie wezwanie do uzupełnienia dokumentów następuje w drodze postanowienia. Za pewnego rodzaju wyznacznik co do formy żądania na podstawie art. 81c ust. I organ uznał art. 81 c ust. 2 gdzie mowa jest o postanowieniu”. </w:t>
      </w:r>
    </w:p>
    <w:p w14:paraId="78B677A9" w14:textId="77777777" w:rsidR="00421E0E" w:rsidRPr="00BC1301" w:rsidRDefault="00421E0E" w:rsidP="00421E0E">
      <w:pPr>
        <w:pStyle w:val="Akapitzlist"/>
        <w:tabs>
          <w:tab w:val="left" w:pos="0"/>
        </w:tabs>
        <w:spacing w:line="276" w:lineRule="auto"/>
        <w:ind w:left="284"/>
        <w:rPr>
          <w:rFonts w:ascii="Century Gothic" w:hAnsi="Century Gothic"/>
          <w:bCs/>
          <w:sz w:val="22"/>
          <w:szCs w:val="22"/>
        </w:rPr>
      </w:pPr>
    </w:p>
    <w:p w14:paraId="0B197D24" w14:textId="559F84C2" w:rsidR="00421E0E" w:rsidRPr="00BC1301" w:rsidRDefault="00421E0E" w:rsidP="00421E0E">
      <w:pPr>
        <w:pStyle w:val="Akapitzlist"/>
        <w:tabs>
          <w:tab w:val="left" w:pos="0"/>
        </w:tabs>
        <w:spacing w:line="276" w:lineRule="auto"/>
        <w:ind w:left="284"/>
        <w:rPr>
          <w:rFonts w:ascii="Century Gothic" w:hAnsi="Century Gothic"/>
          <w:sz w:val="22"/>
          <w:szCs w:val="22"/>
        </w:rPr>
      </w:pPr>
      <w:r w:rsidRPr="00BC1301">
        <w:rPr>
          <w:rFonts w:ascii="Century Gothic" w:hAnsi="Century Gothic"/>
          <w:sz w:val="22"/>
          <w:szCs w:val="22"/>
        </w:rPr>
        <w:t xml:space="preserve">Mając na uwadze powyższe wyjaśnienia, zdaniem kontrolerów WINB, nieprawidłowe było posłużenie się przez kontrolowany organ analogią praktycznego </w:t>
      </w:r>
      <w:r w:rsidR="00AF5BA8" w:rsidRPr="00BC1301">
        <w:rPr>
          <w:rFonts w:ascii="Century Gothic" w:hAnsi="Century Gothic"/>
          <w:sz w:val="22"/>
          <w:szCs w:val="22"/>
        </w:rPr>
        <w:t>stosowania art.</w:t>
      </w:r>
      <w:r w:rsidRPr="00BC1301">
        <w:rPr>
          <w:rFonts w:ascii="Century Gothic" w:hAnsi="Century Gothic"/>
          <w:sz w:val="22"/>
          <w:szCs w:val="22"/>
        </w:rPr>
        <w:t xml:space="preserve"> 57 ust. 4 ustawy z dnia 7 lipca 1994r. Prawo budowlane polegającego na wydaniu na podstawie tego przepisu postanowienia nakładającego obowiązek uzupełnienia zawiadomienia o zakończeniu budowy. W odróżnieniu od sposobu załatwienia zawiadomienia o zamierzonym terminie rozpoczęcia robót budowlanych organ nadzoru budowlanego może bowiem wydać decyzję administracyjną przy załatwieniu zawiadomienia o zakończeniu budowy, to jest decyzję o sprzeciwie do zawiadomienia o zakończeniu budowy na podstawie art. 54 ust. 1 ustawy z dnia 7 lipca 1994r. Prawo budowlane albo decyzję o umorzeniu postępowania w sprawie zawiadomienia na podstawie art. 105 </w:t>
      </w:r>
      <w:r w:rsidR="004B4114" w:rsidRPr="00BC1301">
        <w:rPr>
          <w:rFonts w:ascii="Century Gothic" w:hAnsi="Century Gothic"/>
          <w:sz w:val="22"/>
          <w:szCs w:val="22"/>
        </w:rPr>
        <w:t xml:space="preserve">           </w:t>
      </w:r>
      <w:r w:rsidRPr="00BC1301">
        <w:rPr>
          <w:rFonts w:ascii="Century Gothic" w:hAnsi="Century Gothic"/>
          <w:sz w:val="22"/>
          <w:szCs w:val="22"/>
        </w:rPr>
        <w:t>§ 1</w:t>
      </w:r>
      <w:r w:rsidR="004B4114" w:rsidRPr="00BC1301">
        <w:rPr>
          <w:rFonts w:ascii="Century Gothic" w:hAnsi="Century Gothic"/>
          <w:sz w:val="22"/>
          <w:szCs w:val="22"/>
        </w:rPr>
        <w:t xml:space="preserve"> </w:t>
      </w:r>
      <w:r w:rsidRPr="00BC1301">
        <w:rPr>
          <w:rFonts w:ascii="Century Gothic" w:hAnsi="Century Gothic"/>
          <w:sz w:val="22"/>
          <w:szCs w:val="22"/>
        </w:rPr>
        <w:t>ustawy z dnia 14 czerwca 1960r. Kodeks postępowania administracyjnego. Ewentualność wydania decyzji administracyjnej umożliwia natomiast wydanie postanowienia administracyjnego poprzedzającego tą decyzję.</w:t>
      </w:r>
    </w:p>
    <w:p w14:paraId="6BE29389" w14:textId="77777777" w:rsidR="00421E0E" w:rsidRPr="00BC1301" w:rsidRDefault="00421E0E" w:rsidP="00421E0E">
      <w:pPr>
        <w:pStyle w:val="Akapitzlist"/>
        <w:tabs>
          <w:tab w:val="left" w:pos="0"/>
        </w:tabs>
        <w:spacing w:line="276" w:lineRule="auto"/>
        <w:ind w:left="284"/>
        <w:rPr>
          <w:rFonts w:ascii="Century Gothic" w:hAnsi="Century Gothic"/>
          <w:sz w:val="22"/>
          <w:szCs w:val="22"/>
        </w:rPr>
      </w:pPr>
    </w:p>
    <w:p w14:paraId="6E42D738" w14:textId="68CF8175" w:rsidR="00421E0E" w:rsidRPr="00BC1301" w:rsidRDefault="00421E0E" w:rsidP="00421E0E">
      <w:pPr>
        <w:pStyle w:val="Akapitzlist"/>
        <w:numPr>
          <w:ilvl w:val="0"/>
          <w:numId w:val="34"/>
        </w:numPr>
        <w:tabs>
          <w:tab w:val="left" w:pos="0"/>
        </w:tabs>
        <w:spacing w:line="276" w:lineRule="auto"/>
        <w:ind w:left="284" w:hanging="284"/>
        <w:rPr>
          <w:rFonts w:ascii="Century Gothic" w:hAnsi="Century Gothic"/>
          <w:sz w:val="22"/>
          <w:szCs w:val="22"/>
        </w:rPr>
      </w:pPr>
      <w:r w:rsidRPr="00BC1301">
        <w:rPr>
          <w:rFonts w:ascii="Century Gothic" w:hAnsi="Century Gothic"/>
          <w:sz w:val="22"/>
          <w:szCs w:val="22"/>
        </w:rPr>
        <w:t>W dwóch (2) przypadkach</w:t>
      </w:r>
      <w:r w:rsidRPr="00BC1301">
        <w:rPr>
          <w:rStyle w:val="Odwoanieprzypisudolnego"/>
          <w:rFonts w:ascii="Century Gothic" w:hAnsi="Century Gothic"/>
          <w:b/>
          <w:bCs/>
          <w:sz w:val="28"/>
          <w:szCs w:val="28"/>
        </w:rPr>
        <w:footnoteReference w:id="7"/>
      </w:r>
      <w:r w:rsidRPr="00BC1301">
        <w:rPr>
          <w:rFonts w:ascii="Century Gothic" w:hAnsi="Century Gothic"/>
          <w:sz w:val="22"/>
          <w:szCs w:val="22"/>
        </w:rPr>
        <w:t xml:space="preserve"> w zawiadomieniu o zamierzonym terminie rozpoczęcia robót budowlanych nie została określona prawidłowo przez podmiot składający zawiadomienie nazwa organu nadzoru budowlanego, do którego złożono zawiadomienie - „Powiatowy Inspektor Nadzoru Budowlanego we Wschowie”. I tak w pierwszym przypadku użyto nazwę organu jako zwrot: „PINB we Wschowie” czyli poprzez wskazanie skrótu nazwy własnej organu, natomiast w drugim przypadku użyto nazwę organu jako zwrot: „Powiatowy Inspektorat Nadzoru Budowlanego we Wschowie” czyli poprzez wskazanie nazwy własnej inspektoratu, będącego aparatem pomocniczym organu. Natomiast</w:t>
      </w:r>
      <w:r w:rsidR="004B4114" w:rsidRPr="00BC1301">
        <w:rPr>
          <w:rFonts w:ascii="Century Gothic" w:hAnsi="Century Gothic"/>
          <w:sz w:val="22"/>
          <w:szCs w:val="22"/>
        </w:rPr>
        <w:t xml:space="preserve"> </w:t>
      </w:r>
      <w:r w:rsidRPr="00BC1301">
        <w:rPr>
          <w:rFonts w:ascii="Century Gothic" w:hAnsi="Century Gothic"/>
          <w:sz w:val="22"/>
          <w:szCs w:val="22"/>
        </w:rPr>
        <w:t>z przedstawionych dokumentów nie wynikało, aby kontrolowany organ podejmował działania w celu uzupełnienia zawiadomień poprzez korektę wskazanych uchybień.</w:t>
      </w:r>
    </w:p>
    <w:p w14:paraId="15476147" w14:textId="77777777" w:rsidR="00421E0E" w:rsidRPr="00BC1301" w:rsidRDefault="00421E0E" w:rsidP="00421E0E">
      <w:pPr>
        <w:pStyle w:val="Akapitzlist"/>
        <w:tabs>
          <w:tab w:val="left" w:pos="0"/>
        </w:tabs>
        <w:spacing w:line="276" w:lineRule="auto"/>
        <w:ind w:left="284"/>
        <w:rPr>
          <w:rFonts w:ascii="Century Gothic" w:hAnsi="Century Gothic"/>
          <w:sz w:val="22"/>
          <w:szCs w:val="22"/>
        </w:rPr>
      </w:pPr>
    </w:p>
    <w:p w14:paraId="6E6BA3DA" w14:textId="75A04183" w:rsidR="00421E0E" w:rsidRPr="00BC1301" w:rsidRDefault="00421E0E" w:rsidP="00421E0E">
      <w:pPr>
        <w:pStyle w:val="Akapitzlist"/>
        <w:tabs>
          <w:tab w:val="left" w:pos="0"/>
        </w:tabs>
        <w:spacing w:line="276" w:lineRule="auto"/>
        <w:ind w:left="284"/>
        <w:rPr>
          <w:rFonts w:ascii="Century Gothic" w:hAnsi="Century Gothic"/>
          <w:bCs/>
          <w:sz w:val="22"/>
          <w:szCs w:val="22"/>
        </w:rPr>
      </w:pPr>
      <w:r w:rsidRPr="00BC1301">
        <w:rPr>
          <w:rFonts w:ascii="Century Gothic" w:hAnsi="Century Gothic"/>
          <w:bCs/>
          <w:sz w:val="22"/>
          <w:szCs w:val="22"/>
        </w:rPr>
        <w:t xml:space="preserve">W piśmie z dnia 09.06.2026r. znak: PINB.071.18.2026.01.PP, kontrolowany organ wyjaśnił, że: „Powiatowy Inspektor Nadzoru Budowlanego we Wschowie w miarę możliwości podejmował działania mające na celu wyeliminowanie nieprawidłowości związanych z błędną nazwą organu, w przedkładanych przez inwestorów zawiadomieniach o zamierzonym terminie rozpoczęcia robót. Działania te polegały przed wszystkim na telefonicznym wzywaniu inwestora do siedziby inspektoratu w celu dokonania korekty w tej nazwie. Działania w tym zakresie zostaną wznowione, a w przypadku braku możliwości telefonicznego wezwania albo gdy forma ta będzie nieskuteczna wezwanie zostanie przesłane w formie pisemnej.”. </w:t>
      </w:r>
    </w:p>
    <w:p w14:paraId="3279D1D7" w14:textId="77777777" w:rsidR="00421E0E" w:rsidRPr="00BC1301" w:rsidRDefault="00421E0E" w:rsidP="00421E0E">
      <w:pPr>
        <w:pStyle w:val="Akapitzlist"/>
        <w:tabs>
          <w:tab w:val="left" w:pos="0"/>
        </w:tabs>
        <w:spacing w:line="276" w:lineRule="auto"/>
        <w:ind w:left="284"/>
        <w:rPr>
          <w:rFonts w:ascii="Century Gothic" w:hAnsi="Century Gothic"/>
          <w:bCs/>
          <w:sz w:val="22"/>
          <w:szCs w:val="22"/>
        </w:rPr>
      </w:pPr>
    </w:p>
    <w:p w14:paraId="0673F176" w14:textId="3420305B" w:rsidR="00421E0E" w:rsidRPr="00BC1301" w:rsidRDefault="00421E0E" w:rsidP="00421E0E">
      <w:pPr>
        <w:pStyle w:val="Akapitzlist"/>
        <w:tabs>
          <w:tab w:val="left" w:pos="0"/>
        </w:tabs>
        <w:spacing w:line="276" w:lineRule="auto"/>
        <w:ind w:left="284"/>
        <w:rPr>
          <w:rFonts w:ascii="Century Gothic" w:hAnsi="Century Gothic"/>
          <w:bCs/>
          <w:sz w:val="22"/>
          <w:szCs w:val="22"/>
        </w:rPr>
      </w:pPr>
      <w:r w:rsidRPr="00BC1301">
        <w:rPr>
          <w:rFonts w:ascii="Century Gothic" w:hAnsi="Century Gothic"/>
          <w:sz w:val="22"/>
          <w:szCs w:val="22"/>
        </w:rPr>
        <w:t xml:space="preserve">W związku z tym kontrolerzy WINB wyjaśniają, że nazwa organu nadzoru budowlanego wskazana w zawiadomieniu o zamierzonym terminie rozpoczęcia robót budowlanych (urzędowy druk PB-12) winna być prawidłowa a przy tym pełna (bez skrótów literowych). </w:t>
      </w:r>
      <w:r w:rsidRPr="00BC1301">
        <w:rPr>
          <w:rFonts w:ascii="Century Gothic" w:hAnsi="Century Gothic"/>
          <w:bCs/>
          <w:sz w:val="22"/>
          <w:szCs w:val="22"/>
        </w:rPr>
        <w:t xml:space="preserve">Brak lub nieścisłość w tym zakresie jakkolwiek nie musi wpływać na skuteczność dokonania zawiadomienia jednak jest uchybieniem formalnym. Z kolei czynności organu w celu uzupełnienia otrzymanych zawiadomień winny mieć przede wszystkim formę pisemną, choć przy tego rodzaj mało znaczących uchybieniach niewykluczona jest inna forma działań, w tym </w:t>
      </w:r>
      <w:r w:rsidR="00B83CC8" w:rsidRPr="00BC1301">
        <w:rPr>
          <w:rFonts w:ascii="Century Gothic" w:hAnsi="Century Gothic"/>
          <w:bCs/>
          <w:sz w:val="22"/>
          <w:szCs w:val="22"/>
        </w:rPr>
        <w:t xml:space="preserve">      </w:t>
      </w:r>
      <w:r w:rsidRPr="00BC1301">
        <w:rPr>
          <w:rFonts w:ascii="Century Gothic" w:hAnsi="Century Gothic"/>
          <w:bCs/>
          <w:sz w:val="22"/>
          <w:szCs w:val="22"/>
        </w:rPr>
        <w:t>w drodze kontaktu telefonicznego, jednak co do zasady w takiej sytuacji winny one zostać odnotowane w drodze adnotacji służbowej.</w:t>
      </w:r>
    </w:p>
    <w:p w14:paraId="2902F2DE" w14:textId="77777777" w:rsidR="00421E0E" w:rsidRPr="00BC1301" w:rsidRDefault="00421E0E" w:rsidP="00421E0E">
      <w:pPr>
        <w:pStyle w:val="Akapitzlist"/>
        <w:tabs>
          <w:tab w:val="left" w:pos="0"/>
        </w:tabs>
        <w:spacing w:line="276" w:lineRule="auto"/>
        <w:ind w:left="284"/>
        <w:rPr>
          <w:rFonts w:ascii="Century Gothic" w:hAnsi="Century Gothic"/>
          <w:bCs/>
          <w:sz w:val="22"/>
          <w:szCs w:val="22"/>
        </w:rPr>
      </w:pPr>
    </w:p>
    <w:p w14:paraId="712BEE8F" w14:textId="77777777" w:rsidR="00421E0E" w:rsidRPr="00BC1301" w:rsidRDefault="00421E0E" w:rsidP="00421E0E">
      <w:pPr>
        <w:tabs>
          <w:tab w:val="left" w:pos="0"/>
        </w:tabs>
        <w:spacing w:line="276" w:lineRule="auto"/>
        <w:rPr>
          <w:rFonts w:ascii="Century Gothic" w:hAnsi="Century Gothic"/>
          <w:sz w:val="22"/>
          <w:szCs w:val="22"/>
        </w:rPr>
      </w:pPr>
      <w:r w:rsidRPr="00BC1301">
        <w:rPr>
          <w:rFonts w:ascii="Century Gothic" w:hAnsi="Century Gothic"/>
          <w:b/>
          <w:sz w:val="22"/>
          <w:szCs w:val="22"/>
        </w:rPr>
        <w:t xml:space="preserve">Pozytywnie ocenia się działalność </w:t>
      </w:r>
      <w:r w:rsidRPr="00BC1301">
        <w:rPr>
          <w:rFonts w:ascii="Century Gothic" w:hAnsi="Century Gothic"/>
          <w:b/>
          <w:bCs/>
          <w:sz w:val="22"/>
          <w:szCs w:val="22"/>
        </w:rPr>
        <w:t xml:space="preserve">Powiatowego Inspektora Nadzoru Budowlanego   we Wschowie w </w:t>
      </w:r>
      <w:r w:rsidRPr="00BC1301">
        <w:rPr>
          <w:rFonts w:ascii="Century Gothic" w:hAnsi="Century Gothic"/>
          <w:b/>
          <w:sz w:val="22"/>
          <w:szCs w:val="22"/>
        </w:rPr>
        <w:t xml:space="preserve">zakresie przestrzegania przepisów ustawy z dnia 14 czerwca 1960r. Kodeks postępowania administracyjnego w odniesieniu do załatwianych zawiadomień o zamierzonym terminie rozpoczęcia robót budowlanych. </w:t>
      </w:r>
    </w:p>
    <w:p w14:paraId="3D6BE1D4" w14:textId="77777777" w:rsidR="00421E0E" w:rsidRPr="00BC1301" w:rsidRDefault="00421E0E" w:rsidP="00421E0E">
      <w:pPr>
        <w:tabs>
          <w:tab w:val="left" w:pos="0"/>
        </w:tabs>
        <w:spacing w:line="276" w:lineRule="auto"/>
        <w:rPr>
          <w:rFonts w:ascii="Century Gothic" w:hAnsi="Century Gothic"/>
          <w:sz w:val="22"/>
          <w:szCs w:val="22"/>
        </w:rPr>
      </w:pPr>
    </w:p>
    <w:p w14:paraId="6EC361D9" w14:textId="665F60FE" w:rsidR="00421E0E" w:rsidRPr="00BC1301" w:rsidRDefault="00421E0E" w:rsidP="00421E0E">
      <w:pPr>
        <w:pStyle w:val="Akapitzlist"/>
        <w:tabs>
          <w:tab w:val="left" w:pos="0"/>
        </w:tabs>
        <w:spacing w:line="276" w:lineRule="auto"/>
        <w:ind w:left="0"/>
        <w:rPr>
          <w:rFonts w:ascii="Century Gothic" w:hAnsi="Century Gothic"/>
          <w:sz w:val="22"/>
          <w:szCs w:val="22"/>
        </w:rPr>
      </w:pPr>
      <w:r w:rsidRPr="00BC1301">
        <w:rPr>
          <w:rFonts w:ascii="Century Gothic" w:hAnsi="Century Gothic"/>
          <w:sz w:val="22"/>
          <w:szCs w:val="22"/>
        </w:rPr>
        <w:t xml:space="preserve">Przepisy ustawy z dnia 14 czerwca 1960r. Kodeks postępowania administracyjnego                          w odniesieniu do zawiadomień o terminie rozpoczęcia robót budowlanych organ nadzoru budowlanego winien stosować posiłkowo. Kontrolerzy WINB nie stwierdzili przypadków braków formalnych w złożonych zawiadomieniach o terminie rozpoczęcia robót budowlanych. I tak, w szczególności z przedstawionych dokumentów oraz wyjaśnień wynika, że wszystkie zawiadomienia złożone zostały przez podmioty uprawnione i zostały opatrzone własnoręcznym podpisem zawiadamiającego (lub osoby uprawnionej), a także datą złożenia podpisu. </w:t>
      </w:r>
      <w:r w:rsidR="004B4114" w:rsidRPr="00BC1301">
        <w:rPr>
          <w:rFonts w:ascii="Century Gothic" w:hAnsi="Century Gothic"/>
          <w:sz w:val="22"/>
          <w:szCs w:val="22"/>
        </w:rPr>
        <w:t xml:space="preserve">            </w:t>
      </w:r>
      <w:r w:rsidRPr="00BC1301">
        <w:rPr>
          <w:rFonts w:ascii="Century Gothic" w:hAnsi="Century Gothic"/>
          <w:sz w:val="22"/>
          <w:szCs w:val="22"/>
        </w:rPr>
        <w:t xml:space="preserve">Przy czym kontrolowany organ w sposób prawidłowy weryfikował ważność </w:t>
      </w:r>
      <w:r w:rsidR="004B4114" w:rsidRPr="00BC1301">
        <w:rPr>
          <w:rFonts w:ascii="Century Gothic" w:hAnsi="Century Gothic"/>
          <w:sz w:val="22"/>
          <w:szCs w:val="22"/>
        </w:rPr>
        <w:t xml:space="preserve">                    </w:t>
      </w:r>
      <w:r w:rsidRPr="00BC1301">
        <w:rPr>
          <w:rFonts w:ascii="Century Gothic" w:hAnsi="Century Gothic"/>
          <w:sz w:val="22"/>
          <w:szCs w:val="22"/>
        </w:rPr>
        <w:t xml:space="preserve">i integralność podpisów elektronicznych w </w:t>
      </w:r>
      <w:r w:rsidR="00AF5BA8" w:rsidRPr="00BC1301">
        <w:rPr>
          <w:rFonts w:ascii="Century Gothic" w:hAnsi="Century Gothic"/>
          <w:sz w:val="22"/>
          <w:szCs w:val="22"/>
        </w:rPr>
        <w:t>przypadkach,</w:t>
      </w:r>
      <w:r w:rsidRPr="00BC1301">
        <w:rPr>
          <w:rFonts w:ascii="Century Gothic" w:hAnsi="Century Gothic"/>
          <w:sz w:val="22"/>
          <w:szCs w:val="22"/>
        </w:rPr>
        <w:t xml:space="preserve"> gdy opatrzone nimi były złożone dokumenty (w tym zakresie sporządzane były odpowiednie adnotacje przez pracownika organu). </w:t>
      </w:r>
    </w:p>
    <w:p w14:paraId="588DA7E2" w14:textId="77777777" w:rsidR="00421E0E" w:rsidRPr="00BC1301" w:rsidRDefault="00421E0E" w:rsidP="00421E0E">
      <w:pPr>
        <w:pStyle w:val="Akapitzlist"/>
        <w:tabs>
          <w:tab w:val="left" w:pos="0"/>
        </w:tabs>
        <w:spacing w:line="276" w:lineRule="auto"/>
        <w:ind w:left="0"/>
        <w:rPr>
          <w:rFonts w:ascii="Century Gothic" w:hAnsi="Century Gothic"/>
          <w:sz w:val="22"/>
          <w:szCs w:val="22"/>
        </w:rPr>
      </w:pPr>
    </w:p>
    <w:p w14:paraId="4D6E723A" w14:textId="77777777" w:rsidR="00421E0E" w:rsidRPr="00BC1301" w:rsidRDefault="00421E0E" w:rsidP="00421E0E">
      <w:pPr>
        <w:pStyle w:val="Akapitzlist"/>
        <w:tabs>
          <w:tab w:val="left" w:pos="0"/>
        </w:tabs>
        <w:spacing w:line="276" w:lineRule="auto"/>
        <w:ind w:left="0"/>
        <w:rPr>
          <w:rFonts w:ascii="Century Gothic" w:hAnsi="Century Gothic"/>
          <w:sz w:val="22"/>
          <w:szCs w:val="22"/>
        </w:rPr>
      </w:pPr>
      <w:r w:rsidRPr="00BC1301">
        <w:rPr>
          <w:rFonts w:ascii="Century Gothic" w:hAnsi="Century Gothic"/>
          <w:sz w:val="22"/>
          <w:szCs w:val="22"/>
        </w:rPr>
        <w:t>Do zawiadomień dołączone były odpisy pełnomocnictw do działania w imieniu inwestora, jak również dokumenty potwierdzające umocowanie prawne do złożenia zawiadomienia. W szczególności weryfikacji w tym zakresie organ dokonywał</w:t>
      </w:r>
    </w:p>
    <w:p w14:paraId="2120EED8" w14:textId="77777777" w:rsidR="00421E0E" w:rsidRPr="00BC1301" w:rsidRDefault="00421E0E" w:rsidP="00421E0E">
      <w:pPr>
        <w:pStyle w:val="Akapitzlist"/>
        <w:tabs>
          <w:tab w:val="left" w:pos="0"/>
        </w:tabs>
        <w:spacing w:line="276" w:lineRule="auto"/>
        <w:ind w:left="0"/>
        <w:rPr>
          <w:rFonts w:ascii="Century Gothic" w:hAnsi="Century Gothic"/>
          <w:sz w:val="22"/>
          <w:szCs w:val="22"/>
        </w:rPr>
      </w:pPr>
      <w:r w:rsidRPr="00BC1301">
        <w:rPr>
          <w:rFonts w:ascii="Century Gothic" w:hAnsi="Century Gothic"/>
          <w:sz w:val="22"/>
          <w:szCs w:val="22"/>
        </w:rPr>
        <w:t>dla podmiotów będących spółką prawa handlowego (samodzielnie lub na podstawie odpowiednich dokumentów dołączonych do poszczególnych zawiadomień). Kontrolerzy WINB nie stwierdzili żadnych wad odnośnie weryfikacji przez kontrolowany organ otrzymanych dokumentów pod względem formalnym.</w:t>
      </w:r>
    </w:p>
    <w:p w14:paraId="07778ACC" w14:textId="77777777" w:rsidR="00421E0E" w:rsidRPr="00BC1301" w:rsidRDefault="00421E0E" w:rsidP="00421E0E">
      <w:pPr>
        <w:tabs>
          <w:tab w:val="left" w:pos="360"/>
        </w:tabs>
        <w:spacing w:line="276" w:lineRule="auto"/>
        <w:rPr>
          <w:rFonts w:ascii="Century Gothic" w:hAnsi="Century Gothic"/>
          <w:b/>
          <w:sz w:val="22"/>
          <w:szCs w:val="22"/>
        </w:rPr>
      </w:pPr>
    </w:p>
    <w:p w14:paraId="10145BAD" w14:textId="77777777" w:rsidR="00421E0E" w:rsidRPr="00BC1301" w:rsidRDefault="00421E0E" w:rsidP="00421E0E">
      <w:pPr>
        <w:tabs>
          <w:tab w:val="left" w:pos="360"/>
        </w:tabs>
        <w:spacing w:line="276" w:lineRule="auto"/>
        <w:rPr>
          <w:rFonts w:ascii="Century Gothic" w:hAnsi="Century Gothic"/>
          <w:b/>
          <w:sz w:val="22"/>
          <w:szCs w:val="22"/>
        </w:rPr>
      </w:pPr>
      <w:r w:rsidRPr="00BC1301">
        <w:rPr>
          <w:rFonts w:ascii="Century Gothic" w:hAnsi="Century Gothic"/>
          <w:b/>
          <w:sz w:val="22"/>
          <w:szCs w:val="22"/>
        </w:rPr>
        <w:t>PRZYCZYNY ORAZ SKUTKI NIEPRAWIDŁOWOŚCI I UCHYBIEŃ.</w:t>
      </w:r>
    </w:p>
    <w:p w14:paraId="780DABB9" w14:textId="77777777" w:rsidR="00421E0E" w:rsidRPr="00BC1301" w:rsidRDefault="00421E0E" w:rsidP="00421E0E">
      <w:pPr>
        <w:tabs>
          <w:tab w:val="left" w:pos="360"/>
        </w:tabs>
        <w:spacing w:line="276" w:lineRule="auto"/>
        <w:rPr>
          <w:rFonts w:ascii="Century Gothic" w:hAnsi="Century Gothic"/>
          <w:sz w:val="22"/>
          <w:szCs w:val="22"/>
        </w:rPr>
      </w:pPr>
    </w:p>
    <w:p w14:paraId="3F81DB08" w14:textId="77777777"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Przedmiot niniejszej kontroli problemowej dotyczy pierwszej formalnej czynności weryfikacyjnej organu nadzoru budowlanego w odniesieniu do prowadzenia robót budowlanych w oparciu o udzielone pozwolenie na budowę, czy też w niektórych przypadkach – w oparciu o zgłoszenie. Prawidłowość działań organu nadzoru budowlanego na etapie rozpoczęcia prowadzenia robót budowlanych może wpływać na dalszy ich tok, a w szczególności może rzutować na jakość wykonanych robót i w konsekwencji na bezpieczeństwo użytkowania obiektu budowlanego lub jego części. </w:t>
      </w:r>
    </w:p>
    <w:p w14:paraId="780E352F" w14:textId="77777777" w:rsidR="00AF5BA8" w:rsidRPr="00BC1301" w:rsidRDefault="00AF5BA8" w:rsidP="00421E0E">
      <w:pPr>
        <w:tabs>
          <w:tab w:val="left" w:pos="360"/>
        </w:tabs>
        <w:spacing w:line="276" w:lineRule="auto"/>
        <w:rPr>
          <w:rFonts w:ascii="Century Gothic" w:hAnsi="Century Gothic"/>
          <w:sz w:val="22"/>
          <w:szCs w:val="22"/>
        </w:rPr>
      </w:pPr>
    </w:p>
    <w:p w14:paraId="73BCA170" w14:textId="77777777"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Natomiast zważywszy na rodzaj i ilość wykazanych nieprawidłowości i uchybień należy stwierdzić, że realizując zadania wynikające z ustawy z dnia 7 lipca 1994r. Prawo budowlane kontrolowany organ w dość dobrym stopniu wykonywał ciążącą na nim powinność weryfikacji otrzymanych zawiadomień o zamierzonym terminie rozpoczęcia robót budowlanych. Przy czym zdaniem kontrolerów WINB stwierdzone nieprawidłowości i uchybienia nie posiadają charakteru znacznie powtarzalnego. </w:t>
      </w:r>
    </w:p>
    <w:p w14:paraId="268A363B" w14:textId="77777777" w:rsidR="00421E0E" w:rsidRPr="00BC1301" w:rsidRDefault="00421E0E" w:rsidP="00421E0E">
      <w:pPr>
        <w:tabs>
          <w:tab w:val="left" w:pos="360"/>
        </w:tabs>
        <w:spacing w:line="276" w:lineRule="auto"/>
        <w:rPr>
          <w:rFonts w:ascii="Century Gothic" w:hAnsi="Century Gothic"/>
          <w:sz w:val="22"/>
          <w:szCs w:val="22"/>
        </w:rPr>
      </w:pPr>
    </w:p>
    <w:p w14:paraId="1F4F48AE" w14:textId="6E411806" w:rsidR="00421E0E" w:rsidRPr="00BC1301" w:rsidRDefault="00421E0E" w:rsidP="00421E0E">
      <w:pPr>
        <w:tabs>
          <w:tab w:val="left" w:pos="360"/>
        </w:tabs>
        <w:spacing w:line="276" w:lineRule="auto"/>
        <w:rPr>
          <w:rFonts w:ascii="Century Gothic" w:hAnsi="Century Gothic"/>
          <w:sz w:val="22"/>
          <w:szCs w:val="22"/>
        </w:rPr>
      </w:pPr>
      <w:r w:rsidRPr="00BC1301">
        <w:rPr>
          <w:rFonts w:ascii="Century Gothic" w:hAnsi="Century Gothic"/>
          <w:sz w:val="22"/>
          <w:szCs w:val="22"/>
        </w:rPr>
        <w:t xml:space="preserve">Skutkiem braku prawidłowych działań w powyższym zakresie może być prowadzenie robót budowlanych pomimo wadliwych zawiadomień właściwego organu                 </w:t>
      </w:r>
      <w:r w:rsidR="004B4114" w:rsidRPr="00BC1301">
        <w:rPr>
          <w:rFonts w:ascii="Century Gothic" w:hAnsi="Century Gothic"/>
          <w:sz w:val="22"/>
          <w:szCs w:val="22"/>
        </w:rPr>
        <w:t xml:space="preserve">   </w:t>
      </w:r>
      <w:r w:rsidRPr="00BC1301">
        <w:rPr>
          <w:rFonts w:ascii="Century Gothic" w:hAnsi="Century Gothic"/>
          <w:sz w:val="22"/>
          <w:szCs w:val="22"/>
        </w:rPr>
        <w:t>o zamierzonym terminie rozpoczęcia robót budowlanych. Jednakże wykazane przez kontrolerów WINB wady w działaniach skontrolowanego organu w żadnej ze skontrolowanych spraw jednostkowych nie dotyczą zapewnienia prawidłowego nadzoru nad robotami przez osoby posiadające odpowiednie przygotowanie zawodowe do sprawowania samodzielnych funkcji na budowie (kierownik budowy, inspektor nadzoru inwestorskiego).</w:t>
      </w:r>
    </w:p>
    <w:p w14:paraId="7DC084EA" w14:textId="77777777" w:rsidR="002A3216" w:rsidRPr="00BC1301" w:rsidRDefault="002A3216" w:rsidP="000234BF">
      <w:pPr>
        <w:tabs>
          <w:tab w:val="left" w:pos="284"/>
        </w:tabs>
        <w:spacing w:line="276" w:lineRule="auto"/>
        <w:rPr>
          <w:rFonts w:ascii="Century Gothic" w:hAnsi="Century Gothic"/>
          <w:sz w:val="22"/>
          <w:szCs w:val="22"/>
        </w:rPr>
      </w:pPr>
    </w:p>
    <w:p w14:paraId="29C59009" w14:textId="4717C840" w:rsidR="00E3243C" w:rsidRPr="00BC1301" w:rsidRDefault="00E3243C" w:rsidP="008D3BA2">
      <w:pPr>
        <w:tabs>
          <w:tab w:val="left" w:pos="360"/>
        </w:tabs>
        <w:spacing w:line="276" w:lineRule="auto"/>
        <w:rPr>
          <w:rFonts w:ascii="Century Gothic" w:hAnsi="Century Gothic"/>
          <w:sz w:val="22"/>
          <w:szCs w:val="22"/>
        </w:rPr>
      </w:pPr>
      <w:r w:rsidRPr="00BC1301">
        <w:rPr>
          <w:rFonts w:ascii="Century Gothic" w:hAnsi="Century Gothic"/>
          <w:b/>
          <w:sz w:val="22"/>
          <w:szCs w:val="22"/>
        </w:rPr>
        <w:t>W</w:t>
      </w:r>
      <w:r w:rsidR="00BB7E55" w:rsidRPr="00BC1301">
        <w:rPr>
          <w:rFonts w:ascii="Century Gothic" w:hAnsi="Century Gothic"/>
          <w:b/>
          <w:sz w:val="22"/>
          <w:szCs w:val="22"/>
        </w:rPr>
        <w:t>NIOSKI I ZALECENIA POKONTROLNE</w:t>
      </w:r>
      <w:r w:rsidRPr="00BC1301">
        <w:rPr>
          <w:rFonts w:ascii="Century Gothic" w:hAnsi="Century Gothic"/>
          <w:b/>
          <w:sz w:val="22"/>
          <w:szCs w:val="22"/>
        </w:rPr>
        <w:t>.</w:t>
      </w:r>
    </w:p>
    <w:p w14:paraId="1B337A58" w14:textId="77777777" w:rsidR="00E3243C" w:rsidRPr="00BC1301" w:rsidRDefault="00E3243C" w:rsidP="005D05CA">
      <w:pPr>
        <w:spacing w:line="276" w:lineRule="auto"/>
        <w:rPr>
          <w:rFonts w:ascii="Century Gothic" w:hAnsi="Century Gothic"/>
          <w:bCs/>
          <w:sz w:val="22"/>
          <w:szCs w:val="22"/>
        </w:rPr>
      </w:pPr>
    </w:p>
    <w:p w14:paraId="335726C5" w14:textId="3C84ECF2" w:rsidR="00CA376B" w:rsidRPr="00BC1301" w:rsidRDefault="00E3243C" w:rsidP="00A77B5F">
      <w:pPr>
        <w:spacing w:line="276" w:lineRule="auto"/>
        <w:rPr>
          <w:rFonts w:ascii="Century Gothic" w:hAnsi="Century Gothic"/>
          <w:bCs/>
          <w:sz w:val="22"/>
          <w:szCs w:val="22"/>
        </w:rPr>
      </w:pPr>
      <w:bookmarkStart w:id="3" w:name="_Hlk487781095"/>
      <w:r w:rsidRPr="00BC1301">
        <w:rPr>
          <w:rFonts w:ascii="Century Gothic" w:hAnsi="Century Gothic"/>
          <w:bCs/>
          <w:sz w:val="22"/>
          <w:szCs w:val="22"/>
        </w:rPr>
        <w:t xml:space="preserve">Projekt wystąpienia pokontrolnego </w:t>
      </w:r>
      <w:bookmarkEnd w:id="3"/>
      <w:r w:rsidR="003204DE" w:rsidRPr="00BC1301">
        <w:rPr>
          <w:rFonts w:ascii="Century Gothic" w:hAnsi="Century Gothic"/>
          <w:bCs/>
          <w:sz w:val="22"/>
          <w:szCs w:val="22"/>
        </w:rPr>
        <w:t xml:space="preserve">z dnia </w:t>
      </w:r>
      <w:r w:rsidR="00BB4588" w:rsidRPr="00BC1301">
        <w:rPr>
          <w:rFonts w:ascii="Century Gothic" w:hAnsi="Century Gothic"/>
          <w:bCs/>
          <w:sz w:val="22"/>
          <w:szCs w:val="22"/>
        </w:rPr>
        <w:t>14</w:t>
      </w:r>
      <w:r w:rsidR="00CA376B" w:rsidRPr="00BC1301">
        <w:rPr>
          <w:rFonts w:ascii="Century Gothic" w:hAnsi="Century Gothic"/>
          <w:bCs/>
          <w:sz w:val="22"/>
          <w:szCs w:val="22"/>
        </w:rPr>
        <w:t xml:space="preserve"> </w:t>
      </w:r>
      <w:r w:rsidR="00BB4588" w:rsidRPr="00BC1301">
        <w:rPr>
          <w:rFonts w:ascii="Century Gothic" w:hAnsi="Century Gothic"/>
          <w:bCs/>
          <w:sz w:val="22"/>
          <w:szCs w:val="22"/>
        </w:rPr>
        <w:t>lipca</w:t>
      </w:r>
      <w:r w:rsidR="00CA376B" w:rsidRPr="00BC1301">
        <w:rPr>
          <w:rFonts w:ascii="Century Gothic" w:hAnsi="Century Gothic"/>
          <w:bCs/>
          <w:sz w:val="22"/>
          <w:szCs w:val="22"/>
        </w:rPr>
        <w:t xml:space="preserve"> </w:t>
      </w:r>
      <w:r w:rsidR="007440D7" w:rsidRPr="00BC1301">
        <w:rPr>
          <w:rFonts w:ascii="Century Gothic" w:hAnsi="Century Gothic"/>
          <w:bCs/>
          <w:sz w:val="22"/>
          <w:szCs w:val="22"/>
        </w:rPr>
        <w:t>202</w:t>
      </w:r>
      <w:r w:rsidR="0093082C" w:rsidRPr="00BC1301">
        <w:rPr>
          <w:rFonts w:ascii="Century Gothic" w:hAnsi="Century Gothic"/>
          <w:bCs/>
          <w:sz w:val="22"/>
          <w:szCs w:val="22"/>
        </w:rPr>
        <w:t>6</w:t>
      </w:r>
      <w:r w:rsidR="007440D7" w:rsidRPr="00BC1301">
        <w:rPr>
          <w:rFonts w:ascii="Century Gothic" w:hAnsi="Century Gothic"/>
          <w:bCs/>
          <w:sz w:val="22"/>
          <w:szCs w:val="22"/>
        </w:rPr>
        <w:t>r.</w:t>
      </w:r>
      <w:r w:rsidR="00FA64A4" w:rsidRPr="00BC1301">
        <w:rPr>
          <w:rFonts w:ascii="Century Gothic" w:hAnsi="Century Gothic"/>
          <w:bCs/>
          <w:sz w:val="22"/>
          <w:szCs w:val="22"/>
        </w:rPr>
        <w:t xml:space="preserve"> </w:t>
      </w:r>
      <w:r w:rsidR="007440D7" w:rsidRPr="00BC1301">
        <w:rPr>
          <w:rFonts w:ascii="Century Gothic" w:hAnsi="Century Gothic"/>
          <w:bCs/>
          <w:sz w:val="22"/>
          <w:szCs w:val="22"/>
        </w:rPr>
        <w:t>znak: WOK.773</w:t>
      </w:r>
      <w:r w:rsidR="0096773D" w:rsidRPr="00BC1301">
        <w:rPr>
          <w:rFonts w:ascii="Century Gothic" w:hAnsi="Century Gothic"/>
          <w:bCs/>
          <w:sz w:val="22"/>
          <w:szCs w:val="22"/>
        </w:rPr>
        <w:t>1</w:t>
      </w:r>
      <w:r w:rsidR="007440D7" w:rsidRPr="00BC1301">
        <w:rPr>
          <w:rFonts w:ascii="Century Gothic" w:hAnsi="Century Gothic"/>
          <w:bCs/>
          <w:sz w:val="22"/>
          <w:szCs w:val="22"/>
        </w:rPr>
        <w:t>.</w:t>
      </w:r>
      <w:r w:rsidR="00BB4588" w:rsidRPr="00BC1301">
        <w:rPr>
          <w:rFonts w:ascii="Century Gothic" w:hAnsi="Century Gothic"/>
          <w:bCs/>
          <w:sz w:val="22"/>
          <w:szCs w:val="22"/>
        </w:rPr>
        <w:t>2</w:t>
      </w:r>
      <w:r w:rsidR="007440D7" w:rsidRPr="00BC1301">
        <w:rPr>
          <w:rFonts w:ascii="Century Gothic" w:hAnsi="Century Gothic"/>
          <w:bCs/>
          <w:sz w:val="22"/>
          <w:szCs w:val="22"/>
        </w:rPr>
        <w:t>.202</w:t>
      </w:r>
      <w:r w:rsidR="0093082C" w:rsidRPr="00BC1301">
        <w:rPr>
          <w:rFonts w:ascii="Century Gothic" w:hAnsi="Century Gothic"/>
          <w:bCs/>
          <w:sz w:val="22"/>
          <w:szCs w:val="22"/>
        </w:rPr>
        <w:t>6</w:t>
      </w:r>
      <w:r w:rsidR="007440D7" w:rsidRPr="00BC1301">
        <w:rPr>
          <w:rFonts w:ascii="Century Gothic" w:hAnsi="Century Gothic"/>
          <w:bCs/>
          <w:sz w:val="22"/>
          <w:szCs w:val="22"/>
        </w:rPr>
        <w:t xml:space="preserve"> </w:t>
      </w:r>
      <w:r w:rsidR="00E97666" w:rsidRPr="00BC1301">
        <w:rPr>
          <w:rFonts w:ascii="Century Gothic" w:hAnsi="Century Gothic"/>
          <w:bCs/>
          <w:sz w:val="22"/>
          <w:szCs w:val="22"/>
        </w:rPr>
        <w:t xml:space="preserve">został doręczony </w:t>
      </w:r>
      <w:r w:rsidRPr="00BC1301">
        <w:rPr>
          <w:rFonts w:ascii="Century Gothic" w:hAnsi="Century Gothic"/>
          <w:bCs/>
          <w:sz w:val="22"/>
          <w:szCs w:val="22"/>
        </w:rPr>
        <w:t>kontrolowanemu</w:t>
      </w:r>
      <w:r w:rsidR="00DB52A7" w:rsidRPr="00BC1301">
        <w:rPr>
          <w:rFonts w:ascii="Century Gothic" w:hAnsi="Century Gothic"/>
          <w:bCs/>
          <w:sz w:val="22"/>
          <w:szCs w:val="22"/>
        </w:rPr>
        <w:t xml:space="preserve"> organowi poprzez operatora pocztowego w dniu </w:t>
      </w:r>
      <w:r w:rsidR="00D77322" w:rsidRPr="00BC1301">
        <w:rPr>
          <w:rFonts w:ascii="Century Gothic" w:hAnsi="Century Gothic"/>
          <w:bCs/>
          <w:sz w:val="22"/>
          <w:szCs w:val="22"/>
        </w:rPr>
        <w:t xml:space="preserve">          16</w:t>
      </w:r>
      <w:r w:rsidR="00DB52A7" w:rsidRPr="00BC1301">
        <w:rPr>
          <w:rFonts w:ascii="Century Gothic" w:hAnsi="Century Gothic"/>
          <w:bCs/>
          <w:sz w:val="22"/>
          <w:szCs w:val="22"/>
        </w:rPr>
        <w:t xml:space="preserve"> </w:t>
      </w:r>
      <w:r w:rsidR="00D77322" w:rsidRPr="00BC1301">
        <w:rPr>
          <w:rFonts w:ascii="Century Gothic" w:hAnsi="Century Gothic"/>
          <w:bCs/>
          <w:sz w:val="22"/>
          <w:szCs w:val="22"/>
        </w:rPr>
        <w:t>lipca</w:t>
      </w:r>
      <w:r w:rsidR="00DB52A7" w:rsidRPr="00BC1301">
        <w:rPr>
          <w:rFonts w:ascii="Century Gothic" w:hAnsi="Century Gothic"/>
          <w:bCs/>
          <w:sz w:val="22"/>
          <w:szCs w:val="22"/>
        </w:rPr>
        <w:t xml:space="preserve"> 2025r.</w:t>
      </w:r>
      <w:r w:rsidR="00E97666" w:rsidRPr="00BC1301">
        <w:rPr>
          <w:rFonts w:ascii="Century Gothic" w:hAnsi="Century Gothic"/>
          <w:bCs/>
          <w:sz w:val="22"/>
          <w:szCs w:val="22"/>
        </w:rPr>
        <w:t xml:space="preserve"> </w:t>
      </w:r>
      <w:r w:rsidR="00684365" w:rsidRPr="00BC1301">
        <w:rPr>
          <w:rFonts w:ascii="Century Gothic" w:hAnsi="Century Gothic"/>
          <w:bCs/>
          <w:sz w:val="22"/>
          <w:szCs w:val="22"/>
        </w:rPr>
        <w:t xml:space="preserve">Pismo przekazujące </w:t>
      </w:r>
      <w:r w:rsidR="00D07990" w:rsidRPr="00BC1301">
        <w:rPr>
          <w:rFonts w:ascii="Century Gothic" w:hAnsi="Century Gothic"/>
          <w:bCs/>
          <w:sz w:val="22"/>
          <w:szCs w:val="22"/>
        </w:rPr>
        <w:t>Projekt wystąpienia pokontrolnego zawierał</w:t>
      </w:r>
      <w:r w:rsidR="00684365" w:rsidRPr="00BC1301">
        <w:rPr>
          <w:rFonts w:ascii="Century Gothic" w:hAnsi="Century Gothic"/>
          <w:bCs/>
          <w:sz w:val="22"/>
          <w:szCs w:val="22"/>
        </w:rPr>
        <w:t>o</w:t>
      </w:r>
      <w:r w:rsidR="00D07990" w:rsidRPr="00BC1301">
        <w:rPr>
          <w:rFonts w:ascii="Century Gothic" w:hAnsi="Century Gothic"/>
          <w:bCs/>
          <w:sz w:val="22"/>
          <w:szCs w:val="22"/>
        </w:rPr>
        <w:t xml:space="preserve"> pouczenie o prawie zgłoszenia przez kierownika jednostki kontrolowanej, w terminie </w:t>
      </w:r>
      <w:r w:rsidR="0093082C" w:rsidRPr="00BC1301">
        <w:rPr>
          <w:rFonts w:ascii="Century Gothic" w:hAnsi="Century Gothic"/>
          <w:bCs/>
          <w:sz w:val="22"/>
          <w:szCs w:val="22"/>
        </w:rPr>
        <w:t xml:space="preserve">   </w:t>
      </w:r>
      <w:r w:rsidR="00D07990" w:rsidRPr="00BC1301">
        <w:rPr>
          <w:rFonts w:ascii="Century Gothic" w:hAnsi="Century Gothic"/>
          <w:bCs/>
          <w:sz w:val="22"/>
          <w:szCs w:val="22"/>
        </w:rPr>
        <w:t xml:space="preserve">7 dni roboczych od dnia </w:t>
      </w:r>
      <w:r w:rsidR="00D21671" w:rsidRPr="00BC1301">
        <w:rPr>
          <w:rFonts w:ascii="Century Gothic" w:hAnsi="Century Gothic"/>
          <w:bCs/>
          <w:sz w:val="22"/>
          <w:szCs w:val="22"/>
        </w:rPr>
        <w:t xml:space="preserve">jego </w:t>
      </w:r>
      <w:r w:rsidR="00D07990" w:rsidRPr="00BC1301">
        <w:rPr>
          <w:rFonts w:ascii="Century Gothic" w:hAnsi="Century Gothic"/>
          <w:bCs/>
          <w:sz w:val="22"/>
          <w:szCs w:val="22"/>
        </w:rPr>
        <w:t>otrzymania, umotywowanych pisemnych zastrzeżeń</w:t>
      </w:r>
      <w:r w:rsidR="00D17969" w:rsidRPr="00BC1301">
        <w:rPr>
          <w:rFonts w:ascii="Century Gothic" w:hAnsi="Century Gothic"/>
          <w:bCs/>
          <w:sz w:val="22"/>
          <w:szCs w:val="22"/>
        </w:rPr>
        <w:t xml:space="preserve">. </w:t>
      </w:r>
      <w:r w:rsidR="00DB52A7" w:rsidRPr="00BC1301">
        <w:rPr>
          <w:rFonts w:ascii="Century Gothic" w:hAnsi="Century Gothic"/>
          <w:bCs/>
          <w:sz w:val="22"/>
          <w:szCs w:val="22"/>
        </w:rPr>
        <w:t xml:space="preserve">Powiatowy Inspektor Nadzoru </w:t>
      </w:r>
      <w:r w:rsidR="00520A09" w:rsidRPr="00BC1301">
        <w:rPr>
          <w:rFonts w:ascii="Century Gothic" w:hAnsi="Century Gothic"/>
          <w:bCs/>
          <w:sz w:val="22"/>
          <w:szCs w:val="22"/>
        </w:rPr>
        <w:t>B</w:t>
      </w:r>
      <w:r w:rsidR="00DB52A7" w:rsidRPr="00BC1301">
        <w:rPr>
          <w:rFonts w:ascii="Century Gothic" w:hAnsi="Century Gothic"/>
          <w:bCs/>
          <w:sz w:val="22"/>
          <w:szCs w:val="22"/>
        </w:rPr>
        <w:t xml:space="preserve">udowlanego </w:t>
      </w:r>
      <w:r w:rsidR="00872457" w:rsidRPr="00BC1301">
        <w:rPr>
          <w:rFonts w:ascii="Century Gothic" w:hAnsi="Century Gothic"/>
          <w:bCs/>
          <w:sz w:val="22"/>
          <w:szCs w:val="22"/>
        </w:rPr>
        <w:t>w</w:t>
      </w:r>
      <w:r w:rsidR="00D77322" w:rsidRPr="00BC1301">
        <w:rPr>
          <w:rFonts w:ascii="Century Gothic" w:hAnsi="Century Gothic"/>
          <w:bCs/>
          <w:sz w:val="22"/>
          <w:szCs w:val="22"/>
        </w:rPr>
        <w:t>e</w:t>
      </w:r>
      <w:r w:rsidR="00872457" w:rsidRPr="00BC1301">
        <w:rPr>
          <w:rFonts w:ascii="Century Gothic" w:hAnsi="Century Gothic"/>
          <w:bCs/>
          <w:sz w:val="22"/>
          <w:szCs w:val="22"/>
        </w:rPr>
        <w:t xml:space="preserve"> </w:t>
      </w:r>
      <w:r w:rsidR="00D77322" w:rsidRPr="00BC1301">
        <w:rPr>
          <w:rFonts w:ascii="Century Gothic" w:hAnsi="Century Gothic"/>
          <w:bCs/>
          <w:sz w:val="22"/>
          <w:szCs w:val="22"/>
        </w:rPr>
        <w:t>Wschowie</w:t>
      </w:r>
      <w:r w:rsidR="000050F5" w:rsidRPr="00BC1301">
        <w:rPr>
          <w:rFonts w:ascii="Century Gothic" w:hAnsi="Century Gothic"/>
          <w:bCs/>
          <w:sz w:val="22"/>
          <w:szCs w:val="22"/>
        </w:rPr>
        <w:t xml:space="preserve"> </w:t>
      </w:r>
      <w:r w:rsidR="00615E1D" w:rsidRPr="00BC1301">
        <w:rPr>
          <w:rFonts w:ascii="Century Gothic" w:hAnsi="Century Gothic"/>
          <w:bCs/>
          <w:sz w:val="22"/>
          <w:szCs w:val="22"/>
        </w:rPr>
        <w:t xml:space="preserve">nie </w:t>
      </w:r>
      <w:r w:rsidR="00527F03" w:rsidRPr="00BC1301">
        <w:rPr>
          <w:rFonts w:ascii="Century Gothic" w:hAnsi="Century Gothic"/>
          <w:bCs/>
          <w:sz w:val="22"/>
          <w:szCs w:val="22"/>
        </w:rPr>
        <w:t>zgłosił zastrzeżeń do Projektu wystąpienia pokontrolnego</w:t>
      </w:r>
      <w:r w:rsidR="000050F5" w:rsidRPr="00BC1301">
        <w:rPr>
          <w:rFonts w:ascii="Century Gothic" w:hAnsi="Century Gothic"/>
          <w:bCs/>
          <w:sz w:val="22"/>
          <w:szCs w:val="22"/>
        </w:rPr>
        <w:t>, o czym po</w:t>
      </w:r>
      <w:r w:rsidR="000565BD" w:rsidRPr="00BC1301">
        <w:rPr>
          <w:rFonts w:ascii="Century Gothic" w:hAnsi="Century Gothic"/>
          <w:bCs/>
          <w:sz w:val="22"/>
          <w:szCs w:val="22"/>
        </w:rPr>
        <w:t>informowa</w:t>
      </w:r>
      <w:r w:rsidR="00C764E5" w:rsidRPr="00BC1301">
        <w:rPr>
          <w:rFonts w:ascii="Century Gothic" w:hAnsi="Century Gothic"/>
          <w:bCs/>
          <w:sz w:val="22"/>
          <w:szCs w:val="22"/>
        </w:rPr>
        <w:t>ł</w:t>
      </w:r>
      <w:r w:rsidR="000050F5" w:rsidRPr="00BC1301">
        <w:rPr>
          <w:rFonts w:ascii="Century Gothic" w:hAnsi="Century Gothic"/>
          <w:bCs/>
          <w:sz w:val="22"/>
          <w:szCs w:val="22"/>
        </w:rPr>
        <w:t xml:space="preserve"> </w:t>
      </w:r>
      <w:r w:rsidR="006D41B8" w:rsidRPr="00BC1301">
        <w:rPr>
          <w:rFonts w:ascii="Century Gothic" w:hAnsi="Century Gothic"/>
          <w:bCs/>
          <w:sz w:val="22"/>
          <w:szCs w:val="22"/>
        </w:rPr>
        <w:t xml:space="preserve">tutejszy organ </w:t>
      </w:r>
      <w:r w:rsidR="00AC04BE" w:rsidRPr="00BC1301">
        <w:rPr>
          <w:rFonts w:ascii="Century Gothic" w:hAnsi="Century Gothic"/>
          <w:bCs/>
          <w:sz w:val="22"/>
          <w:szCs w:val="22"/>
        </w:rPr>
        <w:t xml:space="preserve">w piśmie </w:t>
      </w:r>
      <w:r w:rsidR="006D41B8" w:rsidRPr="00BC1301">
        <w:rPr>
          <w:rFonts w:ascii="Century Gothic" w:hAnsi="Century Gothic"/>
          <w:bCs/>
          <w:sz w:val="22"/>
          <w:szCs w:val="22"/>
        </w:rPr>
        <w:t xml:space="preserve">           </w:t>
      </w:r>
      <w:r w:rsidR="00AC04BE" w:rsidRPr="00BC1301">
        <w:rPr>
          <w:rFonts w:ascii="Century Gothic" w:hAnsi="Century Gothic"/>
          <w:bCs/>
          <w:sz w:val="22"/>
          <w:szCs w:val="22"/>
        </w:rPr>
        <w:t xml:space="preserve">z dnia </w:t>
      </w:r>
      <w:r w:rsidR="00752D97" w:rsidRPr="00BC1301">
        <w:rPr>
          <w:rFonts w:ascii="Century Gothic" w:hAnsi="Century Gothic"/>
          <w:bCs/>
          <w:sz w:val="22"/>
          <w:szCs w:val="22"/>
        </w:rPr>
        <w:t>28</w:t>
      </w:r>
      <w:r w:rsidR="00AC04BE" w:rsidRPr="00BC1301">
        <w:rPr>
          <w:rFonts w:ascii="Century Gothic" w:hAnsi="Century Gothic"/>
          <w:bCs/>
          <w:sz w:val="22"/>
          <w:szCs w:val="22"/>
        </w:rPr>
        <w:t>.0</w:t>
      </w:r>
      <w:r w:rsidR="00752D97" w:rsidRPr="00BC1301">
        <w:rPr>
          <w:rFonts w:ascii="Century Gothic" w:hAnsi="Century Gothic"/>
          <w:bCs/>
          <w:sz w:val="22"/>
          <w:szCs w:val="22"/>
        </w:rPr>
        <w:t>7</w:t>
      </w:r>
      <w:r w:rsidR="00AC04BE" w:rsidRPr="00BC1301">
        <w:rPr>
          <w:rFonts w:ascii="Century Gothic" w:hAnsi="Century Gothic"/>
          <w:bCs/>
          <w:sz w:val="22"/>
          <w:szCs w:val="22"/>
        </w:rPr>
        <w:t xml:space="preserve">.2026r. znak: </w:t>
      </w:r>
      <w:r w:rsidR="00105761" w:rsidRPr="00BC1301">
        <w:rPr>
          <w:rFonts w:ascii="Century Gothic" w:hAnsi="Century Gothic"/>
          <w:bCs/>
          <w:sz w:val="22"/>
          <w:szCs w:val="22"/>
        </w:rPr>
        <w:t>PINB.0910.1.20</w:t>
      </w:r>
      <w:r w:rsidR="00D64A06" w:rsidRPr="00BC1301">
        <w:rPr>
          <w:rFonts w:ascii="Century Gothic" w:hAnsi="Century Gothic"/>
          <w:bCs/>
          <w:sz w:val="22"/>
          <w:szCs w:val="22"/>
        </w:rPr>
        <w:t>26.</w:t>
      </w:r>
      <w:r w:rsidR="00752D97" w:rsidRPr="00BC1301">
        <w:rPr>
          <w:rFonts w:ascii="Century Gothic" w:hAnsi="Century Gothic"/>
          <w:bCs/>
          <w:sz w:val="22"/>
          <w:szCs w:val="22"/>
        </w:rPr>
        <w:t>M</w:t>
      </w:r>
      <w:r w:rsidR="000565BD" w:rsidRPr="00BC1301">
        <w:rPr>
          <w:rFonts w:ascii="Century Gothic" w:hAnsi="Century Gothic"/>
          <w:bCs/>
          <w:sz w:val="22"/>
          <w:szCs w:val="22"/>
        </w:rPr>
        <w:t>KD</w:t>
      </w:r>
      <w:r w:rsidR="00D64A06" w:rsidRPr="00BC1301">
        <w:rPr>
          <w:rFonts w:ascii="Century Gothic" w:hAnsi="Century Gothic"/>
          <w:bCs/>
          <w:sz w:val="22"/>
          <w:szCs w:val="22"/>
        </w:rPr>
        <w:t xml:space="preserve"> (</w:t>
      </w:r>
      <w:r w:rsidR="00AC04BE" w:rsidRPr="00BC1301">
        <w:rPr>
          <w:rFonts w:ascii="Century Gothic" w:hAnsi="Century Gothic"/>
          <w:bCs/>
          <w:sz w:val="22"/>
          <w:szCs w:val="22"/>
        </w:rPr>
        <w:t xml:space="preserve">data wpływu do WINB: </w:t>
      </w:r>
      <w:r w:rsidR="000565BD" w:rsidRPr="00BC1301">
        <w:rPr>
          <w:rFonts w:ascii="Century Gothic" w:hAnsi="Century Gothic"/>
          <w:bCs/>
          <w:sz w:val="22"/>
          <w:szCs w:val="22"/>
        </w:rPr>
        <w:t>28</w:t>
      </w:r>
      <w:r w:rsidR="00AC04BE" w:rsidRPr="00BC1301">
        <w:rPr>
          <w:rFonts w:ascii="Century Gothic" w:hAnsi="Century Gothic"/>
          <w:bCs/>
          <w:sz w:val="22"/>
          <w:szCs w:val="22"/>
        </w:rPr>
        <w:t>.0</w:t>
      </w:r>
      <w:r w:rsidR="000565BD" w:rsidRPr="00BC1301">
        <w:rPr>
          <w:rFonts w:ascii="Century Gothic" w:hAnsi="Century Gothic"/>
          <w:bCs/>
          <w:sz w:val="22"/>
          <w:szCs w:val="22"/>
        </w:rPr>
        <w:t>7</w:t>
      </w:r>
      <w:r w:rsidR="00AC04BE" w:rsidRPr="00BC1301">
        <w:rPr>
          <w:rFonts w:ascii="Century Gothic" w:hAnsi="Century Gothic"/>
          <w:bCs/>
          <w:sz w:val="22"/>
          <w:szCs w:val="22"/>
        </w:rPr>
        <w:t>.2026r.).</w:t>
      </w:r>
    </w:p>
    <w:p w14:paraId="30C7C4A7" w14:textId="77777777" w:rsidR="00E3243C" w:rsidRPr="00BC1301" w:rsidRDefault="00E3243C" w:rsidP="00A77B5F">
      <w:pPr>
        <w:pStyle w:val="BodyTextIndent21"/>
        <w:spacing w:line="276" w:lineRule="auto"/>
        <w:ind w:left="0"/>
        <w:jc w:val="left"/>
        <w:rPr>
          <w:rFonts w:ascii="Century Gothic" w:hAnsi="Century Gothic"/>
          <w:bCs/>
          <w:sz w:val="22"/>
          <w:szCs w:val="22"/>
        </w:rPr>
      </w:pPr>
    </w:p>
    <w:p w14:paraId="46E1C75E" w14:textId="5EFC952E" w:rsidR="00801822" w:rsidRPr="00BC1301" w:rsidRDefault="00F95CBB" w:rsidP="00B53F93">
      <w:pPr>
        <w:pStyle w:val="Akapitzlist"/>
        <w:spacing w:line="276" w:lineRule="auto"/>
        <w:ind w:left="284" w:hanging="284"/>
        <w:rPr>
          <w:rFonts w:ascii="Century Gothic" w:hAnsi="Century Gothic"/>
          <w:bCs/>
          <w:sz w:val="22"/>
          <w:szCs w:val="22"/>
        </w:rPr>
      </w:pPr>
      <w:r w:rsidRPr="00BC1301">
        <w:rPr>
          <w:rFonts w:ascii="Century Gothic" w:hAnsi="Century Gothic"/>
          <w:bCs/>
          <w:sz w:val="22"/>
          <w:szCs w:val="22"/>
        </w:rPr>
        <w:t xml:space="preserve">1. </w:t>
      </w:r>
      <w:r w:rsidR="00D07990" w:rsidRPr="00BC1301">
        <w:rPr>
          <w:rFonts w:ascii="Century Gothic" w:hAnsi="Century Gothic"/>
          <w:bCs/>
          <w:sz w:val="22"/>
          <w:szCs w:val="22"/>
        </w:rPr>
        <w:t xml:space="preserve">Wobec dokonanych ustaleń i ocen stwierdzam konieczność </w:t>
      </w:r>
      <w:r w:rsidR="002C7F11" w:rsidRPr="00BC1301">
        <w:rPr>
          <w:rFonts w:ascii="Century Gothic" w:hAnsi="Century Gothic"/>
          <w:bCs/>
          <w:sz w:val="22"/>
          <w:szCs w:val="22"/>
        </w:rPr>
        <w:t>podjęcia przez kontrolowany organ następujących działań:</w:t>
      </w:r>
    </w:p>
    <w:p w14:paraId="774F7673" w14:textId="74BC657D" w:rsidR="007B20C8" w:rsidRPr="00BC1301" w:rsidRDefault="00DC2433" w:rsidP="00FC1538">
      <w:pPr>
        <w:pStyle w:val="Akapitzlist"/>
        <w:numPr>
          <w:ilvl w:val="0"/>
          <w:numId w:val="44"/>
        </w:numPr>
        <w:spacing w:line="276" w:lineRule="auto"/>
        <w:rPr>
          <w:rFonts w:ascii="Century Gothic" w:hAnsi="Century Gothic"/>
          <w:bCs/>
          <w:sz w:val="22"/>
          <w:szCs w:val="22"/>
        </w:rPr>
      </w:pPr>
      <w:r w:rsidRPr="00BC1301">
        <w:rPr>
          <w:rFonts w:ascii="Century Gothic" w:hAnsi="Century Gothic"/>
          <w:bCs/>
          <w:sz w:val="22"/>
          <w:szCs w:val="22"/>
        </w:rPr>
        <w:t>bezzwłoczn</w:t>
      </w:r>
      <w:r w:rsidR="003C035C" w:rsidRPr="00BC1301">
        <w:rPr>
          <w:rFonts w:ascii="Century Gothic" w:hAnsi="Century Gothic"/>
          <w:bCs/>
          <w:sz w:val="22"/>
          <w:szCs w:val="22"/>
        </w:rPr>
        <w:t>i</w:t>
      </w:r>
      <w:r w:rsidRPr="00BC1301">
        <w:rPr>
          <w:rFonts w:ascii="Century Gothic" w:hAnsi="Century Gothic"/>
          <w:bCs/>
          <w:sz w:val="22"/>
          <w:szCs w:val="22"/>
        </w:rPr>
        <w:t xml:space="preserve">e poinformować o wynikach </w:t>
      </w:r>
      <w:r w:rsidR="00FB58F6" w:rsidRPr="00BC1301">
        <w:rPr>
          <w:rFonts w:ascii="Century Gothic" w:hAnsi="Century Gothic"/>
          <w:bCs/>
          <w:sz w:val="22"/>
          <w:szCs w:val="22"/>
        </w:rPr>
        <w:t xml:space="preserve">niniejszej </w:t>
      </w:r>
      <w:r w:rsidRPr="00BC1301">
        <w:rPr>
          <w:rFonts w:ascii="Century Gothic" w:hAnsi="Century Gothic"/>
          <w:bCs/>
          <w:sz w:val="22"/>
          <w:szCs w:val="22"/>
        </w:rPr>
        <w:t>kontroli wszystki</w:t>
      </w:r>
      <w:r w:rsidR="00BC7C75" w:rsidRPr="00BC1301">
        <w:rPr>
          <w:rFonts w:ascii="Century Gothic" w:hAnsi="Century Gothic"/>
          <w:bCs/>
          <w:sz w:val="22"/>
          <w:szCs w:val="22"/>
        </w:rPr>
        <w:t>e</w:t>
      </w:r>
      <w:r w:rsidRPr="00BC1301">
        <w:rPr>
          <w:rFonts w:ascii="Century Gothic" w:hAnsi="Century Gothic"/>
          <w:bCs/>
          <w:sz w:val="22"/>
          <w:szCs w:val="22"/>
        </w:rPr>
        <w:t xml:space="preserve"> os</w:t>
      </w:r>
      <w:r w:rsidR="00BC7C75" w:rsidRPr="00BC1301">
        <w:rPr>
          <w:rFonts w:ascii="Century Gothic" w:hAnsi="Century Gothic"/>
          <w:bCs/>
          <w:sz w:val="22"/>
          <w:szCs w:val="22"/>
        </w:rPr>
        <w:t>oby</w:t>
      </w:r>
      <w:r w:rsidRPr="00BC1301">
        <w:rPr>
          <w:rFonts w:ascii="Century Gothic" w:hAnsi="Century Gothic"/>
          <w:bCs/>
          <w:sz w:val="22"/>
          <w:szCs w:val="22"/>
        </w:rPr>
        <w:t xml:space="preserve"> zatrudnion</w:t>
      </w:r>
      <w:r w:rsidR="00BC7C75" w:rsidRPr="00BC1301">
        <w:rPr>
          <w:rFonts w:ascii="Century Gothic" w:hAnsi="Century Gothic"/>
          <w:bCs/>
          <w:sz w:val="22"/>
          <w:szCs w:val="22"/>
        </w:rPr>
        <w:t>e</w:t>
      </w:r>
      <w:r w:rsidRPr="00BC1301">
        <w:rPr>
          <w:rFonts w:ascii="Century Gothic" w:hAnsi="Century Gothic"/>
          <w:bCs/>
          <w:sz w:val="22"/>
          <w:szCs w:val="22"/>
        </w:rPr>
        <w:t xml:space="preserve"> w</w:t>
      </w:r>
      <w:r w:rsidR="009E15B2" w:rsidRPr="00BC1301">
        <w:rPr>
          <w:rFonts w:ascii="Century Gothic" w:hAnsi="Century Gothic"/>
          <w:bCs/>
          <w:sz w:val="22"/>
          <w:szCs w:val="22"/>
        </w:rPr>
        <w:t xml:space="preserve"> </w:t>
      </w:r>
      <w:r w:rsidR="00DB52A7" w:rsidRPr="00BC1301">
        <w:rPr>
          <w:rFonts w:ascii="Century Gothic" w:hAnsi="Century Gothic"/>
          <w:bCs/>
          <w:sz w:val="22"/>
          <w:szCs w:val="22"/>
        </w:rPr>
        <w:t xml:space="preserve">Powiatowym Inspektoracie Nadzoru Budowlanego </w:t>
      </w:r>
      <w:r w:rsidR="00872457" w:rsidRPr="00BC1301">
        <w:rPr>
          <w:rFonts w:ascii="Century Gothic" w:hAnsi="Century Gothic"/>
          <w:bCs/>
          <w:sz w:val="22"/>
          <w:szCs w:val="22"/>
        </w:rPr>
        <w:t>w</w:t>
      </w:r>
      <w:r w:rsidR="00051EAF" w:rsidRPr="00BC1301">
        <w:rPr>
          <w:rFonts w:ascii="Century Gothic" w:hAnsi="Century Gothic"/>
          <w:bCs/>
          <w:sz w:val="22"/>
          <w:szCs w:val="22"/>
        </w:rPr>
        <w:t>e Wschowie</w:t>
      </w:r>
      <w:r w:rsidR="00AC04BE" w:rsidRPr="00BC1301">
        <w:rPr>
          <w:rFonts w:ascii="Century Gothic" w:hAnsi="Century Gothic"/>
          <w:bCs/>
          <w:sz w:val="22"/>
          <w:szCs w:val="22"/>
        </w:rPr>
        <w:t xml:space="preserve"> </w:t>
      </w:r>
      <w:r w:rsidRPr="00BC1301">
        <w:rPr>
          <w:rFonts w:ascii="Century Gothic" w:hAnsi="Century Gothic"/>
          <w:bCs/>
          <w:sz w:val="22"/>
          <w:szCs w:val="22"/>
        </w:rPr>
        <w:t>wykonując</w:t>
      </w:r>
      <w:r w:rsidR="00BC7C75" w:rsidRPr="00BC1301">
        <w:rPr>
          <w:rFonts w:ascii="Century Gothic" w:hAnsi="Century Gothic"/>
          <w:bCs/>
          <w:sz w:val="22"/>
          <w:szCs w:val="22"/>
        </w:rPr>
        <w:t>e</w:t>
      </w:r>
      <w:r w:rsidRPr="00BC1301">
        <w:rPr>
          <w:rFonts w:ascii="Century Gothic" w:hAnsi="Century Gothic"/>
          <w:bCs/>
          <w:sz w:val="22"/>
          <w:szCs w:val="22"/>
        </w:rPr>
        <w:t xml:space="preserve"> zadania i czynności służbowo-merytoryczne z zakresu ustawy z dnia</w:t>
      </w:r>
      <w:r w:rsidR="009B07BE" w:rsidRPr="00BC1301">
        <w:rPr>
          <w:rFonts w:ascii="Century Gothic" w:hAnsi="Century Gothic"/>
          <w:bCs/>
          <w:sz w:val="22"/>
          <w:szCs w:val="22"/>
        </w:rPr>
        <w:t xml:space="preserve"> </w:t>
      </w:r>
      <w:r w:rsidRPr="00BC1301">
        <w:rPr>
          <w:rFonts w:ascii="Century Gothic" w:hAnsi="Century Gothic"/>
          <w:bCs/>
          <w:sz w:val="22"/>
          <w:szCs w:val="22"/>
        </w:rPr>
        <w:t>7 lipca 1994r. Prawo budowlane</w:t>
      </w:r>
      <w:r w:rsidR="00D21671" w:rsidRPr="00BC1301">
        <w:rPr>
          <w:rFonts w:ascii="Century Gothic" w:hAnsi="Century Gothic"/>
          <w:bCs/>
          <w:sz w:val="22"/>
          <w:szCs w:val="22"/>
        </w:rPr>
        <w:t>,</w:t>
      </w:r>
      <w:r w:rsidRPr="00BC1301">
        <w:rPr>
          <w:rFonts w:ascii="Century Gothic" w:hAnsi="Century Gothic"/>
          <w:bCs/>
          <w:sz w:val="22"/>
          <w:szCs w:val="22"/>
        </w:rPr>
        <w:t xml:space="preserve"> poprzez wskazanie </w:t>
      </w:r>
      <w:r w:rsidR="009E15B2" w:rsidRPr="00BC1301">
        <w:rPr>
          <w:rFonts w:ascii="Century Gothic" w:hAnsi="Century Gothic"/>
          <w:bCs/>
          <w:sz w:val="22"/>
          <w:szCs w:val="22"/>
        </w:rPr>
        <w:t>uchybień</w:t>
      </w:r>
      <w:r w:rsidRPr="00BC1301">
        <w:rPr>
          <w:rFonts w:ascii="Century Gothic" w:hAnsi="Century Gothic"/>
          <w:bCs/>
          <w:sz w:val="22"/>
          <w:szCs w:val="22"/>
        </w:rPr>
        <w:t xml:space="preserve"> opisanych w niniejszym </w:t>
      </w:r>
      <w:r w:rsidR="00266800" w:rsidRPr="00BC1301">
        <w:rPr>
          <w:rFonts w:ascii="Century Gothic" w:hAnsi="Century Gothic"/>
          <w:bCs/>
          <w:sz w:val="22"/>
          <w:szCs w:val="22"/>
        </w:rPr>
        <w:t>W</w:t>
      </w:r>
      <w:r w:rsidRPr="00BC1301">
        <w:rPr>
          <w:rFonts w:ascii="Century Gothic" w:hAnsi="Century Gothic"/>
          <w:bCs/>
          <w:sz w:val="22"/>
          <w:szCs w:val="22"/>
        </w:rPr>
        <w:t>ystąpieniu pokontrolnym</w:t>
      </w:r>
      <w:r w:rsidR="00331DBB" w:rsidRPr="00BC1301">
        <w:rPr>
          <w:rFonts w:ascii="Century Gothic" w:hAnsi="Century Gothic"/>
          <w:bCs/>
          <w:sz w:val="22"/>
          <w:szCs w:val="22"/>
        </w:rPr>
        <w:t>;</w:t>
      </w:r>
    </w:p>
    <w:p w14:paraId="5C35EFBD" w14:textId="6102B032" w:rsidR="001C04FF" w:rsidRPr="00BC1301" w:rsidRDefault="001C04FF" w:rsidP="001C04FF">
      <w:pPr>
        <w:pStyle w:val="Akapitzlist"/>
        <w:numPr>
          <w:ilvl w:val="0"/>
          <w:numId w:val="44"/>
        </w:numPr>
        <w:spacing w:line="276" w:lineRule="auto"/>
        <w:rPr>
          <w:rFonts w:ascii="Century Gothic" w:hAnsi="Century Gothic"/>
          <w:bCs/>
          <w:sz w:val="22"/>
          <w:szCs w:val="22"/>
        </w:rPr>
      </w:pPr>
      <w:r w:rsidRPr="00BC1301">
        <w:rPr>
          <w:rFonts w:ascii="Century Gothic" w:hAnsi="Century Gothic"/>
          <w:bCs/>
          <w:sz w:val="22"/>
          <w:szCs w:val="22"/>
        </w:rPr>
        <w:t>w przypadkach, w których stwierdzono nieprawidłowości w zakresie stosowania przepisów ustawy z dnia 7 lipca 1994r. Prawo budowlane, opisane w pkt I.1 i I</w:t>
      </w:r>
      <w:r w:rsidR="00051EAF" w:rsidRPr="00BC1301">
        <w:rPr>
          <w:rFonts w:ascii="Century Gothic" w:hAnsi="Century Gothic"/>
          <w:bCs/>
          <w:sz w:val="22"/>
          <w:szCs w:val="22"/>
        </w:rPr>
        <w:t>.3</w:t>
      </w:r>
      <w:r w:rsidRPr="00BC1301">
        <w:rPr>
          <w:rFonts w:ascii="Century Gothic" w:hAnsi="Century Gothic"/>
          <w:bCs/>
          <w:sz w:val="22"/>
          <w:szCs w:val="22"/>
        </w:rPr>
        <w:t xml:space="preserve"> niniejszego dokumentu (z wyłączeniem przypadków, w których złożono już skuteczne zawiadomienie o zakończeniu budowy lub wydano decyzję o pozwoleniu na użytkowanie) - przeprowadzenie działań w celu uzupełnienia zawiadomień o zamierzonym terminie rozpoczęcia robót budowlanych o brakujące elementy, a następnie przeprowadzenie kontroli </w:t>
      </w:r>
      <w:r w:rsidR="00B83CC8" w:rsidRPr="00BC1301">
        <w:rPr>
          <w:rFonts w:ascii="Century Gothic" w:hAnsi="Century Gothic"/>
          <w:bCs/>
          <w:sz w:val="22"/>
          <w:szCs w:val="22"/>
        </w:rPr>
        <w:t xml:space="preserve">     </w:t>
      </w:r>
      <w:r w:rsidRPr="00BC1301">
        <w:rPr>
          <w:rFonts w:ascii="Century Gothic" w:hAnsi="Century Gothic"/>
          <w:bCs/>
          <w:sz w:val="22"/>
          <w:szCs w:val="22"/>
        </w:rPr>
        <w:t>w trybie art. 81 ust. 4  i art. 81a ustawy z dnia 7 lipca 1994r. Prawo budowlane dotyczącej robót budowlanych w celu sprawdzenia zgodności prowadzenia robót z obowiązującymi przepisami prawa;</w:t>
      </w:r>
    </w:p>
    <w:p w14:paraId="67558345" w14:textId="19C29851" w:rsidR="004C301C" w:rsidRPr="00BC1301" w:rsidRDefault="004C301C" w:rsidP="00FC1538">
      <w:pPr>
        <w:pStyle w:val="Akapitzlist"/>
        <w:numPr>
          <w:ilvl w:val="0"/>
          <w:numId w:val="44"/>
        </w:numPr>
        <w:spacing w:line="276" w:lineRule="auto"/>
        <w:rPr>
          <w:rFonts w:ascii="Century Gothic" w:hAnsi="Century Gothic"/>
          <w:bCs/>
          <w:sz w:val="22"/>
          <w:szCs w:val="22"/>
        </w:rPr>
      </w:pPr>
      <w:r w:rsidRPr="00BC1301">
        <w:rPr>
          <w:rFonts w:ascii="Century Gothic" w:hAnsi="Century Gothic"/>
          <w:bCs/>
          <w:sz w:val="22"/>
          <w:szCs w:val="22"/>
        </w:rPr>
        <w:t xml:space="preserve">w przypadkach, w których stwierdzono nieprawidłowości w zakresie stosowania przepisów ustawy z dnia 7 lipca 1994r. Prawo budowlane opisane </w:t>
      </w:r>
      <w:r w:rsidR="00B83CC8" w:rsidRPr="00BC1301">
        <w:rPr>
          <w:rFonts w:ascii="Century Gothic" w:hAnsi="Century Gothic"/>
          <w:bCs/>
          <w:sz w:val="22"/>
          <w:szCs w:val="22"/>
        </w:rPr>
        <w:t xml:space="preserve">   </w:t>
      </w:r>
      <w:r w:rsidRPr="00BC1301">
        <w:rPr>
          <w:rFonts w:ascii="Century Gothic" w:hAnsi="Century Gothic"/>
          <w:bCs/>
          <w:sz w:val="22"/>
          <w:szCs w:val="22"/>
        </w:rPr>
        <w:t>w pkt I.</w:t>
      </w:r>
      <w:r w:rsidR="00051EAF" w:rsidRPr="00BC1301">
        <w:rPr>
          <w:rFonts w:ascii="Century Gothic" w:hAnsi="Century Gothic"/>
          <w:bCs/>
          <w:sz w:val="22"/>
          <w:szCs w:val="22"/>
        </w:rPr>
        <w:t>2</w:t>
      </w:r>
      <w:r w:rsidRPr="00BC1301">
        <w:rPr>
          <w:rFonts w:ascii="Century Gothic" w:hAnsi="Century Gothic"/>
          <w:bCs/>
          <w:sz w:val="22"/>
          <w:szCs w:val="22"/>
        </w:rPr>
        <w:t xml:space="preserve"> niniejszego dokumentu (z wyłączeniem przypadków, w których złożono już skuteczne zawiadomienie o zakończeniu budowy lub wydano decyzję o pozwoleniu na użytkowanie) - przeprowadzenie kontroli w trybie art. 81 ust. 4</w:t>
      </w:r>
      <w:r w:rsidR="00B83CC8" w:rsidRPr="00BC1301">
        <w:rPr>
          <w:rFonts w:ascii="Century Gothic" w:hAnsi="Century Gothic"/>
          <w:bCs/>
          <w:sz w:val="22"/>
          <w:szCs w:val="22"/>
        </w:rPr>
        <w:t xml:space="preserve"> </w:t>
      </w:r>
      <w:r w:rsidRPr="00BC1301">
        <w:rPr>
          <w:rFonts w:ascii="Century Gothic" w:hAnsi="Century Gothic"/>
          <w:bCs/>
          <w:sz w:val="22"/>
          <w:szCs w:val="22"/>
        </w:rPr>
        <w:t>i art. 81a ustawy z dnia 7 lipca 1994r. Prawo budowlane dotyczącej robót budowlanych w celu sprawdzenia zgodności prowadzenia robót                           z obowiązującymi przepisami prawa;</w:t>
      </w:r>
    </w:p>
    <w:p w14:paraId="4136AEFF" w14:textId="77777777" w:rsidR="00522A5D" w:rsidRPr="00BC1301" w:rsidRDefault="00522A5D" w:rsidP="00522A5D">
      <w:pPr>
        <w:pStyle w:val="Akapitzlist"/>
        <w:spacing w:line="276" w:lineRule="auto"/>
        <w:ind w:left="567"/>
        <w:rPr>
          <w:rFonts w:ascii="Century Gothic" w:hAnsi="Century Gothic"/>
          <w:bCs/>
          <w:sz w:val="22"/>
          <w:szCs w:val="22"/>
        </w:rPr>
      </w:pPr>
    </w:p>
    <w:p w14:paraId="1EE20C70" w14:textId="3CA96077" w:rsidR="00801822" w:rsidRPr="00BC1301" w:rsidRDefault="002F6E07" w:rsidP="00B53F93">
      <w:pPr>
        <w:pStyle w:val="Akapitzlist"/>
        <w:numPr>
          <w:ilvl w:val="0"/>
          <w:numId w:val="42"/>
        </w:numPr>
        <w:spacing w:line="276" w:lineRule="auto"/>
        <w:ind w:left="284" w:hanging="284"/>
        <w:rPr>
          <w:rFonts w:ascii="Century Gothic" w:hAnsi="Century Gothic"/>
          <w:bCs/>
          <w:sz w:val="22"/>
          <w:szCs w:val="22"/>
        </w:rPr>
      </w:pPr>
      <w:r w:rsidRPr="00BC1301">
        <w:rPr>
          <w:rFonts w:ascii="Century Gothic" w:hAnsi="Century Gothic"/>
          <w:bCs/>
          <w:sz w:val="22"/>
          <w:szCs w:val="22"/>
        </w:rPr>
        <w:t>Zalecam załatwianie zawiadomień o zamierzonym terminie rozpoczęcia robót budowlanych zgodnie z przepisami ustawy z dnia 7 lipca 1994r. Prawo budowlane oraz ustawy z dnia 14 czerwca 1960r. Kodeks postępowania administracyjnego poprzez:</w:t>
      </w:r>
    </w:p>
    <w:p w14:paraId="32423901" w14:textId="541B472E" w:rsidR="006859DE" w:rsidRPr="00BC1301" w:rsidRDefault="002F6E07" w:rsidP="007B6490">
      <w:pPr>
        <w:pStyle w:val="Akapitzlist"/>
        <w:numPr>
          <w:ilvl w:val="0"/>
          <w:numId w:val="43"/>
        </w:numPr>
        <w:spacing w:line="276" w:lineRule="auto"/>
        <w:ind w:left="567" w:hanging="283"/>
        <w:rPr>
          <w:rFonts w:ascii="Century Gothic" w:hAnsi="Century Gothic"/>
          <w:bCs/>
          <w:sz w:val="22"/>
          <w:szCs w:val="22"/>
        </w:rPr>
      </w:pPr>
      <w:r w:rsidRPr="00BC1301">
        <w:rPr>
          <w:rFonts w:ascii="Century Gothic" w:hAnsi="Century Gothic"/>
          <w:bCs/>
          <w:sz w:val="22"/>
          <w:szCs w:val="22"/>
        </w:rPr>
        <w:t xml:space="preserve">prawidłową i wyczerpującą analizę otrzymanych zawiadomień pod względem ich zgodności z wymaganiami określonymi przez ustawodawcę, w tym </w:t>
      </w:r>
      <w:r w:rsidR="00A658AA" w:rsidRPr="00BC1301">
        <w:rPr>
          <w:rFonts w:ascii="Century Gothic" w:hAnsi="Century Gothic"/>
          <w:bCs/>
          <w:sz w:val="22"/>
          <w:szCs w:val="22"/>
        </w:rPr>
        <w:t xml:space="preserve">                </w:t>
      </w:r>
      <w:r w:rsidRPr="00BC1301">
        <w:rPr>
          <w:rFonts w:ascii="Century Gothic" w:hAnsi="Century Gothic"/>
          <w:bCs/>
          <w:sz w:val="22"/>
          <w:szCs w:val="22"/>
        </w:rPr>
        <w:t xml:space="preserve">w szczególności kompletności formalnej i merytorycznej zawiadomień wynikającej z obowiązującego druku urzędowego </w:t>
      </w:r>
      <w:r w:rsidR="00F260BA" w:rsidRPr="00BC1301">
        <w:rPr>
          <w:rFonts w:ascii="Century Gothic" w:hAnsi="Century Gothic"/>
          <w:bCs/>
          <w:sz w:val="22"/>
          <w:szCs w:val="22"/>
        </w:rPr>
        <w:t>(</w:t>
      </w:r>
      <w:r w:rsidRPr="00BC1301">
        <w:rPr>
          <w:rFonts w:ascii="Century Gothic" w:hAnsi="Century Gothic"/>
          <w:bCs/>
          <w:sz w:val="22"/>
          <w:szCs w:val="22"/>
        </w:rPr>
        <w:t>PB-12</w:t>
      </w:r>
      <w:r w:rsidR="00F260BA" w:rsidRPr="00BC1301">
        <w:rPr>
          <w:rFonts w:ascii="Century Gothic" w:hAnsi="Century Gothic"/>
          <w:bCs/>
          <w:sz w:val="22"/>
          <w:szCs w:val="22"/>
        </w:rPr>
        <w:t>)</w:t>
      </w:r>
      <w:r w:rsidRPr="00BC1301">
        <w:rPr>
          <w:rFonts w:ascii="Century Gothic" w:hAnsi="Century Gothic"/>
          <w:bCs/>
          <w:sz w:val="22"/>
          <w:szCs w:val="22"/>
        </w:rPr>
        <w:t xml:space="preserve"> i podejmowanie działań w celu ich uzupełnień w sytuacji braków formalnych i merytorycznych;</w:t>
      </w:r>
    </w:p>
    <w:p w14:paraId="225F07C2" w14:textId="77777777" w:rsidR="002F6E07" w:rsidRPr="00BC1301" w:rsidRDefault="002F6E07" w:rsidP="006859DE">
      <w:pPr>
        <w:pStyle w:val="Akapitzlist"/>
        <w:numPr>
          <w:ilvl w:val="0"/>
          <w:numId w:val="43"/>
        </w:numPr>
        <w:spacing w:line="276" w:lineRule="auto"/>
        <w:ind w:left="567" w:hanging="283"/>
        <w:rPr>
          <w:rFonts w:ascii="Century Gothic" w:hAnsi="Century Gothic"/>
          <w:bCs/>
          <w:sz w:val="22"/>
          <w:szCs w:val="22"/>
        </w:rPr>
      </w:pPr>
      <w:r w:rsidRPr="00BC1301">
        <w:rPr>
          <w:rFonts w:ascii="Century Gothic" w:hAnsi="Century Gothic"/>
          <w:bCs/>
          <w:sz w:val="22"/>
          <w:szCs w:val="22"/>
        </w:rPr>
        <w:t>prawidłowe dokumentowanie czynności administracyjnych w powyższym zakresie.</w:t>
      </w:r>
    </w:p>
    <w:p w14:paraId="32B94F15" w14:textId="77777777" w:rsidR="002F6E07" w:rsidRPr="00BC1301" w:rsidRDefault="002F6E07" w:rsidP="006859DE">
      <w:pPr>
        <w:pStyle w:val="Akapitzlist"/>
        <w:spacing w:line="276" w:lineRule="auto"/>
        <w:ind w:left="284" w:hanging="284"/>
        <w:rPr>
          <w:rFonts w:ascii="Century Gothic" w:hAnsi="Century Gothic"/>
          <w:bCs/>
          <w:sz w:val="22"/>
          <w:szCs w:val="22"/>
        </w:rPr>
      </w:pPr>
    </w:p>
    <w:p w14:paraId="0A1B958D" w14:textId="0467E0BA" w:rsidR="002F6E07" w:rsidRPr="00BC1301" w:rsidRDefault="002F6E07" w:rsidP="009D56D1">
      <w:pPr>
        <w:pStyle w:val="Akapitzlist"/>
        <w:numPr>
          <w:ilvl w:val="0"/>
          <w:numId w:val="42"/>
        </w:numPr>
        <w:spacing w:line="276" w:lineRule="auto"/>
        <w:ind w:left="284" w:hanging="284"/>
        <w:rPr>
          <w:rFonts w:ascii="Century Gothic" w:hAnsi="Century Gothic"/>
          <w:bCs/>
          <w:sz w:val="22"/>
          <w:szCs w:val="22"/>
        </w:rPr>
      </w:pPr>
      <w:r w:rsidRPr="00BC1301">
        <w:rPr>
          <w:rFonts w:ascii="Century Gothic" w:hAnsi="Century Gothic"/>
          <w:bCs/>
          <w:sz w:val="22"/>
          <w:szCs w:val="22"/>
        </w:rPr>
        <w:t xml:space="preserve">Zalecam stały nadzór przez osobę pełniącą funkcję Powiatowego Inspektora Nadzoru Budowlanego </w:t>
      </w:r>
      <w:r w:rsidR="00D2049F" w:rsidRPr="00BC1301">
        <w:rPr>
          <w:rFonts w:ascii="Century Gothic" w:hAnsi="Century Gothic"/>
          <w:bCs/>
          <w:sz w:val="22"/>
          <w:szCs w:val="22"/>
        </w:rPr>
        <w:t>w</w:t>
      </w:r>
      <w:r w:rsidR="00B83CC8" w:rsidRPr="00BC1301">
        <w:rPr>
          <w:rFonts w:ascii="Century Gothic" w:hAnsi="Century Gothic"/>
          <w:bCs/>
          <w:sz w:val="22"/>
          <w:szCs w:val="22"/>
        </w:rPr>
        <w:t>e Wschowie</w:t>
      </w:r>
      <w:r w:rsidR="003C2C5F" w:rsidRPr="00BC1301">
        <w:rPr>
          <w:rFonts w:ascii="Century Gothic" w:hAnsi="Century Gothic"/>
          <w:bCs/>
          <w:sz w:val="22"/>
          <w:szCs w:val="22"/>
        </w:rPr>
        <w:t xml:space="preserve"> </w:t>
      </w:r>
      <w:r w:rsidRPr="00BC1301">
        <w:rPr>
          <w:rFonts w:ascii="Century Gothic" w:hAnsi="Century Gothic"/>
          <w:bCs/>
          <w:sz w:val="22"/>
          <w:szCs w:val="22"/>
        </w:rPr>
        <w:t xml:space="preserve">nad dokonywaną w kontrolowanej jednostce weryfikacją otrzymywanych zawiadomień o </w:t>
      </w:r>
      <w:r w:rsidR="00C764E5" w:rsidRPr="00BC1301">
        <w:rPr>
          <w:rFonts w:ascii="Century Gothic" w:hAnsi="Century Gothic"/>
          <w:bCs/>
          <w:sz w:val="22"/>
          <w:szCs w:val="22"/>
        </w:rPr>
        <w:t xml:space="preserve">zamierzonym terminie </w:t>
      </w:r>
      <w:r w:rsidRPr="00BC1301">
        <w:rPr>
          <w:rFonts w:ascii="Century Gothic" w:hAnsi="Century Gothic"/>
          <w:bCs/>
          <w:sz w:val="22"/>
          <w:szCs w:val="22"/>
        </w:rPr>
        <w:t>rozpoczęci</w:t>
      </w:r>
      <w:r w:rsidR="00C764E5" w:rsidRPr="00BC1301">
        <w:rPr>
          <w:rFonts w:ascii="Century Gothic" w:hAnsi="Century Gothic"/>
          <w:bCs/>
          <w:sz w:val="22"/>
          <w:szCs w:val="22"/>
        </w:rPr>
        <w:t>a</w:t>
      </w:r>
      <w:r w:rsidRPr="00BC1301">
        <w:rPr>
          <w:rFonts w:ascii="Century Gothic" w:hAnsi="Century Gothic"/>
          <w:bCs/>
          <w:sz w:val="22"/>
          <w:szCs w:val="22"/>
        </w:rPr>
        <w:t xml:space="preserve"> robót budowlanych. </w:t>
      </w:r>
    </w:p>
    <w:p w14:paraId="76DC9E5C" w14:textId="77777777" w:rsidR="000B6E12" w:rsidRPr="00BC1301" w:rsidRDefault="000B6E12" w:rsidP="00A77B5F">
      <w:pPr>
        <w:spacing w:line="276" w:lineRule="auto"/>
        <w:rPr>
          <w:rFonts w:ascii="Century Gothic" w:hAnsi="Century Gothic"/>
          <w:bCs/>
          <w:sz w:val="22"/>
          <w:szCs w:val="22"/>
        </w:rPr>
      </w:pPr>
    </w:p>
    <w:p w14:paraId="003DEBC3" w14:textId="0088CD9C" w:rsidR="00DC2433" w:rsidRPr="00BC1301" w:rsidRDefault="00DC2433" w:rsidP="00A77B5F">
      <w:pPr>
        <w:spacing w:line="276" w:lineRule="auto"/>
        <w:rPr>
          <w:rFonts w:ascii="Century Gothic" w:hAnsi="Century Gothic"/>
          <w:b/>
          <w:sz w:val="22"/>
          <w:szCs w:val="22"/>
        </w:rPr>
      </w:pPr>
      <w:r w:rsidRPr="00BC1301">
        <w:rPr>
          <w:rFonts w:ascii="Century Gothic" w:hAnsi="Century Gothic"/>
          <w:b/>
          <w:sz w:val="22"/>
          <w:szCs w:val="22"/>
        </w:rPr>
        <w:t xml:space="preserve">Niniejszym wyznaczam termin </w:t>
      </w:r>
      <w:r w:rsidR="00421E0E" w:rsidRPr="00BC1301">
        <w:rPr>
          <w:rFonts w:ascii="Century Gothic" w:hAnsi="Century Gothic"/>
          <w:b/>
          <w:sz w:val="22"/>
          <w:szCs w:val="22"/>
        </w:rPr>
        <w:t>60</w:t>
      </w:r>
      <w:r w:rsidRPr="00BC1301">
        <w:rPr>
          <w:rFonts w:ascii="Century Gothic" w:hAnsi="Century Gothic"/>
          <w:b/>
          <w:sz w:val="22"/>
          <w:szCs w:val="22"/>
        </w:rPr>
        <w:t xml:space="preserve"> dni od daty otrzymania niniejszego </w:t>
      </w:r>
      <w:r w:rsidR="0080171F" w:rsidRPr="00BC1301">
        <w:rPr>
          <w:rFonts w:ascii="Century Gothic" w:hAnsi="Century Gothic"/>
          <w:b/>
          <w:sz w:val="22"/>
          <w:szCs w:val="22"/>
        </w:rPr>
        <w:t>W</w:t>
      </w:r>
      <w:r w:rsidRPr="00BC1301">
        <w:rPr>
          <w:rFonts w:ascii="Century Gothic" w:hAnsi="Century Gothic"/>
          <w:b/>
          <w:sz w:val="22"/>
          <w:szCs w:val="22"/>
        </w:rPr>
        <w:t xml:space="preserve">ystąpienia pokontrolnego na złożenie informacji o wykorzystaniu wniosków i wykonaniu zaleceń pokontrolnych. </w:t>
      </w:r>
    </w:p>
    <w:p w14:paraId="2CF63B2D" w14:textId="77777777" w:rsidR="00DC7D93" w:rsidRPr="00BC1301" w:rsidRDefault="00DC7D93" w:rsidP="00A77B5F">
      <w:pPr>
        <w:spacing w:line="276" w:lineRule="auto"/>
        <w:rPr>
          <w:rFonts w:ascii="Century Gothic" w:hAnsi="Century Gothic"/>
          <w:bCs/>
          <w:sz w:val="22"/>
          <w:szCs w:val="22"/>
        </w:rPr>
      </w:pPr>
    </w:p>
    <w:p w14:paraId="6DC03C60" w14:textId="5C8D96AA" w:rsidR="00E3243C" w:rsidRPr="00BC1301" w:rsidRDefault="00E3243C" w:rsidP="00A77B5F">
      <w:pPr>
        <w:spacing w:line="276" w:lineRule="auto"/>
        <w:rPr>
          <w:rFonts w:ascii="Century Gothic" w:hAnsi="Century Gothic"/>
          <w:b/>
          <w:sz w:val="22"/>
          <w:szCs w:val="22"/>
        </w:rPr>
      </w:pPr>
      <w:r w:rsidRPr="00BC1301">
        <w:rPr>
          <w:rFonts w:ascii="Century Gothic" w:hAnsi="Century Gothic"/>
          <w:b/>
          <w:sz w:val="22"/>
          <w:szCs w:val="22"/>
        </w:rPr>
        <w:t xml:space="preserve">Od niniejszego </w:t>
      </w:r>
      <w:r w:rsidR="0080171F" w:rsidRPr="00BC1301">
        <w:rPr>
          <w:rFonts w:ascii="Century Gothic" w:hAnsi="Century Gothic"/>
          <w:b/>
          <w:sz w:val="22"/>
          <w:szCs w:val="22"/>
        </w:rPr>
        <w:t>W</w:t>
      </w:r>
      <w:r w:rsidRPr="00BC1301">
        <w:rPr>
          <w:rFonts w:ascii="Century Gothic" w:hAnsi="Century Gothic"/>
          <w:b/>
          <w:sz w:val="22"/>
          <w:szCs w:val="22"/>
        </w:rPr>
        <w:t>ystąpienia pokontrolnego nie przysługują środki odwoławcze.</w:t>
      </w:r>
    </w:p>
    <w:p w14:paraId="720DB77E" w14:textId="77777777" w:rsidR="00DC7D93" w:rsidRPr="00BC1301" w:rsidRDefault="00DC7D93" w:rsidP="00A77B5F">
      <w:pPr>
        <w:spacing w:line="276" w:lineRule="auto"/>
        <w:rPr>
          <w:rFonts w:ascii="Century Gothic" w:hAnsi="Century Gothic"/>
          <w:bCs/>
          <w:sz w:val="22"/>
          <w:szCs w:val="22"/>
        </w:rPr>
      </w:pPr>
    </w:p>
    <w:p w14:paraId="1E34CF27" w14:textId="27A42B59" w:rsidR="004C245B" w:rsidRPr="00BC1301" w:rsidRDefault="00E3243C" w:rsidP="00A77B5F">
      <w:pPr>
        <w:pStyle w:val="BodyTextIndent21"/>
        <w:spacing w:line="276" w:lineRule="auto"/>
        <w:ind w:left="0"/>
        <w:jc w:val="left"/>
        <w:rPr>
          <w:rFonts w:ascii="Century Gothic" w:hAnsi="Century Gothic"/>
          <w:b/>
          <w:sz w:val="22"/>
          <w:szCs w:val="22"/>
        </w:rPr>
      </w:pPr>
      <w:r w:rsidRPr="00BC1301">
        <w:rPr>
          <w:rFonts w:ascii="Century Gothic" w:hAnsi="Century Gothic"/>
          <w:b/>
          <w:sz w:val="22"/>
          <w:szCs w:val="22"/>
        </w:rPr>
        <w:t xml:space="preserve">Wystąpienie pokontrolne sporządzono </w:t>
      </w:r>
      <w:r w:rsidR="008C5FDD" w:rsidRPr="00BC1301">
        <w:rPr>
          <w:rFonts w:ascii="Century Gothic" w:hAnsi="Century Gothic"/>
          <w:b/>
          <w:sz w:val="22"/>
          <w:szCs w:val="22"/>
        </w:rPr>
        <w:t xml:space="preserve">w </w:t>
      </w:r>
      <w:r w:rsidR="004C245B" w:rsidRPr="00BC1301">
        <w:rPr>
          <w:rFonts w:ascii="Century Gothic" w:hAnsi="Century Gothic"/>
          <w:b/>
          <w:sz w:val="22"/>
          <w:szCs w:val="22"/>
        </w:rPr>
        <w:t xml:space="preserve">dwóch jednobrzmiących egzemplarzach: jeden dla </w:t>
      </w:r>
      <w:r w:rsidR="006A4463" w:rsidRPr="00BC1301">
        <w:rPr>
          <w:rFonts w:ascii="Century Gothic" w:hAnsi="Century Gothic"/>
          <w:b/>
          <w:sz w:val="22"/>
          <w:szCs w:val="22"/>
        </w:rPr>
        <w:t xml:space="preserve">Powiatowego Inspektora Nadzoru Budowlanego </w:t>
      </w:r>
      <w:r w:rsidR="008252D9" w:rsidRPr="00BC1301">
        <w:rPr>
          <w:rFonts w:ascii="Century Gothic" w:hAnsi="Century Gothic"/>
          <w:b/>
          <w:sz w:val="22"/>
          <w:szCs w:val="22"/>
        </w:rPr>
        <w:t>w</w:t>
      </w:r>
      <w:r w:rsidR="00B83CC8" w:rsidRPr="00BC1301">
        <w:rPr>
          <w:rFonts w:ascii="Century Gothic" w:hAnsi="Century Gothic"/>
          <w:b/>
          <w:sz w:val="22"/>
          <w:szCs w:val="22"/>
        </w:rPr>
        <w:t>e Wschowie</w:t>
      </w:r>
      <w:r w:rsidR="00E4391C" w:rsidRPr="00BC1301">
        <w:rPr>
          <w:rFonts w:ascii="Century Gothic" w:hAnsi="Century Gothic"/>
          <w:b/>
          <w:sz w:val="22"/>
          <w:szCs w:val="22"/>
        </w:rPr>
        <w:t xml:space="preserve"> </w:t>
      </w:r>
      <w:r w:rsidR="00FB58F6" w:rsidRPr="00BC1301">
        <w:rPr>
          <w:rFonts w:ascii="Century Gothic" w:hAnsi="Century Gothic"/>
          <w:b/>
          <w:sz w:val="22"/>
          <w:szCs w:val="22"/>
        </w:rPr>
        <w:t>o</w:t>
      </w:r>
      <w:r w:rsidR="004C245B" w:rsidRPr="00BC1301">
        <w:rPr>
          <w:rFonts w:ascii="Century Gothic" w:hAnsi="Century Gothic"/>
          <w:b/>
          <w:sz w:val="22"/>
          <w:szCs w:val="22"/>
        </w:rPr>
        <w:t>raz jeden dla Lubuskiego Wojewódzkiego Inspektora Nadzoru Budowlanego.</w:t>
      </w:r>
    </w:p>
    <w:p w14:paraId="0FCB78C5" w14:textId="77777777" w:rsidR="00E3243C" w:rsidRPr="00BC1301" w:rsidRDefault="00E3243C" w:rsidP="005D05CA">
      <w:pPr>
        <w:spacing w:line="276" w:lineRule="auto"/>
        <w:rPr>
          <w:rFonts w:ascii="Century Gothic" w:hAnsi="Century Gothic"/>
          <w:bCs/>
          <w:sz w:val="22"/>
          <w:szCs w:val="22"/>
        </w:rPr>
      </w:pPr>
    </w:p>
    <w:p w14:paraId="6E17F771" w14:textId="77777777" w:rsidR="00801822" w:rsidRPr="00BC1301" w:rsidRDefault="00801822" w:rsidP="005D05CA">
      <w:pPr>
        <w:spacing w:line="276" w:lineRule="auto"/>
        <w:rPr>
          <w:rFonts w:ascii="Century Gothic" w:hAnsi="Century Gothic"/>
          <w:bCs/>
          <w:sz w:val="22"/>
          <w:szCs w:val="22"/>
        </w:rPr>
      </w:pPr>
    </w:p>
    <w:p w14:paraId="712C8B22" w14:textId="25544044" w:rsidR="00E3243C" w:rsidRPr="00BC1301" w:rsidRDefault="00BC6F9E" w:rsidP="005D05CA">
      <w:pPr>
        <w:spacing w:line="276" w:lineRule="auto"/>
        <w:ind w:left="3540" w:firstLine="708"/>
        <w:rPr>
          <w:rFonts w:ascii="Century Gothic" w:hAnsi="Century Gothic"/>
          <w:bCs/>
          <w:sz w:val="22"/>
          <w:szCs w:val="22"/>
        </w:rPr>
      </w:pPr>
      <w:r w:rsidRPr="00BC1301">
        <w:rPr>
          <w:rFonts w:ascii="Century Gothic" w:hAnsi="Century Gothic"/>
          <w:bCs/>
          <w:sz w:val="22"/>
          <w:szCs w:val="22"/>
        </w:rPr>
        <w:t xml:space="preserve">         </w:t>
      </w:r>
      <w:r w:rsidR="00A147B3" w:rsidRPr="00BC1301">
        <w:rPr>
          <w:rFonts w:ascii="Century Gothic" w:hAnsi="Century Gothic"/>
          <w:bCs/>
          <w:sz w:val="22"/>
          <w:szCs w:val="22"/>
        </w:rPr>
        <w:t xml:space="preserve"> </w:t>
      </w:r>
      <w:r w:rsidR="006746C1" w:rsidRPr="00BC1301">
        <w:rPr>
          <w:rFonts w:ascii="Century Gothic" w:hAnsi="Century Gothic"/>
          <w:bCs/>
          <w:sz w:val="22"/>
          <w:szCs w:val="22"/>
        </w:rPr>
        <w:t xml:space="preserve">   </w:t>
      </w:r>
      <w:r w:rsidR="00E54166" w:rsidRPr="00BC1301">
        <w:rPr>
          <w:rFonts w:ascii="Century Gothic" w:hAnsi="Century Gothic"/>
          <w:bCs/>
          <w:sz w:val="22"/>
          <w:szCs w:val="22"/>
        </w:rPr>
        <w:t xml:space="preserve"> </w:t>
      </w:r>
      <w:r w:rsidR="00E3243C" w:rsidRPr="00BC1301">
        <w:rPr>
          <w:rFonts w:ascii="Century Gothic" w:hAnsi="Century Gothic"/>
          <w:bCs/>
          <w:sz w:val="22"/>
          <w:szCs w:val="22"/>
        </w:rPr>
        <w:t>Kierownik jednostki kontrolującej:</w:t>
      </w:r>
    </w:p>
    <w:p w14:paraId="48D4A6AB" w14:textId="77777777" w:rsidR="00642EA9" w:rsidRPr="00BC1301" w:rsidRDefault="00642EA9" w:rsidP="005D05CA">
      <w:pPr>
        <w:pStyle w:val="BodyTextIndent21"/>
        <w:spacing w:line="276" w:lineRule="auto"/>
        <w:ind w:left="0"/>
        <w:jc w:val="left"/>
        <w:rPr>
          <w:rFonts w:ascii="Century Gothic" w:hAnsi="Century Gothic"/>
          <w:bCs/>
          <w:sz w:val="22"/>
          <w:szCs w:val="22"/>
        </w:rPr>
      </w:pPr>
    </w:p>
    <w:p w14:paraId="3035C4F2" w14:textId="5C40F938" w:rsidR="0000198B" w:rsidRPr="005D05CA" w:rsidRDefault="0000198B" w:rsidP="005D05CA">
      <w:pPr>
        <w:spacing w:line="276" w:lineRule="auto"/>
        <w:ind w:left="3540" w:firstLine="708"/>
        <w:rPr>
          <w:rFonts w:ascii="Century Gothic" w:hAnsi="Century Gothic"/>
          <w:bCs/>
          <w:color w:val="FF0000"/>
          <w:sz w:val="20"/>
          <w:szCs w:val="20"/>
        </w:rPr>
      </w:pPr>
      <w:r w:rsidRPr="00E80388">
        <w:rPr>
          <w:rFonts w:ascii="Century Gothic" w:hAnsi="Century Gothic"/>
          <w:bCs/>
          <w:color w:val="FF0000"/>
          <w:sz w:val="22"/>
          <w:szCs w:val="22"/>
        </w:rPr>
        <w:t xml:space="preserve">         </w:t>
      </w:r>
      <w:r w:rsidR="006746C1">
        <w:rPr>
          <w:rFonts w:ascii="Century Gothic" w:hAnsi="Century Gothic"/>
          <w:bCs/>
          <w:color w:val="FF0000"/>
          <w:sz w:val="22"/>
          <w:szCs w:val="22"/>
        </w:rPr>
        <w:t xml:space="preserve">    </w:t>
      </w:r>
      <w:r w:rsidRPr="00E80388">
        <w:rPr>
          <w:rFonts w:ascii="Century Gothic" w:hAnsi="Century Gothic"/>
          <w:bCs/>
          <w:color w:val="FF0000"/>
          <w:sz w:val="22"/>
          <w:szCs w:val="22"/>
        </w:rPr>
        <w:t xml:space="preserve">    </w:t>
      </w:r>
      <w:r w:rsidR="005D05CA">
        <w:rPr>
          <w:rFonts w:ascii="Century Gothic" w:hAnsi="Century Gothic"/>
          <w:bCs/>
          <w:color w:val="FF0000"/>
          <w:sz w:val="22"/>
          <w:szCs w:val="22"/>
        </w:rPr>
        <w:t xml:space="preserve"> </w:t>
      </w:r>
      <w:r w:rsidR="00A658AA">
        <w:rPr>
          <w:rFonts w:ascii="Century Gothic" w:hAnsi="Century Gothic"/>
          <w:bCs/>
          <w:color w:val="FF0000"/>
          <w:sz w:val="22"/>
          <w:szCs w:val="22"/>
        </w:rPr>
        <w:t xml:space="preserve">  </w:t>
      </w:r>
      <w:r w:rsidRPr="005D05CA">
        <w:rPr>
          <w:rFonts w:ascii="Century Gothic" w:hAnsi="Century Gothic"/>
          <w:bCs/>
          <w:color w:val="FF0000"/>
          <w:sz w:val="20"/>
          <w:szCs w:val="20"/>
        </w:rPr>
        <w:t>Lubuski Wojewódzki Inspektor</w:t>
      </w:r>
    </w:p>
    <w:p w14:paraId="19D154D4" w14:textId="4B7DEE34" w:rsidR="0000198B" w:rsidRPr="005D05CA" w:rsidRDefault="0000198B" w:rsidP="005D05CA">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Nadzoru Budowlanego</w:t>
      </w:r>
    </w:p>
    <w:p w14:paraId="0EB0057C" w14:textId="77777777" w:rsidR="0000198B" w:rsidRPr="005D05CA" w:rsidRDefault="0000198B" w:rsidP="005D05CA">
      <w:pPr>
        <w:spacing w:line="276" w:lineRule="auto"/>
        <w:ind w:left="2832" w:firstLine="708"/>
        <w:rPr>
          <w:rFonts w:ascii="Century Gothic" w:hAnsi="Century Gothic"/>
          <w:bCs/>
          <w:color w:val="FF0000"/>
          <w:sz w:val="20"/>
          <w:szCs w:val="20"/>
        </w:rPr>
      </w:pPr>
    </w:p>
    <w:p w14:paraId="6B3D67E7" w14:textId="1826DBEC" w:rsidR="0000198B" w:rsidRPr="007B6490" w:rsidRDefault="0000198B" w:rsidP="007B6490">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642EA9"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C226AF">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Robert Lacroix</w:t>
      </w:r>
    </w:p>
    <w:p w14:paraId="273DFFB5" w14:textId="77777777" w:rsidR="0000198B" w:rsidRPr="00E80388" w:rsidRDefault="0000198B" w:rsidP="005D05CA">
      <w:pPr>
        <w:pStyle w:val="Bezodstpw"/>
        <w:spacing w:line="276" w:lineRule="auto"/>
        <w:rPr>
          <w:rFonts w:ascii="Century Gothic" w:hAnsi="Century Gothic"/>
          <w:bCs/>
          <w:sz w:val="22"/>
          <w:szCs w:val="22"/>
          <w:u w:val="single"/>
        </w:rPr>
      </w:pPr>
    </w:p>
    <w:p w14:paraId="70926328" w14:textId="77777777" w:rsidR="00D31CC4" w:rsidRPr="00E80388" w:rsidRDefault="00D31CC4" w:rsidP="005D05CA">
      <w:pPr>
        <w:pStyle w:val="Bezodstpw"/>
        <w:spacing w:line="276" w:lineRule="auto"/>
        <w:rPr>
          <w:rFonts w:ascii="Century Gothic" w:hAnsi="Century Gothic"/>
          <w:bCs/>
          <w:sz w:val="22"/>
          <w:szCs w:val="22"/>
          <w:u w:val="single"/>
        </w:rPr>
      </w:pPr>
    </w:p>
    <w:p w14:paraId="6F55FD89" w14:textId="77777777" w:rsidR="00E54166" w:rsidRDefault="00E54166" w:rsidP="005D05CA">
      <w:pPr>
        <w:pStyle w:val="Bezodstpw"/>
        <w:spacing w:line="276" w:lineRule="auto"/>
        <w:rPr>
          <w:rFonts w:ascii="Century Gothic" w:hAnsi="Century Gothic"/>
          <w:bCs/>
          <w:sz w:val="20"/>
          <w:szCs w:val="20"/>
        </w:rPr>
      </w:pPr>
    </w:p>
    <w:p w14:paraId="1849C28E" w14:textId="77777777" w:rsidR="00E54166" w:rsidRDefault="00E54166" w:rsidP="005D05CA">
      <w:pPr>
        <w:pStyle w:val="Bezodstpw"/>
        <w:spacing w:line="276" w:lineRule="auto"/>
        <w:rPr>
          <w:rFonts w:ascii="Century Gothic" w:hAnsi="Century Gothic"/>
          <w:bCs/>
          <w:sz w:val="20"/>
          <w:szCs w:val="20"/>
        </w:rPr>
      </w:pPr>
    </w:p>
    <w:p w14:paraId="496D2EB6" w14:textId="77777777" w:rsidR="00E54166" w:rsidRDefault="00E54166" w:rsidP="005D05CA">
      <w:pPr>
        <w:pStyle w:val="Bezodstpw"/>
        <w:spacing w:line="276" w:lineRule="auto"/>
        <w:rPr>
          <w:rFonts w:ascii="Century Gothic" w:hAnsi="Century Gothic"/>
          <w:bCs/>
          <w:sz w:val="20"/>
          <w:szCs w:val="20"/>
        </w:rPr>
      </w:pPr>
    </w:p>
    <w:p w14:paraId="0995E20F" w14:textId="77777777" w:rsidR="00522A5D" w:rsidRDefault="00522A5D" w:rsidP="005D05CA">
      <w:pPr>
        <w:pStyle w:val="Bezodstpw"/>
        <w:spacing w:line="276" w:lineRule="auto"/>
        <w:rPr>
          <w:rFonts w:ascii="Century Gothic" w:hAnsi="Century Gothic"/>
          <w:bCs/>
          <w:sz w:val="20"/>
          <w:szCs w:val="20"/>
        </w:rPr>
      </w:pPr>
    </w:p>
    <w:p w14:paraId="720A692D" w14:textId="77777777" w:rsidR="00522A5D" w:rsidRDefault="00522A5D" w:rsidP="005D05CA">
      <w:pPr>
        <w:pStyle w:val="Bezodstpw"/>
        <w:spacing w:line="276" w:lineRule="auto"/>
        <w:rPr>
          <w:rFonts w:ascii="Century Gothic" w:hAnsi="Century Gothic"/>
          <w:bCs/>
          <w:sz w:val="20"/>
          <w:szCs w:val="20"/>
        </w:rPr>
      </w:pPr>
    </w:p>
    <w:p w14:paraId="1FA4AA80" w14:textId="77777777" w:rsidR="00522A5D" w:rsidRDefault="00522A5D" w:rsidP="005D05CA">
      <w:pPr>
        <w:pStyle w:val="Bezodstpw"/>
        <w:spacing w:line="276" w:lineRule="auto"/>
        <w:rPr>
          <w:rFonts w:ascii="Century Gothic" w:hAnsi="Century Gothic"/>
          <w:bCs/>
          <w:sz w:val="20"/>
          <w:szCs w:val="20"/>
        </w:rPr>
      </w:pPr>
    </w:p>
    <w:p w14:paraId="1CEF0ADD" w14:textId="77777777" w:rsidR="00026C5E" w:rsidRDefault="00026C5E" w:rsidP="005D05CA">
      <w:pPr>
        <w:pStyle w:val="Bezodstpw"/>
        <w:spacing w:line="276" w:lineRule="auto"/>
        <w:rPr>
          <w:rFonts w:ascii="Century Gothic" w:hAnsi="Century Gothic"/>
          <w:bCs/>
          <w:sz w:val="20"/>
          <w:szCs w:val="20"/>
        </w:rPr>
      </w:pPr>
    </w:p>
    <w:p w14:paraId="7055EC77" w14:textId="77777777" w:rsidR="00026C5E" w:rsidRDefault="00026C5E" w:rsidP="005D05CA">
      <w:pPr>
        <w:pStyle w:val="Bezodstpw"/>
        <w:spacing w:line="276" w:lineRule="auto"/>
        <w:rPr>
          <w:rFonts w:ascii="Century Gothic" w:hAnsi="Century Gothic"/>
          <w:bCs/>
          <w:sz w:val="20"/>
          <w:szCs w:val="20"/>
        </w:rPr>
      </w:pPr>
    </w:p>
    <w:p w14:paraId="3E8F85D7" w14:textId="77777777" w:rsidR="00B83CC8" w:rsidRDefault="00B83CC8" w:rsidP="005D05CA">
      <w:pPr>
        <w:pStyle w:val="Bezodstpw"/>
        <w:spacing w:line="276" w:lineRule="auto"/>
        <w:rPr>
          <w:rFonts w:ascii="Century Gothic" w:hAnsi="Century Gothic"/>
          <w:bCs/>
          <w:sz w:val="20"/>
          <w:szCs w:val="20"/>
        </w:rPr>
      </w:pPr>
    </w:p>
    <w:p w14:paraId="77C0690F" w14:textId="77777777" w:rsidR="00B83CC8" w:rsidRDefault="00B83CC8" w:rsidP="005D05CA">
      <w:pPr>
        <w:pStyle w:val="Bezodstpw"/>
        <w:spacing w:line="276" w:lineRule="auto"/>
        <w:rPr>
          <w:rFonts w:ascii="Century Gothic" w:hAnsi="Century Gothic"/>
          <w:bCs/>
          <w:sz w:val="20"/>
          <w:szCs w:val="20"/>
        </w:rPr>
      </w:pPr>
    </w:p>
    <w:p w14:paraId="1E7E8262" w14:textId="77777777" w:rsidR="00B83CC8" w:rsidRDefault="00B83CC8" w:rsidP="005D05CA">
      <w:pPr>
        <w:pStyle w:val="Bezodstpw"/>
        <w:spacing w:line="276" w:lineRule="auto"/>
        <w:rPr>
          <w:rFonts w:ascii="Century Gothic" w:hAnsi="Century Gothic"/>
          <w:bCs/>
          <w:sz w:val="20"/>
          <w:szCs w:val="20"/>
        </w:rPr>
      </w:pPr>
    </w:p>
    <w:p w14:paraId="19F24B64" w14:textId="77777777" w:rsidR="00B83CC8" w:rsidRDefault="00B83CC8" w:rsidP="005D05CA">
      <w:pPr>
        <w:pStyle w:val="Bezodstpw"/>
        <w:spacing w:line="276" w:lineRule="auto"/>
        <w:rPr>
          <w:rFonts w:ascii="Century Gothic" w:hAnsi="Century Gothic"/>
          <w:bCs/>
          <w:sz w:val="20"/>
          <w:szCs w:val="20"/>
        </w:rPr>
      </w:pPr>
    </w:p>
    <w:p w14:paraId="546E74AF" w14:textId="7F42EF40" w:rsidR="0000198B" w:rsidRPr="006746C1" w:rsidRDefault="0000198B" w:rsidP="005D05CA">
      <w:pPr>
        <w:pStyle w:val="Bezodstpw"/>
        <w:spacing w:line="276" w:lineRule="auto"/>
        <w:rPr>
          <w:rFonts w:ascii="Century Gothic" w:hAnsi="Century Gothic"/>
          <w:bCs/>
          <w:sz w:val="20"/>
          <w:szCs w:val="20"/>
        </w:rPr>
      </w:pPr>
      <w:r w:rsidRPr="006746C1">
        <w:rPr>
          <w:rFonts w:ascii="Century Gothic" w:hAnsi="Century Gothic"/>
          <w:bCs/>
          <w:sz w:val="20"/>
          <w:szCs w:val="20"/>
        </w:rPr>
        <w:t>Otrzymują:</w:t>
      </w:r>
    </w:p>
    <w:p w14:paraId="251B8C4E" w14:textId="7F5FC780" w:rsidR="0000198B" w:rsidRPr="006746C1" w:rsidRDefault="0000198B" w:rsidP="005D05CA">
      <w:pPr>
        <w:pStyle w:val="Bezodstpw"/>
        <w:numPr>
          <w:ilvl w:val="0"/>
          <w:numId w:val="29"/>
        </w:numPr>
        <w:spacing w:line="276" w:lineRule="auto"/>
        <w:rPr>
          <w:rFonts w:ascii="Century Gothic" w:hAnsi="Century Gothic"/>
          <w:bCs/>
          <w:sz w:val="20"/>
          <w:szCs w:val="20"/>
        </w:rPr>
      </w:pPr>
      <w:r w:rsidRPr="006746C1">
        <w:rPr>
          <w:rFonts w:ascii="Century Gothic" w:hAnsi="Century Gothic"/>
          <w:bCs/>
          <w:sz w:val="20"/>
          <w:szCs w:val="20"/>
        </w:rPr>
        <w:t>Adresat</w:t>
      </w:r>
    </w:p>
    <w:p w14:paraId="6DB69B55" w14:textId="75B4A4D2" w:rsidR="00091219" w:rsidRPr="006746C1" w:rsidRDefault="0000198B" w:rsidP="005D05CA">
      <w:pPr>
        <w:pStyle w:val="Bezodstpw"/>
        <w:numPr>
          <w:ilvl w:val="0"/>
          <w:numId w:val="29"/>
        </w:numPr>
        <w:spacing w:line="276" w:lineRule="auto"/>
        <w:rPr>
          <w:rFonts w:ascii="Century Gothic" w:hAnsi="Century Gothic"/>
          <w:bCs/>
          <w:sz w:val="20"/>
          <w:szCs w:val="20"/>
        </w:rPr>
      </w:pPr>
      <w:r w:rsidRPr="006746C1">
        <w:rPr>
          <w:rFonts w:ascii="Century Gothic" w:hAnsi="Century Gothic"/>
          <w:bCs/>
          <w:sz w:val="20"/>
          <w:szCs w:val="20"/>
        </w:rPr>
        <w:t xml:space="preserve">a/a </w:t>
      </w:r>
    </w:p>
    <w:sectPr w:rsidR="00091219" w:rsidRPr="006746C1" w:rsidSect="000234BF">
      <w:footerReference w:type="even" r:id="rId16"/>
      <w:footerReference w:type="default" r:id="rId17"/>
      <w:headerReference w:type="first" r:id="rId18"/>
      <w:footerReference w:type="first" r:id="rId19"/>
      <w:pgSz w:w="11906" w:h="16838"/>
      <w:pgMar w:top="851" w:right="1286" w:bottom="851" w:left="1440" w:header="708" w:footer="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26704" w14:textId="77777777" w:rsidR="00B06F72" w:rsidRDefault="00B06F72">
      <w:r>
        <w:separator/>
      </w:r>
    </w:p>
  </w:endnote>
  <w:endnote w:type="continuationSeparator" w:id="0">
    <w:p w14:paraId="0320D0E2" w14:textId="77777777" w:rsidR="00B06F72" w:rsidRDefault="00B0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8A31" w14:textId="6AE1562C" w:rsidR="007F7778" w:rsidRDefault="007F777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C245B">
      <w:rPr>
        <w:rStyle w:val="Numerstrony"/>
        <w:noProof/>
      </w:rPr>
      <w:t>1</w:t>
    </w:r>
    <w:r>
      <w:rPr>
        <w:rStyle w:val="Numerstrony"/>
      </w:rPr>
      <w:fldChar w:fldCharType="end"/>
    </w:r>
  </w:p>
  <w:p w14:paraId="61DE2C13" w14:textId="77777777" w:rsidR="007F7778" w:rsidRDefault="007F777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E65E" w14:textId="77777777" w:rsidR="007F7778" w:rsidRDefault="007F7778">
    <w:pPr>
      <w:pStyle w:val="Stopka"/>
      <w:jc w:val="center"/>
    </w:pPr>
  </w:p>
  <w:p w14:paraId="43A392BE" w14:textId="77777777" w:rsidR="007F7778" w:rsidRPr="00481319" w:rsidRDefault="007F7778">
    <w:pPr>
      <w:pStyle w:val="Stopka"/>
      <w:jc w:val="center"/>
      <w:rPr>
        <w:rFonts w:ascii="Century Gothic" w:hAnsi="Century Gothic"/>
        <w:sz w:val="20"/>
        <w:szCs w:val="20"/>
      </w:rPr>
    </w:pPr>
    <w:r w:rsidRPr="00481319">
      <w:rPr>
        <w:rFonts w:ascii="Century Gothic" w:hAnsi="Century Gothic"/>
        <w:sz w:val="20"/>
        <w:szCs w:val="20"/>
      </w:rPr>
      <w:fldChar w:fldCharType="begin"/>
    </w:r>
    <w:r w:rsidRPr="00481319">
      <w:rPr>
        <w:rFonts w:ascii="Century Gothic" w:hAnsi="Century Gothic"/>
        <w:sz w:val="20"/>
        <w:szCs w:val="20"/>
      </w:rPr>
      <w:instrText xml:space="preserve"> PAGE   \* MERGEFORMAT </w:instrText>
    </w:r>
    <w:r w:rsidRPr="00481319">
      <w:rPr>
        <w:rFonts w:ascii="Century Gothic" w:hAnsi="Century Gothic"/>
        <w:sz w:val="20"/>
        <w:szCs w:val="20"/>
      </w:rPr>
      <w:fldChar w:fldCharType="separate"/>
    </w:r>
    <w:r w:rsidR="000360AE" w:rsidRPr="00481319">
      <w:rPr>
        <w:rFonts w:ascii="Century Gothic" w:hAnsi="Century Gothic"/>
        <w:noProof/>
        <w:sz w:val="20"/>
        <w:szCs w:val="20"/>
      </w:rPr>
      <w:t>2</w:t>
    </w:r>
    <w:r w:rsidRPr="00481319">
      <w:rPr>
        <w:rFonts w:ascii="Century Gothic" w:hAnsi="Century Gothic"/>
        <w:sz w:val="20"/>
        <w:szCs w:val="20"/>
      </w:rPr>
      <w:fldChar w:fldCharType="end"/>
    </w:r>
  </w:p>
  <w:p w14:paraId="754160C1" w14:textId="77777777" w:rsidR="007F7778" w:rsidRDefault="007F777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0865" w14:textId="77777777" w:rsidR="00611B24" w:rsidRDefault="00611B24">
    <w:pPr>
      <w:pStyle w:val="Stopka"/>
      <w:jc w:val="center"/>
    </w:pPr>
  </w:p>
  <w:p w14:paraId="7A66F3D0" w14:textId="77777777" w:rsidR="00611B24" w:rsidRDefault="00611B24" w:rsidP="00481319">
    <w:pPr>
      <w:pStyle w:val="Stopka"/>
      <w:ind w:firstLine="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6A2C" w14:textId="77777777" w:rsidR="00B06F72" w:rsidRDefault="00B06F72">
      <w:r>
        <w:separator/>
      </w:r>
    </w:p>
  </w:footnote>
  <w:footnote w:type="continuationSeparator" w:id="0">
    <w:p w14:paraId="15455D17" w14:textId="77777777" w:rsidR="00B06F72" w:rsidRDefault="00B06F72">
      <w:r>
        <w:continuationSeparator/>
      </w:r>
    </w:p>
  </w:footnote>
  <w:footnote w:id="1">
    <w:p w14:paraId="3475F080" w14:textId="77777777" w:rsidR="00421E0E" w:rsidRDefault="00421E0E" w:rsidP="00421E0E">
      <w:pPr>
        <w:pStyle w:val="Tekstprzypisudolnego"/>
      </w:pPr>
      <w:r w:rsidRPr="00A15C10">
        <w:rPr>
          <w:rStyle w:val="Odwoanieprzypisudolnego"/>
          <w:rFonts w:ascii="Century Gothic" w:hAnsi="Century Gothic"/>
          <w:b/>
          <w:bCs/>
          <w:sz w:val="24"/>
          <w:szCs w:val="24"/>
        </w:rPr>
        <w:footnoteRef/>
      </w:r>
      <w:r>
        <w:t xml:space="preserve"> </w:t>
      </w:r>
      <w:r w:rsidRPr="00AF64DE">
        <w:rPr>
          <w:rFonts w:ascii="Century Gothic" w:hAnsi="Century Gothic"/>
        </w:rPr>
        <w:t>sprawa znak: PINB.511.261.2024</w:t>
      </w:r>
    </w:p>
  </w:footnote>
  <w:footnote w:id="2">
    <w:p w14:paraId="2B98369E" w14:textId="38126476" w:rsidR="00421E0E" w:rsidRPr="00A15C10" w:rsidRDefault="00421E0E" w:rsidP="00421E0E">
      <w:pPr>
        <w:pStyle w:val="Tekstprzypisudolnego"/>
        <w:rPr>
          <w:rFonts w:ascii="Century Gothic" w:hAnsi="Century Gothic"/>
          <w:color w:val="000000" w:themeColor="text1"/>
        </w:rPr>
      </w:pPr>
      <w:r w:rsidRPr="00A15C10">
        <w:rPr>
          <w:rStyle w:val="Odwoanieprzypisudolnego"/>
          <w:rFonts w:ascii="Century Gothic" w:hAnsi="Century Gothic"/>
          <w:b/>
          <w:bCs/>
          <w:sz w:val="24"/>
          <w:szCs w:val="24"/>
        </w:rPr>
        <w:footnoteRef/>
      </w:r>
      <w:r w:rsidRPr="00D41604">
        <w:rPr>
          <w:b/>
          <w:bCs/>
          <w:sz w:val="24"/>
          <w:szCs w:val="24"/>
        </w:rPr>
        <w:t xml:space="preserve"> </w:t>
      </w:r>
      <w:r w:rsidRPr="00A15C10">
        <w:rPr>
          <w:rFonts w:ascii="Century Gothic" w:hAnsi="Century Gothic"/>
          <w:color w:val="000000" w:themeColor="text1"/>
        </w:rPr>
        <w:t>sprawy znak: PINB.511.261.2024 oraz PINB.511.246.2025</w:t>
      </w:r>
    </w:p>
  </w:footnote>
  <w:footnote w:id="3">
    <w:p w14:paraId="09741641" w14:textId="77777777" w:rsidR="00421E0E" w:rsidRPr="00D00B30" w:rsidRDefault="00421E0E" w:rsidP="00421E0E">
      <w:pPr>
        <w:pStyle w:val="Tekstprzypisudolnego"/>
        <w:rPr>
          <w:rFonts w:ascii="Century Gothic" w:hAnsi="Century Gothic"/>
        </w:rPr>
      </w:pPr>
      <w:r w:rsidRPr="00FB631B">
        <w:rPr>
          <w:rStyle w:val="Odwoanieprzypisudolnego"/>
          <w:rFonts w:ascii="Century Gothic" w:hAnsi="Century Gothic"/>
          <w:b/>
          <w:bCs/>
          <w:sz w:val="24"/>
          <w:szCs w:val="24"/>
        </w:rPr>
        <w:footnoteRef/>
      </w:r>
      <w:r>
        <w:t xml:space="preserve"> </w:t>
      </w:r>
      <w:r w:rsidRPr="00D00B30">
        <w:rPr>
          <w:rFonts w:ascii="Century Gothic" w:hAnsi="Century Gothic"/>
        </w:rPr>
        <w:t>sprawy znak: PINB.511.5.2025 oraz PINB.511.9.2025</w:t>
      </w:r>
    </w:p>
  </w:footnote>
  <w:footnote w:id="4">
    <w:p w14:paraId="458680B2" w14:textId="77777777" w:rsidR="00421E0E" w:rsidRDefault="00421E0E" w:rsidP="00421E0E">
      <w:pPr>
        <w:pStyle w:val="Tekstprzypisudolnego"/>
      </w:pPr>
      <w:r w:rsidRPr="00FB631B">
        <w:rPr>
          <w:rStyle w:val="Odwoanieprzypisudolnego"/>
          <w:rFonts w:ascii="Century Gothic" w:hAnsi="Century Gothic"/>
          <w:b/>
          <w:bCs/>
          <w:sz w:val="24"/>
          <w:szCs w:val="24"/>
        </w:rPr>
        <w:footnoteRef/>
      </w:r>
      <w:r>
        <w:t xml:space="preserve"> </w:t>
      </w:r>
      <w:r w:rsidRPr="00FB631B">
        <w:rPr>
          <w:rFonts w:ascii="Century Gothic" w:hAnsi="Century Gothic"/>
        </w:rPr>
        <w:t>sprawa znak: PINB.511.9.2025</w:t>
      </w:r>
    </w:p>
  </w:footnote>
  <w:footnote w:id="5">
    <w:p w14:paraId="540418A3" w14:textId="77777777" w:rsidR="00421E0E" w:rsidRPr="00FB631B" w:rsidRDefault="00421E0E" w:rsidP="00421E0E">
      <w:pPr>
        <w:pStyle w:val="Tekstprzypisudolnego"/>
        <w:rPr>
          <w:rFonts w:ascii="Century Gothic" w:hAnsi="Century Gothic"/>
        </w:rPr>
      </w:pPr>
      <w:r w:rsidRPr="00FB631B">
        <w:rPr>
          <w:rStyle w:val="Odwoanieprzypisudolnego"/>
          <w:rFonts w:ascii="Century Gothic" w:hAnsi="Century Gothic"/>
          <w:b/>
          <w:bCs/>
          <w:sz w:val="24"/>
          <w:szCs w:val="24"/>
        </w:rPr>
        <w:footnoteRef/>
      </w:r>
      <w:r w:rsidRPr="00FB631B">
        <w:rPr>
          <w:rFonts w:ascii="Century Gothic" w:hAnsi="Century Gothic"/>
          <w:b/>
          <w:bCs/>
          <w:sz w:val="24"/>
          <w:szCs w:val="24"/>
        </w:rPr>
        <w:t xml:space="preserve"> </w:t>
      </w:r>
      <w:r w:rsidRPr="00FB631B">
        <w:rPr>
          <w:rFonts w:ascii="Century Gothic" w:hAnsi="Century Gothic"/>
        </w:rPr>
        <w:t xml:space="preserve">sprawa znak: PINB.511.5.2025 </w:t>
      </w:r>
    </w:p>
  </w:footnote>
  <w:footnote w:id="6">
    <w:p w14:paraId="3C31F53D" w14:textId="77777777" w:rsidR="00421E0E" w:rsidRPr="000D1B2F" w:rsidRDefault="00421E0E" w:rsidP="00421E0E">
      <w:pPr>
        <w:pStyle w:val="Tekstprzypisudolnego"/>
        <w:rPr>
          <w:rFonts w:ascii="Century Gothic" w:hAnsi="Century Gothic"/>
        </w:rPr>
      </w:pPr>
      <w:r w:rsidRPr="000D1B2F">
        <w:rPr>
          <w:rStyle w:val="Odwoanieprzypisudolnego"/>
          <w:rFonts w:ascii="Century Gothic" w:hAnsi="Century Gothic"/>
          <w:b/>
          <w:bCs/>
          <w:sz w:val="24"/>
          <w:szCs w:val="24"/>
        </w:rPr>
        <w:footnoteRef/>
      </w:r>
      <w:r>
        <w:t xml:space="preserve"> </w:t>
      </w:r>
      <w:r w:rsidRPr="000D1B2F">
        <w:rPr>
          <w:rFonts w:ascii="Century Gothic" w:hAnsi="Century Gothic"/>
        </w:rPr>
        <w:t xml:space="preserve">sprawy znak: PINB.511.2.2025,  PINB.511.4.2025 oraz PINB.511.5.2025 </w:t>
      </w:r>
    </w:p>
  </w:footnote>
  <w:footnote w:id="7">
    <w:p w14:paraId="6399FEB3" w14:textId="77777777" w:rsidR="00421E0E" w:rsidRPr="00242DFC" w:rsidRDefault="00421E0E" w:rsidP="00421E0E">
      <w:pPr>
        <w:pStyle w:val="Tekstprzypisudolnego"/>
        <w:rPr>
          <w:rFonts w:ascii="Century Gothic" w:hAnsi="Century Gothic"/>
        </w:rPr>
      </w:pPr>
      <w:r w:rsidRPr="00242DFC">
        <w:rPr>
          <w:rStyle w:val="Odwoanieprzypisudolnego"/>
          <w:rFonts w:ascii="Century Gothic" w:hAnsi="Century Gothic"/>
          <w:b/>
          <w:bCs/>
          <w:sz w:val="24"/>
          <w:szCs w:val="24"/>
        </w:rPr>
        <w:footnoteRef/>
      </w:r>
      <w:r>
        <w:t xml:space="preserve"> </w:t>
      </w:r>
      <w:r w:rsidRPr="00242DFC">
        <w:rPr>
          <w:rFonts w:ascii="Century Gothic" w:hAnsi="Century Gothic"/>
        </w:rPr>
        <w:t>sprawy znak: PINB.511.7.2025 oraz  PINB.511.9.2025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59" w:type="dxa"/>
      <w:tblLook w:val="04A0" w:firstRow="1" w:lastRow="0" w:firstColumn="1" w:lastColumn="0" w:noHBand="0" w:noVBand="1"/>
    </w:tblPr>
    <w:tblGrid>
      <w:gridCol w:w="10206"/>
    </w:tblGrid>
    <w:tr w:rsidR="002C01AD" w:rsidRPr="001B71EC" w14:paraId="4770A459" w14:textId="77777777" w:rsidTr="0010732A">
      <w:tc>
        <w:tcPr>
          <w:tcW w:w="10206" w:type="dxa"/>
          <w:hideMark/>
        </w:tcPr>
        <w:p w14:paraId="27E621DC" w14:textId="50B89AAE" w:rsidR="002C01AD" w:rsidRPr="001B71EC" w:rsidRDefault="00950B9C" w:rsidP="002C01AD">
          <w:pPr>
            <w:tabs>
              <w:tab w:val="center" w:pos="4536"/>
              <w:tab w:val="right" w:pos="10274"/>
            </w:tabs>
            <w:jc w:val="center"/>
            <w:rPr>
              <w:b/>
              <w:sz w:val="28"/>
              <w:szCs w:val="28"/>
            </w:rPr>
          </w:pPr>
          <w:r w:rsidRPr="002C01AD">
            <w:rPr>
              <w:noProof/>
              <w:sz w:val="28"/>
              <w:szCs w:val="28"/>
            </w:rPr>
            <w:drawing>
              <wp:inline distT="0" distB="0" distL="0" distR="0" wp14:anchorId="79A79B5C" wp14:editId="4A985318">
                <wp:extent cx="447675" cy="485775"/>
                <wp:effectExtent l="0" t="0" r="0" b="0"/>
                <wp:docPr id="1277367516" name="Obraz 1277367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p w14:paraId="42ADBE34" w14:textId="77777777" w:rsidR="002C01AD" w:rsidRPr="00E80388" w:rsidRDefault="002C01AD" w:rsidP="002C01AD">
          <w:pPr>
            <w:tabs>
              <w:tab w:val="center" w:pos="4536"/>
              <w:tab w:val="right" w:pos="9072"/>
            </w:tabs>
            <w:jc w:val="center"/>
            <w:rPr>
              <w:rFonts w:ascii="Century Gothic" w:hAnsi="Century Gothic"/>
              <w:b/>
              <w:color w:val="0070C0"/>
              <w:szCs w:val="28"/>
            </w:rPr>
          </w:pPr>
          <w:r w:rsidRPr="00E80388">
            <w:rPr>
              <w:rFonts w:ascii="Century Gothic" w:hAnsi="Century Gothic"/>
              <w:b/>
              <w:color w:val="0070C0"/>
              <w:szCs w:val="28"/>
            </w:rPr>
            <w:t>LUBUSKI WOJEWÓDZKI INSPEKTOR NADZORU BUDOWLANEGO</w:t>
          </w:r>
        </w:p>
        <w:p w14:paraId="1E669D18" w14:textId="77777777" w:rsidR="002C01AD" w:rsidRPr="00E80388" w:rsidRDefault="002C01AD" w:rsidP="002C01AD">
          <w:pPr>
            <w:tabs>
              <w:tab w:val="center" w:pos="4536"/>
              <w:tab w:val="right" w:pos="9072"/>
            </w:tabs>
            <w:jc w:val="center"/>
            <w:rPr>
              <w:rFonts w:ascii="Century Gothic" w:hAnsi="Century Gothic"/>
              <w:color w:val="0070C0"/>
              <w:szCs w:val="28"/>
            </w:rPr>
          </w:pPr>
          <w:r w:rsidRPr="00E80388">
            <w:rPr>
              <w:rFonts w:ascii="Century Gothic" w:hAnsi="Century Gothic"/>
              <w:color w:val="0070C0"/>
              <w:szCs w:val="28"/>
            </w:rPr>
            <w:t>ul. Kosynierów Gdyńskich 75, 66 – 400 Gorzów Wlkp.</w:t>
          </w:r>
        </w:p>
        <w:p w14:paraId="61A57124" w14:textId="77777777" w:rsidR="002C01AD" w:rsidRPr="00E80388" w:rsidRDefault="002C01AD" w:rsidP="002C01AD">
          <w:pPr>
            <w:pBdr>
              <w:bottom w:val="single" w:sz="4" w:space="4" w:color="4F81BD"/>
            </w:pBdr>
            <w:jc w:val="center"/>
            <w:rPr>
              <w:rFonts w:ascii="Century Gothic" w:hAnsi="Century Gothic"/>
              <w:bCs/>
              <w:iCs/>
              <w:color w:val="0070C0"/>
              <w:szCs w:val="28"/>
              <w:lang w:val="en-US"/>
            </w:rPr>
          </w:pPr>
          <w:hyperlink r:id="rId2" w:history="1">
            <w:r w:rsidRPr="00E80388">
              <w:rPr>
                <w:rFonts w:ascii="Century Gothic" w:hAnsi="Century Gothic"/>
                <w:bCs/>
                <w:iCs/>
                <w:color w:val="0000FF"/>
                <w:szCs w:val="28"/>
                <w:lang w:val="en-US"/>
              </w:rPr>
              <w:t>www.gorzow.winb.gov.pl</w:t>
            </w:r>
          </w:hyperlink>
          <w:r w:rsidRPr="00E80388">
            <w:rPr>
              <w:rFonts w:ascii="Century Gothic" w:hAnsi="Century Gothic"/>
              <w:bCs/>
              <w:iCs/>
              <w:color w:val="0070C0"/>
              <w:szCs w:val="28"/>
              <w:lang w:val="en-US"/>
            </w:rPr>
            <w:t xml:space="preserve"> e-mail: </w:t>
          </w:r>
          <w:hyperlink r:id="rId3" w:history="1">
            <w:r w:rsidRPr="00E80388">
              <w:rPr>
                <w:rFonts w:ascii="Century Gothic" w:hAnsi="Century Gothic"/>
                <w:bCs/>
                <w:iCs/>
                <w:color w:val="0000FF"/>
                <w:szCs w:val="28"/>
                <w:lang w:val="en-US"/>
              </w:rPr>
              <w:t>sekretariat@gorzow.winb.gov.pl</w:t>
            </w:r>
          </w:hyperlink>
        </w:p>
        <w:p w14:paraId="22F26099" w14:textId="7BCC431D" w:rsidR="002C01AD" w:rsidRPr="001B71EC" w:rsidRDefault="002C01AD" w:rsidP="002C01AD">
          <w:pPr>
            <w:pBdr>
              <w:bottom w:val="single" w:sz="4" w:space="4" w:color="4F81BD"/>
            </w:pBdr>
            <w:jc w:val="center"/>
            <w:rPr>
              <w:bCs/>
              <w:iCs/>
              <w:color w:val="0070C0"/>
              <w:szCs w:val="28"/>
              <w:lang w:val="en-US"/>
            </w:rPr>
          </w:pPr>
          <w:r w:rsidRPr="00E80388">
            <w:rPr>
              <w:rFonts w:ascii="Century Gothic" w:hAnsi="Century Gothic"/>
              <w:bCs/>
              <w:iCs/>
              <w:color w:val="0070C0"/>
              <w:szCs w:val="28"/>
              <w:lang w:val="en-US"/>
            </w:rPr>
            <w:t>tel. (95) 7115 – 463</w:t>
          </w:r>
          <w:r w:rsidR="00101B8D" w:rsidRPr="00E80388">
            <w:rPr>
              <w:rFonts w:ascii="Century Gothic" w:hAnsi="Century Gothic"/>
              <w:bCs/>
              <w:iCs/>
              <w:color w:val="0070C0"/>
              <w:szCs w:val="28"/>
              <w:lang w:val="en-US"/>
            </w:rPr>
            <w:t>, fax (95) 7115-989</w:t>
          </w:r>
        </w:p>
      </w:tc>
    </w:tr>
  </w:tbl>
  <w:p w14:paraId="475DD135" w14:textId="77777777" w:rsidR="002C01AD" w:rsidRDefault="002C01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404"/>
    <w:multiLevelType w:val="hybridMultilevel"/>
    <w:tmpl w:val="C6B4955C"/>
    <w:lvl w:ilvl="0" w:tplc="7598D4D8">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7A0A"/>
    <w:multiLevelType w:val="hybridMultilevel"/>
    <w:tmpl w:val="2E0A9F38"/>
    <w:lvl w:ilvl="0" w:tplc="4D6C96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50135DB"/>
    <w:multiLevelType w:val="hybridMultilevel"/>
    <w:tmpl w:val="76A0511E"/>
    <w:lvl w:ilvl="0" w:tplc="A15CF1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115ADF"/>
    <w:multiLevelType w:val="multilevel"/>
    <w:tmpl w:val="E2D24220"/>
    <w:lvl w:ilvl="0">
      <w:start w:val="1"/>
      <w:numFmt w:val="decimal"/>
      <w:lvlText w:val="%1."/>
      <w:lvlJc w:val="left"/>
      <w:pPr>
        <w:ind w:left="2629"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3709" w:hanging="1440"/>
      </w:pPr>
      <w:rPr>
        <w:rFonts w:hint="default"/>
      </w:rPr>
    </w:lvl>
    <w:lvl w:ilvl="7">
      <w:start w:val="1"/>
      <w:numFmt w:val="decimal"/>
      <w:lvlText w:val="%1.%2.%3.%4.%5.%6.%7.%8."/>
      <w:lvlJc w:val="left"/>
      <w:pPr>
        <w:ind w:left="3709" w:hanging="1440"/>
      </w:pPr>
      <w:rPr>
        <w:rFonts w:hint="default"/>
      </w:rPr>
    </w:lvl>
    <w:lvl w:ilvl="8">
      <w:start w:val="1"/>
      <w:numFmt w:val="decimal"/>
      <w:lvlText w:val="%1.%2.%3.%4.%5.%6.%7.%8.%9."/>
      <w:lvlJc w:val="left"/>
      <w:pPr>
        <w:ind w:left="4069" w:hanging="1800"/>
      </w:pPr>
      <w:rPr>
        <w:rFonts w:hint="default"/>
      </w:rPr>
    </w:lvl>
  </w:abstractNum>
  <w:abstractNum w:abstractNumId="4" w15:restartNumberingAfterBreak="0">
    <w:nsid w:val="0C3B6B4A"/>
    <w:multiLevelType w:val="hybridMultilevel"/>
    <w:tmpl w:val="CD362A3E"/>
    <w:lvl w:ilvl="0" w:tplc="B22E3EDC">
      <w:start w:val="4"/>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CFF3230"/>
    <w:multiLevelType w:val="hybridMultilevel"/>
    <w:tmpl w:val="7BB07716"/>
    <w:lvl w:ilvl="0" w:tplc="EBB8B4F0">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C23FE"/>
    <w:multiLevelType w:val="hybridMultilevel"/>
    <w:tmpl w:val="06D0B9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4B6400F"/>
    <w:multiLevelType w:val="hybridMultilevel"/>
    <w:tmpl w:val="02CE0544"/>
    <w:lvl w:ilvl="0" w:tplc="0415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6921B51"/>
    <w:multiLevelType w:val="hybridMultilevel"/>
    <w:tmpl w:val="6BE83814"/>
    <w:lvl w:ilvl="0" w:tplc="2E968C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7E0816"/>
    <w:multiLevelType w:val="hybridMultilevel"/>
    <w:tmpl w:val="B30206E8"/>
    <w:lvl w:ilvl="0" w:tplc="975C524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0" w15:restartNumberingAfterBreak="0">
    <w:nsid w:val="1ADE6F1F"/>
    <w:multiLevelType w:val="hybridMultilevel"/>
    <w:tmpl w:val="76A653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DE7D87"/>
    <w:multiLevelType w:val="hybridMultilevel"/>
    <w:tmpl w:val="0E08C1BE"/>
    <w:lvl w:ilvl="0" w:tplc="975C52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EF8366B"/>
    <w:multiLevelType w:val="hybridMultilevel"/>
    <w:tmpl w:val="C06C9A86"/>
    <w:lvl w:ilvl="0" w:tplc="79DC538E">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F32326"/>
    <w:multiLevelType w:val="hybridMultilevel"/>
    <w:tmpl w:val="989874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E57751"/>
    <w:multiLevelType w:val="hybridMultilevel"/>
    <w:tmpl w:val="A8961A08"/>
    <w:lvl w:ilvl="0" w:tplc="841240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052ECD"/>
    <w:multiLevelType w:val="hybridMultilevel"/>
    <w:tmpl w:val="77742E1E"/>
    <w:lvl w:ilvl="0" w:tplc="975C52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EA82400"/>
    <w:multiLevelType w:val="hybridMultilevel"/>
    <w:tmpl w:val="97621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EA3869"/>
    <w:multiLevelType w:val="singleLevel"/>
    <w:tmpl w:val="BEAAFCAA"/>
    <w:lvl w:ilvl="0">
      <w:start w:val="1"/>
      <w:numFmt w:val="decimal"/>
      <w:lvlText w:val="%1)"/>
      <w:lvlJc w:val="left"/>
      <w:pPr>
        <w:tabs>
          <w:tab w:val="num" w:pos="720"/>
        </w:tabs>
        <w:ind w:left="720" w:hanging="360"/>
      </w:pPr>
    </w:lvl>
  </w:abstractNum>
  <w:abstractNum w:abstractNumId="18" w15:restartNumberingAfterBreak="0">
    <w:nsid w:val="31A550B4"/>
    <w:multiLevelType w:val="hybridMultilevel"/>
    <w:tmpl w:val="30EE8E76"/>
    <w:lvl w:ilvl="0" w:tplc="BC6067D0">
      <w:start w:val="1"/>
      <w:numFmt w:val="decimal"/>
      <w:lvlText w:val="%1."/>
      <w:lvlJc w:val="left"/>
      <w:pPr>
        <w:ind w:left="786" w:hanging="360"/>
      </w:pPr>
      <w:rPr>
        <w:rFonts w:hint="default"/>
        <w:i w:val="0"/>
        <w:i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375029F3"/>
    <w:multiLevelType w:val="hybridMultilevel"/>
    <w:tmpl w:val="6F9C0D9E"/>
    <w:lvl w:ilvl="0" w:tplc="C51AEC70">
      <w:start w:val="1"/>
      <w:numFmt w:val="lowerLetter"/>
      <w:lvlText w:val="%1)"/>
      <w:lvlJc w:val="left"/>
      <w:pPr>
        <w:ind w:left="1211" w:hanging="360"/>
      </w:pPr>
      <w:rPr>
        <w:rFonts w:ascii="Times New Roman" w:eastAsia="Times New Roman" w:hAnsi="Times New Roman" w:cs="Times New Roman"/>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0" w15:restartNumberingAfterBreak="0">
    <w:nsid w:val="37EF7DED"/>
    <w:multiLevelType w:val="hybridMultilevel"/>
    <w:tmpl w:val="1890CF68"/>
    <w:lvl w:ilvl="0" w:tplc="04150013">
      <w:start w:val="1"/>
      <w:numFmt w:val="upperRoman"/>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9E785A"/>
    <w:multiLevelType w:val="hybridMultilevel"/>
    <w:tmpl w:val="4CB88040"/>
    <w:lvl w:ilvl="0" w:tplc="FD683144">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1C96EBD"/>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B477DE"/>
    <w:multiLevelType w:val="hybridMultilevel"/>
    <w:tmpl w:val="9BFA3852"/>
    <w:lvl w:ilvl="0" w:tplc="9816EA3C">
      <w:start w:val="1"/>
      <w:numFmt w:val="upperRoman"/>
      <w:lvlText w:val="%1."/>
      <w:lvlJc w:val="left"/>
      <w:pPr>
        <w:ind w:left="1080" w:hanging="720"/>
      </w:pPr>
      <w:rPr>
        <w:rFonts w:hint="default"/>
      </w:rPr>
    </w:lvl>
    <w:lvl w:ilvl="1" w:tplc="330CBAB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AC3987"/>
    <w:multiLevelType w:val="hybridMultilevel"/>
    <w:tmpl w:val="3FA29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483F09"/>
    <w:multiLevelType w:val="hybridMultilevel"/>
    <w:tmpl w:val="FAA2C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4B154A"/>
    <w:multiLevelType w:val="hybridMultilevel"/>
    <w:tmpl w:val="4530AEF6"/>
    <w:lvl w:ilvl="0" w:tplc="64D6CA3E">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2F00D9A"/>
    <w:multiLevelType w:val="hybridMultilevel"/>
    <w:tmpl w:val="E5185E96"/>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4904EB5"/>
    <w:multiLevelType w:val="multilevel"/>
    <w:tmpl w:val="04150027"/>
    <w:lvl w:ilvl="0">
      <w:start w:val="1"/>
      <w:numFmt w:val="upperRoman"/>
      <w:pStyle w:val="Nagwek1"/>
      <w:lvlText w:val="%1."/>
      <w:lvlJc w:val="left"/>
      <w:pPr>
        <w:tabs>
          <w:tab w:val="num" w:pos="360"/>
        </w:tabs>
        <w:ind w:left="0" w:firstLine="0"/>
      </w:pPr>
    </w:lvl>
    <w:lvl w:ilvl="1">
      <w:start w:val="1"/>
      <w:numFmt w:val="upperLetter"/>
      <w:pStyle w:val="Nagwek2"/>
      <w:lvlText w:val="%2."/>
      <w:lvlJc w:val="left"/>
      <w:pPr>
        <w:tabs>
          <w:tab w:val="num" w:pos="1080"/>
        </w:tabs>
        <w:ind w:left="720" w:firstLine="0"/>
      </w:pPr>
    </w:lvl>
    <w:lvl w:ilvl="2">
      <w:start w:val="1"/>
      <w:numFmt w:val="decimal"/>
      <w:pStyle w:val="Nagwek3"/>
      <w:lvlText w:val="%3."/>
      <w:lvlJc w:val="left"/>
      <w:pPr>
        <w:tabs>
          <w:tab w:val="num" w:pos="1800"/>
        </w:tabs>
        <w:ind w:left="1440" w:firstLine="0"/>
      </w:pPr>
    </w:lvl>
    <w:lvl w:ilvl="3">
      <w:start w:val="1"/>
      <w:numFmt w:val="lowerLetter"/>
      <w:pStyle w:val="Nagwek4"/>
      <w:lvlText w:val="%4)"/>
      <w:lvlJc w:val="left"/>
      <w:pPr>
        <w:tabs>
          <w:tab w:val="num" w:pos="2520"/>
        </w:tabs>
        <w:ind w:left="2160" w:firstLine="0"/>
      </w:pPr>
    </w:lvl>
    <w:lvl w:ilvl="4">
      <w:start w:val="1"/>
      <w:numFmt w:val="decimal"/>
      <w:pStyle w:val="Nagwek5"/>
      <w:lvlText w:val="(%5)"/>
      <w:lvlJc w:val="left"/>
      <w:pPr>
        <w:tabs>
          <w:tab w:val="num" w:pos="3240"/>
        </w:tabs>
        <w:ind w:left="2880" w:firstLine="0"/>
      </w:pPr>
    </w:lvl>
    <w:lvl w:ilvl="5">
      <w:start w:val="1"/>
      <w:numFmt w:val="lowerLetter"/>
      <w:pStyle w:val="Nagwek6"/>
      <w:lvlText w:val="(%6)"/>
      <w:lvlJc w:val="left"/>
      <w:pPr>
        <w:tabs>
          <w:tab w:val="num" w:pos="3960"/>
        </w:tabs>
        <w:ind w:left="3600" w:firstLine="0"/>
      </w:pPr>
    </w:lvl>
    <w:lvl w:ilvl="6">
      <w:start w:val="1"/>
      <w:numFmt w:val="lowerRoman"/>
      <w:pStyle w:val="Nagwek7"/>
      <w:lvlText w:val="(%7)"/>
      <w:lvlJc w:val="left"/>
      <w:pPr>
        <w:tabs>
          <w:tab w:val="num" w:pos="4680"/>
        </w:tabs>
        <w:ind w:left="4320" w:firstLine="0"/>
      </w:pPr>
    </w:lvl>
    <w:lvl w:ilvl="7">
      <w:start w:val="1"/>
      <w:numFmt w:val="lowerLetter"/>
      <w:pStyle w:val="Nagwek8"/>
      <w:lvlText w:val="(%8)"/>
      <w:lvlJc w:val="left"/>
      <w:pPr>
        <w:tabs>
          <w:tab w:val="num" w:pos="5400"/>
        </w:tabs>
        <w:ind w:left="5040" w:firstLine="0"/>
      </w:pPr>
    </w:lvl>
    <w:lvl w:ilvl="8">
      <w:start w:val="1"/>
      <w:numFmt w:val="lowerRoman"/>
      <w:pStyle w:val="Nagwek9"/>
      <w:lvlText w:val="(%9)"/>
      <w:lvlJc w:val="left"/>
      <w:pPr>
        <w:tabs>
          <w:tab w:val="num" w:pos="6120"/>
        </w:tabs>
        <w:ind w:left="5760" w:firstLine="0"/>
      </w:pPr>
    </w:lvl>
  </w:abstractNum>
  <w:abstractNum w:abstractNumId="29" w15:restartNumberingAfterBreak="0">
    <w:nsid w:val="59596B8A"/>
    <w:multiLevelType w:val="hybridMultilevel"/>
    <w:tmpl w:val="1DA6AFB4"/>
    <w:lvl w:ilvl="0" w:tplc="3820832E">
      <w:start w:val="1"/>
      <w:numFmt w:val="lowerLetter"/>
      <w:lvlText w:val="%1)"/>
      <w:lvlJc w:val="left"/>
      <w:pPr>
        <w:ind w:left="720" w:hanging="360"/>
      </w:pPr>
      <w:rPr>
        <w:rFonts w:ascii="Century Gothic" w:eastAsia="Times New Roman" w:hAnsi="Century Gothic"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B62F2B"/>
    <w:multiLevelType w:val="hybridMultilevel"/>
    <w:tmpl w:val="CCDC9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C04786"/>
    <w:multiLevelType w:val="hybridMultilevel"/>
    <w:tmpl w:val="D29E82F2"/>
    <w:lvl w:ilvl="0" w:tplc="BDE465D4">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BB60D23"/>
    <w:multiLevelType w:val="hybridMultilevel"/>
    <w:tmpl w:val="087AA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18798F"/>
    <w:multiLevelType w:val="hybridMultilevel"/>
    <w:tmpl w:val="575A76AE"/>
    <w:lvl w:ilvl="0" w:tplc="975C5248">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34" w15:restartNumberingAfterBreak="0">
    <w:nsid w:val="627E4239"/>
    <w:multiLevelType w:val="hybridMultilevel"/>
    <w:tmpl w:val="AC967C82"/>
    <w:lvl w:ilvl="0" w:tplc="0F6A9E88">
      <w:start w:val="1"/>
      <w:numFmt w:val="upperRoman"/>
      <w:lvlText w:val="%1."/>
      <w:lvlJc w:val="left"/>
      <w:pPr>
        <w:ind w:left="100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7542EF"/>
    <w:multiLevelType w:val="hybridMultilevel"/>
    <w:tmpl w:val="2250CAA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646305D5"/>
    <w:multiLevelType w:val="hybridMultilevel"/>
    <w:tmpl w:val="04103474"/>
    <w:lvl w:ilvl="0" w:tplc="CB8EA5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CF3EEA"/>
    <w:multiLevelType w:val="hybridMultilevel"/>
    <w:tmpl w:val="0F4E6254"/>
    <w:lvl w:ilvl="0" w:tplc="2D9AEF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855011"/>
    <w:multiLevelType w:val="hybridMultilevel"/>
    <w:tmpl w:val="04C67C3A"/>
    <w:lvl w:ilvl="0" w:tplc="8362E286">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47C7C58"/>
    <w:multiLevelType w:val="hybridMultilevel"/>
    <w:tmpl w:val="B96AC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36496B"/>
    <w:multiLevelType w:val="hybridMultilevel"/>
    <w:tmpl w:val="9356EA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B96DCF"/>
    <w:multiLevelType w:val="hybridMultilevel"/>
    <w:tmpl w:val="C2720308"/>
    <w:lvl w:ilvl="0" w:tplc="4D6C96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7B250D25"/>
    <w:multiLevelType w:val="hybridMultilevel"/>
    <w:tmpl w:val="55D8A2E0"/>
    <w:lvl w:ilvl="0" w:tplc="AEDA54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7D0A0A"/>
    <w:multiLevelType w:val="hybridMultilevel"/>
    <w:tmpl w:val="AB2C5296"/>
    <w:lvl w:ilvl="0" w:tplc="FCE204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542948">
    <w:abstractNumId w:val="28"/>
  </w:num>
  <w:num w:numId="2" w16cid:durableId="1422490523">
    <w:abstractNumId w:val="17"/>
    <w:lvlOverride w:ilvl="0">
      <w:startOverride w:val="1"/>
    </w:lvlOverride>
  </w:num>
  <w:num w:numId="3" w16cid:durableId="1011875980">
    <w:abstractNumId w:val="13"/>
  </w:num>
  <w:num w:numId="4" w16cid:durableId="400836449">
    <w:abstractNumId w:val="36"/>
  </w:num>
  <w:num w:numId="5" w16cid:durableId="637340303">
    <w:abstractNumId w:val="25"/>
  </w:num>
  <w:num w:numId="6" w16cid:durableId="889420255">
    <w:abstractNumId w:val="39"/>
  </w:num>
  <w:num w:numId="7" w16cid:durableId="698625948">
    <w:abstractNumId w:val="27"/>
  </w:num>
  <w:num w:numId="8" w16cid:durableId="624194946">
    <w:abstractNumId w:val="12"/>
  </w:num>
  <w:num w:numId="9" w16cid:durableId="1201087658">
    <w:abstractNumId w:val="22"/>
  </w:num>
  <w:num w:numId="10" w16cid:durableId="1353188772">
    <w:abstractNumId w:val="42"/>
  </w:num>
  <w:num w:numId="11" w16cid:durableId="193230564">
    <w:abstractNumId w:val="34"/>
  </w:num>
  <w:num w:numId="12" w16cid:durableId="1788811376">
    <w:abstractNumId w:val="38"/>
  </w:num>
  <w:num w:numId="13" w16cid:durableId="1225024230">
    <w:abstractNumId w:val="43"/>
  </w:num>
  <w:num w:numId="14" w16cid:durableId="1625891966">
    <w:abstractNumId w:val="8"/>
  </w:num>
  <w:num w:numId="15" w16cid:durableId="980620424">
    <w:abstractNumId w:val="26"/>
  </w:num>
  <w:num w:numId="16" w16cid:durableId="1445272619">
    <w:abstractNumId w:val="29"/>
  </w:num>
  <w:num w:numId="17" w16cid:durableId="1116169600">
    <w:abstractNumId w:val="41"/>
  </w:num>
  <w:num w:numId="18" w16cid:durableId="930820481">
    <w:abstractNumId w:val="1"/>
  </w:num>
  <w:num w:numId="19" w16cid:durableId="1600287056">
    <w:abstractNumId w:val="18"/>
  </w:num>
  <w:num w:numId="20" w16cid:durableId="1033116285">
    <w:abstractNumId w:val="20"/>
  </w:num>
  <w:num w:numId="21" w16cid:durableId="1446383509">
    <w:abstractNumId w:val="5"/>
  </w:num>
  <w:num w:numId="22" w16cid:durableId="2109499590">
    <w:abstractNumId w:val="30"/>
  </w:num>
  <w:num w:numId="23" w16cid:durableId="279141998">
    <w:abstractNumId w:val="3"/>
  </w:num>
  <w:num w:numId="24" w16cid:durableId="138881930">
    <w:abstractNumId w:val="37"/>
  </w:num>
  <w:num w:numId="25" w16cid:durableId="1373581618">
    <w:abstractNumId w:val="7"/>
  </w:num>
  <w:num w:numId="26" w16cid:durableId="1841382632">
    <w:abstractNumId w:val="14"/>
  </w:num>
  <w:num w:numId="27" w16cid:durableId="163593530">
    <w:abstractNumId w:val="24"/>
  </w:num>
  <w:num w:numId="28" w16cid:durableId="343897807">
    <w:abstractNumId w:val="32"/>
  </w:num>
  <w:num w:numId="29" w16cid:durableId="1034887965">
    <w:abstractNumId w:val="2"/>
  </w:num>
  <w:num w:numId="30" w16cid:durableId="1843621362">
    <w:abstractNumId w:val="16"/>
  </w:num>
  <w:num w:numId="31" w16cid:durableId="1015427930">
    <w:abstractNumId w:val="23"/>
  </w:num>
  <w:num w:numId="32" w16cid:durableId="1603295386">
    <w:abstractNumId w:val="4"/>
  </w:num>
  <w:num w:numId="33" w16cid:durableId="1189443387">
    <w:abstractNumId w:val="40"/>
  </w:num>
  <w:num w:numId="34" w16cid:durableId="747580495">
    <w:abstractNumId w:val="10"/>
  </w:num>
  <w:num w:numId="35" w16cid:durableId="1601915393">
    <w:abstractNumId w:val="31"/>
  </w:num>
  <w:num w:numId="36" w16cid:durableId="1595043219">
    <w:abstractNumId w:val="35"/>
  </w:num>
  <w:num w:numId="37" w16cid:durableId="665287375">
    <w:abstractNumId w:val="9"/>
  </w:num>
  <w:num w:numId="38" w16cid:durableId="1738357261">
    <w:abstractNumId w:val="19"/>
  </w:num>
  <w:num w:numId="39" w16cid:durableId="1803619390">
    <w:abstractNumId w:val="33"/>
  </w:num>
  <w:num w:numId="40" w16cid:durableId="902374406">
    <w:abstractNumId w:val="15"/>
  </w:num>
  <w:num w:numId="41" w16cid:durableId="1403940451">
    <w:abstractNumId w:val="11"/>
  </w:num>
  <w:num w:numId="42" w16cid:durableId="21056806">
    <w:abstractNumId w:val="21"/>
  </w:num>
  <w:num w:numId="43" w16cid:durableId="610476574">
    <w:abstractNumId w:val="6"/>
  </w:num>
  <w:num w:numId="44" w16cid:durableId="111833146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09"/>
  <w:hyphenationZone w:val="425"/>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CC"/>
    <w:rsid w:val="00000645"/>
    <w:rsid w:val="0000089F"/>
    <w:rsid w:val="0000198B"/>
    <w:rsid w:val="00003C0D"/>
    <w:rsid w:val="0000435A"/>
    <w:rsid w:val="00004442"/>
    <w:rsid w:val="00004BC5"/>
    <w:rsid w:val="000050F5"/>
    <w:rsid w:val="0000533C"/>
    <w:rsid w:val="00005B40"/>
    <w:rsid w:val="000067D3"/>
    <w:rsid w:val="000072EE"/>
    <w:rsid w:val="00007465"/>
    <w:rsid w:val="00011221"/>
    <w:rsid w:val="00011B27"/>
    <w:rsid w:val="00012499"/>
    <w:rsid w:val="000134AC"/>
    <w:rsid w:val="00013DBA"/>
    <w:rsid w:val="00014464"/>
    <w:rsid w:val="00015395"/>
    <w:rsid w:val="000205B1"/>
    <w:rsid w:val="0002132D"/>
    <w:rsid w:val="000218A1"/>
    <w:rsid w:val="00022099"/>
    <w:rsid w:val="000234BF"/>
    <w:rsid w:val="000236F8"/>
    <w:rsid w:val="00023C8F"/>
    <w:rsid w:val="000245F2"/>
    <w:rsid w:val="00025731"/>
    <w:rsid w:val="000258F4"/>
    <w:rsid w:val="00025BD3"/>
    <w:rsid w:val="00025C7D"/>
    <w:rsid w:val="00026C5E"/>
    <w:rsid w:val="00026C92"/>
    <w:rsid w:val="00027044"/>
    <w:rsid w:val="00027312"/>
    <w:rsid w:val="00027B4F"/>
    <w:rsid w:val="00030251"/>
    <w:rsid w:val="0003193F"/>
    <w:rsid w:val="000360AE"/>
    <w:rsid w:val="00036CC8"/>
    <w:rsid w:val="0003709F"/>
    <w:rsid w:val="000371B9"/>
    <w:rsid w:val="0003726C"/>
    <w:rsid w:val="000405A7"/>
    <w:rsid w:val="00040C4B"/>
    <w:rsid w:val="00041548"/>
    <w:rsid w:val="000421F1"/>
    <w:rsid w:val="00042E04"/>
    <w:rsid w:val="00044872"/>
    <w:rsid w:val="00046217"/>
    <w:rsid w:val="0004640C"/>
    <w:rsid w:val="000473A8"/>
    <w:rsid w:val="000477B7"/>
    <w:rsid w:val="00047E4C"/>
    <w:rsid w:val="0005015F"/>
    <w:rsid w:val="000506F1"/>
    <w:rsid w:val="00051EAF"/>
    <w:rsid w:val="000529D9"/>
    <w:rsid w:val="00053AFA"/>
    <w:rsid w:val="0005444A"/>
    <w:rsid w:val="00054CB4"/>
    <w:rsid w:val="000560B3"/>
    <w:rsid w:val="000565BD"/>
    <w:rsid w:val="00060341"/>
    <w:rsid w:val="000620F7"/>
    <w:rsid w:val="000625FB"/>
    <w:rsid w:val="00063666"/>
    <w:rsid w:val="00066258"/>
    <w:rsid w:val="00066A02"/>
    <w:rsid w:val="00066F22"/>
    <w:rsid w:val="00067124"/>
    <w:rsid w:val="000714BF"/>
    <w:rsid w:val="00071A99"/>
    <w:rsid w:val="00072611"/>
    <w:rsid w:val="00075FB2"/>
    <w:rsid w:val="000767B0"/>
    <w:rsid w:val="000800DD"/>
    <w:rsid w:val="00081235"/>
    <w:rsid w:val="00081DE5"/>
    <w:rsid w:val="00084BAC"/>
    <w:rsid w:val="00084E4C"/>
    <w:rsid w:val="00087EC4"/>
    <w:rsid w:val="00091219"/>
    <w:rsid w:val="00092D6A"/>
    <w:rsid w:val="00093809"/>
    <w:rsid w:val="00094C28"/>
    <w:rsid w:val="0009702E"/>
    <w:rsid w:val="000A0CD4"/>
    <w:rsid w:val="000A14B1"/>
    <w:rsid w:val="000A1CB2"/>
    <w:rsid w:val="000A269C"/>
    <w:rsid w:val="000A3090"/>
    <w:rsid w:val="000A310A"/>
    <w:rsid w:val="000A544C"/>
    <w:rsid w:val="000A5A74"/>
    <w:rsid w:val="000A649C"/>
    <w:rsid w:val="000A6B26"/>
    <w:rsid w:val="000A7C8F"/>
    <w:rsid w:val="000B0669"/>
    <w:rsid w:val="000B2D96"/>
    <w:rsid w:val="000B3175"/>
    <w:rsid w:val="000B3974"/>
    <w:rsid w:val="000B3A08"/>
    <w:rsid w:val="000B3CDD"/>
    <w:rsid w:val="000B3D65"/>
    <w:rsid w:val="000B6E12"/>
    <w:rsid w:val="000C2749"/>
    <w:rsid w:val="000C5D1C"/>
    <w:rsid w:val="000C73CC"/>
    <w:rsid w:val="000C776D"/>
    <w:rsid w:val="000D00BE"/>
    <w:rsid w:val="000D01B2"/>
    <w:rsid w:val="000D0C0C"/>
    <w:rsid w:val="000D113F"/>
    <w:rsid w:val="000D233A"/>
    <w:rsid w:val="000D24DE"/>
    <w:rsid w:val="000D399B"/>
    <w:rsid w:val="000D48CD"/>
    <w:rsid w:val="000D6CF2"/>
    <w:rsid w:val="000D76F1"/>
    <w:rsid w:val="000E115C"/>
    <w:rsid w:val="000E2E14"/>
    <w:rsid w:val="000E3DB2"/>
    <w:rsid w:val="000E3E92"/>
    <w:rsid w:val="000E4B83"/>
    <w:rsid w:val="000E4C6D"/>
    <w:rsid w:val="000E5018"/>
    <w:rsid w:val="000E5FE2"/>
    <w:rsid w:val="000E723B"/>
    <w:rsid w:val="000F1AC9"/>
    <w:rsid w:val="000F35E2"/>
    <w:rsid w:val="000F3886"/>
    <w:rsid w:val="000F507E"/>
    <w:rsid w:val="000F7062"/>
    <w:rsid w:val="001001A3"/>
    <w:rsid w:val="00100785"/>
    <w:rsid w:val="001007A9"/>
    <w:rsid w:val="00101835"/>
    <w:rsid w:val="00101AB6"/>
    <w:rsid w:val="00101B8D"/>
    <w:rsid w:val="00102305"/>
    <w:rsid w:val="00105761"/>
    <w:rsid w:val="00106F13"/>
    <w:rsid w:val="0010732A"/>
    <w:rsid w:val="00107FC5"/>
    <w:rsid w:val="00110443"/>
    <w:rsid w:val="0011136F"/>
    <w:rsid w:val="001114BD"/>
    <w:rsid w:val="001118EA"/>
    <w:rsid w:val="001119C9"/>
    <w:rsid w:val="0011334B"/>
    <w:rsid w:val="00116720"/>
    <w:rsid w:val="00116EAA"/>
    <w:rsid w:val="001206E8"/>
    <w:rsid w:val="001207B5"/>
    <w:rsid w:val="001219C5"/>
    <w:rsid w:val="001227E5"/>
    <w:rsid w:val="00122ECC"/>
    <w:rsid w:val="001234E3"/>
    <w:rsid w:val="00124738"/>
    <w:rsid w:val="00124911"/>
    <w:rsid w:val="00126EE6"/>
    <w:rsid w:val="0012754D"/>
    <w:rsid w:val="00130864"/>
    <w:rsid w:val="00130876"/>
    <w:rsid w:val="00132E32"/>
    <w:rsid w:val="001345EA"/>
    <w:rsid w:val="00134C41"/>
    <w:rsid w:val="001350AD"/>
    <w:rsid w:val="00136021"/>
    <w:rsid w:val="00136387"/>
    <w:rsid w:val="00137558"/>
    <w:rsid w:val="001406F1"/>
    <w:rsid w:val="001416DE"/>
    <w:rsid w:val="00141905"/>
    <w:rsid w:val="00142837"/>
    <w:rsid w:val="00143236"/>
    <w:rsid w:val="001438EB"/>
    <w:rsid w:val="001443B5"/>
    <w:rsid w:val="001449DD"/>
    <w:rsid w:val="00144B55"/>
    <w:rsid w:val="00144C15"/>
    <w:rsid w:val="00145189"/>
    <w:rsid w:val="00145BEC"/>
    <w:rsid w:val="00147829"/>
    <w:rsid w:val="00151D74"/>
    <w:rsid w:val="00152090"/>
    <w:rsid w:val="0015307D"/>
    <w:rsid w:val="001548E2"/>
    <w:rsid w:val="00156487"/>
    <w:rsid w:val="0015759F"/>
    <w:rsid w:val="00157CEB"/>
    <w:rsid w:val="00160F0A"/>
    <w:rsid w:val="00164763"/>
    <w:rsid w:val="00165641"/>
    <w:rsid w:val="001658CA"/>
    <w:rsid w:val="00166715"/>
    <w:rsid w:val="00167FCF"/>
    <w:rsid w:val="001709A0"/>
    <w:rsid w:val="00172036"/>
    <w:rsid w:val="001732EB"/>
    <w:rsid w:val="00173D8F"/>
    <w:rsid w:val="00174084"/>
    <w:rsid w:val="001745E3"/>
    <w:rsid w:val="00174764"/>
    <w:rsid w:val="00176011"/>
    <w:rsid w:val="00177B07"/>
    <w:rsid w:val="00177EAD"/>
    <w:rsid w:val="00180A46"/>
    <w:rsid w:val="00181032"/>
    <w:rsid w:val="00181ACD"/>
    <w:rsid w:val="001822B1"/>
    <w:rsid w:val="001849BE"/>
    <w:rsid w:val="00187B1D"/>
    <w:rsid w:val="00187FB1"/>
    <w:rsid w:val="00191B57"/>
    <w:rsid w:val="00191E8C"/>
    <w:rsid w:val="00192F4D"/>
    <w:rsid w:val="0019379A"/>
    <w:rsid w:val="00194E55"/>
    <w:rsid w:val="00195425"/>
    <w:rsid w:val="00196A40"/>
    <w:rsid w:val="001971F5"/>
    <w:rsid w:val="001974AE"/>
    <w:rsid w:val="00197E35"/>
    <w:rsid w:val="001A18BC"/>
    <w:rsid w:val="001A1E41"/>
    <w:rsid w:val="001A2FD1"/>
    <w:rsid w:val="001A3C09"/>
    <w:rsid w:val="001A3E32"/>
    <w:rsid w:val="001A46FB"/>
    <w:rsid w:val="001A5647"/>
    <w:rsid w:val="001A5C31"/>
    <w:rsid w:val="001B0122"/>
    <w:rsid w:val="001B0666"/>
    <w:rsid w:val="001B087A"/>
    <w:rsid w:val="001B1517"/>
    <w:rsid w:val="001B1A9C"/>
    <w:rsid w:val="001B27DE"/>
    <w:rsid w:val="001B2C80"/>
    <w:rsid w:val="001B5F93"/>
    <w:rsid w:val="001B5FEC"/>
    <w:rsid w:val="001C04FF"/>
    <w:rsid w:val="001C06B3"/>
    <w:rsid w:val="001C1317"/>
    <w:rsid w:val="001C2AC9"/>
    <w:rsid w:val="001C2D39"/>
    <w:rsid w:val="001C4B59"/>
    <w:rsid w:val="001C562F"/>
    <w:rsid w:val="001C7FC7"/>
    <w:rsid w:val="001D1AB4"/>
    <w:rsid w:val="001D4337"/>
    <w:rsid w:val="001D44BD"/>
    <w:rsid w:val="001D5851"/>
    <w:rsid w:val="001D63CF"/>
    <w:rsid w:val="001D76F2"/>
    <w:rsid w:val="001D77CD"/>
    <w:rsid w:val="001D79AF"/>
    <w:rsid w:val="001D7F1B"/>
    <w:rsid w:val="001E0B1F"/>
    <w:rsid w:val="001E34D4"/>
    <w:rsid w:val="001E78FA"/>
    <w:rsid w:val="001F04BB"/>
    <w:rsid w:val="001F3713"/>
    <w:rsid w:val="001F56A6"/>
    <w:rsid w:val="001F5A50"/>
    <w:rsid w:val="001F5E71"/>
    <w:rsid w:val="001F620A"/>
    <w:rsid w:val="001F7EB6"/>
    <w:rsid w:val="00200647"/>
    <w:rsid w:val="0020069D"/>
    <w:rsid w:val="002009F9"/>
    <w:rsid w:val="00201025"/>
    <w:rsid w:val="002013D3"/>
    <w:rsid w:val="00201A41"/>
    <w:rsid w:val="0020384E"/>
    <w:rsid w:val="002038DD"/>
    <w:rsid w:val="00203F32"/>
    <w:rsid w:val="00204A6B"/>
    <w:rsid w:val="00204F90"/>
    <w:rsid w:val="002111D5"/>
    <w:rsid w:val="0021168A"/>
    <w:rsid w:val="0021186B"/>
    <w:rsid w:val="00212640"/>
    <w:rsid w:val="00213142"/>
    <w:rsid w:val="00213E96"/>
    <w:rsid w:val="00214661"/>
    <w:rsid w:val="0021552E"/>
    <w:rsid w:val="002160B7"/>
    <w:rsid w:val="0021635F"/>
    <w:rsid w:val="002165CC"/>
    <w:rsid w:val="00217AEC"/>
    <w:rsid w:val="002208D3"/>
    <w:rsid w:val="002209D2"/>
    <w:rsid w:val="002214D6"/>
    <w:rsid w:val="00221534"/>
    <w:rsid w:val="00222A59"/>
    <w:rsid w:val="00222D3D"/>
    <w:rsid w:val="00224905"/>
    <w:rsid w:val="00225B41"/>
    <w:rsid w:val="00227B6A"/>
    <w:rsid w:val="00230E42"/>
    <w:rsid w:val="00231A2B"/>
    <w:rsid w:val="00234107"/>
    <w:rsid w:val="0023410B"/>
    <w:rsid w:val="00234E22"/>
    <w:rsid w:val="00235B41"/>
    <w:rsid w:val="0023633E"/>
    <w:rsid w:val="0023635E"/>
    <w:rsid w:val="00240815"/>
    <w:rsid w:val="00240BA1"/>
    <w:rsid w:val="00241504"/>
    <w:rsid w:val="0024549A"/>
    <w:rsid w:val="002459CA"/>
    <w:rsid w:val="00245ECB"/>
    <w:rsid w:val="002460C1"/>
    <w:rsid w:val="002463AA"/>
    <w:rsid w:val="00250704"/>
    <w:rsid w:val="00251F30"/>
    <w:rsid w:val="0025487E"/>
    <w:rsid w:val="002559CB"/>
    <w:rsid w:val="002565D2"/>
    <w:rsid w:val="00260063"/>
    <w:rsid w:val="002601C4"/>
    <w:rsid w:val="002609F6"/>
    <w:rsid w:val="00261564"/>
    <w:rsid w:val="0026395B"/>
    <w:rsid w:val="002654D6"/>
    <w:rsid w:val="0026635C"/>
    <w:rsid w:val="00266800"/>
    <w:rsid w:val="00266CCF"/>
    <w:rsid w:val="00267531"/>
    <w:rsid w:val="002676CF"/>
    <w:rsid w:val="0027069D"/>
    <w:rsid w:val="00270A05"/>
    <w:rsid w:val="00271806"/>
    <w:rsid w:val="00273167"/>
    <w:rsid w:val="00274244"/>
    <w:rsid w:val="00274FF2"/>
    <w:rsid w:val="002761EC"/>
    <w:rsid w:val="002802FC"/>
    <w:rsid w:val="00280935"/>
    <w:rsid w:val="00281A1D"/>
    <w:rsid w:val="00281D6A"/>
    <w:rsid w:val="0028445E"/>
    <w:rsid w:val="00284DC2"/>
    <w:rsid w:val="002858B9"/>
    <w:rsid w:val="002916F1"/>
    <w:rsid w:val="00291842"/>
    <w:rsid w:val="00291D7E"/>
    <w:rsid w:val="00292F25"/>
    <w:rsid w:val="00293947"/>
    <w:rsid w:val="00293CA4"/>
    <w:rsid w:val="00293EA0"/>
    <w:rsid w:val="00294B4B"/>
    <w:rsid w:val="002958C0"/>
    <w:rsid w:val="00295A43"/>
    <w:rsid w:val="002A0456"/>
    <w:rsid w:val="002A0F12"/>
    <w:rsid w:val="002A3216"/>
    <w:rsid w:val="002A41EC"/>
    <w:rsid w:val="002A43D7"/>
    <w:rsid w:val="002A5A8F"/>
    <w:rsid w:val="002A5E3A"/>
    <w:rsid w:val="002B1D24"/>
    <w:rsid w:val="002B25FE"/>
    <w:rsid w:val="002B36B2"/>
    <w:rsid w:val="002B3FEF"/>
    <w:rsid w:val="002B462D"/>
    <w:rsid w:val="002B564D"/>
    <w:rsid w:val="002B5A69"/>
    <w:rsid w:val="002B5A99"/>
    <w:rsid w:val="002B690D"/>
    <w:rsid w:val="002B6997"/>
    <w:rsid w:val="002C01AD"/>
    <w:rsid w:val="002C042E"/>
    <w:rsid w:val="002C0A5B"/>
    <w:rsid w:val="002C102C"/>
    <w:rsid w:val="002C2695"/>
    <w:rsid w:val="002C2A44"/>
    <w:rsid w:val="002C342F"/>
    <w:rsid w:val="002C39FF"/>
    <w:rsid w:val="002C4A32"/>
    <w:rsid w:val="002C4F55"/>
    <w:rsid w:val="002C741F"/>
    <w:rsid w:val="002C7F11"/>
    <w:rsid w:val="002D3706"/>
    <w:rsid w:val="002D45DE"/>
    <w:rsid w:val="002D518E"/>
    <w:rsid w:val="002D53C7"/>
    <w:rsid w:val="002D5D76"/>
    <w:rsid w:val="002D617C"/>
    <w:rsid w:val="002D7C58"/>
    <w:rsid w:val="002E0F64"/>
    <w:rsid w:val="002E3D26"/>
    <w:rsid w:val="002E4495"/>
    <w:rsid w:val="002E4A0A"/>
    <w:rsid w:val="002E5185"/>
    <w:rsid w:val="002E53A6"/>
    <w:rsid w:val="002E7030"/>
    <w:rsid w:val="002F0ACC"/>
    <w:rsid w:val="002F1953"/>
    <w:rsid w:val="002F2A87"/>
    <w:rsid w:val="002F331C"/>
    <w:rsid w:val="002F35E5"/>
    <w:rsid w:val="002F473C"/>
    <w:rsid w:val="002F60D8"/>
    <w:rsid w:val="002F6E07"/>
    <w:rsid w:val="002F7185"/>
    <w:rsid w:val="002F7D1F"/>
    <w:rsid w:val="003004C4"/>
    <w:rsid w:val="00300D52"/>
    <w:rsid w:val="00302C31"/>
    <w:rsid w:val="00303737"/>
    <w:rsid w:val="0030441E"/>
    <w:rsid w:val="003062BE"/>
    <w:rsid w:val="00307A7F"/>
    <w:rsid w:val="00310349"/>
    <w:rsid w:val="003106A5"/>
    <w:rsid w:val="00311744"/>
    <w:rsid w:val="0031244D"/>
    <w:rsid w:val="00314594"/>
    <w:rsid w:val="00314918"/>
    <w:rsid w:val="00316737"/>
    <w:rsid w:val="0031731F"/>
    <w:rsid w:val="0031739E"/>
    <w:rsid w:val="00317BD7"/>
    <w:rsid w:val="003204DE"/>
    <w:rsid w:val="00323D84"/>
    <w:rsid w:val="00326F25"/>
    <w:rsid w:val="00331DBB"/>
    <w:rsid w:val="00332156"/>
    <w:rsid w:val="0033367E"/>
    <w:rsid w:val="00333734"/>
    <w:rsid w:val="003339C6"/>
    <w:rsid w:val="00334206"/>
    <w:rsid w:val="00335CBC"/>
    <w:rsid w:val="0033709E"/>
    <w:rsid w:val="00337D73"/>
    <w:rsid w:val="003418B9"/>
    <w:rsid w:val="003424D9"/>
    <w:rsid w:val="00342DF4"/>
    <w:rsid w:val="00344F88"/>
    <w:rsid w:val="003452F6"/>
    <w:rsid w:val="00350A58"/>
    <w:rsid w:val="00351075"/>
    <w:rsid w:val="00351249"/>
    <w:rsid w:val="003515FE"/>
    <w:rsid w:val="00351EBE"/>
    <w:rsid w:val="00353AF9"/>
    <w:rsid w:val="0035410F"/>
    <w:rsid w:val="0035561D"/>
    <w:rsid w:val="003556C4"/>
    <w:rsid w:val="00356107"/>
    <w:rsid w:val="0036088D"/>
    <w:rsid w:val="00361168"/>
    <w:rsid w:val="00361A23"/>
    <w:rsid w:val="00361DD4"/>
    <w:rsid w:val="0036291F"/>
    <w:rsid w:val="003642FF"/>
    <w:rsid w:val="00370E22"/>
    <w:rsid w:val="00371D80"/>
    <w:rsid w:val="00371DD5"/>
    <w:rsid w:val="003729A9"/>
    <w:rsid w:val="00372E14"/>
    <w:rsid w:val="003733D4"/>
    <w:rsid w:val="0037511B"/>
    <w:rsid w:val="00376D1D"/>
    <w:rsid w:val="00376F96"/>
    <w:rsid w:val="0038075A"/>
    <w:rsid w:val="00383F5F"/>
    <w:rsid w:val="003842FC"/>
    <w:rsid w:val="00384CA9"/>
    <w:rsid w:val="00385376"/>
    <w:rsid w:val="00385BA3"/>
    <w:rsid w:val="00386EAA"/>
    <w:rsid w:val="00387A96"/>
    <w:rsid w:val="003931BD"/>
    <w:rsid w:val="003954F4"/>
    <w:rsid w:val="003955CE"/>
    <w:rsid w:val="00395E9E"/>
    <w:rsid w:val="003973F2"/>
    <w:rsid w:val="003A0263"/>
    <w:rsid w:val="003A1447"/>
    <w:rsid w:val="003A2A12"/>
    <w:rsid w:val="003A30D8"/>
    <w:rsid w:val="003A3B01"/>
    <w:rsid w:val="003A49A9"/>
    <w:rsid w:val="003A6EB6"/>
    <w:rsid w:val="003B0368"/>
    <w:rsid w:val="003B0669"/>
    <w:rsid w:val="003B0FF7"/>
    <w:rsid w:val="003B121E"/>
    <w:rsid w:val="003B2A7B"/>
    <w:rsid w:val="003B2FFC"/>
    <w:rsid w:val="003B3E32"/>
    <w:rsid w:val="003B4E87"/>
    <w:rsid w:val="003B5630"/>
    <w:rsid w:val="003B64AE"/>
    <w:rsid w:val="003B73FE"/>
    <w:rsid w:val="003B7641"/>
    <w:rsid w:val="003B7723"/>
    <w:rsid w:val="003C035C"/>
    <w:rsid w:val="003C1783"/>
    <w:rsid w:val="003C2C5F"/>
    <w:rsid w:val="003C4C5C"/>
    <w:rsid w:val="003C4F81"/>
    <w:rsid w:val="003C571B"/>
    <w:rsid w:val="003C6A10"/>
    <w:rsid w:val="003C74B6"/>
    <w:rsid w:val="003C7639"/>
    <w:rsid w:val="003C7970"/>
    <w:rsid w:val="003C79D2"/>
    <w:rsid w:val="003C7E3C"/>
    <w:rsid w:val="003C7F0F"/>
    <w:rsid w:val="003D03E7"/>
    <w:rsid w:val="003D0D4C"/>
    <w:rsid w:val="003D3853"/>
    <w:rsid w:val="003D4017"/>
    <w:rsid w:val="003D4B20"/>
    <w:rsid w:val="003D5A39"/>
    <w:rsid w:val="003D662C"/>
    <w:rsid w:val="003E4C3C"/>
    <w:rsid w:val="003E5581"/>
    <w:rsid w:val="003E77C7"/>
    <w:rsid w:val="003F1325"/>
    <w:rsid w:val="003F49A8"/>
    <w:rsid w:val="003F5822"/>
    <w:rsid w:val="003F63B5"/>
    <w:rsid w:val="003F7CB8"/>
    <w:rsid w:val="00400225"/>
    <w:rsid w:val="00400599"/>
    <w:rsid w:val="00401555"/>
    <w:rsid w:val="004016F8"/>
    <w:rsid w:val="004043EF"/>
    <w:rsid w:val="0040486C"/>
    <w:rsid w:val="00404A36"/>
    <w:rsid w:val="00405579"/>
    <w:rsid w:val="00405BD5"/>
    <w:rsid w:val="00406B89"/>
    <w:rsid w:val="00410587"/>
    <w:rsid w:val="004107B1"/>
    <w:rsid w:val="004119AA"/>
    <w:rsid w:val="00416214"/>
    <w:rsid w:val="00420102"/>
    <w:rsid w:val="0042136A"/>
    <w:rsid w:val="00421611"/>
    <w:rsid w:val="00421E0E"/>
    <w:rsid w:val="00422097"/>
    <w:rsid w:val="00422981"/>
    <w:rsid w:val="00422D36"/>
    <w:rsid w:val="004236C2"/>
    <w:rsid w:val="004251A2"/>
    <w:rsid w:val="00426FB6"/>
    <w:rsid w:val="00427A31"/>
    <w:rsid w:val="0043065F"/>
    <w:rsid w:val="0043077B"/>
    <w:rsid w:val="00430A2A"/>
    <w:rsid w:val="00430C1F"/>
    <w:rsid w:val="00430FBF"/>
    <w:rsid w:val="004311AE"/>
    <w:rsid w:val="00432861"/>
    <w:rsid w:val="0043370B"/>
    <w:rsid w:val="00434D41"/>
    <w:rsid w:val="004368EB"/>
    <w:rsid w:val="00437AB2"/>
    <w:rsid w:val="00440FC1"/>
    <w:rsid w:val="004417E3"/>
    <w:rsid w:val="00441B57"/>
    <w:rsid w:val="00441CDC"/>
    <w:rsid w:val="00442255"/>
    <w:rsid w:val="00442547"/>
    <w:rsid w:val="00442EB4"/>
    <w:rsid w:val="00444719"/>
    <w:rsid w:val="004447A9"/>
    <w:rsid w:val="0044518F"/>
    <w:rsid w:val="004512B6"/>
    <w:rsid w:val="0045205A"/>
    <w:rsid w:val="00454F42"/>
    <w:rsid w:val="00457F9E"/>
    <w:rsid w:val="00461968"/>
    <w:rsid w:val="00461A0A"/>
    <w:rsid w:val="00463046"/>
    <w:rsid w:val="004630F0"/>
    <w:rsid w:val="004632B8"/>
    <w:rsid w:val="00463E24"/>
    <w:rsid w:val="004656B7"/>
    <w:rsid w:val="004679FB"/>
    <w:rsid w:val="00470202"/>
    <w:rsid w:val="00470FC0"/>
    <w:rsid w:val="00472E9A"/>
    <w:rsid w:val="00474FB0"/>
    <w:rsid w:val="0047503F"/>
    <w:rsid w:val="00475CC3"/>
    <w:rsid w:val="00477731"/>
    <w:rsid w:val="00477DAB"/>
    <w:rsid w:val="00477EBF"/>
    <w:rsid w:val="00481319"/>
    <w:rsid w:val="00482DE4"/>
    <w:rsid w:val="0048455A"/>
    <w:rsid w:val="00484627"/>
    <w:rsid w:val="00484780"/>
    <w:rsid w:val="004851ED"/>
    <w:rsid w:val="00486C8E"/>
    <w:rsid w:val="00487275"/>
    <w:rsid w:val="004873E1"/>
    <w:rsid w:val="0049044B"/>
    <w:rsid w:val="004905EB"/>
    <w:rsid w:val="00490EDF"/>
    <w:rsid w:val="00492052"/>
    <w:rsid w:val="00492730"/>
    <w:rsid w:val="00492D95"/>
    <w:rsid w:val="00493D02"/>
    <w:rsid w:val="004973BD"/>
    <w:rsid w:val="004A0532"/>
    <w:rsid w:val="004A05B5"/>
    <w:rsid w:val="004A3BF2"/>
    <w:rsid w:val="004A420E"/>
    <w:rsid w:val="004A4604"/>
    <w:rsid w:val="004B07FA"/>
    <w:rsid w:val="004B11EC"/>
    <w:rsid w:val="004B1AAB"/>
    <w:rsid w:val="004B2D02"/>
    <w:rsid w:val="004B301B"/>
    <w:rsid w:val="004B4114"/>
    <w:rsid w:val="004B481E"/>
    <w:rsid w:val="004B508E"/>
    <w:rsid w:val="004B58B6"/>
    <w:rsid w:val="004B58FD"/>
    <w:rsid w:val="004B69A8"/>
    <w:rsid w:val="004B6F7A"/>
    <w:rsid w:val="004B75CA"/>
    <w:rsid w:val="004B7FE6"/>
    <w:rsid w:val="004C07AB"/>
    <w:rsid w:val="004C21B3"/>
    <w:rsid w:val="004C245B"/>
    <w:rsid w:val="004C301C"/>
    <w:rsid w:val="004C4864"/>
    <w:rsid w:val="004C4C4A"/>
    <w:rsid w:val="004C5CFF"/>
    <w:rsid w:val="004C6D84"/>
    <w:rsid w:val="004D04D2"/>
    <w:rsid w:val="004D0FB3"/>
    <w:rsid w:val="004D136C"/>
    <w:rsid w:val="004D4B2F"/>
    <w:rsid w:val="004D4C58"/>
    <w:rsid w:val="004D5E8D"/>
    <w:rsid w:val="004D5E91"/>
    <w:rsid w:val="004E188D"/>
    <w:rsid w:val="004E1931"/>
    <w:rsid w:val="004E2ABC"/>
    <w:rsid w:val="004E2D1A"/>
    <w:rsid w:val="004E365C"/>
    <w:rsid w:val="004E59B2"/>
    <w:rsid w:val="004E6F56"/>
    <w:rsid w:val="004F2792"/>
    <w:rsid w:val="004F2C2C"/>
    <w:rsid w:val="004F348A"/>
    <w:rsid w:val="004F6A6D"/>
    <w:rsid w:val="004F75DE"/>
    <w:rsid w:val="00500E4B"/>
    <w:rsid w:val="0050117C"/>
    <w:rsid w:val="00501EDC"/>
    <w:rsid w:val="0050221D"/>
    <w:rsid w:val="0050235C"/>
    <w:rsid w:val="00502D66"/>
    <w:rsid w:val="00503399"/>
    <w:rsid w:val="00504F31"/>
    <w:rsid w:val="0050537A"/>
    <w:rsid w:val="005110DA"/>
    <w:rsid w:val="005118E4"/>
    <w:rsid w:val="0051216E"/>
    <w:rsid w:val="00513194"/>
    <w:rsid w:val="0051355C"/>
    <w:rsid w:val="0051440C"/>
    <w:rsid w:val="00515A32"/>
    <w:rsid w:val="00515EF0"/>
    <w:rsid w:val="00516133"/>
    <w:rsid w:val="00516B79"/>
    <w:rsid w:val="00520099"/>
    <w:rsid w:val="00520A09"/>
    <w:rsid w:val="00521AF5"/>
    <w:rsid w:val="00522A5D"/>
    <w:rsid w:val="0052361C"/>
    <w:rsid w:val="0052430D"/>
    <w:rsid w:val="00527F03"/>
    <w:rsid w:val="0053074E"/>
    <w:rsid w:val="00531A5F"/>
    <w:rsid w:val="00531ED5"/>
    <w:rsid w:val="005324F8"/>
    <w:rsid w:val="00533FE1"/>
    <w:rsid w:val="00535B0F"/>
    <w:rsid w:val="00536EE6"/>
    <w:rsid w:val="005400DB"/>
    <w:rsid w:val="00541E10"/>
    <w:rsid w:val="00542A3C"/>
    <w:rsid w:val="00545960"/>
    <w:rsid w:val="0054604B"/>
    <w:rsid w:val="005468B3"/>
    <w:rsid w:val="005474F3"/>
    <w:rsid w:val="00551035"/>
    <w:rsid w:val="00551C38"/>
    <w:rsid w:val="00551F51"/>
    <w:rsid w:val="00552ED6"/>
    <w:rsid w:val="00552F97"/>
    <w:rsid w:val="0055327F"/>
    <w:rsid w:val="00553C33"/>
    <w:rsid w:val="005548B0"/>
    <w:rsid w:val="00555A44"/>
    <w:rsid w:val="005567C6"/>
    <w:rsid w:val="00556DDC"/>
    <w:rsid w:val="005608E0"/>
    <w:rsid w:val="005619D3"/>
    <w:rsid w:val="00562D5F"/>
    <w:rsid w:val="00563179"/>
    <w:rsid w:val="0056327D"/>
    <w:rsid w:val="005648AD"/>
    <w:rsid w:val="00564C3F"/>
    <w:rsid w:val="0056578C"/>
    <w:rsid w:val="005663E1"/>
    <w:rsid w:val="00566B61"/>
    <w:rsid w:val="00566F46"/>
    <w:rsid w:val="005722DB"/>
    <w:rsid w:val="0057437F"/>
    <w:rsid w:val="00574B43"/>
    <w:rsid w:val="005756F6"/>
    <w:rsid w:val="005766C6"/>
    <w:rsid w:val="00577072"/>
    <w:rsid w:val="005774FE"/>
    <w:rsid w:val="00577DC2"/>
    <w:rsid w:val="005811BB"/>
    <w:rsid w:val="005818C1"/>
    <w:rsid w:val="00581A78"/>
    <w:rsid w:val="00583193"/>
    <w:rsid w:val="00583D4D"/>
    <w:rsid w:val="00583E93"/>
    <w:rsid w:val="00584180"/>
    <w:rsid w:val="00584ABD"/>
    <w:rsid w:val="0058578F"/>
    <w:rsid w:val="00590044"/>
    <w:rsid w:val="00594A1B"/>
    <w:rsid w:val="00594AFE"/>
    <w:rsid w:val="005954C0"/>
    <w:rsid w:val="005A012C"/>
    <w:rsid w:val="005A038D"/>
    <w:rsid w:val="005A05C3"/>
    <w:rsid w:val="005A066A"/>
    <w:rsid w:val="005A1852"/>
    <w:rsid w:val="005A1C74"/>
    <w:rsid w:val="005A3542"/>
    <w:rsid w:val="005A5661"/>
    <w:rsid w:val="005B07B7"/>
    <w:rsid w:val="005B19F8"/>
    <w:rsid w:val="005B3046"/>
    <w:rsid w:val="005B57C7"/>
    <w:rsid w:val="005B5B40"/>
    <w:rsid w:val="005B708E"/>
    <w:rsid w:val="005B73E8"/>
    <w:rsid w:val="005B78FA"/>
    <w:rsid w:val="005C0500"/>
    <w:rsid w:val="005C1294"/>
    <w:rsid w:val="005C1A77"/>
    <w:rsid w:val="005C1F06"/>
    <w:rsid w:val="005C2752"/>
    <w:rsid w:val="005C40F8"/>
    <w:rsid w:val="005C7354"/>
    <w:rsid w:val="005D048A"/>
    <w:rsid w:val="005D05CA"/>
    <w:rsid w:val="005D13CA"/>
    <w:rsid w:val="005D15CD"/>
    <w:rsid w:val="005D1801"/>
    <w:rsid w:val="005D1C4B"/>
    <w:rsid w:val="005D41E0"/>
    <w:rsid w:val="005D48DC"/>
    <w:rsid w:val="005D5279"/>
    <w:rsid w:val="005D589C"/>
    <w:rsid w:val="005D7208"/>
    <w:rsid w:val="005D7426"/>
    <w:rsid w:val="005E16ED"/>
    <w:rsid w:val="005E1CA3"/>
    <w:rsid w:val="005E225A"/>
    <w:rsid w:val="005E3072"/>
    <w:rsid w:val="005E3621"/>
    <w:rsid w:val="005E4BBE"/>
    <w:rsid w:val="005E4DAF"/>
    <w:rsid w:val="005E64F9"/>
    <w:rsid w:val="005F1604"/>
    <w:rsid w:val="005F1F4B"/>
    <w:rsid w:val="005F2E7C"/>
    <w:rsid w:val="005F3085"/>
    <w:rsid w:val="005F309B"/>
    <w:rsid w:val="005F362C"/>
    <w:rsid w:val="005F3E70"/>
    <w:rsid w:val="005F4C5C"/>
    <w:rsid w:val="005F4E90"/>
    <w:rsid w:val="005F6F2C"/>
    <w:rsid w:val="00600944"/>
    <w:rsid w:val="006011BA"/>
    <w:rsid w:val="00601560"/>
    <w:rsid w:val="00602C10"/>
    <w:rsid w:val="006030F3"/>
    <w:rsid w:val="00604221"/>
    <w:rsid w:val="006042EF"/>
    <w:rsid w:val="00606B0F"/>
    <w:rsid w:val="00607477"/>
    <w:rsid w:val="00607AC5"/>
    <w:rsid w:val="00610028"/>
    <w:rsid w:val="00610F77"/>
    <w:rsid w:val="00611B24"/>
    <w:rsid w:val="00612191"/>
    <w:rsid w:val="0061227D"/>
    <w:rsid w:val="00615E1D"/>
    <w:rsid w:val="006161A1"/>
    <w:rsid w:val="006163C0"/>
    <w:rsid w:val="006174E0"/>
    <w:rsid w:val="00617B65"/>
    <w:rsid w:val="006201C8"/>
    <w:rsid w:val="00622DB7"/>
    <w:rsid w:val="00623EE4"/>
    <w:rsid w:val="00626062"/>
    <w:rsid w:val="0062634D"/>
    <w:rsid w:val="0062698A"/>
    <w:rsid w:val="00630246"/>
    <w:rsid w:val="00630AA5"/>
    <w:rsid w:val="00630ADF"/>
    <w:rsid w:val="00630EB5"/>
    <w:rsid w:val="0063103B"/>
    <w:rsid w:val="00633818"/>
    <w:rsid w:val="00633DB3"/>
    <w:rsid w:val="00635298"/>
    <w:rsid w:val="006352FD"/>
    <w:rsid w:val="0063799A"/>
    <w:rsid w:val="00637A4C"/>
    <w:rsid w:val="00641DB5"/>
    <w:rsid w:val="00642EA9"/>
    <w:rsid w:val="00643767"/>
    <w:rsid w:val="00643A89"/>
    <w:rsid w:val="00644721"/>
    <w:rsid w:val="006456F6"/>
    <w:rsid w:val="006465A5"/>
    <w:rsid w:val="00650D3D"/>
    <w:rsid w:val="006510CF"/>
    <w:rsid w:val="00651C3D"/>
    <w:rsid w:val="00652F1B"/>
    <w:rsid w:val="006557EC"/>
    <w:rsid w:val="006569AD"/>
    <w:rsid w:val="00656C23"/>
    <w:rsid w:val="00657122"/>
    <w:rsid w:val="006608F0"/>
    <w:rsid w:val="00664545"/>
    <w:rsid w:val="00665321"/>
    <w:rsid w:val="00665386"/>
    <w:rsid w:val="00665405"/>
    <w:rsid w:val="00667728"/>
    <w:rsid w:val="006709C5"/>
    <w:rsid w:val="00670AA3"/>
    <w:rsid w:val="00671103"/>
    <w:rsid w:val="00671A64"/>
    <w:rsid w:val="00672866"/>
    <w:rsid w:val="0067331F"/>
    <w:rsid w:val="00673838"/>
    <w:rsid w:val="006746C1"/>
    <w:rsid w:val="00674CC2"/>
    <w:rsid w:val="006767EB"/>
    <w:rsid w:val="0067696B"/>
    <w:rsid w:val="006774CA"/>
    <w:rsid w:val="006775EB"/>
    <w:rsid w:val="006778A7"/>
    <w:rsid w:val="00682591"/>
    <w:rsid w:val="00684365"/>
    <w:rsid w:val="006859DE"/>
    <w:rsid w:val="006873CD"/>
    <w:rsid w:val="00690535"/>
    <w:rsid w:val="006905E8"/>
    <w:rsid w:val="00694563"/>
    <w:rsid w:val="00694F00"/>
    <w:rsid w:val="00695A5C"/>
    <w:rsid w:val="00695BF2"/>
    <w:rsid w:val="006963EC"/>
    <w:rsid w:val="00697213"/>
    <w:rsid w:val="00697B9E"/>
    <w:rsid w:val="00697BCA"/>
    <w:rsid w:val="00697EE2"/>
    <w:rsid w:val="006A1255"/>
    <w:rsid w:val="006A1466"/>
    <w:rsid w:val="006A15F1"/>
    <w:rsid w:val="006A2A72"/>
    <w:rsid w:val="006A2A86"/>
    <w:rsid w:val="006A2DA7"/>
    <w:rsid w:val="006A4463"/>
    <w:rsid w:val="006A4C87"/>
    <w:rsid w:val="006A51A9"/>
    <w:rsid w:val="006A5EC1"/>
    <w:rsid w:val="006A6347"/>
    <w:rsid w:val="006A65F8"/>
    <w:rsid w:val="006A70B8"/>
    <w:rsid w:val="006A7110"/>
    <w:rsid w:val="006A7116"/>
    <w:rsid w:val="006A7452"/>
    <w:rsid w:val="006B0076"/>
    <w:rsid w:val="006B06B9"/>
    <w:rsid w:val="006B1C2E"/>
    <w:rsid w:val="006B2183"/>
    <w:rsid w:val="006B2D12"/>
    <w:rsid w:val="006B3C3B"/>
    <w:rsid w:val="006B480C"/>
    <w:rsid w:val="006B4CBA"/>
    <w:rsid w:val="006B5889"/>
    <w:rsid w:val="006B61CC"/>
    <w:rsid w:val="006B6979"/>
    <w:rsid w:val="006B7D8C"/>
    <w:rsid w:val="006C03A3"/>
    <w:rsid w:val="006C1719"/>
    <w:rsid w:val="006C1B14"/>
    <w:rsid w:val="006C2377"/>
    <w:rsid w:val="006C264A"/>
    <w:rsid w:val="006C4DF1"/>
    <w:rsid w:val="006C5303"/>
    <w:rsid w:val="006C5938"/>
    <w:rsid w:val="006C62C7"/>
    <w:rsid w:val="006D09E3"/>
    <w:rsid w:val="006D0EA2"/>
    <w:rsid w:val="006D2496"/>
    <w:rsid w:val="006D3106"/>
    <w:rsid w:val="006D41B8"/>
    <w:rsid w:val="006D5589"/>
    <w:rsid w:val="006D5AF6"/>
    <w:rsid w:val="006D65C4"/>
    <w:rsid w:val="006D66A1"/>
    <w:rsid w:val="006E03EA"/>
    <w:rsid w:val="006E2025"/>
    <w:rsid w:val="006E43D0"/>
    <w:rsid w:val="006E5718"/>
    <w:rsid w:val="006E6414"/>
    <w:rsid w:val="006E7931"/>
    <w:rsid w:val="006F0595"/>
    <w:rsid w:val="006F0EAA"/>
    <w:rsid w:val="006F1421"/>
    <w:rsid w:val="006F1FB6"/>
    <w:rsid w:val="006F22F7"/>
    <w:rsid w:val="006F2E1F"/>
    <w:rsid w:val="006F3920"/>
    <w:rsid w:val="006F69B8"/>
    <w:rsid w:val="006F7038"/>
    <w:rsid w:val="006F72ED"/>
    <w:rsid w:val="006F7331"/>
    <w:rsid w:val="006F7923"/>
    <w:rsid w:val="0070036F"/>
    <w:rsid w:val="007012D9"/>
    <w:rsid w:val="00701394"/>
    <w:rsid w:val="007045E0"/>
    <w:rsid w:val="00705AF8"/>
    <w:rsid w:val="00705F18"/>
    <w:rsid w:val="007078B8"/>
    <w:rsid w:val="00710BD1"/>
    <w:rsid w:val="00712198"/>
    <w:rsid w:val="007129E2"/>
    <w:rsid w:val="0071399E"/>
    <w:rsid w:val="00714238"/>
    <w:rsid w:val="007153A6"/>
    <w:rsid w:val="00715DF6"/>
    <w:rsid w:val="00720060"/>
    <w:rsid w:val="00720F9C"/>
    <w:rsid w:val="00721311"/>
    <w:rsid w:val="00721B7A"/>
    <w:rsid w:val="00722A3B"/>
    <w:rsid w:val="00722CB4"/>
    <w:rsid w:val="007231C2"/>
    <w:rsid w:val="0072616A"/>
    <w:rsid w:val="00726B66"/>
    <w:rsid w:val="00727D4C"/>
    <w:rsid w:val="0073034F"/>
    <w:rsid w:val="00730688"/>
    <w:rsid w:val="00731133"/>
    <w:rsid w:val="007324A0"/>
    <w:rsid w:val="007326A7"/>
    <w:rsid w:val="00732E8C"/>
    <w:rsid w:val="007340CA"/>
    <w:rsid w:val="00737019"/>
    <w:rsid w:val="0073727C"/>
    <w:rsid w:val="00737914"/>
    <w:rsid w:val="00737FDF"/>
    <w:rsid w:val="00742B32"/>
    <w:rsid w:val="00743047"/>
    <w:rsid w:val="007440D7"/>
    <w:rsid w:val="00744DD9"/>
    <w:rsid w:val="00745450"/>
    <w:rsid w:val="007460E3"/>
    <w:rsid w:val="00747B9F"/>
    <w:rsid w:val="00751EA6"/>
    <w:rsid w:val="00752D97"/>
    <w:rsid w:val="00753314"/>
    <w:rsid w:val="00753D39"/>
    <w:rsid w:val="00754323"/>
    <w:rsid w:val="007548D4"/>
    <w:rsid w:val="007548F4"/>
    <w:rsid w:val="007554D9"/>
    <w:rsid w:val="00755E84"/>
    <w:rsid w:val="007619C5"/>
    <w:rsid w:val="00763221"/>
    <w:rsid w:val="0076400A"/>
    <w:rsid w:val="00764714"/>
    <w:rsid w:val="0076518E"/>
    <w:rsid w:val="007660AC"/>
    <w:rsid w:val="007660C3"/>
    <w:rsid w:val="00766372"/>
    <w:rsid w:val="00767522"/>
    <w:rsid w:val="00770935"/>
    <w:rsid w:val="00770E1C"/>
    <w:rsid w:val="00773A41"/>
    <w:rsid w:val="00773FDB"/>
    <w:rsid w:val="00775559"/>
    <w:rsid w:val="00776150"/>
    <w:rsid w:val="00781587"/>
    <w:rsid w:val="00782C65"/>
    <w:rsid w:val="00782CC8"/>
    <w:rsid w:val="00782FE0"/>
    <w:rsid w:val="00783215"/>
    <w:rsid w:val="0078377B"/>
    <w:rsid w:val="00783934"/>
    <w:rsid w:val="00783FDE"/>
    <w:rsid w:val="00784F19"/>
    <w:rsid w:val="00785537"/>
    <w:rsid w:val="00786BAC"/>
    <w:rsid w:val="00790D23"/>
    <w:rsid w:val="00793E5A"/>
    <w:rsid w:val="00794C79"/>
    <w:rsid w:val="00794D90"/>
    <w:rsid w:val="007A2065"/>
    <w:rsid w:val="007A2404"/>
    <w:rsid w:val="007A3312"/>
    <w:rsid w:val="007A698D"/>
    <w:rsid w:val="007A747E"/>
    <w:rsid w:val="007A7590"/>
    <w:rsid w:val="007A7680"/>
    <w:rsid w:val="007B20C8"/>
    <w:rsid w:val="007B2877"/>
    <w:rsid w:val="007B43A6"/>
    <w:rsid w:val="007B5264"/>
    <w:rsid w:val="007B6490"/>
    <w:rsid w:val="007B7053"/>
    <w:rsid w:val="007B7362"/>
    <w:rsid w:val="007B7A55"/>
    <w:rsid w:val="007C188A"/>
    <w:rsid w:val="007C1DEB"/>
    <w:rsid w:val="007C2305"/>
    <w:rsid w:val="007C4031"/>
    <w:rsid w:val="007D0F2F"/>
    <w:rsid w:val="007D1C2F"/>
    <w:rsid w:val="007D246D"/>
    <w:rsid w:val="007D38E5"/>
    <w:rsid w:val="007D3E03"/>
    <w:rsid w:val="007D4024"/>
    <w:rsid w:val="007D4491"/>
    <w:rsid w:val="007D4D58"/>
    <w:rsid w:val="007D4E2E"/>
    <w:rsid w:val="007D562F"/>
    <w:rsid w:val="007D66A6"/>
    <w:rsid w:val="007D66AE"/>
    <w:rsid w:val="007D7482"/>
    <w:rsid w:val="007E0B4D"/>
    <w:rsid w:val="007E1001"/>
    <w:rsid w:val="007E5480"/>
    <w:rsid w:val="007E5CD3"/>
    <w:rsid w:val="007E6148"/>
    <w:rsid w:val="007E66A0"/>
    <w:rsid w:val="007F083C"/>
    <w:rsid w:val="007F09C8"/>
    <w:rsid w:val="007F340D"/>
    <w:rsid w:val="007F4B52"/>
    <w:rsid w:val="007F7778"/>
    <w:rsid w:val="0080171F"/>
    <w:rsid w:val="00801822"/>
    <w:rsid w:val="00802055"/>
    <w:rsid w:val="00803D0D"/>
    <w:rsid w:val="008046CC"/>
    <w:rsid w:val="0080683F"/>
    <w:rsid w:val="0081016C"/>
    <w:rsid w:val="00810626"/>
    <w:rsid w:val="00811F22"/>
    <w:rsid w:val="008125FC"/>
    <w:rsid w:val="0081311E"/>
    <w:rsid w:val="00813D87"/>
    <w:rsid w:val="0081563F"/>
    <w:rsid w:val="0081754E"/>
    <w:rsid w:val="00820E18"/>
    <w:rsid w:val="008237F2"/>
    <w:rsid w:val="00823E19"/>
    <w:rsid w:val="00823EF5"/>
    <w:rsid w:val="00824585"/>
    <w:rsid w:val="008247C4"/>
    <w:rsid w:val="008252D9"/>
    <w:rsid w:val="00826239"/>
    <w:rsid w:val="00827C6B"/>
    <w:rsid w:val="00831E7F"/>
    <w:rsid w:val="008334D3"/>
    <w:rsid w:val="00835317"/>
    <w:rsid w:val="00835824"/>
    <w:rsid w:val="00835BB8"/>
    <w:rsid w:val="0083697C"/>
    <w:rsid w:val="008379A3"/>
    <w:rsid w:val="00837CC1"/>
    <w:rsid w:val="0084048F"/>
    <w:rsid w:val="00841453"/>
    <w:rsid w:val="00842BE7"/>
    <w:rsid w:val="00842E90"/>
    <w:rsid w:val="00843371"/>
    <w:rsid w:val="00843C19"/>
    <w:rsid w:val="00843DAB"/>
    <w:rsid w:val="008448EF"/>
    <w:rsid w:val="0084497F"/>
    <w:rsid w:val="008461C3"/>
    <w:rsid w:val="0084679B"/>
    <w:rsid w:val="00846BB3"/>
    <w:rsid w:val="00846BEA"/>
    <w:rsid w:val="008478E7"/>
    <w:rsid w:val="00850623"/>
    <w:rsid w:val="008510ED"/>
    <w:rsid w:val="00851E27"/>
    <w:rsid w:val="00855D48"/>
    <w:rsid w:val="0085691D"/>
    <w:rsid w:val="00856CB1"/>
    <w:rsid w:val="00856CC9"/>
    <w:rsid w:val="00860DDB"/>
    <w:rsid w:val="00862892"/>
    <w:rsid w:val="00863623"/>
    <w:rsid w:val="0086522C"/>
    <w:rsid w:val="00865E81"/>
    <w:rsid w:val="008661CA"/>
    <w:rsid w:val="00866507"/>
    <w:rsid w:val="00867077"/>
    <w:rsid w:val="00867922"/>
    <w:rsid w:val="00870440"/>
    <w:rsid w:val="008705D4"/>
    <w:rsid w:val="0087062D"/>
    <w:rsid w:val="00872457"/>
    <w:rsid w:val="00872F60"/>
    <w:rsid w:val="00873B3C"/>
    <w:rsid w:val="008740D3"/>
    <w:rsid w:val="00874460"/>
    <w:rsid w:val="00874C21"/>
    <w:rsid w:val="00876A04"/>
    <w:rsid w:val="00876AC4"/>
    <w:rsid w:val="00877124"/>
    <w:rsid w:val="00877A4E"/>
    <w:rsid w:val="00880261"/>
    <w:rsid w:val="008815F4"/>
    <w:rsid w:val="00881BBF"/>
    <w:rsid w:val="00882C1E"/>
    <w:rsid w:val="008834BB"/>
    <w:rsid w:val="00886254"/>
    <w:rsid w:val="00886D79"/>
    <w:rsid w:val="0089006F"/>
    <w:rsid w:val="008906A3"/>
    <w:rsid w:val="0089220D"/>
    <w:rsid w:val="00892486"/>
    <w:rsid w:val="00892934"/>
    <w:rsid w:val="008953D5"/>
    <w:rsid w:val="0089775F"/>
    <w:rsid w:val="008A07D0"/>
    <w:rsid w:val="008A1732"/>
    <w:rsid w:val="008A1796"/>
    <w:rsid w:val="008A297B"/>
    <w:rsid w:val="008A29F6"/>
    <w:rsid w:val="008A3CA4"/>
    <w:rsid w:val="008A438D"/>
    <w:rsid w:val="008A48EC"/>
    <w:rsid w:val="008A5A25"/>
    <w:rsid w:val="008A64FC"/>
    <w:rsid w:val="008A6A0E"/>
    <w:rsid w:val="008A72D2"/>
    <w:rsid w:val="008B061D"/>
    <w:rsid w:val="008B064C"/>
    <w:rsid w:val="008B1386"/>
    <w:rsid w:val="008B1F10"/>
    <w:rsid w:val="008B2E8F"/>
    <w:rsid w:val="008B351E"/>
    <w:rsid w:val="008B3740"/>
    <w:rsid w:val="008B4D8B"/>
    <w:rsid w:val="008B4E8B"/>
    <w:rsid w:val="008B53DD"/>
    <w:rsid w:val="008B5D07"/>
    <w:rsid w:val="008B5E49"/>
    <w:rsid w:val="008B68FD"/>
    <w:rsid w:val="008B70E4"/>
    <w:rsid w:val="008B7AE8"/>
    <w:rsid w:val="008C188E"/>
    <w:rsid w:val="008C37E6"/>
    <w:rsid w:val="008C4400"/>
    <w:rsid w:val="008C47EC"/>
    <w:rsid w:val="008C5D7E"/>
    <w:rsid w:val="008C5FDD"/>
    <w:rsid w:val="008C6013"/>
    <w:rsid w:val="008C7FA4"/>
    <w:rsid w:val="008D0363"/>
    <w:rsid w:val="008D0ACC"/>
    <w:rsid w:val="008D0F8B"/>
    <w:rsid w:val="008D1A42"/>
    <w:rsid w:val="008D21AB"/>
    <w:rsid w:val="008D2CAA"/>
    <w:rsid w:val="008D3BA2"/>
    <w:rsid w:val="008D49B6"/>
    <w:rsid w:val="008D739C"/>
    <w:rsid w:val="008D74D3"/>
    <w:rsid w:val="008E0FE7"/>
    <w:rsid w:val="008E1B93"/>
    <w:rsid w:val="008E1CA1"/>
    <w:rsid w:val="008E3B83"/>
    <w:rsid w:val="008E3FD4"/>
    <w:rsid w:val="008E6204"/>
    <w:rsid w:val="008E6F31"/>
    <w:rsid w:val="008E7B85"/>
    <w:rsid w:val="008F06E7"/>
    <w:rsid w:val="008F115E"/>
    <w:rsid w:val="008F185E"/>
    <w:rsid w:val="008F7B7F"/>
    <w:rsid w:val="00901C18"/>
    <w:rsid w:val="00902545"/>
    <w:rsid w:val="009034D5"/>
    <w:rsid w:val="0090352B"/>
    <w:rsid w:val="00903DEB"/>
    <w:rsid w:val="00904ED7"/>
    <w:rsid w:val="00905285"/>
    <w:rsid w:val="00906919"/>
    <w:rsid w:val="00907A15"/>
    <w:rsid w:val="009138D1"/>
    <w:rsid w:val="00915088"/>
    <w:rsid w:val="00915900"/>
    <w:rsid w:val="009161CE"/>
    <w:rsid w:val="00916C2F"/>
    <w:rsid w:val="00916D4C"/>
    <w:rsid w:val="009202D2"/>
    <w:rsid w:val="0092157E"/>
    <w:rsid w:val="009235D8"/>
    <w:rsid w:val="00926355"/>
    <w:rsid w:val="00926AE6"/>
    <w:rsid w:val="009303C4"/>
    <w:rsid w:val="0093082C"/>
    <w:rsid w:val="0093284F"/>
    <w:rsid w:val="00933024"/>
    <w:rsid w:val="00934E84"/>
    <w:rsid w:val="009351CC"/>
    <w:rsid w:val="00936FC3"/>
    <w:rsid w:val="00941512"/>
    <w:rsid w:val="0094218A"/>
    <w:rsid w:val="00942307"/>
    <w:rsid w:val="0094273C"/>
    <w:rsid w:val="00942FD5"/>
    <w:rsid w:val="00944688"/>
    <w:rsid w:val="0094589E"/>
    <w:rsid w:val="00945D8D"/>
    <w:rsid w:val="00950B9C"/>
    <w:rsid w:val="0095105F"/>
    <w:rsid w:val="00951217"/>
    <w:rsid w:val="00951884"/>
    <w:rsid w:val="00951B8F"/>
    <w:rsid w:val="00952FBE"/>
    <w:rsid w:val="00953526"/>
    <w:rsid w:val="0095478F"/>
    <w:rsid w:val="00954F1B"/>
    <w:rsid w:val="00954F5E"/>
    <w:rsid w:val="009552E0"/>
    <w:rsid w:val="00955445"/>
    <w:rsid w:val="00956866"/>
    <w:rsid w:val="00956D13"/>
    <w:rsid w:val="00956D96"/>
    <w:rsid w:val="00960321"/>
    <w:rsid w:val="00962255"/>
    <w:rsid w:val="00963653"/>
    <w:rsid w:val="009636AC"/>
    <w:rsid w:val="00963C4D"/>
    <w:rsid w:val="00965B57"/>
    <w:rsid w:val="00965C3A"/>
    <w:rsid w:val="0096683D"/>
    <w:rsid w:val="0096773D"/>
    <w:rsid w:val="00970123"/>
    <w:rsid w:val="00970BFC"/>
    <w:rsid w:val="00971410"/>
    <w:rsid w:val="009723DD"/>
    <w:rsid w:val="0097272C"/>
    <w:rsid w:val="00972B5D"/>
    <w:rsid w:val="0097314A"/>
    <w:rsid w:val="0097698C"/>
    <w:rsid w:val="00977E50"/>
    <w:rsid w:val="009809B6"/>
    <w:rsid w:val="009824AC"/>
    <w:rsid w:val="00983A28"/>
    <w:rsid w:val="00983BDB"/>
    <w:rsid w:val="00984EDB"/>
    <w:rsid w:val="00985362"/>
    <w:rsid w:val="00986121"/>
    <w:rsid w:val="0099005D"/>
    <w:rsid w:val="009915B2"/>
    <w:rsid w:val="00992B65"/>
    <w:rsid w:val="00993CBE"/>
    <w:rsid w:val="00994605"/>
    <w:rsid w:val="00996B70"/>
    <w:rsid w:val="00997254"/>
    <w:rsid w:val="009A0E72"/>
    <w:rsid w:val="009A1146"/>
    <w:rsid w:val="009A3893"/>
    <w:rsid w:val="009A6EA8"/>
    <w:rsid w:val="009A78E2"/>
    <w:rsid w:val="009B07BE"/>
    <w:rsid w:val="009B1949"/>
    <w:rsid w:val="009B2FBC"/>
    <w:rsid w:val="009B46F5"/>
    <w:rsid w:val="009B485E"/>
    <w:rsid w:val="009B4B19"/>
    <w:rsid w:val="009B53C9"/>
    <w:rsid w:val="009B63B7"/>
    <w:rsid w:val="009B6AF0"/>
    <w:rsid w:val="009B73A8"/>
    <w:rsid w:val="009C1D32"/>
    <w:rsid w:val="009C1D44"/>
    <w:rsid w:val="009C21AE"/>
    <w:rsid w:val="009C23BE"/>
    <w:rsid w:val="009C50FC"/>
    <w:rsid w:val="009C51AD"/>
    <w:rsid w:val="009C5A0E"/>
    <w:rsid w:val="009C69A9"/>
    <w:rsid w:val="009C6ED2"/>
    <w:rsid w:val="009C7C34"/>
    <w:rsid w:val="009D054A"/>
    <w:rsid w:val="009D0AA2"/>
    <w:rsid w:val="009D0DA8"/>
    <w:rsid w:val="009D2442"/>
    <w:rsid w:val="009D24C8"/>
    <w:rsid w:val="009D260B"/>
    <w:rsid w:val="009D2D85"/>
    <w:rsid w:val="009D2F96"/>
    <w:rsid w:val="009D382E"/>
    <w:rsid w:val="009D3FB6"/>
    <w:rsid w:val="009D4934"/>
    <w:rsid w:val="009D56D1"/>
    <w:rsid w:val="009D5BE7"/>
    <w:rsid w:val="009D6462"/>
    <w:rsid w:val="009D6508"/>
    <w:rsid w:val="009D6E1B"/>
    <w:rsid w:val="009E06EB"/>
    <w:rsid w:val="009E12E6"/>
    <w:rsid w:val="009E15B2"/>
    <w:rsid w:val="009E1D92"/>
    <w:rsid w:val="009E211D"/>
    <w:rsid w:val="009E2D4B"/>
    <w:rsid w:val="009E34E0"/>
    <w:rsid w:val="009E6299"/>
    <w:rsid w:val="009E6B99"/>
    <w:rsid w:val="009E7AE2"/>
    <w:rsid w:val="009F0243"/>
    <w:rsid w:val="009F0B94"/>
    <w:rsid w:val="009F1694"/>
    <w:rsid w:val="009F314F"/>
    <w:rsid w:val="009F3FE6"/>
    <w:rsid w:val="009F46CB"/>
    <w:rsid w:val="009F4E89"/>
    <w:rsid w:val="009F5348"/>
    <w:rsid w:val="009F60E8"/>
    <w:rsid w:val="009F61FB"/>
    <w:rsid w:val="009F6CA5"/>
    <w:rsid w:val="00A00982"/>
    <w:rsid w:val="00A019F7"/>
    <w:rsid w:val="00A0248F"/>
    <w:rsid w:val="00A02784"/>
    <w:rsid w:val="00A038B2"/>
    <w:rsid w:val="00A04024"/>
    <w:rsid w:val="00A06EEF"/>
    <w:rsid w:val="00A07185"/>
    <w:rsid w:val="00A1002B"/>
    <w:rsid w:val="00A10845"/>
    <w:rsid w:val="00A13679"/>
    <w:rsid w:val="00A13C12"/>
    <w:rsid w:val="00A147B3"/>
    <w:rsid w:val="00A15456"/>
    <w:rsid w:val="00A1651B"/>
    <w:rsid w:val="00A16E2A"/>
    <w:rsid w:val="00A17E4B"/>
    <w:rsid w:val="00A20240"/>
    <w:rsid w:val="00A20358"/>
    <w:rsid w:val="00A21717"/>
    <w:rsid w:val="00A21C79"/>
    <w:rsid w:val="00A222EC"/>
    <w:rsid w:val="00A22984"/>
    <w:rsid w:val="00A22CA5"/>
    <w:rsid w:val="00A23360"/>
    <w:rsid w:val="00A236AC"/>
    <w:rsid w:val="00A26A3A"/>
    <w:rsid w:val="00A30B94"/>
    <w:rsid w:val="00A316AE"/>
    <w:rsid w:val="00A319C2"/>
    <w:rsid w:val="00A31B6D"/>
    <w:rsid w:val="00A325E9"/>
    <w:rsid w:val="00A33C70"/>
    <w:rsid w:val="00A36097"/>
    <w:rsid w:val="00A362A5"/>
    <w:rsid w:val="00A4006D"/>
    <w:rsid w:val="00A403CA"/>
    <w:rsid w:val="00A41059"/>
    <w:rsid w:val="00A4150B"/>
    <w:rsid w:val="00A42E20"/>
    <w:rsid w:val="00A435EE"/>
    <w:rsid w:val="00A43F3A"/>
    <w:rsid w:val="00A453F1"/>
    <w:rsid w:val="00A469BD"/>
    <w:rsid w:val="00A47D43"/>
    <w:rsid w:val="00A50AD9"/>
    <w:rsid w:val="00A50B90"/>
    <w:rsid w:val="00A514B9"/>
    <w:rsid w:val="00A528BB"/>
    <w:rsid w:val="00A540F0"/>
    <w:rsid w:val="00A5423A"/>
    <w:rsid w:val="00A542A2"/>
    <w:rsid w:val="00A54BD4"/>
    <w:rsid w:val="00A5576E"/>
    <w:rsid w:val="00A57264"/>
    <w:rsid w:val="00A607A0"/>
    <w:rsid w:val="00A60B2F"/>
    <w:rsid w:val="00A61AEC"/>
    <w:rsid w:val="00A61D4D"/>
    <w:rsid w:val="00A6220F"/>
    <w:rsid w:val="00A633BF"/>
    <w:rsid w:val="00A638F4"/>
    <w:rsid w:val="00A650BA"/>
    <w:rsid w:val="00A653E1"/>
    <w:rsid w:val="00A6585E"/>
    <w:rsid w:val="00A658AA"/>
    <w:rsid w:val="00A6614C"/>
    <w:rsid w:val="00A66553"/>
    <w:rsid w:val="00A66702"/>
    <w:rsid w:val="00A71080"/>
    <w:rsid w:val="00A71604"/>
    <w:rsid w:val="00A71CAB"/>
    <w:rsid w:val="00A72A26"/>
    <w:rsid w:val="00A72CE6"/>
    <w:rsid w:val="00A73600"/>
    <w:rsid w:val="00A73F95"/>
    <w:rsid w:val="00A7576E"/>
    <w:rsid w:val="00A76CA4"/>
    <w:rsid w:val="00A76D39"/>
    <w:rsid w:val="00A76FCC"/>
    <w:rsid w:val="00A779B8"/>
    <w:rsid w:val="00A77B5F"/>
    <w:rsid w:val="00A77E0F"/>
    <w:rsid w:val="00A81311"/>
    <w:rsid w:val="00A81982"/>
    <w:rsid w:val="00A81D6A"/>
    <w:rsid w:val="00A83D6A"/>
    <w:rsid w:val="00A83F97"/>
    <w:rsid w:val="00A848AA"/>
    <w:rsid w:val="00A86D24"/>
    <w:rsid w:val="00A904F3"/>
    <w:rsid w:val="00A90C29"/>
    <w:rsid w:val="00A91AFC"/>
    <w:rsid w:val="00A91C68"/>
    <w:rsid w:val="00A9245D"/>
    <w:rsid w:val="00A92803"/>
    <w:rsid w:val="00A92BFB"/>
    <w:rsid w:val="00A94277"/>
    <w:rsid w:val="00A94354"/>
    <w:rsid w:val="00A950DF"/>
    <w:rsid w:val="00A96730"/>
    <w:rsid w:val="00A96B4D"/>
    <w:rsid w:val="00A96E3E"/>
    <w:rsid w:val="00AA0D79"/>
    <w:rsid w:val="00AA10F1"/>
    <w:rsid w:val="00AA1534"/>
    <w:rsid w:val="00AA245A"/>
    <w:rsid w:val="00AA2E22"/>
    <w:rsid w:val="00AA4097"/>
    <w:rsid w:val="00AA4726"/>
    <w:rsid w:val="00AA4783"/>
    <w:rsid w:val="00AA490F"/>
    <w:rsid w:val="00AA4BB2"/>
    <w:rsid w:val="00AA5B53"/>
    <w:rsid w:val="00AA5B66"/>
    <w:rsid w:val="00AA7A46"/>
    <w:rsid w:val="00AB0FA0"/>
    <w:rsid w:val="00AB3336"/>
    <w:rsid w:val="00AB4F35"/>
    <w:rsid w:val="00AB6824"/>
    <w:rsid w:val="00AC0129"/>
    <w:rsid w:val="00AC04BE"/>
    <w:rsid w:val="00AC1921"/>
    <w:rsid w:val="00AC1AC1"/>
    <w:rsid w:val="00AC217C"/>
    <w:rsid w:val="00AC4FAE"/>
    <w:rsid w:val="00AD0BFF"/>
    <w:rsid w:val="00AD1E0F"/>
    <w:rsid w:val="00AD2A70"/>
    <w:rsid w:val="00AD498D"/>
    <w:rsid w:val="00AD554E"/>
    <w:rsid w:val="00AD58B2"/>
    <w:rsid w:val="00AD6C8C"/>
    <w:rsid w:val="00AD7BD5"/>
    <w:rsid w:val="00AE04F2"/>
    <w:rsid w:val="00AE56B1"/>
    <w:rsid w:val="00AE5919"/>
    <w:rsid w:val="00AE5DC1"/>
    <w:rsid w:val="00AE612F"/>
    <w:rsid w:val="00AF147E"/>
    <w:rsid w:val="00AF1A65"/>
    <w:rsid w:val="00AF5668"/>
    <w:rsid w:val="00AF5BA8"/>
    <w:rsid w:val="00AF63A3"/>
    <w:rsid w:val="00AF68A2"/>
    <w:rsid w:val="00AF6C14"/>
    <w:rsid w:val="00AF764D"/>
    <w:rsid w:val="00AF7A66"/>
    <w:rsid w:val="00B02320"/>
    <w:rsid w:val="00B02E31"/>
    <w:rsid w:val="00B02F89"/>
    <w:rsid w:val="00B03739"/>
    <w:rsid w:val="00B03882"/>
    <w:rsid w:val="00B05D1E"/>
    <w:rsid w:val="00B061FB"/>
    <w:rsid w:val="00B065A0"/>
    <w:rsid w:val="00B06F72"/>
    <w:rsid w:val="00B06FF4"/>
    <w:rsid w:val="00B07706"/>
    <w:rsid w:val="00B07834"/>
    <w:rsid w:val="00B112C1"/>
    <w:rsid w:val="00B12BB4"/>
    <w:rsid w:val="00B13343"/>
    <w:rsid w:val="00B13B59"/>
    <w:rsid w:val="00B14B9D"/>
    <w:rsid w:val="00B16C90"/>
    <w:rsid w:val="00B16E88"/>
    <w:rsid w:val="00B209B3"/>
    <w:rsid w:val="00B23E80"/>
    <w:rsid w:val="00B25462"/>
    <w:rsid w:val="00B260D4"/>
    <w:rsid w:val="00B27296"/>
    <w:rsid w:val="00B301BB"/>
    <w:rsid w:val="00B3118A"/>
    <w:rsid w:val="00B31783"/>
    <w:rsid w:val="00B33752"/>
    <w:rsid w:val="00B352A9"/>
    <w:rsid w:val="00B359EB"/>
    <w:rsid w:val="00B363B9"/>
    <w:rsid w:val="00B44066"/>
    <w:rsid w:val="00B444F8"/>
    <w:rsid w:val="00B457B1"/>
    <w:rsid w:val="00B4657D"/>
    <w:rsid w:val="00B47DEE"/>
    <w:rsid w:val="00B51386"/>
    <w:rsid w:val="00B52E24"/>
    <w:rsid w:val="00B538CC"/>
    <w:rsid w:val="00B53F93"/>
    <w:rsid w:val="00B5407C"/>
    <w:rsid w:val="00B54B31"/>
    <w:rsid w:val="00B5649B"/>
    <w:rsid w:val="00B566D4"/>
    <w:rsid w:val="00B60821"/>
    <w:rsid w:val="00B60C74"/>
    <w:rsid w:val="00B641B3"/>
    <w:rsid w:val="00B646D0"/>
    <w:rsid w:val="00B6550A"/>
    <w:rsid w:val="00B6569F"/>
    <w:rsid w:val="00B65DBA"/>
    <w:rsid w:val="00B70C87"/>
    <w:rsid w:val="00B71159"/>
    <w:rsid w:val="00B71CAA"/>
    <w:rsid w:val="00B71F1F"/>
    <w:rsid w:val="00B72D78"/>
    <w:rsid w:val="00B74A0A"/>
    <w:rsid w:val="00B755FD"/>
    <w:rsid w:val="00B75B71"/>
    <w:rsid w:val="00B75BC4"/>
    <w:rsid w:val="00B767F8"/>
    <w:rsid w:val="00B824A3"/>
    <w:rsid w:val="00B8344D"/>
    <w:rsid w:val="00B83CC8"/>
    <w:rsid w:val="00B9034C"/>
    <w:rsid w:val="00B92EA0"/>
    <w:rsid w:val="00B932BD"/>
    <w:rsid w:val="00B932F4"/>
    <w:rsid w:val="00B9388C"/>
    <w:rsid w:val="00B9427B"/>
    <w:rsid w:val="00B95AF9"/>
    <w:rsid w:val="00B96146"/>
    <w:rsid w:val="00B967E7"/>
    <w:rsid w:val="00B97BCD"/>
    <w:rsid w:val="00BA0459"/>
    <w:rsid w:val="00BA0F37"/>
    <w:rsid w:val="00BA18EB"/>
    <w:rsid w:val="00BA23FC"/>
    <w:rsid w:val="00BA2630"/>
    <w:rsid w:val="00BA2E7B"/>
    <w:rsid w:val="00BA3042"/>
    <w:rsid w:val="00BA5022"/>
    <w:rsid w:val="00BA63A8"/>
    <w:rsid w:val="00BA73C1"/>
    <w:rsid w:val="00BA7CE4"/>
    <w:rsid w:val="00BB0DB9"/>
    <w:rsid w:val="00BB113F"/>
    <w:rsid w:val="00BB1AF6"/>
    <w:rsid w:val="00BB1CEA"/>
    <w:rsid w:val="00BB2B7C"/>
    <w:rsid w:val="00BB4588"/>
    <w:rsid w:val="00BB6EE2"/>
    <w:rsid w:val="00BB7E55"/>
    <w:rsid w:val="00BC107B"/>
    <w:rsid w:val="00BC1301"/>
    <w:rsid w:val="00BC3F1B"/>
    <w:rsid w:val="00BC43D5"/>
    <w:rsid w:val="00BC6F9E"/>
    <w:rsid w:val="00BC73D5"/>
    <w:rsid w:val="00BC7C75"/>
    <w:rsid w:val="00BD35B6"/>
    <w:rsid w:val="00BD38E9"/>
    <w:rsid w:val="00BD3DAC"/>
    <w:rsid w:val="00BD433C"/>
    <w:rsid w:val="00BD4657"/>
    <w:rsid w:val="00BD5EC3"/>
    <w:rsid w:val="00BD71C4"/>
    <w:rsid w:val="00BD76A0"/>
    <w:rsid w:val="00BE0500"/>
    <w:rsid w:val="00BE11A3"/>
    <w:rsid w:val="00BE1BE2"/>
    <w:rsid w:val="00BE1E9F"/>
    <w:rsid w:val="00BE1F6B"/>
    <w:rsid w:val="00BE21F6"/>
    <w:rsid w:val="00BE3110"/>
    <w:rsid w:val="00BE3708"/>
    <w:rsid w:val="00BE376D"/>
    <w:rsid w:val="00BE387F"/>
    <w:rsid w:val="00BE4B29"/>
    <w:rsid w:val="00BE52A1"/>
    <w:rsid w:val="00BE6D00"/>
    <w:rsid w:val="00BE6D95"/>
    <w:rsid w:val="00BF0852"/>
    <w:rsid w:val="00BF118E"/>
    <w:rsid w:val="00BF1604"/>
    <w:rsid w:val="00BF1D05"/>
    <w:rsid w:val="00BF2E42"/>
    <w:rsid w:val="00BF326C"/>
    <w:rsid w:val="00BF370D"/>
    <w:rsid w:val="00BF39B0"/>
    <w:rsid w:val="00BF6A56"/>
    <w:rsid w:val="00C00FF6"/>
    <w:rsid w:val="00C01E99"/>
    <w:rsid w:val="00C02883"/>
    <w:rsid w:val="00C03983"/>
    <w:rsid w:val="00C03A8B"/>
    <w:rsid w:val="00C03B94"/>
    <w:rsid w:val="00C05080"/>
    <w:rsid w:val="00C05245"/>
    <w:rsid w:val="00C06790"/>
    <w:rsid w:val="00C106EE"/>
    <w:rsid w:val="00C10A02"/>
    <w:rsid w:val="00C11F39"/>
    <w:rsid w:val="00C12006"/>
    <w:rsid w:val="00C13850"/>
    <w:rsid w:val="00C155B0"/>
    <w:rsid w:val="00C16635"/>
    <w:rsid w:val="00C16A73"/>
    <w:rsid w:val="00C16ED7"/>
    <w:rsid w:val="00C205B1"/>
    <w:rsid w:val="00C2077A"/>
    <w:rsid w:val="00C20F49"/>
    <w:rsid w:val="00C21228"/>
    <w:rsid w:val="00C21DCF"/>
    <w:rsid w:val="00C2252D"/>
    <w:rsid w:val="00C226AF"/>
    <w:rsid w:val="00C22FC2"/>
    <w:rsid w:val="00C240F1"/>
    <w:rsid w:val="00C24EB4"/>
    <w:rsid w:val="00C24FE3"/>
    <w:rsid w:val="00C2525E"/>
    <w:rsid w:val="00C253DD"/>
    <w:rsid w:val="00C25916"/>
    <w:rsid w:val="00C27044"/>
    <w:rsid w:val="00C27F2E"/>
    <w:rsid w:val="00C3116B"/>
    <w:rsid w:val="00C31D89"/>
    <w:rsid w:val="00C32FF1"/>
    <w:rsid w:val="00C330F4"/>
    <w:rsid w:val="00C33AD2"/>
    <w:rsid w:val="00C34367"/>
    <w:rsid w:val="00C36E6E"/>
    <w:rsid w:val="00C41AB7"/>
    <w:rsid w:val="00C45403"/>
    <w:rsid w:val="00C4644C"/>
    <w:rsid w:val="00C477D0"/>
    <w:rsid w:val="00C502E7"/>
    <w:rsid w:val="00C50899"/>
    <w:rsid w:val="00C5221E"/>
    <w:rsid w:val="00C5348F"/>
    <w:rsid w:val="00C53FFE"/>
    <w:rsid w:val="00C55DBE"/>
    <w:rsid w:val="00C5755E"/>
    <w:rsid w:val="00C57766"/>
    <w:rsid w:val="00C620D5"/>
    <w:rsid w:val="00C63344"/>
    <w:rsid w:val="00C65E99"/>
    <w:rsid w:val="00C6713D"/>
    <w:rsid w:val="00C67909"/>
    <w:rsid w:val="00C70B98"/>
    <w:rsid w:val="00C71028"/>
    <w:rsid w:val="00C73059"/>
    <w:rsid w:val="00C7384C"/>
    <w:rsid w:val="00C74651"/>
    <w:rsid w:val="00C75439"/>
    <w:rsid w:val="00C764E5"/>
    <w:rsid w:val="00C76608"/>
    <w:rsid w:val="00C767DE"/>
    <w:rsid w:val="00C77AD1"/>
    <w:rsid w:val="00C8029B"/>
    <w:rsid w:val="00C807C4"/>
    <w:rsid w:val="00C82065"/>
    <w:rsid w:val="00C825D2"/>
    <w:rsid w:val="00C82622"/>
    <w:rsid w:val="00C85D32"/>
    <w:rsid w:val="00C8727C"/>
    <w:rsid w:val="00C9177A"/>
    <w:rsid w:val="00C922F0"/>
    <w:rsid w:val="00C9482C"/>
    <w:rsid w:val="00C9712B"/>
    <w:rsid w:val="00C977AF"/>
    <w:rsid w:val="00CA0815"/>
    <w:rsid w:val="00CA0B1C"/>
    <w:rsid w:val="00CA376B"/>
    <w:rsid w:val="00CA45BF"/>
    <w:rsid w:val="00CA6019"/>
    <w:rsid w:val="00CA6322"/>
    <w:rsid w:val="00CA64E4"/>
    <w:rsid w:val="00CA6754"/>
    <w:rsid w:val="00CA7CDA"/>
    <w:rsid w:val="00CB05D9"/>
    <w:rsid w:val="00CB062E"/>
    <w:rsid w:val="00CB1977"/>
    <w:rsid w:val="00CB25CF"/>
    <w:rsid w:val="00CB2AA2"/>
    <w:rsid w:val="00CB2C11"/>
    <w:rsid w:val="00CB30F6"/>
    <w:rsid w:val="00CB3719"/>
    <w:rsid w:val="00CB4BCD"/>
    <w:rsid w:val="00CB6A90"/>
    <w:rsid w:val="00CB75EF"/>
    <w:rsid w:val="00CC3776"/>
    <w:rsid w:val="00CC3AD3"/>
    <w:rsid w:val="00CC3BDA"/>
    <w:rsid w:val="00CC6EB1"/>
    <w:rsid w:val="00CC6EE4"/>
    <w:rsid w:val="00CD16DB"/>
    <w:rsid w:val="00CD1705"/>
    <w:rsid w:val="00CD224B"/>
    <w:rsid w:val="00CD2FB1"/>
    <w:rsid w:val="00CD3937"/>
    <w:rsid w:val="00CD408B"/>
    <w:rsid w:val="00CD5080"/>
    <w:rsid w:val="00CD5E85"/>
    <w:rsid w:val="00CD6381"/>
    <w:rsid w:val="00CD7E20"/>
    <w:rsid w:val="00CE415A"/>
    <w:rsid w:val="00CE4297"/>
    <w:rsid w:val="00CE4553"/>
    <w:rsid w:val="00CE590A"/>
    <w:rsid w:val="00CE5D89"/>
    <w:rsid w:val="00CE61DB"/>
    <w:rsid w:val="00CE6930"/>
    <w:rsid w:val="00CE6936"/>
    <w:rsid w:val="00CE7939"/>
    <w:rsid w:val="00CF04E5"/>
    <w:rsid w:val="00CF0535"/>
    <w:rsid w:val="00CF312D"/>
    <w:rsid w:val="00CF58E2"/>
    <w:rsid w:val="00CF5D9F"/>
    <w:rsid w:val="00CF653C"/>
    <w:rsid w:val="00D02E48"/>
    <w:rsid w:val="00D03018"/>
    <w:rsid w:val="00D03239"/>
    <w:rsid w:val="00D03AAC"/>
    <w:rsid w:val="00D04117"/>
    <w:rsid w:val="00D06211"/>
    <w:rsid w:val="00D06664"/>
    <w:rsid w:val="00D06F06"/>
    <w:rsid w:val="00D07990"/>
    <w:rsid w:val="00D10683"/>
    <w:rsid w:val="00D1166E"/>
    <w:rsid w:val="00D11FA2"/>
    <w:rsid w:val="00D12A47"/>
    <w:rsid w:val="00D12BFB"/>
    <w:rsid w:val="00D13AF2"/>
    <w:rsid w:val="00D158F9"/>
    <w:rsid w:val="00D15F1A"/>
    <w:rsid w:val="00D17291"/>
    <w:rsid w:val="00D17969"/>
    <w:rsid w:val="00D2049F"/>
    <w:rsid w:val="00D21056"/>
    <w:rsid w:val="00D21671"/>
    <w:rsid w:val="00D21C73"/>
    <w:rsid w:val="00D2268B"/>
    <w:rsid w:val="00D2276E"/>
    <w:rsid w:val="00D22798"/>
    <w:rsid w:val="00D230F4"/>
    <w:rsid w:val="00D23578"/>
    <w:rsid w:val="00D26408"/>
    <w:rsid w:val="00D26630"/>
    <w:rsid w:val="00D3041A"/>
    <w:rsid w:val="00D31465"/>
    <w:rsid w:val="00D31CC4"/>
    <w:rsid w:val="00D3288B"/>
    <w:rsid w:val="00D35D42"/>
    <w:rsid w:val="00D438A1"/>
    <w:rsid w:val="00D443B8"/>
    <w:rsid w:val="00D44A1A"/>
    <w:rsid w:val="00D45DD5"/>
    <w:rsid w:val="00D47981"/>
    <w:rsid w:val="00D510D9"/>
    <w:rsid w:val="00D51E10"/>
    <w:rsid w:val="00D53383"/>
    <w:rsid w:val="00D53557"/>
    <w:rsid w:val="00D5376F"/>
    <w:rsid w:val="00D55C0E"/>
    <w:rsid w:val="00D56542"/>
    <w:rsid w:val="00D57FB1"/>
    <w:rsid w:val="00D602F2"/>
    <w:rsid w:val="00D610EE"/>
    <w:rsid w:val="00D6175A"/>
    <w:rsid w:val="00D61AB0"/>
    <w:rsid w:val="00D61ECA"/>
    <w:rsid w:val="00D6396C"/>
    <w:rsid w:val="00D639E4"/>
    <w:rsid w:val="00D63AC3"/>
    <w:rsid w:val="00D64080"/>
    <w:rsid w:val="00D64A06"/>
    <w:rsid w:val="00D66E76"/>
    <w:rsid w:val="00D675BD"/>
    <w:rsid w:val="00D70241"/>
    <w:rsid w:val="00D708E7"/>
    <w:rsid w:val="00D72F00"/>
    <w:rsid w:val="00D732E1"/>
    <w:rsid w:val="00D751CF"/>
    <w:rsid w:val="00D76C92"/>
    <w:rsid w:val="00D77322"/>
    <w:rsid w:val="00D80B6A"/>
    <w:rsid w:val="00D81BFB"/>
    <w:rsid w:val="00D82D3B"/>
    <w:rsid w:val="00D83378"/>
    <w:rsid w:val="00D84843"/>
    <w:rsid w:val="00D84F9D"/>
    <w:rsid w:val="00D855E6"/>
    <w:rsid w:val="00D8604F"/>
    <w:rsid w:val="00D87610"/>
    <w:rsid w:val="00D91228"/>
    <w:rsid w:val="00D91725"/>
    <w:rsid w:val="00D920F7"/>
    <w:rsid w:val="00D93202"/>
    <w:rsid w:val="00D934EE"/>
    <w:rsid w:val="00D939C2"/>
    <w:rsid w:val="00D95676"/>
    <w:rsid w:val="00D9785C"/>
    <w:rsid w:val="00DA0307"/>
    <w:rsid w:val="00DA04C9"/>
    <w:rsid w:val="00DA087F"/>
    <w:rsid w:val="00DA0F60"/>
    <w:rsid w:val="00DA2EEC"/>
    <w:rsid w:val="00DA36DB"/>
    <w:rsid w:val="00DA541D"/>
    <w:rsid w:val="00DA56E5"/>
    <w:rsid w:val="00DA798D"/>
    <w:rsid w:val="00DB0CB7"/>
    <w:rsid w:val="00DB182B"/>
    <w:rsid w:val="00DB271E"/>
    <w:rsid w:val="00DB3132"/>
    <w:rsid w:val="00DB38A8"/>
    <w:rsid w:val="00DB52A7"/>
    <w:rsid w:val="00DB6B59"/>
    <w:rsid w:val="00DC019F"/>
    <w:rsid w:val="00DC02A8"/>
    <w:rsid w:val="00DC0B2F"/>
    <w:rsid w:val="00DC0CB3"/>
    <w:rsid w:val="00DC1541"/>
    <w:rsid w:val="00DC2433"/>
    <w:rsid w:val="00DC27E1"/>
    <w:rsid w:val="00DC31F4"/>
    <w:rsid w:val="00DC42DD"/>
    <w:rsid w:val="00DC49DF"/>
    <w:rsid w:val="00DC6A35"/>
    <w:rsid w:val="00DC7722"/>
    <w:rsid w:val="00DC7D78"/>
    <w:rsid w:val="00DC7D93"/>
    <w:rsid w:val="00DC7E1F"/>
    <w:rsid w:val="00DD0542"/>
    <w:rsid w:val="00DD09A0"/>
    <w:rsid w:val="00DD0C2E"/>
    <w:rsid w:val="00DD1F16"/>
    <w:rsid w:val="00DD2309"/>
    <w:rsid w:val="00DD3020"/>
    <w:rsid w:val="00DD45FF"/>
    <w:rsid w:val="00DD6070"/>
    <w:rsid w:val="00DD6B9E"/>
    <w:rsid w:val="00DD7D6A"/>
    <w:rsid w:val="00DE048A"/>
    <w:rsid w:val="00DE08E3"/>
    <w:rsid w:val="00DE0DBA"/>
    <w:rsid w:val="00DE15DC"/>
    <w:rsid w:val="00DE3E2D"/>
    <w:rsid w:val="00DE5D6D"/>
    <w:rsid w:val="00DE69D6"/>
    <w:rsid w:val="00DE6AA9"/>
    <w:rsid w:val="00DE6EB9"/>
    <w:rsid w:val="00DE783E"/>
    <w:rsid w:val="00DF0BBC"/>
    <w:rsid w:val="00DF297D"/>
    <w:rsid w:val="00DF31DA"/>
    <w:rsid w:val="00DF36B8"/>
    <w:rsid w:val="00DF4257"/>
    <w:rsid w:val="00DF65FB"/>
    <w:rsid w:val="00DF7A35"/>
    <w:rsid w:val="00E000FD"/>
    <w:rsid w:val="00E009AC"/>
    <w:rsid w:val="00E0288D"/>
    <w:rsid w:val="00E030BA"/>
    <w:rsid w:val="00E07724"/>
    <w:rsid w:val="00E115D8"/>
    <w:rsid w:val="00E12A53"/>
    <w:rsid w:val="00E15567"/>
    <w:rsid w:val="00E158DA"/>
    <w:rsid w:val="00E16A71"/>
    <w:rsid w:val="00E172E1"/>
    <w:rsid w:val="00E17A44"/>
    <w:rsid w:val="00E20E90"/>
    <w:rsid w:val="00E2198E"/>
    <w:rsid w:val="00E21A25"/>
    <w:rsid w:val="00E2266A"/>
    <w:rsid w:val="00E2277A"/>
    <w:rsid w:val="00E2403B"/>
    <w:rsid w:val="00E2429C"/>
    <w:rsid w:val="00E250E0"/>
    <w:rsid w:val="00E2539E"/>
    <w:rsid w:val="00E257D2"/>
    <w:rsid w:val="00E26825"/>
    <w:rsid w:val="00E268D3"/>
    <w:rsid w:val="00E27D1E"/>
    <w:rsid w:val="00E31608"/>
    <w:rsid w:val="00E3229C"/>
    <w:rsid w:val="00E3243C"/>
    <w:rsid w:val="00E32FB7"/>
    <w:rsid w:val="00E33BF4"/>
    <w:rsid w:val="00E34334"/>
    <w:rsid w:val="00E3462F"/>
    <w:rsid w:val="00E34B90"/>
    <w:rsid w:val="00E40BFB"/>
    <w:rsid w:val="00E42608"/>
    <w:rsid w:val="00E42CA1"/>
    <w:rsid w:val="00E42F22"/>
    <w:rsid w:val="00E4391C"/>
    <w:rsid w:val="00E4543E"/>
    <w:rsid w:val="00E46D5A"/>
    <w:rsid w:val="00E50353"/>
    <w:rsid w:val="00E51C26"/>
    <w:rsid w:val="00E52924"/>
    <w:rsid w:val="00E52A22"/>
    <w:rsid w:val="00E52E90"/>
    <w:rsid w:val="00E531B2"/>
    <w:rsid w:val="00E53315"/>
    <w:rsid w:val="00E54096"/>
    <w:rsid w:val="00E54166"/>
    <w:rsid w:val="00E542E5"/>
    <w:rsid w:val="00E54B72"/>
    <w:rsid w:val="00E56456"/>
    <w:rsid w:val="00E57A90"/>
    <w:rsid w:val="00E6156A"/>
    <w:rsid w:val="00E61807"/>
    <w:rsid w:val="00E61D9E"/>
    <w:rsid w:val="00E61E81"/>
    <w:rsid w:val="00E626A1"/>
    <w:rsid w:val="00E6305C"/>
    <w:rsid w:val="00E64C59"/>
    <w:rsid w:val="00E64FCC"/>
    <w:rsid w:val="00E6528E"/>
    <w:rsid w:val="00E65DC5"/>
    <w:rsid w:val="00E67F18"/>
    <w:rsid w:val="00E70B1C"/>
    <w:rsid w:val="00E71B0E"/>
    <w:rsid w:val="00E71B6B"/>
    <w:rsid w:val="00E724E9"/>
    <w:rsid w:val="00E7252F"/>
    <w:rsid w:val="00E760DE"/>
    <w:rsid w:val="00E76DD4"/>
    <w:rsid w:val="00E76EF0"/>
    <w:rsid w:val="00E77673"/>
    <w:rsid w:val="00E80388"/>
    <w:rsid w:val="00E807B0"/>
    <w:rsid w:val="00E824D6"/>
    <w:rsid w:val="00E82AC5"/>
    <w:rsid w:val="00E83B44"/>
    <w:rsid w:val="00E83C54"/>
    <w:rsid w:val="00E84209"/>
    <w:rsid w:val="00E85856"/>
    <w:rsid w:val="00E859DD"/>
    <w:rsid w:val="00E869F9"/>
    <w:rsid w:val="00E86DE5"/>
    <w:rsid w:val="00E873D4"/>
    <w:rsid w:val="00E87A16"/>
    <w:rsid w:val="00E87BDD"/>
    <w:rsid w:val="00E90612"/>
    <w:rsid w:val="00E9110A"/>
    <w:rsid w:val="00E91D01"/>
    <w:rsid w:val="00E91F2D"/>
    <w:rsid w:val="00E92088"/>
    <w:rsid w:val="00E9381B"/>
    <w:rsid w:val="00E93BD3"/>
    <w:rsid w:val="00E947BC"/>
    <w:rsid w:val="00E951B1"/>
    <w:rsid w:val="00E9573A"/>
    <w:rsid w:val="00E9584F"/>
    <w:rsid w:val="00E95DBA"/>
    <w:rsid w:val="00E97563"/>
    <w:rsid w:val="00E97666"/>
    <w:rsid w:val="00E97D69"/>
    <w:rsid w:val="00EA21C2"/>
    <w:rsid w:val="00EA2E4B"/>
    <w:rsid w:val="00EA35DA"/>
    <w:rsid w:val="00EA56DB"/>
    <w:rsid w:val="00EA6E3C"/>
    <w:rsid w:val="00EB077A"/>
    <w:rsid w:val="00EB3375"/>
    <w:rsid w:val="00EB3507"/>
    <w:rsid w:val="00EB37CD"/>
    <w:rsid w:val="00EB3DF8"/>
    <w:rsid w:val="00EB46B6"/>
    <w:rsid w:val="00EB6CA6"/>
    <w:rsid w:val="00EB79AA"/>
    <w:rsid w:val="00EC3CDA"/>
    <w:rsid w:val="00EC405B"/>
    <w:rsid w:val="00EC46E3"/>
    <w:rsid w:val="00EC54CA"/>
    <w:rsid w:val="00EC5CC8"/>
    <w:rsid w:val="00EC75E6"/>
    <w:rsid w:val="00EC7EFA"/>
    <w:rsid w:val="00ED01A0"/>
    <w:rsid w:val="00ED0CFF"/>
    <w:rsid w:val="00ED1BAE"/>
    <w:rsid w:val="00ED3647"/>
    <w:rsid w:val="00ED3959"/>
    <w:rsid w:val="00ED4745"/>
    <w:rsid w:val="00ED4A49"/>
    <w:rsid w:val="00ED7D42"/>
    <w:rsid w:val="00EE064F"/>
    <w:rsid w:val="00EE243F"/>
    <w:rsid w:val="00EE322C"/>
    <w:rsid w:val="00EE3497"/>
    <w:rsid w:val="00EE3972"/>
    <w:rsid w:val="00EE39D8"/>
    <w:rsid w:val="00EE555D"/>
    <w:rsid w:val="00EE6B0C"/>
    <w:rsid w:val="00EF051B"/>
    <w:rsid w:val="00EF1320"/>
    <w:rsid w:val="00EF1373"/>
    <w:rsid w:val="00EF198E"/>
    <w:rsid w:val="00EF25EA"/>
    <w:rsid w:val="00EF4A05"/>
    <w:rsid w:val="00EF566A"/>
    <w:rsid w:val="00EF57E8"/>
    <w:rsid w:val="00EF59F3"/>
    <w:rsid w:val="00EF6321"/>
    <w:rsid w:val="00EF6522"/>
    <w:rsid w:val="00EF661F"/>
    <w:rsid w:val="00EF6E93"/>
    <w:rsid w:val="00F00B6A"/>
    <w:rsid w:val="00F01547"/>
    <w:rsid w:val="00F021DE"/>
    <w:rsid w:val="00F02404"/>
    <w:rsid w:val="00F03785"/>
    <w:rsid w:val="00F04453"/>
    <w:rsid w:val="00F06A0F"/>
    <w:rsid w:val="00F11CC4"/>
    <w:rsid w:val="00F11D68"/>
    <w:rsid w:val="00F11DBE"/>
    <w:rsid w:val="00F12F9C"/>
    <w:rsid w:val="00F12FDE"/>
    <w:rsid w:val="00F12FE9"/>
    <w:rsid w:val="00F1580B"/>
    <w:rsid w:val="00F16293"/>
    <w:rsid w:val="00F204B6"/>
    <w:rsid w:val="00F208CE"/>
    <w:rsid w:val="00F20B6B"/>
    <w:rsid w:val="00F20B8A"/>
    <w:rsid w:val="00F20CB3"/>
    <w:rsid w:val="00F21305"/>
    <w:rsid w:val="00F21E2D"/>
    <w:rsid w:val="00F239DD"/>
    <w:rsid w:val="00F23C87"/>
    <w:rsid w:val="00F2424C"/>
    <w:rsid w:val="00F25AB8"/>
    <w:rsid w:val="00F26033"/>
    <w:rsid w:val="00F260BA"/>
    <w:rsid w:val="00F26A9B"/>
    <w:rsid w:val="00F37C7D"/>
    <w:rsid w:val="00F4007D"/>
    <w:rsid w:val="00F42D4D"/>
    <w:rsid w:val="00F43947"/>
    <w:rsid w:val="00F44794"/>
    <w:rsid w:val="00F44828"/>
    <w:rsid w:val="00F45ACC"/>
    <w:rsid w:val="00F4614B"/>
    <w:rsid w:val="00F461F8"/>
    <w:rsid w:val="00F46324"/>
    <w:rsid w:val="00F46768"/>
    <w:rsid w:val="00F46F5E"/>
    <w:rsid w:val="00F4764C"/>
    <w:rsid w:val="00F47AF8"/>
    <w:rsid w:val="00F507E1"/>
    <w:rsid w:val="00F517CD"/>
    <w:rsid w:val="00F5374E"/>
    <w:rsid w:val="00F53881"/>
    <w:rsid w:val="00F53DC6"/>
    <w:rsid w:val="00F53DFD"/>
    <w:rsid w:val="00F540A7"/>
    <w:rsid w:val="00F54964"/>
    <w:rsid w:val="00F55D5D"/>
    <w:rsid w:val="00F55E98"/>
    <w:rsid w:val="00F56AE3"/>
    <w:rsid w:val="00F62CC2"/>
    <w:rsid w:val="00F64338"/>
    <w:rsid w:val="00F64B78"/>
    <w:rsid w:val="00F64E75"/>
    <w:rsid w:val="00F65488"/>
    <w:rsid w:val="00F65678"/>
    <w:rsid w:val="00F65954"/>
    <w:rsid w:val="00F65E5C"/>
    <w:rsid w:val="00F66D50"/>
    <w:rsid w:val="00F70E5C"/>
    <w:rsid w:val="00F719F9"/>
    <w:rsid w:val="00F747C7"/>
    <w:rsid w:val="00F753DA"/>
    <w:rsid w:val="00F77704"/>
    <w:rsid w:val="00F77E90"/>
    <w:rsid w:val="00F80440"/>
    <w:rsid w:val="00F80760"/>
    <w:rsid w:val="00F80A59"/>
    <w:rsid w:val="00F838A8"/>
    <w:rsid w:val="00F84AC0"/>
    <w:rsid w:val="00F84B04"/>
    <w:rsid w:val="00F84F03"/>
    <w:rsid w:val="00F8527D"/>
    <w:rsid w:val="00F86092"/>
    <w:rsid w:val="00F86BEE"/>
    <w:rsid w:val="00F87AEB"/>
    <w:rsid w:val="00F91F55"/>
    <w:rsid w:val="00F921FB"/>
    <w:rsid w:val="00F9441D"/>
    <w:rsid w:val="00F95827"/>
    <w:rsid w:val="00F95CBB"/>
    <w:rsid w:val="00F96981"/>
    <w:rsid w:val="00F97ADA"/>
    <w:rsid w:val="00F97BE8"/>
    <w:rsid w:val="00FA1C15"/>
    <w:rsid w:val="00FA210B"/>
    <w:rsid w:val="00FA27D4"/>
    <w:rsid w:val="00FA3270"/>
    <w:rsid w:val="00FA48B9"/>
    <w:rsid w:val="00FA545A"/>
    <w:rsid w:val="00FA64A4"/>
    <w:rsid w:val="00FA78AB"/>
    <w:rsid w:val="00FA7BF8"/>
    <w:rsid w:val="00FB04B5"/>
    <w:rsid w:val="00FB0A61"/>
    <w:rsid w:val="00FB1CE4"/>
    <w:rsid w:val="00FB2DD7"/>
    <w:rsid w:val="00FB4120"/>
    <w:rsid w:val="00FB58F6"/>
    <w:rsid w:val="00FB5AFA"/>
    <w:rsid w:val="00FB6FBD"/>
    <w:rsid w:val="00FC1194"/>
    <w:rsid w:val="00FC1538"/>
    <w:rsid w:val="00FC2C50"/>
    <w:rsid w:val="00FC3643"/>
    <w:rsid w:val="00FC56B4"/>
    <w:rsid w:val="00FC6349"/>
    <w:rsid w:val="00FC66EC"/>
    <w:rsid w:val="00FC6A36"/>
    <w:rsid w:val="00FC7545"/>
    <w:rsid w:val="00FC75CF"/>
    <w:rsid w:val="00FD2E12"/>
    <w:rsid w:val="00FD3769"/>
    <w:rsid w:val="00FD4232"/>
    <w:rsid w:val="00FD42E5"/>
    <w:rsid w:val="00FD4744"/>
    <w:rsid w:val="00FD567E"/>
    <w:rsid w:val="00FD6519"/>
    <w:rsid w:val="00FD6BA3"/>
    <w:rsid w:val="00FD709C"/>
    <w:rsid w:val="00FD7E3C"/>
    <w:rsid w:val="00FE0D2E"/>
    <w:rsid w:val="00FE13E0"/>
    <w:rsid w:val="00FE20E1"/>
    <w:rsid w:val="00FE2272"/>
    <w:rsid w:val="00FE2489"/>
    <w:rsid w:val="00FE2A20"/>
    <w:rsid w:val="00FE3901"/>
    <w:rsid w:val="00FE4112"/>
    <w:rsid w:val="00FE5FBE"/>
    <w:rsid w:val="00FF10BB"/>
    <w:rsid w:val="00FF49D1"/>
    <w:rsid w:val="00FF6E77"/>
    <w:rsid w:val="00FF6F6F"/>
    <w:rsid w:val="00FF7668"/>
    <w:rsid w:val="00FF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D180C"/>
  <w15:chartTrackingRefBased/>
  <w15:docId w15:val="{646CC552-89F7-4DD9-9B18-625097A7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2D6A"/>
    <w:rPr>
      <w:sz w:val="24"/>
      <w:szCs w:val="24"/>
    </w:rPr>
  </w:style>
  <w:style w:type="paragraph" w:styleId="Nagwek1">
    <w:name w:val="heading 1"/>
    <w:basedOn w:val="Normalny"/>
    <w:next w:val="Normalny"/>
    <w:qFormat/>
    <w:pPr>
      <w:keepNext/>
      <w:numPr>
        <w:numId w:val="1"/>
      </w:numPr>
      <w:jc w:val="both"/>
      <w:outlineLvl w:val="0"/>
    </w:pPr>
    <w:rPr>
      <w:rFonts w:ascii="Arial" w:hAnsi="Arial"/>
      <w:b/>
      <w:bCs/>
      <w:color w:val="000000"/>
    </w:rPr>
  </w:style>
  <w:style w:type="paragraph" w:styleId="Nagwek2">
    <w:name w:val="heading 2"/>
    <w:basedOn w:val="Normalny"/>
    <w:next w:val="Normalny"/>
    <w:qFormat/>
    <w:pPr>
      <w:keepNext/>
      <w:numPr>
        <w:ilvl w:val="1"/>
        <w:numId w:val="1"/>
      </w:numPr>
      <w:outlineLvl w:val="1"/>
    </w:pPr>
    <w:rPr>
      <w:b/>
      <w:szCs w:val="20"/>
    </w:rPr>
  </w:style>
  <w:style w:type="paragraph" w:styleId="Nagwek3">
    <w:name w:val="heading 3"/>
    <w:basedOn w:val="Normalny"/>
    <w:next w:val="Normalny"/>
    <w:qFormat/>
    <w:pPr>
      <w:keepNext/>
      <w:numPr>
        <w:ilvl w:val="2"/>
        <w:numId w:val="1"/>
      </w:numPr>
      <w:jc w:val="both"/>
      <w:outlineLvl w:val="2"/>
    </w:pPr>
    <w:rPr>
      <w:rFonts w:ascii="Arial" w:hAnsi="Arial"/>
      <w:b/>
      <w:bCs/>
      <w:color w:val="000000"/>
    </w:rPr>
  </w:style>
  <w:style w:type="paragraph" w:styleId="Nagwek4">
    <w:name w:val="heading 4"/>
    <w:basedOn w:val="Normalny"/>
    <w:next w:val="Normalny"/>
    <w:qFormat/>
    <w:pPr>
      <w:keepNext/>
      <w:numPr>
        <w:ilvl w:val="3"/>
        <w:numId w:val="1"/>
      </w:numPr>
      <w:jc w:val="both"/>
      <w:outlineLvl w:val="3"/>
    </w:pPr>
    <w:rPr>
      <w:rFonts w:ascii="Arial" w:hAnsi="Arial" w:cs="Arial"/>
      <w:b/>
      <w:bCs/>
      <w:color w:val="000000"/>
    </w:rPr>
  </w:style>
  <w:style w:type="paragraph" w:styleId="Nagwek5">
    <w:name w:val="heading 5"/>
    <w:basedOn w:val="Normalny"/>
    <w:next w:val="Normalny"/>
    <w:qFormat/>
    <w:pPr>
      <w:keepNext/>
      <w:numPr>
        <w:ilvl w:val="4"/>
        <w:numId w:val="1"/>
      </w:numPr>
      <w:tabs>
        <w:tab w:val="left" w:pos="709"/>
      </w:tabs>
      <w:jc w:val="both"/>
      <w:outlineLvl w:val="4"/>
    </w:pPr>
    <w:rPr>
      <w:b/>
      <w:szCs w:val="20"/>
    </w:rPr>
  </w:style>
  <w:style w:type="paragraph" w:styleId="Nagwek6">
    <w:name w:val="heading 6"/>
    <w:basedOn w:val="Normalny"/>
    <w:next w:val="Normalny"/>
    <w:qFormat/>
    <w:pPr>
      <w:keepNext/>
      <w:numPr>
        <w:ilvl w:val="5"/>
        <w:numId w:val="1"/>
      </w:numPr>
      <w:jc w:val="both"/>
      <w:outlineLvl w:val="5"/>
    </w:pPr>
    <w:rPr>
      <w:rFonts w:ascii="Arial" w:hAnsi="Arial" w:cs="Arial"/>
      <w:b/>
      <w:bCs/>
      <w:color w:val="FF0000"/>
    </w:rPr>
  </w:style>
  <w:style w:type="paragraph" w:styleId="Nagwek7">
    <w:name w:val="heading 7"/>
    <w:basedOn w:val="Normalny"/>
    <w:next w:val="Normalny"/>
    <w:qFormat/>
    <w:pPr>
      <w:keepNext/>
      <w:numPr>
        <w:ilvl w:val="6"/>
        <w:numId w:val="1"/>
      </w:numPr>
      <w:tabs>
        <w:tab w:val="left" w:pos="1773"/>
      </w:tabs>
      <w:jc w:val="both"/>
      <w:outlineLvl w:val="6"/>
    </w:pPr>
    <w:rPr>
      <w:rFonts w:ascii="Arial" w:hAnsi="Arial"/>
      <w:b/>
      <w:bCs/>
      <w:color w:val="0000FF"/>
      <w:szCs w:val="20"/>
    </w:rPr>
  </w:style>
  <w:style w:type="paragraph" w:styleId="Nagwek8">
    <w:name w:val="heading 8"/>
    <w:basedOn w:val="Normalny"/>
    <w:next w:val="Normalny"/>
    <w:qFormat/>
    <w:pPr>
      <w:keepNext/>
      <w:numPr>
        <w:ilvl w:val="7"/>
        <w:numId w:val="1"/>
      </w:numPr>
      <w:jc w:val="both"/>
      <w:outlineLvl w:val="7"/>
    </w:pPr>
    <w:rPr>
      <w:rFonts w:ascii="Arial" w:hAnsi="Arial" w:cs="Arial"/>
      <w:b/>
      <w:i/>
      <w:iCs/>
      <w:color w:val="000000"/>
      <w:szCs w:val="20"/>
    </w:rPr>
  </w:style>
  <w:style w:type="paragraph" w:styleId="Nagwek9">
    <w:name w:val="heading 9"/>
    <w:basedOn w:val="Normalny"/>
    <w:next w:val="Normalny"/>
    <w:qFormat/>
    <w:pPr>
      <w:keepNext/>
      <w:numPr>
        <w:ilvl w:val="8"/>
        <w:numId w:val="1"/>
      </w:numPr>
      <w:jc w:val="both"/>
      <w:outlineLvl w:val="8"/>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semiHidden/>
    <w:pPr>
      <w:tabs>
        <w:tab w:val="left" w:pos="1134"/>
        <w:tab w:val="left" w:pos="1276"/>
      </w:tabs>
      <w:jc w:val="both"/>
    </w:pPr>
    <w:rPr>
      <w:color w:val="000000"/>
      <w:szCs w:val="20"/>
    </w:rPr>
  </w:style>
  <w:style w:type="paragraph" w:customStyle="1" w:styleId="BodyText21">
    <w:name w:val="Body Text 21"/>
    <w:basedOn w:val="Normalny"/>
    <w:pPr>
      <w:ind w:left="1416"/>
      <w:jc w:val="both"/>
    </w:pPr>
    <w:rPr>
      <w:szCs w:val="20"/>
    </w:rPr>
  </w:style>
  <w:style w:type="paragraph" w:styleId="Tekstpodstawowy">
    <w:name w:val="Body Text"/>
    <w:basedOn w:val="Normalny"/>
    <w:link w:val="TekstpodstawowyZnak"/>
    <w:semiHidden/>
    <w:pPr>
      <w:tabs>
        <w:tab w:val="left" w:pos="1068"/>
        <w:tab w:val="left" w:pos="1773"/>
      </w:tabs>
      <w:jc w:val="both"/>
    </w:pPr>
    <w:rPr>
      <w:szCs w:val="20"/>
    </w:rPr>
  </w:style>
  <w:style w:type="paragraph" w:customStyle="1" w:styleId="BodyTextIndent21">
    <w:name w:val="Body Text Indent 21"/>
    <w:basedOn w:val="Normalny"/>
    <w:pPr>
      <w:ind w:left="708"/>
      <w:jc w:val="both"/>
    </w:pPr>
    <w:rPr>
      <w:szCs w:val="20"/>
    </w:rPr>
  </w:style>
  <w:style w:type="paragraph" w:styleId="Tekstpodstawowywcity">
    <w:name w:val="Body Text Indent"/>
    <w:basedOn w:val="Normalny"/>
    <w:semiHidden/>
    <w:pPr>
      <w:ind w:left="1134"/>
      <w:jc w:val="both"/>
    </w:pPr>
    <w:rPr>
      <w:color w:val="FF0000"/>
      <w:szCs w:val="20"/>
    </w:rPr>
  </w:style>
  <w:style w:type="paragraph" w:styleId="Tekstpodstawowywcity2">
    <w:name w:val="Body Text Indent 2"/>
    <w:basedOn w:val="Normalny"/>
    <w:link w:val="Tekstpodstawowywcity2Znak"/>
    <w:semiHidden/>
    <w:pPr>
      <w:ind w:left="1134"/>
      <w:jc w:val="both"/>
    </w:pPr>
    <w:rPr>
      <w:color w:val="0000FF"/>
      <w:szCs w:val="20"/>
      <w:lang w:val="x-none" w:eastAsia="x-none"/>
    </w:rPr>
  </w:style>
  <w:style w:type="paragraph" w:customStyle="1" w:styleId="BodyTextIndent31">
    <w:name w:val="Body Text Indent 31"/>
    <w:basedOn w:val="Normalny"/>
    <w:pPr>
      <w:ind w:left="1320"/>
      <w:jc w:val="both"/>
    </w:pPr>
    <w:rPr>
      <w:szCs w:val="20"/>
    </w:rPr>
  </w:style>
  <w:style w:type="paragraph" w:styleId="Tekstprzypisudolnego">
    <w:name w:val="footnote text"/>
    <w:basedOn w:val="Normalny"/>
    <w:link w:val="TekstprzypisudolnegoZnak"/>
    <w:semiHidden/>
    <w:rPr>
      <w:sz w:val="20"/>
      <w:szCs w:val="20"/>
    </w:rPr>
  </w:style>
  <w:style w:type="paragraph" w:styleId="Tekstpodstawowy3">
    <w:name w:val="Body Text 3"/>
    <w:basedOn w:val="Normalny"/>
    <w:semiHidden/>
    <w:pPr>
      <w:jc w:val="both"/>
    </w:pPr>
    <w:rPr>
      <w:rFonts w:ascii="Arial" w:hAnsi="Arial"/>
      <w:b/>
      <w:bCs/>
      <w:i/>
      <w:iCs/>
      <w:color w:val="000000"/>
      <w:szCs w:val="20"/>
    </w:rPr>
  </w:style>
  <w:style w:type="paragraph" w:styleId="Tekstpodstawowywcity3">
    <w:name w:val="Body Text Indent 3"/>
    <w:basedOn w:val="Normalny"/>
    <w:semiHidden/>
    <w:pPr>
      <w:tabs>
        <w:tab w:val="left" w:pos="1260"/>
        <w:tab w:val="left" w:pos="1440"/>
      </w:tabs>
      <w:ind w:left="709"/>
      <w:jc w:val="both"/>
    </w:pPr>
    <w:rPr>
      <w:rFonts w:ascii="Arial" w:hAnsi="Arial"/>
      <w:color w:val="000000"/>
    </w:rPr>
  </w:style>
  <w:style w:type="paragraph" w:customStyle="1" w:styleId="Tabela">
    <w:name w:val="Tabela"/>
    <w:next w:val="Normalny"/>
    <w:pPr>
      <w:autoSpaceDE w:val="0"/>
      <w:autoSpaceDN w:val="0"/>
      <w:adjustRightInd w:val="0"/>
    </w:pPr>
    <w:rPr>
      <w:rFonts w:ascii="Arial" w:hAnsi="Arial" w:cs="Arial"/>
    </w:rPr>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emiHidden/>
  </w:style>
  <w:style w:type="paragraph" w:styleId="Akapitzlist">
    <w:name w:val="List Paragraph"/>
    <w:basedOn w:val="Normalny"/>
    <w:uiPriority w:val="34"/>
    <w:qFormat/>
    <w:rsid w:val="00EF566A"/>
    <w:pPr>
      <w:ind w:left="708"/>
    </w:pPr>
  </w:style>
  <w:style w:type="character" w:styleId="Odwoanieprzypisudolnego">
    <w:name w:val="footnote reference"/>
    <w:uiPriority w:val="99"/>
    <w:semiHidden/>
    <w:unhideWhenUsed/>
    <w:rsid w:val="00E71B0E"/>
    <w:rPr>
      <w:vertAlign w:val="superscript"/>
    </w:rPr>
  </w:style>
  <w:style w:type="paragraph" w:styleId="Tekstdymka">
    <w:name w:val="Balloon Text"/>
    <w:basedOn w:val="Normalny"/>
    <w:link w:val="TekstdymkaZnak"/>
    <w:uiPriority w:val="99"/>
    <w:semiHidden/>
    <w:unhideWhenUsed/>
    <w:rsid w:val="00F11DBE"/>
    <w:rPr>
      <w:rFonts w:ascii="Tahoma" w:hAnsi="Tahoma"/>
      <w:sz w:val="16"/>
      <w:szCs w:val="16"/>
      <w:lang w:val="x-none" w:eastAsia="x-none"/>
    </w:rPr>
  </w:style>
  <w:style w:type="character" w:customStyle="1" w:styleId="TekstdymkaZnak">
    <w:name w:val="Tekst dymka Znak"/>
    <w:link w:val="Tekstdymka"/>
    <w:uiPriority w:val="99"/>
    <w:semiHidden/>
    <w:rsid w:val="00F11DBE"/>
    <w:rPr>
      <w:rFonts w:ascii="Tahoma" w:hAnsi="Tahoma" w:cs="Tahoma"/>
      <w:sz w:val="16"/>
      <w:szCs w:val="16"/>
    </w:rPr>
  </w:style>
  <w:style w:type="paragraph" w:styleId="NormalnyWeb">
    <w:name w:val="Normal (Web)"/>
    <w:basedOn w:val="Normalny"/>
    <w:uiPriority w:val="99"/>
    <w:unhideWhenUsed/>
    <w:rsid w:val="00722A3B"/>
    <w:pPr>
      <w:spacing w:before="100" w:beforeAutospacing="1" w:after="100" w:afterAutospacing="1"/>
    </w:pPr>
  </w:style>
  <w:style w:type="character" w:styleId="Pogrubienie">
    <w:name w:val="Strong"/>
    <w:uiPriority w:val="22"/>
    <w:qFormat/>
    <w:rsid w:val="00722A3B"/>
    <w:rPr>
      <w:b/>
      <w:bCs/>
    </w:rPr>
  </w:style>
  <w:style w:type="character" w:customStyle="1" w:styleId="apple-converted-space">
    <w:name w:val="apple-converted-space"/>
    <w:basedOn w:val="Domylnaczcionkaakapitu"/>
    <w:rsid w:val="009C1D44"/>
  </w:style>
  <w:style w:type="table" w:styleId="Tabela-Siatka">
    <w:name w:val="Table Grid"/>
    <w:basedOn w:val="Standardowy"/>
    <w:uiPriority w:val="59"/>
    <w:rsid w:val="006C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9D054A"/>
    <w:rPr>
      <w:sz w:val="16"/>
      <w:szCs w:val="16"/>
    </w:rPr>
  </w:style>
  <w:style w:type="paragraph" w:styleId="Tekstkomentarza">
    <w:name w:val="annotation text"/>
    <w:basedOn w:val="Normalny"/>
    <w:link w:val="TekstkomentarzaZnak"/>
    <w:uiPriority w:val="99"/>
    <w:semiHidden/>
    <w:unhideWhenUsed/>
    <w:rsid w:val="009D054A"/>
    <w:rPr>
      <w:sz w:val="20"/>
      <w:szCs w:val="20"/>
    </w:rPr>
  </w:style>
  <w:style w:type="character" w:customStyle="1" w:styleId="TekstkomentarzaZnak">
    <w:name w:val="Tekst komentarza Znak"/>
    <w:basedOn w:val="Domylnaczcionkaakapitu"/>
    <w:link w:val="Tekstkomentarza"/>
    <w:uiPriority w:val="99"/>
    <w:semiHidden/>
    <w:rsid w:val="009D054A"/>
  </w:style>
  <w:style w:type="paragraph" w:styleId="Tematkomentarza">
    <w:name w:val="annotation subject"/>
    <w:basedOn w:val="Tekstkomentarza"/>
    <w:next w:val="Tekstkomentarza"/>
    <w:link w:val="TematkomentarzaZnak"/>
    <w:uiPriority w:val="99"/>
    <w:semiHidden/>
    <w:unhideWhenUsed/>
    <w:rsid w:val="009D054A"/>
    <w:rPr>
      <w:b/>
      <w:bCs/>
      <w:lang w:val="x-none" w:eastAsia="x-none"/>
    </w:rPr>
  </w:style>
  <w:style w:type="character" w:customStyle="1" w:styleId="TematkomentarzaZnak">
    <w:name w:val="Temat komentarza Znak"/>
    <w:link w:val="Tematkomentarza"/>
    <w:uiPriority w:val="99"/>
    <w:semiHidden/>
    <w:rsid w:val="009D054A"/>
    <w:rPr>
      <w:b/>
      <w:bCs/>
    </w:rPr>
  </w:style>
  <w:style w:type="character" w:customStyle="1" w:styleId="Tekstpodstawowywcity2Znak">
    <w:name w:val="Tekst podstawowy wcięty 2 Znak"/>
    <w:link w:val="Tekstpodstawowywcity2"/>
    <w:semiHidden/>
    <w:rsid w:val="009D054A"/>
    <w:rPr>
      <w:color w:val="0000FF"/>
      <w:sz w:val="24"/>
    </w:rPr>
  </w:style>
  <w:style w:type="character" w:customStyle="1" w:styleId="highlight">
    <w:name w:val="highlight"/>
    <w:basedOn w:val="Domylnaczcionkaakapitu"/>
    <w:rsid w:val="001D63CF"/>
  </w:style>
  <w:style w:type="paragraph" w:styleId="Nagwek">
    <w:name w:val="header"/>
    <w:basedOn w:val="Normalny"/>
    <w:link w:val="NagwekZnak"/>
    <w:uiPriority w:val="99"/>
    <w:unhideWhenUsed/>
    <w:rsid w:val="00F44828"/>
    <w:pPr>
      <w:tabs>
        <w:tab w:val="center" w:pos="4536"/>
        <w:tab w:val="right" w:pos="9072"/>
      </w:tabs>
    </w:pPr>
    <w:rPr>
      <w:lang w:val="x-none" w:eastAsia="x-none"/>
    </w:rPr>
  </w:style>
  <w:style w:type="character" w:customStyle="1" w:styleId="NagwekZnak">
    <w:name w:val="Nagłówek Znak"/>
    <w:link w:val="Nagwek"/>
    <w:uiPriority w:val="99"/>
    <w:rsid w:val="00F44828"/>
    <w:rPr>
      <w:sz w:val="24"/>
      <w:szCs w:val="24"/>
    </w:rPr>
  </w:style>
  <w:style w:type="character" w:customStyle="1" w:styleId="StopkaZnak">
    <w:name w:val="Stopka Znak"/>
    <w:link w:val="Stopka"/>
    <w:uiPriority w:val="99"/>
    <w:rsid w:val="005548B0"/>
    <w:rPr>
      <w:sz w:val="24"/>
      <w:szCs w:val="24"/>
    </w:rPr>
  </w:style>
  <w:style w:type="character" w:styleId="Uwydatnienie">
    <w:name w:val="Emphasis"/>
    <w:uiPriority w:val="20"/>
    <w:qFormat/>
    <w:rsid w:val="009D4934"/>
    <w:rPr>
      <w:i/>
      <w:iCs/>
    </w:rPr>
  </w:style>
  <w:style w:type="character" w:customStyle="1" w:styleId="luchili">
    <w:name w:val="luc_hili"/>
    <w:rsid w:val="009D4934"/>
  </w:style>
  <w:style w:type="character" w:customStyle="1" w:styleId="info-list-value-uzasadnienie">
    <w:name w:val="info-list-value-uzasadnienie"/>
    <w:rsid w:val="009D4934"/>
  </w:style>
  <w:style w:type="character" w:styleId="Hipercze">
    <w:name w:val="Hyperlink"/>
    <w:uiPriority w:val="99"/>
    <w:unhideWhenUsed/>
    <w:rsid w:val="00AA1534"/>
    <w:rPr>
      <w:color w:val="0563C1"/>
      <w:u w:val="single"/>
    </w:rPr>
  </w:style>
  <w:style w:type="character" w:styleId="Wzmianka">
    <w:name w:val="Mention"/>
    <w:uiPriority w:val="99"/>
    <w:semiHidden/>
    <w:unhideWhenUsed/>
    <w:rsid w:val="00AA1534"/>
    <w:rPr>
      <w:color w:val="2B579A"/>
      <w:shd w:val="clear" w:color="auto" w:fill="E6E6E6"/>
    </w:rPr>
  </w:style>
  <w:style w:type="paragraph" w:styleId="Tekstprzypisukocowego">
    <w:name w:val="endnote text"/>
    <w:basedOn w:val="Normalny"/>
    <w:link w:val="TekstprzypisukocowegoZnak"/>
    <w:uiPriority w:val="99"/>
    <w:semiHidden/>
    <w:unhideWhenUsed/>
    <w:rsid w:val="00E3243C"/>
    <w:rPr>
      <w:sz w:val="20"/>
      <w:szCs w:val="20"/>
    </w:rPr>
  </w:style>
  <w:style w:type="character" w:customStyle="1" w:styleId="TekstprzypisukocowegoZnak">
    <w:name w:val="Tekst przypisu końcowego Znak"/>
    <w:basedOn w:val="Domylnaczcionkaakapitu"/>
    <w:link w:val="Tekstprzypisukocowego"/>
    <w:uiPriority w:val="99"/>
    <w:semiHidden/>
    <w:rsid w:val="00E3243C"/>
  </w:style>
  <w:style w:type="character" w:styleId="Odwoanieprzypisukocowego">
    <w:name w:val="endnote reference"/>
    <w:uiPriority w:val="99"/>
    <w:semiHidden/>
    <w:unhideWhenUsed/>
    <w:rsid w:val="00E3243C"/>
    <w:rPr>
      <w:vertAlign w:val="superscript"/>
    </w:rPr>
  </w:style>
  <w:style w:type="paragraph" w:styleId="Bezodstpw">
    <w:name w:val="No Spacing"/>
    <w:uiPriority w:val="1"/>
    <w:qFormat/>
    <w:rsid w:val="0000198B"/>
    <w:rPr>
      <w:sz w:val="24"/>
      <w:szCs w:val="24"/>
    </w:rPr>
  </w:style>
  <w:style w:type="character" w:customStyle="1" w:styleId="TekstpodstawowyZnak">
    <w:name w:val="Tekst podstawowy Znak"/>
    <w:basedOn w:val="Domylnaczcionkaakapitu"/>
    <w:link w:val="Tekstpodstawowy"/>
    <w:semiHidden/>
    <w:rsid w:val="006A51A9"/>
    <w:rPr>
      <w:sz w:val="24"/>
    </w:rPr>
  </w:style>
  <w:style w:type="character" w:customStyle="1" w:styleId="TekstprzypisudolnegoZnak">
    <w:name w:val="Tekst przypisu dolnego Znak"/>
    <w:basedOn w:val="Domylnaczcionkaakapitu"/>
    <w:link w:val="Tekstprzypisudolnego"/>
    <w:semiHidden/>
    <w:rsid w:val="00D6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997">
      <w:bodyDiv w:val="1"/>
      <w:marLeft w:val="0"/>
      <w:marRight w:val="0"/>
      <w:marTop w:val="0"/>
      <w:marBottom w:val="0"/>
      <w:divBdr>
        <w:top w:val="none" w:sz="0" w:space="0" w:color="auto"/>
        <w:left w:val="none" w:sz="0" w:space="0" w:color="auto"/>
        <w:bottom w:val="none" w:sz="0" w:space="0" w:color="auto"/>
        <w:right w:val="none" w:sz="0" w:space="0" w:color="auto"/>
      </w:divBdr>
    </w:div>
    <w:div w:id="305401982">
      <w:bodyDiv w:val="1"/>
      <w:marLeft w:val="0"/>
      <w:marRight w:val="0"/>
      <w:marTop w:val="0"/>
      <w:marBottom w:val="0"/>
      <w:divBdr>
        <w:top w:val="none" w:sz="0" w:space="0" w:color="auto"/>
        <w:left w:val="none" w:sz="0" w:space="0" w:color="auto"/>
        <w:bottom w:val="none" w:sz="0" w:space="0" w:color="auto"/>
        <w:right w:val="none" w:sz="0" w:space="0" w:color="auto"/>
      </w:divBdr>
    </w:div>
    <w:div w:id="711734046">
      <w:bodyDiv w:val="1"/>
      <w:marLeft w:val="0"/>
      <w:marRight w:val="0"/>
      <w:marTop w:val="0"/>
      <w:marBottom w:val="0"/>
      <w:divBdr>
        <w:top w:val="none" w:sz="0" w:space="0" w:color="auto"/>
        <w:left w:val="none" w:sz="0" w:space="0" w:color="auto"/>
        <w:bottom w:val="none" w:sz="0" w:space="0" w:color="auto"/>
        <w:right w:val="none" w:sz="0" w:space="0" w:color="auto"/>
      </w:divBdr>
      <w:divsChild>
        <w:div w:id="8334252">
          <w:marLeft w:val="0"/>
          <w:marRight w:val="0"/>
          <w:marTop w:val="0"/>
          <w:marBottom w:val="0"/>
          <w:divBdr>
            <w:top w:val="none" w:sz="0" w:space="0" w:color="auto"/>
            <w:left w:val="none" w:sz="0" w:space="0" w:color="auto"/>
            <w:bottom w:val="none" w:sz="0" w:space="0" w:color="auto"/>
            <w:right w:val="none" w:sz="0" w:space="0" w:color="auto"/>
          </w:divBdr>
        </w:div>
        <w:div w:id="358120471">
          <w:marLeft w:val="0"/>
          <w:marRight w:val="0"/>
          <w:marTop w:val="0"/>
          <w:marBottom w:val="0"/>
          <w:divBdr>
            <w:top w:val="none" w:sz="0" w:space="0" w:color="auto"/>
            <w:left w:val="none" w:sz="0" w:space="0" w:color="auto"/>
            <w:bottom w:val="none" w:sz="0" w:space="0" w:color="auto"/>
            <w:right w:val="none" w:sz="0" w:space="0" w:color="auto"/>
          </w:divBdr>
          <w:divsChild>
            <w:div w:id="193537754">
              <w:marLeft w:val="0"/>
              <w:marRight w:val="0"/>
              <w:marTop w:val="0"/>
              <w:marBottom w:val="0"/>
              <w:divBdr>
                <w:top w:val="none" w:sz="0" w:space="0" w:color="auto"/>
                <w:left w:val="none" w:sz="0" w:space="0" w:color="auto"/>
                <w:bottom w:val="none" w:sz="0" w:space="0" w:color="auto"/>
                <w:right w:val="none" w:sz="0" w:space="0" w:color="auto"/>
              </w:divBdr>
            </w:div>
          </w:divsChild>
        </w:div>
        <w:div w:id="1065760066">
          <w:marLeft w:val="0"/>
          <w:marRight w:val="0"/>
          <w:marTop w:val="0"/>
          <w:marBottom w:val="0"/>
          <w:divBdr>
            <w:top w:val="none" w:sz="0" w:space="0" w:color="auto"/>
            <w:left w:val="none" w:sz="0" w:space="0" w:color="auto"/>
            <w:bottom w:val="none" w:sz="0" w:space="0" w:color="auto"/>
            <w:right w:val="none" w:sz="0" w:space="0" w:color="auto"/>
          </w:divBdr>
          <w:divsChild>
            <w:div w:id="8751951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2532764">
      <w:bodyDiv w:val="1"/>
      <w:marLeft w:val="0"/>
      <w:marRight w:val="0"/>
      <w:marTop w:val="0"/>
      <w:marBottom w:val="0"/>
      <w:divBdr>
        <w:top w:val="none" w:sz="0" w:space="0" w:color="auto"/>
        <w:left w:val="none" w:sz="0" w:space="0" w:color="auto"/>
        <w:bottom w:val="none" w:sz="0" w:space="0" w:color="auto"/>
        <w:right w:val="none" w:sz="0" w:space="0" w:color="auto"/>
      </w:divBdr>
    </w:div>
    <w:div w:id="870605661">
      <w:bodyDiv w:val="1"/>
      <w:marLeft w:val="0"/>
      <w:marRight w:val="0"/>
      <w:marTop w:val="0"/>
      <w:marBottom w:val="0"/>
      <w:divBdr>
        <w:top w:val="none" w:sz="0" w:space="0" w:color="auto"/>
        <w:left w:val="none" w:sz="0" w:space="0" w:color="auto"/>
        <w:bottom w:val="none" w:sz="0" w:space="0" w:color="auto"/>
        <w:right w:val="none" w:sz="0" w:space="0" w:color="auto"/>
      </w:divBdr>
    </w:div>
    <w:div w:id="934748676">
      <w:bodyDiv w:val="1"/>
      <w:marLeft w:val="0"/>
      <w:marRight w:val="0"/>
      <w:marTop w:val="0"/>
      <w:marBottom w:val="0"/>
      <w:divBdr>
        <w:top w:val="none" w:sz="0" w:space="0" w:color="auto"/>
        <w:left w:val="none" w:sz="0" w:space="0" w:color="auto"/>
        <w:bottom w:val="none" w:sz="0" w:space="0" w:color="auto"/>
        <w:right w:val="none" w:sz="0" w:space="0" w:color="auto"/>
      </w:divBdr>
    </w:div>
    <w:div w:id="980303765">
      <w:bodyDiv w:val="1"/>
      <w:marLeft w:val="0"/>
      <w:marRight w:val="0"/>
      <w:marTop w:val="0"/>
      <w:marBottom w:val="0"/>
      <w:divBdr>
        <w:top w:val="none" w:sz="0" w:space="0" w:color="auto"/>
        <w:left w:val="none" w:sz="0" w:space="0" w:color="auto"/>
        <w:bottom w:val="none" w:sz="0" w:space="0" w:color="auto"/>
        <w:right w:val="none" w:sz="0" w:space="0" w:color="auto"/>
      </w:divBdr>
    </w:div>
    <w:div w:id="1006633994">
      <w:bodyDiv w:val="1"/>
      <w:marLeft w:val="0"/>
      <w:marRight w:val="0"/>
      <w:marTop w:val="0"/>
      <w:marBottom w:val="0"/>
      <w:divBdr>
        <w:top w:val="none" w:sz="0" w:space="0" w:color="auto"/>
        <w:left w:val="none" w:sz="0" w:space="0" w:color="auto"/>
        <w:bottom w:val="none" w:sz="0" w:space="0" w:color="auto"/>
        <w:right w:val="none" w:sz="0" w:space="0" w:color="auto"/>
      </w:divBdr>
      <w:divsChild>
        <w:div w:id="1019552008">
          <w:marLeft w:val="0"/>
          <w:marRight w:val="0"/>
          <w:marTop w:val="0"/>
          <w:marBottom w:val="0"/>
          <w:divBdr>
            <w:top w:val="none" w:sz="0" w:space="0" w:color="auto"/>
            <w:left w:val="none" w:sz="0" w:space="0" w:color="auto"/>
            <w:bottom w:val="none" w:sz="0" w:space="0" w:color="auto"/>
            <w:right w:val="none" w:sz="0" w:space="0" w:color="auto"/>
          </w:divBdr>
          <w:divsChild>
            <w:div w:id="1406076146">
              <w:marLeft w:val="0"/>
              <w:marRight w:val="0"/>
              <w:marTop w:val="0"/>
              <w:marBottom w:val="0"/>
              <w:divBdr>
                <w:top w:val="none" w:sz="0" w:space="0" w:color="auto"/>
                <w:left w:val="none" w:sz="0" w:space="0" w:color="auto"/>
                <w:bottom w:val="none" w:sz="0" w:space="0" w:color="auto"/>
                <w:right w:val="none" w:sz="0" w:space="0" w:color="auto"/>
              </w:divBdr>
            </w:div>
          </w:divsChild>
        </w:div>
        <w:div w:id="1797530418">
          <w:marLeft w:val="0"/>
          <w:marRight w:val="0"/>
          <w:marTop w:val="0"/>
          <w:marBottom w:val="0"/>
          <w:divBdr>
            <w:top w:val="none" w:sz="0" w:space="0" w:color="auto"/>
            <w:left w:val="none" w:sz="0" w:space="0" w:color="auto"/>
            <w:bottom w:val="none" w:sz="0" w:space="0" w:color="auto"/>
            <w:right w:val="none" w:sz="0" w:space="0" w:color="auto"/>
          </w:divBdr>
          <w:divsChild>
            <w:div w:id="13901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6504">
      <w:bodyDiv w:val="1"/>
      <w:marLeft w:val="0"/>
      <w:marRight w:val="0"/>
      <w:marTop w:val="0"/>
      <w:marBottom w:val="0"/>
      <w:divBdr>
        <w:top w:val="none" w:sz="0" w:space="0" w:color="auto"/>
        <w:left w:val="none" w:sz="0" w:space="0" w:color="auto"/>
        <w:bottom w:val="none" w:sz="0" w:space="0" w:color="auto"/>
        <w:right w:val="none" w:sz="0" w:space="0" w:color="auto"/>
      </w:divBdr>
    </w:div>
    <w:div w:id="1074819282">
      <w:bodyDiv w:val="1"/>
      <w:marLeft w:val="0"/>
      <w:marRight w:val="0"/>
      <w:marTop w:val="0"/>
      <w:marBottom w:val="0"/>
      <w:divBdr>
        <w:top w:val="none" w:sz="0" w:space="0" w:color="auto"/>
        <w:left w:val="none" w:sz="0" w:space="0" w:color="auto"/>
        <w:bottom w:val="none" w:sz="0" w:space="0" w:color="auto"/>
        <w:right w:val="none" w:sz="0" w:space="0" w:color="auto"/>
      </w:divBdr>
      <w:divsChild>
        <w:div w:id="743375737">
          <w:marLeft w:val="0"/>
          <w:marRight w:val="0"/>
          <w:marTop w:val="0"/>
          <w:marBottom w:val="0"/>
          <w:divBdr>
            <w:top w:val="none" w:sz="0" w:space="0" w:color="auto"/>
            <w:left w:val="none" w:sz="0" w:space="0" w:color="auto"/>
            <w:bottom w:val="none" w:sz="0" w:space="0" w:color="auto"/>
            <w:right w:val="none" w:sz="0" w:space="0" w:color="auto"/>
          </w:divBdr>
          <w:divsChild>
            <w:div w:id="946893399">
              <w:marLeft w:val="120"/>
              <w:marRight w:val="0"/>
              <w:marTop w:val="0"/>
              <w:marBottom w:val="0"/>
              <w:divBdr>
                <w:top w:val="none" w:sz="0" w:space="0" w:color="auto"/>
                <w:left w:val="none" w:sz="0" w:space="0" w:color="auto"/>
                <w:bottom w:val="none" w:sz="0" w:space="0" w:color="auto"/>
                <w:right w:val="none" w:sz="0" w:space="0" w:color="auto"/>
              </w:divBdr>
            </w:div>
            <w:div w:id="1375739077">
              <w:marLeft w:val="0"/>
              <w:marRight w:val="0"/>
              <w:marTop w:val="0"/>
              <w:marBottom w:val="0"/>
              <w:divBdr>
                <w:top w:val="none" w:sz="0" w:space="0" w:color="auto"/>
                <w:left w:val="none" w:sz="0" w:space="0" w:color="auto"/>
                <w:bottom w:val="none" w:sz="0" w:space="0" w:color="auto"/>
                <w:right w:val="none" w:sz="0" w:space="0" w:color="auto"/>
              </w:divBdr>
            </w:div>
          </w:divsChild>
        </w:div>
        <w:div w:id="1898738695">
          <w:marLeft w:val="0"/>
          <w:marRight w:val="0"/>
          <w:marTop w:val="0"/>
          <w:marBottom w:val="0"/>
          <w:divBdr>
            <w:top w:val="none" w:sz="0" w:space="0" w:color="auto"/>
            <w:left w:val="none" w:sz="0" w:space="0" w:color="auto"/>
            <w:bottom w:val="none" w:sz="0" w:space="0" w:color="auto"/>
            <w:right w:val="none" w:sz="0" w:space="0" w:color="auto"/>
          </w:divBdr>
        </w:div>
      </w:divsChild>
    </w:div>
    <w:div w:id="1369330346">
      <w:bodyDiv w:val="1"/>
      <w:marLeft w:val="0"/>
      <w:marRight w:val="0"/>
      <w:marTop w:val="0"/>
      <w:marBottom w:val="0"/>
      <w:divBdr>
        <w:top w:val="none" w:sz="0" w:space="0" w:color="auto"/>
        <w:left w:val="none" w:sz="0" w:space="0" w:color="auto"/>
        <w:bottom w:val="none" w:sz="0" w:space="0" w:color="auto"/>
        <w:right w:val="none" w:sz="0" w:space="0" w:color="auto"/>
      </w:divBdr>
    </w:div>
    <w:div w:id="1405179399">
      <w:bodyDiv w:val="1"/>
      <w:marLeft w:val="0"/>
      <w:marRight w:val="0"/>
      <w:marTop w:val="0"/>
      <w:marBottom w:val="0"/>
      <w:divBdr>
        <w:top w:val="none" w:sz="0" w:space="0" w:color="auto"/>
        <w:left w:val="none" w:sz="0" w:space="0" w:color="auto"/>
        <w:bottom w:val="none" w:sz="0" w:space="0" w:color="auto"/>
        <w:right w:val="none" w:sz="0" w:space="0" w:color="auto"/>
      </w:divBdr>
    </w:div>
    <w:div w:id="1421482192">
      <w:bodyDiv w:val="1"/>
      <w:marLeft w:val="0"/>
      <w:marRight w:val="0"/>
      <w:marTop w:val="0"/>
      <w:marBottom w:val="0"/>
      <w:divBdr>
        <w:top w:val="none" w:sz="0" w:space="0" w:color="auto"/>
        <w:left w:val="none" w:sz="0" w:space="0" w:color="auto"/>
        <w:bottom w:val="none" w:sz="0" w:space="0" w:color="auto"/>
        <w:right w:val="none" w:sz="0" w:space="0" w:color="auto"/>
      </w:divBdr>
    </w:div>
    <w:div w:id="1708866713">
      <w:bodyDiv w:val="1"/>
      <w:marLeft w:val="0"/>
      <w:marRight w:val="0"/>
      <w:marTop w:val="0"/>
      <w:marBottom w:val="0"/>
      <w:divBdr>
        <w:top w:val="none" w:sz="0" w:space="0" w:color="auto"/>
        <w:left w:val="none" w:sz="0" w:space="0" w:color="auto"/>
        <w:bottom w:val="none" w:sz="0" w:space="0" w:color="auto"/>
        <w:right w:val="none" w:sz="0" w:space="0" w:color="auto"/>
      </w:divBdr>
      <w:divsChild>
        <w:div w:id="155069980">
          <w:marLeft w:val="0"/>
          <w:marRight w:val="0"/>
          <w:marTop w:val="0"/>
          <w:marBottom w:val="0"/>
          <w:divBdr>
            <w:top w:val="none" w:sz="0" w:space="0" w:color="auto"/>
            <w:left w:val="none" w:sz="0" w:space="0" w:color="auto"/>
            <w:bottom w:val="none" w:sz="0" w:space="0" w:color="auto"/>
            <w:right w:val="none" w:sz="0" w:space="0" w:color="auto"/>
          </w:divBdr>
          <w:divsChild>
            <w:div w:id="821428314">
              <w:marLeft w:val="0"/>
              <w:marRight w:val="0"/>
              <w:marTop w:val="0"/>
              <w:marBottom w:val="0"/>
              <w:divBdr>
                <w:top w:val="none" w:sz="0" w:space="0" w:color="auto"/>
                <w:left w:val="none" w:sz="0" w:space="0" w:color="auto"/>
                <w:bottom w:val="none" w:sz="0" w:space="0" w:color="auto"/>
                <w:right w:val="none" w:sz="0" w:space="0" w:color="auto"/>
              </w:divBdr>
            </w:div>
          </w:divsChild>
        </w:div>
        <w:div w:id="682588064">
          <w:marLeft w:val="0"/>
          <w:marRight w:val="0"/>
          <w:marTop w:val="0"/>
          <w:marBottom w:val="0"/>
          <w:divBdr>
            <w:top w:val="none" w:sz="0" w:space="0" w:color="auto"/>
            <w:left w:val="none" w:sz="0" w:space="0" w:color="auto"/>
            <w:bottom w:val="none" w:sz="0" w:space="0" w:color="auto"/>
            <w:right w:val="none" w:sz="0" w:space="0" w:color="auto"/>
          </w:divBdr>
          <w:divsChild>
            <w:div w:id="2008055638">
              <w:marLeft w:val="120"/>
              <w:marRight w:val="0"/>
              <w:marTop w:val="0"/>
              <w:marBottom w:val="0"/>
              <w:divBdr>
                <w:top w:val="none" w:sz="0" w:space="0" w:color="auto"/>
                <w:left w:val="none" w:sz="0" w:space="0" w:color="auto"/>
                <w:bottom w:val="none" w:sz="0" w:space="0" w:color="auto"/>
                <w:right w:val="none" w:sz="0" w:space="0" w:color="auto"/>
              </w:divBdr>
            </w:div>
          </w:divsChild>
        </w:div>
        <w:div w:id="1693338444">
          <w:marLeft w:val="0"/>
          <w:marRight w:val="0"/>
          <w:marTop w:val="0"/>
          <w:marBottom w:val="0"/>
          <w:divBdr>
            <w:top w:val="none" w:sz="0" w:space="0" w:color="auto"/>
            <w:left w:val="none" w:sz="0" w:space="0" w:color="auto"/>
            <w:bottom w:val="none" w:sz="0" w:space="0" w:color="auto"/>
            <w:right w:val="none" w:sz="0" w:space="0" w:color="auto"/>
          </w:divBdr>
        </w:div>
      </w:divsChild>
    </w:div>
    <w:div w:id="1859544011">
      <w:bodyDiv w:val="1"/>
      <w:marLeft w:val="0"/>
      <w:marRight w:val="0"/>
      <w:marTop w:val="0"/>
      <w:marBottom w:val="0"/>
      <w:divBdr>
        <w:top w:val="none" w:sz="0" w:space="0" w:color="auto"/>
        <w:left w:val="none" w:sz="0" w:space="0" w:color="auto"/>
        <w:bottom w:val="none" w:sz="0" w:space="0" w:color="auto"/>
        <w:right w:val="none" w:sz="0" w:space="0" w:color="auto"/>
      </w:divBdr>
    </w:div>
    <w:div w:id="20694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mailto:sekretariat@gorzow.winb.gov.pl" TargetMode="External"/><Relationship Id="rId2" Type="http://schemas.openxmlformats.org/officeDocument/2006/relationships/hyperlink" Target="http://www.gorzow.winb.gov.pl" TargetMode="External"/><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2B3C3-8575-4B07-B365-79DE7548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5335</Words>
  <Characters>32010</Characters>
  <Application>Microsoft Office Word</Application>
  <DocSecurity>0</DocSecurity>
  <Lines>266</Lines>
  <Paragraphs>74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37271</CharactersWithSpaces>
  <SharedDoc>false</SharedDoc>
  <HLinks>
    <vt:vector size="12" baseType="variant">
      <vt:variant>
        <vt:i4>6094958</vt:i4>
      </vt:variant>
      <vt:variant>
        <vt:i4>8</vt:i4>
      </vt:variant>
      <vt:variant>
        <vt:i4>0</vt:i4>
      </vt:variant>
      <vt:variant>
        <vt:i4>5</vt:i4>
      </vt:variant>
      <vt:variant>
        <vt:lpwstr>mailto:sekretariat@gorzow.winb.gov.pl</vt:lpwstr>
      </vt:variant>
      <vt:variant>
        <vt:lpwstr/>
      </vt:variant>
      <vt:variant>
        <vt:i4>3801128</vt:i4>
      </vt:variant>
      <vt:variant>
        <vt:i4>5</vt:i4>
      </vt:variant>
      <vt:variant>
        <vt:i4>0</vt:i4>
      </vt:variant>
      <vt:variant>
        <vt:i4>5</vt:i4>
      </vt:variant>
      <vt:variant>
        <vt:lpwstr>http://www.gorzow.winb.gov.pl/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Marta Jakubowska</dc:creator>
  <cp:keywords/>
  <cp:lastModifiedBy>Krzysztof Bojko</cp:lastModifiedBy>
  <cp:revision>3</cp:revision>
  <cp:lastPrinted>2025-05-13T07:49:00Z</cp:lastPrinted>
  <dcterms:created xsi:type="dcterms:W3CDTF">2026-07-28T09:33:00Z</dcterms:created>
  <dcterms:modified xsi:type="dcterms:W3CDTF">2026-07-30T07:09:00Z</dcterms:modified>
</cp:coreProperties>
</file>