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3065D" w14:textId="77777777" w:rsidR="004C52EC" w:rsidRDefault="004C52EC" w:rsidP="00D61726">
      <w:pPr>
        <w:spacing w:after="0" w:line="260" w:lineRule="exact"/>
        <w:rPr>
          <w:rFonts w:ascii="Lato" w:hAnsi="Lato"/>
        </w:rPr>
      </w:pPr>
    </w:p>
    <w:p w14:paraId="776DAFA9" w14:textId="7E156C27" w:rsidR="009276B2" w:rsidRPr="00475C81" w:rsidRDefault="009276B2" w:rsidP="00D61726">
      <w:pPr>
        <w:spacing w:after="0" w:line="260" w:lineRule="exact"/>
        <w:rPr>
          <w:rFonts w:ascii="Lato" w:hAnsi="Lato"/>
        </w:rPr>
      </w:pPr>
      <w:r w:rsidRPr="00475C81">
        <w:rPr>
          <w:rFonts w:ascii="Lato" w:hAnsi="Lato"/>
        </w:rPr>
        <w:t>Znak pisma</w:t>
      </w:r>
      <w:r w:rsidR="00B36262" w:rsidRPr="00475C81">
        <w:rPr>
          <w:rFonts w:ascii="Lato" w:hAnsi="Lato"/>
        </w:rPr>
        <w:t>:</w:t>
      </w:r>
      <w:r w:rsidR="002830CF" w:rsidRPr="00475C81">
        <w:rPr>
          <w:rFonts w:ascii="Lato" w:hAnsi="Lato"/>
        </w:rPr>
        <w:t xml:space="preserve"> </w:t>
      </w:r>
      <w:r w:rsidR="009406F9" w:rsidRPr="00475C81">
        <w:rPr>
          <w:rFonts w:ascii="Lato" w:hAnsi="Lato"/>
        </w:rPr>
        <w:t>DLI-III.7621.</w:t>
      </w:r>
      <w:r w:rsidR="00F543DF" w:rsidRPr="00475C81">
        <w:rPr>
          <w:rFonts w:ascii="Lato" w:hAnsi="Lato"/>
        </w:rPr>
        <w:t>70</w:t>
      </w:r>
      <w:r w:rsidR="009406F9" w:rsidRPr="00475C81">
        <w:rPr>
          <w:rFonts w:ascii="Lato" w:hAnsi="Lato"/>
        </w:rPr>
        <w:t>.202</w:t>
      </w:r>
      <w:r w:rsidR="00F543DF" w:rsidRPr="00475C81">
        <w:rPr>
          <w:rFonts w:ascii="Lato" w:hAnsi="Lato"/>
        </w:rPr>
        <w:t>2</w:t>
      </w:r>
      <w:r w:rsidR="009406F9" w:rsidRPr="00475C81">
        <w:rPr>
          <w:rFonts w:ascii="Lato" w:hAnsi="Lato"/>
        </w:rPr>
        <w:t>.</w:t>
      </w:r>
      <w:r w:rsidR="00AE01BB" w:rsidRPr="00475C81">
        <w:rPr>
          <w:rFonts w:ascii="Lato" w:hAnsi="Lato"/>
        </w:rPr>
        <w:t>JG</w:t>
      </w:r>
      <w:r w:rsidR="009406F9" w:rsidRPr="00475C81">
        <w:rPr>
          <w:rFonts w:ascii="Lato" w:hAnsi="Lato"/>
        </w:rPr>
        <w:t>.</w:t>
      </w:r>
      <w:r w:rsidR="00475C81" w:rsidRPr="00475C81">
        <w:rPr>
          <w:rFonts w:ascii="Lato" w:hAnsi="Lato"/>
        </w:rPr>
        <w:t>16</w:t>
      </w:r>
    </w:p>
    <w:p w14:paraId="45F8E480" w14:textId="4D318642" w:rsidR="009276B2" w:rsidRPr="00475C81" w:rsidRDefault="00B36262" w:rsidP="00D61726">
      <w:pPr>
        <w:spacing w:after="0" w:line="260" w:lineRule="exact"/>
        <w:rPr>
          <w:rFonts w:ascii="Lato" w:hAnsi="Lato"/>
        </w:rPr>
      </w:pPr>
      <w:r w:rsidRPr="00475C81">
        <w:rPr>
          <w:rFonts w:ascii="Lato" w:hAnsi="Lato"/>
        </w:rPr>
        <w:t>Warszawa</w:t>
      </w:r>
      <w:r w:rsidR="009276B2" w:rsidRPr="00475C81">
        <w:rPr>
          <w:rFonts w:ascii="Lato" w:hAnsi="Lato"/>
        </w:rPr>
        <w:t>,</w:t>
      </w:r>
      <w:r w:rsidR="00F05994" w:rsidRPr="00475C81">
        <w:rPr>
          <w:rFonts w:ascii="Lato" w:hAnsi="Lato"/>
        </w:rPr>
        <w:t xml:space="preserve"> </w:t>
      </w:r>
      <w:r w:rsidR="002D51E3">
        <w:rPr>
          <w:rFonts w:ascii="Lato" w:hAnsi="Lato"/>
        </w:rPr>
        <w:t>4</w:t>
      </w:r>
      <w:r w:rsidR="00DB0E63">
        <w:rPr>
          <w:rFonts w:ascii="Lato" w:hAnsi="Lato"/>
        </w:rPr>
        <w:t xml:space="preserve"> marca</w:t>
      </w:r>
      <w:r w:rsidR="00475C81" w:rsidRPr="00475C81">
        <w:rPr>
          <w:rFonts w:ascii="Lato" w:hAnsi="Lato"/>
        </w:rPr>
        <w:t xml:space="preserve"> 2026</w:t>
      </w:r>
      <w:r w:rsidR="009406F9" w:rsidRPr="00475C81">
        <w:rPr>
          <w:rFonts w:ascii="Lato" w:hAnsi="Lato"/>
        </w:rPr>
        <w:t xml:space="preserve"> r.</w:t>
      </w:r>
    </w:p>
    <w:p w14:paraId="7862D0F2" w14:textId="77777777" w:rsidR="009276B2" w:rsidRPr="00475C81" w:rsidRDefault="009276B2" w:rsidP="00D61726">
      <w:pPr>
        <w:spacing w:after="0" w:line="260" w:lineRule="exact"/>
        <w:rPr>
          <w:rFonts w:ascii="Lato" w:hAnsi="Lato"/>
        </w:rPr>
      </w:pPr>
    </w:p>
    <w:p w14:paraId="5383733B" w14:textId="77777777" w:rsidR="00883106" w:rsidRDefault="00883106" w:rsidP="00D61726">
      <w:pPr>
        <w:spacing w:after="0" w:line="260" w:lineRule="exact"/>
        <w:rPr>
          <w:rFonts w:ascii="Lato" w:hAnsi="Lato"/>
        </w:rPr>
      </w:pPr>
    </w:p>
    <w:p w14:paraId="03C8AC70" w14:textId="77777777" w:rsidR="00116A4D" w:rsidRPr="00475C81" w:rsidRDefault="00116A4D" w:rsidP="00D61726">
      <w:pPr>
        <w:spacing w:after="0" w:line="260" w:lineRule="exact"/>
        <w:rPr>
          <w:rFonts w:ascii="Lato" w:hAnsi="Lato"/>
        </w:rPr>
      </w:pPr>
    </w:p>
    <w:p w14:paraId="19E13EF7" w14:textId="7E1CAAF9" w:rsidR="00883106" w:rsidRPr="00475C81" w:rsidRDefault="009406F9" w:rsidP="00475C81">
      <w:pPr>
        <w:tabs>
          <w:tab w:val="center" w:pos="1470"/>
          <w:tab w:val="left" w:pos="5387"/>
        </w:tabs>
        <w:spacing w:before="240" w:after="240" w:line="240" w:lineRule="exact"/>
        <w:jc w:val="center"/>
        <w:outlineLvl w:val="0"/>
        <w:rPr>
          <w:rFonts w:ascii="Lato" w:hAnsi="Lato"/>
          <w:b/>
          <w:bCs/>
          <w:spacing w:val="4"/>
        </w:rPr>
      </w:pPr>
      <w:r w:rsidRPr="00475C81">
        <w:rPr>
          <w:rFonts w:ascii="Lato" w:hAnsi="Lato"/>
          <w:b/>
          <w:bCs/>
          <w:spacing w:val="4"/>
        </w:rPr>
        <w:t>DECYZJA</w:t>
      </w:r>
    </w:p>
    <w:p w14:paraId="6471E6A9" w14:textId="41122D42" w:rsidR="00671153" w:rsidRDefault="009406F9" w:rsidP="00277546">
      <w:pPr>
        <w:tabs>
          <w:tab w:val="center" w:pos="1470"/>
          <w:tab w:val="left" w:pos="5387"/>
        </w:tabs>
        <w:spacing w:before="240" w:after="240" w:line="240" w:lineRule="exact"/>
        <w:jc w:val="both"/>
        <w:outlineLvl w:val="0"/>
        <w:rPr>
          <w:rFonts w:ascii="Lato" w:hAnsi="Lato"/>
          <w:bCs/>
          <w:spacing w:val="4"/>
        </w:rPr>
      </w:pPr>
      <w:r w:rsidRPr="00475C81">
        <w:rPr>
          <w:rFonts w:ascii="Lato" w:hAnsi="Lato"/>
          <w:bCs/>
          <w:spacing w:val="4"/>
        </w:rPr>
        <w:t xml:space="preserve">Na podstawie art. 155 ustawy z dnia 14 czerwca 1960 r. – Kodeks postępowania administracyjnego </w:t>
      </w:r>
      <w:r w:rsidR="00E74AF9" w:rsidRPr="00475C81">
        <w:rPr>
          <w:rFonts w:ascii="Lato" w:hAnsi="Lato"/>
          <w:bCs/>
          <w:spacing w:val="4"/>
        </w:rPr>
        <w:t> (</w:t>
      </w:r>
      <w:proofErr w:type="spellStart"/>
      <w:r w:rsidR="00475C81" w:rsidRPr="00475C81">
        <w:rPr>
          <w:rFonts w:ascii="Lato" w:hAnsi="Lato"/>
          <w:bCs/>
          <w:spacing w:val="4"/>
        </w:rPr>
        <w:t>t.j</w:t>
      </w:r>
      <w:proofErr w:type="spellEnd"/>
      <w:r w:rsidR="00475C81" w:rsidRPr="00475C81">
        <w:rPr>
          <w:rFonts w:ascii="Lato" w:hAnsi="Lato"/>
          <w:bCs/>
          <w:spacing w:val="4"/>
        </w:rPr>
        <w:t>. Dz.U. z 2025 r. poz. 1691</w:t>
      </w:r>
      <w:r w:rsidR="00E74AF9" w:rsidRPr="00475C81">
        <w:rPr>
          <w:rFonts w:ascii="Lato" w:hAnsi="Lato"/>
          <w:bCs/>
          <w:spacing w:val="4"/>
        </w:rPr>
        <w:t xml:space="preserve">), </w:t>
      </w:r>
      <w:r w:rsidRPr="00475C81">
        <w:rPr>
          <w:rFonts w:ascii="Lato" w:hAnsi="Lato"/>
          <w:bCs/>
          <w:spacing w:val="4"/>
        </w:rPr>
        <w:t>zwanej dalej „kpa”, oraz art. 11f ust. 8 ustawy z dnia 10 kwietnia 2003 r. o szczególnych zasadach przygotowania i realizacji inwestycji w zakresie dróg publicznych (</w:t>
      </w:r>
      <w:proofErr w:type="spellStart"/>
      <w:r w:rsidRPr="00475C81">
        <w:rPr>
          <w:rFonts w:ascii="Lato" w:hAnsi="Lato"/>
          <w:bCs/>
          <w:spacing w:val="4"/>
        </w:rPr>
        <w:t>t.j</w:t>
      </w:r>
      <w:proofErr w:type="spellEnd"/>
      <w:r w:rsidRPr="00475C81">
        <w:rPr>
          <w:rFonts w:ascii="Lato" w:hAnsi="Lato"/>
          <w:bCs/>
          <w:spacing w:val="4"/>
        </w:rPr>
        <w:t>. Dz. U. z 202</w:t>
      </w:r>
      <w:r w:rsidR="00671153" w:rsidRPr="00475C81">
        <w:rPr>
          <w:rFonts w:ascii="Lato" w:hAnsi="Lato"/>
          <w:bCs/>
          <w:spacing w:val="4"/>
        </w:rPr>
        <w:t>4</w:t>
      </w:r>
      <w:r w:rsidR="00AE01BB" w:rsidRPr="00475C81">
        <w:rPr>
          <w:rFonts w:ascii="Lato" w:hAnsi="Lato"/>
          <w:bCs/>
          <w:spacing w:val="4"/>
        </w:rPr>
        <w:t xml:space="preserve"> </w:t>
      </w:r>
      <w:r w:rsidRPr="00475C81">
        <w:rPr>
          <w:rFonts w:ascii="Lato" w:hAnsi="Lato"/>
          <w:bCs/>
          <w:spacing w:val="4"/>
        </w:rPr>
        <w:t xml:space="preserve">r., poz. </w:t>
      </w:r>
      <w:r w:rsidR="00671153" w:rsidRPr="00475C81">
        <w:rPr>
          <w:rFonts w:ascii="Lato" w:hAnsi="Lato"/>
          <w:bCs/>
          <w:spacing w:val="4"/>
        </w:rPr>
        <w:t>311</w:t>
      </w:r>
      <w:r w:rsidRPr="00475C81">
        <w:rPr>
          <w:rFonts w:ascii="Lato" w:hAnsi="Lato"/>
          <w:bCs/>
          <w:spacing w:val="4"/>
        </w:rPr>
        <w:t>), zwanej dalej „specustawą drogową”,</w:t>
      </w:r>
      <w:r w:rsidR="00362B2C" w:rsidRPr="00475C81">
        <w:rPr>
          <w:rFonts w:ascii="Lato" w:hAnsi="Lato"/>
          <w:bCs/>
          <w:spacing w:val="4"/>
        </w:rPr>
        <w:t xml:space="preserve"> </w:t>
      </w:r>
      <w:r w:rsidRPr="00475C81">
        <w:rPr>
          <w:rFonts w:ascii="Lato" w:hAnsi="Lato"/>
          <w:bCs/>
          <w:spacing w:val="4"/>
        </w:rPr>
        <w:t>po rozpatrzeniu wniosku Generalnego Dyrektora Dróg Krajowych i Autostrad</w:t>
      </w:r>
      <w:r w:rsidR="00671153" w:rsidRPr="00475C81">
        <w:rPr>
          <w:rFonts w:ascii="Lato" w:hAnsi="Lato"/>
          <w:bCs/>
          <w:spacing w:val="4"/>
        </w:rPr>
        <w:t xml:space="preserve"> </w:t>
      </w:r>
      <w:r w:rsidRPr="00475C81">
        <w:rPr>
          <w:rFonts w:ascii="Lato" w:hAnsi="Lato"/>
          <w:bCs/>
          <w:spacing w:val="4"/>
        </w:rPr>
        <w:t xml:space="preserve">o zmianę, w trybie art. 155 kpa, decyzji </w:t>
      </w:r>
      <w:r w:rsidR="00671153" w:rsidRPr="00475C81">
        <w:rPr>
          <w:rFonts w:ascii="Lato" w:hAnsi="Lato"/>
          <w:bCs/>
          <w:spacing w:val="4"/>
        </w:rPr>
        <w:t xml:space="preserve">Ministra Rozwoju, Pracy </w:t>
      </w:r>
      <w:r w:rsidR="00E52E98">
        <w:rPr>
          <w:rFonts w:ascii="Lato" w:hAnsi="Lato"/>
          <w:bCs/>
          <w:spacing w:val="4"/>
        </w:rPr>
        <w:br/>
      </w:r>
      <w:r w:rsidR="00671153" w:rsidRPr="00475C81">
        <w:rPr>
          <w:rFonts w:ascii="Lato" w:hAnsi="Lato"/>
          <w:bCs/>
          <w:spacing w:val="4"/>
        </w:rPr>
        <w:t xml:space="preserve">i Technologii z dnia </w:t>
      </w:r>
      <w:bookmarkStart w:id="0" w:name="_Hlk170731730"/>
      <w:r w:rsidR="00671153" w:rsidRPr="00475C81">
        <w:rPr>
          <w:rFonts w:ascii="Lato" w:hAnsi="Lato"/>
          <w:bCs/>
          <w:spacing w:val="4"/>
        </w:rPr>
        <w:t>16 czerwca 2021 r., znak: DLI-III.7621.6.2020.KM.19</w:t>
      </w:r>
      <w:bookmarkEnd w:id="0"/>
      <w:r w:rsidR="00671153" w:rsidRPr="00475C81">
        <w:rPr>
          <w:rFonts w:ascii="Lato" w:hAnsi="Lato"/>
          <w:bCs/>
          <w:spacing w:val="4"/>
        </w:rPr>
        <w:t xml:space="preserve">, uchylającej </w:t>
      </w:r>
      <w:r w:rsidR="00E52E98">
        <w:rPr>
          <w:rFonts w:ascii="Lato" w:hAnsi="Lato"/>
          <w:bCs/>
          <w:spacing w:val="4"/>
        </w:rPr>
        <w:br/>
      </w:r>
      <w:r w:rsidR="00671153" w:rsidRPr="00475C81">
        <w:rPr>
          <w:rFonts w:ascii="Lato" w:hAnsi="Lato"/>
          <w:bCs/>
          <w:spacing w:val="4"/>
        </w:rPr>
        <w:t xml:space="preserve">w części i umarzającej w tym zakresie postępowanie organu I instancji, uchylającej </w:t>
      </w:r>
      <w:r w:rsidR="00E52E98">
        <w:rPr>
          <w:rFonts w:ascii="Lato" w:hAnsi="Lato"/>
          <w:bCs/>
          <w:spacing w:val="4"/>
        </w:rPr>
        <w:br/>
      </w:r>
      <w:r w:rsidR="00671153" w:rsidRPr="00475C81">
        <w:rPr>
          <w:rFonts w:ascii="Lato" w:hAnsi="Lato"/>
          <w:bCs/>
          <w:spacing w:val="4"/>
        </w:rPr>
        <w:t xml:space="preserve">w części i orzekającej w tym zakresie co do istoty sprawy, a w pozostałej części utrzymującej w mocy decyzję Wojewody Lubelskiego nr 17/19 z dnia 12 sierpnia </w:t>
      </w:r>
      <w:r w:rsidR="00E52E98">
        <w:rPr>
          <w:rFonts w:ascii="Lato" w:hAnsi="Lato"/>
          <w:bCs/>
          <w:spacing w:val="4"/>
        </w:rPr>
        <w:br/>
      </w:r>
      <w:r w:rsidR="00671153" w:rsidRPr="00475C81">
        <w:rPr>
          <w:rFonts w:ascii="Lato" w:hAnsi="Lato"/>
          <w:bCs/>
          <w:spacing w:val="4"/>
        </w:rPr>
        <w:t xml:space="preserve">2019 r., znak: IF-I.7820.19.2018.DM, o zezwoleniu na realizację inwestycji drogowej polegającej na budowie drogi ekspresowej S19 Lublin – Rzeszów, odcinek Lublin (węzeł „Konopnica” obecnie „Lublin Węglin” – bez węzła) – węzeł „Niedrzwica D.” obecnie „Niedrzwica Duża” z węzłem, w ramach zadania inwestycyjnego pn.: «Projekt </w:t>
      </w:r>
      <w:r w:rsidR="00E52E98">
        <w:rPr>
          <w:rFonts w:ascii="Lato" w:hAnsi="Lato"/>
          <w:bCs/>
          <w:spacing w:val="4"/>
        </w:rPr>
        <w:br/>
      </w:r>
      <w:r w:rsidR="00671153" w:rsidRPr="00475C81">
        <w:rPr>
          <w:rFonts w:ascii="Lato" w:hAnsi="Lato"/>
          <w:bCs/>
          <w:spacing w:val="4"/>
        </w:rPr>
        <w:t xml:space="preserve">i budowa drogi ekspresowej S19 Lublin – Rzeszów, odc. Lublin – koniec </w:t>
      </w:r>
      <w:proofErr w:type="spellStart"/>
      <w:r w:rsidR="00671153" w:rsidRPr="00475C81">
        <w:rPr>
          <w:rFonts w:ascii="Lato" w:hAnsi="Lato"/>
          <w:bCs/>
          <w:spacing w:val="4"/>
        </w:rPr>
        <w:t>obw</w:t>
      </w:r>
      <w:proofErr w:type="spellEnd"/>
      <w:r w:rsidR="00671153" w:rsidRPr="00475C81">
        <w:rPr>
          <w:rFonts w:ascii="Lato" w:hAnsi="Lato"/>
          <w:bCs/>
          <w:spacing w:val="4"/>
        </w:rPr>
        <w:t xml:space="preserve">. Kraśnika: część nr 1 – odc. realizacyjny Lublin (węzeł „Konopnica” obecnie „Lublin Węglin” – bez węzła) – węzeł „Niedrzwica D.” obecnie „Niedrzwica Duża” z węzłem, długości ok. 12 km», </w:t>
      </w:r>
      <w:r w:rsidR="00277546" w:rsidRPr="00277546">
        <w:rPr>
          <w:rFonts w:ascii="Lato" w:hAnsi="Lato"/>
          <w:bCs/>
          <w:spacing w:val="4"/>
        </w:rPr>
        <w:t>sprostowanej postanowieniem Wojewody Lubelskiego z dnia 9 lipca 2020 r., znak: IF-I.7820.19.2018.DM,</w:t>
      </w:r>
    </w:p>
    <w:p w14:paraId="4923B046" w14:textId="77777777" w:rsidR="00116A4D" w:rsidRPr="00475C81" w:rsidRDefault="00116A4D" w:rsidP="00277546">
      <w:pPr>
        <w:tabs>
          <w:tab w:val="center" w:pos="1470"/>
          <w:tab w:val="left" w:pos="5387"/>
        </w:tabs>
        <w:spacing w:before="240" w:after="240" w:line="240" w:lineRule="exact"/>
        <w:jc w:val="both"/>
        <w:outlineLvl w:val="0"/>
        <w:rPr>
          <w:rFonts w:ascii="Lato" w:hAnsi="Lato"/>
          <w:bCs/>
          <w:spacing w:val="4"/>
        </w:rPr>
      </w:pPr>
    </w:p>
    <w:p w14:paraId="74899C37" w14:textId="39D5DA2A" w:rsidR="009406F9" w:rsidRDefault="009406F9" w:rsidP="00475C81">
      <w:pPr>
        <w:tabs>
          <w:tab w:val="center" w:pos="1470"/>
          <w:tab w:val="left" w:pos="5387"/>
        </w:tabs>
        <w:spacing w:before="240" w:after="240" w:line="240" w:lineRule="exact"/>
        <w:jc w:val="center"/>
        <w:outlineLvl w:val="0"/>
        <w:rPr>
          <w:rFonts w:ascii="Lato" w:hAnsi="Lato"/>
          <w:b/>
          <w:bCs/>
          <w:spacing w:val="4"/>
        </w:rPr>
      </w:pPr>
      <w:r w:rsidRPr="00475C81">
        <w:rPr>
          <w:rFonts w:ascii="Lato" w:hAnsi="Lato"/>
          <w:b/>
          <w:bCs/>
          <w:spacing w:val="4"/>
        </w:rPr>
        <w:t>zmieniam ww. decyzję Ministra Rozwoju</w:t>
      </w:r>
      <w:r w:rsidR="005B44C4" w:rsidRPr="00475C81">
        <w:rPr>
          <w:rFonts w:ascii="Lato" w:hAnsi="Lato"/>
          <w:b/>
          <w:bCs/>
          <w:spacing w:val="4"/>
        </w:rPr>
        <w:t>, Pracy i Technologii</w:t>
      </w:r>
      <w:r w:rsidRPr="00475C81">
        <w:rPr>
          <w:rFonts w:ascii="Lato" w:hAnsi="Lato"/>
          <w:b/>
          <w:bCs/>
          <w:spacing w:val="4"/>
        </w:rPr>
        <w:t xml:space="preserve"> </w:t>
      </w:r>
      <w:r w:rsidR="00EE77E4">
        <w:rPr>
          <w:rFonts w:ascii="Lato" w:hAnsi="Lato"/>
          <w:b/>
          <w:bCs/>
          <w:spacing w:val="4"/>
        </w:rPr>
        <w:br/>
      </w:r>
      <w:r w:rsidRPr="00475C81">
        <w:rPr>
          <w:rFonts w:ascii="Lato" w:hAnsi="Lato"/>
          <w:b/>
          <w:bCs/>
          <w:spacing w:val="4"/>
        </w:rPr>
        <w:t xml:space="preserve">z dnia </w:t>
      </w:r>
      <w:r w:rsidR="00671153" w:rsidRPr="00475C81">
        <w:rPr>
          <w:rFonts w:ascii="Lato" w:hAnsi="Lato"/>
          <w:b/>
          <w:bCs/>
          <w:spacing w:val="4"/>
        </w:rPr>
        <w:t xml:space="preserve">16 czerwca </w:t>
      </w:r>
      <w:r w:rsidR="00362B2C" w:rsidRPr="00475C81">
        <w:rPr>
          <w:rFonts w:ascii="Lato" w:hAnsi="Lato"/>
          <w:b/>
          <w:bCs/>
          <w:spacing w:val="4"/>
        </w:rPr>
        <w:t>2021</w:t>
      </w:r>
      <w:r w:rsidRPr="00475C81">
        <w:rPr>
          <w:rFonts w:ascii="Lato" w:hAnsi="Lato"/>
          <w:b/>
          <w:bCs/>
          <w:spacing w:val="4"/>
        </w:rPr>
        <w:t xml:space="preserve"> r.:</w:t>
      </w:r>
    </w:p>
    <w:p w14:paraId="00232BB9" w14:textId="77777777" w:rsidR="00116A4D" w:rsidRPr="00475C81" w:rsidRDefault="00116A4D" w:rsidP="00475C81">
      <w:pPr>
        <w:tabs>
          <w:tab w:val="center" w:pos="1470"/>
          <w:tab w:val="left" w:pos="5387"/>
        </w:tabs>
        <w:spacing w:before="240" w:after="240" w:line="240" w:lineRule="exact"/>
        <w:jc w:val="center"/>
        <w:outlineLvl w:val="0"/>
        <w:rPr>
          <w:rFonts w:ascii="Lato" w:hAnsi="Lato"/>
          <w:b/>
          <w:bCs/>
          <w:spacing w:val="4"/>
        </w:rPr>
      </w:pPr>
    </w:p>
    <w:p w14:paraId="212C533B" w14:textId="29B19B07" w:rsidR="00671153" w:rsidRPr="00475C81" w:rsidRDefault="00671153" w:rsidP="00475C81">
      <w:pPr>
        <w:numPr>
          <w:ilvl w:val="0"/>
          <w:numId w:val="5"/>
        </w:numPr>
        <w:tabs>
          <w:tab w:val="center" w:pos="1470"/>
          <w:tab w:val="left" w:pos="5387"/>
        </w:tabs>
        <w:spacing w:before="240" w:after="240" w:line="240" w:lineRule="exact"/>
        <w:ind w:left="426"/>
        <w:jc w:val="both"/>
        <w:outlineLvl w:val="0"/>
        <w:rPr>
          <w:rFonts w:ascii="Lato" w:hAnsi="Lato" w:cs="Arial"/>
          <w:spacing w:val="4"/>
        </w:rPr>
      </w:pPr>
      <w:r w:rsidRPr="00475C81">
        <w:rPr>
          <w:rFonts w:ascii="Lato" w:hAnsi="Lato" w:cs="Arial"/>
          <w:spacing w:val="4"/>
        </w:rPr>
        <w:tab/>
        <w:t xml:space="preserve">w części, </w:t>
      </w:r>
      <w:r w:rsidR="002C4314">
        <w:rPr>
          <w:rFonts w:ascii="Lato" w:hAnsi="Lato" w:cs="Arial"/>
          <w:spacing w:val="4"/>
        </w:rPr>
        <w:t xml:space="preserve">dotyczącej </w:t>
      </w:r>
      <w:r w:rsidRPr="00475C81">
        <w:rPr>
          <w:rFonts w:ascii="Lato" w:hAnsi="Lato" w:cs="Arial"/>
          <w:spacing w:val="4"/>
        </w:rPr>
        <w:t xml:space="preserve">pkt </w:t>
      </w:r>
      <w:r w:rsidR="00B12748" w:rsidRPr="00475C81">
        <w:rPr>
          <w:rFonts w:ascii="Lato" w:hAnsi="Lato" w:cs="Arial"/>
          <w:spacing w:val="4"/>
        </w:rPr>
        <w:t>I</w:t>
      </w:r>
      <w:r w:rsidRPr="00475C81">
        <w:rPr>
          <w:rFonts w:ascii="Lato" w:hAnsi="Lato" w:cs="Arial"/>
          <w:spacing w:val="4"/>
        </w:rPr>
        <w:t xml:space="preserve">II na stronie </w:t>
      </w:r>
      <w:r w:rsidR="00B12748" w:rsidRPr="00475C81">
        <w:rPr>
          <w:rFonts w:ascii="Lato" w:hAnsi="Lato" w:cs="Arial"/>
          <w:spacing w:val="4"/>
        </w:rPr>
        <w:t>14</w:t>
      </w:r>
      <w:r w:rsidRPr="00475C81">
        <w:rPr>
          <w:rFonts w:ascii="Lato" w:hAnsi="Lato" w:cs="Arial"/>
          <w:spacing w:val="4"/>
        </w:rPr>
        <w:t xml:space="preserve"> – w następujący sposób:</w:t>
      </w:r>
      <w:r w:rsidRPr="00475C81">
        <w:rPr>
          <w:rFonts w:ascii="Lato" w:hAnsi="Lato" w:cs="Arial"/>
          <w:b/>
          <w:bCs/>
          <w:spacing w:val="4"/>
        </w:rPr>
        <w:t xml:space="preserve"> </w:t>
      </w:r>
    </w:p>
    <w:p w14:paraId="71750E25" w14:textId="386036EB" w:rsidR="00B12748" w:rsidRPr="00475C81" w:rsidRDefault="00B12748" w:rsidP="00475C81">
      <w:pPr>
        <w:pStyle w:val="Akapitzlist"/>
        <w:numPr>
          <w:ilvl w:val="0"/>
          <w:numId w:val="24"/>
        </w:numPr>
        <w:tabs>
          <w:tab w:val="center" w:pos="1470"/>
          <w:tab w:val="left" w:pos="5387"/>
        </w:tabs>
        <w:spacing w:before="240" w:after="240" w:line="240" w:lineRule="exact"/>
        <w:ind w:left="851" w:hanging="218"/>
        <w:jc w:val="both"/>
        <w:outlineLvl w:val="0"/>
        <w:rPr>
          <w:rFonts w:ascii="Lato" w:hAnsi="Lato" w:cs="Arial"/>
          <w:b/>
          <w:bCs/>
          <w:spacing w:val="4"/>
        </w:rPr>
      </w:pPr>
      <w:r w:rsidRPr="00475C81">
        <w:rPr>
          <w:rFonts w:ascii="Lato" w:hAnsi="Lato" w:cs="Arial"/>
          <w:b/>
          <w:bCs/>
          <w:spacing w:val="4"/>
        </w:rPr>
        <w:t>Uchylam:</w:t>
      </w:r>
    </w:p>
    <w:p w14:paraId="5AA81474" w14:textId="0037739B" w:rsidR="00270278" w:rsidRPr="00475C81" w:rsidRDefault="00270278" w:rsidP="00475C81">
      <w:pPr>
        <w:numPr>
          <w:ilvl w:val="0"/>
          <w:numId w:val="22"/>
        </w:numPr>
        <w:tabs>
          <w:tab w:val="center" w:pos="1470"/>
          <w:tab w:val="left" w:pos="5387"/>
        </w:tabs>
        <w:spacing w:before="240" w:after="240" w:line="240" w:lineRule="exact"/>
        <w:jc w:val="both"/>
        <w:outlineLvl w:val="0"/>
        <w:rPr>
          <w:rFonts w:ascii="Lato" w:hAnsi="Lato" w:cs="Arial"/>
          <w:bCs/>
          <w:spacing w:val="4"/>
        </w:rPr>
      </w:pPr>
      <w:r w:rsidRPr="00475C81">
        <w:rPr>
          <w:rFonts w:ascii="Lato" w:hAnsi="Lato" w:cs="Arial"/>
          <w:bCs/>
          <w:spacing w:val="4"/>
        </w:rPr>
        <w:t xml:space="preserve">w rozstrzygnięciu zaskarżonej decyzji, </w:t>
      </w:r>
      <w:r w:rsidR="00220D06" w:rsidRPr="00475C81">
        <w:rPr>
          <w:rFonts w:ascii="Lato" w:hAnsi="Lato" w:cs="Arial"/>
          <w:bCs/>
          <w:spacing w:val="4"/>
        </w:rPr>
        <w:t>znajdujący się na stronie 35, tabeli za</w:t>
      </w:r>
      <w:r w:rsidR="002C4314">
        <w:rPr>
          <w:rFonts w:ascii="Lato" w:hAnsi="Lato" w:cs="Arial"/>
          <w:bCs/>
          <w:spacing w:val="4"/>
        </w:rPr>
        <w:t>twierdzającej</w:t>
      </w:r>
      <w:r w:rsidR="00220D06" w:rsidRPr="00475C81">
        <w:rPr>
          <w:rFonts w:ascii="Lato" w:hAnsi="Lato" w:cs="Arial"/>
          <w:bCs/>
          <w:spacing w:val="4"/>
        </w:rPr>
        <w:t xml:space="preserve"> podziały nieruchomości z obrębu</w:t>
      </w:r>
      <w:r w:rsidR="00220D06" w:rsidRPr="00475C81">
        <w:rPr>
          <w:rFonts w:ascii="Lato" w:hAnsi="Lato" w:cs="Arial"/>
          <w:spacing w:val="4"/>
        </w:rPr>
        <w:t xml:space="preserve"> 0003 Krebsówka</w:t>
      </w:r>
      <w:r w:rsidR="00220D06" w:rsidRPr="00475C81">
        <w:rPr>
          <w:rFonts w:ascii="Lato" w:hAnsi="Lato" w:cs="Arial"/>
          <w:bCs/>
          <w:spacing w:val="4"/>
        </w:rPr>
        <w:t>, zapis dotyczący podziału działki nr 211,</w:t>
      </w:r>
    </w:p>
    <w:p w14:paraId="231ACD00" w14:textId="3859796A" w:rsidR="00270278" w:rsidRPr="00475C81" w:rsidRDefault="008C2CE1" w:rsidP="00EE77E4">
      <w:pPr>
        <w:tabs>
          <w:tab w:val="center" w:pos="1470"/>
          <w:tab w:val="left" w:pos="5387"/>
        </w:tabs>
        <w:spacing w:before="240" w:after="240" w:line="240" w:lineRule="exact"/>
        <w:ind w:left="284"/>
        <w:jc w:val="both"/>
        <w:outlineLvl w:val="0"/>
        <w:rPr>
          <w:rFonts w:ascii="Lato" w:hAnsi="Lato" w:cs="Arial"/>
          <w:bCs/>
          <w:spacing w:val="4"/>
        </w:rPr>
      </w:pPr>
      <w:r w:rsidRPr="00475C81">
        <w:rPr>
          <w:rFonts w:ascii="Lato" w:hAnsi="Lato" w:cs="Arial"/>
          <w:b/>
          <w:bCs/>
          <w:spacing w:val="4"/>
        </w:rPr>
        <w:tab/>
      </w:r>
      <w:r w:rsidR="00270278" w:rsidRPr="00475C81">
        <w:rPr>
          <w:rFonts w:ascii="Lato" w:hAnsi="Lato" w:cs="Arial"/>
          <w:b/>
          <w:bCs/>
          <w:spacing w:val="4"/>
        </w:rPr>
        <w:t xml:space="preserve">i orzekam w tym zakresie </w:t>
      </w:r>
      <w:r w:rsidR="00270278" w:rsidRPr="00475C81">
        <w:rPr>
          <w:rFonts w:ascii="Lato" w:hAnsi="Lato" w:cs="Arial"/>
          <w:bCs/>
          <w:spacing w:val="4"/>
        </w:rPr>
        <w:t>poprzez:</w:t>
      </w:r>
    </w:p>
    <w:p w14:paraId="086FEDBF" w14:textId="16AC51A1" w:rsidR="005E4CCC" w:rsidRPr="00475C81" w:rsidRDefault="00270278" w:rsidP="00475C81">
      <w:pPr>
        <w:numPr>
          <w:ilvl w:val="0"/>
          <w:numId w:val="25"/>
        </w:numPr>
        <w:tabs>
          <w:tab w:val="center" w:pos="1470"/>
          <w:tab w:val="left" w:pos="5387"/>
        </w:tabs>
        <w:spacing w:before="240" w:after="240" w:line="240" w:lineRule="exact"/>
        <w:jc w:val="both"/>
        <w:outlineLvl w:val="0"/>
        <w:rPr>
          <w:rFonts w:ascii="Lato" w:hAnsi="Lato" w:cs="Arial"/>
          <w:bCs/>
          <w:spacing w:val="4"/>
        </w:rPr>
      </w:pPr>
      <w:r w:rsidRPr="00475C81">
        <w:rPr>
          <w:rFonts w:ascii="Lato" w:hAnsi="Lato" w:cs="Arial"/>
          <w:bCs/>
          <w:spacing w:val="4"/>
        </w:rPr>
        <w:t xml:space="preserve">ustalenie, w miejsce uchylenia, </w:t>
      </w:r>
      <w:r w:rsidR="000F6694">
        <w:rPr>
          <w:rFonts w:ascii="Lato" w:hAnsi="Lato" w:cs="Arial"/>
          <w:bCs/>
          <w:spacing w:val="4"/>
        </w:rPr>
        <w:t xml:space="preserve">w tabeli </w:t>
      </w:r>
      <w:r w:rsidRPr="00475C81">
        <w:rPr>
          <w:rFonts w:ascii="Lato" w:hAnsi="Lato" w:cs="Arial"/>
          <w:bCs/>
          <w:spacing w:val="4"/>
        </w:rPr>
        <w:t xml:space="preserve">na stronie </w:t>
      </w:r>
      <w:r w:rsidR="00220D06" w:rsidRPr="00475C81">
        <w:rPr>
          <w:rFonts w:ascii="Lato" w:hAnsi="Lato" w:cs="Arial"/>
          <w:bCs/>
          <w:spacing w:val="4"/>
        </w:rPr>
        <w:t>35</w:t>
      </w:r>
      <w:r w:rsidR="000F6694">
        <w:rPr>
          <w:rFonts w:ascii="Lato" w:hAnsi="Lato" w:cs="Arial"/>
          <w:bCs/>
          <w:spacing w:val="4"/>
        </w:rPr>
        <w:t>,</w:t>
      </w:r>
      <w:r w:rsidRPr="00475C81">
        <w:rPr>
          <w:rFonts w:ascii="Lato" w:hAnsi="Lato" w:cs="Arial"/>
          <w:bCs/>
          <w:spacing w:val="4"/>
        </w:rPr>
        <w:t xml:space="preserve"> nowego zapisu:</w:t>
      </w:r>
    </w:p>
    <w:p w14:paraId="4D2993A8" w14:textId="235A7641" w:rsidR="005E4CCC" w:rsidRPr="00475C81" w:rsidRDefault="005E4CCC" w:rsidP="00116A4D">
      <w:pPr>
        <w:tabs>
          <w:tab w:val="center" w:pos="1470"/>
          <w:tab w:val="left" w:pos="5387"/>
        </w:tabs>
        <w:spacing w:after="0" w:line="240" w:lineRule="exact"/>
        <w:ind w:left="1418" w:hanging="206"/>
        <w:contextualSpacing/>
        <w:jc w:val="both"/>
        <w:outlineLvl w:val="0"/>
        <w:rPr>
          <w:rFonts w:ascii="Lato" w:hAnsi="Lato" w:cs="Arial"/>
          <w:bCs/>
          <w:spacing w:val="4"/>
        </w:rPr>
      </w:pPr>
      <w:r w:rsidRPr="00475C81">
        <w:rPr>
          <w:rFonts w:ascii="Lato" w:hAnsi="Lato" w:cs="Arial"/>
          <w:bCs/>
          <w:spacing w:val="4"/>
        </w:rPr>
        <w:t>„</w:t>
      </w:r>
    </w:p>
    <w:tbl>
      <w:tblPr>
        <w:tblStyle w:val="Tabela-Siatka"/>
        <w:tblpPr w:leftFromText="141" w:rightFromText="141" w:vertAnchor="text" w:horzAnchor="margin" w:tblpXSpec="right" w:tblpY="19"/>
        <w:tblOverlap w:val="never"/>
        <w:tblW w:w="7517" w:type="dxa"/>
        <w:tblLook w:val="04A0" w:firstRow="1" w:lastRow="0" w:firstColumn="1" w:lastColumn="0" w:noHBand="0" w:noVBand="1"/>
      </w:tblPr>
      <w:tblGrid>
        <w:gridCol w:w="357"/>
        <w:gridCol w:w="425"/>
        <w:gridCol w:w="992"/>
        <w:gridCol w:w="992"/>
        <w:gridCol w:w="851"/>
        <w:gridCol w:w="1134"/>
        <w:gridCol w:w="1701"/>
        <w:gridCol w:w="1065"/>
      </w:tblGrid>
      <w:tr w:rsidR="00270278" w:rsidRPr="00475C81" w14:paraId="17C3C148" w14:textId="77777777" w:rsidTr="00393A66">
        <w:trPr>
          <w:trHeight w:val="192"/>
        </w:trPr>
        <w:tc>
          <w:tcPr>
            <w:tcW w:w="357" w:type="dxa"/>
            <w:vMerge w:val="restart"/>
          </w:tcPr>
          <w:p w14:paraId="0B630FBA"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425" w:type="dxa"/>
            <w:vMerge w:val="restart"/>
          </w:tcPr>
          <w:p w14:paraId="725EFF26"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992" w:type="dxa"/>
            <w:vMerge w:val="restart"/>
            <w:vAlign w:val="center"/>
          </w:tcPr>
          <w:p w14:paraId="416F57EE" w14:textId="003B4F1F"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211</w:t>
            </w:r>
          </w:p>
        </w:tc>
        <w:tc>
          <w:tcPr>
            <w:tcW w:w="992" w:type="dxa"/>
            <w:vMerge w:val="restart"/>
            <w:vAlign w:val="center"/>
          </w:tcPr>
          <w:p w14:paraId="678D1A81" w14:textId="31D0DCA1"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2,21</w:t>
            </w:r>
          </w:p>
        </w:tc>
        <w:tc>
          <w:tcPr>
            <w:tcW w:w="851" w:type="dxa"/>
            <w:vMerge w:val="restart"/>
            <w:vAlign w:val="center"/>
          </w:tcPr>
          <w:p w14:paraId="2B3EA6EC" w14:textId="72ECB3FC"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211/1</w:t>
            </w:r>
          </w:p>
        </w:tc>
        <w:tc>
          <w:tcPr>
            <w:tcW w:w="1134" w:type="dxa"/>
            <w:vMerge w:val="restart"/>
            <w:vAlign w:val="center"/>
          </w:tcPr>
          <w:p w14:paraId="1D968055" w14:textId="58A98FCF"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0,3881</w:t>
            </w:r>
          </w:p>
        </w:tc>
        <w:tc>
          <w:tcPr>
            <w:tcW w:w="1701" w:type="dxa"/>
            <w:vAlign w:val="center"/>
          </w:tcPr>
          <w:p w14:paraId="31C5F321" w14:textId="4E733E4F"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211/2</w:t>
            </w:r>
          </w:p>
        </w:tc>
        <w:tc>
          <w:tcPr>
            <w:tcW w:w="1065" w:type="dxa"/>
            <w:vAlign w:val="center"/>
          </w:tcPr>
          <w:p w14:paraId="120CFFF3" w14:textId="0392C8CB"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0,3143</w:t>
            </w:r>
          </w:p>
        </w:tc>
      </w:tr>
      <w:tr w:rsidR="00270278" w:rsidRPr="00475C81" w14:paraId="010C8858" w14:textId="77777777" w:rsidTr="00393A66">
        <w:trPr>
          <w:trHeight w:val="192"/>
        </w:trPr>
        <w:tc>
          <w:tcPr>
            <w:tcW w:w="357" w:type="dxa"/>
            <w:vMerge/>
          </w:tcPr>
          <w:p w14:paraId="1B0C1124"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425" w:type="dxa"/>
            <w:vMerge/>
          </w:tcPr>
          <w:p w14:paraId="38FA604E"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992" w:type="dxa"/>
            <w:vMerge/>
            <w:vAlign w:val="center"/>
          </w:tcPr>
          <w:p w14:paraId="784D5C16"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992" w:type="dxa"/>
            <w:vMerge/>
            <w:vAlign w:val="center"/>
          </w:tcPr>
          <w:p w14:paraId="4AD2AA55"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851" w:type="dxa"/>
            <w:vMerge/>
            <w:vAlign w:val="center"/>
          </w:tcPr>
          <w:p w14:paraId="0EDD5FEA"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
                <w:bCs/>
                <w:spacing w:val="4"/>
              </w:rPr>
            </w:pPr>
          </w:p>
        </w:tc>
        <w:tc>
          <w:tcPr>
            <w:tcW w:w="1134" w:type="dxa"/>
            <w:vMerge/>
            <w:vAlign w:val="center"/>
          </w:tcPr>
          <w:p w14:paraId="5DB55019" w14:textId="77777777"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p>
        </w:tc>
        <w:tc>
          <w:tcPr>
            <w:tcW w:w="1701" w:type="dxa"/>
            <w:vAlign w:val="center"/>
          </w:tcPr>
          <w:p w14:paraId="0FCEC2D9" w14:textId="0C1FCAE8"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211/3</w:t>
            </w:r>
          </w:p>
        </w:tc>
        <w:tc>
          <w:tcPr>
            <w:tcW w:w="1065" w:type="dxa"/>
            <w:vAlign w:val="center"/>
          </w:tcPr>
          <w:p w14:paraId="0A15CAAA" w14:textId="708139E6" w:rsidR="00270278" w:rsidRPr="00475C81" w:rsidRDefault="00270278" w:rsidP="00116A4D">
            <w:pPr>
              <w:tabs>
                <w:tab w:val="center" w:pos="1470"/>
                <w:tab w:val="left" w:pos="5387"/>
              </w:tabs>
              <w:spacing w:line="260" w:lineRule="exact"/>
              <w:contextualSpacing/>
              <w:jc w:val="both"/>
              <w:outlineLvl w:val="0"/>
              <w:rPr>
                <w:rFonts w:ascii="Lato" w:hAnsi="Lato" w:cs="Arial"/>
                <w:bCs/>
                <w:spacing w:val="4"/>
              </w:rPr>
            </w:pPr>
            <w:r w:rsidRPr="00475C81">
              <w:rPr>
                <w:rFonts w:ascii="Lato" w:hAnsi="Lato" w:cs="Arial"/>
                <w:bCs/>
                <w:spacing w:val="4"/>
              </w:rPr>
              <w:t>1,6172</w:t>
            </w:r>
          </w:p>
        </w:tc>
      </w:tr>
    </w:tbl>
    <w:p w14:paraId="796D06AC" w14:textId="20A8CD23" w:rsidR="005E4CCC" w:rsidRPr="00475C81" w:rsidRDefault="005E4CCC" w:rsidP="00116A4D">
      <w:pPr>
        <w:tabs>
          <w:tab w:val="center" w:pos="1470"/>
          <w:tab w:val="left" w:pos="5387"/>
        </w:tabs>
        <w:spacing w:after="0" w:line="240" w:lineRule="exact"/>
        <w:ind w:left="1070"/>
        <w:jc w:val="right"/>
        <w:outlineLvl w:val="0"/>
        <w:rPr>
          <w:rFonts w:ascii="Lato" w:hAnsi="Lato" w:cs="Arial"/>
          <w:spacing w:val="4"/>
        </w:rPr>
      </w:pPr>
      <w:r w:rsidRPr="00475C81">
        <w:rPr>
          <w:rFonts w:ascii="Lato" w:hAnsi="Lato" w:cs="Arial"/>
          <w:spacing w:val="4"/>
        </w:rPr>
        <w:t>„</w:t>
      </w:r>
    </w:p>
    <w:p w14:paraId="1AA27182" w14:textId="529EF1CE" w:rsidR="005E4CCC" w:rsidRPr="00277546" w:rsidRDefault="005E4CCC" w:rsidP="00475C81">
      <w:pPr>
        <w:numPr>
          <w:ilvl w:val="0"/>
          <w:numId w:val="25"/>
        </w:numPr>
        <w:tabs>
          <w:tab w:val="center" w:pos="1470"/>
          <w:tab w:val="left" w:pos="5387"/>
        </w:tabs>
        <w:spacing w:before="240" w:after="240" w:line="240" w:lineRule="exact"/>
        <w:jc w:val="both"/>
        <w:outlineLvl w:val="0"/>
        <w:rPr>
          <w:rFonts w:ascii="Lato" w:hAnsi="Lato" w:cs="Arial"/>
          <w:b/>
          <w:bCs/>
          <w:spacing w:val="4"/>
        </w:rPr>
      </w:pPr>
      <w:r w:rsidRPr="00277546">
        <w:rPr>
          <w:rFonts w:ascii="Lato" w:hAnsi="Lato" w:cs="Arial"/>
          <w:bCs/>
          <w:spacing w:val="4"/>
        </w:rPr>
        <w:lastRenderedPageBreak/>
        <w:t xml:space="preserve">ustalenie, w rozstrzygnięciu zaskarżonej decyzji, poprzez dodanie, na stronie 36, </w:t>
      </w:r>
      <w:r w:rsidR="00277546" w:rsidRPr="00277546">
        <w:rPr>
          <w:rFonts w:ascii="Lato" w:hAnsi="Lato" w:cs="Arial"/>
          <w:bCs/>
          <w:iCs/>
          <w:spacing w:val="4"/>
        </w:rPr>
        <w:t>po zapisie znajdującym się w wierszu 9</w:t>
      </w:r>
      <w:r w:rsidRPr="00277546">
        <w:rPr>
          <w:rFonts w:ascii="Lato" w:hAnsi="Lato" w:cs="Arial"/>
          <w:bCs/>
          <w:spacing w:val="4"/>
        </w:rPr>
        <w:t xml:space="preserve">, licząc od góry strony, nowego zapisu: </w:t>
      </w:r>
    </w:p>
    <w:p w14:paraId="64E93CAD" w14:textId="77777777" w:rsidR="005E4CCC" w:rsidRPr="00475C81" w:rsidRDefault="005E4CCC" w:rsidP="00475C81">
      <w:pPr>
        <w:tabs>
          <w:tab w:val="center" w:pos="1470"/>
          <w:tab w:val="left" w:pos="5387"/>
        </w:tabs>
        <w:spacing w:before="240" w:after="240" w:line="240" w:lineRule="exact"/>
        <w:ind w:left="1276"/>
        <w:jc w:val="both"/>
        <w:outlineLvl w:val="0"/>
        <w:rPr>
          <w:rFonts w:ascii="Lato" w:hAnsi="Lato" w:cs="Arial"/>
          <w:b/>
          <w:bCs/>
          <w:spacing w:val="4"/>
        </w:rPr>
      </w:pPr>
      <w:r w:rsidRPr="00475C81">
        <w:rPr>
          <w:rFonts w:ascii="Lato" w:hAnsi="Lato" w:cs="Arial"/>
          <w:bCs/>
          <w:spacing w:val="4"/>
        </w:rPr>
        <w:t>„obręb 0019 Zemborzyce Dolne</w:t>
      </w:r>
    </w:p>
    <w:p w14:paraId="6AE7B1C7" w14:textId="42EC4AF5" w:rsidR="005E4CCC" w:rsidRPr="00475C81" w:rsidRDefault="005E4CCC" w:rsidP="00475C81">
      <w:pPr>
        <w:tabs>
          <w:tab w:val="center" w:pos="1470"/>
          <w:tab w:val="left" w:pos="5387"/>
        </w:tabs>
        <w:spacing w:before="240" w:after="240" w:line="240" w:lineRule="exact"/>
        <w:ind w:left="1276"/>
        <w:jc w:val="both"/>
        <w:outlineLvl w:val="0"/>
        <w:rPr>
          <w:rFonts w:ascii="Lato" w:hAnsi="Lato" w:cs="Arial"/>
          <w:bCs/>
          <w:spacing w:val="4"/>
        </w:rPr>
      </w:pPr>
      <w:r w:rsidRPr="00475C81">
        <w:rPr>
          <w:rFonts w:ascii="Lato" w:hAnsi="Lato" w:cs="Arial"/>
          <w:bCs/>
          <w:spacing w:val="4"/>
        </w:rPr>
        <w:t>278/2”,</w:t>
      </w:r>
    </w:p>
    <w:p w14:paraId="606E6885" w14:textId="7C5D5561" w:rsidR="005E4CCC" w:rsidRPr="00475C81" w:rsidRDefault="005E4CCC" w:rsidP="00475C81">
      <w:pPr>
        <w:numPr>
          <w:ilvl w:val="0"/>
          <w:numId w:val="28"/>
        </w:numPr>
        <w:tabs>
          <w:tab w:val="left" w:pos="5387"/>
        </w:tabs>
        <w:spacing w:before="240" w:after="240" w:line="240" w:lineRule="exact"/>
        <w:ind w:left="1276"/>
        <w:jc w:val="both"/>
        <w:outlineLvl w:val="0"/>
        <w:rPr>
          <w:rFonts w:ascii="Lato" w:hAnsi="Lato" w:cs="Arial"/>
          <w:bCs/>
          <w:spacing w:val="4"/>
        </w:rPr>
      </w:pPr>
      <w:r w:rsidRPr="00475C81">
        <w:rPr>
          <w:rFonts w:ascii="Lato" w:hAnsi="Lato" w:cs="Arial"/>
          <w:bCs/>
          <w:spacing w:val="4"/>
        </w:rPr>
        <w:t xml:space="preserve">ustalenie, w rozstrzygnięciu zaskarżonej decyzji, poprzez dodanie, na stronie </w:t>
      </w:r>
      <w:r w:rsidRPr="00277546">
        <w:rPr>
          <w:rFonts w:ascii="Lato" w:hAnsi="Lato" w:cs="Arial"/>
          <w:bCs/>
          <w:spacing w:val="4"/>
        </w:rPr>
        <w:t>36, w wierszu 6, licząc</w:t>
      </w:r>
      <w:r w:rsidRPr="00475C81">
        <w:rPr>
          <w:rFonts w:ascii="Lato" w:hAnsi="Lato" w:cs="Arial"/>
          <w:bCs/>
          <w:spacing w:val="4"/>
        </w:rPr>
        <w:t xml:space="preserve"> od dołu strony, nowego zapisu:</w:t>
      </w:r>
    </w:p>
    <w:p w14:paraId="13215937" w14:textId="632224B2" w:rsidR="00B12748" w:rsidRPr="00475C81" w:rsidRDefault="005E4CCC" w:rsidP="00475C81">
      <w:pPr>
        <w:tabs>
          <w:tab w:val="left" w:pos="993"/>
          <w:tab w:val="left" w:pos="1134"/>
          <w:tab w:val="center" w:pos="1470"/>
          <w:tab w:val="left" w:pos="5387"/>
        </w:tabs>
        <w:spacing w:before="240" w:after="240" w:line="240" w:lineRule="exact"/>
        <w:ind w:left="1276"/>
        <w:jc w:val="both"/>
        <w:outlineLvl w:val="0"/>
        <w:rPr>
          <w:rFonts w:ascii="Lato" w:hAnsi="Lato" w:cs="Arial"/>
          <w:bCs/>
          <w:spacing w:val="4"/>
        </w:rPr>
      </w:pPr>
      <w:r w:rsidRPr="00475C81">
        <w:rPr>
          <w:rFonts w:ascii="Lato" w:hAnsi="Lato" w:cs="Arial"/>
          <w:bCs/>
          <w:spacing w:val="4"/>
        </w:rPr>
        <w:tab/>
        <w:t>„211/1</w:t>
      </w:r>
      <w:r w:rsidR="00EE77E4">
        <w:rPr>
          <w:rFonts w:ascii="Lato" w:hAnsi="Lato" w:cs="Arial"/>
          <w:bCs/>
          <w:spacing w:val="4"/>
        </w:rPr>
        <w:t>”.</w:t>
      </w:r>
    </w:p>
    <w:p w14:paraId="3C7F6AB6" w14:textId="332EB040" w:rsidR="009406F9" w:rsidRPr="00475C81" w:rsidRDefault="009406F9" w:rsidP="00475C81">
      <w:pPr>
        <w:pStyle w:val="Akapitzlist"/>
        <w:numPr>
          <w:ilvl w:val="0"/>
          <w:numId w:val="24"/>
        </w:numPr>
        <w:tabs>
          <w:tab w:val="center" w:pos="1470"/>
          <w:tab w:val="left" w:pos="5387"/>
        </w:tabs>
        <w:spacing w:before="240" w:after="240" w:line="240" w:lineRule="exact"/>
        <w:ind w:left="993"/>
        <w:jc w:val="both"/>
        <w:outlineLvl w:val="0"/>
        <w:rPr>
          <w:rFonts w:ascii="Lato" w:hAnsi="Lato"/>
          <w:b/>
          <w:bCs/>
          <w:spacing w:val="4"/>
        </w:rPr>
      </w:pPr>
      <w:r w:rsidRPr="00475C81">
        <w:rPr>
          <w:rFonts w:ascii="Lato" w:hAnsi="Lato"/>
          <w:b/>
          <w:bCs/>
          <w:spacing w:val="4"/>
        </w:rPr>
        <w:t>W pozostałej części zaskarżoną decyzję utrzymuję w mocy.</w:t>
      </w:r>
    </w:p>
    <w:p w14:paraId="4E1B740C" w14:textId="0E3FDD02" w:rsidR="00FB7175" w:rsidRPr="00475C81" w:rsidRDefault="00FB7175" w:rsidP="00475C81">
      <w:pPr>
        <w:pStyle w:val="Akapitzlist"/>
        <w:tabs>
          <w:tab w:val="center" w:pos="1470"/>
          <w:tab w:val="left" w:pos="5387"/>
        </w:tabs>
        <w:spacing w:before="240" w:after="240" w:line="240" w:lineRule="exact"/>
        <w:ind w:left="360"/>
        <w:outlineLvl w:val="0"/>
        <w:rPr>
          <w:rFonts w:ascii="Lato" w:hAnsi="Lato"/>
          <w:b/>
          <w:bCs/>
          <w:spacing w:val="4"/>
        </w:rPr>
      </w:pPr>
    </w:p>
    <w:p w14:paraId="430E57BD" w14:textId="77777777" w:rsidR="00FB7175" w:rsidRPr="00475C81" w:rsidRDefault="00FB7175" w:rsidP="00475C81">
      <w:pPr>
        <w:pStyle w:val="Akapitzlist"/>
        <w:tabs>
          <w:tab w:val="center" w:pos="1470"/>
          <w:tab w:val="left" w:pos="5387"/>
        </w:tabs>
        <w:spacing w:before="240" w:after="240" w:line="240" w:lineRule="exact"/>
        <w:ind w:left="360"/>
        <w:outlineLvl w:val="0"/>
        <w:rPr>
          <w:rFonts w:ascii="Lato" w:hAnsi="Lato"/>
          <w:b/>
          <w:bCs/>
          <w:spacing w:val="4"/>
        </w:rPr>
      </w:pPr>
    </w:p>
    <w:p w14:paraId="7F2DA866" w14:textId="77777777" w:rsidR="009406F9" w:rsidRPr="00475C81" w:rsidRDefault="009406F9" w:rsidP="00475C81">
      <w:pPr>
        <w:tabs>
          <w:tab w:val="center" w:pos="1470"/>
          <w:tab w:val="left" w:pos="5387"/>
        </w:tabs>
        <w:spacing w:before="240" w:after="240" w:line="240" w:lineRule="exact"/>
        <w:jc w:val="center"/>
        <w:outlineLvl w:val="0"/>
        <w:rPr>
          <w:rFonts w:ascii="Lato" w:hAnsi="Lato"/>
          <w:b/>
          <w:bCs/>
          <w:spacing w:val="4"/>
        </w:rPr>
      </w:pPr>
      <w:r w:rsidRPr="00475C81">
        <w:rPr>
          <w:rFonts w:ascii="Lato" w:hAnsi="Lato"/>
          <w:b/>
          <w:bCs/>
          <w:spacing w:val="4"/>
        </w:rPr>
        <w:t>UZASADNIENIE</w:t>
      </w:r>
    </w:p>
    <w:p w14:paraId="26400D87" w14:textId="3CDC7888" w:rsidR="00A825F2" w:rsidRPr="004C52EC" w:rsidRDefault="009406F9"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Wnioskiem z dnia </w:t>
      </w:r>
      <w:r w:rsidR="00A825F2" w:rsidRPr="004C52EC">
        <w:rPr>
          <w:rFonts w:ascii="Lato" w:hAnsi="Lato"/>
          <w:bCs/>
          <w:spacing w:val="4"/>
        </w:rPr>
        <w:t xml:space="preserve">14 grudnia 2018 </w:t>
      </w:r>
      <w:r w:rsidRPr="004C52EC">
        <w:rPr>
          <w:rFonts w:ascii="Lato" w:hAnsi="Lato"/>
          <w:bCs/>
          <w:spacing w:val="4"/>
        </w:rPr>
        <w:t>r.</w:t>
      </w:r>
      <w:r w:rsidR="00A908F5" w:rsidRPr="004C52EC">
        <w:rPr>
          <w:rFonts w:ascii="Lato" w:hAnsi="Lato"/>
          <w:bCs/>
          <w:spacing w:val="4"/>
        </w:rPr>
        <w:t xml:space="preserve">, </w:t>
      </w:r>
      <w:r w:rsidR="00A825F2" w:rsidRPr="004C52EC">
        <w:rPr>
          <w:rFonts w:ascii="Lato" w:hAnsi="Lato"/>
          <w:bCs/>
          <w:spacing w:val="4"/>
        </w:rPr>
        <w:t xml:space="preserve">uzupełnionym i zmienionym w trakcie prowadzonego postępowania, </w:t>
      </w:r>
      <w:r w:rsidRPr="004C52EC">
        <w:rPr>
          <w:rFonts w:ascii="Lato" w:hAnsi="Lato"/>
          <w:bCs/>
          <w:spacing w:val="4"/>
        </w:rPr>
        <w:t xml:space="preserve">Generalny Dyrektor Dróg Krajowych i Autostrad, zwany dalej „inwestorem”, </w:t>
      </w:r>
      <w:r w:rsidR="00A908F5" w:rsidRPr="004C52EC">
        <w:rPr>
          <w:rFonts w:ascii="Lato" w:hAnsi="Lato" w:cs="Arial"/>
          <w:color w:val="000000"/>
          <w:spacing w:val="4"/>
          <w:kern w:val="2"/>
        </w:rPr>
        <w:t>reprezentowany przez ustanowionego w sprawie pełnomocnika</w:t>
      </w:r>
      <w:r w:rsidRPr="004C52EC">
        <w:rPr>
          <w:rFonts w:ascii="Lato" w:hAnsi="Lato"/>
          <w:bCs/>
          <w:spacing w:val="4"/>
        </w:rPr>
        <w:t xml:space="preserve">, </w:t>
      </w:r>
      <w:r w:rsidR="00A825F2" w:rsidRPr="004C52EC">
        <w:rPr>
          <w:rFonts w:ascii="Lato" w:hAnsi="Lato"/>
          <w:bCs/>
          <w:spacing w:val="4"/>
        </w:rPr>
        <w:t xml:space="preserve">wystąpił do Wojewody Lubelskiego o wydanie decyzji o zezwoleniu na realizację inwestycji drogowej dla inwestycji polegającej na budowie drogi ekspresowej S19 Lublin – Rzeszów, odcinek Lublin (węzeł „Konopnica” obecnie „Lublin Węglin” – bez węzła) – węzeł „Niedrzwica D.” obecnie „Niedrzwica Duża” z węzłem, w ramach zadania inwestycyjnego pn.: «Projekt i budowa drogi ekspresowej S19 Lublin – Rzeszów, </w:t>
      </w:r>
      <w:r w:rsidR="00EE77E4" w:rsidRPr="004C52EC">
        <w:rPr>
          <w:rFonts w:ascii="Lato" w:hAnsi="Lato"/>
          <w:bCs/>
          <w:spacing w:val="4"/>
        </w:rPr>
        <w:br/>
      </w:r>
      <w:r w:rsidR="00A825F2" w:rsidRPr="004C52EC">
        <w:rPr>
          <w:rFonts w:ascii="Lato" w:hAnsi="Lato"/>
          <w:bCs/>
          <w:spacing w:val="4"/>
        </w:rPr>
        <w:t xml:space="preserve">odc. Lublin – koniec </w:t>
      </w:r>
      <w:proofErr w:type="spellStart"/>
      <w:r w:rsidR="00A825F2" w:rsidRPr="004C52EC">
        <w:rPr>
          <w:rFonts w:ascii="Lato" w:hAnsi="Lato"/>
          <w:bCs/>
          <w:spacing w:val="4"/>
        </w:rPr>
        <w:t>obw</w:t>
      </w:r>
      <w:proofErr w:type="spellEnd"/>
      <w:r w:rsidR="00A825F2" w:rsidRPr="004C52EC">
        <w:rPr>
          <w:rFonts w:ascii="Lato" w:hAnsi="Lato"/>
          <w:bCs/>
          <w:spacing w:val="4"/>
        </w:rPr>
        <w:t xml:space="preserve">. Kraśnika: część nr 1 – odc. realizacyjny Lublin (węzeł „Konopnica” obecnie „Lublin Węglin” – bez węzła) – węzeł „Niedrzwica D.” obecnie „Niedrzwica Duża” z węzłem, długości ok. 12 km». Inwestor wniósł także o nadanie decyzji rygoru natychmiastowej wykonalności, uzasadniając konieczność jego nadania interesem społecznym i gospodarczym. </w:t>
      </w:r>
    </w:p>
    <w:p w14:paraId="0253B323" w14:textId="41B2DFA2" w:rsidR="00A825F2" w:rsidRPr="004C52EC" w:rsidRDefault="00A825F2"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Po przeprowadzeniu postępowania w przedmiotowej sprawie, Wojewoda Lubelski wydał </w:t>
      </w:r>
      <w:r w:rsidR="003F4145" w:rsidRPr="004C52EC">
        <w:rPr>
          <w:rFonts w:ascii="Lato" w:hAnsi="Lato"/>
          <w:bCs/>
          <w:spacing w:val="4"/>
        </w:rPr>
        <w:br/>
      </w:r>
      <w:r w:rsidRPr="004C52EC">
        <w:rPr>
          <w:rFonts w:ascii="Lato" w:hAnsi="Lato"/>
          <w:bCs/>
          <w:spacing w:val="4"/>
        </w:rPr>
        <w:t xml:space="preserve">w dniu 12 sierpnia 2019 r. decyzję nr 17/19, znak: IF-I.7820.19.2018.DM, zwaną dalej „decyzją Wojewody Lubelskiego”, o zezwoleniu na realizację inwestycji drogowej polegającej na budowie drogi ekspresowej S19 Lublin – Rzeszów, odcinek Lublin (węzeł „Konopnica” obecnie „Lublin Węglin” – bez węzła) – węzeł „Niedrzwica D.” obecnie „Niedrzwica Duża” z węzłem, w ramach zadania inwestycyjnego pn.: «Projekt i budowa drogi ekspresowej S19 Lublin – Rzeszów, odc. Lublin – koniec </w:t>
      </w:r>
      <w:proofErr w:type="spellStart"/>
      <w:r w:rsidRPr="004C52EC">
        <w:rPr>
          <w:rFonts w:ascii="Lato" w:hAnsi="Lato"/>
          <w:bCs/>
          <w:spacing w:val="4"/>
        </w:rPr>
        <w:t>obw</w:t>
      </w:r>
      <w:proofErr w:type="spellEnd"/>
      <w:r w:rsidRPr="004C52EC">
        <w:rPr>
          <w:rFonts w:ascii="Lato" w:hAnsi="Lato"/>
          <w:bCs/>
          <w:spacing w:val="4"/>
        </w:rPr>
        <w:t xml:space="preserve">. Kraśnika: część nr 1 – odc. realizacyjny Lublin (węzeł „Konopnica” obecnie „Lublin Węglin” – bez węzła) – węzeł „Niedrzwica D.” obecnie „Niedrzwica Duża” z węzłem, długości ok. 12 km», i nadał jej rygor natychmiastowej wykonalności. Powyższa decyzja została sprostowana postanowieniem Wojewody Lubelskiego z dnia 9 lipca 2020 r., znak: </w:t>
      </w:r>
      <w:r w:rsidR="00EE77E4" w:rsidRPr="004C52EC">
        <w:rPr>
          <w:rFonts w:ascii="Lato" w:hAnsi="Lato"/>
          <w:bCs/>
          <w:spacing w:val="4"/>
        </w:rPr>
        <w:br/>
      </w:r>
      <w:r w:rsidRPr="004C52EC">
        <w:rPr>
          <w:rFonts w:ascii="Lato" w:hAnsi="Lato"/>
          <w:bCs/>
          <w:spacing w:val="4"/>
        </w:rPr>
        <w:t xml:space="preserve">IF-I.7820.19.2018.DM. </w:t>
      </w:r>
    </w:p>
    <w:p w14:paraId="5BBB7604" w14:textId="334B9846" w:rsidR="00A825F2" w:rsidRPr="004C52EC" w:rsidRDefault="00A825F2"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Postanowieniem z dnia 20 grudnia 2019 r., znak: IF-I.7820.19.2018.MD, Wojewoda Lubelski, po rozpatrzeniu wniosku z dnia 13 września 2019 r., odmówił uzupełnienia decyzji Wojewody Lubelskiego. Przedmiotowe postanowienie doręczone zostało wnioskodawcy w dniu 24 grudnia 2019 r. </w:t>
      </w:r>
    </w:p>
    <w:p w14:paraId="2F2F9849" w14:textId="7C828B97" w:rsidR="00762428" w:rsidRPr="004C52EC" w:rsidRDefault="00762428"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Postanowieniem z dnia </w:t>
      </w:r>
      <w:r w:rsidR="009E13F1" w:rsidRPr="004C52EC">
        <w:rPr>
          <w:rFonts w:ascii="Lato" w:hAnsi="Lato"/>
          <w:bCs/>
          <w:spacing w:val="4"/>
        </w:rPr>
        <w:t>9 lipca 2020</w:t>
      </w:r>
      <w:r w:rsidRPr="004C52EC">
        <w:rPr>
          <w:rFonts w:ascii="Lato" w:hAnsi="Lato"/>
          <w:bCs/>
          <w:spacing w:val="4"/>
        </w:rPr>
        <w:t xml:space="preserve"> r., znak: IF-I.7820.19.2018.MD, Wojewoda Lubelsk</w:t>
      </w:r>
      <w:r w:rsidR="009E13F1" w:rsidRPr="004C52EC">
        <w:rPr>
          <w:rFonts w:ascii="Lato" w:hAnsi="Lato"/>
          <w:bCs/>
          <w:spacing w:val="4"/>
        </w:rPr>
        <w:t xml:space="preserve">i sprostował z urzędu oczywiste omyłki i błędy pisarskie w decyzji Wojewody Lubelskiego. </w:t>
      </w:r>
    </w:p>
    <w:p w14:paraId="0D2ABED4" w14:textId="7CC1BAFE" w:rsidR="009406F9" w:rsidRPr="004C52EC" w:rsidRDefault="009406F9"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lastRenderedPageBreak/>
        <w:t xml:space="preserve">Od decyzji Wojewody </w:t>
      </w:r>
      <w:r w:rsidR="00A825F2" w:rsidRPr="004C52EC">
        <w:rPr>
          <w:rFonts w:ascii="Lato" w:hAnsi="Lato"/>
          <w:bCs/>
          <w:spacing w:val="4"/>
        </w:rPr>
        <w:t>Lubelskiego</w:t>
      </w:r>
      <w:r w:rsidRPr="004C52EC">
        <w:rPr>
          <w:rFonts w:ascii="Lato" w:hAnsi="Lato"/>
          <w:bCs/>
          <w:spacing w:val="4"/>
        </w:rPr>
        <w:t xml:space="preserve"> wniesione został</w:t>
      </w:r>
      <w:r w:rsidR="003066B0" w:rsidRPr="004C52EC">
        <w:rPr>
          <w:rFonts w:ascii="Lato" w:hAnsi="Lato"/>
          <w:bCs/>
          <w:spacing w:val="4"/>
        </w:rPr>
        <w:t>o</w:t>
      </w:r>
      <w:r w:rsidRPr="004C52EC">
        <w:rPr>
          <w:rFonts w:ascii="Lato" w:hAnsi="Lato"/>
          <w:bCs/>
          <w:spacing w:val="4"/>
        </w:rPr>
        <w:t xml:space="preserve"> odwołani</w:t>
      </w:r>
      <w:r w:rsidR="003066B0" w:rsidRPr="004C52EC">
        <w:rPr>
          <w:rFonts w:ascii="Lato" w:hAnsi="Lato"/>
          <w:bCs/>
          <w:spacing w:val="4"/>
        </w:rPr>
        <w:t>e</w:t>
      </w:r>
      <w:r w:rsidRPr="004C52EC">
        <w:rPr>
          <w:rFonts w:ascii="Lato" w:hAnsi="Lato"/>
          <w:bCs/>
          <w:spacing w:val="4"/>
        </w:rPr>
        <w:t>.</w:t>
      </w:r>
    </w:p>
    <w:p w14:paraId="2B48DC68" w14:textId="762B0A23" w:rsidR="00393A66" w:rsidRPr="004C52EC" w:rsidRDefault="009406F9"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Po rozpatrzeniu ww. odwoła</w:t>
      </w:r>
      <w:r w:rsidR="003066B0" w:rsidRPr="004C52EC">
        <w:rPr>
          <w:rFonts w:ascii="Lato" w:hAnsi="Lato"/>
          <w:bCs/>
          <w:spacing w:val="4"/>
        </w:rPr>
        <w:t>nia</w:t>
      </w:r>
      <w:r w:rsidRPr="004C52EC">
        <w:rPr>
          <w:rFonts w:ascii="Lato" w:hAnsi="Lato"/>
          <w:bCs/>
          <w:spacing w:val="4"/>
        </w:rPr>
        <w:t xml:space="preserve">, </w:t>
      </w:r>
      <w:r w:rsidR="00EE77E4" w:rsidRPr="004C52EC">
        <w:rPr>
          <w:rFonts w:ascii="Lato" w:hAnsi="Lato"/>
          <w:bCs/>
          <w:spacing w:val="4"/>
        </w:rPr>
        <w:t xml:space="preserve">ówczesny </w:t>
      </w:r>
      <w:r w:rsidRPr="004C52EC">
        <w:rPr>
          <w:rFonts w:ascii="Lato" w:hAnsi="Lato"/>
          <w:bCs/>
          <w:spacing w:val="4"/>
        </w:rPr>
        <w:t>Minister Rozwoju</w:t>
      </w:r>
      <w:r w:rsidR="003066B0" w:rsidRPr="004C52EC">
        <w:rPr>
          <w:rFonts w:ascii="Lato" w:hAnsi="Lato"/>
          <w:bCs/>
          <w:spacing w:val="4"/>
        </w:rPr>
        <w:t>, Pracy i Technologii</w:t>
      </w:r>
      <w:r w:rsidRPr="004C52EC">
        <w:rPr>
          <w:rFonts w:ascii="Lato" w:hAnsi="Lato"/>
          <w:bCs/>
          <w:spacing w:val="4"/>
        </w:rPr>
        <w:t xml:space="preserve"> decyzją z dnia </w:t>
      </w:r>
      <w:r w:rsidR="00A825F2" w:rsidRPr="004C52EC">
        <w:rPr>
          <w:rFonts w:ascii="Lato" w:hAnsi="Lato"/>
          <w:bCs/>
          <w:spacing w:val="4"/>
        </w:rPr>
        <w:t>16 czerwca 2021 r., znak: DLI-III.7621.6.2020.KM.19,</w:t>
      </w:r>
      <w:r w:rsidRPr="004C52EC">
        <w:rPr>
          <w:rFonts w:ascii="Lato" w:hAnsi="Lato"/>
          <w:bCs/>
          <w:spacing w:val="4"/>
        </w:rPr>
        <w:t xml:space="preserve"> zwaną dalej „decyzją Ministra”, uchylił w części </w:t>
      </w:r>
      <w:r w:rsidR="00393A66" w:rsidRPr="004C52EC">
        <w:rPr>
          <w:rFonts w:ascii="Lato" w:hAnsi="Lato"/>
          <w:bCs/>
          <w:spacing w:val="4"/>
        </w:rPr>
        <w:t>i umorzył w tym zakresie postępowanie organu I instancji, uchylił w części i orzekł w tym zakresie co do istoty sprawy, a w pozostałej części utrzymał w mocy decyzję Wojewody Lubelskiego.</w:t>
      </w:r>
    </w:p>
    <w:p w14:paraId="65495969" w14:textId="08BD3796" w:rsidR="00B54141" w:rsidRPr="004C52EC" w:rsidRDefault="00B54141"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Należy wskazać, że w przedmiotowej sprawie — stosownie do treści rozporządzenia Prezesa Rady Ministrów z dnia 25 lipca 2025 r. w sprawie szczegółowego zakresu działania Ministra Finansów i Gospodarki (Dz.U. z 2025 r. poz. 997) — właściwy jest obecnie Minister Finansów i Gospodarki, zwany dalej „Ministrem”. Natomiast, zgodnie </w:t>
      </w:r>
      <w:r w:rsidR="00277546" w:rsidRPr="004C52EC">
        <w:rPr>
          <w:rFonts w:ascii="Lato" w:hAnsi="Lato"/>
          <w:bCs/>
          <w:spacing w:val="4"/>
        </w:rPr>
        <w:br/>
      </w:r>
      <w:r w:rsidRPr="004C52EC">
        <w:rPr>
          <w:rFonts w:ascii="Lato" w:hAnsi="Lato"/>
          <w:bCs/>
          <w:spacing w:val="4"/>
        </w:rPr>
        <w:t>z § 1 ust. 4 pkt 1 lit. a i b ww. rozporządzenia, obsługę Ministra zapewnia Ministerstwo Rozwoju i Technologii w zakresie działów administracji rządowej: budownictwo, planowanie i zagospodarowanie przestrzenne oraz mieszkalnictwo, a także gospodarka.</w:t>
      </w:r>
    </w:p>
    <w:p w14:paraId="7D45FC6C" w14:textId="5E0A2A17" w:rsidR="00444A61" w:rsidRPr="004C52EC" w:rsidRDefault="00EE77E4"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Przy</w:t>
      </w:r>
      <w:r w:rsidR="00444A61" w:rsidRPr="004C52EC">
        <w:rPr>
          <w:rFonts w:ascii="Lato" w:hAnsi="Lato"/>
          <w:bCs/>
          <w:spacing w:val="4"/>
        </w:rPr>
        <w:t xml:space="preserve"> piśmie z dnia 25 listopada 2022 r., znak: IF-I.7820.19.2018.DM, Wojewoda Lubelski przekazał Ministrowi wniosek inwestora z dnia 21 listopada 2022 r., znak: </w:t>
      </w:r>
      <w:r w:rsidR="00277546" w:rsidRPr="004C52EC">
        <w:rPr>
          <w:rFonts w:ascii="Lato" w:hAnsi="Lato"/>
          <w:bCs/>
          <w:spacing w:val="4"/>
        </w:rPr>
        <w:br/>
      </w:r>
      <w:r w:rsidR="00444A61" w:rsidRPr="004C52EC">
        <w:rPr>
          <w:rFonts w:ascii="Lato" w:hAnsi="Lato"/>
          <w:bCs/>
          <w:spacing w:val="4"/>
        </w:rPr>
        <w:t xml:space="preserve">S19-L/MW/4026/2022, o zmianę zapisów decyzji Wojewody Lubelskiego, </w:t>
      </w:r>
      <w:r w:rsidR="009E13F1" w:rsidRPr="004C52EC">
        <w:rPr>
          <w:rFonts w:ascii="Lato" w:hAnsi="Lato"/>
          <w:bCs/>
          <w:spacing w:val="4"/>
        </w:rPr>
        <w:t xml:space="preserve">sprostowanej postanowieniem Wojewody Lubelskiego z dnia 9 lipca 2020 r., znak: </w:t>
      </w:r>
      <w:r w:rsidRPr="004C52EC">
        <w:rPr>
          <w:rFonts w:ascii="Lato" w:hAnsi="Lato"/>
          <w:bCs/>
          <w:spacing w:val="4"/>
        </w:rPr>
        <w:br/>
      </w:r>
      <w:r w:rsidR="009E13F1" w:rsidRPr="004C52EC">
        <w:rPr>
          <w:rFonts w:ascii="Lato" w:hAnsi="Lato"/>
          <w:bCs/>
          <w:spacing w:val="4"/>
        </w:rPr>
        <w:t xml:space="preserve">IF-I.7820.19.2018.MD oraz </w:t>
      </w:r>
      <w:r w:rsidR="00444A61" w:rsidRPr="004C52EC">
        <w:rPr>
          <w:rFonts w:ascii="Lato" w:hAnsi="Lato"/>
          <w:bCs/>
          <w:spacing w:val="4"/>
        </w:rPr>
        <w:t>zreformowan</w:t>
      </w:r>
      <w:r w:rsidRPr="004C52EC">
        <w:rPr>
          <w:rFonts w:ascii="Lato" w:hAnsi="Lato"/>
          <w:bCs/>
          <w:spacing w:val="4"/>
        </w:rPr>
        <w:t>ej</w:t>
      </w:r>
      <w:r w:rsidR="00444A61" w:rsidRPr="004C52EC">
        <w:rPr>
          <w:rFonts w:ascii="Lato" w:hAnsi="Lato"/>
          <w:bCs/>
          <w:spacing w:val="4"/>
        </w:rPr>
        <w:t xml:space="preserve"> decyzją Ministra</w:t>
      </w:r>
      <w:r w:rsidRPr="004C52EC">
        <w:rPr>
          <w:rFonts w:ascii="Lato" w:hAnsi="Lato"/>
          <w:bCs/>
          <w:spacing w:val="4"/>
        </w:rPr>
        <w:t>.</w:t>
      </w:r>
    </w:p>
    <w:p w14:paraId="02E3971A" w14:textId="194F77D3" w:rsidR="009E13F1" w:rsidRPr="004C52EC" w:rsidRDefault="00444A61"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W ww. w</w:t>
      </w:r>
      <w:r w:rsidR="009406F9" w:rsidRPr="004C52EC">
        <w:rPr>
          <w:rFonts w:ascii="Lato" w:hAnsi="Lato"/>
          <w:bCs/>
          <w:spacing w:val="4"/>
        </w:rPr>
        <w:t>niosk</w:t>
      </w:r>
      <w:r w:rsidRPr="004C52EC">
        <w:rPr>
          <w:rFonts w:ascii="Lato" w:hAnsi="Lato"/>
          <w:bCs/>
          <w:spacing w:val="4"/>
        </w:rPr>
        <w:t>u</w:t>
      </w:r>
      <w:r w:rsidR="009406F9" w:rsidRPr="004C52EC">
        <w:rPr>
          <w:rFonts w:ascii="Lato" w:hAnsi="Lato"/>
          <w:bCs/>
          <w:spacing w:val="4"/>
        </w:rPr>
        <w:t xml:space="preserve"> z dnia </w:t>
      </w:r>
      <w:r w:rsidR="00A825F2" w:rsidRPr="004C52EC">
        <w:rPr>
          <w:rFonts w:ascii="Lato" w:hAnsi="Lato"/>
          <w:bCs/>
          <w:spacing w:val="4"/>
        </w:rPr>
        <w:t>21 listopada 2022</w:t>
      </w:r>
      <w:r w:rsidR="009406F9" w:rsidRPr="004C52EC">
        <w:rPr>
          <w:rFonts w:ascii="Lato" w:hAnsi="Lato"/>
          <w:bCs/>
          <w:spacing w:val="4"/>
        </w:rPr>
        <w:t xml:space="preserve"> r.</w:t>
      </w:r>
      <w:r w:rsidR="00A825F2" w:rsidRPr="004C52EC">
        <w:rPr>
          <w:rFonts w:ascii="Lato" w:hAnsi="Lato"/>
          <w:bCs/>
          <w:spacing w:val="4"/>
        </w:rPr>
        <w:t xml:space="preserve"> inwestor </w:t>
      </w:r>
      <w:r w:rsidRPr="004C52EC">
        <w:rPr>
          <w:rFonts w:ascii="Lato" w:hAnsi="Lato"/>
          <w:bCs/>
          <w:spacing w:val="4"/>
        </w:rPr>
        <w:t>wskazał, iż z uwagi na potwierdzenie nabycia przez Powiat Lubelski własności działek nr 278/</w:t>
      </w:r>
      <w:r w:rsidR="000F6694" w:rsidRPr="004C52EC">
        <w:rPr>
          <w:rFonts w:ascii="Lato" w:hAnsi="Lato"/>
          <w:bCs/>
          <w:spacing w:val="4"/>
        </w:rPr>
        <w:t>1</w:t>
      </w:r>
      <w:r w:rsidRPr="004C52EC">
        <w:rPr>
          <w:rFonts w:ascii="Lato" w:hAnsi="Lato"/>
          <w:bCs/>
          <w:spacing w:val="4"/>
        </w:rPr>
        <w:t>, obręb 00</w:t>
      </w:r>
      <w:r w:rsidR="000F6694" w:rsidRPr="004C52EC">
        <w:rPr>
          <w:rFonts w:ascii="Lato" w:hAnsi="Lato"/>
          <w:bCs/>
          <w:spacing w:val="4"/>
        </w:rPr>
        <w:t>19</w:t>
      </w:r>
      <w:r w:rsidRPr="004C52EC">
        <w:rPr>
          <w:rFonts w:ascii="Lato" w:hAnsi="Lato"/>
          <w:bCs/>
          <w:spacing w:val="4"/>
        </w:rPr>
        <w:t xml:space="preserve"> Zemborzyce Dolne, oraz 211, obręb 00</w:t>
      </w:r>
      <w:r w:rsidR="00393A66" w:rsidRPr="004C52EC">
        <w:rPr>
          <w:rFonts w:ascii="Lato" w:hAnsi="Lato"/>
          <w:bCs/>
          <w:spacing w:val="4"/>
        </w:rPr>
        <w:t>03</w:t>
      </w:r>
      <w:r w:rsidRPr="004C52EC">
        <w:rPr>
          <w:rFonts w:ascii="Lato" w:hAnsi="Lato"/>
          <w:bCs/>
          <w:spacing w:val="4"/>
        </w:rPr>
        <w:t xml:space="preserve"> Krebsówka, przed datą wydania ostatecznej decyzji Ministra, wnosi o zmianę </w:t>
      </w:r>
      <w:r w:rsidR="009E13F1" w:rsidRPr="004C52EC">
        <w:rPr>
          <w:rFonts w:ascii="Lato" w:hAnsi="Lato"/>
          <w:bCs/>
          <w:spacing w:val="4"/>
        </w:rPr>
        <w:t>w punkcie VI.1 decyzji Wojewody Lubelskiego zawierającym oznaczenie nieruchomości, które stają się własnością Skarbu Państwa.</w:t>
      </w:r>
      <w:r w:rsidR="003F11FD" w:rsidRPr="004C52EC">
        <w:rPr>
          <w:rFonts w:ascii="Lato" w:hAnsi="Lato"/>
          <w:bCs/>
          <w:spacing w:val="4"/>
        </w:rPr>
        <w:t xml:space="preserve"> Jednocześnie inwestor przedłożył kopie ostatecznych decyzji Wojewody Lubelskiego wydanych </w:t>
      </w:r>
      <w:r w:rsidR="00277546" w:rsidRPr="004C52EC">
        <w:rPr>
          <w:rFonts w:ascii="Lato" w:hAnsi="Lato"/>
          <w:bCs/>
          <w:spacing w:val="4"/>
        </w:rPr>
        <w:br/>
      </w:r>
      <w:r w:rsidR="003F11FD" w:rsidRPr="004C52EC">
        <w:rPr>
          <w:rFonts w:ascii="Lato" w:hAnsi="Lato"/>
          <w:bCs/>
          <w:spacing w:val="4"/>
        </w:rPr>
        <w:t xml:space="preserve">w trybie art. 60 ustawy z dnia 13 października 1998 r. – Przepisy wprowadzające ustawy reformujące administrację publiczną (Dz. U. Nr 133, poz. 872, z </w:t>
      </w:r>
      <w:proofErr w:type="spellStart"/>
      <w:r w:rsidR="003F11FD" w:rsidRPr="004C52EC">
        <w:rPr>
          <w:rFonts w:ascii="Lato" w:hAnsi="Lato"/>
          <w:bCs/>
          <w:spacing w:val="4"/>
        </w:rPr>
        <w:t>późn</w:t>
      </w:r>
      <w:proofErr w:type="spellEnd"/>
      <w:r w:rsidR="003F11FD" w:rsidRPr="004C52EC">
        <w:rPr>
          <w:rFonts w:ascii="Lato" w:hAnsi="Lato"/>
          <w:bCs/>
          <w:spacing w:val="4"/>
        </w:rPr>
        <w:t>. zm.), zwanej dalej „ustawą reformując</w:t>
      </w:r>
      <w:r w:rsidR="00EA0D1A" w:rsidRPr="004C52EC">
        <w:rPr>
          <w:rFonts w:ascii="Lato" w:hAnsi="Lato"/>
          <w:bCs/>
          <w:spacing w:val="4"/>
        </w:rPr>
        <w:t>ą</w:t>
      </w:r>
      <w:r w:rsidR="003F11FD" w:rsidRPr="004C52EC">
        <w:rPr>
          <w:rFonts w:ascii="Lato" w:hAnsi="Lato"/>
          <w:bCs/>
          <w:spacing w:val="4"/>
        </w:rPr>
        <w:t>”, stwierdzających, iż ww. nieruchomości</w:t>
      </w:r>
      <w:r w:rsidR="00B54141" w:rsidRPr="004C52EC">
        <w:rPr>
          <w:rFonts w:ascii="Lato" w:hAnsi="Lato"/>
          <w:bCs/>
          <w:spacing w:val="4"/>
        </w:rPr>
        <w:t xml:space="preserve"> </w:t>
      </w:r>
      <w:r w:rsidR="003F11FD" w:rsidRPr="004C52EC">
        <w:rPr>
          <w:rFonts w:ascii="Lato" w:hAnsi="Lato"/>
          <w:bCs/>
          <w:spacing w:val="4"/>
        </w:rPr>
        <w:t xml:space="preserve">stały się </w:t>
      </w:r>
      <w:r w:rsidR="00980F91" w:rsidRPr="004C52EC">
        <w:rPr>
          <w:rFonts w:ascii="Lato" w:hAnsi="Lato"/>
          <w:bCs/>
          <w:spacing w:val="4"/>
        </w:rPr>
        <w:t xml:space="preserve">z dniem 1 stycznia 1999 r. </w:t>
      </w:r>
      <w:r w:rsidR="003F11FD" w:rsidRPr="004C52EC">
        <w:rPr>
          <w:rFonts w:ascii="Lato" w:hAnsi="Lato"/>
          <w:bCs/>
          <w:spacing w:val="4"/>
        </w:rPr>
        <w:t>własnością Powiatu Lubelskiego.</w:t>
      </w:r>
    </w:p>
    <w:p w14:paraId="10E17B29" w14:textId="0CC16EF8" w:rsidR="002D2E5F" w:rsidRPr="004C52EC" w:rsidRDefault="00B54141"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Dodatkowo </w:t>
      </w:r>
      <w:r w:rsidR="003F11FD" w:rsidRPr="004C52EC">
        <w:rPr>
          <w:rFonts w:ascii="Lato" w:hAnsi="Lato"/>
          <w:bCs/>
          <w:spacing w:val="4"/>
        </w:rPr>
        <w:t>w ww. wniosku</w:t>
      </w:r>
      <w:r w:rsidR="00D0339E" w:rsidRPr="004C52EC">
        <w:rPr>
          <w:rFonts w:ascii="Lato" w:hAnsi="Lato"/>
          <w:bCs/>
          <w:spacing w:val="4"/>
        </w:rPr>
        <w:t xml:space="preserve"> inwestor poinformował, że w punkcie V decyzji Wojewody Lubelskiego</w:t>
      </w:r>
      <w:r w:rsidR="003F11FD" w:rsidRPr="004C52EC">
        <w:rPr>
          <w:rFonts w:ascii="Lato" w:hAnsi="Lato"/>
          <w:bCs/>
          <w:spacing w:val="4"/>
        </w:rPr>
        <w:t>,</w:t>
      </w:r>
      <w:r w:rsidR="00D0339E" w:rsidRPr="004C52EC">
        <w:rPr>
          <w:rFonts w:ascii="Lato" w:hAnsi="Lato"/>
          <w:bCs/>
          <w:spacing w:val="4"/>
        </w:rPr>
        <w:t xml:space="preserve"> </w:t>
      </w:r>
      <w:r w:rsidR="00C409A6" w:rsidRPr="004C52EC">
        <w:rPr>
          <w:rFonts w:ascii="Lato" w:hAnsi="Lato"/>
          <w:bCs/>
          <w:spacing w:val="4"/>
        </w:rPr>
        <w:t xml:space="preserve">w </w:t>
      </w:r>
      <w:r w:rsidR="00D0339E" w:rsidRPr="004C52EC">
        <w:rPr>
          <w:rFonts w:ascii="Lato" w:hAnsi="Lato"/>
          <w:bCs/>
          <w:spacing w:val="4"/>
        </w:rPr>
        <w:t>tabel</w:t>
      </w:r>
      <w:r w:rsidR="00C409A6" w:rsidRPr="004C52EC">
        <w:rPr>
          <w:rFonts w:ascii="Lato" w:hAnsi="Lato"/>
          <w:bCs/>
          <w:spacing w:val="4"/>
        </w:rPr>
        <w:t>i</w:t>
      </w:r>
      <w:r w:rsidR="00D0339E" w:rsidRPr="004C52EC">
        <w:rPr>
          <w:rFonts w:ascii="Lato" w:hAnsi="Lato"/>
          <w:bCs/>
          <w:spacing w:val="4"/>
        </w:rPr>
        <w:t xml:space="preserve"> zatwierdzając</w:t>
      </w:r>
      <w:r w:rsidR="00C409A6" w:rsidRPr="004C52EC">
        <w:rPr>
          <w:rFonts w:ascii="Lato" w:hAnsi="Lato"/>
          <w:bCs/>
          <w:spacing w:val="4"/>
        </w:rPr>
        <w:t xml:space="preserve">ej </w:t>
      </w:r>
      <w:r w:rsidR="00D0339E" w:rsidRPr="004C52EC">
        <w:rPr>
          <w:rFonts w:ascii="Lato" w:hAnsi="Lato"/>
          <w:bCs/>
          <w:spacing w:val="4"/>
        </w:rPr>
        <w:t>podział nieruchomości</w:t>
      </w:r>
      <w:r w:rsidR="003F11FD" w:rsidRPr="004C52EC">
        <w:rPr>
          <w:rFonts w:ascii="Lato" w:hAnsi="Lato"/>
          <w:bCs/>
          <w:spacing w:val="4"/>
        </w:rPr>
        <w:t>,</w:t>
      </w:r>
      <w:r w:rsidR="00D0339E" w:rsidRPr="004C52EC">
        <w:rPr>
          <w:rFonts w:ascii="Lato" w:hAnsi="Lato"/>
          <w:bCs/>
          <w:spacing w:val="4"/>
        </w:rPr>
        <w:t xml:space="preserve"> </w:t>
      </w:r>
      <w:r w:rsidR="00C409A6" w:rsidRPr="004C52EC">
        <w:rPr>
          <w:rFonts w:ascii="Lato" w:hAnsi="Lato"/>
          <w:bCs/>
          <w:spacing w:val="4"/>
        </w:rPr>
        <w:t>działka nr 211/2, obręb 00</w:t>
      </w:r>
      <w:r w:rsidR="000F6694" w:rsidRPr="004C52EC">
        <w:rPr>
          <w:rFonts w:ascii="Lato" w:hAnsi="Lato"/>
          <w:bCs/>
          <w:spacing w:val="4"/>
        </w:rPr>
        <w:t>0</w:t>
      </w:r>
      <w:r w:rsidR="00C409A6" w:rsidRPr="004C52EC">
        <w:rPr>
          <w:rFonts w:ascii="Lato" w:hAnsi="Lato"/>
          <w:bCs/>
          <w:spacing w:val="4"/>
        </w:rPr>
        <w:t xml:space="preserve">3 Krebsówka, została </w:t>
      </w:r>
      <w:r w:rsidR="00D0339E" w:rsidRPr="004C52EC">
        <w:rPr>
          <w:rFonts w:ascii="Lato" w:hAnsi="Lato"/>
          <w:bCs/>
          <w:spacing w:val="4"/>
        </w:rPr>
        <w:t xml:space="preserve">błędnie wskazana </w:t>
      </w:r>
      <w:r w:rsidR="00C409A6" w:rsidRPr="004C52EC">
        <w:rPr>
          <w:rFonts w:ascii="Lato" w:hAnsi="Lato"/>
          <w:bCs/>
          <w:spacing w:val="4"/>
        </w:rPr>
        <w:t xml:space="preserve">jako działka wydzielona pod inwestycję zamiast uwzględniona jako działka pozostała po podziale. </w:t>
      </w:r>
    </w:p>
    <w:p w14:paraId="0947977A" w14:textId="59B41ECA" w:rsidR="007D3812" w:rsidRPr="004C52EC" w:rsidRDefault="007D3812"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Po zapoznaniu się z wnioskiem inwestora</w:t>
      </w:r>
      <w:r w:rsidR="00E46C19" w:rsidRPr="004C52EC">
        <w:rPr>
          <w:rFonts w:ascii="Lato" w:hAnsi="Lato"/>
          <w:bCs/>
          <w:spacing w:val="4"/>
          <w:lang w:bidi="pl-PL"/>
        </w:rPr>
        <w:t>,</w:t>
      </w:r>
      <w:r w:rsidRPr="004C52EC">
        <w:rPr>
          <w:rFonts w:ascii="Lato" w:hAnsi="Lato"/>
          <w:bCs/>
          <w:spacing w:val="4"/>
        </w:rPr>
        <w:t xml:space="preserve"> </w:t>
      </w:r>
      <w:r w:rsidRPr="004C52EC">
        <w:rPr>
          <w:rFonts w:ascii="Lato" w:hAnsi="Lato"/>
          <w:bCs/>
          <w:spacing w:val="4"/>
          <w:lang w:bidi="pl-PL"/>
        </w:rPr>
        <w:t xml:space="preserve">pismem z dnia </w:t>
      </w:r>
      <w:r w:rsidR="00604E5F" w:rsidRPr="004C52EC">
        <w:rPr>
          <w:rFonts w:ascii="Lato" w:hAnsi="Lato"/>
          <w:bCs/>
          <w:spacing w:val="4"/>
          <w:lang w:bidi="pl-PL"/>
        </w:rPr>
        <w:t>22 marca 2023</w:t>
      </w:r>
      <w:r w:rsidRPr="004C52EC">
        <w:rPr>
          <w:rFonts w:ascii="Lato" w:hAnsi="Lato"/>
          <w:bCs/>
          <w:spacing w:val="4"/>
          <w:lang w:bidi="pl-PL"/>
        </w:rPr>
        <w:t xml:space="preserve"> r., znak: </w:t>
      </w:r>
      <w:r w:rsidR="00FB7175" w:rsidRPr="004C52EC">
        <w:rPr>
          <w:rFonts w:ascii="Lato" w:hAnsi="Lato"/>
          <w:bCs/>
          <w:spacing w:val="4"/>
          <w:lang w:bidi="pl-PL"/>
        </w:rPr>
        <w:br/>
      </w:r>
      <w:r w:rsidRPr="004C52EC">
        <w:rPr>
          <w:rFonts w:ascii="Lato" w:hAnsi="Lato"/>
          <w:bCs/>
          <w:spacing w:val="4"/>
          <w:lang w:bidi="pl-PL"/>
        </w:rPr>
        <w:t>DLI-III.7621.</w:t>
      </w:r>
      <w:r w:rsidR="00604E5F" w:rsidRPr="004C52EC">
        <w:rPr>
          <w:rFonts w:ascii="Lato" w:hAnsi="Lato"/>
          <w:bCs/>
          <w:spacing w:val="4"/>
          <w:lang w:bidi="pl-PL"/>
        </w:rPr>
        <w:t>70.2022.JG.3</w:t>
      </w:r>
      <w:r w:rsidRPr="004C52EC">
        <w:rPr>
          <w:rFonts w:ascii="Lato" w:hAnsi="Lato"/>
          <w:bCs/>
          <w:spacing w:val="4"/>
          <w:lang w:bidi="pl-PL"/>
        </w:rPr>
        <w:t xml:space="preserve">, oraz w drodze </w:t>
      </w:r>
      <w:proofErr w:type="spellStart"/>
      <w:r w:rsidRPr="004C52EC">
        <w:rPr>
          <w:rFonts w:ascii="Lato" w:hAnsi="Lato"/>
          <w:bCs/>
          <w:spacing w:val="4"/>
          <w:lang w:bidi="pl-PL"/>
        </w:rPr>
        <w:t>obwieszczeń</w:t>
      </w:r>
      <w:proofErr w:type="spellEnd"/>
      <w:r w:rsidR="00D342A6" w:rsidRPr="004C52EC">
        <w:rPr>
          <w:rFonts w:ascii="Lato" w:hAnsi="Lato"/>
          <w:bCs/>
          <w:spacing w:val="4"/>
          <w:lang w:bidi="pl-PL"/>
        </w:rPr>
        <w:t xml:space="preserve"> </w:t>
      </w:r>
      <w:r w:rsidRPr="004C52EC">
        <w:rPr>
          <w:rFonts w:ascii="Lato" w:hAnsi="Lato"/>
          <w:bCs/>
          <w:spacing w:val="4"/>
          <w:lang w:bidi="pl-PL"/>
        </w:rPr>
        <w:t xml:space="preserve">organ nadzoru zawiadomił </w:t>
      </w:r>
      <w:r w:rsidR="0098127A" w:rsidRPr="004C52EC">
        <w:rPr>
          <w:rFonts w:ascii="Lato" w:hAnsi="Lato"/>
          <w:bCs/>
          <w:spacing w:val="4"/>
          <w:lang w:bidi="pl-PL"/>
        </w:rPr>
        <w:br/>
      </w:r>
      <w:r w:rsidRPr="004C52EC">
        <w:rPr>
          <w:rFonts w:ascii="Lato" w:hAnsi="Lato"/>
          <w:bCs/>
          <w:spacing w:val="4"/>
          <w:lang w:bidi="pl-PL"/>
        </w:rPr>
        <w:t>o wszczęciu na wniosek inwestora postępowania w sprawie zmiany decyzji Ministra</w:t>
      </w:r>
      <w:r w:rsidR="005B44C4" w:rsidRPr="004C52EC">
        <w:rPr>
          <w:rFonts w:ascii="Lato" w:hAnsi="Lato"/>
          <w:bCs/>
          <w:spacing w:val="4"/>
          <w:lang w:bidi="pl-PL"/>
        </w:rPr>
        <w:t>.</w:t>
      </w:r>
    </w:p>
    <w:p w14:paraId="2E2B1671" w14:textId="19C7777C" w:rsidR="00D51991" w:rsidRPr="004C52EC" w:rsidRDefault="00D51991"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Uznając, że zebrany w sprawie materiał dowodowy daje podstawę do wydania decyzji </w:t>
      </w:r>
      <w:r w:rsidRPr="004C52EC">
        <w:rPr>
          <w:rFonts w:ascii="Lato" w:hAnsi="Lato"/>
          <w:bCs/>
          <w:spacing w:val="4"/>
          <w:lang w:bidi="pl-PL"/>
        </w:rPr>
        <w:br/>
        <w:t xml:space="preserve">w przedmiotowej sprawie, działając na podstawie art. 10 kpa, pismem z dnia </w:t>
      </w:r>
      <w:r w:rsidR="00604E5F" w:rsidRPr="004C52EC">
        <w:rPr>
          <w:rFonts w:ascii="Lato" w:hAnsi="Lato"/>
          <w:bCs/>
          <w:spacing w:val="4"/>
          <w:lang w:bidi="pl-PL"/>
        </w:rPr>
        <w:t xml:space="preserve">3 kwietnia </w:t>
      </w:r>
      <w:r w:rsidR="007A7A58" w:rsidRPr="004C52EC">
        <w:rPr>
          <w:rFonts w:ascii="Lato" w:hAnsi="Lato"/>
          <w:bCs/>
          <w:spacing w:val="4"/>
          <w:lang w:bidi="pl-PL"/>
        </w:rPr>
        <w:br/>
      </w:r>
      <w:r w:rsidR="00604E5F" w:rsidRPr="004C52EC">
        <w:rPr>
          <w:rFonts w:ascii="Lato" w:hAnsi="Lato"/>
          <w:bCs/>
          <w:spacing w:val="4"/>
          <w:lang w:bidi="pl-PL"/>
        </w:rPr>
        <w:t>2023</w:t>
      </w:r>
      <w:r w:rsidRPr="004C52EC">
        <w:rPr>
          <w:rFonts w:ascii="Lato" w:hAnsi="Lato"/>
          <w:bCs/>
          <w:spacing w:val="4"/>
          <w:lang w:bidi="pl-PL"/>
        </w:rPr>
        <w:t xml:space="preserve"> r., znak: </w:t>
      </w:r>
      <w:r w:rsidR="00604E5F" w:rsidRPr="004C52EC">
        <w:rPr>
          <w:rFonts w:ascii="Lato" w:hAnsi="Lato"/>
          <w:bCs/>
          <w:spacing w:val="4"/>
          <w:lang w:bidi="pl-PL"/>
        </w:rPr>
        <w:t>DLI-III.7621.70.2022.JG.8</w:t>
      </w:r>
      <w:r w:rsidRPr="004C52EC">
        <w:rPr>
          <w:rFonts w:ascii="Lato" w:hAnsi="Lato"/>
          <w:bCs/>
          <w:spacing w:val="4"/>
          <w:lang w:bidi="pl-PL"/>
        </w:rPr>
        <w:t xml:space="preserve">, organ nadzoru zawiadomił, o możliwości wypowiedzenia się, przed wydaniem rozstrzygnięcia, co do zebranych dowodów </w:t>
      </w:r>
      <w:r w:rsidR="007A7A58" w:rsidRPr="004C52EC">
        <w:rPr>
          <w:rFonts w:ascii="Lato" w:hAnsi="Lato"/>
          <w:bCs/>
          <w:spacing w:val="4"/>
          <w:lang w:bidi="pl-PL"/>
        </w:rPr>
        <w:br/>
      </w:r>
      <w:r w:rsidRPr="004C52EC">
        <w:rPr>
          <w:rFonts w:ascii="Lato" w:hAnsi="Lato"/>
          <w:bCs/>
          <w:spacing w:val="4"/>
          <w:lang w:bidi="pl-PL"/>
        </w:rPr>
        <w:t xml:space="preserve">i materiałów oraz zgłoszonych żądań, oraz o możliwości zapoznania się ze zgromadzonym </w:t>
      </w:r>
      <w:r w:rsidR="007A7A58" w:rsidRPr="004C52EC">
        <w:rPr>
          <w:rFonts w:ascii="Lato" w:hAnsi="Lato"/>
          <w:bCs/>
          <w:spacing w:val="4"/>
          <w:lang w:bidi="pl-PL"/>
        </w:rPr>
        <w:br/>
      </w:r>
      <w:r w:rsidRPr="004C52EC">
        <w:rPr>
          <w:rFonts w:ascii="Lato" w:hAnsi="Lato"/>
          <w:bCs/>
          <w:spacing w:val="4"/>
          <w:lang w:bidi="pl-PL"/>
        </w:rPr>
        <w:t xml:space="preserve">w niniejszej sprawie materiałem dowodowym. </w:t>
      </w:r>
      <w:r w:rsidR="00EA0D1A" w:rsidRPr="004C52EC">
        <w:rPr>
          <w:rFonts w:ascii="Lato" w:hAnsi="Lato"/>
          <w:bCs/>
          <w:spacing w:val="4"/>
          <w:lang w:bidi="pl-PL"/>
        </w:rPr>
        <w:t xml:space="preserve">Żadna ze stron nie zgłosiła uwag do powyższego postępowania. </w:t>
      </w:r>
    </w:p>
    <w:p w14:paraId="355F7CF2" w14:textId="62773197" w:rsidR="007D3812" w:rsidRPr="004C52EC" w:rsidRDefault="007D3812" w:rsidP="004C52EC">
      <w:pPr>
        <w:tabs>
          <w:tab w:val="left" w:pos="0"/>
          <w:tab w:val="left" w:pos="700"/>
        </w:tabs>
        <w:spacing w:before="240" w:after="240" w:line="240" w:lineRule="exact"/>
        <w:jc w:val="both"/>
        <w:rPr>
          <w:rFonts w:ascii="Lato" w:hAnsi="Lato" w:cs="Arial"/>
          <w:bCs/>
          <w:spacing w:val="4"/>
        </w:rPr>
      </w:pPr>
      <w:r w:rsidRPr="004C52EC">
        <w:rPr>
          <w:rFonts w:ascii="Lato" w:hAnsi="Lato" w:cs="Arial"/>
          <w:spacing w:val="4"/>
        </w:rPr>
        <w:t xml:space="preserve">Jedną z podstawowych zasad postępowania administracyjnego jest wyrażona w art. 16 kpa zasada trwałości decyzji administracyjnych. Ma ona na celu zagwarantowanie pewności i bezpieczeństwa obrotu prawnego, ochronę praw nabytych jednostki, a także przyczynienie się do pogłębiania zaufania obywateli do działalności organów. Trwałość </w:t>
      </w:r>
      <w:r w:rsidRPr="004C52EC">
        <w:rPr>
          <w:rFonts w:ascii="Lato" w:hAnsi="Lato" w:cs="Arial"/>
          <w:spacing w:val="4"/>
        </w:rPr>
        <w:lastRenderedPageBreak/>
        <w:t xml:space="preserve">decyzji ostatecznych oznacza, że ich zmiana, stwierdzenie nieważności oraz wznowienie postępowania mogą nastąpić tylko w przypadkach przewidzianych w kpa lub ustawach szczególnych. Zasada ta wymaga przy tym ścisłego przestrzegania granic rozpoznania sprawy dla konkretnego, przewidzianego przez kpa, trybu eliminacji z obrotu prawnego lub zmiany ostatecznej decyzji administracyjnej (por. wyrok Naczelnego Sądu Administracyjnego z dnia 23 sierpnia 2011 r., sygn. akt II OSK 1229/10, wyrok Naczelnego Sądu Administracyjnego w Warszawie z dnia 4 października 2002 r., </w:t>
      </w:r>
      <w:r w:rsidR="00FB7175" w:rsidRPr="004C52EC">
        <w:rPr>
          <w:rFonts w:ascii="Lato" w:hAnsi="Lato" w:cs="Arial"/>
          <w:spacing w:val="4"/>
        </w:rPr>
        <w:br/>
      </w:r>
      <w:r w:rsidRPr="004C52EC">
        <w:rPr>
          <w:rFonts w:ascii="Lato" w:hAnsi="Lato" w:cs="Arial"/>
          <w:spacing w:val="4"/>
        </w:rPr>
        <w:t>sygn. akt IV SA 1206/02, wyrok Wojewódzkiego Sądu Administracyjnego w Warszawie z dnia 16 października 2013 r., sygn. akt VI SA/</w:t>
      </w:r>
      <w:proofErr w:type="spellStart"/>
      <w:r w:rsidRPr="004C52EC">
        <w:rPr>
          <w:rFonts w:ascii="Lato" w:hAnsi="Lato" w:cs="Arial"/>
          <w:spacing w:val="4"/>
        </w:rPr>
        <w:t>Wa</w:t>
      </w:r>
      <w:proofErr w:type="spellEnd"/>
      <w:r w:rsidRPr="004C52EC">
        <w:rPr>
          <w:rFonts w:ascii="Lato" w:hAnsi="Lato" w:cs="Arial"/>
          <w:spacing w:val="4"/>
        </w:rPr>
        <w:t xml:space="preserve"> 893/13).</w:t>
      </w:r>
    </w:p>
    <w:p w14:paraId="2B490E55" w14:textId="77777777"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Jednym ze szczególnych trybów weryfikacji ostatecznych decyzji administracyjnych przewidzianych przepisami kpa jest tryb uregulowany w art. 155 kpa, na którym wnioskodawca oparł swoje żądanie.</w:t>
      </w:r>
    </w:p>
    <w:p w14:paraId="2CB7921F" w14:textId="4ADCB3D5"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Zgodnie z art. 155 kpa,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196D6E6E" w14:textId="11B650D7"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Taka konstrukcja przepisu art. 155 kpa powoduje, że nie można w nim upatrywać środka zmierzającego do ponownego rozpoznania sprawy zakończonej ostateczną decyzją administracyjną, niejako „w kolejnej instancji”. Postępowanie prowadzone na podstawie art. 155 kpa jest samodzielnym postępowaniem administracyjnym, a jego celem jest jedynie ustalenie, czy zachodzą przesłanki do uchylenia lub zmiany decyzji ostatecznej określone w art. 155 kpa, i czy ewentualnemu uchyleniu lub zmianie nie sprzeciwiają się przepisy szczególne (vide: wyroki Naczelnego Sądu Administracyjnego z dnia </w:t>
      </w:r>
      <w:r w:rsidR="00FB7175" w:rsidRPr="004C52EC">
        <w:rPr>
          <w:rFonts w:ascii="Lato" w:hAnsi="Lato" w:cs="Arial"/>
          <w:spacing w:val="4"/>
        </w:rPr>
        <w:br/>
      </w:r>
      <w:r w:rsidRPr="004C52EC">
        <w:rPr>
          <w:rFonts w:ascii="Lato" w:hAnsi="Lato" w:cs="Arial"/>
          <w:spacing w:val="4"/>
        </w:rPr>
        <w:t>18 listopada 2015 r., sygn. akt II OSK 612/14, oraz z dnia 2 grudnia 2014 r., sygn. akt II FSK 3016/12, wyrok Wojewódzkiego Sądu Administracyjnego w Warszawie z dnia 4 czerwca 2014 r., sygn. akt VII SA/</w:t>
      </w:r>
      <w:proofErr w:type="spellStart"/>
      <w:r w:rsidRPr="004C52EC">
        <w:rPr>
          <w:rFonts w:ascii="Lato" w:hAnsi="Lato" w:cs="Arial"/>
          <w:spacing w:val="4"/>
        </w:rPr>
        <w:t>Wa</w:t>
      </w:r>
      <w:proofErr w:type="spellEnd"/>
      <w:r w:rsidRPr="004C52EC">
        <w:rPr>
          <w:rFonts w:ascii="Lato" w:hAnsi="Lato" w:cs="Arial"/>
          <w:spacing w:val="4"/>
        </w:rPr>
        <w:t xml:space="preserve"> 324/14).</w:t>
      </w:r>
    </w:p>
    <w:p w14:paraId="16322A29" w14:textId="77777777"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Z przepisu art. 155 kpa wynika, że organ administracji publicznej może uchylić lub zmienić decyzję, jeżeli spełnione są łącznie następujące przesłanki: a) decyzja posiada walor ostateczności, b) strona nabywająca na podstawie decyzji prawo wyraziła zgodę na jej zmianę lub uchylenie, c) przepisy szczególne nie sprzeciwiają się zmianie lub uchyleniu takiej decyzji, d) za uchyleniem lub zmianą decyzji przemawia interes społeczny lub słuszny interes strony.</w:t>
      </w:r>
    </w:p>
    <w:p w14:paraId="1D882337" w14:textId="1A47F990"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Konkretyzację art. 155 kpa stanowi art. 11f ust. 8 specustawy drogowej, który stanowi, </w:t>
      </w:r>
      <w:r w:rsidR="00FB7175" w:rsidRPr="004C52EC">
        <w:rPr>
          <w:rFonts w:ascii="Lato" w:hAnsi="Lato" w:cs="Arial"/>
          <w:spacing w:val="4"/>
        </w:rPr>
        <w:br/>
      </w:r>
      <w:r w:rsidRPr="004C52EC">
        <w:rPr>
          <w:rFonts w:ascii="Lato" w:hAnsi="Lato" w:cs="Arial"/>
          <w:spacing w:val="4"/>
        </w:rPr>
        <w:t xml:space="preserve">iż </w:t>
      </w:r>
      <w:r w:rsidRPr="004C52EC">
        <w:rPr>
          <w:rFonts w:ascii="Lato" w:hAnsi="Lato" w:cs="Arial"/>
          <w:spacing w:val="4"/>
          <w:shd w:val="clear" w:color="auto" w:fill="FFFFFF"/>
        </w:rPr>
        <w:t>do zmiany decyzji o zezwoleniu na realizację inwestycji drogowej stosuje się odpowiednio przepis art. 155 kpa, z zastrzeżeniem, że zgodę wyraża wyłącznie strona, która złożyła wniosek o wydanie decyzji o zezwoleniu na realizację inwestycji drogowej</w:t>
      </w:r>
      <w:r w:rsidRPr="004C52EC">
        <w:rPr>
          <w:rFonts w:ascii="Lato" w:hAnsi="Lato" w:cs="Arial"/>
          <w:spacing w:val="4"/>
        </w:rPr>
        <w:t>.</w:t>
      </w:r>
    </w:p>
    <w:p w14:paraId="0ABBB0ED" w14:textId="63328286"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Przenosząc powyższe rozważania na grunt rozpatrywanej sprawy, wskazać należy, </w:t>
      </w:r>
      <w:r w:rsidR="00FB7175" w:rsidRPr="004C52EC">
        <w:rPr>
          <w:rFonts w:ascii="Lato" w:hAnsi="Lato" w:cs="Arial"/>
          <w:spacing w:val="4"/>
        </w:rPr>
        <w:br/>
      </w:r>
      <w:r w:rsidRPr="004C52EC">
        <w:rPr>
          <w:rFonts w:ascii="Lato" w:hAnsi="Lato" w:cs="Arial"/>
          <w:spacing w:val="4"/>
        </w:rPr>
        <w:t>iż decyzja Ministra jest decyzją ostateczną, a co za tym idzie, pierwszy warunek został spełniony.</w:t>
      </w:r>
    </w:p>
    <w:p w14:paraId="5D7F338F" w14:textId="18D3EAD1" w:rsidR="007D3812" w:rsidRPr="004C52EC" w:rsidRDefault="007D3812" w:rsidP="004C52EC">
      <w:pPr>
        <w:spacing w:before="240" w:after="240" w:line="240" w:lineRule="exact"/>
        <w:jc w:val="both"/>
        <w:rPr>
          <w:rFonts w:ascii="Lato" w:hAnsi="Lato" w:cs="Arial"/>
          <w:spacing w:val="4"/>
          <w:lang w:bidi="pl-PL"/>
        </w:rPr>
      </w:pPr>
      <w:r w:rsidRPr="004C52EC">
        <w:rPr>
          <w:rFonts w:ascii="Lato" w:hAnsi="Lato" w:cs="Arial"/>
          <w:spacing w:val="4"/>
          <w:lang w:bidi="pl-PL"/>
        </w:rPr>
        <w:t xml:space="preserve">Zgodnie z treścią art. 11f ust. 8 specustawy drogowej, zgodę na zmianę decyzji wyraziła strona, która złożyła wniosek o wydanie decyzji o zezwoleniu na realizację inwestycji drogowej, tj. inwestor. Oczywistym jest bowiem, iż skoro podmiotem wnioskującym </w:t>
      </w:r>
      <w:r w:rsidR="00FB7175" w:rsidRPr="004C52EC">
        <w:rPr>
          <w:rFonts w:ascii="Lato" w:hAnsi="Lato" w:cs="Arial"/>
          <w:spacing w:val="4"/>
          <w:lang w:bidi="pl-PL"/>
        </w:rPr>
        <w:br/>
      </w:r>
      <w:r w:rsidRPr="004C52EC">
        <w:rPr>
          <w:rFonts w:ascii="Lato" w:hAnsi="Lato" w:cs="Arial"/>
          <w:spacing w:val="4"/>
          <w:lang w:bidi="pl-PL"/>
        </w:rPr>
        <w:t>o zmianę decyzji jest sam inwestor, to jest to równoznaczne z wyrażeniem przez ten podmiot zgody na zmianę tejże decyzji.</w:t>
      </w:r>
    </w:p>
    <w:p w14:paraId="73E9EF61" w14:textId="14E4180A"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Natomiast w celu ustalenia, czy zmiana przedmiotowej decyzji jest w interesie społecznym lub słusznym interesie strony, należy przede wszystkim wyjaśnić, na czym </w:t>
      </w:r>
      <w:r w:rsidRPr="004C52EC">
        <w:rPr>
          <w:rFonts w:ascii="Lato" w:hAnsi="Lato" w:cs="Arial"/>
          <w:spacing w:val="4"/>
        </w:rPr>
        <w:lastRenderedPageBreak/>
        <w:t xml:space="preserve">polega interes społeczny oraz interes partykularny. Pojęcia „interes społeczny” i „słuszny interes strony” nie zostały ustawowo zdefiniowane. Ustawodawca odsyła więc w tym zakresie nie tylko do poglądów wyrażonych w orzecznictwie i literaturze, ale również pozostawia organom orzekającym swobodę oceny ad casum, uznając, że każdy stan faktyczny wymaga dokonania odrębnej oceny, przy uwzględnieniu skutków, </w:t>
      </w:r>
      <w:r w:rsidR="00FB7175" w:rsidRPr="004C52EC">
        <w:rPr>
          <w:rFonts w:ascii="Lato" w:hAnsi="Lato" w:cs="Arial"/>
          <w:spacing w:val="4"/>
        </w:rPr>
        <w:br/>
      </w:r>
      <w:r w:rsidRPr="004C52EC">
        <w:rPr>
          <w:rFonts w:ascii="Lato" w:hAnsi="Lato" w:cs="Arial"/>
          <w:spacing w:val="4"/>
        </w:rPr>
        <w:t>jakie spowoduje zmiana decyzji administracyjnej.</w:t>
      </w:r>
    </w:p>
    <w:p w14:paraId="709154CC" w14:textId="79DDD927"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Pojęcia „interes społeczny” i „słuszny interes strony” nawiązują do określonej w art. 7 kpa zasady uwzględniania z urzędu interesu społecznego i słusznego interesu obywateli. Są to typowe klauzule generalne, które mają charakter nieostry i tym bardziej – jako przesłanki uchylenia lub zmiany decyzji administracyjnej – wymagają skonkretyzowania w każdym przypadku i wyczerpującego uzasadnienia stanowiska organu </w:t>
      </w:r>
      <w:r w:rsidR="00FB7175" w:rsidRPr="004C52EC">
        <w:rPr>
          <w:rFonts w:ascii="Lato" w:hAnsi="Lato" w:cs="Arial"/>
          <w:spacing w:val="4"/>
        </w:rPr>
        <w:br/>
      </w:r>
      <w:r w:rsidRPr="004C52EC">
        <w:rPr>
          <w:rFonts w:ascii="Lato" w:hAnsi="Lato" w:cs="Arial"/>
          <w:spacing w:val="4"/>
        </w:rPr>
        <w:t xml:space="preserve">(tak np. Wojewódzki Sąd Administracyjny w Warszawie w wyroku z dnia 23 lutego </w:t>
      </w:r>
      <w:r w:rsidR="00AB4A72" w:rsidRPr="004C52EC">
        <w:rPr>
          <w:rFonts w:ascii="Lato" w:hAnsi="Lato" w:cs="Arial"/>
          <w:spacing w:val="4"/>
        </w:rPr>
        <w:br/>
      </w:r>
      <w:r w:rsidRPr="004C52EC">
        <w:rPr>
          <w:rFonts w:ascii="Lato" w:hAnsi="Lato" w:cs="Arial"/>
          <w:spacing w:val="4"/>
        </w:rPr>
        <w:t>2010 r., sygn. akt VII SA/</w:t>
      </w:r>
      <w:proofErr w:type="spellStart"/>
      <w:r w:rsidRPr="004C52EC">
        <w:rPr>
          <w:rFonts w:ascii="Lato" w:hAnsi="Lato" w:cs="Arial"/>
          <w:spacing w:val="4"/>
        </w:rPr>
        <w:t>Wa</w:t>
      </w:r>
      <w:proofErr w:type="spellEnd"/>
      <w:r w:rsidRPr="004C52EC">
        <w:rPr>
          <w:rFonts w:ascii="Lato" w:hAnsi="Lato" w:cs="Arial"/>
          <w:spacing w:val="4"/>
        </w:rPr>
        <w:t xml:space="preserve"> 1142/09). </w:t>
      </w:r>
      <w:r w:rsidRPr="004C52EC">
        <w:rPr>
          <w:rFonts w:ascii="Lato" w:hAnsi="Lato" w:cs="Arial"/>
          <w:color w:val="000000"/>
          <w:spacing w:val="4"/>
        </w:rPr>
        <w:t xml:space="preserve">Jak wskazuje się w doktrynie (komentarz do </w:t>
      </w:r>
      <w:r w:rsidR="00AB4A72" w:rsidRPr="004C52EC">
        <w:rPr>
          <w:rFonts w:ascii="Lato" w:hAnsi="Lato" w:cs="Arial"/>
          <w:color w:val="000000"/>
          <w:spacing w:val="4"/>
        </w:rPr>
        <w:br/>
      </w:r>
      <w:r w:rsidRPr="004C52EC">
        <w:rPr>
          <w:rFonts w:ascii="Lato" w:hAnsi="Lato" w:cs="Arial"/>
          <w:color w:val="000000"/>
          <w:spacing w:val="4"/>
        </w:rPr>
        <w:t xml:space="preserve">art. 7 </w:t>
      </w:r>
      <w:r w:rsidRPr="004C52EC">
        <w:rPr>
          <w:rFonts w:ascii="Lato" w:hAnsi="Lato" w:cs="Arial"/>
          <w:spacing w:val="4"/>
        </w:rPr>
        <w:t>kpa</w:t>
      </w:r>
      <w:r w:rsidRPr="004C52EC">
        <w:rPr>
          <w:rFonts w:ascii="Lato" w:hAnsi="Lato" w:cs="Arial"/>
          <w:color w:val="000000"/>
          <w:spacing w:val="4"/>
        </w:rPr>
        <w:t xml:space="preserve"> w: B. Adamiak, J. Borkowski, Kodeks postępowania administracyjnego. Komentarz. Wyd. 14, Warszawa 2016), pojęcie interesu społecznego jest pojęciem nieokreślonym, któremu – zgodnie z poglądem literatury (op. cit.) – treść nadaje organ orzekający.</w:t>
      </w:r>
    </w:p>
    <w:p w14:paraId="126EF9FE" w14:textId="75538EB4" w:rsidR="007D3812" w:rsidRPr="004C52EC" w:rsidRDefault="007D3812" w:rsidP="004C52EC">
      <w:pPr>
        <w:spacing w:before="240" w:after="240" w:line="240" w:lineRule="exact"/>
        <w:jc w:val="both"/>
        <w:rPr>
          <w:rFonts w:ascii="Lato" w:hAnsi="Lato" w:cs="Arial"/>
          <w:spacing w:val="4"/>
        </w:rPr>
      </w:pPr>
      <w:r w:rsidRPr="004C52EC">
        <w:rPr>
          <w:rFonts w:ascii="Lato" w:hAnsi="Lato" w:cs="Arial"/>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FB7175" w:rsidRPr="004C52EC">
        <w:rPr>
          <w:rFonts w:ascii="Lato" w:hAnsi="Lato" w:cs="Arial"/>
          <w:spacing w:val="4"/>
        </w:rPr>
        <w:br/>
      </w:r>
      <w:r w:rsidRPr="004C52EC">
        <w:rPr>
          <w:rFonts w:ascii="Lato" w:hAnsi="Lato" w:cs="Arial"/>
          <w:spacing w:val="4"/>
        </w:rPr>
        <w:t xml:space="preserve">a nie jedynie interesy indywidualne”. Warto zwrócić uwagę, iż w doktrynie przyjmuje się, że „jest w interesie indywidualnym” bądź „jest w interesie ogółu” oznacza, </w:t>
      </w:r>
      <w:r w:rsidR="00FB7175" w:rsidRPr="004C52EC">
        <w:rPr>
          <w:rFonts w:ascii="Lato" w:hAnsi="Lato" w:cs="Arial"/>
          <w:spacing w:val="4"/>
        </w:rPr>
        <w:br/>
      </w:r>
      <w:r w:rsidRPr="004C52EC">
        <w:rPr>
          <w:rFonts w:ascii="Lato" w:hAnsi="Lato" w:cs="Arial"/>
          <w:spacing w:val="4"/>
        </w:rPr>
        <w:t xml:space="preserve">że wyprowadzona z danego stanu obiektywnego określona korzyść przypada jednostce względnie całemu społeczeństwu. O ile zatem interes indywidualny jest relacją pomiędzy jakimś stanem obiektywnym a oceną tego stanu z punktu widzenia korzyści, jaką on przynosi lub może przynieść jednostce, to interes ogółu oznacza relację między jakimś stanem obiektywnym a oceną tego stanu z punktu widzenia korzyści, jaką on przynosi lub może przynieść ogółowi (J. Lang: Struktura prawna skargi w prawie administracyjnym, Wrocław 1972, s. 98-100). </w:t>
      </w:r>
    </w:p>
    <w:p w14:paraId="46793DB2" w14:textId="249D1398" w:rsidR="007D3812" w:rsidRPr="004C52EC" w:rsidRDefault="007D3812" w:rsidP="004C52EC">
      <w:pPr>
        <w:spacing w:before="240" w:after="240" w:line="240" w:lineRule="exact"/>
        <w:jc w:val="both"/>
        <w:rPr>
          <w:rFonts w:ascii="Lato" w:hAnsi="Lato" w:cs="Arial"/>
          <w:color w:val="000000"/>
          <w:spacing w:val="4"/>
        </w:rPr>
      </w:pPr>
      <w:r w:rsidRPr="004C52EC">
        <w:rPr>
          <w:rFonts w:ascii="Lato" w:hAnsi="Lato" w:cs="Arial"/>
          <w:color w:val="000000"/>
          <w:spacing w:val="4"/>
        </w:rPr>
        <w:t xml:space="preserve">Każde działanie w interesie ogółu jako określonej wspólnoty publicznoprawnej 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00FB7175" w:rsidRPr="004C52EC">
        <w:rPr>
          <w:rFonts w:ascii="Lato" w:hAnsi="Lato" w:cs="Arial"/>
          <w:color w:val="000000"/>
          <w:spacing w:val="4"/>
        </w:rPr>
        <w:br/>
      </w:r>
      <w:r w:rsidRPr="004C52EC">
        <w:rPr>
          <w:rFonts w:ascii="Lato" w:hAnsi="Lato" w:cs="Arial"/>
          <w:color w:val="000000"/>
          <w:spacing w:val="4"/>
        </w:rPr>
        <w:t>z dnia 7 lutego 2017 r., sygn. akt VII SA/</w:t>
      </w:r>
      <w:proofErr w:type="spellStart"/>
      <w:r w:rsidRPr="004C52EC">
        <w:rPr>
          <w:rFonts w:ascii="Lato" w:hAnsi="Lato" w:cs="Arial"/>
          <w:color w:val="000000"/>
          <w:spacing w:val="4"/>
        </w:rPr>
        <w:t>Wa</w:t>
      </w:r>
      <w:proofErr w:type="spellEnd"/>
      <w:r w:rsidRPr="004C52EC">
        <w:rPr>
          <w:rFonts w:ascii="Lato" w:hAnsi="Lato" w:cs="Arial"/>
          <w:color w:val="000000"/>
          <w:spacing w:val="4"/>
        </w:rPr>
        <w:t xml:space="preserve"> 2837/16).</w:t>
      </w:r>
    </w:p>
    <w:p w14:paraId="3440A6E3" w14:textId="390586C9" w:rsidR="007D3812" w:rsidRPr="004C52EC" w:rsidRDefault="007D3812" w:rsidP="004C52EC">
      <w:pPr>
        <w:spacing w:before="240" w:after="240" w:line="240" w:lineRule="exact"/>
        <w:jc w:val="both"/>
        <w:rPr>
          <w:rFonts w:ascii="Lato" w:hAnsi="Lato" w:cs="Arial"/>
          <w:color w:val="000000"/>
          <w:spacing w:val="4"/>
        </w:rPr>
      </w:pPr>
      <w:r w:rsidRPr="004C52EC">
        <w:rPr>
          <w:rFonts w:ascii="Lato" w:hAnsi="Lato" w:cs="Arial"/>
          <w:color w:val="000000"/>
          <w:spacing w:val="4"/>
        </w:rPr>
        <w:t xml:space="preserve">Jak więc wynika z poglądów obowiązujących w doktrynie i utrwalonego orzecznictwa, interes społeczny i interes indywidualny są sobie równoważne. W związku z użytym przez ustawodawcę w art. 155 kpa spójniku we fragmencie: „i przemawia za tym interes społeczny lub słuszny interes strony”, należy podkreślić, że ów spójnik nie tylko przeciwstawia to, co komunikują łączone nim wyrażenia, lecz także dopuszcza możliwość współwystępowania tego, do czego się odnoszą człony przeciwstawienia. Oznacza to, </w:t>
      </w:r>
      <w:r w:rsidR="00FB7175" w:rsidRPr="004C52EC">
        <w:rPr>
          <w:rFonts w:ascii="Lato" w:hAnsi="Lato" w:cs="Arial"/>
          <w:color w:val="000000"/>
          <w:spacing w:val="4"/>
        </w:rPr>
        <w:br/>
      </w:r>
      <w:r w:rsidRPr="004C52EC">
        <w:rPr>
          <w:rFonts w:ascii="Lato" w:hAnsi="Lato" w:cs="Arial"/>
          <w:color w:val="000000"/>
          <w:spacing w:val="4"/>
        </w:rPr>
        <w:t>że ustawodawca nie wykluczył pokrywania się interesu społecznego i interesu indywidualnego, a jednocześnie dopuścił możliwość konfliktu pomiędzy tymi interesami lub obojętność jednego z nich dla bytu drugiego.</w:t>
      </w:r>
    </w:p>
    <w:p w14:paraId="2F4F2869" w14:textId="4D8D979F" w:rsidR="007D3812" w:rsidRPr="004C52EC" w:rsidRDefault="007D3812" w:rsidP="004C52EC">
      <w:pPr>
        <w:spacing w:before="240" w:after="240" w:line="240" w:lineRule="exact"/>
        <w:jc w:val="both"/>
        <w:outlineLvl w:val="0"/>
        <w:rPr>
          <w:rFonts w:ascii="Lato" w:hAnsi="Lato" w:cs="Arial"/>
          <w:spacing w:val="4"/>
        </w:rPr>
      </w:pPr>
      <w:r w:rsidRPr="004C52EC">
        <w:rPr>
          <w:rFonts w:ascii="Lato" w:hAnsi="Lato" w:cs="Arial"/>
          <w:spacing w:val="4"/>
        </w:rPr>
        <w:t xml:space="preserve">W przypadku inwestora nie można mówić, aby podmiot ten posiadał własny interes, odrębny od interesu społecznego. Nie można bowiem zapominać o tym, że inwestor, </w:t>
      </w:r>
      <w:r w:rsidR="00FB7175" w:rsidRPr="004C52EC">
        <w:rPr>
          <w:rFonts w:ascii="Lato" w:hAnsi="Lato" w:cs="Arial"/>
          <w:spacing w:val="4"/>
        </w:rPr>
        <w:br/>
      </w:r>
      <w:r w:rsidRPr="004C52EC">
        <w:rPr>
          <w:rFonts w:ascii="Lato" w:hAnsi="Lato" w:cs="Arial"/>
          <w:spacing w:val="4"/>
        </w:rPr>
        <w:lastRenderedPageBreak/>
        <w:t xml:space="preserve">w oparciu o specustawę drogową, przygotowuje do realizacji inwestycje celu publicznego, które są istotne i ważne zarówno dla kraju, jak i dla wspólnot samorządowych. Na mocy </w:t>
      </w:r>
      <w:r w:rsidRPr="004C52EC">
        <w:rPr>
          <w:rFonts w:ascii="Lato" w:hAnsi="Lato" w:cs="Arial"/>
          <w:bCs/>
          <w:spacing w:val="4"/>
          <w:lang w:bidi="pl-PL"/>
        </w:rPr>
        <w:t xml:space="preserve">art. 11a ust. 1 </w:t>
      </w:r>
      <w:r w:rsidRPr="004C52EC">
        <w:rPr>
          <w:rFonts w:ascii="Lato" w:hAnsi="Lato" w:cs="Arial"/>
          <w:spacing w:val="4"/>
        </w:rPr>
        <w:t xml:space="preserve">specustawy drogowej w związku z art. 19 </w:t>
      </w:r>
      <w:r w:rsidR="00E52E98" w:rsidRPr="004C52EC">
        <w:rPr>
          <w:rFonts w:ascii="Lato" w:hAnsi="Lato" w:cs="Arial"/>
          <w:spacing w:val="4"/>
        </w:rPr>
        <w:br/>
      </w:r>
      <w:r w:rsidRPr="004C52EC">
        <w:rPr>
          <w:rFonts w:ascii="Lato" w:hAnsi="Lato" w:cs="Arial"/>
          <w:spacing w:val="4"/>
        </w:rPr>
        <w:t xml:space="preserve">ust. 2 pkt 1 </w:t>
      </w:r>
      <w:r w:rsidR="006E3B14" w:rsidRPr="004C52EC">
        <w:rPr>
          <w:rFonts w:ascii="Lato" w:hAnsi="Lato" w:cs="Arial"/>
          <w:spacing w:val="4"/>
        </w:rPr>
        <w:t>ustawy z dnia 21 marca 1985 r. o drogach publicznych (</w:t>
      </w:r>
      <w:proofErr w:type="spellStart"/>
      <w:r w:rsidR="006E3B14" w:rsidRPr="004C52EC">
        <w:rPr>
          <w:rFonts w:ascii="Lato" w:hAnsi="Lato" w:cs="Arial"/>
          <w:spacing w:val="4"/>
        </w:rPr>
        <w:t>t.j</w:t>
      </w:r>
      <w:proofErr w:type="spellEnd"/>
      <w:r w:rsidR="006E3B14" w:rsidRPr="004C52EC">
        <w:rPr>
          <w:rFonts w:ascii="Lato" w:hAnsi="Lato" w:cs="Arial"/>
          <w:spacing w:val="4"/>
        </w:rPr>
        <w:t xml:space="preserve">. Dz. U. z </w:t>
      </w:r>
      <w:r w:rsidR="003F11FD" w:rsidRPr="004C52EC">
        <w:rPr>
          <w:rFonts w:ascii="Lato" w:hAnsi="Lato" w:cs="Arial"/>
          <w:spacing w:val="4"/>
        </w:rPr>
        <w:t>2024 r. poz. 320</w:t>
      </w:r>
      <w:r w:rsidR="006E3B14" w:rsidRPr="004C52EC">
        <w:rPr>
          <w:rFonts w:ascii="Lato" w:hAnsi="Lato" w:cs="Arial"/>
          <w:spacing w:val="4"/>
        </w:rPr>
        <w:t>)</w:t>
      </w:r>
      <w:r w:rsidRPr="004C52EC">
        <w:rPr>
          <w:rFonts w:ascii="Lato" w:hAnsi="Lato" w:cs="Arial"/>
          <w:spacing w:val="4"/>
        </w:rPr>
        <w:t>, te ściśle określone uprawnienia, bardzo istotne, przysługują Generalnemu Dyrektorowi Dróg Krajowych i Autostrad</w:t>
      </w:r>
      <w:r w:rsidR="00D036AE" w:rsidRPr="004C52EC">
        <w:rPr>
          <w:rFonts w:ascii="Lato" w:hAnsi="Lato" w:cs="Arial"/>
          <w:spacing w:val="4"/>
        </w:rPr>
        <w:t>,</w:t>
      </w:r>
      <w:r w:rsidRPr="004C52EC">
        <w:rPr>
          <w:rFonts w:ascii="Lato" w:hAnsi="Lato" w:cs="Arial"/>
          <w:spacing w:val="4"/>
        </w:rPr>
        <w:t xml:space="preserve"> będącemu zarządcą dróg krajowych. </w:t>
      </w:r>
      <w:r w:rsidR="00E52E98" w:rsidRPr="004C52EC">
        <w:rPr>
          <w:rFonts w:ascii="Lato" w:hAnsi="Lato" w:cs="Arial"/>
          <w:spacing w:val="4"/>
        </w:rPr>
        <w:br/>
      </w:r>
      <w:r w:rsidRPr="004C52EC">
        <w:rPr>
          <w:rFonts w:ascii="Lato" w:hAnsi="Lato" w:cs="Arial"/>
          <w:spacing w:val="4"/>
        </w:rPr>
        <w:t xml:space="preserve">Nie oznacza to jednak, iż w tym zakresie Generalny Dyrektor Dróg Krajowych i Autostrad działa autonomicznie, w oderwaniu od interesu kraju i wspólnot samorządowych </w:t>
      </w:r>
      <w:r w:rsidR="00E52E98" w:rsidRPr="004C52EC">
        <w:rPr>
          <w:rFonts w:ascii="Lato" w:hAnsi="Lato" w:cs="Arial"/>
          <w:spacing w:val="4"/>
        </w:rPr>
        <w:br/>
      </w:r>
      <w:r w:rsidRPr="004C52EC">
        <w:rPr>
          <w:rFonts w:ascii="Lato" w:hAnsi="Lato" w:cs="Arial"/>
          <w:spacing w:val="4"/>
        </w:rPr>
        <w:t xml:space="preserve">i realizując zadania ustawowe, ma na uwadze swój własny, partykularny interes. Generalny Dyrektor Dróg Krajowych i Autostrad </w:t>
      </w:r>
      <w:r w:rsidRPr="004C52EC">
        <w:rPr>
          <w:rFonts w:ascii="Lato" w:hAnsi="Lato" w:cs="Arial"/>
          <w:spacing w:val="4"/>
          <w:shd w:val="clear" w:color="auto" w:fill="FFFFFF"/>
        </w:rPr>
        <w:t>działa w interesie państwa i w interesie społecznym. Podmiot ten nie działa w interesie własnym, bo własnego interesu nie posiada. Podmiot ten, realizując inwestycje celu publicznego, reprezentuje interes społeczny.</w:t>
      </w:r>
    </w:p>
    <w:p w14:paraId="0ACE04BC" w14:textId="0FBF6066" w:rsidR="007D3812" w:rsidRPr="004C52EC" w:rsidRDefault="007D3812" w:rsidP="004C52EC">
      <w:pPr>
        <w:spacing w:before="240" w:after="240" w:line="240" w:lineRule="exact"/>
        <w:jc w:val="both"/>
        <w:outlineLvl w:val="0"/>
        <w:rPr>
          <w:rFonts w:ascii="Lato" w:hAnsi="Lato" w:cs="Arial"/>
          <w:spacing w:val="4"/>
        </w:rPr>
      </w:pPr>
      <w:r w:rsidRPr="004C52EC">
        <w:rPr>
          <w:rFonts w:ascii="Lato" w:hAnsi="Lato" w:cs="Arial"/>
          <w:spacing w:val="4"/>
        </w:rPr>
        <w:t xml:space="preserve">Zgodnie z art. 6 pkt 1 ustawy z dnia 21 sierpnia 1997 r. o gospodarce nieruchomościami </w:t>
      </w:r>
      <w:r w:rsidRPr="004C52EC">
        <w:rPr>
          <w:rFonts w:ascii="Lato" w:hAnsi="Lato" w:cs="Arial"/>
          <w:spacing w:val="4"/>
        </w:rPr>
        <w:br/>
        <w:t>(</w:t>
      </w:r>
      <w:proofErr w:type="spellStart"/>
      <w:r w:rsidR="00EA0D1A" w:rsidRPr="004C52EC">
        <w:rPr>
          <w:rFonts w:ascii="Lato" w:hAnsi="Lato" w:cs="Arial"/>
          <w:spacing w:val="4"/>
        </w:rPr>
        <w:t>t.j</w:t>
      </w:r>
      <w:proofErr w:type="spellEnd"/>
      <w:r w:rsidR="00EA0D1A" w:rsidRPr="004C52EC">
        <w:rPr>
          <w:rFonts w:ascii="Lato" w:hAnsi="Lato" w:cs="Arial"/>
          <w:spacing w:val="4"/>
        </w:rPr>
        <w:t xml:space="preserve">. Dz.U. z 2024 r. poz. 1145 </w:t>
      </w:r>
      <w:r w:rsidR="002B76AF" w:rsidRPr="004C52EC">
        <w:rPr>
          <w:rFonts w:ascii="Lato" w:hAnsi="Lato" w:cs="Arial"/>
          <w:spacing w:val="4"/>
        </w:rPr>
        <w:t xml:space="preserve">z </w:t>
      </w:r>
      <w:proofErr w:type="spellStart"/>
      <w:r w:rsidR="002B76AF" w:rsidRPr="004C52EC">
        <w:rPr>
          <w:rFonts w:ascii="Lato" w:hAnsi="Lato" w:cs="Arial"/>
          <w:spacing w:val="4"/>
        </w:rPr>
        <w:t>późn</w:t>
      </w:r>
      <w:proofErr w:type="spellEnd"/>
      <w:r w:rsidR="002B76AF" w:rsidRPr="004C52EC">
        <w:rPr>
          <w:rFonts w:ascii="Lato" w:hAnsi="Lato" w:cs="Arial"/>
          <w:spacing w:val="4"/>
        </w:rPr>
        <w:t>. zm.</w:t>
      </w:r>
      <w:r w:rsidRPr="004C52EC">
        <w:rPr>
          <w:rFonts w:ascii="Lato" w:hAnsi="Lato" w:cs="Arial"/>
          <w:spacing w:val="4"/>
        </w:rPr>
        <w:t xml:space="preserve">), </w:t>
      </w:r>
      <w:r w:rsidRPr="004C52EC">
        <w:rPr>
          <w:rFonts w:ascii="Lato" w:hAnsi="Lato"/>
          <w:spacing w:val="4"/>
        </w:rPr>
        <w:t xml:space="preserve">wydzielanie gruntów pod drogi publiczne, budowa, utrzymywanie oraz wykonywanie robót budowlanych tych dróg, obiektów </w:t>
      </w:r>
      <w:r w:rsidR="00E52E98" w:rsidRPr="004C52EC">
        <w:rPr>
          <w:rFonts w:ascii="Lato" w:hAnsi="Lato"/>
          <w:spacing w:val="4"/>
        </w:rPr>
        <w:br/>
      </w:r>
      <w:r w:rsidRPr="004C52EC">
        <w:rPr>
          <w:rFonts w:ascii="Lato" w:hAnsi="Lato"/>
          <w:spacing w:val="4"/>
        </w:rPr>
        <w:t>i urządzeń transportu publicznego, a także łączności publicznej i sygnalizacji</w:t>
      </w:r>
      <w:r w:rsidRPr="004C52EC">
        <w:rPr>
          <w:rFonts w:ascii="Lato" w:hAnsi="Lato" w:cs="Arial"/>
          <w:spacing w:val="4"/>
        </w:rPr>
        <w:t xml:space="preserve"> są celami publicznymi w rozumieniu tej ustawy. Celu publicznego nie można zaś wiązać </w:t>
      </w:r>
      <w:r w:rsidR="00E52E98" w:rsidRPr="004C52EC">
        <w:rPr>
          <w:rFonts w:ascii="Lato" w:hAnsi="Lato" w:cs="Arial"/>
          <w:spacing w:val="4"/>
        </w:rPr>
        <w:br/>
      </w:r>
      <w:r w:rsidRPr="004C52EC">
        <w:rPr>
          <w:rFonts w:ascii="Lato" w:hAnsi="Lato" w:cs="Arial"/>
          <w:spacing w:val="4"/>
        </w:rPr>
        <w:t xml:space="preserve">z określonym inwestorem i uznawać, że realizacja tego celu leży w interesie indywidualnym/własnym tegoż inwestora. Realizacja inwestycji celu publicznego leży </w:t>
      </w:r>
      <w:r w:rsidR="00E52E98" w:rsidRPr="004C52EC">
        <w:rPr>
          <w:rFonts w:ascii="Lato" w:hAnsi="Lato" w:cs="Arial"/>
          <w:spacing w:val="4"/>
        </w:rPr>
        <w:br/>
      </w:r>
      <w:r w:rsidRPr="004C52EC">
        <w:rPr>
          <w:rFonts w:ascii="Lato" w:hAnsi="Lato" w:cs="Arial"/>
          <w:spacing w:val="4"/>
        </w:rPr>
        <w:t xml:space="preserve">w interesie społecznym (kraju, województwa, powiatu, gminy), a tym samym, nie może tu być mowy o interesie indywidualnym (vide: wyrok Naczelnego Sądu Administracyjnego z dnia 24 lipca 2014 r., sygn. akt II OSK 365/13).  </w:t>
      </w:r>
    </w:p>
    <w:p w14:paraId="36AC7CC2" w14:textId="3D131AD2" w:rsidR="00C35AC2" w:rsidRPr="004C52EC" w:rsidRDefault="007D3812" w:rsidP="004C52EC">
      <w:pPr>
        <w:spacing w:before="240" w:after="240" w:line="240" w:lineRule="exact"/>
        <w:jc w:val="both"/>
        <w:outlineLvl w:val="0"/>
        <w:rPr>
          <w:rFonts w:ascii="Lato" w:hAnsi="Lato" w:cs="Arial"/>
          <w:spacing w:val="4"/>
        </w:rPr>
      </w:pPr>
      <w:r w:rsidRPr="004C52EC">
        <w:rPr>
          <w:rFonts w:ascii="Lato" w:hAnsi="Lato" w:cs="Arial"/>
          <w:spacing w:val="4"/>
        </w:rPr>
        <w:t xml:space="preserve">Mając powyższe na względzie, należy uznać, że inwestor działa w interesie społecznym, zarówno występując o wydanie decyzji o zezwoleniu na realizację inwestycji drogowej, jak i występując o jej zmianę, jak ma to miejsce w niniejszej sprawie. </w:t>
      </w:r>
    </w:p>
    <w:p w14:paraId="3243F90E" w14:textId="41F91EF9" w:rsidR="008A345A" w:rsidRPr="004C52EC" w:rsidRDefault="008A345A"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W pierwszej kolejności należy wskazać, iż Minister uznał racje przemawiające za dokonaniem zmiany decyzji Ministra</w:t>
      </w:r>
      <w:r w:rsidR="005B44C4" w:rsidRPr="004C52EC">
        <w:rPr>
          <w:rFonts w:ascii="Lato" w:hAnsi="Lato"/>
          <w:bCs/>
          <w:spacing w:val="4"/>
        </w:rPr>
        <w:t xml:space="preserve"> </w:t>
      </w:r>
      <w:r w:rsidRPr="004C52EC">
        <w:rPr>
          <w:rFonts w:ascii="Lato" w:hAnsi="Lato"/>
          <w:bCs/>
          <w:spacing w:val="4"/>
        </w:rPr>
        <w:t xml:space="preserve">w zakresie wymienionym w ww. wniosku z dnia </w:t>
      </w:r>
      <w:r w:rsidR="00E21739" w:rsidRPr="004C52EC">
        <w:rPr>
          <w:rFonts w:ascii="Lato" w:hAnsi="Lato"/>
          <w:bCs/>
          <w:spacing w:val="4"/>
        </w:rPr>
        <w:t>21 listopada 2022</w:t>
      </w:r>
      <w:r w:rsidR="008C10FD" w:rsidRPr="004C52EC">
        <w:rPr>
          <w:rFonts w:ascii="Lato" w:hAnsi="Lato"/>
          <w:bCs/>
          <w:spacing w:val="4"/>
        </w:rPr>
        <w:t xml:space="preserve"> r.</w:t>
      </w:r>
    </w:p>
    <w:p w14:paraId="773BD2B3" w14:textId="03A0CD2E" w:rsidR="008E3FA9" w:rsidRPr="004C52EC" w:rsidRDefault="00C6762C"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K</w:t>
      </w:r>
      <w:r w:rsidR="008E3FA9" w:rsidRPr="004C52EC">
        <w:rPr>
          <w:rFonts w:ascii="Lato" w:hAnsi="Lato"/>
          <w:bCs/>
          <w:spacing w:val="4"/>
        </w:rPr>
        <w:t>onieczność dokonania zmiany decyzji o zezwoleniu na realizację przedmiotowej inwestycji drogowej wynika z potrzeby uporządkowania stanów formalno-prawnych dla dróg objętych inwestycją</w:t>
      </w:r>
      <w:r w:rsidR="00E46C19" w:rsidRPr="004C52EC">
        <w:rPr>
          <w:rFonts w:ascii="Lato" w:hAnsi="Lato"/>
          <w:bCs/>
          <w:spacing w:val="4"/>
        </w:rPr>
        <w:t>.</w:t>
      </w:r>
    </w:p>
    <w:p w14:paraId="216541E8" w14:textId="5C79E468" w:rsidR="008E3FA9" w:rsidRPr="004C52EC" w:rsidRDefault="008E3FA9"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Zgodnie z regulacją zawartą w art. 60 ust. 1 ustawy reformującej, z dniem 1 stycznia 1999 r. mienie Skarbu Państwa staje się z mocy prawa mieniem właściwych jednostek samorządu terytorialnego, chyba że przepis szczególny stanowi inaczej, przy czym, zgodnie z ust. 3 tego artykułu, nabycie tego mienia stwierdza wojewoda w drodze decyzji. Podkreślenia wymaga, że podstawą do ujawnienia w księdze wieczystej przejścia na własność Skarbu Państwa lub jednostek samorządu terytorialnego nieruchomości, </w:t>
      </w:r>
      <w:r w:rsidR="0098127A" w:rsidRPr="004C52EC">
        <w:rPr>
          <w:rFonts w:ascii="Lato" w:hAnsi="Lato"/>
          <w:bCs/>
          <w:spacing w:val="4"/>
          <w:lang w:bidi="pl-PL"/>
        </w:rPr>
        <w:br/>
      </w:r>
      <w:r w:rsidRPr="004C52EC">
        <w:rPr>
          <w:rFonts w:ascii="Lato" w:hAnsi="Lato"/>
          <w:bCs/>
          <w:spacing w:val="4"/>
          <w:lang w:bidi="pl-PL"/>
        </w:rPr>
        <w:t xml:space="preserve">o których mowa w ww. przepisach, jest ostateczna decyzja wojewody. </w:t>
      </w:r>
    </w:p>
    <w:p w14:paraId="5505C28E" w14:textId="137EA00F" w:rsidR="00C409A6" w:rsidRPr="004C52EC" w:rsidRDefault="00C409A6"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Jakkolwiek więc nabycie mienia państwowego przez jednostki samorządu terytorialnego </w:t>
      </w:r>
      <w:r w:rsidR="003F11FD" w:rsidRPr="004C52EC">
        <w:rPr>
          <w:rFonts w:ascii="Lato" w:hAnsi="Lato"/>
          <w:bCs/>
          <w:spacing w:val="4"/>
          <w:lang w:bidi="pl-PL"/>
        </w:rPr>
        <w:br/>
      </w:r>
      <w:r w:rsidRPr="004C52EC">
        <w:rPr>
          <w:rFonts w:ascii="Lato" w:hAnsi="Lato"/>
          <w:bCs/>
          <w:spacing w:val="4"/>
          <w:lang w:bidi="pl-PL"/>
        </w:rPr>
        <w:t xml:space="preserve">w trybie art. 60 ustawy reformującej następuje z mocy prawa, to jednak badanie, </w:t>
      </w:r>
      <w:r w:rsidR="003F11FD" w:rsidRPr="004C52EC">
        <w:rPr>
          <w:rFonts w:ascii="Lato" w:hAnsi="Lato"/>
          <w:bCs/>
          <w:spacing w:val="4"/>
          <w:lang w:bidi="pl-PL"/>
        </w:rPr>
        <w:br/>
      </w:r>
      <w:r w:rsidRPr="004C52EC">
        <w:rPr>
          <w:rFonts w:ascii="Lato" w:hAnsi="Lato"/>
          <w:bCs/>
          <w:spacing w:val="4"/>
          <w:lang w:bidi="pl-PL"/>
        </w:rPr>
        <w:t xml:space="preserve">czy spełnione zostały przesłanki nabycia określone w art. 60 ust. 1 ustawy reformującej, następuje w postępowaniu administracyjnym, kończącym się decyzją wojewody, wydawaną na podstawie dokonanych w tym postępowaniu ustaleń. Oznacza to, </w:t>
      </w:r>
      <w:r w:rsidR="0098127A" w:rsidRPr="004C52EC">
        <w:rPr>
          <w:rFonts w:ascii="Lato" w:hAnsi="Lato"/>
          <w:bCs/>
          <w:spacing w:val="4"/>
          <w:lang w:bidi="pl-PL"/>
        </w:rPr>
        <w:br/>
      </w:r>
      <w:r w:rsidRPr="004C52EC">
        <w:rPr>
          <w:rFonts w:ascii="Lato" w:hAnsi="Lato"/>
          <w:bCs/>
          <w:spacing w:val="4"/>
          <w:lang w:bidi="pl-PL"/>
        </w:rPr>
        <w:t xml:space="preserve">że decyzja wydana na podstawie art. 60 ust. 3 ustawy reformującej ma charakter deklaratoryjny (tak: wyrok Naczelnego Sądu Administracyjnego z dnia 19 kwietnia </w:t>
      </w:r>
      <w:r w:rsidR="0098127A" w:rsidRPr="004C52EC">
        <w:rPr>
          <w:rFonts w:ascii="Lato" w:hAnsi="Lato"/>
          <w:bCs/>
          <w:spacing w:val="4"/>
          <w:lang w:bidi="pl-PL"/>
        </w:rPr>
        <w:br/>
      </w:r>
      <w:r w:rsidRPr="004C52EC">
        <w:rPr>
          <w:rFonts w:ascii="Lato" w:hAnsi="Lato"/>
          <w:bCs/>
          <w:spacing w:val="4"/>
          <w:lang w:bidi="pl-PL"/>
        </w:rPr>
        <w:t>2001 r., sygn. akt I SA 453/00, Lex nr 78959, wyrok Wojewódzkiego Sądu</w:t>
      </w:r>
      <w:r w:rsidR="008E3FA9" w:rsidRPr="004C52EC">
        <w:rPr>
          <w:rFonts w:ascii="Lato" w:hAnsi="Lato"/>
          <w:bCs/>
          <w:spacing w:val="4"/>
          <w:lang w:bidi="pl-PL"/>
        </w:rPr>
        <w:t xml:space="preserve"> </w:t>
      </w:r>
      <w:r w:rsidRPr="004C52EC">
        <w:rPr>
          <w:rFonts w:ascii="Lato" w:hAnsi="Lato"/>
          <w:bCs/>
          <w:spacing w:val="4"/>
          <w:lang w:bidi="pl-PL"/>
        </w:rPr>
        <w:lastRenderedPageBreak/>
        <w:t>Administracyjnego w Warszawie z dnia 14 grudnia 2009 r., sygn. akt I SA/</w:t>
      </w:r>
      <w:proofErr w:type="spellStart"/>
      <w:r w:rsidRPr="004C52EC">
        <w:rPr>
          <w:rFonts w:ascii="Lato" w:hAnsi="Lato"/>
          <w:bCs/>
          <w:spacing w:val="4"/>
          <w:lang w:bidi="pl-PL"/>
        </w:rPr>
        <w:t>Wa</w:t>
      </w:r>
      <w:proofErr w:type="spellEnd"/>
      <w:r w:rsidRPr="004C52EC">
        <w:rPr>
          <w:rFonts w:ascii="Lato" w:hAnsi="Lato"/>
          <w:bCs/>
          <w:spacing w:val="4"/>
          <w:lang w:bidi="pl-PL"/>
        </w:rPr>
        <w:t xml:space="preserve"> 1261/09, Lex nr 582701).</w:t>
      </w:r>
    </w:p>
    <w:p w14:paraId="5905979A" w14:textId="64B78AF6" w:rsidR="00C409A6" w:rsidRPr="004C52EC" w:rsidRDefault="00C409A6"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Akt deklaratoryjny działa ex </w:t>
      </w:r>
      <w:proofErr w:type="spellStart"/>
      <w:r w:rsidRPr="004C52EC">
        <w:rPr>
          <w:rFonts w:ascii="Lato" w:hAnsi="Lato"/>
          <w:bCs/>
          <w:spacing w:val="4"/>
          <w:lang w:bidi="pl-PL"/>
        </w:rPr>
        <w:t>tunc</w:t>
      </w:r>
      <w:proofErr w:type="spellEnd"/>
      <w:r w:rsidRPr="004C52EC">
        <w:rPr>
          <w:rFonts w:ascii="Lato" w:hAnsi="Lato"/>
          <w:bCs/>
          <w:spacing w:val="4"/>
          <w:lang w:bidi="pl-PL"/>
        </w:rPr>
        <w:t xml:space="preserve">, a więc od chwili, gdy zostały spełnione przesłanki, </w:t>
      </w:r>
      <w:r w:rsidR="003F11FD" w:rsidRPr="004C52EC">
        <w:rPr>
          <w:rFonts w:ascii="Lato" w:hAnsi="Lato"/>
          <w:bCs/>
          <w:spacing w:val="4"/>
          <w:lang w:bidi="pl-PL"/>
        </w:rPr>
        <w:br/>
      </w:r>
      <w:r w:rsidRPr="004C52EC">
        <w:rPr>
          <w:rFonts w:ascii="Lato" w:hAnsi="Lato"/>
          <w:bCs/>
          <w:spacing w:val="4"/>
          <w:lang w:bidi="pl-PL"/>
        </w:rPr>
        <w:t xml:space="preserve">z którymi dany przepis wiąże określone uprawnienia bądź obowiązki. Akty deklaratoryjne nie tworzą nowych sytuacji prawnych, lecz stwierdzają w sposób wiążący, że w danej sytuacji wynikają z ustawy dla adresata obowiązki i prawa. Z aktem deklaratoryjnym mamy do czynienia wówczas, gdy pewien stan rzeczy powstał z mocy samego prawa, </w:t>
      </w:r>
      <w:r w:rsidR="00E52E98" w:rsidRPr="004C52EC">
        <w:rPr>
          <w:rFonts w:ascii="Lato" w:hAnsi="Lato"/>
          <w:bCs/>
          <w:spacing w:val="4"/>
          <w:lang w:bidi="pl-PL"/>
        </w:rPr>
        <w:br/>
      </w:r>
      <w:r w:rsidRPr="004C52EC">
        <w:rPr>
          <w:rFonts w:ascii="Lato" w:hAnsi="Lato"/>
          <w:bCs/>
          <w:spacing w:val="4"/>
          <w:lang w:bidi="pl-PL"/>
        </w:rPr>
        <w:t xml:space="preserve">a organ wydający akt orzeka tylko, czy dany stan zaistniał. Stąd akty deklaratoryjne wywołują skutki prawne wstecz, ex </w:t>
      </w:r>
      <w:proofErr w:type="spellStart"/>
      <w:r w:rsidRPr="004C52EC">
        <w:rPr>
          <w:rFonts w:ascii="Lato" w:hAnsi="Lato"/>
          <w:bCs/>
          <w:spacing w:val="4"/>
          <w:lang w:bidi="pl-PL"/>
        </w:rPr>
        <w:t>tunc</w:t>
      </w:r>
      <w:proofErr w:type="spellEnd"/>
      <w:r w:rsidRPr="004C52EC">
        <w:rPr>
          <w:rFonts w:ascii="Lato" w:hAnsi="Lato"/>
          <w:bCs/>
          <w:spacing w:val="4"/>
          <w:lang w:bidi="pl-PL"/>
        </w:rPr>
        <w:t>, od momentu, w jakim dany stan prawny zaistniał. Istotą decyzji deklaratoryjnej jest jej moc wiążąca wstecz, czyli sięgająca skutkami prawnymi wcześniej, niż data wydania decyzji (tak: wyrok Wojewódzkiego Sądu Administracyjnego we Wrocławiu z dnia 20 sierpnia 2009 r., sygn. akt IV SA/</w:t>
      </w:r>
      <w:proofErr w:type="spellStart"/>
      <w:r w:rsidRPr="004C52EC">
        <w:rPr>
          <w:rFonts w:ascii="Lato" w:hAnsi="Lato"/>
          <w:bCs/>
          <w:spacing w:val="4"/>
          <w:lang w:bidi="pl-PL"/>
        </w:rPr>
        <w:t>Wr</w:t>
      </w:r>
      <w:proofErr w:type="spellEnd"/>
      <w:r w:rsidRPr="004C52EC">
        <w:rPr>
          <w:rFonts w:ascii="Lato" w:hAnsi="Lato"/>
          <w:bCs/>
          <w:spacing w:val="4"/>
          <w:lang w:bidi="pl-PL"/>
        </w:rPr>
        <w:t xml:space="preserve"> 213/09, Lex nr 580481).</w:t>
      </w:r>
    </w:p>
    <w:p w14:paraId="4695DCDD" w14:textId="3BFAFBB7" w:rsidR="00C409A6" w:rsidRPr="004C52EC" w:rsidRDefault="00C6762C" w:rsidP="004C52EC">
      <w:pPr>
        <w:pStyle w:val="Listapunktowana"/>
        <w:numPr>
          <w:ilvl w:val="0"/>
          <w:numId w:val="0"/>
        </w:numPr>
        <w:spacing w:before="240" w:after="240" w:line="240" w:lineRule="exact"/>
        <w:jc w:val="both"/>
        <w:rPr>
          <w:rFonts w:ascii="Lato" w:hAnsi="Lato"/>
          <w:bCs/>
          <w:spacing w:val="4"/>
          <w:lang w:bidi="pl-PL"/>
        </w:rPr>
      </w:pPr>
      <w:r w:rsidRPr="004C52EC">
        <w:rPr>
          <w:rFonts w:ascii="Lato" w:hAnsi="Lato"/>
          <w:spacing w:val="4"/>
          <w:lang w:bidi="pl-PL"/>
        </w:rPr>
        <w:t>D</w:t>
      </w:r>
      <w:r w:rsidR="00C409A6" w:rsidRPr="004C52EC">
        <w:rPr>
          <w:rFonts w:ascii="Lato" w:hAnsi="Lato"/>
          <w:spacing w:val="4"/>
          <w:lang w:bidi="pl-PL"/>
        </w:rPr>
        <w:t xml:space="preserve">ecyzja Wojewody </w:t>
      </w:r>
      <w:r w:rsidRPr="004C52EC">
        <w:rPr>
          <w:rFonts w:ascii="Lato" w:hAnsi="Lato"/>
          <w:spacing w:val="4"/>
          <w:lang w:bidi="pl-PL"/>
        </w:rPr>
        <w:t>Lubelskiego</w:t>
      </w:r>
      <w:r w:rsidR="00C409A6" w:rsidRPr="004C52EC">
        <w:rPr>
          <w:rFonts w:ascii="Lato" w:hAnsi="Lato"/>
          <w:spacing w:val="4"/>
          <w:lang w:bidi="pl-PL"/>
        </w:rPr>
        <w:t xml:space="preserve"> z dnia </w:t>
      </w:r>
      <w:r w:rsidRPr="004C52EC">
        <w:rPr>
          <w:rFonts w:ascii="Lato" w:hAnsi="Lato"/>
          <w:spacing w:val="4"/>
          <w:lang w:bidi="pl-PL"/>
        </w:rPr>
        <w:t>20 grudnia 2019</w:t>
      </w:r>
      <w:r w:rsidR="00C409A6" w:rsidRPr="004C52EC">
        <w:rPr>
          <w:rFonts w:ascii="Lato" w:hAnsi="Lato"/>
          <w:spacing w:val="4"/>
          <w:lang w:bidi="pl-PL"/>
        </w:rPr>
        <w:t xml:space="preserve"> r., znak: </w:t>
      </w:r>
      <w:r w:rsidR="00E52E98" w:rsidRPr="004C52EC">
        <w:rPr>
          <w:rFonts w:ascii="Lato" w:hAnsi="Lato"/>
          <w:spacing w:val="4"/>
          <w:lang w:bidi="pl-PL"/>
        </w:rPr>
        <w:br/>
      </w:r>
      <w:r w:rsidRPr="004C52EC">
        <w:rPr>
          <w:rFonts w:ascii="Lato" w:hAnsi="Lato"/>
          <w:spacing w:val="4"/>
          <w:lang w:bidi="pl-PL"/>
        </w:rPr>
        <w:t>GN-Z.7532.2.78.2019.MG</w:t>
      </w:r>
      <w:r w:rsidR="00C409A6" w:rsidRPr="004C52EC">
        <w:rPr>
          <w:rFonts w:ascii="Lato" w:hAnsi="Lato"/>
          <w:spacing w:val="4"/>
          <w:lang w:bidi="pl-PL"/>
        </w:rPr>
        <w:t xml:space="preserve">, w odniesieniu do działki nr </w:t>
      </w:r>
      <w:r w:rsidRPr="004C52EC">
        <w:rPr>
          <w:rFonts w:ascii="Lato" w:hAnsi="Lato"/>
          <w:spacing w:val="4"/>
          <w:lang w:bidi="pl-PL"/>
        </w:rPr>
        <w:t>211</w:t>
      </w:r>
      <w:r w:rsidR="00C409A6" w:rsidRPr="004C52EC">
        <w:rPr>
          <w:rFonts w:ascii="Lato" w:hAnsi="Lato"/>
          <w:spacing w:val="4"/>
          <w:lang w:bidi="pl-PL"/>
        </w:rPr>
        <w:t xml:space="preserve">, obręb </w:t>
      </w:r>
      <w:r w:rsidRPr="004C52EC">
        <w:rPr>
          <w:rFonts w:ascii="Lato" w:hAnsi="Lato"/>
          <w:spacing w:val="4"/>
          <w:lang w:bidi="pl-PL"/>
        </w:rPr>
        <w:t xml:space="preserve">0003 Krebsówka </w:t>
      </w:r>
      <w:r w:rsidR="00C409A6" w:rsidRPr="004C52EC">
        <w:rPr>
          <w:rFonts w:ascii="Lato" w:hAnsi="Lato"/>
          <w:spacing w:val="4"/>
          <w:lang w:bidi="pl-PL"/>
        </w:rPr>
        <w:t xml:space="preserve">oraz decyzja Wojewody </w:t>
      </w:r>
      <w:r w:rsidRPr="004C52EC">
        <w:rPr>
          <w:rFonts w:ascii="Lato" w:hAnsi="Lato"/>
          <w:spacing w:val="4"/>
          <w:lang w:bidi="pl-PL"/>
        </w:rPr>
        <w:t xml:space="preserve">Lubelskiego </w:t>
      </w:r>
      <w:r w:rsidR="00C409A6" w:rsidRPr="004C52EC">
        <w:rPr>
          <w:rFonts w:ascii="Lato" w:hAnsi="Lato"/>
          <w:spacing w:val="4"/>
          <w:lang w:bidi="pl-PL"/>
        </w:rPr>
        <w:t xml:space="preserve">z dnia </w:t>
      </w:r>
      <w:r w:rsidRPr="004C52EC">
        <w:rPr>
          <w:rFonts w:ascii="Lato" w:hAnsi="Lato"/>
          <w:spacing w:val="4"/>
          <w:lang w:bidi="pl-PL"/>
        </w:rPr>
        <w:t>5 marca 2020</w:t>
      </w:r>
      <w:r w:rsidR="00C409A6" w:rsidRPr="004C52EC">
        <w:rPr>
          <w:rFonts w:ascii="Lato" w:hAnsi="Lato"/>
          <w:spacing w:val="4"/>
          <w:lang w:bidi="pl-PL"/>
        </w:rPr>
        <w:t xml:space="preserve"> r., znak: </w:t>
      </w:r>
      <w:r w:rsidRPr="004C52EC">
        <w:rPr>
          <w:rFonts w:ascii="Lato" w:hAnsi="Lato"/>
          <w:spacing w:val="4"/>
          <w:lang w:bidi="pl-PL"/>
        </w:rPr>
        <w:t>GN-Z.7532.2.14.2019.MG</w:t>
      </w:r>
      <w:r w:rsidR="00C409A6" w:rsidRPr="004C52EC">
        <w:rPr>
          <w:rFonts w:ascii="Lato" w:hAnsi="Lato"/>
          <w:spacing w:val="4"/>
          <w:lang w:bidi="pl-PL"/>
        </w:rPr>
        <w:t xml:space="preserve">, w odniesieniu do działki nr </w:t>
      </w:r>
      <w:r w:rsidRPr="004C52EC">
        <w:rPr>
          <w:rFonts w:ascii="Lato" w:hAnsi="Lato"/>
          <w:spacing w:val="4"/>
          <w:lang w:bidi="pl-PL"/>
        </w:rPr>
        <w:t>278/1</w:t>
      </w:r>
      <w:r w:rsidR="00C409A6" w:rsidRPr="004C52EC">
        <w:rPr>
          <w:rFonts w:ascii="Lato" w:hAnsi="Lato"/>
          <w:spacing w:val="4"/>
          <w:lang w:bidi="pl-PL"/>
        </w:rPr>
        <w:t xml:space="preserve">, obręb </w:t>
      </w:r>
      <w:r w:rsidRPr="004C52EC">
        <w:rPr>
          <w:rFonts w:ascii="Lato" w:hAnsi="Lato"/>
          <w:spacing w:val="4"/>
          <w:lang w:bidi="pl-PL"/>
        </w:rPr>
        <w:t>Zemborzyce Dolne</w:t>
      </w:r>
      <w:r w:rsidR="00C409A6" w:rsidRPr="004C52EC">
        <w:rPr>
          <w:rFonts w:ascii="Lato" w:hAnsi="Lato"/>
          <w:spacing w:val="4"/>
          <w:lang w:bidi="pl-PL"/>
        </w:rPr>
        <w:t xml:space="preserve">, stwierdzające nabycie </w:t>
      </w:r>
      <w:r w:rsidR="00E52E98" w:rsidRPr="004C52EC">
        <w:rPr>
          <w:rFonts w:ascii="Lato" w:hAnsi="Lato"/>
          <w:spacing w:val="4"/>
          <w:lang w:bidi="pl-PL"/>
        </w:rPr>
        <w:br/>
      </w:r>
      <w:r w:rsidR="00C409A6" w:rsidRPr="004C52EC">
        <w:rPr>
          <w:rFonts w:ascii="Lato" w:hAnsi="Lato"/>
          <w:spacing w:val="4"/>
          <w:lang w:bidi="pl-PL"/>
        </w:rPr>
        <w:t xml:space="preserve">z mocy prawa z dniem 1 stycznia 1999 r. </w:t>
      </w:r>
      <w:r w:rsidRPr="004C52EC">
        <w:rPr>
          <w:rFonts w:ascii="Lato" w:hAnsi="Lato"/>
          <w:spacing w:val="4"/>
          <w:lang w:bidi="pl-PL"/>
        </w:rPr>
        <w:t xml:space="preserve">przez Powiat Lubelski własności </w:t>
      </w:r>
      <w:r w:rsidR="00E52E98" w:rsidRPr="004C52EC">
        <w:rPr>
          <w:rFonts w:ascii="Lato" w:hAnsi="Lato"/>
          <w:spacing w:val="4"/>
          <w:lang w:bidi="pl-PL"/>
        </w:rPr>
        <w:br/>
      </w:r>
      <w:r w:rsidRPr="004C52EC">
        <w:rPr>
          <w:rFonts w:ascii="Lato" w:hAnsi="Lato"/>
          <w:spacing w:val="4"/>
          <w:lang w:bidi="pl-PL"/>
        </w:rPr>
        <w:t>ww. nieruchomości</w:t>
      </w:r>
      <w:r w:rsidR="008E7F43" w:rsidRPr="004C52EC">
        <w:rPr>
          <w:rFonts w:ascii="Lato" w:hAnsi="Lato"/>
          <w:spacing w:val="4"/>
          <w:lang w:bidi="pl-PL"/>
        </w:rPr>
        <w:t>,</w:t>
      </w:r>
      <w:r w:rsidRPr="004C52EC">
        <w:rPr>
          <w:rFonts w:ascii="Lato" w:hAnsi="Lato"/>
          <w:spacing w:val="4"/>
          <w:lang w:bidi="pl-PL"/>
        </w:rPr>
        <w:t xml:space="preserve"> </w:t>
      </w:r>
      <w:r w:rsidR="008E7F43" w:rsidRPr="004C52EC">
        <w:rPr>
          <w:rFonts w:ascii="Lato" w:hAnsi="Lato"/>
          <w:spacing w:val="4"/>
          <w:lang w:bidi="pl-PL"/>
        </w:rPr>
        <w:t xml:space="preserve">w części </w:t>
      </w:r>
      <w:r w:rsidRPr="004C52EC">
        <w:rPr>
          <w:rFonts w:ascii="Lato" w:hAnsi="Lato"/>
          <w:spacing w:val="4"/>
          <w:lang w:bidi="pl-PL"/>
        </w:rPr>
        <w:t xml:space="preserve">zajętych pod </w:t>
      </w:r>
      <w:r w:rsidRPr="004C52EC">
        <w:rPr>
          <w:rFonts w:ascii="Lato" w:hAnsi="Lato"/>
          <w:bCs/>
          <w:spacing w:val="4"/>
          <w:lang w:bidi="pl-PL"/>
        </w:rPr>
        <w:t xml:space="preserve">drogę ekspresową S 19, są ostateczne. </w:t>
      </w:r>
    </w:p>
    <w:p w14:paraId="287F9C12" w14:textId="742BB18E" w:rsidR="008E7F43" w:rsidRPr="004C52EC" w:rsidRDefault="008E7F43"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W kontekście powyższego, stwierdzić wypada, iż skoro działki nr 278/1, obręb 0019 Zemborzyce Dolne, oraz 211, obręb 0003 Krebsówka, przeznaczone w części pod realizację przedmiotowej inwestycji drogowej, stały się własnością Powiatu Lubelskiego przed wydaniem ostatecznej decyzji o zezwoleniu na realizację ww. przedsięwzięcia drogowego, uzasadniony jest wniosek inwestora o uwzględnienie tej okoliczności poprzez zmianę decyzji Wojewody Lubelskiego w odpowiednim zakresie.</w:t>
      </w:r>
    </w:p>
    <w:p w14:paraId="56ADD1F0" w14:textId="2AD17C93" w:rsidR="003C09C4" w:rsidRPr="004C52EC" w:rsidRDefault="008E7F43"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Minister dokonał tym samym korekty w punkcie VI.1 decyzji Wojewody Lubelskiego, zawierającym </w:t>
      </w:r>
      <w:r w:rsidR="00C409A6" w:rsidRPr="004C52EC">
        <w:rPr>
          <w:rFonts w:ascii="Lato" w:hAnsi="Lato"/>
          <w:bCs/>
          <w:spacing w:val="4"/>
          <w:lang w:bidi="pl-PL"/>
        </w:rPr>
        <w:t xml:space="preserve">wykaz nieruchomości lub ich części, które stają się </w:t>
      </w:r>
      <w:r w:rsidR="00460C8D" w:rsidRPr="004C52EC">
        <w:rPr>
          <w:rFonts w:ascii="Lato" w:hAnsi="Lato"/>
          <w:bCs/>
          <w:spacing w:val="4"/>
          <w:lang w:bidi="pl-PL"/>
        </w:rPr>
        <w:t xml:space="preserve">z mocy prawa </w:t>
      </w:r>
      <w:r w:rsidR="00C409A6" w:rsidRPr="004C52EC">
        <w:rPr>
          <w:rFonts w:ascii="Lato" w:hAnsi="Lato"/>
          <w:bCs/>
          <w:spacing w:val="4"/>
          <w:lang w:bidi="pl-PL"/>
        </w:rPr>
        <w:t>własnością Skarbu Państwa</w:t>
      </w:r>
      <w:r w:rsidR="00A36BFB" w:rsidRPr="004C52EC">
        <w:rPr>
          <w:rFonts w:ascii="Lato" w:hAnsi="Lato"/>
          <w:bCs/>
          <w:spacing w:val="4"/>
          <w:lang w:bidi="pl-PL"/>
        </w:rPr>
        <w:t>, jako przeznaczone pod pas drogi ekspresowej S 19</w:t>
      </w:r>
      <w:r w:rsidR="00460C8D" w:rsidRPr="004C52EC">
        <w:rPr>
          <w:rFonts w:ascii="Lato" w:hAnsi="Lato"/>
          <w:bCs/>
          <w:spacing w:val="4"/>
          <w:lang w:bidi="pl-PL"/>
        </w:rPr>
        <w:t>, poprzez uzupełnienie tego wykazu o</w:t>
      </w:r>
      <w:r w:rsidR="00C409A6" w:rsidRPr="004C52EC">
        <w:rPr>
          <w:rFonts w:ascii="Lato" w:hAnsi="Lato"/>
          <w:bCs/>
          <w:spacing w:val="4"/>
          <w:lang w:bidi="pl-PL"/>
        </w:rPr>
        <w:t xml:space="preserve"> </w:t>
      </w:r>
      <w:r w:rsidR="00460C8D" w:rsidRPr="004C52EC">
        <w:rPr>
          <w:rFonts w:ascii="Lato" w:hAnsi="Lato"/>
          <w:bCs/>
          <w:spacing w:val="4"/>
          <w:lang w:bidi="pl-PL"/>
        </w:rPr>
        <w:t>działk</w:t>
      </w:r>
      <w:r w:rsidR="005B558C" w:rsidRPr="004C52EC">
        <w:rPr>
          <w:rFonts w:ascii="Lato" w:hAnsi="Lato"/>
          <w:bCs/>
          <w:spacing w:val="4"/>
          <w:lang w:bidi="pl-PL"/>
        </w:rPr>
        <w:t>ę</w:t>
      </w:r>
      <w:r w:rsidR="00460C8D" w:rsidRPr="004C52EC">
        <w:rPr>
          <w:rFonts w:ascii="Lato" w:hAnsi="Lato"/>
          <w:bCs/>
          <w:spacing w:val="4"/>
          <w:lang w:bidi="pl-PL"/>
        </w:rPr>
        <w:t xml:space="preserve"> nr 278/2 obręb 0019 Zemborzyce Dolne i d</w:t>
      </w:r>
      <w:r w:rsidR="005B558C" w:rsidRPr="004C52EC">
        <w:rPr>
          <w:rFonts w:ascii="Lato" w:hAnsi="Lato"/>
          <w:bCs/>
          <w:spacing w:val="4"/>
          <w:lang w:bidi="pl-PL"/>
        </w:rPr>
        <w:t>ziałkę nr</w:t>
      </w:r>
      <w:r w:rsidR="00460C8D" w:rsidRPr="004C52EC">
        <w:rPr>
          <w:rFonts w:ascii="Lato" w:hAnsi="Lato"/>
          <w:bCs/>
          <w:spacing w:val="4"/>
          <w:lang w:bidi="pl-PL"/>
        </w:rPr>
        <w:t xml:space="preserve"> 211/1 obręb 0003 Krebsówka, które zostały wydzielone pod inwestycję z nieruchomości stanowiących </w:t>
      </w:r>
      <w:r w:rsidR="00A36BFB" w:rsidRPr="004C52EC">
        <w:rPr>
          <w:rFonts w:ascii="Lato" w:hAnsi="Lato"/>
          <w:bCs/>
          <w:spacing w:val="4"/>
          <w:lang w:bidi="pl-PL"/>
        </w:rPr>
        <w:t xml:space="preserve">- </w:t>
      </w:r>
      <w:r w:rsidR="00460C8D" w:rsidRPr="004C52EC">
        <w:rPr>
          <w:rFonts w:ascii="Lato" w:hAnsi="Lato"/>
          <w:bCs/>
          <w:spacing w:val="4"/>
          <w:lang w:bidi="pl-PL"/>
        </w:rPr>
        <w:t xml:space="preserve">już </w:t>
      </w:r>
      <w:r w:rsidR="00A36BFB" w:rsidRPr="004C52EC">
        <w:rPr>
          <w:rFonts w:ascii="Lato" w:hAnsi="Lato"/>
          <w:bCs/>
          <w:spacing w:val="4"/>
          <w:lang w:bidi="pl-PL"/>
        </w:rPr>
        <w:t xml:space="preserve">w chwili wydawania decyzji Wojewody Lubelskiego - </w:t>
      </w:r>
      <w:r w:rsidR="00460C8D" w:rsidRPr="004C52EC">
        <w:rPr>
          <w:rFonts w:ascii="Lato" w:hAnsi="Lato"/>
          <w:bCs/>
          <w:spacing w:val="4"/>
          <w:lang w:bidi="pl-PL"/>
        </w:rPr>
        <w:t xml:space="preserve">własność Powiatu Lubelskiego, </w:t>
      </w:r>
      <w:r w:rsidR="00A36BFB" w:rsidRPr="004C52EC">
        <w:rPr>
          <w:rFonts w:ascii="Lato" w:hAnsi="Lato"/>
          <w:bCs/>
          <w:spacing w:val="4"/>
          <w:lang w:bidi="pl-PL"/>
        </w:rPr>
        <w:t xml:space="preserve">co wynika z </w:t>
      </w:r>
      <w:r w:rsidR="00460C8D" w:rsidRPr="004C52EC">
        <w:rPr>
          <w:rFonts w:ascii="Lato" w:hAnsi="Lato"/>
          <w:bCs/>
          <w:spacing w:val="4"/>
          <w:lang w:bidi="pl-PL"/>
        </w:rPr>
        <w:t>ostateczny</w:t>
      </w:r>
      <w:r w:rsidR="00A36BFB" w:rsidRPr="004C52EC">
        <w:rPr>
          <w:rFonts w:ascii="Lato" w:hAnsi="Lato"/>
          <w:bCs/>
          <w:spacing w:val="4"/>
          <w:lang w:bidi="pl-PL"/>
        </w:rPr>
        <w:t xml:space="preserve">ch </w:t>
      </w:r>
      <w:r w:rsidR="00460C8D" w:rsidRPr="004C52EC">
        <w:rPr>
          <w:rFonts w:ascii="Lato" w:hAnsi="Lato"/>
          <w:bCs/>
          <w:spacing w:val="4"/>
          <w:lang w:bidi="pl-PL"/>
        </w:rPr>
        <w:t>decyzj</w:t>
      </w:r>
      <w:r w:rsidR="00A36BFB" w:rsidRPr="004C52EC">
        <w:rPr>
          <w:rFonts w:ascii="Lato" w:hAnsi="Lato"/>
          <w:bCs/>
          <w:spacing w:val="4"/>
          <w:lang w:bidi="pl-PL"/>
        </w:rPr>
        <w:t xml:space="preserve">i </w:t>
      </w:r>
      <w:r w:rsidR="00460C8D" w:rsidRPr="004C52EC">
        <w:rPr>
          <w:rFonts w:ascii="Lato" w:hAnsi="Lato"/>
          <w:bCs/>
          <w:spacing w:val="4"/>
          <w:lang w:bidi="pl-PL"/>
        </w:rPr>
        <w:t>Wojewody Lubelskiego wydany</w:t>
      </w:r>
      <w:r w:rsidR="00A36BFB" w:rsidRPr="004C52EC">
        <w:rPr>
          <w:rFonts w:ascii="Lato" w:hAnsi="Lato"/>
          <w:bCs/>
          <w:spacing w:val="4"/>
          <w:lang w:bidi="pl-PL"/>
        </w:rPr>
        <w:t>ch</w:t>
      </w:r>
      <w:r w:rsidR="00460C8D" w:rsidRPr="004C52EC">
        <w:rPr>
          <w:rFonts w:ascii="Lato" w:hAnsi="Lato"/>
          <w:bCs/>
          <w:spacing w:val="4"/>
          <w:lang w:bidi="pl-PL"/>
        </w:rPr>
        <w:t xml:space="preserve"> na podstawie art. 60 ustawy reformującej</w:t>
      </w:r>
      <w:r w:rsidR="00C409A6" w:rsidRPr="004C52EC">
        <w:rPr>
          <w:rFonts w:ascii="Lato" w:hAnsi="Lato"/>
          <w:bCs/>
          <w:spacing w:val="4"/>
          <w:lang w:bidi="pl-PL"/>
        </w:rPr>
        <w:t xml:space="preserve">. Uwzględnienie wnioskowanej zmiany pozwoli zatem na </w:t>
      </w:r>
      <w:r w:rsidR="003C09C4" w:rsidRPr="004C52EC">
        <w:rPr>
          <w:rFonts w:ascii="Lato" w:hAnsi="Lato"/>
          <w:bCs/>
          <w:spacing w:val="4"/>
          <w:lang w:bidi="pl-PL"/>
        </w:rPr>
        <w:t>uporządkowani</w:t>
      </w:r>
      <w:r w:rsidR="0079387B" w:rsidRPr="004C52EC">
        <w:rPr>
          <w:rFonts w:ascii="Lato" w:hAnsi="Lato"/>
          <w:bCs/>
          <w:spacing w:val="4"/>
          <w:lang w:bidi="pl-PL"/>
        </w:rPr>
        <w:t>e</w:t>
      </w:r>
      <w:r w:rsidR="003C09C4" w:rsidRPr="004C52EC">
        <w:rPr>
          <w:rFonts w:ascii="Lato" w:hAnsi="Lato"/>
          <w:bCs/>
          <w:spacing w:val="4"/>
          <w:lang w:bidi="pl-PL"/>
        </w:rPr>
        <w:t xml:space="preserve"> stanów formalno-prawnych dla dróg objętych inwestycją, poprzez określenie właściwych podmiotów, na rzecz których nastąpi przejście prawa własności gruntów wydzielonych liniami rozgraniczającymi teren planowanego przedsięwzięcia pod poszczególne kategorie dróg publicznych.</w:t>
      </w:r>
    </w:p>
    <w:p w14:paraId="0CC4CBF9" w14:textId="0A6DC949" w:rsidR="00D40D5D" w:rsidRPr="004C52EC" w:rsidRDefault="00D85894" w:rsidP="004C52EC">
      <w:pPr>
        <w:spacing w:before="240" w:after="240" w:line="240" w:lineRule="exact"/>
        <w:jc w:val="both"/>
        <w:rPr>
          <w:rFonts w:ascii="Lato" w:hAnsi="Lato" w:cs="Arial"/>
          <w:bCs/>
          <w:spacing w:val="4"/>
        </w:rPr>
      </w:pPr>
      <w:r w:rsidRPr="004C52EC">
        <w:rPr>
          <w:rFonts w:ascii="Lato" w:hAnsi="Lato" w:cs="Arial"/>
          <w:bCs/>
          <w:spacing w:val="4"/>
        </w:rPr>
        <w:t>Ponadto</w:t>
      </w:r>
      <w:r w:rsidR="00D40D5D" w:rsidRPr="004C52EC">
        <w:rPr>
          <w:rFonts w:ascii="Lato" w:hAnsi="Lato" w:cs="Arial"/>
          <w:bCs/>
          <w:spacing w:val="4"/>
        </w:rPr>
        <w:t xml:space="preserve"> zachodzi</w:t>
      </w:r>
      <w:r w:rsidRPr="004C52EC">
        <w:rPr>
          <w:rFonts w:ascii="Lato" w:hAnsi="Lato" w:cs="Arial"/>
          <w:bCs/>
          <w:spacing w:val="4"/>
        </w:rPr>
        <w:t xml:space="preserve"> również</w:t>
      </w:r>
      <w:r w:rsidR="00D40D5D" w:rsidRPr="004C52EC">
        <w:rPr>
          <w:rFonts w:ascii="Lato" w:hAnsi="Lato" w:cs="Arial"/>
          <w:bCs/>
          <w:spacing w:val="4"/>
        </w:rPr>
        <w:t xml:space="preserve"> konieczność skorygowania decyzji o zezwoleniu na realizację </w:t>
      </w:r>
      <w:r w:rsidR="003F11FD" w:rsidRPr="004C52EC">
        <w:rPr>
          <w:rFonts w:ascii="Lato" w:hAnsi="Lato" w:cs="Arial"/>
          <w:bCs/>
          <w:spacing w:val="4"/>
        </w:rPr>
        <w:br/>
      </w:r>
      <w:r w:rsidR="00D40D5D" w:rsidRPr="004C52EC">
        <w:rPr>
          <w:rFonts w:ascii="Lato" w:hAnsi="Lato" w:cs="Arial"/>
          <w:bCs/>
          <w:spacing w:val="4"/>
        </w:rPr>
        <w:t>ww. inwestycji poprzez prawidłowe wskazanie w punkcie V decyzji Wojewody Lubelskiego w  tabeli zatwierdzającej podział nieruchomości</w:t>
      </w:r>
      <w:r w:rsidR="00E46C19" w:rsidRPr="004C52EC">
        <w:rPr>
          <w:rFonts w:ascii="Lato" w:hAnsi="Lato" w:cs="Arial"/>
          <w:bCs/>
          <w:spacing w:val="4"/>
        </w:rPr>
        <w:t>,</w:t>
      </w:r>
      <w:r w:rsidR="00D40D5D" w:rsidRPr="004C52EC">
        <w:rPr>
          <w:rFonts w:ascii="Lato" w:hAnsi="Lato" w:cs="Arial"/>
          <w:bCs/>
          <w:spacing w:val="4"/>
        </w:rPr>
        <w:t xml:space="preserve"> działki nr 211/2, obręb 0</w:t>
      </w:r>
      <w:r w:rsidR="00082FDA" w:rsidRPr="004C52EC">
        <w:rPr>
          <w:rFonts w:ascii="Lato" w:hAnsi="Lato" w:cs="Arial"/>
          <w:bCs/>
          <w:spacing w:val="4"/>
        </w:rPr>
        <w:t>0</w:t>
      </w:r>
      <w:r w:rsidR="00D40D5D" w:rsidRPr="004C52EC">
        <w:rPr>
          <w:rFonts w:ascii="Lato" w:hAnsi="Lato" w:cs="Arial"/>
          <w:bCs/>
          <w:spacing w:val="4"/>
        </w:rPr>
        <w:t>03 Krebsówka</w:t>
      </w:r>
      <w:r w:rsidR="00E46C19" w:rsidRPr="004C52EC">
        <w:rPr>
          <w:rFonts w:ascii="Lato" w:hAnsi="Lato" w:cs="Arial"/>
          <w:bCs/>
          <w:spacing w:val="4"/>
        </w:rPr>
        <w:t>,</w:t>
      </w:r>
      <w:r w:rsidR="00D40D5D" w:rsidRPr="004C52EC">
        <w:rPr>
          <w:rFonts w:ascii="Lato" w:hAnsi="Lato" w:cs="Arial"/>
          <w:bCs/>
          <w:spacing w:val="4"/>
        </w:rPr>
        <w:t xml:space="preserve"> jako działki </w:t>
      </w:r>
      <w:r w:rsidR="006A11D1" w:rsidRPr="004C52EC">
        <w:rPr>
          <w:rFonts w:ascii="Lato" w:hAnsi="Lato" w:cs="Arial"/>
          <w:bCs/>
          <w:spacing w:val="4"/>
        </w:rPr>
        <w:t xml:space="preserve">po podziale </w:t>
      </w:r>
      <w:r w:rsidR="00D40D5D" w:rsidRPr="004C52EC">
        <w:rPr>
          <w:rFonts w:ascii="Lato" w:hAnsi="Lato" w:cs="Arial"/>
          <w:bCs/>
          <w:spacing w:val="4"/>
        </w:rPr>
        <w:t>pozostałej</w:t>
      </w:r>
      <w:r w:rsidR="006A11D1" w:rsidRPr="004C52EC">
        <w:rPr>
          <w:rFonts w:ascii="Lato" w:hAnsi="Lato" w:cs="Arial"/>
          <w:bCs/>
          <w:spacing w:val="4"/>
        </w:rPr>
        <w:t xml:space="preserve"> u właściciela</w:t>
      </w:r>
      <w:r w:rsidR="00D40D5D" w:rsidRPr="004C52EC">
        <w:rPr>
          <w:rFonts w:ascii="Lato" w:hAnsi="Lato" w:cs="Arial"/>
          <w:bCs/>
          <w:spacing w:val="4"/>
        </w:rPr>
        <w:t xml:space="preserve">. W decyzji Wojewody Lubelskiego doszło bowiem do błędnego wpisania ww. działki jako działki przeznaczonej pod inwestycję. </w:t>
      </w:r>
    </w:p>
    <w:p w14:paraId="1A2B8EE6" w14:textId="749CAE2F" w:rsidR="001C03EF" w:rsidRPr="004C52EC" w:rsidRDefault="001C03EF" w:rsidP="004C52EC">
      <w:pPr>
        <w:spacing w:before="240" w:after="240" w:line="240" w:lineRule="exact"/>
        <w:jc w:val="both"/>
        <w:rPr>
          <w:rFonts w:ascii="Lato" w:hAnsi="Lato" w:cs="Arial"/>
          <w:bCs/>
          <w:spacing w:val="4"/>
          <w:lang w:bidi="pl-PL"/>
        </w:rPr>
      </w:pPr>
      <w:r w:rsidRPr="004C52EC">
        <w:rPr>
          <w:rFonts w:ascii="Lato" w:hAnsi="Lato" w:cs="Arial"/>
          <w:bCs/>
          <w:spacing w:val="4"/>
        </w:rPr>
        <w:t xml:space="preserve">W ocenie </w:t>
      </w:r>
      <w:r w:rsidR="00D85894" w:rsidRPr="004C52EC">
        <w:rPr>
          <w:rFonts w:ascii="Lato" w:hAnsi="Lato" w:cs="Arial"/>
          <w:bCs/>
          <w:spacing w:val="4"/>
        </w:rPr>
        <w:t xml:space="preserve">organu odwoławczego </w:t>
      </w:r>
      <w:r w:rsidRPr="004C52EC">
        <w:rPr>
          <w:rFonts w:ascii="Lato" w:hAnsi="Lato" w:cs="Arial"/>
          <w:bCs/>
          <w:spacing w:val="4"/>
        </w:rPr>
        <w:t xml:space="preserve">oznaczenie działek w decyzji o zezwoleniu na realizację inwestycji drogowej, zarówno w części opisowej, jak i graficznej, powinno być zgodne ze stanem faktycznym i prawnym nieruchomości, na których planowana jest realizacja inwestycji. Nie ulega zatem wątpliwości, iż w szeroko pojętym interesie społecznym jest, </w:t>
      </w:r>
      <w:r w:rsidRPr="004C52EC">
        <w:rPr>
          <w:rFonts w:ascii="Lato" w:hAnsi="Lato" w:cs="Arial"/>
          <w:bCs/>
          <w:spacing w:val="4"/>
        </w:rPr>
        <w:lastRenderedPageBreak/>
        <w:t>aby decyzja o zezwoleniu na realizację inwestycji drogowej uwzględniała aktualny stan prawny i faktyczny działek objętych jej zakresem.</w:t>
      </w:r>
      <w:r w:rsidRPr="004C52EC">
        <w:rPr>
          <w:rFonts w:ascii="Lato" w:hAnsi="Lato" w:cs="Arial"/>
          <w:bCs/>
          <w:spacing w:val="4"/>
          <w:lang w:bidi="pl-PL"/>
        </w:rPr>
        <w:t xml:space="preserve"> </w:t>
      </w:r>
    </w:p>
    <w:p w14:paraId="7935A4E7" w14:textId="6A2840C3" w:rsidR="008A345A" w:rsidRPr="004C52EC" w:rsidRDefault="008A345A"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W konsekwencji, nastąpiła konieczność dokonania odpowiednich zmian w </w:t>
      </w:r>
      <w:r w:rsidR="00D85894" w:rsidRPr="004C52EC">
        <w:rPr>
          <w:rFonts w:ascii="Lato" w:hAnsi="Lato"/>
          <w:bCs/>
          <w:spacing w:val="4"/>
          <w:lang w:bidi="pl-PL"/>
        </w:rPr>
        <w:t xml:space="preserve">pkt III </w:t>
      </w:r>
      <w:r w:rsidRPr="004C52EC">
        <w:rPr>
          <w:rFonts w:ascii="Lato" w:hAnsi="Lato"/>
          <w:bCs/>
          <w:spacing w:val="4"/>
          <w:lang w:bidi="pl-PL"/>
        </w:rPr>
        <w:t xml:space="preserve">decyzji </w:t>
      </w:r>
      <w:r w:rsidRPr="004C52EC">
        <w:rPr>
          <w:rFonts w:ascii="Lato" w:hAnsi="Lato"/>
          <w:bCs/>
          <w:spacing w:val="4"/>
        </w:rPr>
        <w:t>Ministra</w:t>
      </w:r>
      <w:r w:rsidR="00D85894" w:rsidRPr="004C52EC">
        <w:rPr>
          <w:rFonts w:ascii="Lato" w:hAnsi="Lato"/>
          <w:bCs/>
          <w:spacing w:val="4"/>
        </w:rPr>
        <w:t>,</w:t>
      </w:r>
      <w:r w:rsidRPr="004C52EC">
        <w:rPr>
          <w:rFonts w:ascii="Lato" w:hAnsi="Lato"/>
          <w:bCs/>
          <w:spacing w:val="4"/>
          <w:lang w:bidi="pl-PL"/>
        </w:rPr>
        <w:t xml:space="preserve"> a tym samym – w decyzji Wojewody </w:t>
      </w:r>
      <w:r w:rsidR="001F1EB5" w:rsidRPr="004C52EC">
        <w:rPr>
          <w:rFonts w:ascii="Lato" w:hAnsi="Lato"/>
          <w:bCs/>
          <w:spacing w:val="4"/>
          <w:lang w:bidi="pl-PL"/>
        </w:rPr>
        <w:t>Lubelskiego</w:t>
      </w:r>
      <w:r w:rsidRPr="004C52EC">
        <w:rPr>
          <w:rFonts w:ascii="Lato" w:hAnsi="Lato"/>
          <w:bCs/>
          <w:spacing w:val="4"/>
          <w:lang w:bidi="pl-PL"/>
        </w:rPr>
        <w:t>, co szczegółowo zostało opisane w niniejszej decyzji</w:t>
      </w:r>
      <w:r w:rsidR="002C75C4" w:rsidRPr="004C52EC">
        <w:rPr>
          <w:rFonts w:ascii="Lato" w:hAnsi="Lato"/>
          <w:bCs/>
          <w:spacing w:val="4"/>
          <w:lang w:bidi="pl-PL"/>
        </w:rPr>
        <w:t>.</w:t>
      </w:r>
    </w:p>
    <w:p w14:paraId="552EBBD3" w14:textId="24AC20E2" w:rsidR="009406F9" w:rsidRPr="004C52EC" w:rsidRDefault="0072097E"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Reasumując, </w:t>
      </w:r>
      <w:r w:rsidR="009406F9" w:rsidRPr="004C52EC">
        <w:rPr>
          <w:rFonts w:ascii="Lato" w:hAnsi="Lato"/>
          <w:bCs/>
          <w:spacing w:val="4"/>
        </w:rPr>
        <w:t xml:space="preserve">uwzględnienie interesu społecznego przemawiającego za dokonaniem zmiany decyzji </w:t>
      </w:r>
      <w:r w:rsidR="002C75C4" w:rsidRPr="004C52EC">
        <w:rPr>
          <w:rFonts w:ascii="Lato" w:hAnsi="Lato"/>
          <w:bCs/>
          <w:spacing w:val="4"/>
        </w:rPr>
        <w:t xml:space="preserve">o zezwoleniu na realizacje inwestycji drogowej i </w:t>
      </w:r>
      <w:r w:rsidR="009406F9" w:rsidRPr="004C52EC">
        <w:rPr>
          <w:rFonts w:ascii="Lato" w:hAnsi="Lato"/>
          <w:bCs/>
          <w:spacing w:val="4"/>
        </w:rPr>
        <w:t>nie prowadzi do naruszenia prawa, ani nie sankcjonuje stanu niezgodnego z prawem</w:t>
      </w:r>
      <w:r w:rsidR="00C301A3" w:rsidRPr="004C52EC">
        <w:rPr>
          <w:rFonts w:ascii="Lato" w:hAnsi="Lato"/>
          <w:bCs/>
          <w:spacing w:val="4"/>
        </w:rPr>
        <w:t xml:space="preserve">, a tym samym </w:t>
      </w:r>
      <w:r w:rsidR="009406F9" w:rsidRPr="004C52EC">
        <w:rPr>
          <w:rFonts w:ascii="Lato" w:hAnsi="Lato"/>
          <w:bCs/>
          <w:spacing w:val="4"/>
        </w:rPr>
        <w:t>możliwe jest dokonanie zmiany tej decyzji na podstawie</w:t>
      </w:r>
      <w:r w:rsidR="00D20C6E" w:rsidRPr="004C52EC">
        <w:rPr>
          <w:rFonts w:ascii="Lato" w:hAnsi="Lato"/>
          <w:bCs/>
          <w:spacing w:val="4"/>
        </w:rPr>
        <w:t xml:space="preserve"> </w:t>
      </w:r>
      <w:r w:rsidR="00C832B7" w:rsidRPr="004C52EC">
        <w:rPr>
          <w:rFonts w:ascii="Lato" w:hAnsi="Lato"/>
          <w:bCs/>
          <w:spacing w:val="4"/>
        </w:rPr>
        <w:t>art</w:t>
      </w:r>
      <w:r w:rsidR="009406F9" w:rsidRPr="004C52EC">
        <w:rPr>
          <w:rFonts w:ascii="Lato" w:hAnsi="Lato"/>
          <w:bCs/>
          <w:spacing w:val="4"/>
        </w:rPr>
        <w:t>. 155 kpa, w zakresie wskazanym przez inwestora.</w:t>
      </w:r>
      <w:r w:rsidRPr="004C52EC">
        <w:rPr>
          <w:rFonts w:ascii="Lato" w:hAnsi="Lato"/>
          <w:bCs/>
          <w:spacing w:val="4"/>
          <w:lang w:bidi="pl-PL"/>
        </w:rPr>
        <w:t xml:space="preserve"> </w:t>
      </w:r>
      <w:r w:rsidR="009406F9" w:rsidRPr="004C52EC">
        <w:rPr>
          <w:rFonts w:ascii="Lato" w:hAnsi="Lato"/>
          <w:bCs/>
          <w:spacing w:val="4"/>
          <w:lang w:bidi="pl-PL"/>
        </w:rPr>
        <w:t xml:space="preserve">Brak jest również przepisów szczególnych, które sprzeciwiałyby się zmianie </w:t>
      </w:r>
      <w:r w:rsidR="002C75C4" w:rsidRPr="004C52EC">
        <w:rPr>
          <w:rFonts w:ascii="Lato" w:hAnsi="Lato"/>
          <w:bCs/>
          <w:spacing w:val="4"/>
          <w:lang w:bidi="pl-PL"/>
        </w:rPr>
        <w:t xml:space="preserve">decyzji Ministra reformującej decyzję Wojewody Lubelskiego. </w:t>
      </w:r>
    </w:p>
    <w:p w14:paraId="7CE85FD8" w14:textId="38ECFE1A" w:rsidR="009406F9" w:rsidRPr="004C52EC" w:rsidRDefault="009406F9"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W związku z powyższym, organ nadzoru uznał, że przesłanki zmiany decyzji określone </w:t>
      </w:r>
      <w:r w:rsidR="00FB7175" w:rsidRPr="004C52EC">
        <w:rPr>
          <w:rFonts w:ascii="Lato" w:hAnsi="Lato"/>
          <w:bCs/>
          <w:spacing w:val="4"/>
          <w:lang w:bidi="pl-PL"/>
        </w:rPr>
        <w:br/>
      </w:r>
      <w:r w:rsidRPr="004C52EC">
        <w:rPr>
          <w:rFonts w:ascii="Lato" w:hAnsi="Lato"/>
          <w:bCs/>
          <w:spacing w:val="4"/>
          <w:lang w:bidi="pl-PL"/>
        </w:rPr>
        <w:t xml:space="preserve">w </w:t>
      </w:r>
      <w:r w:rsidR="00C832B7" w:rsidRPr="004C52EC">
        <w:rPr>
          <w:rFonts w:ascii="Lato" w:hAnsi="Lato"/>
          <w:bCs/>
          <w:spacing w:val="4"/>
          <w:lang w:bidi="pl-PL"/>
        </w:rPr>
        <w:t>art</w:t>
      </w:r>
      <w:r w:rsidRPr="004C52EC">
        <w:rPr>
          <w:rFonts w:ascii="Lato" w:hAnsi="Lato"/>
          <w:bCs/>
          <w:spacing w:val="4"/>
          <w:lang w:bidi="pl-PL"/>
        </w:rPr>
        <w:t xml:space="preserve">. 155 kpa oraz w </w:t>
      </w:r>
      <w:r w:rsidR="00C832B7" w:rsidRPr="004C52EC">
        <w:rPr>
          <w:rFonts w:ascii="Lato" w:hAnsi="Lato"/>
          <w:bCs/>
          <w:spacing w:val="4"/>
        </w:rPr>
        <w:t>art</w:t>
      </w:r>
      <w:r w:rsidRPr="004C52EC">
        <w:rPr>
          <w:rFonts w:ascii="Lato" w:hAnsi="Lato"/>
          <w:bCs/>
          <w:spacing w:val="4"/>
        </w:rPr>
        <w:t>. 11f ust. 8 specustawy drogowej</w:t>
      </w:r>
      <w:r w:rsidRPr="004C52EC">
        <w:rPr>
          <w:rFonts w:ascii="Lato" w:hAnsi="Lato"/>
          <w:bCs/>
          <w:spacing w:val="4"/>
          <w:lang w:bidi="pl-PL"/>
        </w:rPr>
        <w:t xml:space="preserve"> zostały w rozpatrywanej sprawie spełnione kumulatywnie. </w:t>
      </w:r>
    </w:p>
    <w:p w14:paraId="6763A92F" w14:textId="6CEAE70C" w:rsidR="002C75C4" w:rsidRPr="004C52EC" w:rsidRDefault="002C75C4" w:rsidP="004C52EC">
      <w:pPr>
        <w:tabs>
          <w:tab w:val="center" w:pos="1470"/>
          <w:tab w:val="left" w:pos="5387"/>
        </w:tabs>
        <w:spacing w:before="240" w:after="240" w:line="240" w:lineRule="exact"/>
        <w:jc w:val="both"/>
        <w:outlineLvl w:val="0"/>
        <w:rPr>
          <w:rFonts w:ascii="Lato" w:hAnsi="Lato"/>
          <w:bCs/>
          <w:spacing w:val="4"/>
          <w:lang w:bidi="pl-PL"/>
        </w:rPr>
      </w:pPr>
      <w:r w:rsidRPr="004C52EC">
        <w:rPr>
          <w:rFonts w:ascii="Lato" w:hAnsi="Lato"/>
          <w:bCs/>
          <w:spacing w:val="4"/>
          <w:lang w:bidi="pl-PL"/>
        </w:rPr>
        <w:t xml:space="preserve">Mając na uwadze powyższe, organ odwoławczy dokonał odpowiednich zmian </w:t>
      </w:r>
      <w:r w:rsidRPr="004C52EC">
        <w:rPr>
          <w:rFonts w:ascii="Lato" w:hAnsi="Lato"/>
          <w:bCs/>
          <w:spacing w:val="4"/>
          <w:lang w:bidi="pl-PL"/>
        </w:rPr>
        <w:br/>
        <w:t xml:space="preserve">w jednostkach redakcyjnych decyzji Wojewody Lubelskiego zreformowanej decyzją </w:t>
      </w:r>
      <w:r w:rsidRPr="004C52EC">
        <w:rPr>
          <w:rFonts w:ascii="Lato" w:hAnsi="Lato"/>
          <w:bCs/>
          <w:spacing w:val="4"/>
        </w:rPr>
        <w:t>Ministra</w:t>
      </w:r>
      <w:r w:rsidRPr="004C52EC">
        <w:rPr>
          <w:rFonts w:ascii="Lato" w:hAnsi="Lato"/>
          <w:bCs/>
          <w:spacing w:val="4"/>
          <w:lang w:bidi="pl-PL"/>
        </w:rPr>
        <w:t xml:space="preserve">, co zostało opisane w rozstrzygnięciu niniejszej decyzji. </w:t>
      </w:r>
    </w:p>
    <w:p w14:paraId="1D22BEC8" w14:textId="2E8B7F99" w:rsidR="00AB4A72" w:rsidRPr="004C52EC" w:rsidRDefault="002C75C4"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W konsekwencji </w:t>
      </w:r>
      <w:r w:rsidR="009406F9" w:rsidRPr="004C52EC">
        <w:rPr>
          <w:rFonts w:ascii="Lato" w:hAnsi="Lato"/>
          <w:bCs/>
          <w:spacing w:val="4"/>
        </w:rPr>
        <w:t>orzeczono jak w rozstrzygnięciu.</w:t>
      </w:r>
    </w:p>
    <w:p w14:paraId="002DAD03" w14:textId="77777777" w:rsidR="004C52EC" w:rsidRPr="004C52EC" w:rsidRDefault="004C52EC" w:rsidP="004C52EC">
      <w:pPr>
        <w:tabs>
          <w:tab w:val="center" w:pos="1470"/>
          <w:tab w:val="left" w:pos="5387"/>
        </w:tabs>
        <w:spacing w:before="240" w:after="240" w:line="240" w:lineRule="exact"/>
        <w:jc w:val="both"/>
        <w:outlineLvl w:val="0"/>
        <w:rPr>
          <w:rFonts w:ascii="Lato" w:hAnsi="Lato"/>
          <w:bCs/>
          <w:spacing w:val="4"/>
        </w:rPr>
      </w:pPr>
    </w:p>
    <w:p w14:paraId="3C03BC74" w14:textId="75221E1C" w:rsidR="009406F9" w:rsidRPr="004C52EC" w:rsidRDefault="009406F9" w:rsidP="004C52EC">
      <w:pPr>
        <w:tabs>
          <w:tab w:val="center" w:pos="1470"/>
          <w:tab w:val="left" w:pos="5387"/>
        </w:tabs>
        <w:spacing w:before="240" w:after="240" w:line="240" w:lineRule="exact"/>
        <w:jc w:val="center"/>
        <w:outlineLvl w:val="0"/>
        <w:rPr>
          <w:rFonts w:ascii="Lato" w:hAnsi="Lato"/>
          <w:bCs/>
          <w:spacing w:val="4"/>
        </w:rPr>
      </w:pPr>
      <w:r w:rsidRPr="004C52EC">
        <w:rPr>
          <w:rFonts w:ascii="Lato" w:hAnsi="Lato"/>
          <w:b/>
          <w:bCs/>
          <w:spacing w:val="4"/>
        </w:rPr>
        <w:t>POUCZENIE</w:t>
      </w:r>
    </w:p>
    <w:p w14:paraId="76618ECC" w14:textId="77777777" w:rsidR="009406F9" w:rsidRPr="004C52EC" w:rsidRDefault="009406F9"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Od niniejszej decyzji stronom przysługuje:</w:t>
      </w:r>
    </w:p>
    <w:p w14:paraId="17B00E17" w14:textId="239D93C4" w:rsidR="009406F9" w:rsidRPr="004C52EC" w:rsidRDefault="009406F9" w:rsidP="004C52EC">
      <w:pPr>
        <w:numPr>
          <w:ilvl w:val="0"/>
          <w:numId w:val="8"/>
        </w:numPr>
        <w:tabs>
          <w:tab w:val="center" w:pos="1470"/>
          <w:tab w:val="left" w:pos="5387"/>
        </w:tabs>
        <w:spacing w:before="240" w:after="240" w:line="240" w:lineRule="exact"/>
        <w:ind w:left="284" w:hanging="284"/>
        <w:jc w:val="both"/>
        <w:outlineLvl w:val="0"/>
        <w:rPr>
          <w:rFonts w:ascii="Lato" w:hAnsi="Lato"/>
          <w:bCs/>
          <w:spacing w:val="4"/>
        </w:rPr>
      </w:pPr>
      <w:r w:rsidRPr="004C52EC">
        <w:rPr>
          <w:rFonts w:ascii="Lato" w:hAnsi="Lato"/>
          <w:bCs/>
          <w:spacing w:val="4"/>
        </w:rPr>
        <w:t xml:space="preserve">na podstawie </w:t>
      </w:r>
      <w:r w:rsidR="00C832B7" w:rsidRPr="004C52EC">
        <w:rPr>
          <w:rFonts w:ascii="Lato" w:hAnsi="Lato"/>
          <w:bCs/>
          <w:spacing w:val="4"/>
        </w:rPr>
        <w:t>art</w:t>
      </w:r>
      <w:r w:rsidRPr="004C52EC">
        <w:rPr>
          <w:rFonts w:ascii="Lato" w:hAnsi="Lato"/>
          <w:bCs/>
          <w:spacing w:val="4"/>
        </w:rPr>
        <w:t xml:space="preserve">. 127 § 3 kpa – w terminie 14 dni od dnia doręczenia niniejszej decyzji – wniosek o ponowne rozpatrzenie sprawy lub </w:t>
      </w:r>
    </w:p>
    <w:p w14:paraId="58194412" w14:textId="39687AA4" w:rsidR="009406F9" w:rsidRPr="004C52EC" w:rsidRDefault="009406F9" w:rsidP="004C52EC">
      <w:pPr>
        <w:numPr>
          <w:ilvl w:val="0"/>
          <w:numId w:val="8"/>
        </w:numPr>
        <w:tabs>
          <w:tab w:val="center" w:pos="1470"/>
          <w:tab w:val="left" w:pos="5387"/>
        </w:tabs>
        <w:spacing w:before="240" w:after="240" w:line="240" w:lineRule="exact"/>
        <w:ind w:left="284" w:hanging="284"/>
        <w:jc w:val="both"/>
        <w:outlineLvl w:val="0"/>
        <w:rPr>
          <w:rFonts w:ascii="Lato" w:hAnsi="Lato"/>
          <w:bCs/>
          <w:spacing w:val="4"/>
        </w:rPr>
      </w:pPr>
      <w:r w:rsidRPr="004C52EC">
        <w:rPr>
          <w:rFonts w:ascii="Lato" w:hAnsi="Lato"/>
          <w:bCs/>
          <w:spacing w:val="4"/>
        </w:rPr>
        <w:t xml:space="preserve">na podstawie </w:t>
      </w:r>
      <w:r w:rsidR="00C832B7" w:rsidRPr="004C52EC">
        <w:rPr>
          <w:rFonts w:ascii="Lato" w:hAnsi="Lato"/>
          <w:bCs/>
          <w:spacing w:val="4"/>
        </w:rPr>
        <w:t>art</w:t>
      </w:r>
      <w:r w:rsidRPr="004C52EC">
        <w:rPr>
          <w:rFonts w:ascii="Lato" w:hAnsi="Lato"/>
          <w:bCs/>
          <w:spacing w:val="4"/>
        </w:rPr>
        <w:t xml:space="preserve">. 52 § 3 i </w:t>
      </w:r>
      <w:r w:rsidR="00C832B7" w:rsidRPr="004C52EC">
        <w:rPr>
          <w:rFonts w:ascii="Lato" w:hAnsi="Lato"/>
          <w:bCs/>
          <w:spacing w:val="4"/>
        </w:rPr>
        <w:t>art</w:t>
      </w:r>
      <w:r w:rsidRPr="004C52EC">
        <w:rPr>
          <w:rFonts w:ascii="Lato" w:hAnsi="Lato"/>
          <w:bCs/>
          <w:spacing w:val="4"/>
        </w:rPr>
        <w:t xml:space="preserve">. 54 § 1 ustawy z dnia 30 sierpnia 2002 r. – Prawo </w:t>
      </w:r>
      <w:r w:rsidRPr="004C52EC">
        <w:rPr>
          <w:rFonts w:ascii="Lato" w:hAnsi="Lato"/>
          <w:bCs/>
          <w:spacing w:val="4"/>
        </w:rPr>
        <w:br/>
        <w:t>o postępowaniu przed sądami administracyjnymi (</w:t>
      </w:r>
      <w:proofErr w:type="spellStart"/>
      <w:r w:rsidR="00E52E98" w:rsidRPr="004C52EC">
        <w:rPr>
          <w:rFonts w:ascii="Lato" w:hAnsi="Lato"/>
          <w:bCs/>
          <w:spacing w:val="4"/>
          <w:lang w:bidi="pl-PL"/>
        </w:rPr>
        <w:t>t.j</w:t>
      </w:r>
      <w:proofErr w:type="spellEnd"/>
      <w:r w:rsidR="00E52E98" w:rsidRPr="004C52EC">
        <w:rPr>
          <w:rFonts w:ascii="Lato" w:hAnsi="Lato"/>
          <w:bCs/>
          <w:spacing w:val="4"/>
          <w:lang w:bidi="pl-PL"/>
        </w:rPr>
        <w:t>. Dz.U. z 2026 r. poz. 143</w:t>
      </w:r>
      <w:r w:rsidRPr="004C52EC">
        <w:rPr>
          <w:rFonts w:ascii="Lato" w:hAnsi="Lato"/>
          <w:bCs/>
          <w:spacing w:val="4"/>
        </w:rPr>
        <w:t>), zwanej dalej „</w:t>
      </w:r>
      <w:proofErr w:type="spellStart"/>
      <w:r w:rsidRPr="004C52EC">
        <w:rPr>
          <w:rFonts w:ascii="Lato" w:hAnsi="Lato"/>
          <w:bCs/>
          <w:spacing w:val="4"/>
        </w:rPr>
        <w:t>ppsa</w:t>
      </w:r>
      <w:proofErr w:type="spellEnd"/>
      <w:r w:rsidRPr="004C52EC">
        <w:rPr>
          <w:rFonts w:ascii="Lato" w:hAnsi="Lato"/>
          <w:bCs/>
          <w:spacing w:val="4"/>
        </w:rPr>
        <w:t xml:space="preserve">” – w terminie 30 dni od dnia doręczenia niniejszej decyzji – skarga do Wojewódzkiego Sądu Administracyjnego w Warszawie, wnoszona za pośrednictwem Ministra Rozwoju i Technologii. </w:t>
      </w:r>
    </w:p>
    <w:p w14:paraId="5C555DD3" w14:textId="14104885" w:rsidR="009406F9" w:rsidRPr="004C52EC" w:rsidRDefault="009406F9"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 xml:space="preserve">Złożenie przez co najmniej jedną stronę wniosku o ponowne rozpatrzenie sprawy powoduje konieczność ponownego rozstrzygnięcia sprawy przez Ministra </w:t>
      </w:r>
      <w:r w:rsidR="00E52E98" w:rsidRPr="004C52EC">
        <w:rPr>
          <w:rFonts w:ascii="Lato" w:hAnsi="Lato"/>
          <w:bCs/>
          <w:spacing w:val="4"/>
        </w:rPr>
        <w:t xml:space="preserve">Finansów </w:t>
      </w:r>
      <w:r w:rsidR="00E52E98" w:rsidRPr="004C52EC">
        <w:rPr>
          <w:rFonts w:ascii="Lato" w:hAnsi="Lato"/>
          <w:bCs/>
          <w:spacing w:val="4"/>
        </w:rPr>
        <w:br/>
        <w:t>i Gospodarki</w:t>
      </w:r>
      <w:r w:rsidRPr="004C52EC">
        <w:rPr>
          <w:rFonts w:ascii="Lato" w:hAnsi="Lato"/>
          <w:bCs/>
          <w:spacing w:val="4"/>
        </w:rPr>
        <w:t xml:space="preserve">.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w:t>
      </w:r>
      <w:r w:rsidR="00E52E98" w:rsidRPr="004C52EC">
        <w:rPr>
          <w:rFonts w:ascii="Lato" w:hAnsi="Lato"/>
          <w:bCs/>
          <w:spacing w:val="4"/>
        </w:rPr>
        <w:t xml:space="preserve">Finansów </w:t>
      </w:r>
      <w:r w:rsidR="00E52E98" w:rsidRPr="004C52EC">
        <w:rPr>
          <w:rFonts w:ascii="Lato" w:hAnsi="Lato"/>
          <w:bCs/>
          <w:spacing w:val="4"/>
        </w:rPr>
        <w:br/>
        <w:t>i Gospodark</w:t>
      </w:r>
      <w:r w:rsidRPr="004C52EC">
        <w:rPr>
          <w:rFonts w:ascii="Lato" w:hAnsi="Lato"/>
          <w:bCs/>
          <w:spacing w:val="4"/>
        </w:rPr>
        <w:t xml:space="preserve">i. Z dniem doręczenia Ministrowi </w:t>
      </w:r>
      <w:r w:rsidR="00E52E98" w:rsidRPr="004C52EC">
        <w:rPr>
          <w:rFonts w:ascii="Lato" w:hAnsi="Lato"/>
          <w:bCs/>
          <w:spacing w:val="4"/>
        </w:rPr>
        <w:t>Finansów i Gospodarki</w:t>
      </w:r>
      <w:r w:rsidRPr="004C52EC">
        <w:rPr>
          <w:rFonts w:ascii="Lato" w:hAnsi="Lato"/>
          <w:bCs/>
          <w:spacing w:val="4"/>
        </w:rPr>
        <w:t xml:space="preserve"> oświadczenia </w:t>
      </w:r>
      <w:r w:rsidR="00E52E98" w:rsidRPr="004C52EC">
        <w:rPr>
          <w:rFonts w:ascii="Lato" w:hAnsi="Lato"/>
          <w:bCs/>
          <w:spacing w:val="4"/>
        </w:rPr>
        <w:br/>
      </w:r>
      <w:r w:rsidRPr="004C52EC">
        <w:rPr>
          <w:rFonts w:ascii="Lato" w:hAnsi="Lato"/>
          <w:bCs/>
          <w:spacing w:val="4"/>
        </w:rPr>
        <w:t xml:space="preserve">o zrzeczeniu się prawa do wniesienia wniosku o ponowne rozpatrzenie sprawy przez ostatnią ze stron postępowania, decyzja staje się ostateczna i prawomocna. </w:t>
      </w:r>
    </w:p>
    <w:p w14:paraId="49F620C0" w14:textId="554749CE" w:rsidR="005C77E9" w:rsidRPr="004C52EC" w:rsidRDefault="009406F9" w:rsidP="004C52EC">
      <w:pPr>
        <w:tabs>
          <w:tab w:val="center" w:pos="1470"/>
          <w:tab w:val="left" w:pos="5387"/>
        </w:tabs>
        <w:spacing w:before="240" w:after="240" w:line="240" w:lineRule="exact"/>
        <w:jc w:val="both"/>
        <w:outlineLvl w:val="0"/>
        <w:rPr>
          <w:rFonts w:ascii="Lato" w:hAnsi="Lato"/>
          <w:bCs/>
          <w:spacing w:val="4"/>
        </w:rPr>
      </w:pPr>
      <w:r w:rsidRPr="004C52EC">
        <w:rPr>
          <w:rFonts w:ascii="Lato" w:hAnsi="Lato"/>
          <w:bCs/>
          <w:spacing w:val="4"/>
        </w:rPr>
        <w:t>Jednocześnie informuję, że do skargi należy załączyć dowód uiszczenia wpisu od wniesienia skargi w kwocie 200 zł, płatnego w kasie sądu lub na rachunek bankowy sądu wskazany w publikatorze teleinformatycznym – Biuletynie Informacji Publicznej sądu</w:t>
      </w:r>
      <w:r w:rsidR="00D40D5D" w:rsidRPr="004C52EC">
        <w:rPr>
          <w:rFonts w:ascii="Lato" w:hAnsi="Lato"/>
          <w:bCs/>
          <w:spacing w:val="4"/>
        </w:rPr>
        <w:t xml:space="preserve"> </w:t>
      </w:r>
      <w:r w:rsidRPr="004C52EC">
        <w:rPr>
          <w:rFonts w:ascii="Lato" w:hAnsi="Lato"/>
          <w:bCs/>
          <w:spacing w:val="4"/>
        </w:rPr>
        <w:t xml:space="preserve">(http://bip.warszawa.wsa.gov.pl). Strony mogą ubiegać się o przyznanie prawa pomocy, polegającego na zwolnieniu z kosztów sądowych oraz ustanowieniu adwokata lub radcy </w:t>
      </w:r>
      <w:r w:rsidRPr="004C52EC">
        <w:rPr>
          <w:rFonts w:ascii="Lato" w:hAnsi="Lato"/>
          <w:bCs/>
          <w:spacing w:val="4"/>
        </w:rPr>
        <w:lastRenderedPageBreak/>
        <w:t xml:space="preserve">prawnego. Szczegółowe zasady dotyczące przyznawania prawa pomocy uregulowane są </w:t>
      </w:r>
      <w:r w:rsidR="00AE01BB" w:rsidRPr="004C52EC">
        <w:rPr>
          <w:rFonts w:ascii="Lato" w:hAnsi="Lato"/>
          <w:bCs/>
          <w:spacing w:val="4"/>
        </w:rPr>
        <w:br/>
      </w:r>
      <w:r w:rsidRPr="004C52EC">
        <w:rPr>
          <w:rFonts w:ascii="Lato" w:hAnsi="Lato"/>
          <w:bCs/>
          <w:spacing w:val="4"/>
        </w:rPr>
        <w:t xml:space="preserve">w art. 243-262 </w:t>
      </w:r>
      <w:proofErr w:type="spellStart"/>
      <w:r w:rsidRPr="004C52EC">
        <w:rPr>
          <w:rFonts w:ascii="Lato" w:hAnsi="Lato"/>
          <w:bCs/>
          <w:spacing w:val="4"/>
        </w:rPr>
        <w:t>ppsa</w:t>
      </w:r>
      <w:proofErr w:type="spellEnd"/>
      <w:r w:rsidRPr="004C52EC">
        <w:rPr>
          <w:rFonts w:ascii="Lato" w:hAnsi="Lato"/>
          <w:bCs/>
          <w:spacing w:val="4"/>
        </w:rPr>
        <w:t>.</w:t>
      </w:r>
    </w:p>
    <w:p w14:paraId="0463C7F6" w14:textId="77777777" w:rsidR="00756C12" w:rsidRPr="004C52EC" w:rsidRDefault="00756C12" w:rsidP="004C52EC">
      <w:pPr>
        <w:tabs>
          <w:tab w:val="center" w:pos="1470"/>
          <w:tab w:val="left" w:pos="5387"/>
        </w:tabs>
        <w:spacing w:before="240" w:after="240" w:line="240" w:lineRule="exact"/>
        <w:outlineLvl w:val="0"/>
        <w:rPr>
          <w:rFonts w:ascii="Lato" w:hAnsi="Lato"/>
          <w:b/>
          <w:bCs/>
          <w:spacing w:val="4"/>
        </w:rPr>
      </w:pPr>
    </w:p>
    <w:p w14:paraId="12CFC1D1" w14:textId="77777777" w:rsidR="002D51E3" w:rsidRPr="00140696" w:rsidRDefault="002D51E3" w:rsidP="002D51E3">
      <w:pPr>
        <w:spacing w:after="120" w:line="240" w:lineRule="exact"/>
        <w:ind w:left="4253"/>
        <w:rPr>
          <w:rFonts w:ascii="Lato" w:hAnsi="Lato"/>
          <w:b/>
          <w:bCs/>
        </w:rPr>
      </w:pPr>
      <w:r w:rsidRPr="00140696">
        <w:rPr>
          <w:rFonts w:ascii="Lato" w:hAnsi="Lato"/>
          <w:b/>
          <w:bCs/>
        </w:rPr>
        <w:t>Z upoważnienia</w:t>
      </w:r>
    </w:p>
    <w:p w14:paraId="474B21A7" w14:textId="77777777" w:rsidR="002D51E3" w:rsidRDefault="002D51E3" w:rsidP="002D51E3">
      <w:pPr>
        <w:spacing w:after="120" w:line="240" w:lineRule="exact"/>
        <w:ind w:left="4253"/>
        <w:rPr>
          <w:rFonts w:ascii="Lato" w:hAnsi="Lato"/>
        </w:rPr>
      </w:pPr>
      <w:r w:rsidRPr="00172E0F">
        <w:rPr>
          <w:rFonts w:ascii="Lato" w:hAnsi="Lato"/>
        </w:rPr>
        <w:t xml:space="preserve">Edyta </w:t>
      </w:r>
      <w:hyperlink r:id="rId8" w:history="1">
        <w:r w:rsidRPr="00172E0F">
          <w:rPr>
            <w:rStyle w:val="Hipercze"/>
            <w:rFonts w:ascii="Lato" w:hAnsi="Lato"/>
            <w:color w:val="auto"/>
            <w:u w:val="none"/>
          </w:rPr>
          <w:t xml:space="preserve">Lubaszewska </w:t>
        </w:r>
      </w:hyperlink>
    </w:p>
    <w:p w14:paraId="2856DC63" w14:textId="77777777" w:rsidR="002D51E3" w:rsidRDefault="002D51E3" w:rsidP="002D51E3">
      <w:pPr>
        <w:spacing w:after="120" w:line="240" w:lineRule="exact"/>
        <w:ind w:left="4253"/>
        <w:rPr>
          <w:rFonts w:ascii="Lato" w:hAnsi="Lato"/>
        </w:rPr>
      </w:pPr>
      <w:r w:rsidRPr="00140696">
        <w:rPr>
          <w:rFonts w:ascii="Lato" w:hAnsi="Lato"/>
        </w:rPr>
        <w:t xml:space="preserve">dyrektor </w:t>
      </w:r>
    </w:p>
    <w:p w14:paraId="275177D7" w14:textId="77777777" w:rsidR="002D51E3" w:rsidRPr="00140696" w:rsidRDefault="002D51E3" w:rsidP="002D51E3">
      <w:pPr>
        <w:spacing w:after="120" w:line="240" w:lineRule="exact"/>
        <w:ind w:left="4253"/>
        <w:rPr>
          <w:rFonts w:ascii="Lato" w:hAnsi="Lato"/>
        </w:rPr>
      </w:pPr>
      <w:r w:rsidRPr="00F93DEF">
        <w:rPr>
          <w:rFonts w:ascii="Lato" w:hAnsi="Lato"/>
        </w:rPr>
        <w:t>Departament Lokalizacji Inwestycji</w:t>
      </w:r>
    </w:p>
    <w:p w14:paraId="7B6F3D95" w14:textId="77777777" w:rsidR="002D51E3" w:rsidRPr="00140696" w:rsidRDefault="002D51E3" w:rsidP="002D51E3">
      <w:pPr>
        <w:spacing w:after="120" w:line="240" w:lineRule="exact"/>
        <w:ind w:left="4253"/>
        <w:rPr>
          <w:rFonts w:ascii="Lato" w:hAnsi="Lato"/>
        </w:rPr>
      </w:pPr>
      <w:r w:rsidRPr="00140696">
        <w:rPr>
          <w:rFonts w:ascii="Lato" w:hAnsi="Lato"/>
        </w:rPr>
        <w:t xml:space="preserve">/ kwalifikowany podpis elektroniczny / </w:t>
      </w:r>
    </w:p>
    <w:p w14:paraId="759A6C18" w14:textId="77777777" w:rsidR="002D51E3" w:rsidRPr="001C6F5F" w:rsidRDefault="002D51E3" w:rsidP="002D51E3">
      <w:pPr>
        <w:spacing w:after="120" w:line="240" w:lineRule="exact"/>
        <w:ind w:left="4253"/>
        <w:rPr>
          <w:rFonts w:ascii="Lato" w:hAnsi="Lato"/>
        </w:rPr>
      </w:pPr>
      <w:r w:rsidRPr="001C6F5F">
        <w:rPr>
          <w:rFonts w:ascii="Lato" w:hAnsi="Lato"/>
        </w:rPr>
        <w:t>w Ministerstwie Rozwoju i Technologii</w:t>
      </w:r>
    </w:p>
    <w:p w14:paraId="1E16227F" w14:textId="77777777" w:rsidR="00756C12" w:rsidRPr="00475C81" w:rsidRDefault="00756C12" w:rsidP="00475C81">
      <w:pPr>
        <w:tabs>
          <w:tab w:val="center" w:pos="1470"/>
          <w:tab w:val="left" w:pos="5387"/>
        </w:tabs>
        <w:spacing w:before="240" w:after="240" w:line="240" w:lineRule="exact"/>
        <w:outlineLvl w:val="0"/>
        <w:rPr>
          <w:rFonts w:ascii="Lato" w:hAnsi="Lato"/>
          <w:b/>
          <w:bCs/>
          <w:spacing w:val="4"/>
        </w:rPr>
      </w:pPr>
    </w:p>
    <w:p w14:paraId="4A3B9B7A" w14:textId="77777777" w:rsidR="004116FD" w:rsidRPr="00E52E98" w:rsidRDefault="004116FD" w:rsidP="00D40D5D">
      <w:pPr>
        <w:spacing w:after="0" w:line="260" w:lineRule="exact"/>
        <w:rPr>
          <w:rFonts w:ascii="Lato" w:hAnsi="Lato" w:cstheme="minorHAnsi"/>
          <w:color w:val="ED7D31" w:themeColor="accent2"/>
          <w:spacing w:val="4"/>
        </w:rPr>
      </w:pPr>
    </w:p>
    <w:sectPr w:rsidR="004116FD" w:rsidRPr="00E52E98" w:rsidSect="004026B1">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D79FE" w14:textId="77777777" w:rsidR="0012410F" w:rsidRDefault="0012410F" w:rsidP="009276B2">
      <w:pPr>
        <w:spacing w:after="0" w:line="240" w:lineRule="auto"/>
      </w:pPr>
      <w:r>
        <w:separator/>
      </w:r>
    </w:p>
  </w:endnote>
  <w:endnote w:type="continuationSeparator" w:id="0">
    <w:p w14:paraId="2FC16F89" w14:textId="77777777" w:rsidR="0012410F" w:rsidRDefault="0012410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AB55CE6C-BBAC-4560-8812-2A56F04995EC}"/>
    <w:embedBold r:id="rId2" w:fontKey="{B8762F9F-12BD-4EF6-ACC7-9F0BEB205AF9}"/>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3" w:fontKey="{EB0D9070-C710-47E9-84DB-8ED8C42CFB49}"/>
    <w:embedBold r:id="rId4" w:fontKey="{2156D888-0EC9-48B8-901A-517AFF0D9200}"/>
  </w:font>
  <w:font w:name="Calibri Light">
    <w:panose1 w:val="020F0302020204030204"/>
    <w:charset w:val="EE"/>
    <w:family w:val="swiss"/>
    <w:pitch w:val="variable"/>
    <w:sig w:usb0="E4002EFF" w:usb1="C200247B" w:usb2="00000009" w:usb3="00000000" w:csb0="000001FF" w:csb1="00000000"/>
    <w:embedRegular r:id="rId5" w:fontKey="{E8E3E5D5-CD98-42A8-B63F-1CC5230214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43525"/>
      <w:docPartObj>
        <w:docPartGallery w:val="Page Numbers (Bottom of Page)"/>
        <w:docPartUnique/>
      </w:docPartObj>
    </w:sdtPr>
    <w:sdtContent>
      <w:sdt>
        <w:sdtPr>
          <w:id w:val="1728636285"/>
          <w:docPartObj>
            <w:docPartGallery w:val="Page Numbers (Top of Page)"/>
            <w:docPartUnique/>
          </w:docPartObj>
        </w:sdtPr>
        <w:sdtContent>
          <w:p w14:paraId="73768F82" w14:textId="25A14C31" w:rsidR="00D523FD" w:rsidRDefault="00D523FD">
            <w:pPr>
              <w:pStyle w:val="Stopka"/>
              <w:jc w:val="center"/>
            </w:pPr>
            <w:r w:rsidRPr="00D523FD">
              <w:rPr>
                <w:rFonts w:ascii="Lato" w:hAnsi="Lato"/>
                <w:sz w:val="16"/>
                <w:szCs w:val="16"/>
              </w:rPr>
              <w:fldChar w:fldCharType="begin"/>
            </w:r>
            <w:r w:rsidRPr="00D523FD">
              <w:rPr>
                <w:rFonts w:ascii="Lato" w:hAnsi="Lato"/>
                <w:sz w:val="16"/>
                <w:szCs w:val="16"/>
              </w:rPr>
              <w:instrText>PAGE</w:instrText>
            </w:r>
            <w:r w:rsidRPr="00D523FD">
              <w:rPr>
                <w:rFonts w:ascii="Lato" w:hAnsi="Lato"/>
                <w:sz w:val="16"/>
                <w:szCs w:val="16"/>
              </w:rPr>
              <w:fldChar w:fldCharType="separate"/>
            </w:r>
            <w:r w:rsidRPr="00D523FD">
              <w:rPr>
                <w:rFonts w:ascii="Lato" w:hAnsi="Lato"/>
                <w:sz w:val="16"/>
                <w:szCs w:val="16"/>
              </w:rPr>
              <w:t>2</w:t>
            </w:r>
            <w:r w:rsidRPr="00D523FD">
              <w:rPr>
                <w:rFonts w:ascii="Lato" w:hAnsi="Lato"/>
                <w:sz w:val="16"/>
                <w:szCs w:val="16"/>
              </w:rPr>
              <w:fldChar w:fldCharType="end"/>
            </w:r>
            <w:r w:rsidRPr="00D523FD">
              <w:rPr>
                <w:rFonts w:ascii="Lato" w:hAnsi="Lato"/>
                <w:sz w:val="16"/>
                <w:szCs w:val="16"/>
              </w:rPr>
              <w:t xml:space="preserve"> (</w:t>
            </w:r>
            <w:r w:rsidRPr="00D523FD">
              <w:rPr>
                <w:rFonts w:ascii="Lato" w:hAnsi="Lato"/>
                <w:sz w:val="16"/>
                <w:szCs w:val="16"/>
              </w:rPr>
              <w:fldChar w:fldCharType="begin"/>
            </w:r>
            <w:r w:rsidRPr="00D523FD">
              <w:rPr>
                <w:rFonts w:ascii="Lato" w:hAnsi="Lato"/>
                <w:sz w:val="16"/>
                <w:szCs w:val="16"/>
              </w:rPr>
              <w:instrText>NUMPAGES</w:instrText>
            </w:r>
            <w:r w:rsidRPr="00D523FD">
              <w:rPr>
                <w:rFonts w:ascii="Lato" w:hAnsi="Lato"/>
                <w:sz w:val="16"/>
                <w:szCs w:val="16"/>
              </w:rPr>
              <w:fldChar w:fldCharType="separate"/>
            </w:r>
            <w:r w:rsidRPr="00D523FD">
              <w:rPr>
                <w:rFonts w:ascii="Lato" w:hAnsi="Lato"/>
                <w:sz w:val="16"/>
                <w:szCs w:val="16"/>
              </w:rPr>
              <w:t>2</w:t>
            </w:r>
            <w:r w:rsidRPr="00D523FD">
              <w:rPr>
                <w:rFonts w:ascii="Lato" w:hAnsi="Lato"/>
                <w:sz w:val="16"/>
                <w:szCs w:val="16"/>
              </w:rPr>
              <w:fldChar w:fldCharType="end"/>
            </w:r>
            <w:r w:rsidRPr="00D523FD">
              <w:rPr>
                <w:rFonts w:ascii="Lato" w:hAnsi="Lato"/>
                <w:sz w:val="16"/>
                <w:szCs w:val="16"/>
              </w:rPr>
              <w:t>)</w:t>
            </w:r>
          </w:p>
        </w:sdtContent>
      </w:sdt>
    </w:sdtContent>
  </w:sdt>
  <w:p w14:paraId="37821F1F" w14:textId="0A622D75"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7764"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7456" behindDoc="0" locked="0" layoutInCell="1" allowOverlap="1" wp14:anchorId="7B645BB0" wp14:editId="541E5E48">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DAC86"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" strokecolor="black [3213]" strokeweight=".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F6CC" w14:textId="77777777" w:rsidR="0012410F" w:rsidRDefault="0012410F" w:rsidP="009276B2">
      <w:pPr>
        <w:spacing w:after="0" w:line="240" w:lineRule="auto"/>
      </w:pPr>
      <w:r>
        <w:separator/>
      </w:r>
    </w:p>
  </w:footnote>
  <w:footnote w:type="continuationSeparator" w:id="0">
    <w:p w14:paraId="6D04F10E" w14:textId="77777777" w:rsidR="0012410F" w:rsidRDefault="0012410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7ADD7C5" w:rsidR="00947F4D" w:rsidRDefault="00E52E98">
    <w:pPr>
      <w:pStyle w:val="Nagwek"/>
    </w:pPr>
    <w:r>
      <w:rPr>
        <w:noProof/>
      </w:rPr>
      <w:drawing>
        <wp:anchor distT="0" distB="0" distL="114300" distR="114300" simplePos="0" relativeHeight="251668480" behindDoc="1" locked="0" layoutInCell="1" allowOverlap="1" wp14:anchorId="5A002FC5" wp14:editId="0CB9EFB9">
          <wp:simplePos x="0" y="0"/>
          <wp:positionH relativeFrom="column">
            <wp:posOffset>-874020</wp:posOffset>
          </wp:positionH>
          <wp:positionV relativeFrom="paragraph">
            <wp:posOffset>417558</wp:posOffset>
          </wp:positionV>
          <wp:extent cx="3169920" cy="1017905"/>
          <wp:effectExtent l="0" t="0" r="0" b="0"/>
          <wp:wrapNone/>
          <wp:docPr id="12508082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3A91C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44314C"/>
    <w:multiLevelType w:val="hybridMultilevel"/>
    <w:tmpl w:val="D60C2FB2"/>
    <w:lvl w:ilvl="0" w:tplc="FD101316">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00F542B"/>
    <w:multiLevelType w:val="hybridMultilevel"/>
    <w:tmpl w:val="E03875D4"/>
    <w:lvl w:ilvl="0" w:tplc="7A161A42">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 w15:restartNumberingAfterBreak="0">
    <w:nsid w:val="100F548A"/>
    <w:multiLevelType w:val="hybridMultilevel"/>
    <w:tmpl w:val="CDEEB190"/>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4136159"/>
    <w:multiLevelType w:val="hybridMultilevel"/>
    <w:tmpl w:val="C88C2124"/>
    <w:lvl w:ilvl="0" w:tplc="04150013">
      <w:start w:val="1"/>
      <w:numFmt w:val="upperRoman"/>
      <w:lvlText w:val="%1."/>
      <w:lvlJc w:val="righ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 w15:restartNumberingAfterBreak="0">
    <w:nsid w:val="1D2008E9"/>
    <w:multiLevelType w:val="hybridMultilevel"/>
    <w:tmpl w:val="CC323A06"/>
    <w:lvl w:ilvl="0" w:tplc="8A9C0D7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24F17514"/>
    <w:multiLevelType w:val="hybridMultilevel"/>
    <w:tmpl w:val="93D24F28"/>
    <w:lvl w:ilvl="0" w:tplc="928C8B76">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0" w15:restartNumberingAfterBreak="0">
    <w:nsid w:val="26F007A6"/>
    <w:multiLevelType w:val="hybridMultilevel"/>
    <w:tmpl w:val="41B2D478"/>
    <w:lvl w:ilvl="0" w:tplc="04150013">
      <w:start w:val="1"/>
      <w:numFmt w:val="upperRoman"/>
      <w:lvlText w:val="%1."/>
      <w:lvlJc w:val="righ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276458FF"/>
    <w:multiLevelType w:val="hybridMultilevel"/>
    <w:tmpl w:val="3DF66004"/>
    <w:lvl w:ilvl="0" w:tplc="04150011">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D96FCB"/>
    <w:multiLevelType w:val="hybridMultilevel"/>
    <w:tmpl w:val="42B8FBCE"/>
    <w:lvl w:ilvl="0" w:tplc="969A0A9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32536174"/>
    <w:multiLevelType w:val="hybridMultilevel"/>
    <w:tmpl w:val="D278F9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E25248"/>
    <w:multiLevelType w:val="hybridMultilevel"/>
    <w:tmpl w:val="60E47FA8"/>
    <w:lvl w:ilvl="0" w:tplc="BFDA8184">
      <w:start w:val="1"/>
      <w:numFmt w:val="decimal"/>
      <w:lvlText w:val="%1."/>
      <w:lvlJc w:val="left"/>
      <w:pPr>
        <w:ind w:left="360" w:hanging="360"/>
      </w:pPr>
      <w:rPr>
        <w:rFonts w:ascii="Lato" w:hAnsi="Lato"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7804CAD"/>
    <w:multiLevelType w:val="hybridMultilevel"/>
    <w:tmpl w:val="81B45618"/>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7" w15:restartNumberingAfterBreak="0">
    <w:nsid w:val="61DC0644"/>
    <w:multiLevelType w:val="hybridMultilevel"/>
    <w:tmpl w:val="CD826B84"/>
    <w:lvl w:ilvl="0" w:tplc="5FBC23B8">
      <w:start w:val="3"/>
      <w:numFmt w:val="upperRoman"/>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64560695"/>
    <w:multiLevelType w:val="hybridMultilevel"/>
    <w:tmpl w:val="793EAB0A"/>
    <w:lvl w:ilvl="0" w:tplc="20E8C238">
      <w:start w:val="1"/>
      <w:numFmt w:val="decimal"/>
      <w:lvlText w:val="%1."/>
      <w:lvlJc w:val="left"/>
      <w:pPr>
        <w:ind w:left="502" w:hanging="360"/>
      </w:pPr>
      <w:rPr>
        <w:rFonts w:hint="default"/>
        <w:b w:val="0"/>
        <w:bCs/>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15:restartNumberingAfterBreak="0">
    <w:nsid w:val="649B58AF"/>
    <w:multiLevelType w:val="hybridMultilevel"/>
    <w:tmpl w:val="0AE415F8"/>
    <w:lvl w:ilvl="0" w:tplc="69C89C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 w15:restartNumberingAfterBreak="0">
    <w:nsid w:val="65A77777"/>
    <w:multiLevelType w:val="hybridMultilevel"/>
    <w:tmpl w:val="D792A6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FF3CB9"/>
    <w:multiLevelType w:val="hybridMultilevel"/>
    <w:tmpl w:val="C7D6FD3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3134CD"/>
    <w:multiLevelType w:val="hybridMultilevel"/>
    <w:tmpl w:val="819E25E4"/>
    <w:lvl w:ilvl="0" w:tplc="969A0A9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76932EE2"/>
    <w:multiLevelType w:val="hybridMultilevel"/>
    <w:tmpl w:val="AC1C2BD0"/>
    <w:lvl w:ilvl="0" w:tplc="21669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064437"/>
    <w:multiLevelType w:val="hybridMultilevel"/>
    <w:tmpl w:val="FCE8D330"/>
    <w:lvl w:ilvl="0" w:tplc="9692C85E">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D0D33BD"/>
    <w:multiLevelType w:val="hybridMultilevel"/>
    <w:tmpl w:val="22FA3A7E"/>
    <w:lvl w:ilvl="0" w:tplc="8A9C0D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num w:numId="1" w16cid:durableId="376052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259486995">
    <w:abstractNumId w:val="11"/>
  </w:num>
  <w:num w:numId="4" w16cid:durableId="76485120">
    <w:abstractNumId w:val="14"/>
  </w:num>
  <w:num w:numId="5" w16cid:durableId="1295795657">
    <w:abstractNumId w:val="19"/>
  </w:num>
  <w:num w:numId="6" w16cid:durableId="1959139123">
    <w:abstractNumId w:val="26"/>
  </w:num>
  <w:num w:numId="7" w16cid:durableId="942957774">
    <w:abstractNumId w:val="7"/>
  </w:num>
  <w:num w:numId="8" w16cid:durableId="70392651">
    <w:abstractNumId w:val="16"/>
  </w:num>
  <w:num w:numId="9" w16cid:durableId="1120414468">
    <w:abstractNumId w:val="2"/>
  </w:num>
  <w:num w:numId="10" w16cid:durableId="20084664">
    <w:abstractNumId w:val="8"/>
  </w:num>
  <w:num w:numId="11" w16cid:durableId="1034890275">
    <w:abstractNumId w:val="24"/>
  </w:num>
  <w:num w:numId="12" w16cid:durableId="1999530267">
    <w:abstractNumId w:val="3"/>
  </w:num>
  <w:num w:numId="13" w16cid:durableId="1872570470">
    <w:abstractNumId w:val="4"/>
  </w:num>
  <w:num w:numId="14" w16cid:durableId="709692041">
    <w:abstractNumId w:val="18"/>
  </w:num>
  <w:num w:numId="15" w16cid:durableId="647634507">
    <w:abstractNumId w:val="21"/>
  </w:num>
  <w:num w:numId="16" w16cid:durableId="576599008">
    <w:abstractNumId w:val="22"/>
  </w:num>
  <w:num w:numId="17" w16cid:durableId="728648719">
    <w:abstractNumId w:val="13"/>
  </w:num>
  <w:num w:numId="18" w16cid:durableId="1806193675">
    <w:abstractNumId w:val="25"/>
  </w:num>
  <w:num w:numId="19" w16cid:durableId="346257134">
    <w:abstractNumId w:val="20"/>
  </w:num>
  <w:num w:numId="20" w16cid:durableId="294484986">
    <w:abstractNumId w:val="23"/>
  </w:num>
  <w:num w:numId="21" w16cid:durableId="151410974">
    <w:abstractNumId w:val="12"/>
  </w:num>
  <w:num w:numId="22" w16cid:durableId="1103300607">
    <w:abstractNumId w:val="26"/>
  </w:num>
  <w:num w:numId="23" w16cid:durableId="612398645">
    <w:abstractNumId w:val="10"/>
  </w:num>
  <w:num w:numId="24" w16cid:durableId="1531651430">
    <w:abstractNumId w:val="17"/>
  </w:num>
  <w:num w:numId="25" w16cid:durableId="1660039449">
    <w:abstractNumId w:val="3"/>
  </w:num>
  <w:num w:numId="26" w16cid:durableId="717703077">
    <w:abstractNumId w:val="7"/>
  </w:num>
  <w:num w:numId="27" w16cid:durableId="1364475802">
    <w:abstractNumId w:val="15"/>
  </w:num>
  <w:num w:numId="28" w16cid:durableId="599144491">
    <w:abstractNumId w:val="1"/>
  </w:num>
  <w:num w:numId="29" w16cid:durableId="663437029">
    <w:abstractNumId w:val="6"/>
  </w:num>
  <w:num w:numId="30" w16cid:durableId="1800807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F90"/>
    <w:rsid w:val="00013C2F"/>
    <w:rsid w:val="00025E59"/>
    <w:rsid w:val="00042B67"/>
    <w:rsid w:val="00047015"/>
    <w:rsid w:val="00050AB9"/>
    <w:rsid w:val="00055F10"/>
    <w:rsid w:val="00061DE0"/>
    <w:rsid w:val="00082FDA"/>
    <w:rsid w:val="00087B47"/>
    <w:rsid w:val="00090E40"/>
    <w:rsid w:val="000C33FA"/>
    <w:rsid w:val="000C4320"/>
    <w:rsid w:val="000C6036"/>
    <w:rsid w:val="000D0D38"/>
    <w:rsid w:val="000F0A79"/>
    <w:rsid w:val="000F6694"/>
    <w:rsid w:val="00100315"/>
    <w:rsid w:val="00102C11"/>
    <w:rsid w:val="00113528"/>
    <w:rsid w:val="00116A4D"/>
    <w:rsid w:val="001236B0"/>
    <w:rsid w:val="0012410F"/>
    <w:rsid w:val="00142BD4"/>
    <w:rsid w:val="00151CAA"/>
    <w:rsid w:val="001648B4"/>
    <w:rsid w:val="00166A88"/>
    <w:rsid w:val="001677B7"/>
    <w:rsid w:val="00183B62"/>
    <w:rsid w:val="001B70EB"/>
    <w:rsid w:val="001C03EF"/>
    <w:rsid w:val="001C2F2D"/>
    <w:rsid w:val="001C5B93"/>
    <w:rsid w:val="001D3805"/>
    <w:rsid w:val="001E7EE9"/>
    <w:rsid w:val="001F1EB5"/>
    <w:rsid w:val="001F4B76"/>
    <w:rsid w:val="00204454"/>
    <w:rsid w:val="002132F1"/>
    <w:rsid w:val="002177B0"/>
    <w:rsid w:val="00220D06"/>
    <w:rsid w:val="00220D5F"/>
    <w:rsid w:val="002228AB"/>
    <w:rsid w:val="002326AF"/>
    <w:rsid w:val="002339D2"/>
    <w:rsid w:val="00236283"/>
    <w:rsid w:val="00270278"/>
    <w:rsid w:val="00274D44"/>
    <w:rsid w:val="00277546"/>
    <w:rsid w:val="002830CF"/>
    <w:rsid w:val="00285A21"/>
    <w:rsid w:val="002A38EF"/>
    <w:rsid w:val="002B2977"/>
    <w:rsid w:val="002B64DF"/>
    <w:rsid w:val="002B76AF"/>
    <w:rsid w:val="002C4314"/>
    <w:rsid w:val="002C75C4"/>
    <w:rsid w:val="002D2E5F"/>
    <w:rsid w:val="002D3072"/>
    <w:rsid w:val="002D4EFE"/>
    <w:rsid w:val="002D51E3"/>
    <w:rsid w:val="002E0C9D"/>
    <w:rsid w:val="002F2D47"/>
    <w:rsid w:val="003066B0"/>
    <w:rsid w:val="003130D6"/>
    <w:rsid w:val="00343A14"/>
    <w:rsid w:val="003540BE"/>
    <w:rsid w:val="00362B2C"/>
    <w:rsid w:val="00362CAD"/>
    <w:rsid w:val="00371F60"/>
    <w:rsid w:val="00375DB9"/>
    <w:rsid w:val="003826E9"/>
    <w:rsid w:val="00393A66"/>
    <w:rsid w:val="00396A2C"/>
    <w:rsid w:val="003A1976"/>
    <w:rsid w:val="003B125F"/>
    <w:rsid w:val="003B5330"/>
    <w:rsid w:val="003C09C4"/>
    <w:rsid w:val="003C123B"/>
    <w:rsid w:val="003C6383"/>
    <w:rsid w:val="003D17FC"/>
    <w:rsid w:val="003D2AD6"/>
    <w:rsid w:val="003D4FC2"/>
    <w:rsid w:val="003F0446"/>
    <w:rsid w:val="003F11FD"/>
    <w:rsid w:val="003F2EE3"/>
    <w:rsid w:val="003F4145"/>
    <w:rsid w:val="003F5E0B"/>
    <w:rsid w:val="004026B1"/>
    <w:rsid w:val="00407DFF"/>
    <w:rsid w:val="004116FD"/>
    <w:rsid w:val="00411E66"/>
    <w:rsid w:val="0042507C"/>
    <w:rsid w:val="00430033"/>
    <w:rsid w:val="0044164D"/>
    <w:rsid w:val="00443ACC"/>
    <w:rsid w:val="00444A61"/>
    <w:rsid w:val="00460C8D"/>
    <w:rsid w:val="00474AC6"/>
    <w:rsid w:val="00475A9A"/>
    <w:rsid w:val="00475C81"/>
    <w:rsid w:val="004A2223"/>
    <w:rsid w:val="004B34A2"/>
    <w:rsid w:val="004B7E1A"/>
    <w:rsid w:val="004C52EC"/>
    <w:rsid w:val="004D1BAD"/>
    <w:rsid w:val="004F5D02"/>
    <w:rsid w:val="004F6D43"/>
    <w:rsid w:val="0050469D"/>
    <w:rsid w:val="00520E07"/>
    <w:rsid w:val="00522BC4"/>
    <w:rsid w:val="00525BB6"/>
    <w:rsid w:val="00527C94"/>
    <w:rsid w:val="005561E4"/>
    <w:rsid w:val="00557D28"/>
    <w:rsid w:val="00562905"/>
    <w:rsid w:val="005643C8"/>
    <w:rsid w:val="00565D32"/>
    <w:rsid w:val="005769E6"/>
    <w:rsid w:val="00584CC7"/>
    <w:rsid w:val="00590C4E"/>
    <w:rsid w:val="0059434A"/>
    <w:rsid w:val="005950AB"/>
    <w:rsid w:val="005A415D"/>
    <w:rsid w:val="005B44C4"/>
    <w:rsid w:val="005B558C"/>
    <w:rsid w:val="005B734C"/>
    <w:rsid w:val="005C3B5D"/>
    <w:rsid w:val="005C4863"/>
    <w:rsid w:val="005C5669"/>
    <w:rsid w:val="005C77E9"/>
    <w:rsid w:val="005D01A8"/>
    <w:rsid w:val="005E4CCC"/>
    <w:rsid w:val="005E53D7"/>
    <w:rsid w:val="005E56C6"/>
    <w:rsid w:val="005E7F28"/>
    <w:rsid w:val="005F1619"/>
    <w:rsid w:val="006017E2"/>
    <w:rsid w:val="00604E5F"/>
    <w:rsid w:val="006109C8"/>
    <w:rsid w:val="00624281"/>
    <w:rsid w:val="00625B62"/>
    <w:rsid w:val="00633D3C"/>
    <w:rsid w:val="0064011E"/>
    <w:rsid w:val="006410DE"/>
    <w:rsid w:val="00646ABB"/>
    <w:rsid w:val="00647AF4"/>
    <w:rsid w:val="0065323B"/>
    <w:rsid w:val="00654699"/>
    <w:rsid w:val="00665AF9"/>
    <w:rsid w:val="00671153"/>
    <w:rsid w:val="00672720"/>
    <w:rsid w:val="00673E82"/>
    <w:rsid w:val="00675DBC"/>
    <w:rsid w:val="00680BEB"/>
    <w:rsid w:val="00690F25"/>
    <w:rsid w:val="006A09FD"/>
    <w:rsid w:val="006A11D1"/>
    <w:rsid w:val="006B052E"/>
    <w:rsid w:val="006B57A2"/>
    <w:rsid w:val="006C0FDB"/>
    <w:rsid w:val="006E3B14"/>
    <w:rsid w:val="006E4464"/>
    <w:rsid w:val="006E57A0"/>
    <w:rsid w:val="006F4F31"/>
    <w:rsid w:val="006F560B"/>
    <w:rsid w:val="0070631E"/>
    <w:rsid w:val="00715C83"/>
    <w:rsid w:val="00716214"/>
    <w:rsid w:val="00716BD3"/>
    <w:rsid w:val="0072097E"/>
    <w:rsid w:val="00721579"/>
    <w:rsid w:val="007227B8"/>
    <w:rsid w:val="007475AB"/>
    <w:rsid w:val="00756C12"/>
    <w:rsid w:val="00762428"/>
    <w:rsid w:val="0077700D"/>
    <w:rsid w:val="00787AB1"/>
    <w:rsid w:val="0079295A"/>
    <w:rsid w:val="0079387B"/>
    <w:rsid w:val="00797577"/>
    <w:rsid w:val="007A7A58"/>
    <w:rsid w:val="007B2A7D"/>
    <w:rsid w:val="007C0044"/>
    <w:rsid w:val="007C3A73"/>
    <w:rsid w:val="007C40F9"/>
    <w:rsid w:val="007C5E4D"/>
    <w:rsid w:val="007D3812"/>
    <w:rsid w:val="007D594C"/>
    <w:rsid w:val="007D6901"/>
    <w:rsid w:val="007E15C0"/>
    <w:rsid w:val="00802856"/>
    <w:rsid w:val="00822094"/>
    <w:rsid w:val="008315D5"/>
    <w:rsid w:val="00832458"/>
    <w:rsid w:val="008359D6"/>
    <w:rsid w:val="00863C3B"/>
    <w:rsid w:val="00870642"/>
    <w:rsid w:val="0088277C"/>
    <w:rsid w:val="00883106"/>
    <w:rsid w:val="008A345A"/>
    <w:rsid w:val="008B10E0"/>
    <w:rsid w:val="008B126B"/>
    <w:rsid w:val="008C10FD"/>
    <w:rsid w:val="008C2CE1"/>
    <w:rsid w:val="008D02A9"/>
    <w:rsid w:val="008D1874"/>
    <w:rsid w:val="008D7305"/>
    <w:rsid w:val="008E3FA9"/>
    <w:rsid w:val="008E7F43"/>
    <w:rsid w:val="008F7FB6"/>
    <w:rsid w:val="00903DFB"/>
    <w:rsid w:val="0090530C"/>
    <w:rsid w:val="00906BB6"/>
    <w:rsid w:val="009276B2"/>
    <w:rsid w:val="0093525C"/>
    <w:rsid w:val="009355D1"/>
    <w:rsid w:val="0094018C"/>
    <w:rsid w:val="009406F9"/>
    <w:rsid w:val="00940C26"/>
    <w:rsid w:val="00942343"/>
    <w:rsid w:val="009425C4"/>
    <w:rsid w:val="00942FC7"/>
    <w:rsid w:val="00947F4D"/>
    <w:rsid w:val="00975E1D"/>
    <w:rsid w:val="00980F91"/>
    <w:rsid w:val="0098127A"/>
    <w:rsid w:val="00981A74"/>
    <w:rsid w:val="00985161"/>
    <w:rsid w:val="009B7888"/>
    <w:rsid w:val="009E13F1"/>
    <w:rsid w:val="00A171AA"/>
    <w:rsid w:val="00A36BFB"/>
    <w:rsid w:val="00A5385A"/>
    <w:rsid w:val="00A715D5"/>
    <w:rsid w:val="00A73900"/>
    <w:rsid w:val="00A814B4"/>
    <w:rsid w:val="00A825F2"/>
    <w:rsid w:val="00A85126"/>
    <w:rsid w:val="00A905E3"/>
    <w:rsid w:val="00A908F5"/>
    <w:rsid w:val="00A9136C"/>
    <w:rsid w:val="00A96A18"/>
    <w:rsid w:val="00AB4A72"/>
    <w:rsid w:val="00AB74F0"/>
    <w:rsid w:val="00AC709B"/>
    <w:rsid w:val="00AD6984"/>
    <w:rsid w:val="00AE01BB"/>
    <w:rsid w:val="00AE2989"/>
    <w:rsid w:val="00AE6415"/>
    <w:rsid w:val="00AE6DE1"/>
    <w:rsid w:val="00B029AC"/>
    <w:rsid w:val="00B05C3B"/>
    <w:rsid w:val="00B06E81"/>
    <w:rsid w:val="00B12748"/>
    <w:rsid w:val="00B20AD8"/>
    <w:rsid w:val="00B27537"/>
    <w:rsid w:val="00B36262"/>
    <w:rsid w:val="00B3763E"/>
    <w:rsid w:val="00B41C25"/>
    <w:rsid w:val="00B44BD0"/>
    <w:rsid w:val="00B501F9"/>
    <w:rsid w:val="00B54141"/>
    <w:rsid w:val="00B57954"/>
    <w:rsid w:val="00B84D3E"/>
    <w:rsid w:val="00B87744"/>
    <w:rsid w:val="00B92E23"/>
    <w:rsid w:val="00BA0BEF"/>
    <w:rsid w:val="00BA5005"/>
    <w:rsid w:val="00BD1152"/>
    <w:rsid w:val="00BD2E03"/>
    <w:rsid w:val="00BE6444"/>
    <w:rsid w:val="00BF1D96"/>
    <w:rsid w:val="00BF4C21"/>
    <w:rsid w:val="00BF560D"/>
    <w:rsid w:val="00BF6528"/>
    <w:rsid w:val="00BF6C2C"/>
    <w:rsid w:val="00C22BCB"/>
    <w:rsid w:val="00C23640"/>
    <w:rsid w:val="00C301A3"/>
    <w:rsid w:val="00C35AC2"/>
    <w:rsid w:val="00C409A6"/>
    <w:rsid w:val="00C44F50"/>
    <w:rsid w:val="00C52239"/>
    <w:rsid w:val="00C53987"/>
    <w:rsid w:val="00C6762C"/>
    <w:rsid w:val="00C772BD"/>
    <w:rsid w:val="00C8064A"/>
    <w:rsid w:val="00C82D55"/>
    <w:rsid w:val="00C832B7"/>
    <w:rsid w:val="00C85D56"/>
    <w:rsid w:val="00C92BBE"/>
    <w:rsid w:val="00C950A2"/>
    <w:rsid w:val="00CB019B"/>
    <w:rsid w:val="00CB0669"/>
    <w:rsid w:val="00CC705D"/>
    <w:rsid w:val="00CD0C89"/>
    <w:rsid w:val="00CD614F"/>
    <w:rsid w:val="00CE41FC"/>
    <w:rsid w:val="00CE663F"/>
    <w:rsid w:val="00CF1D4C"/>
    <w:rsid w:val="00CF21C3"/>
    <w:rsid w:val="00D01604"/>
    <w:rsid w:val="00D0339E"/>
    <w:rsid w:val="00D036AE"/>
    <w:rsid w:val="00D132C0"/>
    <w:rsid w:val="00D20424"/>
    <w:rsid w:val="00D20C6E"/>
    <w:rsid w:val="00D342A6"/>
    <w:rsid w:val="00D40D5D"/>
    <w:rsid w:val="00D43AA8"/>
    <w:rsid w:val="00D50422"/>
    <w:rsid w:val="00D5073E"/>
    <w:rsid w:val="00D51991"/>
    <w:rsid w:val="00D523FD"/>
    <w:rsid w:val="00D61726"/>
    <w:rsid w:val="00D723B5"/>
    <w:rsid w:val="00D729FC"/>
    <w:rsid w:val="00D73437"/>
    <w:rsid w:val="00D85894"/>
    <w:rsid w:val="00D95D71"/>
    <w:rsid w:val="00D95E76"/>
    <w:rsid w:val="00DA1364"/>
    <w:rsid w:val="00DA46CC"/>
    <w:rsid w:val="00DA7F56"/>
    <w:rsid w:val="00DB0E63"/>
    <w:rsid w:val="00DB63D1"/>
    <w:rsid w:val="00DB791C"/>
    <w:rsid w:val="00DF1194"/>
    <w:rsid w:val="00DF2A89"/>
    <w:rsid w:val="00DF4CC2"/>
    <w:rsid w:val="00E0500A"/>
    <w:rsid w:val="00E10DAD"/>
    <w:rsid w:val="00E208FD"/>
    <w:rsid w:val="00E21739"/>
    <w:rsid w:val="00E3400A"/>
    <w:rsid w:val="00E344FB"/>
    <w:rsid w:val="00E36843"/>
    <w:rsid w:val="00E369F1"/>
    <w:rsid w:val="00E456D3"/>
    <w:rsid w:val="00E46C19"/>
    <w:rsid w:val="00E52E98"/>
    <w:rsid w:val="00E53FF8"/>
    <w:rsid w:val="00E628B8"/>
    <w:rsid w:val="00E72528"/>
    <w:rsid w:val="00E74AF9"/>
    <w:rsid w:val="00E8647F"/>
    <w:rsid w:val="00E954F5"/>
    <w:rsid w:val="00EA0D1A"/>
    <w:rsid w:val="00EA2C99"/>
    <w:rsid w:val="00EB4EA7"/>
    <w:rsid w:val="00ED4BF8"/>
    <w:rsid w:val="00EE34A9"/>
    <w:rsid w:val="00EE77E4"/>
    <w:rsid w:val="00F05994"/>
    <w:rsid w:val="00F05F16"/>
    <w:rsid w:val="00F13890"/>
    <w:rsid w:val="00F20FEE"/>
    <w:rsid w:val="00F321F5"/>
    <w:rsid w:val="00F40743"/>
    <w:rsid w:val="00F44944"/>
    <w:rsid w:val="00F45DEF"/>
    <w:rsid w:val="00F543DF"/>
    <w:rsid w:val="00F757D9"/>
    <w:rsid w:val="00F80AC2"/>
    <w:rsid w:val="00F90490"/>
    <w:rsid w:val="00F915EC"/>
    <w:rsid w:val="00FA2A06"/>
    <w:rsid w:val="00FA5FC3"/>
    <w:rsid w:val="00FA6BD4"/>
    <w:rsid w:val="00FA72EA"/>
    <w:rsid w:val="00FA76E5"/>
    <w:rsid w:val="00FB39A7"/>
    <w:rsid w:val="00FB7175"/>
    <w:rsid w:val="00FD6813"/>
    <w:rsid w:val="00FE59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1C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AC709B"/>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16BD3"/>
    <w:pPr>
      <w:ind w:left="720"/>
      <w:contextualSpacing/>
    </w:pPr>
  </w:style>
  <w:style w:type="table" w:styleId="Tabela-Siatka">
    <w:name w:val="Table Grid"/>
    <w:basedOn w:val="Standardowy"/>
    <w:uiPriority w:val="39"/>
    <w:rsid w:val="008D0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6B052E"/>
  </w:style>
  <w:style w:type="character" w:styleId="Odwoaniedokomentarza">
    <w:name w:val="annotation reference"/>
    <w:basedOn w:val="Domylnaczcionkaakapitu"/>
    <w:uiPriority w:val="99"/>
    <w:semiHidden/>
    <w:unhideWhenUsed/>
    <w:rsid w:val="00E628B8"/>
    <w:rPr>
      <w:sz w:val="16"/>
      <w:szCs w:val="16"/>
    </w:rPr>
  </w:style>
  <w:style w:type="paragraph" w:styleId="Tekstkomentarza">
    <w:name w:val="annotation text"/>
    <w:basedOn w:val="Normalny"/>
    <w:link w:val="TekstkomentarzaZnak"/>
    <w:uiPriority w:val="99"/>
    <w:unhideWhenUsed/>
    <w:rsid w:val="00E628B8"/>
    <w:pPr>
      <w:spacing w:line="240" w:lineRule="auto"/>
    </w:pPr>
    <w:rPr>
      <w:sz w:val="20"/>
      <w:szCs w:val="20"/>
    </w:rPr>
  </w:style>
  <w:style w:type="character" w:customStyle="1" w:styleId="TekstkomentarzaZnak">
    <w:name w:val="Tekst komentarza Znak"/>
    <w:basedOn w:val="Domylnaczcionkaakapitu"/>
    <w:link w:val="Tekstkomentarza"/>
    <w:uiPriority w:val="99"/>
    <w:rsid w:val="00E628B8"/>
    <w:rPr>
      <w:sz w:val="20"/>
      <w:szCs w:val="20"/>
    </w:rPr>
  </w:style>
  <w:style w:type="paragraph" w:styleId="Tematkomentarza">
    <w:name w:val="annotation subject"/>
    <w:basedOn w:val="Tekstkomentarza"/>
    <w:next w:val="Tekstkomentarza"/>
    <w:link w:val="TematkomentarzaZnak"/>
    <w:uiPriority w:val="99"/>
    <w:semiHidden/>
    <w:unhideWhenUsed/>
    <w:rsid w:val="00E628B8"/>
    <w:rPr>
      <w:b/>
      <w:bCs/>
    </w:rPr>
  </w:style>
  <w:style w:type="character" w:customStyle="1" w:styleId="TematkomentarzaZnak">
    <w:name w:val="Temat komentarza Znak"/>
    <w:basedOn w:val="TekstkomentarzaZnak"/>
    <w:link w:val="Tematkomentarza"/>
    <w:uiPriority w:val="99"/>
    <w:semiHidden/>
    <w:rsid w:val="00E628B8"/>
    <w:rPr>
      <w:b/>
      <w:bCs/>
      <w:sz w:val="20"/>
      <w:szCs w:val="20"/>
    </w:rPr>
  </w:style>
  <w:style w:type="paragraph" w:styleId="Listapunktowana">
    <w:name w:val="List Bullet"/>
    <w:basedOn w:val="Normalny"/>
    <w:uiPriority w:val="99"/>
    <w:unhideWhenUsed/>
    <w:rsid w:val="00C6762C"/>
    <w:pPr>
      <w:numPr>
        <w:numId w:val="3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24235369">
      <w:bodyDiv w:val="1"/>
      <w:marLeft w:val="0"/>
      <w:marRight w:val="0"/>
      <w:marTop w:val="0"/>
      <w:marBottom w:val="0"/>
      <w:divBdr>
        <w:top w:val="none" w:sz="0" w:space="0" w:color="auto"/>
        <w:left w:val="none" w:sz="0" w:space="0" w:color="auto"/>
        <w:bottom w:val="none" w:sz="0" w:space="0" w:color="auto"/>
        <w:right w:val="none" w:sz="0" w:space="0" w:color="auto"/>
      </w:divBdr>
    </w:div>
    <w:div w:id="1146046264">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23385091">
      <w:bodyDiv w:val="1"/>
      <w:marLeft w:val="0"/>
      <w:marRight w:val="0"/>
      <w:marTop w:val="0"/>
      <w:marBottom w:val="0"/>
      <w:divBdr>
        <w:top w:val="none" w:sz="0" w:space="0" w:color="auto"/>
        <w:left w:val="none" w:sz="0" w:space="0" w:color="auto"/>
        <w:bottom w:val="none" w:sz="0" w:space="0" w:color="auto"/>
        <w:right w:val="none" w:sz="0" w:space="0" w:color="auto"/>
      </w:divBdr>
    </w:div>
    <w:div w:id="1336036355">
      <w:bodyDiv w:val="1"/>
      <w:marLeft w:val="0"/>
      <w:marRight w:val="0"/>
      <w:marTop w:val="0"/>
      <w:marBottom w:val="0"/>
      <w:divBdr>
        <w:top w:val="none" w:sz="0" w:space="0" w:color="auto"/>
        <w:left w:val="none" w:sz="0" w:space="0" w:color="auto"/>
        <w:bottom w:val="none" w:sz="0" w:space="0" w:color="auto"/>
        <w:right w:val="none" w:sz="0" w:space="0" w:color="auto"/>
      </w:divBdr>
    </w:div>
    <w:div w:id="194538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ld2.min.int/bazy/telefony.nsf/Document.xsp?doctype=pi&amp;docId=AF2F2032E5AB8F9DC12584C2002C87F8&amp;ri=ma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3771</Words>
  <Characters>22627</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3</cp:revision>
  <cp:lastPrinted>2026-03-04T14:20:00Z</cp:lastPrinted>
  <dcterms:created xsi:type="dcterms:W3CDTF">2026-04-03T08:54:00Z</dcterms:created>
  <dcterms:modified xsi:type="dcterms:W3CDTF">2026-04-03T08:57:00Z</dcterms:modified>
</cp:coreProperties>
</file>