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167E" w14:textId="4AED5A4B" w:rsidR="00812E52" w:rsidRPr="009C4B23" w:rsidRDefault="00812E52" w:rsidP="00D214BB">
      <w:pPr>
        <w:spacing w:before="120" w:after="120" w:line="22" w:lineRule="atLeast"/>
        <w:jc w:val="both"/>
        <w:rPr>
          <w:rFonts w:ascii="Lato" w:hAnsi="Lato"/>
          <w:sz w:val="20"/>
          <w:szCs w:val="20"/>
        </w:rPr>
      </w:pPr>
    </w:p>
    <w:p w14:paraId="24614C8F" w14:textId="7AE84F01" w:rsidR="00372E61" w:rsidRPr="009C4B23" w:rsidRDefault="7780EC52" w:rsidP="00D214BB">
      <w:pPr>
        <w:spacing w:before="120" w:after="120" w:line="22" w:lineRule="atLeast"/>
        <w:jc w:val="center"/>
        <w:rPr>
          <w:rFonts w:ascii="Lato" w:hAnsi="Lato"/>
          <w:b/>
          <w:bCs/>
          <w:sz w:val="20"/>
          <w:szCs w:val="20"/>
        </w:rPr>
      </w:pPr>
      <w:r w:rsidRPr="009C4B23">
        <w:rPr>
          <w:rFonts w:ascii="Lato" w:hAnsi="Lato"/>
          <w:b/>
          <w:bCs/>
          <w:sz w:val="20"/>
          <w:szCs w:val="20"/>
        </w:rPr>
        <w:t>POROZUMIENIE</w:t>
      </w:r>
      <w:r w:rsidR="782D0A9E" w:rsidRPr="009C4B23">
        <w:rPr>
          <w:rFonts w:ascii="Lato" w:hAnsi="Lato"/>
          <w:b/>
          <w:bCs/>
          <w:sz w:val="20"/>
          <w:szCs w:val="20"/>
        </w:rPr>
        <w:t xml:space="preserve"> NR </w:t>
      </w:r>
      <w:r w:rsidR="7F289E3D" w:rsidRPr="009C4B23">
        <w:rPr>
          <w:rFonts w:ascii="Lato" w:hAnsi="Lato"/>
          <w:b/>
          <w:bCs/>
          <w:sz w:val="20"/>
          <w:szCs w:val="20"/>
        </w:rPr>
        <w:t>UM-KPOD.07.03-IP.XX-XXX/24</w:t>
      </w:r>
    </w:p>
    <w:p w14:paraId="43C2DD45" w14:textId="3D2BCE1A" w:rsidR="00372E61" w:rsidRPr="009C4B23" w:rsidRDefault="00B253C9" w:rsidP="00D214BB">
      <w:pPr>
        <w:spacing w:before="120" w:after="120" w:line="22" w:lineRule="atLeast"/>
        <w:jc w:val="center"/>
        <w:rPr>
          <w:rFonts w:ascii="Lato" w:hAnsi="Lato"/>
          <w:b/>
          <w:bCs/>
          <w:sz w:val="20"/>
          <w:szCs w:val="20"/>
        </w:rPr>
      </w:pPr>
      <w:r w:rsidRPr="009C4B23">
        <w:rPr>
          <w:rFonts w:ascii="Lato" w:hAnsi="Lato"/>
          <w:b/>
          <w:bCs/>
          <w:sz w:val="20"/>
          <w:szCs w:val="20"/>
        </w:rPr>
        <w:t xml:space="preserve">o objęcie wsparciem z </w:t>
      </w:r>
      <w:r w:rsidR="00372E61" w:rsidRPr="009C4B23">
        <w:rPr>
          <w:rFonts w:ascii="Lato" w:hAnsi="Lato"/>
          <w:b/>
          <w:bCs/>
          <w:sz w:val="20"/>
          <w:szCs w:val="20"/>
        </w:rPr>
        <w:t>planu rozwojowego</w:t>
      </w:r>
    </w:p>
    <w:p w14:paraId="528D86AD" w14:textId="1F31BE4C" w:rsidR="009E7651" w:rsidRPr="009C4B23" w:rsidRDefault="009E7651" w:rsidP="00D214BB">
      <w:pPr>
        <w:spacing w:before="120" w:after="120" w:line="22" w:lineRule="atLeast"/>
        <w:jc w:val="center"/>
        <w:rPr>
          <w:rFonts w:ascii="Lato" w:hAnsi="Lato"/>
          <w:sz w:val="20"/>
          <w:szCs w:val="20"/>
        </w:rPr>
      </w:pPr>
      <w:r w:rsidRPr="009C4B23">
        <w:rPr>
          <w:rFonts w:ascii="Lato" w:hAnsi="Lato"/>
          <w:b/>
          <w:bCs/>
          <w:sz w:val="20"/>
          <w:szCs w:val="20"/>
        </w:rPr>
        <w:t>przedsięwzięcia „</w:t>
      </w:r>
      <w:r w:rsidRPr="009C4B23">
        <w:rPr>
          <w:rFonts w:ascii="Lato" w:hAnsi="Lato"/>
          <w:b/>
          <w:bCs/>
          <w:i/>
          <w:iCs/>
          <w:sz w:val="20"/>
          <w:szCs w:val="20"/>
        </w:rPr>
        <w:t>tytuł wniosku</w:t>
      </w:r>
      <w:r w:rsidRPr="009C4B23">
        <w:rPr>
          <w:rFonts w:ascii="Lato" w:hAnsi="Lato"/>
          <w:b/>
          <w:bCs/>
          <w:sz w:val="20"/>
          <w:szCs w:val="20"/>
        </w:rPr>
        <w:t>”</w:t>
      </w:r>
    </w:p>
    <w:p w14:paraId="48F132B2" w14:textId="77777777" w:rsidR="00D67403" w:rsidRPr="009C4B23" w:rsidRDefault="00D67403" w:rsidP="00D214BB">
      <w:pPr>
        <w:spacing w:before="120" w:after="120" w:line="22" w:lineRule="atLeast"/>
        <w:jc w:val="center"/>
        <w:rPr>
          <w:rFonts w:ascii="Lato" w:hAnsi="Lato"/>
          <w:b/>
          <w:bCs/>
          <w:sz w:val="20"/>
          <w:szCs w:val="20"/>
        </w:rPr>
      </w:pPr>
    </w:p>
    <w:p w14:paraId="25AF794F" w14:textId="126530F4" w:rsidR="00372E61" w:rsidRPr="009C4B23" w:rsidRDefault="00372E61" w:rsidP="00D214BB">
      <w:pPr>
        <w:spacing w:before="120" w:after="120" w:line="22" w:lineRule="atLeast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zawarte w Warszawie</w:t>
      </w:r>
      <w:r w:rsidR="004A1FED" w:rsidRPr="009C4B23">
        <w:rPr>
          <w:rFonts w:ascii="Lato" w:hAnsi="Lato"/>
          <w:sz w:val="20"/>
          <w:szCs w:val="20"/>
        </w:rPr>
        <w:t xml:space="preserve"> w dniu</w:t>
      </w:r>
      <w:r w:rsidR="00D54D76" w:rsidRPr="009C4B23">
        <w:rPr>
          <w:rFonts w:ascii="Lato" w:hAnsi="Lato"/>
          <w:sz w:val="20"/>
          <w:szCs w:val="20"/>
        </w:rPr>
        <w:t>,</w:t>
      </w:r>
      <w:r w:rsidR="004A1FED" w:rsidRPr="009C4B23">
        <w:rPr>
          <w:rFonts w:ascii="Lato" w:hAnsi="Lato"/>
          <w:sz w:val="20"/>
          <w:szCs w:val="20"/>
        </w:rPr>
        <w:t xml:space="preserve"> o którym mowa w § </w:t>
      </w:r>
      <w:r w:rsidR="00FD4B6D" w:rsidRPr="009C4B23">
        <w:rPr>
          <w:rFonts w:ascii="Lato" w:hAnsi="Lato"/>
          <w:sz w:val="20"/>
          <w:szCs w:val="20"/>
        </w:rPr>
        <w:t>2</w:t>
      </w:r>
      <w:r w:rsidR="00FD4B6D">
        <w:rPr>
          <w:rFonts w:ascii="Lato" w:hAnsi="Lato"/>
          <w:sz w:val="20"/>
          <w:szCs w:val="20"/>
        </w:rPr>
        <w:t>1</w:t>
      </w:r>
      <w:r w:rsidR="00FD4B6D" w:rsidRPr="009C4B23">
        <w:rPr>
          <w:rFonts w:ascii="Lato" w:hAnsi="Lato"/>
          <w:sz w:val="20"/>
          <w:szCs w:val="20"/>
        </w:rPr>
        <w:t xml:space="preserve"> </w:t>
      </w:r>
      <w:r w:rsidR="004A1FED" w:rsidRPr="009C4B23">
        <w:rPr>
          <w:rFonts w:ascii="Lato" w:hAnsi="Lato"/>
          <w:sz w:val="20"/>
          <w:szCs w:val="20"/>
        </w:rPr>
        <w:t>ust. 3,</w:t>
      </w:r>
    </w:p>
    <w:p w14:paraId="57CD8BFD" w14:textId="77777777" w:rsidR="00372E61" w:rsidRPr="009C4B23" w:rsidRDefault="00372E61" w:rsidP="00D214BB">
      <w:pPr>
        <w:spacing w:before="120" w:after="120" w:line="22" w:lineRule="atLeast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pomiędzy:</w:t>
      </w:r>
    </w:p>
    <w:p w14:paraId="4A639F98" w14:textId="63DCC1A6" w:rsidR="00837C25" w:rsidRPr="009C4B23" w:rsidRDefault="00E374D8" w:rsidP="00D214BB">
      <w:pPr>
        <w:spacing w:before="120" w:after="120" w:line="22" w:lineRule="atLeast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b/>
          <w:bCs/>
          <w:sz w:val="20"/>
          <w:szCs w:val="20"/>
        </w:rPr>
        <w:t xml:space="preserve">Skarbem Państwa </w:t>
      </w:r>
      <w:r w:rsidR="002B297B" w:rsidRPr="009C4B23">
        <w:rPr>
          <w:rFonts w:ascii="Lato" w:hAnsi="Lato"/>
          <w:b/>
          <w:bCs/>
          <w:sz w:val="20"/>
          <w:szCs w:val="20"/>
        </w:rPr>
        <w:t xml:space="preserve">– </w:t>
      </w:r>
      <w:r w:rsidRPr="009C4B23">
        <w:rPr>
          <w:rFonts w:ascii="Lato" w:hAnsi="Lato"/>
          <w:b/>
          <w:bCs/>
          <w:sz w:val="20"/>
          <w:szCs w:val="20"/>
        </w:rPr>
        <w:t>Ministr</w:t>
      </w:r>
      <w:r w:rsidR="002B297B" w:rsidRPr="009C4B23">
        <w:rPr>
          <w:rFonts w:ascii="Lato" w:hAnsi="Lato"/>
          <w:b/>
          <w:bCs/>
          <w:sz w:val="20"/>
          <w:szCs w:val="20"/>
        </w:rPr>
        <w:t>em</w:t>
      </w:r>
      <w:r w:rsidRPr="009C4B23">
        <w:rPr>
          <w:rFonts w:ascii="Lato" w:hAnsi="Lato"/>
          <w:b/>
          <w:bCs/>
          <w:sz w:val="20"/>
          <w:szCs w:val="20"/>
        </w:rPr>
        <w:t xml:space="preserve"> Zdrowia</w:t>
      </w:r>
      <w:r w:rsidRPr="009C4B23">
        <w:rPr>
          <w:rFonts w:ascii="Lato" w:hAnsi="Lato"/>
          <w:sz w:val="20"/>
          <w:szCs w:val="20"/>
        </w:rPr>
        <w:t>,</w:t>
      </w:r>
    </w:p>
    <w:p w14:paraId="526EA641" w14:textId="4733141B" w:rsidR="00721F79" w:rsidRPr="009C4B23" w:rsidRDefault="00E374D8" w:rsidP="00D214BB">
      <w:pPr>
        <w:spacing w:before="120" w:after="120" w:line="22" w:lineRule="atLeast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adres: ul. Miodowa 15, 00-952 Warszawa, NIP: </w:t>
      </w:r>
      <w:r w:rsidR="00721F79" w:rsidRPr="009C4B23">
        <w:rPr>
          <w:rFonts w:ascii="Lato" w:hAnsi="Lato"/>
          <w:sz w:val="20"/>
          <w:szCs w:val="20"/>
        </w:rPr>
        <w:t>5251918554</w:t>
      </w:r>
      <w:r w:rsidR="00837C25" w:rsidRPr="009C4B23">
        <w:rPr>
          <w:rFonts w:ascii="Lato" w:hAnsi="Lato"/>
          <w:sz w:val="20"/>
          <w:szCs w:val="20"/>
        </w:rPr>
        <w:t>,</w:t>
      </w:r>
      <w:r w:rsidR="00721F79" w:rsidRPr="009C4B23">
        <w:rPr>
          <w:rFonts w:ascii="Lato" w:hAnsi="Lato"/>
          <w:sz w:val="20"/>
          <w:szCs w:val="20"/>
        </w:rPr>
        <w:t xml:space="preserve"> REGON: 000287987,</w:t>
      </w:r>
    </w:p>
    <w:p w14:paraId="2A900D74" w14:textId="24EF8DF1" w:rsidR="00FB278E" w:rsidRPr="009C4B23" w:rsidRDefault="4CE4AF74" w:rsidP="00D214BB">
      <w:pPr>
        <w:spacing w:before="120" w:after="120" w:line="22" w:lineRule="atLeast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reprezentowanym przez Dyrektora </w:t>
      </w:r>
      <w:r w:rsidRPr="00D55436">
        <w:rPr>
          <w:rFonts w:ascii="Lato" w:hAnsi="Lato"/>
          <w:sz w:val="20"/>
          <w:szCs w:val="20"/>
        </w:rPr>
        <w:t xml:space="preserve">Departamentu </w:t>
      </w:r>
      <w:r w:rsidR="00D55436">
        <w:rPr>
          <w:rFonts w:ascii="Lato" w:hAnsi="Lato"/>
          <w:sz w:val="20"/>
          <w:szCs w:val="20"/>
        </w:rPr>
        <w:t>e-Zdrowia</w:t>
      </w:r>
      <w:r w:rsidR="00D55436" w:rsidRPr="009C4B23">
        <w:rPr>
          <w:rFonts w:ascii="Lato" w:hAnsi="Lato"/>
          <w:sz w:val="20"/>
          <w:szCs w:val="20"/>
        </w:rPr>
        <w:t xml:space="preserve"> </w:t>
      </w:r>
      <w:r w:rsidRPr="009C4B23">
        <w:rPr>
          <w:rFonts w:ascii="Lato" w:hAnsi="Lato"/>
          <w:sz w:val="20"/>
          <w:szCs w:val="20"/>
        </w:rPr>
        <w:t>w Ministerstwie Zdrowia – Pana</w:t>
      </w:r>
      <w:r w:rsidR="008403D5" w:rsidRPr="009C4B23">
        <w:rPr>
          <w:rFonts w:ascii="Lato" w:hAnsi="Lato"/>
          <w:sz w:val="20"/>
          <w:szCs w:val="20"/>
        </w:rPr>
        <w:t xml:space="preserve"> </w:t>
      </w:r>
      <w:r w:rsidR="005228A8">
        <w:rPr>
          <w:rFonts w:ascii="Lato" w:hAnsi="Lato"/>
          <w:sz w:val="20"/>
          <w:szCs w:val="20"/>
        </w:rPr>
        <w:t xml:space="preserve"> Łukasza Sosnowskiego </w:t>
      </w:r>
      <w:r w:rsidRPr="009C4B23">
        <w:rPr>
          <w:rFonts w:ascii="Lato" w:hAnsi="Lato"/>
          <w:sz w:val="20"/>
          <w:szCs w:val="20"/>
        </w:rPr>
        <w:t>, na podstawie pełnomocnictwa nr</w:t>
      </w:r>
      <w:r w:rsidR="005228A8">
        <w:rPr>
          <w:rFonts w:ascii="Lato" w:hAnsi="Lato"/>
          <w:sz w:val="20"/>
          <w:szCs w:val="20"/>
        </w:rPr>
        <w:t xml:space="preserve"> </w:t>
      </w:r>
      <w:r w:rsidR="005228A8" w:rsidRPr="005228A8">
        <w:rPr>
          <w:rFonts w:ascii="Lato" w:hAnsi="Lato"/>
          <w:sz w:val="20"/>
          <w:szCs w:val="20"/>
        </w:rPr>
        <w:t>PRS.012.378.2025.MO</w:t>
      </w:r>
      <w:r w:rsidRPr="009C4B23">
        <w:rPr>
          <w:rFonts w:ascii="Lato" w:hAnsi="Lato"/>
          <w:sz w:val="20"/>
          <w:szCs w:val="20"/>
        </w:rPr>
        <w:t xml:space="preserve"> z dnia </w:t>
      </w:r>
      <w:r w:rsidR="005228A8">
        <w:rPr>
          <w:rFonts w:ascii="Lato" w:hAnsi="Lato"/>
          <w:sz w:val="20"/>
          <w:szCs w:val="20"/>
        </w:rPr>
        <w:t xml:space="preserve"> 27 listopada 2025 r.</w:t>
      </w:r>
      <w:r w:rsidRPr="009C4B23">
        <w:rPr>
          <w:rFonts w:ascii="Lato" w:hAnsi="Lato"/>
          <w:sz w:val="20"/>
          <w:szCs w:val="20"/>
        </w:rPr>
        <w:t xml:space="preserve"> r., </w:t>
      </w:r>
      <w:r w:rsidR="5DF0EA2A" w:rsidRPr="009C4B23">
        <w:rPr>
          <w:rFonts w:ascii="Lato" w:hAnsi="Lato"/>
          <w:sz w:val="20"/>
          <w:szCs w:val="20"/>
        </w:rPr>
        <w:t>stanowi</w:t>
      </w:r>
      <w:r w:rsidR="15BEE72F" w:rsidRPr="009C4B23">
        <w:rPr>
          <w:rFonts w:ascii="Lato" w:hAnsi="Lato"/>
          <w:sz w:val="20"/>
          <w:szCs w:val="20"/>
        </w:rPr>
        <w:t>ącego</w:t>
      </w:r>
      <w:r w:rsidR="5DF0EA2A" w:rsidRPr="009C4B23">
        <w:rPr>
          <w:rFonts w:ascii="Lato" w:hAnsi="Lato"/>
          <w:sz w:val="20"/>
          <w:szCs w:val="20"/>
        </w:rPr>
        <w:t xml:space="preserve"> załącznik </w:t>
      </w:r>
      <w:r w:rsidR="31C8B83C" w:rsidRPr="009C4B23">
        <w:rPr>
          <w:rFonts w:ascii="Lato" w:hAnsi="Lato"/>
          <w:sz w:val="20"/>
          <w:szCs w:val="20"/>
        </w:rPr>
        <w:t xml:space="preserve">nr 1 </w:t>
      </w:r>
      <w:r w:rsidR="5DF0EA2A" w:rsidRPr="009C4B23">
        <w:rPr>
          <w:rFonts w:ascii="Lato" w:hAnsi="Lato"/>
          <w:sz w:val="20"/>
          <w:szCs w:val="20"/>
        </w:rPr>
        <w:t xml:space="preserve">do </w:t>
      </w:r>
      <w:r w:rsidR="3CD7B20C" w:rsidRPr="009C4B23">
        <w:rPr>
          <w:rFonts w:ascii="Lato" w:hAnsi="Lato"/>
          <w:sz w:val="20"/>
          <w:szCs w:val="20"/>
        </w:rPr>
        <w:t xml:space="preserve">niniejszego </w:t>
      </w:r>
      <w:r w:rsidR="31C8B83C" w:rsidRPr="009C4B23">
        <w:rPr>
          <w:rFonts w:ascii="Lato" w:hAnsi="Lato"/>
          <w:sz w:val="20"/>
          <w:szCs w:val="20"/>
        </w:rPr>
        <w:t>Porozumienia,</w:t>
      </w:r>
    </w:p>
    <w:p w14:paraId="5B765E0D" w14:textId="53C68E58" w:rsidR="00372E61" w:rsidRPr="009C4B23" w:rsidRDefault="7780EC52" w:rsidP="00D214BB">
      <w:pPr>
        <w:spacing w:before="120" w:after="120" w:line="22" w:lineRule="atLeast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zwanym dalej „</w:t>
      </w:r>
      <w:r w:rsidRPr="009C4B23">
        <w:rPr>
          <w:rFonts w:ascii="Lato" w:hAnsi="Lato"/>
          <w:b/>
          <w:bCs/>
          <w:sz w:val="20"/>
          <w:szCs w:val="20"/>
        </w:rPr>
        <w:t>Instytucją odpowiedzialną za</w:t>
      </w:r>
      <w:r w:rsidR="70013A36" w:rsidRPr="009C4B23">
        <w:rPr>
          <w:rFonts w:ascii="Lato" w:hAnsi="Lato"/>
          <w:b/>
          <w:bCs/>
          <w:sz w:val="20"/>
          <w:szCs w:val="20"/>
        </w:rPr>
        <w:t xml:space="preserve"> </w:t>
      </w:r>
      <w:r w:rsidRPr="009C4B23">
        <w:rPr>
          <w:rFonts w:ascii="Lato" w:hAnsi="Lato"/>
          <w:b/>
          <w:bCs/>
          <w:sz w:val="20"/>
          <w:szCs w:val="20"/>
        </w:rPr>
        <w:t>realizację inwestycji</w:t>
      </w:r>
      <w:r w:rsidRPr="009C4B23">
        <w:rPr>
          <w:rFonts w:ascii="Lato" w:hAnsi="Lato"/>
          <w:sz w:val="20"/>
          <w:szCs w:val="20"/>
        </w:rPr>
        <w:t>”</w:t>
      </w:r>
      <w:r w:rsidR="3F80666B" w:rsidRPr="009C4B23">
        <w:rPr>
          <w:rFonts w:ascii="Lato" w:hAnsi="Lato"/>
          <w:sz w:val="20"/>
          <w:szCs w:val="20"/>
        </w:rPr>
        <w:t>,</w:t>
      </w:r>
    </w:p>
    <w:p w14:paraId="58C6A0C7" w14:textId="5712DB91" w:rsidR="00672B76" w:rsidRPr="009C4B23" w:rsidRDefault="00672B76" w:rsidP="00D214BB">
      <w:pPr>
        <w:spacing w:before="120" w:after="120" w:line="22" w:lineRule="atLeast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a</w:t>
      </w:r>
    </w:p>
    <w:p w14:paraId="3947F710" w14:textId="64B2C692" w:rsidR="00AC288D" w:rsidRPr="009C4B23" w:rsidRDefault="00C33FD1" w:rsidP="00D214BB">
      <w:pPr>
        <w:spacing w:before="120" w:after="120" w:line="22" w:lineRule="atLeast"/>
        <w:jc w:val="both"/>
        <w:rPr>
          <w:rFonts w:ascii="Lato" w:hAnsi="Lato" w:cstheme="minorHAnsi"/>
          <w:b/>
          <w:bCs/>
          <w:sz w:val="20"/>
          <w:szCs w:val="20"/>
        </w:rPr>
      </w:pPr>
      <w:r w:rsidRPr="009C4B23">
        <w:rPr>
          <w:rFonts w:ascii="Lato" w:hAnsi="Lato" w:cstheme="minorHAnsi"/>
          <w:b/>
          <w:bCs/>
          <w:sz w:val="20"/>
          <w:szCs w:val="20"/>
        </w:rPr>
        <w:t xml:space="preserve">Skarbem Państwa – </w:t>
      </w:r>
      <w:bookmarkStart w:id="0" w:name="_Hlk141112325"/>
      <w:r w:rsidR="00B253C9" w:rsidRPr="009C4B23">
        <w:rPr>
          <w:rFonts w:ascii="Lato" w:hAnsi="Lato" w:cstheme="minorHAnsi"/>
          <w:b/>
          <w:bCs/>
          <w:sz w:val="20"/>
          <w:szCs w:val="20"/>
        </w:rPr>
        <w:t>Centrum e-Zdrowia</w:t>
      </w:r>
      <w:bookmarkEnd w:id="0"/>
      <w:r w:rsidR="00AC288D" w:rsidRPr="009C4B23">
        <w:rPr>
          <w:rFonts w:ascii="Lato" w:hAnsi="Lato" w:cstheme="minorHAnsi"/>
          <w:b/>
          <w:bCs/>
          <w:sz w:val="20"/>
          <w:szCs w:val="20"/>
        </w:rPr>
        <w:t>,</w:t>
      </w:r>
    </w:p>
    <w:p w14:paraId="1D38E878" w14:textId="09254F97" w:rsidR="00AC288D" w:rsidRPr="009C4B23" w:rsidRDefault="00AC288D" w:rsidP="00D214BB">
      <w:pPr>
        <w:spacing w:before="120" w:after="120" w:line="22" w:lineRule="atLeast"/>
        <w:jc w:val="both"/>
        <w:rPr>
          <w:rFonts w:ascii="Lato" w:hAnsi="Lato" w:cstheme="minorHAnsi"/>
          <w:sz w:val="20"/>
          <w:szCs w:val="20"/>
        </w:rPr>
      </w:pPr>
      <w:r w:rsidRPr="009C4B23">
        <w:rPr>
          <w:rFonts w:ascii="Lato" w:hAnsi="Lato" w:cstheme="minorHAnsi"/>
          <w:sz w:val="20"/>
          <w:szCs w:val="20"/>
        </w:rPr>
        <w:t xml:space="preserve">adres: </w:t>
      </w:r>
      <w:bookmarkStart w:id="1" w:name="_Hlk141112361"/>
      <w:r w:rsidRPr="009C4B23">
        <w:rPr>
          <w:rFonts w:ascii="Lato" w:hAnsi="Lato" w:cstheme="minorHAnsi"/>
          <w:sz w:val="20"/>
          <w:szCs w:val="20"/>
        </w:rPr>
        <w:t xml:space="preserve">ul. </w:t>
      </w:r>
      <w:r w:rsidR="00B253C9" w:rsidRPr="009C4B23">
        <w:rPr>
          <w:rFonts w:ascii="Lato" w:hAnsi="Lato" w:cstheme="minorHAnsi"/>
          <w:sz w:val="20"/>
          <w:szCs w:val="20"/>
        </w:rPr>
        <w:t>Stanisława Dubois 5a</w:t>
      </w:r>
      <w:r w:rsidRPr="009C4B23">
        <w:rPr>
          <w:rFonts w:ascii="Lato" w:hAnsi="Lato" w:cstheme="minorHAnsi"/>
          <w:sz w:val="20"/>
          <w:szCs w:val="20"/>
        </w:rPr>
        <w:t xml:space="preserve">, </w:t>
      </w:r>
      <w:r w:rsidR="00B253C9" w:rsidRPr="009C4B23">
        <w:rPr>
          <w:rFonts w:ascii="Lato" w:hAnsi="Lato" w:cstheme="minorHAnsi"/>
          <w:sz w:val="20"/>
          <w:szCs w:val="20"/>
        </w:rPr>
        <w:t xml:space="preserve">00-184 </w:t>
      </w:r>
      <w:r w:rsidRPr="009C4B23">
        <w:rPr>
          <w:rFonts w:ascii="Lato" w:hAnsi="Lato" w:cstheme="minorHAnsi"/>
          <w:sz w:val="20"/>
          <w:szCs w:val="20"/>
        </w:rPr>
        <w:t>Warszawa</w:t>
      </w:r>
      <w:bookmarkEnd w:id="1"/>
      <w:r w:rsidRPr="009C4B23">
        <w:rPr>
          <w:rFonts w:ascii="Lato" w:hAnsi="Lato" w:cstheme="minorHAnsi"/>
          <w:sz w:val="20"/>
          <w:szCs w:val="20"/>
        </w:rPr>
        <w:t xml:space="preserve">, NIP: </w:t>
      </w:r>
      <w:r w:rsidR="00B253C9" w:rsidRPr="009C4B23">
        <w:rPr>
          <w:rFonts w:ascii="Lato" w:hAnsi="Lato" w:cstheme="minorHAnsi"/>
          <w:sz w:val="20"/>
          <w:szCs w:val="20"/>
        </w:rPr>
        <w:t>5251575309</w:t>
      </w:r>
      <w:r w:rsidRPr="009C4B23">
        <w:rPr>
          <w:rFonts w:ascii="Lato" w:hAnsi="Lato" w:cstheme="minorHAnsi"/>
          <w:sz w:val="20"/>
          <w:szCs w:val="20"/>
        </w:rPr>
        <w:t xml:space="preserve">, REGON: </w:t>
      </w:r>
      <w:r w:rsidR="00B253C9" w:rsidRPr="009C4B23">
        <w:rPr>
          <w:rFonts w:ascii="Lato" w:hAnsi="Lato" w:cstheme="minorHAnsi"/>
          <w:sz w:val="20"/>
          <w:szCs w:val="20"/>
        </w:rPr>
        <w:t>001377706</w:t>
      </w:r>
      <w:r w:rsidRPr="009C4B23">
        <w:rPr>
          <w:rFonts w:ascii="Lato" w:hAnsi="Lato" w:cstheme="minorHAnsi"/>
          <w:sz w:val="20"/>
          <w:szCs w:val="20"/>
        </w:rPr>
        <w:t>,</w:t>
      </w:r>
    </w:p>
    <w:p w14:paraId="7CD4EA55" w14:textId="53E2CE58" w:rsidR="00837C25" w:rsidRPr="009C4B23" w:rsidRDefault="00721F79" w:rsidP="00D214BB">
      <w:pPr>
        <w:spacing w:before="120" w:after="120" w:line="22" w:lineRule="atLeast"/>
        <w:jc w:val="both"/>
        <w:rPr>
          <w:rFonts w:ascii="Lato" w:hAnsi="Lato" w:cstheme="minorHAnsi"/>
          <w:sz w:val="20"/>
          <w:szCs w:val="20"/>
        </w:rPr>
      </w:pPr>
      <w:r w:rsidRPr="009C4B23">
        <w:rPr>
          <w:rFonts w:ascii="Lato" w:hAnsi="Lato" w:cstheme="minorHAnsi"/>
          <w:sz w:val="20"/>
          <w:szCs w:val="20"/>
        </w:rPr>
        <w:t>reprezentowan</w:t>
      </w:r>
      <w:r w:rsidR="00B253C9" w:rsidRPr="009C4B23">
        <w:rPr>
          <w:rFonts w:ascii="Lato" w:hAnsi="Lato" w:cstheme="minorHAnsi"/>
          <w:sz w:val="20"/>
          <w:szCs w:val="20"/>
        </w:rPr>
        <w:t>ym</w:t>
      </w:r>
      <w:r w:rsidRPr="009C4B23">
        <w:rPr>
          <w:rFonts w:ascii="Lato" w:hAnsi="Lato" w:cstheme="minorHAnsi"/>
          <w:sz w:val="20"/>
          <w:szCs w:val="20"/>
        </w:rPr>
        <w:t xml:space="preserve"> przez </w:t>
      </w:r>
      <w:r w:rsidR="00B253C9" w:rsidRPr="009C4B23">
        <w:rPr>
          <w:rFonts w:ascii="Lato" w:hAnsi="Lato" w:cstheme="minorHAnsi"/>
          <w:sz w:val="20"/>
          <w:szCs w:val="20"/>
        </w:rPr>
        <w:t>Dyrektora Centrum e-Zdrowia</w:t>
      </w:r>
      <w:r w:rsidRPr="009C4B23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Pr="009C4B23">
        <w:rPr>
          <w:rFonts w:ascii="Lato" w:hAnsi="Lato" w:cstheme="minorHAnsi"/>
          <w:sz w:val="20"/>
          <w:szCs w:val="20"/>
        </w:rPr>
        <w:t xml:space="preserve">– </w:t>
      </w:r>
      <w:bookmarkStart w:id="2" w:name="_Hlk139288208"/>
      <w:proofErr w:type="spellStart"/>
      <w:r w:rsidR="002B297B" w:rsidRPr="00854B8C">
        <w:rPr>
          <w:rFonts w:ascii="Lato" w:hAnsi="Lato" w:cstheme="minorHAnsi"/>
          <w:sz w:val="20"/>
          <w:szCs w:val="20"/>
        </w:rPr>
        <w:t>Pan</w:t>
      </w:r>
      <w:r w:rsidR="005228A8">
        <w:rPr>
          <w:rFonts w:ascii="Lato" w:hAnsi="Lato" w:cstheme="minorHAnsi"/>
          <w:sz w:val="20"/>
          <w:szCs w:val="20"/>
        </w:rPr>
        <w:t>a</w:t>
      </w:r>
      <w:bookmarkEnd w:id="2"/>
      <w:r w:rsidR="005228A8">
        <w:rPr>
          <w:rFonts w:ascii="Lato" w:hAnsi="Lato" w:cstheme="minorHAnsi"/>
          <w:sz w:val="20"/>
          <w:szCs w:val="20"/>
        </w:rPr>
        <w:t>Jarosława</w:t>
      </w:r>
      <w:proofErr w:type="spellEnd"/>
      <w:r w:rsidR="005228A8">
        <w:rPr>
          <w:rFonts w:ascii="Lato" w:hAnsi="Lato" w:cstheme="minorHAnsi"/>
          <w:sz w:val="20"/>
          <w:szCs w:val="20"/>
        </w:rPr>
        <w:t xml:space="preserve"> Sota </w:t>
      </w:r>
      <w:r w:rsidRPr="009C4B23">
        <w:rPr>
          <w:rFonts w:ascii="Lato" w:hAnsi="Lato" w:cstheme="minorHAnsi"/>
          <w:sz w:val="20"/>
          <w:szCs w:val="20"/>
        </w:rPr>
        <w:t>,</w:t>
      </w:r>
      <w:r w:rsidR="002B297B" w:rsidRPr="009C4B23">
        <w:rPr>
          <w:rFonts w:ascii="Lato" w:hAnsi="Lato" w:cstheme="minorHAnsi"/>
          <w:sz w:val="20"/>
          <w:szCs w:val="20"/>
        </w:rPr>
        <w:t xml:space="preserve"> </w:t>
      </w:r>
      <w:r w:rsidR="004A1FED" w:rsidRPr="009C4B23">
        <w:rPr>
          <w:rFonts w:ascii="Lato" w:hAnsi="Lato" w:cstheme="minorHAnsi"/>
          <w:sz w:val="20"/>
          <w:szCs w:val="20"/>
        </w:rPr>
        <w:t>akt</w:t>
      </w:r>
      <w:r w:rsidR="002B297B" w:rsidRPr="009C4B23">
        <w:rPr>
          <w:rFonts w:ascii="Lato" w:hAnsi="Lato" w:cstheme="minorHAnsi"/>
          <w:sz w:val="20"/>
          <w:szCs w:val="20"/>
        </w:rPr>
        <w:t xml:space="preserve"> </w:t>
      </w:r>
      <w:bookmarkStart w:id="3" w:name="_Hlk138241916"/>
      <w:r w:rsidR="00C71932" w:rsidRPr="009C4B23">
        <w:rPr>
          <w:rFonts w:ascii="Lato" w:hAnsi="Lato" w:cstheme="minorHAnsi"/>
          <w:sz w:val="20"/>
          <w:szCs w:val="20"/>
        </w:rPr>
        <w:t>powołania</w:t>
      </w:r>
      <w:r w:rsidR="005228A8">
        <w:rPr>
          <w:rFonts w:ascii="Lato" w:hAnsi="Lato" w:cstheme="minorHAnsi"/>
          <w:sz w:val="20"/>
          <w:szCs w:val="20"/>
        </w:rPr>
        <w:t xml:space="preserve"> nr NKM.1141.5.2026.1.MZ</w:t>
      </w:r>
      <w:r w:rsidR="00C71932" w:rsidRPr="009C4B23">
        <w:rPr>
          <w:rFonts w:ascii="Lato" w:hAnsi="Lato" w:cstheme="minorHAnsi"/>
          <w:sz w:val="20"/>
          <w:szCs w:val="20"/>
        </w:rPr>
        <w:t xml:space="preserve"> z</w:t>
      </w:r>
      <w:r w:rsidR="00595414" w:rsidRPr="009C4B23">
        <w:rPr>
          <w:rFonts w:ascii="Lato" w:hAnsi="Lato" w:cstheme="minorHAnsi"/>
          <w:sz w:val="20"/>
          <w:szCs w:val="20"/>
        </w:rPr>
        <w:t> </w:t>
      </w:r>
      <w:r w:rsidR="00C71932" w:rsidRPr="009C4B23">
        <w:rPr>
          <w:rFonts w:ascii="Lato" w:hAnsi="Lato" w:cstheme="minorHAnsi"/>
          <w:sz w:val="20"/>
          <w:szCs w:val="20"/>
        </w:rPr>
        <w:t>dnia</w:t>
      </w:r>
      <w:r w:rsidR="005228A8">
        <w:rPr>
          <w:rFonts w:ascii="Lato" w:hAnsi="Lato" w:cstheme="minorHAnsi"/>
          <w:sz w:val="20"/>
          <w:szCs w:val="20"/>
        </w:rPr>
        <w:t xml:space="preserve"> 20 kwietnia 2026 r.</w:t>
      </w:r>
      <w:bookmarkEnd w:id="3"/>
      <w:r w:rsidR="005228A8">
        <w:rPr>
          <w:rFonts w:ascii="Lato" w:hAnsi="Lato" w:cstheme="minorHAnsi"/>
          <w:sz w:val="20"/>
          <w:szCs w:val="20"/>
        </w:rPr>
        <w:t xml:space="preserve"> którego kopia </w:t>
      </w:r>
      <w:r w:rsidR="002B297B" w:rsidRPr="009C4B23">
        <w:rPr>
          <w:rFonts w:ascii="Lato" w:hAnsi="Lato" w:cstheme="minorHAnsi"/>
          <w:sz w:val="20"/>
          <w:szCs w:val="20"/>
        </w:rPr>
        <w:t>stanowi załącznik nr 2 do niniejszego Porozumienia,</w:t>
      </w:r>
    </w:p>
    <w:p w14:paraId="3312C28D" w14:textId="41AD9069" w:rsidR="00672B76" w:rsidRPr="009C4B23" w:rsidRDefault="00672B76" w:rsidP="00D214BB">
      <w:pPr>
        <w:spacing w:before="120" w:after="120" w:line="22" w:lineRule="atLeast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 w:cstheme="minorHAnsi"/>
          <w:sz w:val="20"/>
          <w:szCs w:val="20"/>
        </w:rPr>
        <w:t>zwan</w:t>
      </w:r>
      <w:r w:rsidR="00C71932" w:rsidRPr="009C4B23">
        <w:rPr>
          <w:rFonts w:ascii="Lato" w:hAnsi="Lato" w:cstheme="minorHAnsi"/>
          <w:sz w:val="20"/>
          <w:szCs w:val="20"/>
        </w:rPr>
        <w:t>ym</w:t>
      </w:r>
      <w:r w:rsidRPr="009C4B23">
        <w:rPr>
          <w:rFonts w:ascii="Lato" w:hAnsi="Lato" w:cstheme="minorHAnsi"/>
          <w:sz w:val="20"/>
          <w:szCs w:val="20"/>
        </w:rPr>
        <w:t xml:space="preserve"> dalej „</w:t>
      </w:r>
      <w:r w:rsidR="00C71932" w:rsidRPr="009C4B23">
        <w:rPr>
          <w:rFonts w:ascii="Lato" w:hAnsi="Lato" w:cstheme="minorHAnsi"/>
          <w:b/>
          <w:bCs/>
          <w:sz w:val="20"/>
          <w:szCs w:val="20"/>
        </w:rPr>
        <w:t>Ostatecznym odbiorcą wsparcia</w:t>
      </w:r>
      <w:r w:rsidR="007272BB" w:rsidRPr="009C4B23">
        <w:rPr>
          <w:rFonts w:ascii="Lato" w:hAnsi="Lato" w:cstheme="minorHAnsi"/>
          <w:sz w:val="20"/>
          <w:szCs w:val="20"/>
        </w:rPr>
        <w:t>”</w:t>
      </w:r>
    </w:p>
    <w:p w14:paraId="670300F2" w14:textId="5DE7A6FF" w:rsidR="00372E61" w:rsidRPr="009C4B23" w:rsidRDefault="00372E61" w:rsidP="00D214BB">
      <w:pPr>
        <w:spacing w:before="120" w:after="120" w:line="22" w:lineRule="atLeast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zwanymi dalej</w:t>
      </w:r>
      <w:r w:rsidR="00721F79" w:rsidRPr="009C4B23">
        <w:rPr>
          <w:rFonts w:ascii="Lato" w:hAnsi="Lato"/>
          <w:sz w:val="20"/>
          <w:szCs w:val="20"/>
        </w:rPr>
        <w:t xml:space="preserve"> „Stronami”. </w:t>
      </w:r>
    </w:p>
    <w:p w14:paraId="134703A8" w14:textId="77777777" w:rsidR="008A2F44" w:rsidRPr="009C4B23" w:rsidRDefault="008A2F44" w:rsidP="00D214BB">
      <w:pPr>
        <w:spacing w:before="120" w:after="120" w:line="22" w:lineRule="atLeast"/>
        <w:jc w:val="both"/>
        <w:rPr>
          <w:rFonts w:ascii="Lato" w:hAnsi="Lato"/>
          <w:sz w:val="20"/>
          <w:szCs w:val="20"/>
        </w:rPr>
      </w:pPr>
    </w:p>
    <w:p w14:paraId="3E1D6FF0" w14:textId="51940035" w:rsidR="00677D1F" w:rsidRPr="009C4B23" w:rsidRDefault="00677D1F" w:rsidP="00D214BB">
      <w:pPr>
        <w:spacing w:before="120" w:after="120" w:line="22" w:lineRule="atLeast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Na podstawie</w:t>
      </w:r>
      <w:r w:rsidR="000D050E" w:rsidRPr="009C4B23">
        <w:rPr>
          <w:rFonts w:ascii="Lato" w:hAnsi="Lato"/>
          <w:sz w:val="20"/>
          <w:szCs w:val="20"/>
        </w:rPr>
        <w:t xml:space="preserve"> </w:t>
      </w:r>
      <w:r w:rsidR="000902E6" w:rsidRPr="009C4B23">
        <w:rPr>
          <w:rFonts w:ascii="Lato" w:hAnsi="Lato"/>
          <w:sz w:val="20"/>
          <w:szCs w:val="20"/>
        </w:rPr>
        <w:t xml:space="preserve">art. 14lh pkt 7 oraz </w:t>
      </w:r>
      <w:r w:rsidR="000D050E" w:rsidRPr="009C4B23">
        <w:rPr>
          <w:rFonts w:ascii="Lato" w:hAnsi="Lato"/>
          <w:sz w:val="20"/>
          <w:szCs w:val="20"/>
        </w:rPr>
        <w:t xml:space="preserve">art. </w:t>
      </w:r>
      <w:r w:rsidRPr="009C4B23">
        <w:rPr>
          <w:rFonts w:ascii="Lato" w:hAnsi="Lato"/>
          <w:sz w:val="20"/>
          <w:szCs w:val="20"/>
        </w:rPr>
        <w:t xml:space="preserve">14lzh ust. 1 i </w:t>
      </w:r>
      <w:bookmarkStart w:id="4" w:name="_Hlk150518188"/>
      <w:r w:rsidR="0073397C" w:rsidRPr="009C4B23">
        <w:rPr>
          <w:rFonts w:ascii="Lato" w:hAnsi="Lato"/>
          <w:sz w:val="20"/>
          <w:szCs w:val="20"/>
        </w:rPr>
        <w:t xml:space="preserve">2 w zw. z art. 14lzh ust. </w:t>
      </w:r>
      <w:bookmarkEnd w:id="4"/>
      <w:r w:rsidRPr="009C4B23">
        <w:rPr>
          <w:rFonts w:ascii="Lato" w:hAnsi="Lato"/>
          <w:sz w:val="20"/>
          <w:szCs w:val="20"/>
        </w:rPr>
        <w:t xml:space="preserve">5 </w:t>
      </w:r>
      <w:bookmarkStart w:id="5" w:name="_Hlk141101941"/>
      <w:r w:rsidRPr="009C4B23">
        <w:rPr>
          <w:rFonts w:ascii="Lato" w:hAnsi="Lato"/>
          <w:sz w:val="20"/>
          <w:szCs w:val="20"/>
        </w:rPr>
        <w:t>ustawy z dnia 6 grudnia 2006</w:t>
      </w:r>
      <w:r w:rsidR="00A11C6F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r. o zasadach prowadzenia polityki rozwoju (</w:t>
      </w:r>
      <w:r w:rsidR="00BD3CCF" w:rsidRPr="009C4B23">
        <w:rPr>
          <w:rFonts w:ascii="Lato" w:hAnsi="Lato"/>
          <w:sz w:val="20"/>
          <w:szCs w:val="20"/>
        </w:rPr>
        <w:t>Dz. U. z 202</w:t>
      </w:r>
      <w:r w:rsidR="004335D6">
        <w:rPr>
          <w:rFonts w:ascii="Lato" w:hAnsi="Lato"/>
          <w:sz w:val="20"/>
          <w:szCs w:val="20"/>
        </w:rPr>
        <w:t>5</w:t>
      </w:r>
      <w:r w:rsidR="00BD3CCF" w:rsidRPr="009C4B23">
        <w:rPr>
          <w:rFonts w:ascii="Lato" w:hAnsi="Lato"/>
          <w:sz w:val="20"/>
          <w:szCs w:val="20"/>
        </w:rPr>
        <w:t xml:space="preserve"> r. poz. </w:t>
      </w:r>
      <w:r w:rsidR="004335D6">
        <w:rPr>
          <w:rFonts w:ascii="Lato" w:hAnsi="Lato"/>
          <w:sz w:val="20"/>
          <w:szCs w:val="20"/>
        </w:rPr>
        <w:t xml:space="preserve">198 </w:t>
      </w:r>
      <w:r w:rsidR="00010D60">
        <w:rPr>
          <w:rFonts w:ascii="Lato" w:hAnsi="Lato"/>
          <w:sz w:val="20"/>
          <w:szCs w:val="20"/>
        </w:rPr>
        <w:t xml:space="preserve"> z późn.zm.)</w:t>
      </w:r>
      <w:r w:rsidR="009E1210">
        <w:rPr>
          <w:rFonts w:ascii="Lato" w:hAnsi="Lato"/>
          <w:sz w:val="20"/>
          <w:szCs w:val="20"/>
        </w:rPr>
        <w:t xml:space="preserve"> </w:t>
      </w:r>
      <w:bookmarkEnd w:id="5"/>
      <w:r w:rsidRPr="009C4B23">
        <w:rPr>
          <w:rFonts w:ascii="Lato" w:hAnsi="Lato"/>
          <w:sz w:val="20"/>
          <w:szCs w:val="20"/>
        </w:rPr>
        <w:t>, zwanej dalej „ustawą”</w:t>
      </w:r>
      <w:r w:rsidR="00F76837" w:rsidRPr="009C4B23">
        <w:rPr>
          <w:rFonts w:ascii="Lato" w:hAnsi="Lato"/>
          <w:sz w:val="20"/>
          <w:szCs w:val="20"/>
        </w:rPr>
        <w:t>,</w:t>
      </w:r>
      <w:r w:rsidRPr="009C4B23">
        <w:rPr>
          <w:rFonts w:ascii="Lato" w:hAnsi="Lato"/>
          <w:sz w:val="20"/>
          <w:szCs w:val="20"/>
        </w:rPr>
        <w:t xml:space="preserve"> oraz mając na uwadze postanowienia w szczególności:</w:t>
      </w:r>
    </w:p>
    <w:p w14:paraId="0A5C1B43" w14:textId="77777777" w:rsidR="00677D1F" w:rsidRPr="009C4B23" w:rsidRDefault="00677D1F" w:rsidP="00D214BB">
      <w:pPr>
        <w:pStyle w:val="Akapitzlist"/>
        <w:numPr>
          <w:ilvl w:val="0"/>
          <w:numId w:val="1"/>
        </w:numPr>
        <w:spacing w:before="120" w:after="120" w:line="22" w:lineRule="atLeast"/>
        <w:ind w:left="709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Krajowego Planu Odbudowy i Zwiększania Odporności, zwanego dalej „planem rozwojowym”;</w:t>
      </w:r>
    </w:p>
    <w:p w14:paraId="0A8EA159" w14:textId="1A366027" w:rsidR="00677D1F" w:rsidRPr="009C4B23" w:rsidRDefault="00677D1F" w:rsidP="00D214BB">
      <w:pPr>
        <w:pStyle w:val="Akapitzlist"/>
        <w:numPr>
          <w:ilvl w:val="0"/>
          <w:numId w:val="1"/>
        </w:numPr>
        <w:spacing w:before="120" w:after="120" w:line="22" w:lineRule="atLeast"/>
        <w:ind w:left="709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rozporządzenia Parlamentu Europejskiego i Rady (UE) </w:t>
      </w:r>
      <w:bookmarkStart w:id="6" w:name="_Hlk139380591"/>
      <w:r w:rsidRPr="009C4B23">
        <w:rPr>
          <w:rFonts w:ascii="Lato" w:hAnsi="Lato"/>
          <w:sz w:val="20"/>
          <w:szCs w:val="20"/>
        </w:rPr>
        <w:t xml:space="preserve">2021/241 </w:t>
      </w:r>
      <w:bookmarkEnd w:id="6"/>
      <w:r w:rsidRPr="009C4B23">
        <w:rPr>
          <w:rFonts w:ascii="Lato" w:hAnsi="Lato"/>
          <w:sz w:val="20"/>
          <w:szCs w:val="20"/>
        </w:rPr>
        <w:t>z dnia 12 lutego 2021 r. ustanawiającego Instrument na rzecz Odbudowy i Zwiększania Odporności (Dz. U</w:t>
      </w:r>
      <w:r w:rsidR="00F5412B">
        <w:rPr>
          <w:rFonts w:ascii="Lato" w:hAnsi="Lato"/>
          <w:sz w:val="20"/>
          <w:szCs w:val="20"/>
        </w:rPr>
        <w:t>.</w:t>
      </w:r>
      <w:r w:rsidRPr="009C4B23">
        <w:rPr>
          <w:rFonts w:ascii="Lato" w:hAnsi="Lato"/>
          <w:sz w:val="20"/>
          <w:szCs w:val="20"/>
        </w:rPr>
        <w:t xml:space="preserve"> UE</w:t>
      </w:r>
      <w:r w:rsidR="00454310">
        <w:rPr>
          <w:rFonts w:ascii="Lato" w:hAnsi="Lato"/>
          <w:sz w:val="20"/>
          <w:szCs w:val="20"/>
        </w:rPr>
        <w:t>.</w:t>
      </w:r>
      <w:r w:rsidRPr="009C4B23">
        <w:rPr>
          <w:rFonts w:ascii="Lato" w:hAnsi="Lato"/>
          <w:sz w:val="20"/>
          <w:szCs w:val="20"/>
        </w:rPr>
        <w:t xml:space="preserve"> L</w:t>
      </w:r>
      <w:r w:rsidR="00454310">
        <w:rPr>
          <w:rFonts w:ascii="Lato" w:hAnsi="Lato"/>
          <w:sz w:val="20"/>
          <w:szCs w:val="20"/>
        </w:rPr>
        <w:t>.</w:t>
      </w:r>
      <w:r w:rsidRPr="009C4B23">
        <w:rPr>
          <w:rFonts w:ascii="Lato" w:hAnsi="Lato"/>
          <w:sz w:val="20"/>
          <w:szCs w:val="20"/>
        </w:rPr>
        <w:t xml:space="preserve"> z</w:t>
      </w:r>
      <w:r w:rsidR="001F0A48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2021</w:t>
      </w:r>
      <w:r w:rsidR="00454310">
        <w:rPr>
          <w:rFonts w:ascii="Lato" w:hAnsi="Lato"/>
          <w:sz w:val="20"/>
          <w:szCs w:val="20"/>
        </w:rPr>
        <w:t>r. Nr 57,</w:t>
      </w:r>
      <w:r w:rsidRPr="009C4B23">
        <w:rPr>
          <w:rFonts w:ascii="Lato" w:hAnsi="Lato"/>
          <w:sz w:val="20"/>
          <w:szCs w:val="20"/>
        </w:rPr>
        <w:t xml:space="preserve"> str. 17 z </w:t>
      </w:r>
      <w:proofErr w:type="spellStart"/>
      <w:r w:rsidRPr="009C4B23">
        <w:rPr>
          <w:rFonts w:ascii="Lato" w:hAnsi="Lato"/>
          <w:sz w:val="20"/>
          <w:szCs w:val="20"/>
        </w:rPr>
        <w:t>późn</w:t>
      </w:r>
      <w:proofErr w:type="spellEnd"/>
      <w:r w:rsidRPr="009C4B23">
        <w:rPr>
          <w:rFonts w:ascii="Lato" w:hAnsi="Lato"/>
          <w:sz w:val="20"/>
          <w:szCs w:val="20"/>
        </w:rPr>
        <w:t xml:space="preserve"> zm.), zwanego dalej „rozporządzeniem </w:t>
      </w:r>
      <w:r w:rsidR="009F4AE5" w:rsidRPr="009C4B23">
        <w:rPr>
          <w:rFonts w:ascii="Lato" w:hAnsi="Lato"/>
          <w:sz w:val="20"/>
          <w:szCs w:val="20"/>
        </w:rPr>
        <w:t>2021/241</w:t>
      </w:r>
      <w:r w:rsidRPr="009C4B23">
        <w:rPr>
          <w:rFonts w:ascii="Lato" w:hAnsi="Lato"/>
          <w:sz w:val="20"/>
          <w:szCs w:val="20"/>
        </w:rPr>
        <w:t>”;</w:t>
      </w:r>
    </w:p>
    <w:p w14:paraId="1CD09C2A" w14:textId="525E3C68" w:rsidR="00677D1F" w:rsidRPr="009C4B23" w:rsidRDefault="006A05A6" w:rsidP="00D214BB">
      <w:pPr>
        <w:pStyle w:val="Akapitzlist"/>
        <w:numPr>
          <w:ilvl w:val="0"/>
          <w:numId w:val="1"/>
        </w:numPr>
        <w:spacing w:before="120" w:after="120" w:line="22" w:lineRule="atLeast"/>
        <w:ind w:left="709" w:hanging="425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r</w:t>
      </w:r>
      <w:r w:rsidRPr="006A05A6">
        <w:rPr>
          <w:rFonts w:ascii="Lato" w:hAnsi="Lato"/>
          <w:sz w:val="20"/>
          <w:szCs w:val="20"/>
        </w:rPr>
        <w:t>ozporządzeni</w:t>
      </w:r>
      <w:r>
        <w:rPr>
          <w:rFonts w:ascii="Lato" w:hAnsi="Lato"/>
          <w:sz w:val="20"/>
          <w:szCs w:val="20"/>
        </w:rPr>
        <w:t>a</w:t>
      </w:r>
      <w:r w:rsidRPr="006A05A6">
        <w:rPr>
          <w:rFonts w:ascii="Lato" w:hAnsi="Lato"/>
          <w:sz w:val="20"/>
          <w:szCs w:val="20"/>
        </w:rPr>
        <w:t xml:space="preserve"> Parlamentu Europejskiego i Rady (UE, </w:t>
      </w:r>
      <w:proofErr w:type="spellStart"/>
      <w:r w:rsidRPr="006A05A6">
        <w:rPr>
          <w:rFonts w:ascii="Lato" w:hAnsi="Lato"/>
          <w:sz w:val="20"/>
          <w:szCs w:val="20"/>
        </w:rPr>
        <w:t>Euratom</w:t>
      </w:r>
      <w:proofErr w:type="spellEnd"/>
      <w:r w:rsidRPr="006A05A6">
        <w:rPr>
          <w:rFonts w:ascii="Lato" w:hAnsi="Lato"/>
          <w:sz w:val="20"/>
          <w:szCs w:val="20"/>
        </w:rPr>
        <w:t>) 2024/2509 z dnia 23 września 2024</w:t>
      </w:r>
      <w:r w:rsidR="002A44CF">
        <w:rPr>
          <w:rFonts w:ascii="Lato" w:hAnsi="Lato"/>
          <w:sz w:val="20"/>
          <w:szCs w:val="20"/>
        </w:rPr>
        <w:t xml:space="preserve"> </w:t>
      </w:r>
      <w:r w:rsidRPr="006A05A6">
        <w:rPr>
          <w:rFonts w:ascii="Lato" w:hAnsi="Lato"/>
          <w:sz w:val="20"/>
          <w:szCs w:val="20"/>
        </w:rPr>
        <w:t>r. w sprawie zasad finansowych mających ogólne zastosowanie do budżetu ogólnego Unii (Dz.</w:t>
      </w:r>
      <w:r w:rsidR="00454310">
        <w:rPr>
          <w:rFonts w:ascii="Lato" w:hAnsi="Lato"/>
          <w:sz w:val="20"/>
          <w:szCs w:val="20"/>
        </w:rPr>
        <w:t xml:space="preserve"> </w:t>
      </w:r>
      <w:r w:rsidRPr="006A05A6">
        <w:rPr>
          <w:rFonts w:ascii="Lato" w:hAnsi="Lato"/>
          <w:sz w:val="20"/>
          <w:szCs w:val="20"/>
        </w:rPr>
        <w:t>U.</w:t>
      </w:r>
      <w:r w:rsidR="00454310">
        <w:rPr>
          <w:rFonts w:ascii="Lato" w:hAnsi="Lato"/>
          <w:sz w:val="20"/>
          <w:szCs w:val="20"/>
        </w:rPr>
        <w:t xml:space="preserve"> UE.</w:t>
      </w:r>
      <w:r w:rsidRPr="006A05A6">
        <w:rPr>
          <w:rFonts w:ascii="Lato" w:hAnsi="Lato"/>
          <w:sz w:val="20"/>
          <w:szCs w:val="20"/>
        </w:rPr>
        <w:t xml:space="preserve"> L</w:t>
      </w:r>
      <w:r w:rsidR="00454310">
        <w:rPr>
          <w:rFonts w:ascii="Lato" w:hAnsi="Lato"/>
          <w:sz w:val="20"/>
          <w:szCs w:val="20"/>
        </w:rPr>
        <w:t>.</w:t>
      </w:r>
      <w:r w:rsidR="00556B1B">
        <w:rPr>
          <w:rFonts w:ascii="Lato" w:hAnsi="Lato"/>
          <w:sz w:val="20"/>
          <w:szCs w:val="20"/>
        </w:rPr>
        <w:t xml:space="preserve"> z </w:t>
      </w:r>
      <w:r w:rsidR="00454310" w:rsidRPr="00454310">
        <w:rPr>
          <w:rFonts w:ascii="Lato" w:hAnsi="Lato"/>
          <w:sz w:val="20"/>
          <w:szCs w:val="20"/>
        </w:rPr>
        <w:t>2024</w:t>
      </w:r>
      <w:r w:rsidR="00454310">
        <w:rPr>
          <w:rFonts w:ascii="Lato" w:hAnsi="Lato"/>
          <w:sz w:val="20"/>
          <w:szCs w:val="20"/>
        </w:rPr>
        <w:t>r.,</w:t>
      </w:r>
      <w:r w:rsidRPr="006A05A6">
        <w:rPr>
          <w:rFonts w:ascii="Lato" w:hAnsi="Lato"/>
          <w:sz w:val="20"/>
          <w:szCs w:val="20"/>
        </w:rPr>
        <w:t xml:space="preserve"> </w:t>
      </w:r>
      <w:r w:rsidR="00454310">
        <w:rPr>
          <w:rFonts w:ascii="Lato" w:hAnsi="Lato"/>
          <w:sz w:val="20"/>
          <w:szCs w:val="20"/>
        </w:rPr>
        <w:t xml:space="preserve">poz. </w:t>
      </w:r>
      <w:r w:rsidRPr="006A05A6">
        <w:rPr>
          <w:rFonts w:ascii="Lato" w:hAnsi="Lato"/>
          <w:sz w:val="20"/>
          <w:szCs w:val="20"/>
        </w:rPr>
        <w:t>2509</w:t>
      </w:r>
      <w:r w:rsidR="00454310">
        <w:rPr>
          <w:rFonts w:ascii="Lato" w:hAnsi="Lato"/>
          <w:sz w:val="20"/>
          <w:szCs w:val="20"/>
        </w:rPr>
        <w:t>)</w:t>
      </w:r>
      <w:r w:rsidRPr="006A05A6">
        <w:rPr>
          <w:rFonts w:ascii="Lato" w:hAnsi="Lato"/>
          <w:sz w:val="20"/>
          <w:szCs w:val="20"/>
        </w:rPr>
        <w:t xml:space="preserve">; </w:t>
      </w:r>
      <w:r w:rsidR="003344E6">
        <w:rPr>
          <w:rFonts w:ascii="Lato" w:hAnsi="Lato"/>
          <w:sz w:val="20"/>
          <w:szCs w:val="20"/>
        </w:rPr>
        <w:t xml:space="preserve">zwanego dalej „rozporządzeniem </w:t>
      </w:r>
      <w:r w:rsidR="003344E6" w:rsidRPr="006A05A6">
        <w:rPr>
          <w:rFonts w:ascii="Lato" w:hAnsi="Lato"/>
          <w:sz w:val="20"/>
          <w:szCs w:val="20"/>
        </w:rPr>
        <w:t>2024/2509</w:t>
      </w:r>
      <w:r w:rsidR="003344E6">
        <w:rPr>
          <w:rFonts w:ascii="Lato" w:hAnsi="Lato"/>
          <w:sz w:val="20"/>
          <w:szCs w:val="20"/>
        </w:rPr>
        <w:t>”;</w:t>
      </w:r>
      <w:r w:rsidR="003344E6" w:rsidRPr="006A05A6">
        <w:rPr>
          <w:rFonts w:ascii="Lato" w:hAnsi="Lato"/>
          <w:sz w:val="20"/>
          <w:szCs w:val="20"/>
        </w:rPr>
        <w:t xml:space="preserve"> </w:t>
      </w:r>
    </w:p>
    <w:p w14:paraId="0964086D" w14:textId="6AE739C7" w:rsidR="09B3564E" w:rsidRDefault="09B3564E" w:rsidP="00D214BB">
      <w:pPr>
        <w:pStyle w:val="Akapitzlist"/>
        <w:numPr>
          <w:ilvl w:val="0"/>
          <w:numId w:val="1"/>
        </w:numPr>
        <w:spacing w:before="120" w:after="120" w:line="22" w:lineRule="atLeast"/>
        <w:ind w:left="709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rozporządzenia Parlamentu Europejskiego i Rady (UE) 2020/852 z dnia 18 czerwca 2020 r. w</w:t>
      </w:r>
      <w:r w:rsidR="2F895BB0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sprawie ustanowienia ram ułatwiających zrównoważone inwestycje, zmieniającego rozporządzenie (UE) 2019/2088 (Dz. U</w:t>
      </w:r>
      <w:r w:rsidR="00454310">
        <w:rPr>
          <w:rFonts w:ascii="Lato" w:hAnsi="Lato"/>
          <w:sz w:val="20"/>
          <w:szCs w:val="20"/>
        </w:rPr>
        <w:t>.</w:t>
      </w:r>
      <w:r w:rsidRPr="009C4B23">
        <w:rPr>
          <w:rFonts w:ascii="Lato" w:hAnsi="Lato"/>
          <w:sz w:val="20"/>
          <w:szCs w:val="20"/>
        </w:rPr>
        <w:t xml:space="preserve"> UE</w:t>
      </w:r>
      <w:r w:rsidR="00454310">
        <w:rPr>
          <w:rFonts w:ascii="Lato" w:hAnsi="Lato"/>
          <w:sz w:val="20"/>
          <w:szCs w:val="20"/>
        </w:rPr>
        <w:t>.</w:t>
      </w:r>
      <w:r w:rsidRPr="009C4B23">
        <w:rPr>
          <w:rFonts w:ascii="Lato" w:hAnsi="Lato"/>
          <w:sz w:val="20"/>
          <w:szCs w:val="20"/>
        </w:rPr>
        <w:t xml:space="preserve"> L</w:t>
      </w:r>
      <w:r w:rsidR="00454310">
        <w:rPr>
          <w:rFonts w:ascii="Lato" w:hAnsi="Lato"/>
          <w:sz w:val="20"/>
          <w:szCs w:val="20"/>
        </w:rPr>
        <w:t>.</w:t>
      </w:r>
      <w:r w:rsidRPr="009C4B23">
        <w:rPr>
          <w:rFonts w:ascii="Lato" w:hAnsi="Lato"/>
          <w:sz w:val="20"/>
          <w:szCs w:val="20"/>
        </w:rPr>
        <w:t xml:space="preserve"> </w:t>
      </w:r>
      <w:r w:rsidR="00454310">
        <w:rPr>
          <w:rFonts w:ascii="Lato" w:hAnsi="Lato"/>
          <w:sz w:val="20"/>
          <w:szCs w:val="20"/>
        </w:rPr>
        <w:t xml:space="preserve">z </w:t>
      </w:r>
      <w:r w:rsidRPr="009C4B23">
        <w:rPr>
          <w:rFonts w:ascii="Lato" w:hAnsi="Lato"/>
          <w:sz w:val="20"/>
          <w:szCs w:val="20"/>
        </w:rPr>
        <w:t>2020</w:t>
      </w:r>
      <w:r w:rsidR="00454310">
        <w:rPr>
          <w:rFonts w:ascii="Lato" w:hAnsi="Lato"/>
          <w:sz w:val="20"/>
          <w:szCs w:val="20"/>
        </w:rPr>
        <w:t xml:space="preserve"> r.</w:t>
      </w:r>
      <w:r w:rsidRPr="009C4B23">
        <w:rPr>
          <w:rFonts w:ascii="Lato" w:hAnsi="Lato"/>
          <w:sz w:val="20"/>
          <w:szCs w:val="20"/>
        </w:rPr>
        <w:t xml:space="preserve"> </w:t>
      </w:r>
      <w:r w:rsidR="00454310" w:rsidRPr="00454310">
        <w:rPr>
          <w:rFonts w:ascii="Lato" w:hAnsi="Lato"/>
          <w:sz w:val="20"/>
          <w:szCs w:val="20"/>
        </w:rPr>
        <w:t>Nr 198</w:t>
      </w:r>
      <w:r w:rsidR="00454310">
        <w:rPr>
          <w:rFonts w:ascii="Lato" w:hAnsi="Lato"/>
          <w:sz w:val="20"/>
          <w:szCs w:val="20"/>
        </w:rPr>
        <w:t xml:space="preserve">, </w:t>
      </w:r>
      <w:r w:rsidRPr="009C4B23">
        <w:rPr>
          <w:rFonts w:ascii="Lato" w:hAnsi="Lato"/>
          <w:sz w:val="20"/>
          <w:szCs w:val="20"/>
        </w:rPr>
        <w:t xml:space="preserve">str. 13 z </w:t>
      </w:r>
      <w:proofErr w:type="spellStart"/>
      <w:r w:rsidRPr="009C4B23">
        <w:rPr>
          <w:rFonts w:ascii="Lato" w:hAnsi="Lato"/>
          <w:sz w:val="20"/>
          <w:szCs w:val="20"/>
        </w:rPr>
        <w:t>późn</w:t>
      </w:r>
      <w:proofErr w:type="spellEnd"/>
      <w:r w:rsidRPr="009C4B23">
        <w:rPr>
          <w:rFonts w:ascii="Lato" w:hAnsi="Lato"/>
          <w:sz w:val="20"/>
          <w:szCs w:val="20"/>
        </w:rPr>
        <w:t>. zm.), zwanego dalej „rozporządzeniem 2020/852”;</w:t>
      </w:r>
    </w:p>
    <w:p w14:paraId="405749E1" w14:textId="473AB411" w:rsidR="00A91D80" w:rsidRPr="009C4B23" w:rsidRDefault="00A91D80" w:rsidP="00D214BB">
      <w:pPr>
        <w:pStyle w:val="Akapitzlist"/>
        <w:numPr>
          <w:ilvl w:val="0"/>
          <w:numId w:val="1"/>
        </w:numPr>
        <w:spacing w:before="120" w:after="120" w:line="22" w:lineRule="atLeast"/>
        <w:ind w:left="709" w:hanging="425"/>
        <w:contextualSpacing w:val="0"/>
        <w:jc w:val="both"/>
        <w:rPr>
          <w:rFonts w:ascii="Lato" w:hAnsi="Lato"/>
          <w:sz w:val="20"/>
          <w:szCs w:val="20"/>
        </w:rPr>
      </w:pPr>
      <w:r w:rsidRPr="00A91D80">
        <w:rPr>
          <w:rFonts w:ascii="Lato" w:hAnsi="Lato"/>
          <w:sz w:val="20"/>
          <w:szCs w:val="20"/>
        </w:rPr>
        <w:t>rozporządzeni</w:t>
      </w:r>
      <w:r w:rsidR="000A62BA">
        <w:rPr>
          <w:rFonts w:ascii="Lato" w:hAnsi="Lato"/>
          <w:sz w:val="20"/>
          <w:szCs w:val="20"/>
        </w:rPr>
        <w:t>a</w:t>
      </w:r>
      <w:r w:rsidRPr="00A91D80">
        <w:rPr>
          <w:rFonts w:ascii="Lato" w:hAnsi="Lato"/>
          <w:sz w:val="20"/>
          <w:szCs w:val="20"/>
        </w:rPr>
        <w:t xml:space="preserve"> delegowane</w:t>
      </w:r>
      <w:r w:rsidR="000A62BA">
        <w:rPr>
          <w:rFonts w:ascii="Lato" w:hAnsi="Lato"/>
          <w:sz w:val="20"/>
          <w:szCs w:val="20"/>
        </w:rPr>
        <w:t>go</w:t>
      </w:r>
      <w:r w:rsidRPr="00A91D80">
        <w:rPr>
          <w:rFonts w:ascii="Lato" w:hAnsi="Lato"/>
          <w:sz w:val="20"/>
          <w:szCs w:val="20"/>
        </w:rPr>
        <w:t xml:space="preserve"> Komisji (UE) 2023/2486 z dnia 27 czerwca 2023 r. uzupełniające</w:t>
      </w:r>
      <w:r w:rsidR="000A62BA">
        <w:rPr>
          <w:rFonts w:ascii="Lato" w:hAnsi="Lato"/>
          <w:sz w:val="20"/>
          <w:szCs w:val="20"/>
        </w:rPr>
        <w:t>go</w:t>
      </w:r>
      <w:r w:rsidRPr="00A91D80">
        <w:rPr>
          <w:rFonts w:ascii="Lato" w:hAnsi="Lato"/>
          <w:sz w:val="20"/>
          <w:szCs w:val="20"/>
        </w:rPr>
        <w:t xml:space="preserve"> rozporządzenie Parlamentu Europejskiego i Rady (UE)</w:t>
      </w:r>
      <w:r w:rsidR="00D96D16">
        <w:rPr>
          <w:rFonts w:ascii="Lato" w:hAnsi="Lato"/>
          <w:sz w:val="20"/>
          <w:szCs w:val="20"/>
        </w:rPr>
        <w:t>,</w:t>
      </w:r>
      <w:r w:rsidRPr="00A91D80">
        <w:rPr>
          <w:rFonts w:ascii="Lato" w:hAnsi="Lato"/>
          <w:sz w:val="20"/>
          <w:szCs w:val="20"/>
        </w:rPr>
        <w:t xml:space="preserve"> poprzez ustanowienie technicznych kryteriów kwalifikacji służących określeniu warunków, na jakich dana działalność gospodarcza kwalifikuje się jako wnosząca istotny wkład w zrównoważone wykorzystywanie i</w:t>
      </w:r>
      <w:r w:rsidR="00F162EA">
        <w:rPr>
          <w:rFonts w:ascii="Lato" w:hAnsi="Lato"/>
          <w:sz w:val="20"/>
          <w:szCs w:val="20"/>
        </w:rPr>
        <w:t> </w:t>
      </w:r>
      <w:r w:rsidRPr="00A91D80">
        <w:rPr>
          <w:rFonts w:ascii="Lato" w:hAnsi="Lato"/>
          <w:sz w:val="20"/>
          <w:szCs w:val="20"/>
        </w:rPr>
        <w:t>ochronę zasobów wodnych i morskich, w przejście na gospodarkę o obiegu zamkniętym, w</w:t>
      </w:r>
      <w:r w:rsidR="00F162EA">
        <w:rPr>
          <w:rFonts w:ascii="Lato" w:hAnsi="Lato"/>
          <w:sz w:val="20"/>
          <w:szCs w:val="20"/>
        </w:rPr>
        <w:t> </w:t>
      </w:r>
      <w:r w:rsidRPr="00A91D80">
        <w:rPr>
          <w:rFonts w:ascii="Lato" w:hAnsi="Lato"/>
          <w:sz w:val="20"/>
          <w:szCs w:val="20"/>
        </w:rPr>
        <w:t>zapobieganie zanieczyszczeniu i jego kontrolę lub w ochronę i odbudowę bioróżnorodności i</w:t>
      </w:r>
      <w:r w:rsidR="00F162EA">
        <w:rPr>
          <w:rFonts w:ascii="Lato" w:hAnsi="Lato"/>
          <w:sz w:val="20"/>
          <w:szCs w:val="20"/>
        </w:rPr>
        <w:t> </w:t>
      </w:r>
      <w:r w:rsidRPr="00A91D80">
        <w:rPr>
          <w:rFonts w:ascii="Lato" w:hAnsi="Lato"/>
          <w:sz w:val="20"/>
          <w:szCs w:val="20"/>
        </w:rPr>
        <w:t xml:space="preserve">ekosystemów, a także określeniu, czy ta działalność gospodarcza nie wyrządza poważnych szkód </w:t>
      </w:r>
      <w:r w:rsidRPr="00A91D80">
        <w:rPr>
          <w:rFonts w:ascii="Lato" w:hAnsi="Lato"/>
          <w:sz w:val="20"/>
          <w:szCs w:val="20"/>
        </w:rPr>
        <w:lastRenderedPageBreak/>
        <w:t>względem któregokolwiek z innych celów środowiskowych, i zmieniające rozporządzenie delegowane Komisji (UE) 2021/2178 w odniesieniu do publicznego ujawniania szczególnych informacji w odniesieniu do tych rodzajów działalności gospodarczej</w:t>
      </w:r>
      <w:r w:rsidR="002A44CF">
        <w:rPr>
          <w:rFonts w:ascii="Lato" w:hAnsi="Lato"/>
          <w:sz w:val="20"/>
          <w:szCs w:val="20"/>
        </w:rPr>
        <w:t xml:space="preserve"> </w:t>
      </w:r>
      <w:r w:rsidR="002A44CF" w:rsidRPr="006D2630">
        <w:rPr>
          <w:rFonts w:ascii="Lato" w:hAnsi="Lato"/>
          <w:sz w:val="20"/>
          <w:szCs w:val="20"/>
        </w:rPr>
        <w:t>(</w:t>
      </w:r>
      <w:r w:rsidR="002A44CF" w:rsidRPr="00183B0D">
        <w:rPr>
          <w:rFonts w:ascii="Lato" w:hAnsi="Lato"/>
          <w:sz w:val="20"/>
          <w:szCs w:val="20"/>
        </w:rPr>
        <w:t>Dz. U</w:t>
      </w:r>
      <w:r w:rsidR="00454310">
        <w:rPr>
          <w:rFonts w:ascii="Lato" w:hAnsi="Lato"/>
          <w:sz w:val="20"/>
          <w:szCs w:val="20"/>
        </w:rPr>
        <w:t>.</w:t>
      </w:r>
      <w:r w:rsidR="002A44CF" w:rsidRPr="00183B0D">
        <w:rPr>
          <w:rFonts w:ascii="Lato" w:hAnsi="Lato"/>
          <w:sz w:val="20"/>
          <w:szCs w:val="20"/>
        </w:rPr>
        <w:t xml:space="preserve"> UE. L</w:t>
      </w:r>
      <w:r w:rsidR="00454310">
        <w:rPr>
          <w:rFonts w:ascii="Lato" w:hAnsi="Lato"/>
          <w:sz w:val="20"/>
          <w:szCs w:val="20"/>
        </w:rPr>
        <w:t>. z</w:t>
      </w:r>
      <w:r w:rsidR="002A44CF" w:rsidRPr="00183B0D">
        <w:rPr>
          <w:rFonts w:ascii="Lato" w:hAnsi="Lato"/>
          <w:sz w:val="20"/>
          <w:szCs w:val="20"/>
        </w:rPr>
        <w:t xml:space="preserve"> 2023</w:t>
      </w:r>
      <w:r w:rsidR="00454310">
        <w:rPr>
          <w:rFonts w:ascii="Lato" w:hAnsi="Lato"/>
          <w:sz w:val="20"/>
          <w:szCs w:val="20"/>
        </w:rPr>
        <w:t>r.</w:t>
      </w:r>
      <w:r w:rsidR="002A44CF" w:rsidRPr="00183B0D">
        <w:rPr>
          <w:rFonts w:ascii="Lato" w:hAnsi="Lato"/>
          <w:sz w:val="20"/>
          <w:szCs w:val="20"/>
        </w:rPr>
        <w:t>, poz. 2486)</w:t>
      </w:r>
      <w:r w:rsidR="000A62BA" w:rsidRPr="006D2630">
        <w:rPr>
          <w:rFonts w:ascii="Lato" w:hAnsi="Lato"/>
          <w:sz w:val="20"/>
          <w:szCs w:val="20"/>
        </w:rPr>
        <w:t>,</w:t>
      </w:r>
      <w:r w:rsidR="000A62BA">
        <w:rPr>
          <w:rFonts w:ascii="Lato" w:hAnsi="Lato"/>
          <w:sz w:val="20"/>
          <w:szCs w:val="20"/>
        </w:rPr>
        <w:t xml:space="preserve"> zwanego </w:t>
      </w:r>
      <w:r w:rsidRPr="00A91D80">
        <w:rPr>
          <w:rFonts w:ascii="Lato" w:hAnsi="Lato"/>
          <w:sz w:val="20"/>
          <w:szCs w:val="20"/>
        </w:rPr>
        <w:t>dalej „rozporządzenie</w:t>
      </w:r>
      <w:r w:rsidR="000A62BA">
        <w:rPr>
          <w:rFonts w:ascii="Lato" w:hAnsi="Lato"/>
          <w:sz w:val="20"/>
          <w:szCs w:val="20"/>
        </w:rPr>
        <w:t>m</w:t>
      </w:r>
      <w:r w:rsidRPr="00A91D80">
        <w:rPr>
          <w:rFonts w:ascii="Lato" w:hAnsi="Lato"/>
          <w:sz w:val="20"/>
          <w:szCs w:val="20"/>
        </w:rPr>
        <w:t xml:space="preserve"> 2023/2486</w:t>
      </w:r>
      <w:r w:rsidR="00D83B39">
        <w:rPr>
          <w:rFonts w:ascii="Lato" w:hAnsi="Lato"/>
          <w:sz w:val="20"/>
          <w:szCs w:val="20"/>
        </w:rPr>
        <w:t>”</w:t>
      </w:r>
      <w:r>
        <w:rPr>
          <w:rFonts w:ascii="Lato" w:hAnsi="Lato"/>
          <w:sz w:val="20"/>
          <w:szCs w:val="20"/>
        </w:rPr>
        <w:t>;</w:t>
      </w:r>
    </w:p>
    <w:p w14:paraId="3E4674A7" w14:textId="2E1FD689" w:rsidR="0978EE92" w:rsidRPr="009C4B23" w:rsidRDefault="0978EE92" w:rsidP="00D214BB">
      <w:pPr>
        <w:pStyle w:val="Akapitzlist"/>
        <w:numPr>
          <w:ilvl w:val="0"/>
          <w:numId w:val="1"/>
        </w:numPr>
        <w:spacing w:before="120" w:after="120" w:line="22" w:lineRule="atLeast"/>
        <w:ind w:left="709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rozporządzenia Parlamentu Europejskiego i Rady (UE) 2016/679 z dnia 27 kwietnia 2016 r. w</w:t>
      </w:r>
      <w:r w:rsidR="00595414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 ochronie danych) (Dz. U</w:t>
      </w:r>
      <w:r w:rsidR="00556B1B">
        <w:rPr>
          <w:rFonts w:ascii="Lato" w:hAnsi="Lato"/>
          <w:sz w:val="20"/>
          <w:szCs w:val="20"/>
        </w:rPr>
        <w:t>.</w:t>
      </w:r>
      <w:r w:rsidRPr="009C4B23">
        <w:rPr>
          <w:rFonts w:ascii="Lato" w:hAnsi="Lato"/>
          <w:sz w:val="20"/>
          <w:szCs w:val="20"/>
        </w:rPr>
        <w:t xml:space="preserve"> UE</w:t>
      </w:r>
      <w:r w:rsidR="00556B1B">
        <w:rPr>
          <w:rFonts w:ascii="Lato" w:hAnsi="Lato"/>
          <w:sz w:val="20"/>
          <w:szCs w:val="20"/>
        </w:rPr>
        <w:t>.</w:t>
      </w:r>
      <w:r w:rsidRPr="009C4B23">
        <w:rPr>
          <w:rFonts w:ascii="Lato" w:hAnsi="Lato"/>
          <w:sz w:val="20"/>
          <w:szCs w:val="20"/>
        </w:rPr>
        <w:t xml:space="preserve"> L</w:t>
      </w:r>
      <w:r w:rsidR="00556B1B">
        <w:rPr>
          <w:rFonts w:ascii="Lato" w:hAnsi="Lato"/>
          <w:sz w:val="20"/>
          <w:szCs w:val="20"/>
        </w:rPr>
        <w:t>.</w:t>
      </w:r>
      <w:r w:rsidRPr="009C4B23">
        <w:rPr>
          <w:rFonts w:ascii="Lato" w:hAnsi="Lato"/>
          <w:sz w:val="20"/>
          <w:szCs w:val="20"/>
        </w:rPr>
        <w:t xml:space="preserve"> z 2016</w:t>
      </w:r>
      <w:r w:rsidR="00556B1B">
        <w:rPr>
          <w:rFonts w:ascii="Lato" w:hAnsi="Lato"/>
          <w:sz w:val="20"/>
          <w:szCs w:val="20"/>
        </w:rPr>
        <w:t>r.</w:t>
      </w:r>
      <w:r w:rsidRPr="009C4B23">
        <w:rPr>
          <w:rFonts w:ascii="Lato" w:hAnsi="Lato"/>
          <w:sz w:val="20"/>
          <w:szCs w:val="20"/>
        </w:rPr>
        <w:t>,</w:t>
      </w:r>
      <w:r w:rsidR="00556B1B" w:rsidRPr="00556B1B">
        <w:t xml:space="preserve"> </w:t>
      </w:r>
      <w:r w:rsidR="00556B1B" w:rsidRPr="00556B1B">
        <w:rPr>
          <w:rFonts w:ascii="Lato" w:hAnsi="Lato"/>
          <w:sz w:val="20"/>
          <w:szCs w:val="20"/>
        </w:rPr>
        <w:t>Nr 119</w:t>
      </w:r>
      <w:r w:rsidR="00556B1B">
        <w:rPr>
          <w:rFonts w:ascii="Lato" w:hAnsi="Lato"/>
          <w:sz w:val="20"/>
          <w:szCs w:val="20"/>
        </w:rPr>
        <w:t>,</w:t>
      </w:r>
      <w:r w:rsidR="00556B1B" w:rsidRPr="00556B1B">
        <w:rPr>
          <w:rFonts w:ascii="Lato" w:hAnsi="Lato"/>
          <w:sz w:val="20"/>
          <w:szCs w:val="20"/>
        </w:rPr>
        <w:t xml:space="preserve"> </w:t>
      </w:r>
      <w:r w:rsidRPr="009C4B23">
        <w:rPr>
          <w:rFonts w:ascii="Lato" w:hAnsi="Lato"/>
          <w:sz w:val="20"/>
          <w:szCs w:val="20"/>
        </w:rPr>
        <w:t>str. 1 z </w:t>
      </w:r>
      <w:proofErr w:type="spellStart"/>
      <w:r w:rsidRPr="009C4B23">
        <w:rPr>
          <w:rFonts w:ascii="Lato" w:hAnsi="Lato"/>
          <w:sz w:val="20"/>
          <w:szCs w:val="20"/>
        </w:rPr>
        <w:t>późn</w:t>
      </w:r>
      <w:proofErr w:type="spellEnd"/>
      <w:r w:rsidRPr="009C4B23">
        <w:rPr>
          <w:rFonts w:ascii="Lato" w:hAnsi="Lato"/>
          <w:sz w:val="20"/>
          <w:szCs w:val="20"/>
        </w:rPr>
        <w:t xml:space="preserve">. zm.), zwanego dalej </w:t>
      </w:r>
      <w:r w:rsidR="1A9F48DA" w:rsidRPr="009C4B23">
        <w:rPr>
          <w:rFonts w:ascii="Lato" w:hAnsi="Lato"/>
          <w:sz w:val="20"/>
          <w:szCs w:val="20"/>
        </w:rPr>
        <w:t>„</w:t>
      </w:r>
      <w:r w:rsidRPr="009C4B23">
        <w:rPr>
          <w:rFonts w:ascii="Lato" w:hAnsi="Lato"/>
          <w:sz w:val="20"/>
          <w:szCs w:val="20"/>
        </w:rPr>
        <w:t>RODO”;</w:t>
      </w:r>
    </w:p>
    <w:p w14:paraId="0A03C004" w14:textId="5A66F8B5" w:rsidR="00677D1F" w:rsidRPr="009C4B23" w:rsidRDefault="7E510EC3" w:rsidP="00D214BB">
      <w:pPr>
        <w:pStyle w:val="Akapitzlist"/>
        <w:numPr>
          <w:ilvl w:val="0"/>
          <w:numId w:val="1"/>
        </w:numPr>
        <w:spacing w:before="120" w:after="120" w:line="22" w:lineRule="atLeast"/>
        <w:ind w:left="709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ustawy z dnia 27 sierpnia 2009 r. o finansach publicznych (Dz. U. z </w:t>
      </w:r>
      <w:r w:rsidR="00CE22D6">
        <w:rPr>
          <w:rFonts w:ascii="Lato" w:hAnsi="Lato"/>
          <w:sz w:val="20"/>
          <w:szCs w:val="20"/>
        </w:rPr>
        <w:t>202</w:t>
      </w:r>
      <w:r w:rsidR="00B11804">
        <w:rPr>
          <w:rFonts w:ascii="Lato" w:hAnsi="Lato"/>
          <w:sz w:val="20"/>
          <w:szCs w:val="20"/>
        </w:rPr>
        <w:t xml:space="preserve">5 </w:t>
      </w:r>
      <w:r w:rsidR="00CE22D6" w:rsidRPr="009C4B23">
        <w:rPr>
          <w:rFonts w:ascii="Lato" w:hAnsi="Lato"/>
          <w:sz w:val="20"/>
          <w:szCs w:val="20"/>
        </w:rPr>
        <w:t xml:space="preserve"> </w:t>
      </w:r>
      <w:r w:rsidRPr="009C4B23">
        <w:rPr>
          <w:rFonts w:ascii="Lato" w:hAnsi="Lato"/>
          <w:sz w:val="20"/>
          <w:szCs w:val="20"/>
        </w:rPr>
        <w:t xml:space="preserve">r. poz. </w:t>
      </w:r>
      <w:r w:rsidR="00B11804">
        <w:rPr>
          <w:rFonts w:ascii="Lato" w:hAnsi="Lato"/>
          <w:sz w:val="20"/>
          <w:szCs w:val="20"/>
        </w:rPr>
        <w:t xml:space="preserve">1483 </w:t>
      </w:r>
      <w:r w:rsidR="00556B1B">
        <w:rPr>
          <w:rFonts w:ascii="Lato" w:hAnsi="Lato"/>
          <w:sz w:val="20"/>
          <w:szCs w:val="20"/>
        </w:rPr>
        <w:t xml:space="preserve"> z późn.zm.)</w:t>
      </w:r>
      <w:r w:rsidRPr="009C4B23">
        <w:rPr>
          <w:rFonts w:ascii="Lato" w:hAnsi="Lato"/>
          <w:sz w:val="20"/>
          <w:szCs w:val="20"/>
        </w:rPr>
        <w:t>, zwanej dalej „ustawą o finansach publicznych”;</w:t>
      </w:r>
    </w:p>
    <w:p w14:paraId="5EE1CC0A" w14:textId="70505D39" w:rsidR="0073397C" w:rsidRPr="009C4B23" w:rsidRDefault="7E510EC3" w:rsidP="00D214BB">
      <w:pPr>
        <w:pStyle w:val="Akapitzlist"/>
        <w:numPr>
          <w:ilvl w:val="0"/>
          <w:numId w:val="1"/>
        </w:numPr>
        <w:spacing w:before="120" w:after="120" w:line="22" w:lineRule="atLeast"/>
        <w:ind w:left="709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ustawy z dnia 4 września 1997 r. o działach administracji rządowej (Dz. U. z 202</w:t>
      </w:r>
      <w:r w:rsidR="00DA0B58">
        <w:rPr>
          <w:rFonts w:ascii="Lato" w:hAnsi="Lato"/>
          <w:sz w:val="20"/>
          <w:szCs w:val="20"/>
        </w:rPr>
        <w:t>5</w:t>
      </w:r>
      <w:r w:rsidRPr="009C4B23">
        <w:rPr>
          <w:rFonts w:ascii="Lato" w:hAnsi="Lato"/>
          <w:sz w:val="20"/>
          <w:szCs w:val="20"/>
        </w:rPr>
        <w:t xml:space="preserve"> r. poz.</w:t>
      </w:r>
      <w:r w:rsidR="00DA0B58">
        <w:rPr>
          <w:rFonts w:ascii="Lato" w:hAnsi="Lato"/>
          <w:sz w:val="20"/>
          <w:szCs w:val="20"/>
        </w:rPr>
        <w:t>1275</w:t>
      </w:r>
      <w:r w:rsidRPr="009C4B23">
        <w:rPr>
          <w:rFonts w:ascii="Lato" w:hAnsi="Lato"/>
          <w:sz w:val="20"/>
          <w:szCs w:val="20"/>
        </w:rPr>
        <w:t xml:space="preserve"> </w:t>
      </w:r>
      <w:r w:rsidR="00556B1B">
        <w:rPr>
          <w:rFonts w:ascii="Lato" w:hAnsi="Lato"/>
          <w:sz w:val="20"/>
          <w:szCs w:val="20"/>
        </w:rPr>
        <w:t xml:space="preserve"> z</w:t>
      </w:r>
      <w:r w:rsidR="003E6913">
        <w:rPr>
          <w:rFonts w:ascii="Lato" w:hAnsi="Lato"/>
          <w:sz w:val="20"/>
          <w:szCs w:val="20"/>
        </w:rPr>
        <w:t> </w:t>
      </w:r>
      <w:r w:rsidR="00556B1B">
        <w:rPr>
          <w:rFonts w:ascii="Lato" w:hAnsi="Lato"/>
          <w:sz w:val="20"/>
          <w:szCs w:val="20"/>
        </w:rPr>
        <w:t>późn.zm.</w:t>
      </w:r>
      <w:r w:rsidRPr="009C4B23">
        <w:rPr>
          <w:rFonts w:ascii="Lato" w:hAnsi="Lato"/>
          <w:sz w:val="20"/>
          <w:szCs w:val="20"/>
        </w:rPr>
        <w:t>);</w:t>
      </w:r>
    </w:p>
    <w:p w14:paraId="4C23DF6E" w14:textId="2759C8B9" w:rsidR="00677D1F" w:rsidRPr="009C4B23" w:rsidRDefault="7E510EC3" w:rsidP="00D214BB">
      <w:pPr>
        <w:pStyle w:val="Akapitzlist"/>
        <w:numPr>
          <w:ilvl w:val="0"/>
          <w:numId w:val="1"/>
        </w:numPr>
        <w:spacing w:before="120" w:after="120" w:line="22" w:lineRule="atLeast"/>
        <w:ind w:left="709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decyzji wykonawczej Rady UE </w:t>
      </w:r>
      <w:r w:rsidR="0081590C">
        <w:rPr>
          <w:rStyle w:val="ui-provider"/>
        </w:rPr>
        <w:t>(UE) 2022/0181 (NLE)</w:t>
      </w:r>
      <w:r w:rsidR="003D125C" w:rsidRPr="003D125C">
        <w:t xml:space="preserve"> </w:t>
      </w:r>
      <w:r w:rsidR="003D125C" w:rsidRPr="003D125C">
        <w:rPr>
          <w:rStyle w:val="ui-provider"/>
        </w:rPr>
        <w:t>z dnia 17 czerwca 2022 r.</w:t>
      </w:r>
      <w:r w:rsidR="0081590C">
        <w:rPr>
          <w:rStyle w:val="ui-provider"/>
        </w:rPr>
        <w:t> </w:t>
      </w:r>
      <w:r w:rsidRPr="009C4B23">
        <w:rPr>
          <w:rFonts w:ascii="Lato" w:hAnsi="Lato"/>
          <w:sz w:val="20"/>
          <w:szCs w:val="20"/>
        </w:rPr>
        <w:t xml:space="preserve">w sprawie zatwierdzenia oceny planu odbudowy i zwiększania odporności Polski (COM(2022) 268 </w:t>
      </w:r>
      <w:proofErr w:type="spellStart"/>
      <w:r w:rsidRPr="009C4B23">
        <w:rPr>
          <w:rFonts w:ascii="Lato" w:hAnsi="Lato"/>
          <w:sz w:val="20"/>
          <w:szCs w:val="20"/>
        </w:rPr>
        <w:t>final</w:t>
      </w:r>
      <w:proofErr w:type="spellEnd"/>
      <w:r w:rsidRPr="009C4B23">
        <w:rPr>
          <w:rFonts w:ascii="Lato" w:hAnsi="Lato"/>
          <w:sz w:val="20"/>
          <w:szCs w:val="20"/>
        </w:rPr>
        <w:t xml:space="preserve">) </w:t>
      </w:r>
      <w:r w:rsidR="003D125C" w:rsidRPr="003D125C">
        <w:rPr>
          <w:rFonts w:ascii="Lato" w:hAnsi="Lato"/>
          <w:sz w:val="20"/>
          <w:szCs w:val="20"/>
        </w:rPr>
        <w:t xml:space="preserve">wraz z późniejszymi zmianami; </w:t>
      </w:r>
    </w:p>
    <w:p w14:paraId="76F342F9" w14:textId="2D6FF8D6" w:rsidR="00677D1F" w:rsidRPr="009C4B23" w:rsidRDefault="7E510EC3" w:rsidP="00D214BB">
      <w:pPr>
        <w:pStyle w:val="Akapitzlist"/>
        <w:numPr>
          <w:ilvl w:val="0"/>
          <w:numId w:val="1"/>
        </w:numPr>
        <w:spacing w:before="120" w:after="120" w:line="22" w:lineRule="atLeast"/>
        <w:ind w:left="709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wytycznych ministra właściwego do spraw rozwoju regionalnego wydanych na podstawie art.</w:t>
      </w:r>
      <w:r w:rsidR="2F895BB0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14le ust. 2 pkt 4 ustawy;</w:t>
      </w:r>
    </w:p>
    <w:p w14:paraId="6D5D4E7A" w14:textId="4870927C" w:rsidR="00677D1F" w:rsidRPr="009C4B23" w:rsidRDefault="7E510EC3" w:rsidP="00D214BB">
      <w:pPr>
        <w:pStyle w:val="Akapitzlist"/>
        <w:numPr>
          <w:ilvl w:val="0"/>
          <w:numId w:val="1"/>
        </w:numPr>
        <w:spacing w:before="120" w:after="120" w:line="22" w:lineRule="atLeast"/>
        <w:ind w:left="709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procedur</w:t>
      </w:r>
      <w:r w:rsidR="708C1376" w:rsidRPr="009C4B23">
        <w:rPr>
          <w:rFonts w:ascii="Lato" w:hAnsi="Lato"/>
          <w:sz w:val="20"/>
          <w:szCs w:val="20"/>
        </w:rPr>
        <w:t>, standardów dostępności</w:t>
      </w:r>
      <w:r w:rsidRPr="009C4B23">
        <w:rPr>
          <w:rFonts w:ascii="Lato" w:hAnsi="Lato"/>
          <w:sz w:val="20"/>
          <w:szCs w:val="20"/>
        </w:rPr>
        <w:t xml:space="preserve"> oraz zasad</w:t>
      </w:r>
      <w:r w:rsidR="3904CBB2" w:rsidRPr="009C4B23">
        <w:rPr>
          <w:rFonts w:ascii="Lato" w:hAnsi="Lato"/>
          <w:sz w:val="20"/>
          <w:szCs w:val="20"/>
        </w:rPr>
        <w:t xml:space="preserve"> horyzontalnych</w:t>
      </w:r>
      <w:r w:rsidRPr="009C4B23">
        <w:rPr>
          <w:rFonts w:ascii="Lato" w:hAnsi="Lato"/>
          <w:sz w:val="20"/>
          <w:szCs w:val="20"/>
        </w:rPr>
        <w:t xml:space="preserve"> i kryteriów określonych przez </w:t>
      </w:r>
      <w:bookmarkStart w:id="7" w:name="_Hlk139351395"/>
      <w:r w:rsidRPr="009C4B23">
        <w:rPr>
          <w:rFonts w:ascii="Lato" w:hAnsi="Lato"/>
          <w:sz w:val="20"/>
          <w:szCs w:val="20"/>
        </w:rPr>
        <w:t>Ministra Funduszy i Polityki Regionalnej</w:t>
      </w:r>
      <w:bookmarkEnd w:id="7"/>
      <w:r w:rsidR="0BDD8234" w:rsidRPr="009C4B23">
        <w:rPr>
          <w:rFonts w:ascii="Lato" w:hAnsi="Lato"/>
          <w:sz w:val="20"/>
          <w:szCs w:val="20"/>
        </w:rPr>
        <w:t>, zwanego dalej „Instytucją Koordynującą”</w:t>
      </w:r>
      <w:r w:rsidRPr="009C4B23">
        <w:rPr>
          <w:rFonts w:ascii="Lato" w:hAnsi="Lato"/>
          <w:sz w:val="20"/>
          <w:szCs w:val="20"/>
        </w:rPr>
        <w:t>;</w:t>
      </w:r>
    </w:p>
    <w:p w14:paraId="2F98A09F" w14:textId="3A763979" w:rsidR="00677D1F" w:rsidRPr="009C4B23" w:rsidRDefault="7E510EC3" w:rsidP="00D214BB">
      <w:pPr>
        <w:pStyle w:val="Akapitzlist"/>
        <w:numPr>
          <w:ilvl w:val="0"/>
          <w:numId w:val="1"/>
        </w:numPr>
        <w:spacing w:before="120" w:after="120" w:line="22" w:lineRule="atLeast"/>
        <w:ind w:left="709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porozumienia o realizacji reform i inwestycji w ramach planu rozwojowego zawartego w dniu 12</w:t>
      </w:r>
      <w:r w:rsidR="2F895BB0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 xml:space="preserve">maja 2023 r. pomiędzy </w:t>
      </w:r>
      <w:r w:rsidR="0BDD8234" w:rsidRPr="009C4B23">
        <w:rPr>
          <w:rFonts w:ascii="Lato" w:hAnsi="Lato"/>
          <w:sz w:val="20"/>
          <w:szCs w:val="20"/>
        </w:rPr>
        <w:t>Instytucją Koordynującą</w:t>
      </w:r>
      <w:r w:rsidR="4D7DDB69" w:rsidRPr="009C4B23">
        <w:rPr>
          <w:rFonts w:ascii="Lato" w:hAnsi="Lato"/>
          <w:sz w:val="20"/>
          <w:szCs w:val="20"/>
        </w:rPr>
        <w:t xml:space="preserve"> </w:t>
      </w:r>
      <w:r w:rsidRPr="009C4B23">
        <w:rPr>
          <w:rFonts w:ascii="Lato" w:hAnsi="Lato"/>
          <w:sz w:val="20"/>
          <w:szCs w:val="20"/>
        </w:rPr>
        <w:t xml:space="preserve">a </w:t>
      </w:r>
      <w:r w:rsidR="0BDD8234" w:rsidRPr="009C4B23">
        <w:rPr>
          <w:rFonts w:ascii="Lato" w:hAnsi="Lato"/>
          <w:sz w:val="20"/>
          <w:szCs w:val="20"/>
        </w:rPr>
        <w:t>Instytucją odpowiedzialną za realizację inwestycji</w:t>
      </w:r>
      <w:r w:rsidR="000902E6" w:rsidRPr="009C4B23">
        <w:rPr>
          <w:rFonts w:ascii="Lato" w:hAnsi="Lato"/>
          <w:sz w:val="20"/>
          <w:szCs w:val="20"/>
        </w:rPr>
        <w:t xml:space="preserve">, zmienionego aneksem </w:t>
      </w:r>
      <w:r w:rsidR="009129AF" w:rsidRPr="009C4B23">
        <w:rPr>
          <w:rFonts w:ascii="Lato" w:hAnsi="Lato"/>
          <w:sz w:val="20"/>
          <w:szCs w:val="20"/>
        </w:rPr>
        <w:t>nr</w:t>
      </w:r>
      <w:r w:rsidR="00B46AC4">
        <w:rPr>
          <w:rFonts w:ascii="Lato" w:hAnsi="Lato"/>
          <w:sz w:val="20"/>
          <w:szCs w:val="20"/>
        </w:rPr>
        <w:t xml:space="preserve"> </w:t>
      </w:r>
      <w:r w:rsidR="009129AF" w:rsidRPr="009C4B23">
        <w:rPr>
          <w:rFonts w:ascii="Lato" w:hAnsi="Lato"/>
          <w:sz w:val="20"/>
          <w:szCs w:val="20"/>
        </w:rPr>
        <w:t>1</w:t>
      </w:r>
      <w:r w:rsidR="00221179">
        <w:rPr>
          <w:rFonts w:ascii="Lato" w:hAnsi="Lato"/>
          <w:sz w:val="20"/>
          <w:szCs w:val="20"/>
        </w:rPr>
        <w:t xml:space="preserve"> </w:t>
      </w:r>
      <w:r w:rsidR="009129AF" w:rsidRPr="009C4B23">
        <w:rPr>
          <w:rFonts w:ascii="Lato" w:hAnsi="Lato"/>
          <w:sz w:val="20"/>
          <w:szCs w:val="20"/>
        </w:rPr>
        <w:t>zawartym w dniu</w:t>
      </w:r>
      <w:r w:rsidR="003D4F9F">
        <w:rPr>
          <w:rFonts w:ascii="Lato" w:hAnsi="Lato"/>
          <w:sz w:val="20"/>
          <w:szCs w:val="20"/>
        </w:rPr>
        <w:t xml:space="preserve"> </w:t>
      </w:r>
      <w:r w:rsidR="009129AF" w:rsidRPr="009C4B23">
        <w:rPr>
          <w:rFonts w:ascii="Lato" w:hAnsi="Lato"/>
          <w:sz w:val="20"/>
          <w:szCs w:val="20"/>
        </w:rPr>
        <w:t>28 maja 2024 r.</w:t>
      </w:r>
      <w:r w:rsidR="00753547">
        <w:rPr>
          <w:rFonts w:ascii="Lato" w:hAnsi="Lato"/>
          <w:sz w:val="20"/>
          <w:szCs w:val="20"/>
        </w:rPr>
        <w:t>,</w:t>
      </w:r>
      <w:r w:rsidR="00C82F9E">
        <w:rPr>
          <w:rFonts w:ascii="Lato" w:hAnsi="Lato"/>
          <w:sz w:val="20"/>
          <w:szCs w:val="20"/>
        </w:rPr>
        <w:t xml:space="preserve">  aneksem nr 2 zawartym w dniu 17 września 2024</w:t>
      </w:r>
      <w:r w:rsidR="00A349B7">
        <w:rPr>
          <w:rFonts w:ascii="Lato" w:hAnsi="Lato"/>
          <w:sz w:val="20"/>
          <w:szCs w:val="20"/>
        </w:rPr>
        <w:t xml:space="preserve"> </w:t>
      </w:r>
      <w:r w:rsidR="00C82F9E">
        <w:rPr>
          <w:rFonts w:ascii="Lato" w:hAnsi="Lato"/>
          <w:sz w:val="20"/>
          <w:szCs w:val="20"/>
        </w:rPr>
        <w:t>r.</w:t>
      </w:r>
      <w:r w:rsidR="00753547" w:rsidRPr="00753547">
        <w:t xml:space="preserve"> </w:t>
      </w:r>
      <w:r w:rsidR="00753547" w:rsidRPr="00753547">
        <w:rPr>
          <w:rFonts w:ascii="Lato" w:hAnsi="Lato"/>
          <w:sz w:val="20"/>
          <w:szCs w:val="20"/>
        </w:rPr>
        <w:t>i aneksem nr 3 zawartym w dniu 8 czerwca 2025 r.</w:t>
      </w:r>
    </w:p>
    <w:p w14:paraId="556266E5" w14:textId="7A84ABBB" w:rsidR="00677D1F" w:rsidRPr="009C4B23" w:rsidRDefault="00677D1F" w:rsidP="00D214BB">
      <w:pPr>
        <w:spacing w:before="120" w:after="120" w:line="22" w:lineRule="atLeast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Strony postanawiają zawrzeć </w:t>
      </w:r>
      <w:r w:rsidR="00210FF2" w:rsidRPr="009C4B23">
        <w:rPr>
          <w:rFonts w:ascii="Lato" w:hAnsi="Lato"/>
          <w:sz w:val="20"/>
          <w:szCs w:val="20"/>
        </w:rPr>
        <w:t xml:space="preserve">niniejsze </w:t>
      </w:r>
      <w:r w:rsidRPr="009C4B23">
        <w:rPr>
          <w:rFonts w:ascii="Lato" w:hAnsi="Lato"/>
          <w:sz w:val="20"/>
          <w:szCs w:val="20"/>
        </w:rPr>
        <w:t>Porozumienie o objęcie przedsięwzięcia wsparciem z planu rozwojowego, zwane dalej „Porozumieniem”.</w:t>
      </w:r>
    </w:p>
    <w:p w14:paraId="2E30B4A4" w14:textId="77777777" w:rsidR="00677D1F" w:rsidRPr="009C4B23" w:rsidRDefault="00677D1F" w:rsidP="00D214BB">
      <w:pPr>
        <w:spacing w:before="120" w:after="120" w:line="22" w:lineRule="atLeast"/>
        <w:jc w:val="both"/>
        <w:rPr>
          <w:rFonts w:ascii="Lato" w:hAnsi="Lato"/>
          <w:sz w:val="20"/>
          <w:szCs w:val="20"/>
        </w:rPr>
      </w:pPr>
    </w:p>
    <w:p w14:paraId="7EDA1A86" w14:textId="54F14C59" w:rsidR="00A50631" w:rsidRPr="009C4B23" w:rsidRDefault="280268DA" w:rsidP="00D214BB">
      <w:pPr>
        <w:spacing w:before="120" w:after="120" w:line="22" w:lineRule="atLeast"/>
        <w:jc w:val="center"/>
        <w:rPr>
          <w:rFonts w:ascii="Lato" w:hAnsi="Lato"/>
          <w:b/>
          <w:bCs/>
          <w:sz w:val="20"/>
          <w:szCs w:val="20"/>
        </w:rPr>
      </w:pPr>
      <w:r w:rsidRPr="009C4B23">
        <w:rPr>
          <w:rFonts w:ascii="Lato" w:hAnsi="Lato"/>
          <w:b/>
          <w:bCs/>
          <w:sz w:val="20"/>
          <w:szCs w:val="20"/>
        </w:rPr>
        <w:t>Definicje</w:t>
      </w:r>
    </w:p>
    <w:p w14:paraId="10388264" w14:textId="77777777" w:rsidR="00A50631" w:rsidRPr="009C4B23" w:rsidRDefault="00A50631" w:rsidP="00D214BB">
      <w:pPr>
        <w:spacing w:before="120" w:after="120" w:line="22" w:lineRule="atLeast"/>
        <w:jc w:val="center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§ 1.</w:t>
      </w:r>
    </w:p>
    <w:p w14:paraId="5441D8A5" w14:textId="12A4FE79" w:rsidR="00A50631" w:rsidRPr="009C4B23" w:rsidRDefault="00A50631" w:rsidP="00D214BB">
      <w:pPr>
        <w:spacing w:before="120" w:after="120" w:line="22" w:lineRule="atLeast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W Porozumieniu:</w:t>
      </w:r>
    </w:p>
    <w:p w14:paraId="5D1C0129" w14:textId="462751C7" w:rsidR="00A854BB" w:rsidRPr="009C4B23" w:rsidRDefault="280268DA" w:rsidP="00D214BB">
      <w:pPr>
        <w:pStyle w:val="Akapitzlist"/>
        <w:numPr>
          <w:ilvl w:val="0"/>
          <w:numId w:val="19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CST2021 – oznacza system teleinformatyczny, o którym mowa w art. 3 pkt 3 ustawy z dnia 17</w:t>
      </w:r>
      <w:r w:rsidR="00595414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lutego 2005 r. o informatyzacji działalności podmiotów realizujących zadania publiczne (Dz.</w:t>
      </w:r>
      <w:r w:rsidR="00E66E1F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U.</w:t>
      </w:r>
      <w:r w:rsidR="00E66E1F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 xml:space="preserve">z </w:t>
      </w:r>
      <w:r w:rsidR="1F432943" w:rsidRPr="009C4B23">
        <w:rPr>
          <w:rFonts w:ascii="Lato" w:hAnsi="Lato"/>
          <w:sz w:val="20"/>
          <w:szCs w:val="20"/>
        </w:rPr>
        <w:t>202</w:t>
      </w:r>
      <w:r w:rsidR="001102AD">
        <w:rPr>
          <w:rFonts w:ascii="Lato" w:hAnsi="Lato"/>
          <w:sz w:val="20"/>
          <w:szCs w:val="20"/>
        </w:rPr>
        <w:t>5</w:t>
      </w:r>
      <w:r w:rsidR="1F432943" w:rsidRPr="009C4B23">
        <w:rPr>
          <w:rFonts w:ascii="Lato" w:hAnsi="Lato"/>
          <w:sz w:val="20"/>
          <w:szCs w:val="20"/>
        </w:rPr>
        <w:t xml:space="preserve"> </w:t>
      </w:r>
      <w:r w:rsidRPr="009C4B23">
        <w:rPr>
          <w:rFonts w:ascii="Lato" w:hAnsi="Lato"/>
          <w:sz w:val="20"/>
          <w:szCs w:val="20"/>
        </w:rPr>
        <w:t xml:space="preserve">r. poz. </w:t>
      </w:r>
      <w:r w:rsidR="001102AD">
        <w:rPr>
          <w:rFonts w:ascii="Lato" w:hAnsi="Lato"/>
          <w:sz w:val="20"/>
          <w:szCs w:val="20"/>
        </w:rPr>
        <w:t xml:space="preserve">1703 </w:t>
      </w:r>
      <w:r w:rsidR="00010D60">
        <w:rPr>
          <w:rFonts w:ascii="Lato" w:hAnsi="Lato"/>
          <w:sz w:val="20"/>
          <w:szCs w:val="20"/>
        </w:rPr>
        <w:t xml:space="preserve"> z </w:t>
      </w:r>
      <w:proofErr w:type="spellStart"/>
      <w:r w:rsidR="00010D60">
        <w:rPr>
          <w:rFonts w:ascii="Lato" w:hAnsi="Lato"/>
          <w:sz w:val="20"/>
          <w:szCs w:val="20"/>
        </w:rPr>
        <w:t>późn</w:t>
      </w:r>
      <w:proofErr w:type="spellEnd"/>
      <w:r w:rsidR="00010D60">
        <w:rPr>
          <w:rFonts w:ascii="Lato" w:hAnsi="Lato"/>
          <w:sz w:val="20"/>
          <w:szCs w:val="20"/>
        </w:rPr>
        <w:t>. zm.)</w:t>
      </w:r>
      <w:r w:rsidRPr="009C4B23">
        <w:rPr>
          <w:rFonts w:ascii="Lato" w:hAnsi="Lato"/>
          <w:sz w:val="20"/>
          <w:szCs w:val="20"/>
        </w:rPr>
        <w:t>, umożliwiający przetwarzanie informacji w formie elektronicznej, tworzony i</w:t>
      </w:r>
      <w:r w:rsidR="00595414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 xml:space="preserve">utrzymywany przez </w:t>
      </w:r>
      <w:r w:rsidR="4D7DDB69" w:rsidRPr="009C4B23">
        <w:rPr>
          <w:rFonts w:ascii="Lato" w:hAnsi="Lato"/>
          <w:sz w:val="20"/>
          <w:szCs w:val="20"/>
        </w:rPr>
        <w:t>Instytucję Koordynującą</w:t>
      </w:r>
      <w:r w:rsidR="6FD6B852" w:rsidRPr="009C4B23">
        <w:rPr>
          <w:rFonts w:ascii="Lato" w:hAnsi="Lato"/>
          <w:sz w:val="20"/>
          <w:szCs w:val="20"/>
        </w:rPr>
        <w:t xml:space="preserve">, udostępniony </w:t>
      </w:r>
      <w:r w:rsidRPr="009C4B23">
        <w:rPr>
          <w:rFonts w:ascii="Lato" w:hAnsi="Lato"/>
          <w:sz w:val="20"/>
          <w:szCs w:val="20"/>
        </w:rPr>
        <w:t>do obsługi m.in. reform, inwestycji i</w:t>
      </w:r>
      <w:r w:rsidR="00595414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przedsięwzięć realizowanych w ramach planu rozwojowego;</w:t>
      </w:r>
    </w:p>
    <w:p w14:paraId="23B33D9E" w14:textId="58C9DCD7" w:rsidR="00281C32" w:rsidRPr="009C4B23" w:rsidRDefault="347E0030" w:rsidP="00D214BB">
      <w:pPr>
        <w:pStyle w:val="Akapitzlist"/>
        <w:numPr>
          <w:ilvl w:val="0"/>
          <w:numId w:val="19"/>
        </w:numPr>
        <w:spacing w:before="120" w:after="120" w:line="22" w:lineRule="atLeast"/>
        <w:ind w:left="714"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Formularz sprawozdawczy – oznacza funkcjonalność w CST2021 opart</w:t>
      </w:r>
      <w:r w:rsidR="6FD6B852" w:rsidRPr="009C4B23">
        <w:rPr>
          <w:rFonts w:ascii="Lato" w:hAnsi="Lato"/>
          <w:sz w:val="20"/>
          <w:szCs w:val="20"/>
        </w:rPr>
        <w:t>ą</w:t>
      </w:r>
      <w:r w:rsidRPr="009C4B23">
        <w:rPr>
          <w:rFonts w:ascii="Lato" w:hAnsi="Lato"/>
          <w:sz w:val="20"/>
          <w:szCs w:val="20"/>
        </w:rPr>
        <w:t xml:space="preserve"> na module wniosku o</w:t>
      </w:r>
      <w:r w:rsidR="2F895BB0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płatność (wniosek sprawozdawczy, wniosek refundacyjny, wniosek końcowy);</w:t>
      </w:r>
    </w:p>
    <w:p w14:paraId="2EB37DEB" w14:textId="7C566E70" w:rsidR="00A50631" w:rsidRPr="009C4B23" w:rsidRDefault="00A50631" w:rsidP="00D214BB">
      <w:pPr>
        <w:pStyle w:val="Akapitzlist"/>
        <w:numPr>
          <w:ilvl w:val="0"/>
          <w:numId w:val="19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bCs/>
          <w:sz w:val="20"/>
          <w:szCs w:val="20"/>
        </w:rPr>
      </w:pPr>
      <w:r w:rsidRPr="009C4B23">
        <w:rPr>
          <w:rFonts w:ascii="Lato" w:hAnsi="Lato"/>
          <w:bCs/>
          <w:sz w:val="20"/>
          <w:szCs w:val="20"/>
        </w:rPr>
        <w:t xml:space="preserve">Harmonogram – oznacza </w:t>
      </w:r>
      <w:bookmarkStart w:id="8" w:name="_Hlk168653165"/>
      <w:r w:rsidRPr="009C4B23">
        <w:rPr>
          <w:rFonts w:ascii="Lato" w:hAnsi="Lato"/>
          <w:bCs/>
          <w:sz w:val="20"/>
          <w:szCs w:val="20"/>
        </w:rPr>
        <w:t xml:space="preserve">harmonogram realizacji </w:t>
      </w:r>
      <w:r w:rsidR="00B96DDC" w:rsidRPr="009C4B23">
        <w:rPr>
          <w:rFonts w:ascii="Lato" w:hAnsi="Lato"/>
          <w:bCs/>
          <w:sz w:val="20"/>
          <w:szCs w:val="20"/>
        </w:rPr>
        <w:t>p</w:t>
      </w:r>
      <w:r w:rsidRPr="009C4B23">
        <w:rPr>
          <w:rFonts w:ascii="Lato" w:hAnsi="Lato"/>
          <w:bCs/>
          <w:sz w:val="20"/>
          <w:szCs w:val="20"/>
        </w:rPr>
        <w:t>rzedsięwzięcia</w:t>
      </w:r>
      <w:bookmarkEnd w:id="8"/>
      <w:r w:rsidRPr="009C4B23">
        <w:rPr>
          <w:rFonts w:ascii="Lato" w:hAnsi="Lato"/>
          <w:bCs/>
          <w:sz w:val="20"/>
          <w:szCs w:val="20"/>
        </w:rPr>
        <w:t xml:space="preserve"> </w:t>
      </w:r>
      <w:r w:rsidR="00B3121F" w:rsidRPr="009C4B23">
        <w:rPr>
          <w:rFonts w:ascii="Lato" w:hAnsi="Lato"/>
          <w:bCs/>
          <w:sz w:val="20"/>
          <w:szCs w:val="20"/>
        </w:rPr>
        <w:t xml:space="preserve">wskazany w załączniku 5a </w:t>
      </w:r>
      <w:r w:rsidRPr="009C4B23">
        <w:rPr>
          <w:rFonts w:ascii="Lato" w:hAnsi="Lato"/>
          <w:bCs/>
          <w:sz w:val="20"/>
          <w:szCs w:val="20"/>
        </w:rPr>
        <w:t>i</w:t>
      </w:r>
      <w:r w:rsidR="00595414" w:rsidRPr="009C4B23">
        <w:rPr>
          <w:rFonts w:ascii="Lato" w:hAnsi="Lato"/>
          <w:bCs/>
          <w:sz w:val="20"/>
          <w:szCs w:val="20"/>
        </w:rPr>
        <w:t> </w:t>
      </w:r>
      <w:r w:rsidR="00B3121F" w:rsidRPr="009C4B23">
        <w:rPr>
          <w:rFonts w:ascii="Lato" w:hAnsi="Lato"/>
          <w:bCs/>
          <w:sz w:val="20"/>
          <w:szCs w:val="20"/>
        </w:rPr>
        <w:t xml:space="preserve">harmonogram </w:t>
      </w:r>
      <w:r w:rsidRPr="009C4B23">
        <w:rPr>
          <w:rFonts w:ascii="Lato" w:hAnsi="Lato"/>
          <w:bCs/>
          <w:sz w:val="20"/>
          <w:szCs w:val="20"/>
        </w:rPr>
        <w:t>dokonywania wydatków</w:t>
      </w:r>
      <w:r w:rsidR="00B3121F" w:rsidRPr="009C4B23">
        <w:rPr>
          <w:rFonts w:ascii="Lato" w:hAnsi="Lato"/>
          <w:bCs/>
          <w:sz w:val="20"/>
          <w:szCs w:val="20"/>
        </w:rPr>
        <w:t xml:space="preserve"> wskazany w załączniku 5b</w:t>
      </w:r>
      <w:r w:rsidRPr="009C4B23">
        <w:rPr>
          <w:rFonts w:ascii="Lato" w:hAnsi="Lato"/>
          <w:bCs/>
          <w:sz w:val="20"/>
          <w:szCs w:val="20"/>
        </w:rPr>
        <w:t>;</w:t>
      </w:r>
    </w:p>
    <w:p w14:paraId="058D9CF3" w14:textId="5760D370" w:rsidR="00A50631" w:rsidRPr="009C4B23" w:rsidRDefault="00A50631" w:rsidP="00D214BB">
      <w:pPr>
        <w:pStyle w:val="Akapitzlist"/>
        <w:numPr>
          <w:ilvl w:val="0"/>
          <w:numId w:val="19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bCs/>
          <w:sz w:val="20"/>
          <w:szCs w:val="20"/>
        </w:rPr>
      </w:pPr>
      <w:r w:rsidRPr="009C4B23">
        <w:rPr>
          <w:rFonts w:ascii="Lato" w:hAnsi="Lato"/>
          <w:bCs/>
          <w:sz w:val="20"/>
          <w:szCs w:val="20"/>
        </w:rPr>
        <w:t xml:space="preserve">Inwestycja – oznacza inwestycję w rozumieniu rozporządzenia </w:t>
      </w:r>
      <w:r w:rsidR="009F4AE5" w:rsidRPr="009C4B23">
        <w:rPr>
          <w:rFonts w:ascii="Lato" w:hAnsi="Lato"/>
          <w:bCs/>
          <w:sz w:val="20"/>
          <w:szCs w:val="20"/>
        </w:rPr>
        <w:t>2021/241</w:t>
      </w:r>
      <w:r w:rsidRPr="009C4B23">
        <w:rPr>
          <w:rFonts w:ascii="Lato" w:hAnsi="Lato"/>
          <w:bCs/>
          <w:sz w:val="20"/>
          <w:szCs w:val="20"/>
        </w:rPr>
        <w:t xml:space="preserve">, odpowiadającą inwestycji, programowi, projektowi, projektowi indywidualnemu, działaniu, lub ich zespołowi, wskazanym w ramach planu rozwojowego, zmierzającą do osiągnięcia celu określonego </w:t>
      </w:r>
      <w:r w:rsidR="00B96DDC" w:rsidRPr="009C4B23">
        <w:rPr>
          <w:rFonts w:ascii="Lato" w:hAnsi="Lato"/>
          <w:bCs/>
          <w:sz w:val="20"/>
          <w:szCs w:val="20"/>
        </w:rPr>
        <w:t>k</w:t>
      </w:r>
      <w:r w:rsidR="009448B8" w:rsidRPr="009C4B23">
        <w:rPr>
          <w:rFonts w:ascii="Lato" w:hAnsi="Lato"/>
          <w:bCs/>
          <w:sz w:val="20"/>
          <w:szCs w:val="20"/>
        </w:rPr>
        <w:t xml:space="preserve">amieniami milowymi i </w:t>
      </w:r>
      <w:r w:rsidR="00B96DDC" w:rsidRPr="009C4B23">
        <w:rPr>
          <w:rFonts w:ascii="Lato" w:hAnsi="Lato"/>
          <w:bCs/>
          <w:sz w:val="20"/>
          <w:szCs w:val="20"/>
        </w:rPr>
        <w:t>w</w:t>
      </w:r>
      <w:r w:rsidRPr="009C4B23">
        <w:rPr>
          <w:rFonts w:ascii="Lato" w:hAnsi="Lato"/>
          <w:bCs/>
          <w:sz w:val="20"/>
          <w:szCs w:val="20"/>
        </w:rPr>
        <w:t>skaźnikami, z określonym początkiem i końcem realizacji;</w:t>
      </w:r>
    </w:p>
    <w:p w14:paraId="24CABF44" w14:textId="294F7A18" w:rsidR="00A50631" w:rsidRPr="009C4B23" w:rsidRDefault="00A50631" w:rsidP="00D214BB">
      <w:pPr>
        <w:pStyle w:val="Akapitzlist"/>
        <w:numPr>
          <w:ilvl w:val="0"/>
          <w:numId w:val="19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bCs/>
          <w:sz w:val="20"/>
          <w:szCs w:val="20"/>
        </w:rPr>
      </w:pPr>
      <w:r w:rsidRPr="009C4B23">
        <w:rPr>
          <w:rFonts w:ascii="Lato" w:hAnsi="Lato"/>
          <w:bCs/>
          <w:sz w:val="20"/>
          <w:szCs w:val="20"/>
        </w:rPr>
        <w:t>Kamie</w:t>
      </w:r>
      <w:r w:rsidR="005B5029" w:rsidRPr="009C4B23">
        <w:rPr>
          <w:rFonts w:ascii="Lato" w:hAnsi="Lato"/>
          <w:bCs/>
          <w:sz w:val="20"/>
          <w:szCs w:val="20"/>
        </w:rPr>
        <w:t>nie</w:t>
      </w:r>
      <w:r w:rsidRPr="009C4B23">
        <w:rPr>
          <w:rFonts w:ascii="Lato" w:hAnsi="Lato"/>
          <w:bCs/>
          <w:sz w:val="20"/>
          <w:szCs w:val="20"/>
        </w:rPr>
        <w:t xml:space="preserve"> milow</w:t>
      </w:r>
      <w:r w:rsidR="005B5029" w:rsidRPr="009C4B23">
        <w:rPr>
          <w:rFonts w:ascii="Lato" w:hAnsi="Lato"/>
          <w:bCs/>
          <w:sz w:val="20"/>
          <w:szCs w:val="20"/>
        </w:rPr>
        <w:t>e</w:t>
      </w:r>
      <w:r w:rsidRPr="009C4B23">
        <w:rPr>
          <w:rFonts w:ascii="Lato" w:hAnsi="Lato"/>
          <w:bCs/>
          <w:sz w:val="20"/>
          <w:szCs w:val="20"/>
        </w:rPr>
        <w:t xml:space="preserve"> – oznacza</w:t>
      </w:r>
      <w:r w:rsidR="00221179">
        <w:rPr>
          <w:rFonts w:ascii="Lato" w:hAnsi="Lato"/>
          <w:bCs/>
          <w:sz w:val="20"/>
          <w:szCs w:val="20"/>
        </w:rPr>
        <w:t>ją</w:t>
      </w:r>
      <w:r w:rsidRPr="009C4B23">
        <w:rPr>
          <w:rFonts w:ascii="Lato" w:hAnsi="Lato"/>
          <w:bCs/>
          <w:sz w:val="20"/>
          <w:szCs w:val="20"/>
        </w:rPr>
        <w:t xml:space="preserve"> miernik</w:t>
      </w:r>
      <w:r w:rsidR="007275C8" w:rsidRPr="009C4B23">
        <w:rPr>
          <w:rFonts w:ascii="Lato" w:hAnsi="Lato"/>
          <w:bCs/>
          <w:sz w:val="20"/>
          <w:szCs w:val="20"/>
        </w:rPr>
        <w:t>i</w:t>
      </w:r>
      <w:r w:rsidRPr="009C4B23">
        <w:rPr>
          <w:rFonts w:ascii="Lato" w:hAnsi="Lato"/>
          <w:bCs/>
          <w:sz w:val="20"/>
          <w:szCs w:val="20"/>
        </w:rPr>
        <w:t xml:space="preserve"> postępów w realizacji inwestycji o charakterze jakościowym, o który</w:t>
      </w:r>
      <w:r w:rsidR="007275C8" w:rsidRPr="009C4B23">
        <w:rPr>
          <w:rFonts w:ascii="Lato" w:hAnsi="Lato"/>
          <w:bCs/>
          <w:sz w:val="20"/>
          <w:szCs w:val="20"/>
        </w:rPr>
        <w:t>ch</w:t>
      </w:r>
      <w:r w:rsidRPr="009C4B23">
        <w:rPr>
          <w:rFonts w:ascii="Lato" w:hAnsi="Lato"/>
          <w:bCs/>
          <w:sz w:val="20"/>
          <w:szCs w:val="20"/>
        </w:rPr>
        <w:t xml:space="preserve"> mowa w art. 2 pkt 4 rozporządzenia </w:t>
      </w:r>
      <w:r w:rsidR="009F4AE5" w:rsidRPr="009C4B23">
        <w:rPr>
          <w:rFonts w:ascii="Lato" w:hAnsi="Lato"/>
          <w:bCs/>
          <w:sz w:val="20"/>
          <w:szCs w:val="20"/>
        </w:rPr>
        <w:t>2021/241</w:t>
      </w:r>
      <w:r w:rsidRPr="009C4B23">
        <w:rPr>
          <w:rFonts w:ascii="Lato" w:hAnsi="Lato"/>
          <w:bCs/>
          <w:sz w:val="20"/>
          <w:szCs w:val="20"/>
        </w:rPr>
        <w:t>;</w:t>
      </w:r>
    </w:p>
    <w:p w14:paraId="111854E5" w14:textId="74F3BCA7" w:rsidR="00A50631" w:rsidRPr="009C4B23" w:rsidRDefault="00A50631" w:rsidP="00D214BB">
      <w:pPr>
        <w:pStyle w:val="Akapitzlist"/>
        <w:numPr>
          <w:ilvl w:val="0"/>
          <w:numId w:val="19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bCs/>
          <w:sz w:val="20"/>
          <w:szCs w:val="20"/>
        </w:rPr>
      </w:pPr>
      <w:r w:rsidRPr="009C4B23">
        <w:rPr>
          <w:rFonts w:ascii="Lato" w:hAnsi="Lato"/>
          <w:bCs/>
          <w:sz w:val="20"/>
          <w:szCs w:val="20"/>
        </w:rPr>
        <w:t xml:space="preserve">Konflikt </w:t>
      </w:r>
      <w:r w:rsidR="00CF7AAA" w:rsidRPr="009C4B23">
        <w:rPr>
          <w:rFonts w:ascii="Lato" w:hAnsi="Lato"/>
          <w:bCs/>
          <w:sz w:val="20"/>
          <w:szCs w:val="20"/>
        </w:rPr>
        <w:t>i</w:t>
      </w:r>
      <w:r w:rsidRPr="009C4B23">
        <w:rPr>
          <w:rFonts w:ascii="Lato" w:hAnsi="Lato"/>
          <w:bCs/>
          <w:sz w:val="20"/>
          <w:szCs w:val="20"/>
        </w:rPr>
        <w:t xml:space="preserve">nteresów – oznacza konflikt interesów w rozumieniu art. 61 rozporządzenia </w:t>
      </w:r>
      <w:r w:rsidR="00EB716E" w:rsidRPr="00EB716E">
        <w:rPr>
          <w:rFonts w:ascii="Lato" w:hAnsi="Lato"/>
          <w:bCs/>
          <w:sz w:val="20"/>
          <w:szCs w:val="20"/>
        </w:rPr>
        <w:t>2024/2509</w:t>
      </w:r>
      <w:r w:rsidR="00183B0D">
        <w:rPr>
          <w:rFonts w:ascii="Lato" w:hAnsi="Lato"/>
          <w:bCs/>
          <w:sz w:val="20"/>
          <w:szCs w:val="20"/>
        </w:rPr>
        <w:t>;</w:t>
      </w:r>
    </w:p>
    <w:p w14:paraId="6D7D89B7" w14:textId="1313B8A5" w:rsidR="00A50631" w:rsidRPr="009C4B23" w:rsidRDefault="00A50631" w:rsidP="00D214BB">
      <w:pPr>
        <w:pStyle w:val="Akapitzlist"/>
        <w:numPr>
          <w:ilvl w:val="0"/>
          <w:numId w:val="19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bCs/>
          <w:sz w:val="20"/>
          <w:szCs w:val="20"/>
        </w:rPr>
      </w:pPr>
      <w:r w:rsidRPr="009C4B23">
        <w:rPr>
          <w:rFonts w:ascii="Lato" w:hAnsi="Lato"/>
          <w:bCs/>
          <w:sz w:val="20"/>
          <w:szCs w:val="20"/>
        </w:rPr>
        <w:lastRenderedPageBreak/>
        <w:t xml:space="preserve">Nadużycie </w:t>
      </w:r>
      <w:r w:rsidR="00CF7AAA" w:rsidRPr="009C4B23">
        <w:rPr>
          <w:rFonts w:ascii="Lato" w:hAnsi="Lato"/>
          <w:bCs/>
          <w:sz w:val="20"/>
          <w:szCs w:val="20"/>
        </w:rPr>
        <w:t>f</w:t>
      </w:r>
      <w:r w:rsidRPr="009C4B23">
        <w:rPr>
          <w:rFonts w:ascii="Lato" w:hAnsi="Lato"/>
          <w:bCs/>
          <w:sz w:val="20"/>
          <w:szCs w:val="20"/>
        </w:rPr>
        <w:t>inansowe – oznacza jakiekolwiek umyślne działanie lub zaniechanie dotyczące</w:t>
      </w:r>
      <w:r w:rsidR="00F8579F" w:rsidRPr="009C4B23">
        <w:rPr>
          <w:rFonts w:ascii="Lato" w:hAnsi="Lato"/>
          <w:bCs/>
          <w:sz w:val="20"/>
          <w:szCs w:val="20"/>
        </w:rPr>
        <w:t xml:space="preserve"> w</w:t>
      </w:r>
      <w:r w:rsidR="001F0A48" w:rsidRPr="009C4B23">
        <w:rPr>
          <w:rFonts w:ascii="Lato" w:hAnsi="Lato"/>
          <w:bCs/>
          <w:sz w:val="20"/>
          <w:szCs w:val="20"/>
        </w:rPr>
        <w:t> </w:t>
      </w:r>
      <w:r w:rsidR="00F8579F" w:rsidRPr="009C4B23">
        <w:rPr>
          <w:rFonts w:ascii="Lato" w:hAnsi="Lato"/>
          <w:bCs/>
          <w:sz w:val="20"/>
          <w:szCs w:val="20"/>
        </w:rPr>
        <w:t>szczególności</w:t>
      </w:r>
      <w:r w:rsidRPr="009C4B23">
        <w:rPr>
          <w:rFonts w:ascii="Lato" w:hAnsi="Lato"/>
          <w:bCs/>
          <w:sz w:val="20"/>
          <w:szCs w:val="20"/>
        </w:rPr>
        <w:t>:</w:t>
      </w:r>
    </w:p>
    <w:p w14:paraId="041917FD" w14:textId="77777777" w:rsidR="00A50631" w:rsidRPr="009C4B23" w:rsidRDefault="00A50631" w:rsidP="00D214BB">
      <w:pPr>
        <w:numPr>
          <w:ilvl w:val="2"/>
          <w:numId w:val="18"/>
        </w:numPr>
        <w:spacing w:before="120" w:after="120" w:line="22" w:lineRule="atLeast"/>
        <w:ind w:left="1276" w:hanging="425"/>
        <w:jc w:val="both"/>
        <w:rPr>
          <w:rFonts w:ascii="Lato" w:hAnsi="Lato"/>
          <w:bCs/>
          <w:sz w:val="20"/>
          <w:szCs w:val="20"/>
        </w:rPr>
      </w:pPr>
      <w:r w:rsidRPr="009C4B23">
        <w:rPr>
          <w:rFonts w:ascii="Lato" w:hAnsi="Lato"/>
          <w:bCs/>
          <w:sz w:val="20"/>
          <w:szCs w:val="20"/>
        </w:rPr>
        <w:t>wykorzystania lub przedstawienia fałszywych, nieścisłych lub niekompletnych oświadczeń lub dokumentów w celu sprzeniewierzenia lub bezprawnego zatrzymania środków z planu rozwojowego lub budżetu ogólnego Wspólnot Europejskich lub budżetów zarządzanych przez Wspólnoty Europejskie lub w ich imieniu,</w:t>
      </w:r>
    </w:p>
    <w:p w14:paraId="51B9E49B" w14:textId="77777777" w:rsidR="00A50631" w:rsidRPr="009C4B23" w:rsidRDefault="00A50631" w:rsidP="00D214BB">
      <w:pPr>
        <w:numPr>
          <w:ilvl w:val="2"/>
          <w:numId w:val="18"/>
        </w:numPr>
        <w:spacing w:before="120" w:after="120" w:line="22" w:lineRule="atLeast"/>
        <w:ind w:left="1276" w:hanging="425"/>
        <w:jc w:val="both"/>
        <w:rPr>
          <w:rFonts w:ascii="Lato" w:hAnsi="Lato"/>
          <w:bCs/>
          <w:sz w:val="20"/>
          <w:szCs w:val="20"/>
        </w:rPr>
      </w:pPr>
      <w:r w:rsidRPr="009C4B23">
        <w:rPr>
          <w:rFonts w:ascii="Lato" w:hAnsi="Lato"/>
          <w:bCs/>
          <w:sz w:val="20"/>
          <w:szCs w:val="20"/>
        </w:rPr>
        <w:t>nieujawnienia informacji z naruszeniem szczególnego obowiązku, w tym samym celu,</w:t>
      </w:r>
    </w:p>
    <w:p w14:paraId="69047850" w14:textId="5DFA6423" w:rsidR="005C63F7" w:rsidRPr="009C4B23" w:rsidRDefault="00A50631" w:rsidP="00D214BB">
      <w:pPr>
        <w:numPr>
          <w:ilvl w:val="2"/>
          <w:numId w:val="18"/>
        </w:numPr>
        <w:spacing w:before="120" w:after="120" w:line="22" w:lineRule="atLeast"/>
        <w:ind w:left="1276" w:hanging="425"/>
        <w:jc w:val="both"/>
        <w:rPr>
          <w:rFonts w:ascii="Lato" w:hAnsi="Lato"/>
          <w:bCs/>
          <w:sz w:val="20"/>
          <w:szCs w:val="20"/>
        </w:rPr>
      </w:pPr>
      <w:r w:rsidRPr="009C4B23">
        <w:rPr>
          <w:rFonts w:ascii="Lato" w:hAnsi="Lato"/>
          <w:bCs/>
          <w:sz w:val="20"/>
          <w:szCs w:val="20"/>
        </w:rPr>
        <w:t>niewłaściwego wykorzystania takich środków do celów innych niż te, na które zostały pierwotnie przyznane</w:t>
      </w:r>
      <w:r w:rsidR="005C63F7" w:rsidRPr="009C4B23">
        <w:rPr>
          <w:rFonts w:ascii="Lato" w:hAnsi="Lato"/>
          <w:bCs/>
          <w:sz w:val="20"/>
          <w:szCs w:val="20"/>
        </w:rPr>
        <w:t>,</w:t>
      </w:r>
    </w:p>
    <w:p w14:paraId="1F746F1E" w14:textId="532A188B" w:rsidR="00BE5FDB" w:rsidRPr="000A38A1" w:rsidRDefault="005C63F7" w:rsidP="00D214BB">
      <w:pPr>
        <w:pStyle w:val="Akapitzlist"/>
        <w:spacing w:before="120" w:after="120" w:line="22" w:lineRule="atLeast"/>
        <w:ind w:hanging="11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bCs/>
          <w:sz w:val="20"/>
          <w:szCs w:val="20"/>
        </w:rPr>
        <w:t>zgodnie z art. 1</w:t>
      </w:r>
      <w:r w:rsidR="0086107C" w:rsidRPr="009C4B23">
        <w:rPr>
          <w:rFonts w:ascii="Lato" w:hAnsi="Lato"/>
          <w:bCs/>
          <w:sz w:val="20"/>
          <w:szCs w:val="20"/>
        </w:rPr>
        <w:t xml:space="preserve"> ust. 1 </w:t>
      </w:r>
      <w:r w:rsidRPr="009C4B23">
        <w:rPr>
          <w:rFonts w:ascii="Lato" w:hAnsi="Lato"/>
          <w:bCs/>
          <w:sz w:val="20"/>
          <w:szCs w:val="20"/>
        </w:rPr>
        <w:t xml:space="preserve">lit. a Konwencji sporządzonej na </w:t>
      </w:r>
      <w:r w:rsidR="00DA736A">
        <w:rPr>
          <w:rFonts w:ascii="Lato" w:hAnsi="Lato"/>
          <w:bCs/>
          <w:sz w:val="20"/>
          <w:szCs w:val="20"/>
        </w:rPr>
        <w:t xml:space="preserve">podstawie </w:t>
      </w:r>
      <w:r w:rsidRPr="009C4B23">
        <w:rPr>
          <w:rFonts w:ascii="Lato" w:hAnsi="Lato"/>
          <w:bCs/>
          <w:sz w:val="20"/>
          <w:szCs w:val="20"/>
        </w:rPr>
        <w:t>art. K.3 Traktatu o Unii Europejskiej</w:t>
      </w:r>
      <w:r w:rsidR="00DA736A">
        <w:rPr>
          <w:rFonts w:ascii="Lato" w:hAnsi="Lato"/>
          <w:bCs/>
          <w:sz w:val="20"/>
          <w:szCs w:val="20"/>
        </w:rPr>
        <w:t>,</w:t>
      </w:r>
      <w:r w:rsidRPr="009C4B23">
        <w:rPr>
          <w:rFonts w:ascii="Lato" w:hAnsi="Lato"/>
          <w:bCs/>
          <w:sz w:val="20"/>
          <w:szCs w:val="20"/>
        </w:rPr>
        <w:t xml:space="preserve"> </w:t>
      </w:r>
      <w:r w:rsidR="00DA736A">
        <w:rPr>
          <w:rFonts w:ascii="Lato" w:hAnsi="Lato"/>
          <w:bCs/>
          <w:sz w:val="20"/>
          <w:szCs w:val="20"/>
        </w:rPr>
        <w:t>o</w:t>
      </w:r>
      <w:r w:rsidRPr="009C4B23">
        <w:rPr>
          <w:rFonts w:ascii="Lato" w:hAnsi="Lato"/>
          <w:bCs/>
          <w:sz w:val="20"/>
          <w:szCs w:val="20"/>
        </w:rPr>
        <w:t xml:space="preserve"> ochron</w:t>
      </w:r>
      <w:r w:rsidR="00DA736A">
        <w:rPr>
          <w:rFonts w:ascii="Lato" w:hAnsi="Lato"/>
          <w:bCs/>
          <w:sz w:val="20"/>
          <w:szCs w:val="20"/>
        </w:rPr>
        <w:t xml:space="preserve">ie </w:t>
      </w:r>
      <w:r w:rsidRPr="009C4B23">
        <w:rPr>
          <w:rFonts w:ascii="Lato" w:hAnsi="Lato"/>
          <w:bCs/>
          <w:sz w:val="20"/>
          <w:szCs w:val="20"/>
        </w:rPr>
        <w:t>interesów finansowych Wspólnot Europejskich</w:t>
      </w:r>
      <w:r w:rsidR="0086107C" w:rsidRPr="009C4B23">
        <w:rPr>
          <w:rFonts w:ascii="Lato" w:hAnsi="Lato"/>
          <w:bCs/>
          <w:sz w:val="20"/>
          <w:szCs w:val="20"/>
        </w:rPr>
        <w:t xml:space="preserve"> </w:t>
      </w:r>
      <w:r w:rsidR="0086107C" w:rsidRPr="009C4B23">
        <w:rPr>
          <w:rFonts w:ascii="Lato" w:hAnsi="Lato" w:cs="Open Sans"/>
          <w:color w:val="333333"/>
          <w:sz w:val="20"/>
          <w:szCs w:val="20"/>
          <w:shd w:val="clear" w:color="auto" w:fill="FFFFFF"/>
        </w:rPr>
        <w:t>(Dz. U. UE. C. z 1995 r. Nr</w:t>
      </w:r>
      <w:r w:rsidR="003E6913">
        <w:rPr>
          <w:rFonts w:ascii="Lato" w:hAnsi="Lato" w:cs="Open Sans"/>
          <w:color w:val="333333"/>
          <w:sz w:val="20"/>
          <w:szCs w:val="20"/>
          <w:shd w:val="clear" w:color="auto" w:fill="FFFFFF"/>
        </w:rPr>
        <w:t> </w:t>
      </w:r>
      <w:r w:rsidR="0086107C" w:rsidRPr="009C4B23">
        <w:rPr>
          <w:rFonts w:ascii="Lato" w:hAnsi="Lato" w:cs="Open Sans"/>
          <w:color w:val="333333"/>
          <w:sz w:val="20"/>
          <w:szCs w:val="20"/>
          <w:shd w:val="clear" w:color="auto" w:fill="FFFFFF"/>
        </w:rPr>
        <w:t xml:space="preserve">316, str. 49 z </w:t>
      </w:r>
      <w:proofErr w:type="spellStart"/>
      <w:r w:rsidR="0086107C" w:rsidRPr="009C4B23">
        <w:rPr>
          <w:rFonts w:ascii="Lato" w:hAnsi="Lato" w:cs="Open Sans"/>
          <w:color w:val="333333"/>
          <w:sz w:val="20"/>
          <w:szCs w:val="20"/>
          <w:shd w:val="clear" w:color="auto" w:fill="FFFFFF"/>
        </w:rPr>
        <w:t>późn</w:t>
      </w:r>
      <w:proofErr w:type="spellEnd"/>
      <w:r w:rsidR="0086107C" w:rsidRPr="009C4B23">
        <w:rPr>
          <w:rFonts w:ascii="Lato" w:hAnsi="Lato" w:cs="Open Sans"/>
          <w:color w:val="333333"/>
          <w:sz w:val="20"/>
          <w:szCs w:val="20"/>
          <w:shd w:val="clear" w:color="auto" w:fill="FFFFFF"/>
        </w:rPr>
        <w:t>. zm.)</w:t>
      </w:r>
      <w:r w:rsidR="00846015" w:rsidRPr="009C4B23">
        <w:rPr>
          <w:rFonts w:ascii="Lato" w:hAnsi="Lato"/>
          <w:bCs/>
          <w:sz w:val="20"/>
          <w:szCs w:val="20"/>
        </w:rPr>
        <w:t>;</w:t>
      </w:r>
    </w:p>
    <w:p w14:paraId="06A7F75A" w14:textId="77777777" w:rsidR="00BE5FDB" w:rsidRPr="00BE5FDB" w:rsidRDefault="00915725" w:rsidP="00D214BB">
      <w:pPr>
        <w:pStyle w:val="Akapitzlist"/>
        <w:numPr>
          <w:ilvl w:val="0"/>
          <w:numId w:val="19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BE5FDB">
        <w:rPr>
          <w:rFonts w:ascii="Lato" w:hAnsi="Lato"/>
          <w:bCs/>
          <w:sz w:val="20"/>
          <w:szCs w:val="20"/>
        </w:rPr>
        <w:t xml:space="preserve">Okres kwalifikowalności wydatków – oznacza okres realizacji </w:t>
      </w:r>
      <w:r w:rsidR="00074126" w:rsidRPr="00BE5FDB">
        <w:rPr>
          <w:rFonts w:ascii="Lato" w:hAnsi="Lato"/>
          <w:bCs/>
          <w:sz w:val="20"/>
          <w:szCs w:val="20"/>
        </w:rPr>
        <w:t>poszczególnych zadań</w:t>
      </w:r>
      <w:r w:rsidR="004843F0" w:rsidRPr="00BE5FDB">
        <w:rPr>
          <w:rFonts w:ascii="Lato" w:hAnsi="Lato"/>
          <w:bCs/>
          <w:sz w:val="20"/>
          <w:szCs w:val="20"/>
        </w:rPr>
        <w:t xml:space="preserve"> w ramach</w:t>
      </w:r>
      <w:r w:rsidR="00074126" w:rsidRPr="00BE5FDB">
        <w:rPr>
          <w:rFonts w:ascii="Lato" w:hAnsi="Lato"/>
          <w:bCs/>
          <w:sz w:val="20"/>
          <w:szCs w:val="20"/>
        </w:rPr>
        <w:t xml:space="preserve"> </w:t>
      </w:r>
      <w:r w:rsidRPr="00BE5FDB">
        <w:rPr>
          <w:rFonts w:ascii="Lato" w:hAnsi="Lato"/>
          <w:bCs/>
          <w:sz w:val="20"/>
          <w:szCs w:val="20"/>
        </w:rPr>
        <w:t>przedsięwzięcia</w:t>
      </w:r>
      <w:r w:rsidR="004843F0" w:rsidRPr="00BE5FDB">
        <w:rPr>
          <w:rFonts w:ascii="Lato" w:hAnsi="Lato"/>
          <w:bCs/>
          <w:sz w:val="20"/>
          <w:szCs w:val="20"/>
        </w:rPr>
        <w:t xml:space="preserve"> określony w § 2 ust. 2</w:t>
      </w:r>
      <w:r w:rsidRPr="00BE5FDB">
        <w:rPr>
          <w:rFonts w:ascii="Lato" w:hAnsi="Lato"/>
          <w:bCs/>
          <w:sz w:val="20"/>
          <w:szCs w:val="20"/>
        </w:rPr>
        <w:t>, w którym mogą być ponoszone wydatki kwalifikowalne;</w:t>
      </w:r>
    </w:p>
    <w:p w14:paraId="7BE1EEF4" w14:textId="3CD07E19" w:rsidR="00A1144D" w:rsidRPr="00BE5FDB" w:rsidRDefault="55F27879" w:rsidP="00D214BB">
      <w:pPr>
        <w:pStyle w:val="Akapitzlist"/>
        <w:numPr>
          <w:ilvl w:val="0"/>
          <w:numId w:val="19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BE5FDB">
        <w:rPr>
          <w:rFonts w:ascii="Lato" w:hAnsi="Lato"/>
          <w:sz w:val="20"/>
          <w:szCs w:val="20"/>
        </w:rPr>
        <w:t>Organy ścigania – oznaczają organy, o których mowa w ustawie z dnia 6 czerwca 1997 r. – Kodeks postępowania karnego (Dz. U. z 202</w:t>
      </w:r>
      <w:r w:rsidR="006875CF">
        <w:rPr>
          <w:rFonts w:ascii="Lato" w:hAnsi="Lato"/>
          <w:sz w:val="20"/>
          <w:szCs w:val="20"/>
        </w:rPr>
        <w:t>5</w:t>
      </w:r>
      <w:r w:rsidRPr="00BE5FDB">
        <w:rPr>
          <w:rFonts w:ascii="Lato" w:hAnsi="Lato"/>
          <w:sz w:val="20"/>
          <w:szCs w:val="20"/>
        </w:rPr>
        <w:t xml:space="preserve"> r. poz. </w:t>
      </w:r>
      <w:r w:rsidR="006875CF">
        <w:rPr>
          <w:rFonts w:ascii="Lato" w:hAnsi="Lato"/>
          <w:sz w:val="20"/>
          <w:szCs w:val="20"/>
        </w:rPr>
        <w:t>46)</w:t>
      </w:r>
      <w:r w:rsidRPr="00BE5FDB">
        <w:rPr>
          <w:rFonts w:ascii="Lato" w:hAnsi="Lato"/>
          <w:sz w:val="20"/>
          <w:szCs w:val="20"/>
        </w:rPr>
        <w:t xml:space="preserve">, do właściwości których należy wykrywanie przestępstw i ściganie ich sprawców (w tym w szczególności: Prokuraturę, Policję, </w:t>
      </w:r>
      <w:r w:rsidR="4059CC6C" w:rsidRPr="00BE5FDB">
        <w:rPr>
          <w:rFonts w:ascii="Lato" w:hAnsi="Lato"/>
          <w:sz w:val="20"/>
          <w:szCs w:val="20"/>
        </w:rPr>
        <w:t xml:space="preserve">Krajową Administrację Skarbową, </w:t>
      </w:r>
      <w:r w:rsidRPr="00BE5FDB">
        <w:rPr>
          <w:rFonts w:ascii="Lato" w:hAnsi="Lato"/>
          <w:sz w:val="20"/>
          <w:szCs w:val="20"/>
        </w:rPr>
        <w:t>Agencję Bezpieczeństwa Wewnętrznego, Centralne Biuro Antykorupcyjne, a także inne organy mające odpowiednie uprawnienia);</w:t>
      </w:r>
    </w:p>
    <w:p w14:paraId="3B21E98F" w14:textId="72D3D763" w:rsidR="26429279" w:rsidRDefault="26429279" w:rsidP="00D214BB">
      <w:pPr>
        <w:pStyle w:val="Akapitzlist"/>
        <w:numPr>
          <w:ilvl w:val="0"/>
          <w:numId w:val="19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Podwójne finansowanie – oznacza deklarowanie do rozliczenia w ramach planu rozwojowego wydatków zadeklarowanych wcześniej w ramach tego planu lub jako kwalifikowalne w innych programach unijnych</w:t>
      </w:r>
      <w:r w:rsidR="00A438C4" w:rsidRPr="00A438C4">
        <w:rPr>
          <w:rFonts w:ascii="Lato" w:hAnsi="Lato"/>
          <w:sz w:val="20"/>
          <w:szCs w:val="20"/>
        </w:rPr>
        <w:t>, instrument</w:t>
      </w:r>
      <w:r w:rsidR="00A438C4">
        <w:rPr>
          <w:rFonts w:ascii="Lato" w:hAnsi="Lato"/>
          <w:sz w:val="20"/>
          <w:szCs w:val="20"/>
        </w:rPr>
        <w:t>ach</w:t>
      </w:r>
      <w:r w:rsidR="00A438C4" w:rsidRPr="00A438C4">
        <w:rPr>
          <w:rFonts w:ascii="Lato" w:hAnsi="Lato"/>
          <w:sz w:val="20"/>
          <w:szCs w:val="20"/>
        </w:rPr>
        <w:t>, fundusz</w:t>
      </w:r>
      <w:r w:rsidR="00A438C4">
        <w:rPr>
          <w:rFonts w:ascii="Lato" w:hAnsi="Lato"/>
          <w:sz w:val="20"/>
          <w:szCs w:val="20"/>
        </w:rPr>
        <w:t>ach</w:t>
      </w:r>
      <w:r w:rsidR="00A438C4" w:rsidRPr="00A438C4">
        <w:rPr>
          <w:rFonts w:ascii="Lato" w:hAnsi="Lato"/>
          <w:sz w:val="20"/>
          <w:szCs w:val="20"/>
        </w:rPr>
        <w:t xml:space="preserve"> w ramach budżetu Unii Europejskiej</w:t>
      </w:r>
      <w:r w:rsidRPr="009C4B23">
        <w:rPr>
          <w:rFonts w:ascii="Lato" w:hAnsi="Lato"/>
          <w:sz w:val="20"/>
          <w:szCs w:val="20"/>
        </w:rPr>
        <w:t>;</w:t>
      </w:r>
    </w:p>
    <w:p w14:paraId="4E94C369" w14:textId="5DDBC843" w:rsidR="00CF495B" w:rsidRPr="009C4B23" w:rsidRDefault="00CF495B" w:rsidP="00D214BB">
      <w:pPr>
        <w:pStyle w:val="Akapitzlist"/>
        <w:numPr>
          <w:ilvl w:val="0"/>
          <w:numId w:val="19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bCs/>
          <w:sz w:val="20"/>
          <w:szCs w:val="20"/>
        </w:rPr>
        <w:t>Przedsięwzięcie – oznacza wybrany do objęcia wsparciem z planu rozwojowego element inwestycji realizowany przez Ostatecznego odbiorcę wsparcia, zmierzający do osiągnięcia założonego celu określonego kamieniami milowymi i wskaźnikami, z określonym początkiem i końcem realizacji;</w:t>
      </w:r>
    </w:p>
    <w:p w14:paraId="3B845AF9" w14:textId="60003CD6" w:rsidR="00A50631" w:rsidRPr="009C4B23" w:rsidRDefault="280268DA" w:rsidP="00D214BB">
      <w:pPr>
        <w:pStyle w:val="Akapitzlist"/>
        <w:numPr>
          <w:ilvl w:val="0"/>
          <w:numId w:val="19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Rac</w:t>
      </w:r>
      <w:r w:rsidR="00BE5FDB">
        <w:rPr>
          <w:rFonts w:ascii="Lato" w:hAnsi="Lato"/>
          <w:sz w:val="20"/>
          <w:szCs w:val="20"/>
        </w:rPr>
        <w:t>h</w:t>
      </w:r>
      <w:r w:rsidRPr="009C4B23">
        <w:rPr>
          <w:rFonts w:ascii="Lato" w:hAnsi="Lato"/>
          <w:sz w:val="20"/>
          <w:szCs w:val="20"/>
        </w:rPr>
        <w:t xml:space="preserve">unek </w:t>
      </w:r>
      <w:r w:rsidR="77E9D38C" w:rsidRPr="009C4B23">
        <w:rPr>
          <w:rFonts w:ascii="Lato" w:hAnsi="Lato"/>
          <w:sz w:val="20"/>
          <w:szCs w:val="20"/>
        </w:rPr>
        <w:t>b</w:t>
      </w:r>
      <w:r w:rsidRPr="009C4B23">
        <w:rPr>
          <w:rFonts w:ascii="Lato" w:hAnsi="Lato"/>
          <w:sz w:val="20"/>
          <w:szCs w:val="20"/>
        </w:rPr>
        <w:t>ankowy O</w:t>
      </w:r>
      <w:r w:rsidR="77E9D38C" w:rsidRPr="009C4B23">
        <w:rPr>
          <w:rFonts w:ascii="Lato" w:hAnsi="Lato"/>
          <w:sz w:val="20"/>
          <w:szCs w:val="20"/>
        </w:rPr>
        <w:t>statecznego odbiorcy wsparcia</w:t>
      </w:r>
      <w:r w:rsidRPr="009C4B23">
        <w:rPr>
          <w:rFonts w:ascii="Lato" w:hAnsi="Lato"/>
          <w:sz w:val="20"/>
          <w:szCs w:val="20"/>
        </w:rPr>
        <w:t xml:space="preserve"> – oznacza wskazany przez O</w:t>
      </w:r>
      <w:r w:rsidR="77E9D38C" w:rsidRPr="009C4B23">
        <w:rPr>
          <w:rFonts w:ascii="Lato" w:hAnsi="Lato"/>
          <w:sz w:val="20"/>
          <w:szCs w:val="20"/>
        </w:rPr>
        <w:t>statecznego odbiorcę wsparcia</w:t>
      </w:r>
      <w:r w:rsidRPr="009C4B23">
        <w:rPr>
          <w:rFonts w:ascii="Lato" w:hAnsi="Lato"/>
          <w:sz w:val="20"/>
          <w:szCs w:val="20"/>
        </w:rPr>
        <w:t xml:space="preserve"> </w:t>
      </w:r>
      <w:bookmarkStart w:id="9" w:name="_Hlk141111393"/>
      <w:r w:rsidRPr="009C4B23">
        <w:rPr>
          <w:rFonts w:ascii="Lato" w:hAnsi="Lato"/>
          <w:sz w:val="20"/>
          <w:szCs w:val="20"/>
        </w:rPr>
        <w:t>wy</w:t>
      </w:r>
      <w:r w:rsidR="030DC159" w:rsidRPr="009C4B23">
        <w:rPr>
          <w:rFonts w:ascii="Lato" w:hAnsi="Lato"/>
          <w:sz w:val="20"/>
          <w:szCs w:val="20"/>
        </w:rPr>
        <w:t>dziel</w:t>
      </w:r>
      <w:r w:rsidRPr="009C4B23">
        <w:rPr>
          <w:rFonts w:ascii="Lato" w:hAnsi="Lato"/>
          <w:sz w:val="20"/>
          <w:szCs w:val="20"/>
        </w:rPr>
        <w:t xml:space="preserve">ony rachunek </w:t>
      </w:r>
      <w:r w:rsidR="77E9D38C" w:rsidRPr="009C4B23">
        <w:rPr>
          <w:rFonts w:ascii="Lato" w:hAnsi="Lato"/>
          <w:sz w:val="20"/>
          <w:szCs w:val="20"/>
        </w:rPr>
        <w:t>dochodów</w:t>
      </w:r>
      <w:r w:rsidR="1830B76F" w:rsidRPr="009C4B23">
        <w:rPr>
          <w:rFonts w:ascii="Lato" w:hAnsi="Lato"/>
          <w:sz w:val="20"/>
          <w:szCs w:val="20"/>
        </w:rPr>
        <w:t xml:space="preserve">, </w:t>
      </w:r>
      <w:r w:rsidR="14AFC519" w:rsidRPr="009C4B23">
        <w:rPr>
          <w:rStyle w:val="ui-provider"/>
          <w:rFonts w:ascii="Lato" w:hAnsi="Lato"/>
          <w:sz w:val="20"/>
          <w:szCs w:val="20"/>
        </w:rPr>
        <w:t xml:space="preserve">o którym mowa w art. 14lp ust. 8 ustawy, </w:t>
      </w:r>
      <w:r w:rsidR="7F0CB48B" w:rsidRPr="009C4B23">
        <w:rPr>
          <w:rFonts w:ascii="Lato" w:hAnsi="Lato"/>
          <w:sz w:val="20"/>
          <w:szCs w:val="20"/>
        </w:rPr>
        <w:t>przeznaczony</w:t>
      </w:r>
      <w:r w:rsidRPr="009C4B23">
        <w:rPr>
          <w:rFonts w:ascii="Lato" w:hAnsi="Lato"/>
          <w:sz w:val="20"/>
          <w:szCs w:val="20"/>
        </w:rPr>
        <w:t xml:space="preserve"> wyłącznie na potrzeby realizacji </w:t>
      </w:r>
      <w:r w:rsidR="2CF2FEAC" w:rsidRPr="009C4B23">
        <w:rPr>
          <w:rFonts w:ascii="Lato" w:hAnsi="Lato"/>
          <w:sz w:val="20"/>
          <w:szCs w:val="20"/>
        </w:rPr>
        <w:t>przedsięwzię</w:t>
      </w:r>
      <w:r w:rsidR="004C3479">
        <w:rPr>
          <w:rFonts w:ascii="Lato" w:hAnsi="Lato"/>
          <w:sz w:val="20"/>
          <w:szCs w:val="20"/>
        </w:rPr>
        <w:t>ć</w:t>
      </w:r>
      <w:r w:rsidR="2CF2FEAC" w:rsidRPr="009C4B23">
        <w:rPr>
          <w:rFonts w:ascii="Lato" w:hAnsi="Lato"/>
          <w:sz w:val="20"/>
          <w:szCs w:val="20"/>
        </w:rPr>
        <w:t xml:space="preserve"> </w:t>
      </w:r>
      <w:r w:rsidRPr="009C4B23">
        <w:rPr>
          <w:rFonts w:ascii="Lato" w:hAnsi="Lato"/>
          <w:sz w:val="20"/>
          <w:szCs w:val="20"/>
        </w:rPr>
        <w:t>objęt</w:t>
      </w:r>
      <w:r w:rsidR="004C3479">
        <w:rPr>
          <w:rFonts w:ascii="Lato" w:hAnsi="Lato"/>
          <w:sz w:val="20"/>
          <w:szCs w:val="20"/>
        </w:rPr>
        <w:t>ych</w:t>
      </w:r>
      <w:r w:rsidRPr="009C4B23">
        <w:rPr>
          <w:rFonts w:ascii="Lato" w:hAnsi="Lato"/>
          <w:sz w:val="20"/>
          <w:szCs w:val="20"/>
        </w:rPr>
        <w:t xml:space="preserve"> wsparciem z planu rozwojowego</w:t>
      </w:r>
      <w:bookmarkEnd w:id="9"/>
      <w:r w:rsidR="5920F38A" w:rsidRPr="009C4B23">
        <w:rPr>
          <w:rFonts w:ascii="Lato" w:hAnsi="Lato"/>
          <w:sz w:val="20"/>
          <w:szCs w:val="20"/>
        </w:rPr>
        <w:t>;</w:t>
      </w:r>
    </w:p>
    <w:p w14:paraId="5FA2C6A4" w14:textId="36554A95" w:rsidR="00A50631" w:rsidRPr="009C4B23" w:rsidRDefault="280268DA" w:rsidP="00D214BB">
      <w:pPr>
        <w:pStyle w:val="Akapitzlist"/>
        <w:numPr>
          <w:ilvl w:val="0"/>
          <w:numId w:val="19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bCs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Sys</w:t>
      </w:r>
      <w:r w:rsidR="00BE5FDB">
        <w:rPr>
          <w:rFonts w:ascii="Lato" w:hAnsi="Lato"/>
          <w:sz w:val="20"/>
          <w:szCs w:val="20"/>
        </w:rPr>
        <w:t>t</w:t>
      </w:r>
      <w:r w:rsidRPr="009C4B23">
        <w:rPr>
          <w:rFonts w:ascii="Lato" w:hAnsi="Lato"/>
          <w:sz w:val="20"/>
          <w:szCs w:val="20"/>
        </w:rPr>
        <w:t xml:space="preserve">em Arachne – oznacza zintegrowane narzędzie informatyczne opracowane przez Komisję Europejską, którego celem jest gromadzenie danych dotyczących </w:t>
      </w:r>
      <w:r w:rsidRPr="009C4B23">
        <w:rPr>
          <w:rFonts w:ascii="Lato" w:hAnsi="Lato"/>
          <w:sz w:val="20"/>
          <w:szCs w:val="20"/>
          <w:lang w:val="pl"/>
        </w:rPr>
        <w:t>realizowanych inwestycji ze</w:t>
      </w:r>
      <w:r w:rsidR="2F895BB0" w:rsidRPr="009C4B23">
        <w:rPr>
          <w:rFonts w:ascii="Lato" w:hAnsi="Lato"/>
          <w:sz w:val="20"/>
          <w:szCs w:val="20"/>
          <w:lang w:val="pl"/>
        </w:rPr>
        <w:t> </w:t>
      </w:r>
      <w:r w:rsidRPr="009C4B23">
        <w:rPr>
          <w:rFonts w:ascii="Lato" w:hAnsi="Lato"/>
          <w:sz w:val="20"/>
          <w:szCs w:val="20"/>
          <w:lang w:val="pl"/>
        </w:rPr>
        <w:t>środków UE i oceny ich ryzyka oraz wspieranie instytucji w procesach zapewniania prawidłowości ponoszonych wydatków, w tym kierunkowania kontroli;</w:t>
      </w:r>
    </w:p>
    <w:p w14:paraId="02AB66A9" w14:textId="40E0FFD9" w:rsidR="00A50631" w:rsidRPr="009C4B23" w:rsidRDefault="280268DA" w:rsidP="00D214BB">
      <w:pPr>
        <w:pStyle w:val="Akapitzlist"/>
        <w:numPr>
          <w:ilvl w:val="0"/>
          <w:numId w:val="19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bCs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System SKANER – </w:t>
      </w:r>
      <w:r w:rsidR="6CF586EE" w:rsidRPr="009C4B23">
        <w:rPr>
          <w:rFonts w:ascii="Lato" w:hAnsi="Lato"/>
          <w:sz w:val="20"/>
          <w:szCs w:val="20"/>
        </w:rPr>
        <w:t xml:space="preserve">oznacza </w:t>
      </w:r>
      <w:r w:rsidRPr="009C4B23">
        <w:rPr>
          <w:rFonts w:ascii="Lato" w:hAnsi="Lato"/>
          <w:sz w:val="20"/>
          <w:szCs w:val="20"/>
        </w:rPr>
        <w:t>aplikacj</w:t>
      </w:r>
      <w:r w:rsidR="6CF586EE" w:rsidRPr="009C4B23">
        <w:rPr>
          <w:rFonts w:ascii="Lato" w:hAnsi="Lato"/>
          <w:sz w:val="20"/>
          <w:szCs w:val="20"/>
        </w:rPr>
        <w:t>ę</w:t>
      </w:r>
      <w:r w:rsidRPr="009C4B23">
        <w:rPr>
          <w:rFonts w:ascii="Lato" w:hAnsi="Lato"/>
          <w:sz w:val="20"/>
          <w:szCs w:val="20"/>
        </w:rPr>
        <w:t xml:space="preserve"> połączon</w:t>
      </w:r>
      <w:r w:rsidR="6CF586EE" w:rsidRPr="009C4B23">
        <w:rPr>
          <w:rFonts w:ascii="Lato" w:hAnsi="Lato"/>
          <w:sz w:val="20"/>
          <w:szCs w:val="20"/>
        </w:rPr>
        <w:t>ą</w:t>
      </w:r>
      <w:r w:rsidRPr="009C4B23">
        <w:rPr>
          <w:rFonts w:ascii="Lato" w:hAnsi="Lato"/>
          <w:sz w:val="20"/>
          <w:szCs w:val="20"/>
        </w:rPr>
        <w:t xml:space="preserve"> z </w:t>
      </w:r>
      <w:r w:rsidR="697E47B7" w:rsidRPr="009C4B23">
        <w:rPr>
          <w:rFonts w:ascii="Lato" w:hAnsi="Lato"/>
          <w:sz w:val="20"/>
          <w:szCs w:val="20"/>
        </w:rPr>
        <w:t>CST</w:t>
      </w:r>
      <w:r w:rsidRPr="009C4B23">
        <w:rPr>
          <w:rFonts w:ascii="Lato" w:hAnsi="Lato"/>
          <w:sz w:val="20"/>
          <w:szCs w:val="20"/>
        </w:rPr>
        <w:t>2021 oraz innymi źródłami danych (m.in.</w:t>
      </w:r>
      <w:r w:rsidR="2F895BB0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 xml:space="preserve">KRS, </w:t>
      </w:r>
      <w:proofErr w:type="spellStart"/>
      <w:r w:rsidRPr="009C4B23">
        <w:rPr>
          <w:rFonts w:ascii="Lato" w:hAnsi="Lato"/>
          <w:sz w:val="20"/>
          <w:szCs w:val="20"/>
        </w:rPr>
        <w:t>CEiDG</w:t>
      </w:r>
      <w:proofErr w:type="spellEnd"/>
      <w:r w:rsidRPr="009C4B23">
        <w:rPr>
          <w:rFonts w:ascii="Lato" w:hAnsi="Lato"/>
          <w:sz w:val="20"/>
          <w:szCs w:val="20"/>
        </w:rPr>
        <w:t>, CRBR)</w:t>
      </w:r>
      <w:r w:rsidR="77E9D38C" w:rsidRPr="009C4B23">
        <w:rPr>
          <w:rFonts w:ascii="Lato" w:hAnsi="Lato"/>
          <w:sz w:val="20"/>
          <w:szCs w:val="20"/>
        </w:rPr>
        <w:t xml:space="preserve"> umożliwiając</w:t>
      </w:r>
      <w:r w:rsidR="6CF586EE" w:rsidRPr="009C4B23">
        <w:rPr>
          <w:rFonts w:ascii="Lato" w:hAnsi="Lato"/>
          <w:sz w:val="20"/>
          <w:szCs w:val="20"/>
        </w:rPr>
        <w:t>ą</w:t>
      </w:r>
      <w:r w:rsidRPr="009C4B23">
        <w:rPr>
          <w:rFonts w:ascii="Lato" w:hAnsi="Lato"/>
          <w:sz w:val="20"/>
          <w:szCs w:val="20"/>
        </w:rPr>
        <w:t xml:space="preserve"> pobieranie z poszczególnych źródeł danych takich jak: dane identyfikacyjne, informacje o podmiotach i osobach powiązanych, listę beneficjentów rzeczywistych, kody </w:t>
      </w:r>
      <w:r w:rsidR="00753DBE">
        <w:rPr>
          <w:rFonts w:ascii="Lato" w:hAnsi="Lato"/>
          <w:sz w:val="20"/>
          <w:szCs w:val="20"/>
        </w:rPr>
        <w:t>PKD</w:t>
      </w:r>
      <w:r w:rsidRPr="009C4B23">
        <w:rPr>
          <w:rFonts w:ascii="Lato" w:hAnsi="Lato"/>
          <w:sz w:val="20"/>
          <w:szCs w:val="20"/>
        </w:rPr>
        <w:t>, informacje o realizowanych projektach, informacje o zamówieniach</w:t>
      </w:r>
      <w:r w:rsidR="77E9D38C" w:rsidRPr="009C4B23">
        <w:rPr>
          <w:rFonts w:ascii="Lato" w:hAnsi="Lato"/>
          <w:sz w:val="20"/>
          <w:szCs w:val="20"/>
        </w:rPr>
        <w:t>;</w:t>
      </w:r>
    </w:p>
    <w:p w14:paraId="048E1626" w14:textId="6BBBC817" w:rsidR="00A50631" w:rsidRPr="009C4B23" w:rsidRDefault="280268DA" w:rsidP="00D214BB">
      <w:pPr>
        <w:pStyle w:val="Akapitzlist"/>
        <w:numPr>
          <w:ilvl w:val="0"/>
          <w:numId w:val="19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bCs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Trwała </w:t>
      </w:r>
      <w:r w:rsidR="4658404C" w:rsidRPr="009C4B23">
        <w:rPr>
          <w:rFonts w:ascii="Lato" w:hAnsi="Lato"/>
          <w:sz w:val="20"/>
          <w:szCs w:val="20"/>
        </w:rPr>
        <w:t>n</w:t>
      </w:r>
      <w:r w:rsidRPr="009C4B23">
        <w:rPr>
          <w:rFonts w:ascii="Lato" w:hAnsi="Lato"/>
          <w:sz w:val="20"/>
          <w:szCs w:val="20"/>
        </w:rPr>
        <w:t xml:space="preserve">iemożliwość </w:t>
      </w:r>
      <w:r w:rsidR="4658404C" w:rsidRPr="009C4B23">
        <w:rPr>
          <w:rFonts w:ascii="Lato" w:hAnsi="Lato"/>
          <w:sz w:val="20"/>
          <w:szCs w:val="20"/>
        </w:rPr>
        <w:t>w</w:t>
      </w:r>
      <w:r w:rsidRPr="009C4B23">
        <w:rPr>
          <w:rFonts w:ascii="Lato" w:hAnsi="Lato"/>
          <w:sz w:val="20"/>
          <w:szCs w:val="20"/>
        </w:rPr>
        <w:t>ykonania – oznacza taką niemożliwość wykonania prac/usług/dostaw, która ma charakter nieprzemijający, tj. gdy w świetle rozsądnych przewidywań praca/usługa</w:t>
      </w:r>
      <w:r w:rsidR="6FD6B852" w:rsidRPr="009C4B23">
        <w:rPr>
          <w:rFonts w:ascii="Lato" w:hAnsi="Lato"/>
          <w:sz w:val="20"/>
          <w:szCs w:val="20"/>
        </w:rPr>
        <w:t>/dostawa</w:t>
      </w:r>
      <w:r w:rsidRPr="009C4B23">
        <w:rPr>
          <w:rFonts w:ascii="Lato" w:hAnsi="Lato"/>
          <w:sz w:val="20"/>
          <w:szCs w:val="20"/>
        </w:rPr>
        <w:t xml:space="preserve"> nie stanie się możliwa do wykonania w niedalekiej przyszłości (uzależnionej od rodzaju i celu prac/usług/dostaw)</w:t>
      </w:r>
      <w:r w:rsidR="788897E9" w:rsidRPr="009C4B23">
        <w:rPr>
          <w:rFonts w:ascii="Lato" w:hAnsi="Lato"/>
          <w:sz w:val="20"/>
          <w:szCs w:val="20"/>
        </w:rPr>
        <w:t>; w przypadku wątpliwości co do wystąpienia trwałej niemożliwości wykonania opinia Instytucji odpowiedzialnej za realizację inwestycji jest przesądzająca</w:t>
      </w:r>
      <w:r w:rsidRPr="009C4B23">
        <w:rPr>
          <w:rFonts w:ascii="Lato" w:hAnsi="Lato"/>
          <w:sz w:val="20"/>
          <w:szCs w:val="20"/>
        </w:rPr>
        <w:t>;</w:t>
      </w:r>
    </w:p>
    <w:p w14:paraId="59F45E7C" w14:textId="1DF7FC4A" w:rsidR="00A50631" w:rsidRPr="00E77389" w:rsidRDefault="280268DA" w:rsidP="00D214BB">
      <w:pPr>
        <w:pStyle w:val="Akapitzlist"/>
        <w:numPr>
          <w:ilvl w:val="0"/>
          <w:numId w:val="19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bCs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Wnio</w:t>
      </w:r>
      <w:r w:rsidR="77E9D38C" w:rsidRPr="009C4B23">
        <w:rPr>
          <w:rFonts w:ascii="Lato" w:hAnsi="Lato"/>
          <w:sz w:val="20"/>
          <w:szCs w:val="20"/>
        </w:rPr>
        <w:t>sek</w:t>
      </w:r>
      <w:r w:rsidRPr="009C4B23">
        <w:rPr>
          <w:rFonts w:ascii="Lato" w:hAnsi="Lato"/>
          <w:sz w:val="20"/>
          <w:szCs w:val="20"/>
        </w:rPr>
        <w:t xml:space="preserve"> – oznacza wniosek o objęcie </w:t>
      </w:r>
      <w:r w:rsidR="010BF95A" w:rsidRPr="009C4B23">
        <w:rPr>
          <w:rFonts w:ascii="Lato" w:hAnsi="Lato"/>
          <w:sz w:val="20"/>
          <w:szCs w:val="20"/>
        </w:rPr>
        <w:t>p</w:t>
      </w:r>
      <w:r w:rsidRPr="009C4B23">
        <w:rPr>
          <w:rFonts w:ascii="Lato" w:hAnsi="Lato"/>
          <w:sz w:val="20"/>
          <w:szCs w:val="20"/>
        </w:rPr>
        <w:t xml:space="preserve">rzedsięwzięcia wsparciem w ramach </w:t>
      </w:r>
      <w:r w:rsidR="010BF95A" w:rsidRPr="009C4B23">
        <w:rPr>
          <w:rFonts w:ascii="Lato" w:hAnsi="Lato"/>
          <w:sz w:val="20"/>
          <w:szCs w:val="20"/>
        </w:rPr>
        <w:t>i</w:t>
      </w:r>
      <w:r w:rsidRPr="009C4B23">
        <w:rPr>
          <w:rFonts w:ascii="Lato" w:hAnsi="Lato"/>
          <w:sz w:val="20"/>
          <w:szCs w:val="20"/>
        </w:rPr>
        <w:t xml:space="preserve">nwestycji </w:t>
      </w:r>
      <w:r w:rsidR="66EDAD38" w:rsidRPr="009C4B23">
        <w:rPr>
          <w:rFonts w:ascii="Lato" w:hAnsi="Lato"/>
          <w:sz w:val="20"/>
          <w:szCs w:val="20"/>
        </w:rPr>
        <w:t>wraz z</w:t>
      </w:r>
      <w:r w:rsidR="2F895BB0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załącznik</w:t>
      </w:r>
      <w:r w:rsidR="66EDAD38" w:rsidRPr="009C4B23">
        <w:rPr>
          <w:rFonts w:ascii="Lato" w:hAnsi="Lato"/>
          <w:sz w:val="20"/>
          <w:szCs w:val="20"/>
        </w:rPr>
        <w:t xml:space="preserve">ami </w:t>
      </w:r>
      <w:r w:rsidRPr="009C4B23">
        <w:rPr>
          <w:rFonts w:ascii="Lato" w:hAnsi="Lato"/>
          <w:sz w:val="20"/>
          <w:szCs w:val="20"/>
        </w:rPr>
        <w:t xml:space="preserve">(odpowiednikiem </w:t>
      </w:r>
      <w:r w:rsidR="66EDAD38" w:rsidRPr="009C4B23">
        <w:rPr>
          <w:rFonts w:ascii="Lato" w:hAnsi="Lato"/>
          <w:sz w:val="20"/>
          <w:szCs w:val="20"/>
        </w:rPr>
        <w:t xml:space="preserve">wniosku w CST2021 </w:t>
      </w:r>
      <w:r w:rsidRPr="009C4B23">
        <w:rPr>
          <w:rFonts w:ascii="Lato" w:hAnsi="Lato"/>
          <w:sz w:val="20"/>
          <w:szCs w:val="20"/>
        </w:rPr>
        <w:t>jest wniosek o dofinansowanie);</w:t>
      </w:r>
    </w:p>
    <w:p w14:paraId="0ED9B21A" w14:textId="7DF1256F" w:rsidR="00A50631" w:rsidRPr="009C4B23" w:rsidRDefault="280268DA" w:rsidP="00D214BB">
      <w:pPr>
        <w:pStyle w:val="Akapitzlist"/>
        <w:numPr>
          <w:ilvl w:val="0"/>
          <w:numId w:val="19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bCs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Wniosek o </w:t>
      </w:r>
      <w:r w:rsidR="0F4DE2E1" w:rsidRPr="009C4B23">
        <w:rPr>
          <w:rFonts w:ascii="Lato" w:hAnsi="Lato"/>
          <w:sz w:val="20"/>
          <w:szCs w:val="20"/>
        </w:rPr>
        <w:t>p</w:t>
      </w:r>
      <w:r w:rsidRPr="009C4B23">
        <w:rPr>
          <w:rFonts w:ascii="Lato" w:hAnsi="Lato"/>
          <w:sz w:val="20"/>
          <w:szCs w:val="20"/>
        </w:rPr>
        <w:t xml:space="preserve">łatność – oznacza wniosek </w:t>
      </w:r>
      <w:r w:rsidR="00CF495B" w:rsidRPr="009C4B23">
        <w:rPr>
          <w:rFonts w:ascii="Lato" w:hAnsi="Lato"/>
          <w:sz w:val="20"/>
          <w:szCs w:val="20"/>
        </w:rPr>
        <w:t>rozliczający</w:t>
      </w:r>
      <w:r w:rsidRPr="009C4B23">
        <w:rPr>
          <w:rFonts w:ascii="Lato" w:hAnsi="Lato"/>
          <w:sz w:val="20"/>
          <w:szCs w:val="20"/>
        </w:rPr>
        <w:t xml:space="preserve"> </w:t>
      </w:r>
      <w:r w:rsidR="00CF495B" w:rsidRPr="009C4B23">
        <w:rPr>
          <w:rFonts w:ascii="Lato" w:hAnsi="Lato"/>
          <w:sz w:val="20"/>
          <w:szCs w:val="20"/>
        </w:rPr>
        <w:t xml:space="preserve">środki </w:t>
      </w:r>
      <w:r w:rsidRPr="009C4B23">
        <w:rPr>
          <w:rFonts w:ascii="Lato" w:hAnsi="Lato"/>
          <w:sz w:val="20"/>
          <w:szCs w:val="20"/>
        </w:rPr>
        <w:t>z planu rozwojowego złożony przez O</w:t>
      </w:r>
      <w:r w:rsidR="0F4DE2E1" w:rsidRPr="009C4B23">
        <w:rPr>
          <w:rFonts w:ascii="Lato" w:hAnsi="Lato"/>
          <w:sz w:val="20"/>
          <w:szCs w:val="20"/>
        </w:rPr>
        <w:t>statecznego odbiorcę wsparcia</w:t>
      </w:r>
      <w:r w:rsidR="003C675E" w:rsidRPr="003C675E">
        <w:t xml:space="preserve"> </w:t>
      </w:r>
      <w:r w:rsidR="003C675E" w:rsidRPr="003C675E">
        <w:rPr>
          <w:rFonts w:ascii="Lato" w:hAnsi="Lato"/>
          <w:sz w:val="20"/>
          <w:szCs w:val="20"/>
        </w:rPr>
        <w:t>w CST2021</w:t>
      </w:r>
      <w:r w:rsidR="0F4DE2E1" w:rsidRPr="009C4B23">
        <w:rPr>
          <w:rFonts w:ascii="Lato" w:hAnsi="Lato"/>
          <w:sz w:val="20"/>
          <w:szCs w:val="20"/>
        </w:rPr>
        <w:t>;</w:t>
      </w:r>
    </w:p>
    <w:p w14:paraId="594B5F41" w14:textId="77777777" w:rsidR="00BE5FDB" w:rsidRPr="00BE5FDB" w:rsidRDefault="280268DA" w:rsidP="00D214BB">
      <w:pPr>
        <w:pStyle w:val="Akapitzlist"/>
        <w:numPr>
          <w:ilvl w:val="0"/>
          <w:numId w:val="19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bCs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lastRenderedPageBreak/>
        <w:t xml:space="preserve">Wniosek o </w:t>
      </w:r>
      <w:r w:rsidR="0F4DE2E1" w:rsidRPr="009C4B23">
        <w:rPr>
          <w:rFonts w:ascii="Lato" w:hAnsi="Lato"/>
          <w:sz w:val="20"/>
          <w:szCs w:val="20"/>
        </w:rPr>
        <w:t>p</w:t>
      </w:r>
      <w:r w:rsidRPr="009C4B23">
        <w:rPr>
          <w:rFonts w:ascii="Lato" w:hAnsi="Lato"/>
          <w:sz w:val="20"/>
          <w:szCs w:val="20"/>
        </w:rPr>
        <w:t xml:space="preserve">łatność </w:t>
      </w:r>
      <w:r w:rsidR="0F4DE2E1" w:rsidRPr="009C4B23">
        <w:rPr>
          <w:rFonts w:ascii="Lato" w:hAnsi="Lato"/>
          <w:sz w:val="20"/>
          <w:szCs w:val="20"/>
        </w:rPr>
        <w:t>k</w:t>
      </w:r>
      <w:r w:rsidRPr="009C4B23">
        <w:rPr>
          <w:rFonts w:ascii="Lato" w:hAnsi="Lato"/>
          <w:sz w:val="20"/>
          <w:szCs w:val="20"/>
        </w:rPr>
        <w:t xml:space="preserve">ońcową – oznacza wniosek </w:t>
      </w:r>
      <w:r w:rsidR="00CF495B" w:rsidRPr="009C4B23">
        <w:rPr>
          <w:rFonts w:ascii="Lato" w:hAnsi="Lato"/>
          <w:sz w:val="20"/>
          <w:szCs w:val="20"/>
        </w:rPr>
        <w:t>końcowy rozliczający</w:t>
      </w:r>
      <w:r w:rsidRPr="009C4B23">
        <w:rPr>
          <w:rFonts w:ascii="Lato" w:hAnsi="Lato"/>
          <w:sz w:val="20"/>
          <w:szCs w:val="20"/>
        </w:rPr>
        <w:t xml:space="preserve"> </w:t>
      </w:r>
      <w:r w:rsidR="00CF495B" w:rsidRPr="009C4B23">
        <w:rPr>
          <w:rFonts w:ascii="Lato" w:hAnsi="Lato"/>
          <w:sz w:val="20"/>
          <w:szCs w:val="20"/>
        </w:rPr>
        <w:t xml:space="preserve">środki </w:t>
      </w:r>
      <w:r w:rsidRPr="009C4B23">
        <w:rPr>
          <w:rFonts w:ascii="Lato" w:hAnsi="Lato"/>
          <w:sz w:val="20"/>
          <w:szCs w:val="20"/>
        </w:rPr>
        <w:t>z planu rozwojowego złożony przez O</w:t>
      </w:r>
      <w:r w:rsidR="0F4DE2E1" w:rsidRPr="009C4B23">
        <w:rPr>
          <w:rFonts w:ascii="Lato" w:hAnsi="Lato"/>
          <w:sz w:val="20"/>
          <w:szCs w:val="20"/>
        </w:rPr>
        <w:t>statecznego odbiorcę wsparcia</w:t>
      </w:r>
      <w:r w:rsidR="003C675E" w:rsidRPr="003C675E">
        <w:t xml:space="preserve"> </w:t>
      </w:r>
      <w:r w:rsidR="003C675E" w:rsidRPr="003C675E">
        <w:rPr>
          <w:rFonts w:ascii="Lato" w:hAnsi="Lato"/>
          <w:sz w:val="20"/>
          <w:szCs w:val="20"/>
        </w:rPr>
        <w:t>w CST2021</w:t>
      </w:r>
      <w:r w:rsidRPr="009C4B23">
        <w:rPr>
          <w:rFonts w:ascii="Lato" w:hAnsi="Lato"/>
          <w:sz w:val="20"/>
          <w:szCs w:val="20"/>
        </w:rPr>
        <w:t>, który jest ostatnim wnioskiem o</w:t>
      </w:r>
      <w:r w:rsidR="00595414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płatność składanym w</w:t>
      </w:r>
      <w:r w:rsidR="2F895BB0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 xml:space="preserve">ramach realizacji </w:t>
      </w:r>
      <w:r w:rsidR="010BF95A" w:rsidRPr="009C4B23">
        <w:rPr>
          <w:rFonts w:ascii="Lato" w:hAnsi="Lato"/>
          <w:sz w:val="20"/>
          <w:szCs w:val="20"/>
        </w:rPr>
        <w:t>p</w:t>
      </w:r>
      <w:r w:rsidRPr="009C4B23">
        <w:rPr>
          <w:rFonts w:ascii="Lato" w:hAnsi="Lato"/>
          <w:sz w:val="20"/>
          <w:szCs w:val="20"/>
        </w:rPr>
        <w:t>rzedsięwzięcia;</w:t>
      </w:r>
    </w:p>
    <w:p w14:paraId="7F2B61C4" w14:textId="042AB81C" w:rsidR="00BE5FDB" w:rsidRDefault="00501870" w:rsidP="00D214BB">
      <w:pPr>
        <w:pStyle w:val="Akapitzlist"/>
        <w:numPr>
          <w:ilvl w:val="0"/>
          <w:numId w:val="19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bCs/>
          <w:sz w:val="20"/>
          <w:szCs w:val="20"/>
        </w:rPr>
      </w:pPr>
      <w:r w:rsidRPr="00BE5FDB">
        <w:rPr>
          <w:rFonts w:ascii="Lato" w:hAnsi="Lato"/>
          <w:bCs/>
          <w:sz w:val="20"/>
          <w:szCs w:val="20"/>
        </w:rPr>
        <w:t>Wniosek o zmianę – oznacza wniosek o zmianę przedsięwzięcia wraz z</w:t>
      </w:r>
      <w:r w:rsidR="00246CB2" w:rsidRPr="00BE5FDB">
        <w:rPr>
          <w:rFonts w:ascii="Lato" w:hAnsi="Lato"/>
          <w:bCs/>
          <w:sz w:val="20"/>
          <w:szCs w:val="20"/>
        </w:rPr>
        <w:t xml:space="preserve"> </w:t>
      </w:r>
      <w:r w:rsidRPr="00BE5FDB">
        <w:rPr>
          <w:rFonts w:ascii="Lato" w:hAnsi="Lato"/>
          <w:bCs/>
          <w:sz w:val="20"/>
          <w:szCs w:val="20"/>
        </w:rPr>
        <w:t>uzasadnieniem</w:t>
      </w:r>
      <w:r w:rsidR="00480114" w:rsidRPr="00BE5FDB">
        <w:rPr>
          <w:rFonts w:ascii="Lato" w:hAnsi="Lato"/>
          <w:bCs/>
          <w:sz w:val="20"/>
          <w:szCs w:val="20"/>
        </w:rPr>
        <w:t xml:space="preserve"> i</w:t>
      </w:r>
      <w:r w:rsidR="003E6913">
        <w:rPr>
          <w:rFonts w:ascii="Lato" w:hAnsi="Lato"/>
          <w:bCs/>
          <w:sz w:val="20"/>
          <w:szCs w:val="20"/>
        </w:rPr>
        <w:t> </w:t>
      </w:r>
      <w:r w:rsidR="00480114" w:rsidRPr="00BE5FDB">
        <w:rPr>
          <w:rFonts w:ascii="Lato" w:hAnsi="Lato"/>
          <w:bCs/>
          <w:sz w:val="20"/>
          <w:szCs w:val="20"/>
        </w:rPr>
        <w:t>załącznikami,</w:t>
      </w:r>
      <w:r w:rsidRPr="00BE5FDB">
        <w:rPr>
          <w:rFonts w:ascii="Lato" w:hAnsi="Lato"/>
          <w:bCs/>
          <w:sz w:val="20"/>
          <w:szCs w:val="20"/>
        </w:rPr>
        <w:t xml:space="preserve"> złożony przez Ostatecznego odbiorcę wsparcia w CST2021;</w:t>
      </w:r>
    </w:p>
    <w:p w14:paraId="1981281F" w14:textId="77777777" w:rsidR="00BE5FDB" w:rsidRPr="00BE5FDB" w:rsidRDefault="280268DA" w:rsidP="00D214BB">
      <w:pPr>
        <w:pStyle w:val="Akapitzlist"/>
        <w:numPr>
          <w:ilvl w:val="0"/>
          <w:numId w:val="19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bCs/>
          <w:sz w:val="20"/>
          <w:szCs w:val="20"/>
        </w:rPr>
      </w:pPr>
      <w:r w:rsidRPr="00BE5FDB">
        <w:rPr>
          <w:rFonts w:ascii="Lato" w:hAnsi="Lato"/>
          <w:sz w:val="20"/>
          <w:szCs w:val="20"/>
        </w:rPr>
        <w:t xml:space="preserve">Wskaźniki – oznaczają </w:t>
      </w:r>
      <w:r w:rsidR="6FD6B852" w:rsidRPr="00BE5FDB">
        <w:rPr>
          <w:rFonts w:ascii="Lato" w:hAnsi="Lato"/>
          <w:sz w:val="20"/>
          <w:szCs w:val="20"/>
        </w:rPr>
        <w:t>mierniki postępów w realizacji inwestycji o charakterze ilościowym</w:t>
      </w:r>
      <w:r w:rsidRPr="00BE5FDB">
        <w:rPr>
          <w:rFonts w:ascii="Lato" w:hAnsi="Lato"/>
          <w:sz w:val="20"/>
          <w:szCs w:val="20"/>
        </w:rPr>
        <w:t>, o</w:t>
      </w:r>
      <w:r w:rsidR="2F895BB0" w:rsidRPr="00BE5FDB">
        <w:rPr>
          <w:rFonts w:ascii="Lato" w:hAnsi="Lato"/>
          <w:sz w:val="20"/>
          <w:szCs w:val="20"/>
        </w:rPr>
        <w:t> </w:t>
      </w:r>
      <w:r w:rsidRPr="00BE5FDB">
        <w:rPr>
          <w:rFonts w:ascii="Lato" w:hAnsi="Lato"/>
          <w:sz w:val="20"/>
          <w:szCs w:val="20"/>
        </w:rPr>
        <w:t xml:space="preserve">których mowa w art. 2 pkt 4 rozporządzenia </w:t>
      </w:r>
      <w:r w:rsidR="504935E8" w:rsidRPr="00BE5FDB">
        <w:rPr>
          <w:rFonts w:ascii="Lato" w:hAnsi="Lato"/>
          <w:sz w:val="20"/>
          <w:szCs w:val="20"/>
        </w:rPr>
        <w:t>2021/241</w:t>
      </w:r>
      <w:r w:rsidRPr="00BE5FDB">
        <w:rPr>
          <w:rFonts w:ascii="Lato" w:hAnsi="Lato"/>
          <w:sz w:val="20"/>
          <w:szCs w:val="20"/>
        </w:rPr>
        <w:t>;</w:t>
      </w:r>
    </w:p>
    <w:p w14:paraId="7F9AE89A" w14:textId="7DAD794E" w:rsidR="00BE5FDB" w:rsidRPr="00BE5FDB" w:rsidRDefault="280268DA" w:rsidP="00D214BB">
      <w:pPr>
        <w:pStyle w:val="Akapitzlist"/>
        <w:numPr>
          <w:ilvl w:val="0"/>
          <w:numId w:val="19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bCs/>
          <w:sz w:val="20"/>
          <w:szCs w:val="20"/>
        </w:rPr>
      </w:pPr>
      <w:r w:rsidRPr="00BE5FDB">
        <w:rPr>
          <w:rFonts w:ascii="Lato" w:hAnsi="Lato"/>
          <w:sz w:val="20"/>
          <w:szCs w:val="20"/>
        </w:rPr>
        <w:t>Wydatek kwalifikowalny – oznacza koszt lub wydatek poniesiony w związku</w:t>
      </w:r>
      <w:r w:rsidR="00943F52">
        <w:rPr>
          <w:rFonts w:ascii="Lato" w:hAnsi="Lato"/>
          <w:sz w:val="20"/>
          <w:szCs w:val="20"/>
        </w:rPr>
        <w:t xml:space="preserve"> </w:t>
      </w:r>
      <w:r w:rsidRPr="00BE5FDB">
        <w:rPr>
          <w:rFonts w:ascii="Lato" w:hAnsi="Lato"/>
          <w:sz w:val="20"/>
          <w:szCs w:val="20"/>
        </w:rPr>
        <w:t xml:space="preserve">z realizacją </w:t>
      </w:r>
      <w:r w:rsidR="010BF95A" w:rsidRPr="00BE5FDB">
        <w:rPr>
          <w:rFonts w:ascii="Lato" w:hAnsi="Lato"/>
          <w:sz w:val="20"/>
          <w:szCs w:val="20"/>
        </w:rPr>
        <w:t>p</w:t>
      </w:r>
      <w:r w:rsidRPr="00BE5FDB">
        <w:rPr>
          <w:rFonts w:ascii="Lato" w:hAnsi="Lato"/>
          <w:sz w:val="20"/>
          <w:szCs w:val="20"/>
        </w:rPr>
        <w:t xml:space="preserve">rzedsięwzięcia, który spełnia kryteria rozliczenia zgodnie z </w:t>
      </w:r>
      <w:r w:rsidR="0F4DE2E1" w:rsidRPr="00BE5FDB">
        <w:rPr>
          <w:rFonts w:ascii="Lato" w:hAnsi="Lato"/>
          <w:sz w:val="20"/>
          <w:szCs w:val="20"/>
        </w:rPr>
        <w:t>Porozumieniem</w:t>
      </w:r>
      <w:r w:rsidRPr="00BE5FDB">
        <w:rPr>
          <w:rFonts w:ascii="Lato" w:hAnsi="Lato"/>
          <w:sz w:val="20"/>
          <w:szCs w:val="20"/>
        </w:rPr>
        <w:t>;</w:t>
      </w:r>
    </w:p>
    <w:p w14:paraId="6EE92B85" w14:textId="75346202" w:rsidR="00BE5FDB" w:rsidRPr="00BE5FDB" w:rsidRDefault="280268DA" w:rsidP="00D214BB">
      <w:pPr>
        <w:pStyle w:val="Akapitzlist"/>
        <w:numPr>
          <w:ilvl w:val="0"/>
          <w:numId w:val="19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bCs/>
          <w:sz w:val="20"/>
          <w:szCs w:val="20"/>
        </w:rPr>
      </w:pPr>
      <w:r w:rsidRPr="00BE5FDB">
        <w:rPr>
          <w:rFonts w:ascii="Lato" w:hAnsi="Lato"/>
          <w:sz w:val="20"/>
          <w:szCs w:val="20"/>
        </w:rPr>
        <w:t xml:space="preserve">Wykonawca – oznacza osobę fizyczną, osobę prawną albo jednostkę organizacyjną nieposiadającą osobowości prawnej, która oferuje na rynku wykonanie </w:t>
      </w:r>
      <w:r w:rsidR="0F4DE2E1" w:rsidRPr="00BE5FDB">
        <w:rPr>
          <w:rFonts w:ascii="Lato" w:hAnsi="Lato"/>
          <w:sz w:val="20"/>
          <w:szCs w:val="20"/>
        </w:rPr>
        <w:t>prac</w:t>
      </w:r>
      <w:r w:rsidRPr="00BE5FDB">
        <w:rPr>
          <w:rFonts w:ascii="Lato" w:hAnsi="Lato"/>
          <w:sz w:val="20"/>
          <w:szCs w:val="20"/>
        </w:rPr>
        <w:t xml:space="preserve">, </w:t>
      </w:r>
      <w:r w:rsidR="0F4DE2E1" w:rsidRPr="00BE5FDB">
        <w:rPr>
          <w:rFonts w:ascii="Lato" w:hAnsi="Lato"/>
          <w:sz w:val="20"/>
          <w:szCs w:val="20"/>
        </w:rPr>
        <w:t xml:space="preserve">świadczenie usług lub </w:t>
      </w:r>
      <w:r w:rsidRPr="00BE5FDB">
        <w:rPr>
          <w:rFonts w:ascii="Lato" w:hAnsi="Lato"/>
          <w:sz w:val="20"/>
          <w:szCs w:val="20"/>
        </w:rPr>
        <w:t xml:space="preserve">dostawę produktów </w:t>
      </w:r>
      <w:r w:rsidR="379CEC85" w:rsidRPr="00BE5FDB">
        <w:rPr>
          <w:rFonts w:ascii="Lato" w:hAnsi="Lato"/>
          <w:sz w:val="20"/>
          <w:szCs w:val="20"/>
        </w:rPr>
        <w:t>i</w:t>
      </w:r>
      <w:r w:rsidRPr="00BE5FDB">
        <w:rPr>
          <w:rFonts w:ascii="Lato" w:hAnsi="Lato"/>
          <w:sz w:val="20"/>
          <w:szCs w:val="20"/>
        </w:rPr>
        <w:t xml:space="preserve"> zawarła z O</w:t>
      </w:r>
      <w:r w:rsidR="0F4DE2E1" w:rsidRPr="00BE5FDB">
        <w:rPr>
          <w:rFonts w:ascii="Lato" w:hAnsi="Lato"/>
          <w:sz w:val="20"/>
          <w:szCs w:val="20"/>
        </w:rPr>
        <w:t>statecznym odbiorcą wsparcia</w:t>
      </w:r>
      <w:r w:rsidRPr="00BE5FDB">
        <w:rPr>
          <w:rFonts w:ascii="Lato" w:hAnsi="Lato"/>
          <w:sz w:val="20"/>
          <w:szCs w:val="20"/>
        </w:rPr>
        <w:t xml:space="preserve"> umowę</w:t>
      </w:r>
      <w:r w:rsidR="5745AF14" w:rsidRPr="00BE5FDB">
        <w:rPr>
          <w:rFonts w:ascii="Lato" w:hAnsi="Lato"/>
          <w:sz w:val="20"/>
          <w:szCs w:val="20"/>
        </w:rPr>
        <w:t>/porozumienie</w:t>
      </w:r>
      <w:r w:rsidRPr="00BE5FDB">
        <w:rPr>
          <w:rFonts w:ascii="Lato" w:hAnsi="Lato"/>
          <w:sz w:val="20"/>
          <w:szCs w:val="20"/>
        </w:rPr>
        <w:t xml:space="preserve"> </w:t>
      </w:r>
      <w:r w:rsidR="379CEC85" w:rsidRPr="00BE5FDB">
        <w:rPr>
          <w:rFonts w:ascii="Lato" w:hAnsi="Lato"/>
          <w:sz w:val="20"/>
          <w:szCs w:val="20"/>
        </w:rPr>
        <w:t>w</w:t>
      </w:r>
      <w:r w:rsidR="2F895BB0" w:rsidRPr="00BE5FDB">
        <w:rPr>
          <w:rFonts w:ascii="Lato" w:hAnsi="Lato"/>
          <w:sz w:val="20"/>
          <w:szCs w:val="20"/>
        </w:rPr>
        <w:t> </w:t>
      </w:r>
      <w:r w:rsidR="379CEC85" w:rsidRPr="00BE5FDB">
        <w:rPr>
          <w:rFonts w:ascii="Lato" w:hAnsi="Lato"/>
          <w:sz w:val="20"/>
          <w:szCs w:val="20"/>
        </w:rPr>
        <w:t xml:space="preserve">zakresie </w:t>
      </w:r>
      <w:r w:rsidRPr="00BE5FDB">
        <w:rPr>
          <w:rFonts w:ascii="Lato" w:hAnsi="Lato"/>
          <w:sz w:val="20"/>
          <w:szCs w:val="20"/>
        </w:rPr>
        <w:t>realizacj</w:t>
      </w:r>
      <w:r w:rsidR="379CEC85" w:rsidRPr="00BE5FDB">
        <w:rPr>
          <w:rFonts w:ascii="Lato" w:hAnsi="Lato"/>
          <w:sz w:val="20"/>
          <w:szCs w:val="20"/>
        </w:rPr>
        <w:t>i części zadań</w:t>
      </w:r>
      <w:r w:rsidRPr="00BE5FDB">
        <w:rPr>
          <w:rFonts w:ascii="Lato" w:hAnsi="Lato"/>
          <w:sz w:val="20"/>
          <w:szCs w:val="20"/>
        </w:rPr>
        <w:t xml:space="preserve"> </w:t>
      </w:r>
      <w:r w:rsidR="010BF95A" w:rsidRPr="00BE5FDB">
        <w:rPr>
          <w:rFonts w:ascii="Lato" w:hAnsi="Lato"/>
          <w:sz w:val="20"/>
          <w:szCs w:val="20"/>
        </w:rPr>
        <w:t>p</w:t>
      </w:r>
      <w:r w:rsidRPr="00BE5FDB">
        <w:rPr>
          <w:rFonts w:ascii="Lato" w:hAnsi="Lato"/>
          <w:sz w:val="20"/>
          <w:szCs w:val="20"/>
        </w:rPr>
        <w:t>rzedsięwzięcia;</w:t>
      </w:r>
    </w:p>
    <w:p w14:paraId="6E8E72C2" w14:textId="12530024" w:rsidR="00BE5FDB" w:rsidRPr="00BE5FDB" w:rsidRDefault="1E35CA2A" w:rsidP="00D214BB">
      <w:pPr>
        <w:pStyle w:val="Akapitzlist"/>
        <w:numPr>
          <w:ilvl w:val="0"/>
          <w:numId w:val="19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bCs/>
          <w:sz w:val="20"/>
          <w:szCs w:val="20"/>
        </w:rPr>
      </w:pPr>
      <w:r w:rsidRPr="00BE5FDB">
        <w:rPr>
          <w:rFonts w:ascii="Lato" w:hAnsi="Lato"/>
          <w:sz w:val="20"/>
          <w:szCs w:val="20"/>
        </w:rPr>
        <w:t>Zakres przedsięwzięcia – oznacza szczegółowy opis zakresu przedsięwzięcia</w:t>
      </w:r>
      <w:r w:rsidR="005220C7">
        <w:rPr>
          <w:rFonts w:ascii="Lato" w:hAnsi="Lato"/>
          <w:sz w:val="20"/>
          <w:szCs w:val="20"/>
        </w:rPr>
        <w:t>;</w:t>
      </w:r>
    </w:p>
    <w:p w14:paraId="0B4FA3E0" w14:textId="17609059" w:rsidR="00A23D5C" w:rsidRPr="00BE5FDB" w:rsidRDefault="09B3564E" w:rsidP="00D214BB">
      <w:pPr>
        <w:pStyle w:val="Akapitzlist"/>
        <w:numPr>
          <w:ilvl w:val="0"/>
          <w:numId w:val="19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bCs/>
          <w:sz w:val="20"/>
          <w:szCs w:val="20"/>
        </w:rPr>
      </w:pPr>
      <w:r w:rsidRPr="00BE5FDB">
        <w:rPr>
          <w:rFonts w:ascii="Lato" w:hAnsi="Lato"/>
          <w:sz w:val="20"/>
          <w:szCs w:val="20"/>
        </w:rPr>
        <w:t xml:space="preserve">Zasada DNSH </w:t>
      </w:r>
      <w:r w:rsidR="2AAF2F35" w:rsidRPr="00BE5FDB">
        <w:rPr>
          <w:rFonts w:ascii="Lato" w:hAnsi="Lato"/>
          <w:sz w:val="20"/>
          <w:szCs w:val="20"/>
        </w:rPr>
        <w:t xml:space="preserve">– </w:t>
      </w:r>
      <w:r w:rsidRPr="00BE5FDB">
        <w:rPr>
          <w:rFonts w:ascii="Lato" w:hAnsi="Lato"/>
          <w:sz w:val="20"/>
          <w:szCs w:val="20"/>
        </w:rPr>
        <w:t xml:space="preserve">oznacza zasadę „nie czyń poważnych szkód” </w:t>
      </w:r>
      <w:bookmarkStart w:id="10" w:name="_Hlk144889546"/>
      <w:r w:rsidRPr="00BE5FDB">
        <w:rPr>
          <w:rFonts w:ascii="Lato" w:hAnsi="Lato"/>
          <w:sz w:val="20"/>
          <w:szCs w:val="20"/>
        </w:rPr>
        <w:t>w rozumieniu art. 17 rozporządzenia 2020/852</w:t>
      </w:r>
      <w:bookmarkEnd w:id="10"/>
      <w:r w:rsidR="1FE56CEB" w:rsidRPr="00BE5FDB">
        <w:rPr>
          <w:rFonts w:ascii="Lato" w:hAnsi="Lato"/>
          <w:sz w:val="20"/>
          <w:szCs w:val="20"/>
        </w:rPr>
        <w:t>.</w:t>
      </w:r>
    </w:p>
    <w:p w14:paraId="72146FFE" w14:textId="77777777" w:rsidR="00A50631" w:rsidRPr="009C4B23" w:rsidRDefault="00A50631" w:rsidP="00D214BB">
      <w:pPr>
        <w:spacing w:before="120" w:after="120" w:line="22" w:lineRule="atLeast"/>
        <w:jc w:val="both"/>
        <w:rPr>
          <w:rFonts w:ascii="Lato" w:hAnsi="Lato"/>
          <w:sz w:val="20"/>
          <w:szCs w:val="20"/>
        </w:rPr>
      </w:pPr>
    </w:p>
    <w:p w14:paraId="154182E8" w14:textId="238AC5F4" w:rsidR="00FA3AEF" w:rsidRPr="009C4B23" w:rsidRDefault="00FA3AEF" w:rsidP="00D214BB">
      <w:pPr>
        <w:spacing w:before="120" w:after="120" w:line="22" w:lineRule="atLeast"/>
        <w:jc w:val="center"/>
        <w:rPr>
          <w:rFonts w:ascii="Lato" w:hAnsi="Lato"/>
          <w:b/>
          <w:bCs/>
          <w:sz w:val="20"/>
          <w:szCs w:val="20"/>
        </w:rPr>
      </w:pPr>
      <w:bookmarkStart w:id="11" w:name="_Hlk139350309"/>
      <w:bookmarkStart w:id="12" w:name="_Hlk139218400"/>
      <w:r w:rsidRPr="009C4B23">
        <w:rPr>
          <w:rFonts w:ascii="Lato" w:hAnsi="Lato"/>
          <w:b/>
          <w:bCs/>
          <w:sz w:val="20"/>
          <w:szCs w:val="20"/>
        </w:rPr>
        <w:t>Zadania Stron</w:t>
      </w:r>
      <w:r w:rsidR="00651128" w:rsidRPr="009C4B23">
        <w:rPr>
          <w:rFonts w:ascii="Lato" w:hAnsi="Lato"/>
          <w:b/>
          <w:bCs/>
          <w:sz w:val="20"/>
          <w:szCs w:val="20"/>
        </w:rPr>
        <w:t>,</w:t>
      </w:r>
      <w:r w:rsidR="00341A89" w:rsidRPr="009C4B23">
        <w:rPr>
          <w:rFonts w:ascii="Lato" w:hAnsi="Lato"/>
          <w:b/>
          <w:bCs/>
          <w:sz w:val="20"/>
          <w:szCs w:val="20"/>
        </w:rPr>
        <w:t xml:space="preserve"> </w:t>
      </w:r>
      <w:r w:rsidRPr="009C4B23">
        <w:rPr>
          <w:rFonts w:ascii="Lato" w:hAnsi="Lato"/>
          <w:b/>
          <w:bCs/>
          <w:sz w:val="20"/>
          <w:szCs w:val="20"/>
        </w:rPr>
        <w:t>opis</w:t>
      </w:r>
      <w:r w:rsidR="00BE4F20" w:rsidRPr="009C4B23">
        <w:rPr>
          <w:rFonts w:ascii="Lato" w:hAnsi="Lato"/>
          <w:b/>
          <w:bCs/>
          <w:sz w:val="20"/>
          <w:szCs w:val="20"/>
        </w:rPr>
        <w:t>, termin</w:t>
      </w:r>
      <w:r w:rsidR="00921A52" w:rsidRPr="009C4B23">
        <w:rPr>
          <w:rFonts w:ascii="Lato" w:hAnsi="Lato"/>
          <w:b/>
          <w:bCs/>
          <w:sz w:val="20"/>
          <w:szCs w:val="20"/>
        </w:rPr>
        <w:t>y</w:t>
      </w:r>
      <w:r w:rsidRPr="009C4B23">
        <w:rPr>
          <w:rFonts w:ascii="Lato" w:hAnsi="Lato"/>
          <w:b/>
          <w:bCs/>
          <w:sz w:val="20"/>
          <w:szCs w:val="20"/>
        </w:rPr>
        <w:t xml:space="preserve"> </w:t>
      </w:r>
      <w:r w:rsidR="00651128" w:rsidRPr="009C4B23">
        <w:rPr>
          <w:rFonts w:ascii="Lato" w:hAnsi="Lato"/>
          <w:b/>
          <w:bCs/>
          <w:sz w:val="20"/>
          <w:szCs w:val="20"/>
        </w:rPr>
        <w:t xml:space="preserve">i zasady realizacji </w:t>
      </w:r>
      <w:r w:rsidRPr="009C4B23">
        <w:rPr>
          <w:rFonts w:ascii="Lato" w:hAnsi="Lato"/>
          <w:b/>
          <w:bCs/>
          <w:sz w:val="20"/>
          <w:szCs w:val="20"/>
        </w:rPr>
        <w:t>przedsięwzięcia</w:t>
      </w:r>
    </w:p>
    <w:p w14:paraId="0D47B73B" w14:textId="30DED286" w:rsidR="00FA3AEF" w:rsidRPr="009C4B23" w:rsidRDefault="00FA3AEF" w:rsidP="00D214BB">
      <w:pPr>
        <w:spacing w:before="120" w:after="120" w:line="22" w:lineRule="atLeast"/>
        <w:jc w:val="center"/>
        <w:rPr>
          <w:rFonts w:ascii="Lato" w:hAnsi="Lato"/>
          <w:sz w:val="20"/>
          <w:szCs w:val="20"/>
        </w:rPr>
      </w:pPr>
      <w:bookmarkStart w:id="13" w:name="_Hlk135844740"/>
      <w:bookmarkStart w:id="14" w:name="_Hlk139226071"/>
      <w:bookmarkStart w:id="15" w:name="_Hlk139227174"/>
      <w:bookmarkStart w:id="16" w:name="_Hlk139226122"/>
      <w:r w:rsidRPr="009C4B23">
        <w:rPr>
          <w:rFonts w:ascii="Lato" w:hAnsi="Lato"/>
          <w:sz w:val="20"/>
          <w:szCs w:val="20"/>
        </w:rPr>
        <w:t>§</w:t>
      </w:r>
      <w:bookmarkEnd w:id="13"/>
      <w:r w:rsidRPr="009C4B23">
        <w:rPr>
          <w:rFonts w:ascii="Lato" w:hAnsi="Lato"/>
          <w:sz w:val="20"/>
          <w:szCs w:val="20"/>
        </w:rPr>
        <w:t xml:space="preserve"> </w:t>
      </w:r>
      <w:r w:rsidR="00341A89" w:rsidRPr="009C4B23">
        <w:rPr>
          <w:rFonts w:ascii="Lato" w:hAnsi="Lato"/>
          <w:sz w:val="20"/>
          <w:szCs w:val="20"/>
        </w:rPr>
        <w:t>2</w:t>
      </w:r>
      <w:r w:rsidRPr="009C4B23">
        <w:rPr>
          <w:rFonts w:ascii="Lato" w:hAnsi="Lato"/>
          <w:sz w:val="20"/>
          <w:szCs w:val="20"/>
        </w:rPr>
        <w:t>.</w:t>
      </w:r>
      <w:bookmarkEnd w:id="14"/>
    </w:p>
    <w:bookmarkEnd w:id="11"/>
    <w:bookmarkEnd w:id="12"/>
    <w:bookmarkEnd w:id="15"/>
    <w:bookmarkEnd w:id="16"/>
    <w:p w14:paraId="0D2D8A37" w14:textId="203383EF" w:rsidR="00FA3AEF" w:rsidRPr="009C4B23" w:rsidRDefault="00FA3AEF" w:rsidP="00D214BB">
      <w:pPr>
        <w:pStyle w:val="Akapitzlist"/>
        <w:numPr>
          <w:ilvl w:val="0"/>
          <w:numId w:val="2"/>
        </w:numPr>
        <w:tabs>
          <w:tab w:val="left" w:pos="993"/>
        </w:tabs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Instytucja odpowiedzialna za realizację inwestycji obejmuje wsparciem bezzwrotnym z planu rozwojowego</w:t>
      </w:r>
      <w:r w:rsidR="005C16C9" w:rsidRPr="009C4B23">
        <w:rPr>
          <w:rFonts w:ascii="Lato" w:hAnsi="Lato"/>
          <w:sz w:val="20"/>
          <w:szCs w:val="20"/>
        </w:rPr>
        <w:t xml:space="preserve"> (z wyłączeniem środków na sfinansowanie podatku VAT) </w:t>
      </w:r>
      <w:r w:rsidRPr="009C4B23">
        <w:rPr>
          <w:rFonts w:ascii="Lato" w:hAnsi="Lato"/>
          <w:sz w:val="20"/>
          <w:szCs w:val="20"/>
        </w:rPr>
        <w:t>przedsięwzięcie</w:t>
      </w:r>
      <w:r w:rsidR="00752080" w:rsidRPr="009C4B23">
        <w:rPr>
          <w:rFonts w:ascii="Lato" w:hAnsi="Lato"/>
          <w:sz w:val="20"/>
          <w:szCs w:val="20"/>
        </w:rPr>
        <w:t xml:space="preserve"> pn.</w:t>
      </w:r>
      <w:r w:rsidR="00E15DFB" w:rsidRPr="009C4B23">
        <w:rPr>
          <w:rFonts w:ascii="Lato" w:hAnsi="Lato"/>
          <w:sz w:val="20"/>
          <w:szCs w:val="20"/>
        </w:rPr>
        <w:t xml:space="preserve"> „</w:t>
      </w:r>
      <w:r w:rsidR="00E15DFB" w:rsidRPr="009C4B23">
        <w:rPr>
          <w:rFonts w:ascii="Lato" w:hAnsi="Lato"/>
          <w:i/>
          <w:iCs/>
          <w:sz w:val="20"/>
          <w:szCs w:val="20"/>
        </w:rPr>
        <w:t>tytuł z wniosku</w:t>
      </w:r>
      <w:r w:rsidR="00E15DFB" w:rsidRPr="009C4B23">
        <w:rPr>
          <w:rFonts w:ascii="Lato" w:hAnsi="Lato"/>
          <w:sz w:val="20"/>
          <w:szCs w:val="20"/>
        </w:rPr>
        <w:t>”</w:t>
      </w:r>
      <w:r w:rsidR="00FB1ABD" w:rsidRPr="009C4B23">
        <w:rPr>
          <w:rFonts w:ascii="Lato" w:hAnsi="Lato"/>
          <w:sz w:val="20"/>
          <w:szCs w:val="20"/>
        </w:rPr>
        <w:t xml:space="preserve"> (np. </w:t>
      </w:r>
      <w:r w:rsidR="0023019D" w:rsidRPr="009C4B23">
        <w:rPr>
          <w:rFonts w:ascii="Lato" w:hAnsi="Lato"/>
          <w:sz w:val="20"/>
          <w:szCs w:val="20"/>
        </w:rPr>
        <w:t>„Rozwój usług cyfrowych w ochronie zdrowia”</w:t>
      </w:r>
      <w:r w:rsidR="00921A52" w:rsidRPr="009C4B23">
        <w:rPr>
          <w:rFonts w:ascii="Lato" w:hAnsi="Lato"/>
          <w:sz w:val="20"/>
          <w:szCs w:val="20"/>
        </w:rPr>
        <w:t>)</w:t>
      </w:r>
      <w:r w:rsidRPr="009C4B23">
        <w:rPr>
          <w:rFonts w:ascii="Lato" w:hAnsi="Lato"/>
          <w:sz w:val="20"/>
          <w:szCs w:val="20"/>
        </w:rPr>
        <w:t xml:space="preserve"> zgłoszone przez Ostatecznego odbiorcę wsparcia w ramach inwestycji</w:t>
      </w:r>
      <w:r w:rsidR="00BE4F20" w:rsidRPr="009C4B23">
        <w:rPr>
          <w:rFonts w:ascii="Lato" w:hAnsi="Lato"/>
          <w:sz w:val="20"/>
          <w:szCs w:val="20"/>
        </w:rPr>
        <w:t xml:space="preserve"> </w:t>
      </w:r>
      <w:bookmarkStart w:id="17" w:name="_Hlk176345178"/>
      <w:r w:rsidR="00A30040" w:rsidRPr="009C4B23">
        <w:rPr>
          <w:rFonts w:ascii="Lato" w:hAnsi="Lato"/>
          <w:sz w:val="20"/>
          <w:szCs w:val="20"/>
        </w:rPr>
        <w:t xml:space="preserve">D1.1.2 </w:t>
      </w:r>
      <w:bookmarkStart w:id="18" w:name="_Hlk172871451"/>
      <w:r w:rsidR="00A30040" w:rsidRPr="009C4B23">
        <w:rPr>
          <w:rFonts w:ascii="Lato" w:hAnsi="Lato"/>
          <w:sz w:val="20"/>
          <w:szCs w:val="20"/>
        </w:rPr>
        <w:t>„Przyspieszenie procesów transformacji cyfrowej ochrony zdrowia poprzez dalszy rozwój usług cyfrowych w ochronie zdrowia</w:t>
      </w:r>
      <w:bookmarkEnd w:id="18"/>
      <w:r w:rsidR="00A30040" w:rsidRPr="009C4B23">
        <w:rPr>
          <w:rFonts w:ascii="Lato" w:hAnsi="Lato"/>
          <w:sz w:val="20"/>
          <w:szCs w:val="20"/>
        </w:rPr>
        <w:t>”</w:t>
      </w:r>
      <w:bookmarkEnd w:id="17"/>
      <w:r w:rsidR="00136643" w:rsidRPr="009C4B23">
        <w:rPr>
          <w:rFonts w:ascii="Lato" w:hAnsi="Lato"/>
          <w:sz w:val="20"/>
          <w:szCs w:val="20"/>
        </w:rPr>
        <w:t>,</w:t>
      </w:r>
      <w:r w:rsidR="00007B69" w:rsidRPr="009C4B23">
        <w:rPr>
          <w:rFonts w:ascii="Lato" w:hAnsi="Lato"/>
          <w:sz w:val="20"/>
          <w:szCs w:val="20"/>
        </w:rPr>
        <w:t xml:space="preserve"> </w:t>
      </w:r>
      <w:r w:rsidRPr="009C4B23">
        <w:rPr>
          <w:rFonts w:ascii="Lato" w:hAnsi="Lato"/>
          <w:sz w:val="20"/>
          <w:szCs w:val="20"/>
        </w:rPr>
        <w:t>a Ostateczny odbiorca wsparcia zobowiązuje się to</w:t>
      </w:r>
      <w:r w:rsidR="001F0A48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przedsięwzięcie zrealizować.</w:t>
      </w:r>
    </w:p>
    <w:p w14:paraId="271C2331" w14:textId="14B6C5E8" w:rsidR="00FA3AEF" w:rsidRPr="008D5106" w:rsidRDefault="001102AD" w:rsidP="008D5106">
      <w:pPr>
        <w:pStyle w:val="Akapitzlist"/>
        <w:numPr>
          <w:ilvl w:val="0"/>
          <w:numId w:val="2"/>
        </w:numPr>
        <w:spacing w:before="120" w:after="120" w:line="22" w:lineRule="atLeast"/>
        <w:jc w:val="both"/>
        <w:rPr>
          <w:rFonts w:ascii="Lato" w:hAnsi="Lato"/>
          <w:sz w:val="20"/>
          <w:szCs w:val="20"/>
        </w:rPr>
      </w:pPr>
      <w:r w:rsidRPr="001102AD">
        <w:rPr>
          <w:rFonts w:ascii="Lato" w:hAnsi="Lato"/>
          <w:sz w:val="20"/>
          <w:szCs w:val="20"/>
        </w:rPr>
        <w:t>Przedsięwzięcie, o którym mowa w ust. 1, realizowane jest zgodnie z: wnioskiem stanowiącym załącznik</w:t>
      </w:r>
      <w:r>
        <w:rPr>
          <w:rFonts w:ascii="Lato" w:hAnsi="Lato"/>
          <w:sz w:val="20"/>
          <w:szCs w:val="20"/>
        </w:rPr>
        <w:t xml:space="preserve"> </w:t>
      </w:r>
      <w:r w:rsidRPr="008D5106">
        <w:rPr>
          <w:rFonts w:ascii="Lato" w:hAnsi="Lato"/>
          <w:sz w:val="20"/>
          <w:szCs w:val="20"/>
        </w:rPr>
        <w:t>nr 3 do Porozumienia, zmienionym wnioskiem o zmianę z dnia 30 września 2025 r., wnioskiem o zmianę z</w:t>
      </w:r>
      <w:r>
        <w:rPr>
          <w:rFonts w:ascii="Lato" w:hAnsi="Lato"/>
          <w:sz w:val="20"/>
          <w:szCs w:val="20"/>
        </w:rPr>
        <w:t xml:space="preserve"> </w:t>
      </w:r>
      <w:r w:rsidRPr="008D5106">
        <w:rPr>
          <w:rFonts w:ascii="Lato" w:hAnsi="Lato"/>
          <w:sz w:val="20"/>
          <w:szCs w:val="20"/>
        </w:rPr>
        <w:t>dnia 14 stycznia 2026 r.</w:t>
      </w:r>
      <w:r w:rsidR="00B971EF">
        <w:rPr>
          <w:rFonts w:ascii="Lato" w:hAnsi="Lato"/>
          <w:sz w:val="20"/>
          <w:szCs w:val="20"/>
        </w:rPr>
        <w:t xml:space="preserve">, </w:t>
      </w:r>
      <w:r w:rsidRPr="008D5106">
        <w:rPr>
          <w:rFonts w:ascii="Lato" w:hAnsi="Lato"/>
          <w:sz w:val="20"/>
          <w:szCs w:val="20"/>
        </w:rPr>
        <w:t>wnioskiem o zmianę z dnia 13 lutego 2026r.</w:t>
      </w:r>
      <w:r w:rsidR="00B971EF">
        <w:rPr>
          <w:rFonts w:ascii="Lato" w:hAnsi="Lato"/>
          <w:sz w:val="20"/>
          <w:szCs w:val="20"/>
        </w:rPr>
        <w:t xml:space="preserve"> i wnioskiem o zmianę z dnia 11 maja 2026r.</w:t>
      </w:r>
      <w:r w:rsidRPr="008D5106">
        <w:rPr>
          <w:rFonts w:ascii="Lato" w:hAnsi="Lato"/>
          <w:sz w:val="20"/>
          <w:szCs w:val="20"/>
        </w:rPr>
        <w:t>, stanowiącymi odpowiednio</w:t>
      </w:r>
      <w:r>
        <w:rPr>
          <w:rFonts w:ascii="Lato" w:hAnsi="Lato"/>
          <w:sz w:val="20"/>
          <w:szCs w:val="20"/>
        </w:rPr>
        <w:t xml:space="preserve"> </w:t>
      </w:r>
      <w:r w:rsidRPr="008D5106">
        <w:rPr>
          <w:rFonts w:ascii="Lato" w:hAnsi="Lato"/>
          <w:sz w:val="20"/>
          <w:szCs w:val="20"/>
        </w:rPr>
        <w:t>załączniki nr 3a, 3b</w:t>
      </w:r>
      <w:r w:rsidR="00B971EF">
        <w:rPr>
          <w:rFonts w:ascii="Lato" w:hAnsi="Lato"/>
          <w:sz w:val="20"/>
          <w:szCs w:val="20"/>
        </w:rPr>
        <w:t xml:space="preserve">, </w:t>
      </w:r>
      <w:r w:rsidRPr="008D5106">
        <w:rPr>
          <w:rFonts w:ascii="Lato" w:hAnsi="Lato"/>
          <w:sz w:val="20"/>
          <w:szCs w:val="20"/>
        </w:rPr>
        <w:t>3c</w:t>
      </w:r>
      <w:r w:rsidR="00B971EF">
        <w:rPr>
          <w:rFonts w:ascii="Lato" w:hAnsi="Lato"/>
          <w:sz w:val="20"/>
          <w:szCs w:val="20"/>
        </w:rPr>
        <w:t xml:space="preserve"> i 3d</w:t>
      </w:r>
      <w:r w:rsidRPr="008D5106">
        <w:rPr>
          <w:rFonts w:ascii="Lato" w:hAnsi="Lato"/>
          <w:sz w:val="20"/>
          <w:szCs w:val="20"/>
        </w:rPr>
        <w:t xml:space="preserve"> do Porozumienia, sporządzonymi zgodnie z minimalnym zakresem przedsięwzięcia,</w:t>
      </w:r>
      <w:r>
        <w:rPr>
          <w:rFonts w:ascii="Lato" w:hAnsi="Lato"/>
          <w:sz w:val="20"/>
          <w:szCs w:val="20"/>
        </w:rPr>
        <w:t xml:space="preserve"> </w:t>
      </w:r>
      <w:r w:rsidRPr="008D5106">
        <w:rPr>
          <w:rFonts w:ascii="Lato" w:hAnsi="Lato"/>
          <w:sz w:val="20"/>
          <w:szCs w:val="20"/>
        </w:rPr>
        <w:t>stanowiącym załącznik nr 4 do Porozumienia oraz harmonogramem stanowiącym załącznik nr 5a</w:t>
      </w:r>
      <w:r w:rsidRPr="001102AD">
        <w:t xml:space="preserve"> </w:t>
      </w:r>
      <w:r w:rsidRPr="001102AD">
        <w:rPr>
          <w:rFonts w:ascii="Lato" w:hAnsi="Lato"/>
          <w:sz w:val="20"/>
          <w:szCs w:val="20"/>
        </w:rPr>
        <w:t>(harmonogram realizacji przedsięwzięcia) oraz 5b (harmonogram dokonywania wydatków) do</w:t>
      </w:r>
      <w:r>
        <w:rPr>
          <w:rFonts w:ascii="Lato" w:hAnsi="Lato"/>
          <w:sz w:val="20"/>
          <w:szCs w:val="20"/>
        </w:rPr>
        <w:t xml:space="preserve"> </w:t>
      </w:r>
      <w:r w:rsidRPr="008D5106">
        <w:rPr>
          <w:rFonts w:ascii="Lato" w:hAnsi="Lato"/>
          <w:sz w:val="20"/>
          <w:szCs w:val="20"/>
        </w:rPr>
        <w:t xml:space="preserve">Porozumienia i obejmuje następujące zadania: </w:t>
      </w:r>
    </w:p>
    <w:p w14:paraId="7D7EE604" w14:textId="0271E4F4" w:rsidR="00FA3AEF" w:rsidRPr="009C4B23" w:rsidRDefault="0859B1DC" w:rsidP="00D214BB">
      <w:pPr>
        <w:pStyle w:val="Akapitzlist"/>
        <w:numPr>
          <w:ilvl w:val="1"/>
          <w:numId w:val="2"/>
        </w:numPr>
        <w:tabs>
          <w:tab w:val="left" w:pos="1276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 </w:t>
      </w:r>
      <w:r w:rsidR="00400B06">
        <w:rPr>
          <w:rFonts w:ascii="Lato" w:hAnsi="Lato"/>
          <w:sz w:val="20"/>
          <w:szCs w:val="20"/>
        </w:rPr>
        <w:t>uruchomienie</w:t>
      </w:r>
      <w:r w:rsidRPr="009C4B23">
        <w:rPr>
          <w:rFonts w:ascii="Lato" w:hAnsi="Lato"/>
          <w:sz w:val="20"/>
          <w:szCs w:val="20"/>
        </w:rPr>
        <w:t xml:space="preserve"> </w:t>
      </w:r>
      <w:r w:rsidR="78980ED1" w:rsidRPr="009C4B23">
        <w:rPr>
          <w:rFonts w:ascii="Lato" w:hAnsi="Lato"/>
          <w:sz w:val="20"/>
          <w:szCs w:val="20"/>
        </w:rPr>
        <w:t xml:space="preserve">nowych </w:t>
      </w:r>
      <w:r w:rsidRPr="009C4B23">
        <w:rPr>
          <w:rFonts w:ascii="Lato" w:hAnsi="Lato"/>
          <w:sz w:val="20"/>
          <w:szCs w:val="20"/>
        </w:rPr>
        <w:t>usług cyfrowych</w:t>
      </w:r>
      <w:r w:rsidR="53508D0A" w:rsidRPr="009C4B23">
        <w:rPr>
          <w:rFonts w:ascii="Lato" w:hAnsi="Lato"/>
          <w:sz w:val="20"/>
          <w:szCs w:val="20"/>
        </w:rPr>
        <w:t>:</w:t>
      </w:r>
    </w:p>
    <w:p w14:paraId="084B11C8" w14:textId="3CB006E7" w:rsidR="00FA3AEF" w:rsidRPr="009C4B23" w:rsidRDefault="439914CA" w:rsidP="00D214BB">
      <w:pPr>
        <w:pStyle w:val="Akapitzlist"/>
        <w:numPr>
          <w:ilvl w:val="3"/>
          <w:numId w:val="2"/>
        </w:numPr>
        <w:tabs>
          <w:tab w:val="left" w:pos="1276"/>
        </w:tabs>
        <w:spacing w:before="120" w:after="120" w:line="22" w:lineRule="atLeast"/>
        <w:ind w:left="1843" w:hanging="425"/>
        <w:contextualSpacing w:val="0"/>
        <w:jc w:val="both"/>
        <w:rPr>
          <w:rFonts w:ascii="Lato" w:hAnsi="Lato"/>
          <w:sz w:val="20"/>
          <w:szCs w:val="20"/>
        </w:rPr>
      </w:pPr>
      <w:bookmarkStart w:id="19" w:name="_Hlk140007702"/>
      <w:r w:rsidRPr="009C4B23">
        <w:rPr>
          <w:rFonts w:ascii="Lato" w:hAnsi="Lato"/>
          <w:sz w:val="20"/>
          <w:szCs w:val="20"/>
        </w:rPr>
        <w:t>n</w:t>
      </w:r>
      <w:r w:rsidR="0859B1DC" w:rsidRPr="009C4B23">
        <w:rPr>
          <w:rFonts w:ascii="Lato" w:hAnsi="Lato"/>
          <w:sz w:val="20"/>
          <w:szCs w:val="20"/>
        </w:rPr>
        <w:t>arzędzi</w:t>
      </w:r>
      <w:r w:rsidR="009D4378" w:rsidRPr="009C4B23">
        <w:rPr>
          <w:rFonts w:ascii="Lato" w:hAnsi="Lato"/>
          <w:sz w:val="20"/>
          <w:szCs w:val="20"/>
        </w:rPr>
        <w:t>a</w:t>
      </w:r>
      <w:r w:rsidR="0859B1DC" w:rsidRPr="009C4B23">
        <w:rPr>
          <w:rFonts w:ascii="Lato" w:hAnsi="Lato"/>
          <w:sz w:val="20"/>
          <w:szCs w:val="20"/>
        </w:rPr>
        <w:t xml:space="preserve"> </w:t>
      </w:r>
      <w:r w:rsidRPr="009C4B23">
        <w:rPr>
          <w:rFonts w:ascii="Lato" w:hAnsi="Lato"/>
          <w:sz w:val="20"/>
          <w:szCs w:val="20"/>
        </w:rPr>
        <w:t>a</w:t>
      </w:r>
      <w:r w:rsidR="0859B1DC" w:rsidRPr="009C4B23">
        <w:rPr>
          <w:rFonts w:ascii="Lato" w:hAnsi="Lato"/>
          <w:sz w:val="20"/>
          <w:szCs w:val="20"/>
        </w:rPr>
        <w:t xml:space="preserve">nalizy </w:t>
      </w:r>
      <w:r w:rsidRPr="009C4B23">
        <w:rPr>
          <w:rFonts w:ascii="Lato" w:hAnsi="Lato"/>
          <w:sz w:val="20"/>
          <w:szCs w:val="20"/>
        </w:rPr>
        <w:t>stanu z</w:t>
      </w:r>
      <w:r w:rsidR="0859B1DC" w:rsidRPr="009C4B23">
        <w:rPr>
          <w:rFonts w:ascii="Lato" w:hAnsi="Lato"/>
          <w:sz w:val="20"/>
          <w:szCs w:val="20"/>
        </w:rPr>
        <w:t xml:space="preserve">drowia </w:t>
      </w:r>
      <w:bookmarkEnd w:id="19"/>
      <w:r w:rsidRPr="009C4B23">
        <w:rPr>
          <w:rFonts w:ascii="Lato" w:hAnsi="Lato"/>
          <w:sz w:val="20"/>
          <w:szCs w:val="20"/>
        </w:rPr>
        <w:t>p</w:t>
      </w:r>
      <w:r w:rsidR="0859B1DC" w:rsidRPr="009C4B23">
        <w:rPr>
          <w:rFonts w:ascii="Lato" w:hAnsi="Lato"/>
          <w:sz w:val="20"/>
          <w:szCs w:val="20"/>
        </w:rPr>
        <w:t>acjenta</w:t>
      </w:r>
      <w:r w:rsidR="5FE3D827" w:rsidRPr="009C4B23">
        <w:rPr>
          <w:rFonts w:ascii="Lato" w:hAnsi="Lato"/>
          <w:sz w:val="20"/>
          <w:szCs w:val="20"/>
        </w:rPr>
        <w:t>,</w:t>
      </w:r>
      <w:r w:rsidR="0859B1DC" w:rsidRPr="009C4B23">
        <w:rPr>
          <w:rFonts w:ascii="Lato" w:hAnsi="Lato"/>
          <w:sz w:val="20"/>
          <w:szCs w:val="20"/>
        </w:rPr>
        <w:t xml:space="preserve"> </w:t>
      </w:r>
    </w:p>
    <w:p w14:paraId="42F5CF8B" w14:textId="1F64DCA2" w:rsidR="00FA3AEF" w:rsidRPr="009C4B23" w:rsidRDefault="0859B1DC" w:rsidP="00D214BB">
      <w:pPr>
        <w:pStyle w:val="Akapitzlist"/>
        <w:numPr>
          <w:ilvl w:val="3"/>
          <w:numId w:val="2"/>
        </w:numPr>
        <w:tabs>
          <w:tab w:val="left" w:pos="1276"/>
        </w:tabs>
        <w:spacing w:before="120" w:after="120" w:line="22" w:lineRule="atLeast"/>
        <w:ind w:left="1843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narzędzi</w:t>
      </w:r>
      <w:r w:rsidR="009D4378" w:rsidRPr="009C4B23">
        <w:rPr>
          <w:rFonts w:ascii="Lato" w:hAnsi="Lato"/>
          <w:sz w:val="20"/>
          <w:szCs w:val="20"/>
        </w:rPr>
        <w:t>a</w:t>
      </w:r>
      <w:r w:rsidRPr="009C4B23">
        <w:rPr>
          <w:rFonts w:ascii="Lato" w:hAnsi="Lato"/>
          <w:sz w:val="20"/>
          <w:szCs w:val="20"/>
        </w:rPr>
        <w:t xml:space="preserve"> wspomagając</w:t>
      </w:r>
      <w:r w:rsidR="009D4378" w:rsidRPr="009C4B23">
        <w:rPr>
          <w:rFonts w:ascii="Lato" w:hAnsi="Lato"/>
          <w:sz w:val="20"/>
          <w:szCs w:val="20"/>
        </w:rPr>
        <w:t>ego</w:t>
      </w:r>
      <w:r w:rsidRPr="009C4B23">
        <w:rPr>
          <w:rFonts w:ascii="Lato" w:hAnsi="Lato"/>
          <w:sz w:val="20"/>
          <w:szCs w:val="20"/>
        </w:rPr>
        <w:t xml:space="preserve"> podejmowanie decyzji </w:t>
      </w:r>
      <w:r w:rsidR="439914CA" w:rsidRPr="009C4B23">
        <w:rPr>
          <w:rFonts w:ascii="Lato" w:hAnsi="Lato"/>
          <w:sz w:val="20"/>
          <w:szCs w:val="20"/>
        </w:rPr>
        <w:t>przez</w:t>
      </w:r>
      <w:r w:rsidRPr="009C4B23">
        <w:rPr>
          <w:rFonts w:ascii="Lato" w:hAnsi="Lato"/>
          <w:sz w:val="20"/>
          <w:szCs w:val="20"/>
        </w:rPr>
        <w:t xml:space="preserve"> lekarzy w oparciu o</w:t>
      </w:r>
      <w:r w:rsidR="2F895BB0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algorytmy AI</w:t>
      </w:r>
      <w:r w:rsidR="5FE3D827" w:rsidRPr="009C4B23">
        <w:rPr>
          <w:rFonts w:ascii="Lato" w:hAnsi="Lato"/>
          <w:sz w:val="20"/>
          <w:szCs w:val="20"/>
        </w:rPr>
        <w:t>,</w:t>
      </w:r>
    </w:p>
    <w:p w14:paraId="43FED43D" w14:textId="77777777" w:rsidR="00907E2C" w:rsidRPr="009C4B23" w:rsidRDefault="0859B1DC" w:rsidP="00D214BB">
      <w:pPr>
        <w:pStyle w:val="Akapitzlist"/>
        <w:numPr>
          <w:ilvl w:val="3"/>
          <w:numId w:val="2"/>
        </w:numPr>
        <w:tabs>
          <w:tab w:val="left" w:pos="1276"/>
        </w:tabs>
        <w:spacing w:before="120" w:after="120" w:line="22" w:lineRule="atLeast"/>
        <w:ind w:left="1843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centralnego repozytorium danych medycznych zintegrowanego z innymi kluczowymi systemami ochrony zdrowia</w:t>
      </w:r>
    </w:p>
    <w:p w14:paraId="12CBBEEB" w14:textId="37794FD4" w:rsidR="00065407" w:rsidRDefault="00686B74" w:rsidP="00065407">
      <w:pPr>
        <w:tabs>
          <w:tab w:val="left" w:pos="1276"/>
        </w:tabs>
        <w:spacing w:before="120" w:after="120" w:line="22" w:lineRule="atLeast"/>
        <w:ind w:firstLine="1276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–</w:t>
      </w:r>
      <w:r w:rsidR="00F17228" w:rsidRPr="009C4B23">
        <w:rPr>
          <w:rFonts w:ascii="Lato" w:hAnsi="Lato"/>
          <w:sz w:val="20"/>
          <w:szCs w:val="20"/>
        </w:rPr>
        <w:t xml:space="preserve"> kamie</w:t>
      </w:r>
      <w:r w:rsidR="005847D9" w:rsidRPr="009C4B23">
        <w:rPr>
          <w:rFonts w:ascii="Lato" w:hAnsi="Lato"/>
          <w:sz w:val="20"/>
          <w:szCs w:val="20"/>
        </w:rPr>
        <w:t xml:space="preserve">ń </w:t>
      </w:r>
      <w:r w:rsidR="00F17228" w:rsidRPr="009C4B23">
        <w:rPr>
          <w:rFonts w:ascii="Lato" w:hAnsi="Lato"/>
          <w:sz w:val="20"/>
          <w:szCs w:val="20"/>
        </w:rPr>
        <w:t>milow</w:t>
      </w:r>
      <w:r w:rsidR="005847D9" w:rsidRPr="009C4B23">
        <w:rPr>
          <w:rFonts w:ascii="Lato" w:hAnsi="Lato"/>
          <w:sz w:val="20"/>
          <w:szCs w:val="20"/>
        </w:rPr>
        <w:t xml:space="preserve">y </w:t>
      </w:r>
      <w:r w:rsidR="00F17228" w:rsidRPr="009C4B23">
        <w:rPr>
          <w:rFonts w:ascii="Lato" w:hAnsi="Lato"/>
          <w:sz w:val="20"/>
          <w:szCs w:val="20"/>
        </w:rPr>
        <w:t>D15G</w:t>
      </w:r>
      <w:r w:rsidR="009A6A3B" w:rsidRPr="009C4B23">
        <w:rPr>
          <w:rFonts w:ascii="Lato" w:hAnsi="Lato"/>
          <w:sz w:val="20"/>
          <w:szCs w:val="20"/>
        </w:rPr>
        <w:t>,</w:t>
      </w:r>
      <w:r w:rsidR="00907E2C" w:rsidRPr="009C4B23">
        <w:rPr>
          <w:rFonts w:ascii="Lato" w:hAnsi="Lato"/>
          <w:sz w:val="20"/>
          <w:szCs w:val="20"/>
        </w:rPr>
        <w:t xml:space="preserve"> w terminie </w:t>
      </w:r>
      <w:bookmarkStart w:id="20" w:name="_Hlk150378556"/>
      <w:r w:rsidR="00907E2C" w:rsidRPr="009C4B23">
        <w:rPr>
          <w:rFonts w:ascii="Lato" w:hAnsi="Lato"/>
          <w:sz w:val="20"/>
          <w:szCs w:val="20"/>
        </w:rPr>
        <w:t>do</w:t>
      </w:r>
      <w:r w:rsidR="008870CB">
        <w:rPr>
          <w:rFonts w:ascii="Lato" w:hAnsi="Lato"/>
          <w:sz w:val="20"/>
          <w:szCs w:val="20"/>
        </w:rPr>
        <w:t xml:space="preserve">  </w:t>
      </w:r>
      <w:r w:rsidR="008870CB" w:rsidRPr="008870CB">
        <w:rPr>
          <w:rFonts w:ascii="Lato" w:hAnsi="Lato"/>
          <w:sz w:val="20"/>
          <w:szCs w:val="20"/>
        </w:rPr>
        <w:t>31 maja</w:t>
      </w:r>
      <w:r w:rsidR="00907E2C" w:rsidRPr="009C4B23">
        <w:rPr>
          <w:rFonts w:ascii="Lato" w:hAnsi="Lato"/>
          <w:sz w:val="20"/>
          <w:szCs w:val="20"/>
        </w:rPr>
        <w:t xml:space="preserve"> 2026 r</w:t>
      </w:r>
      <w:bookmarkEnd w:id="20"/>
      <w:r w:rsidR="00907E2C" w:rsidRPr="009C4B23">
        <w:rPr>
          <w:rFonts w:ascii="Lato" w:hAnsi="Lato"/>
          <w:sz w:val="20"/>
          <w:szCs w:val="20"/>
        </w:rPr>
        <w:t>.</w:t>
      </w:r>
    </w:p>
    <w:p w14:paraId="5D8D1C00" w14:textId="43F83D40" w:rsidR="00065407" w:rsidRDefault="00065407" w:rsidP="008D5106">
      <w:pPr>
        <w:tabs>
          <w:tab w:val="left" w:pos="1276"/>
        </w:tabs>
        <w:spacing w:before="120" w:after="120" w:line="240" w:lineRule="auto"/>
        <w:ind w:firstLine="1276"/>
        <w:jc w:val="both"/>
        <w:rPr>
          <w:rFonts w:ascii="Lato" w:hAnsi="Lato"/>
          <w:sz w:val="20"/>
          <w:szCs w:val="20"/>
        </w:rPr>
      </w:pPr>
      <w:r w:rsidRPr="00065407">
        <w:rPr>
          <w:rFonts w:ascii="Lato" w:hAnsi="Lato"/>
          <w:sz w:val="20"/>
          <w:szCs w:val="20"/>
        </w:rPr>
        <w:t xml:space="preserve">z zastrzeżeniem, że podzadanie pn. „Działania informacyjno-promocyjne dotyczące całego </w:t>
      </w:r>
    </w:p>
    <w:p w14:paraId="7933F4CE" w14:textId="766BDF55" w:rsidR="00065407" w:rsidRDefault="00065407" w:rsidP="008D5106">
      <w:pPr>
        <w:tabs>
          <w:tab w:val="left" w:pos="1276"/>
        </w:tabs>
        <w:spacing w:before="120" w:after="120" w:line="240" w:lineRule="auto"/>
        <w:ind w:firstLine="1276"/>
        <w:jc w:val="both"/>
        <w:rPr>
          <w:rFonts w:ascii="Lato" w:hAnsi="Lato"/>
          <w:sz w:val="20"/>
          <w:szCs w:val="20"/>
        </w:rPr>
      </w:pPr>
      <w:r w:rsidRPr="00065407">
        <w:rPr>
          <w:rFonts w:ascii="Lato" w:hAnsi="Lato"/>
          <w:sz w:val="20"/>
          <w:szCs w:val="20"/>
        </w:rPr>
        <w:t xml:space="preserve">projektu e-Zdrowie KPO” oraz podzadanie pn. „Główne obszary szkoleń dla całego </w:t>
      </w:r>
    </w:p>
    <w:p w14:paraId="65EBD936" w14:textId="54F940B3" w:rsidR="00557473" w:rsidRPr="009C4B23" w:rsidRDefault="00065407" w:rsidP="008D5106">
      <w:pPr>
        <w:tabs>
          <w:tab w:val="left" w:pos="1276"/>
        </w:tabs>
        <w:spacing w:before="120" w:after="120" w:line="240" w:lineRule="auto"/>
        <w:ind w:firstLine="1276"/>
        <w:jc w:val="both"/>
        <w:rPr>
          <w:rFonts w:ascii="Lato" w:hAnsi="Lato"/>
          <w:sz w:val="20"/>
          <w:szCs w:val="20"/>
        </w:rPr>
      </w:pPr>
      <w:r w:rsidRPr="00065407">
        <w:rPr>
          <w:rFonts w:ascii="Lato" w:hAnsi="Lato"/>
          <w:sz w:val="20"/>
          <w:szCs w:val="20"/>
        </w:rPr>
        <w:t>projektu e-Zdrowie KPO” zostaną zrealizowane w terminie do 31 sierpnia 2026 r.;</w:t>
      </w:r>
    </w:p>
    <w:p w14:paraId="71533090" w14:textId="6BFCC0E3" w:rsidR="00FA3AEF" w:rsidRPr="009C4B23" w:rsidRDefault="0859B1DC" w:rsidP="00D214BB">
      <w:pPr>
        <w:pStyle w:val="Akapitzlist"/>
        <w:numPr>
          <w:ilvl w:val="1"/>
          <w:numId w:val="2"/>
        </w:numPr>
        <w:tabs>
          <w:tab w:val="left" w:pos="1276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Centrum Operacji Bezpieczeństwa w Centrum e-Zdrowia</w:t>
      </w:r>
      <w:r w:rsidR="6088547A" w:rsidRPr="009C4B23">
        <w:rPr>
          <w:rFonts w:ascii="Lato" w:hAnsi="Lato"/>
          <w:sz w:val="20"/>
          <w:szCs w:val="20"/>
        </w:rPr>
        <w:t xml:space="preserve"> – kamie</w:t>
      </w:r>
      <w:r w:rsidR="00BA562D" w:rsidRPr="009C4B23">
        <w:rPr>
          <w:rFonts w:ascii="Lato" w:hAnsi="Lato"/>
          <w:sz w:val="20"/>
          <w:szCs w:val="20"/>
        </w:rPr>
        <w:t>ń</w:t>
      </w:r>
      <w:r w:rsidR="6088547A" w:rsidRPr="009C4B23">
        <w:rPr>
          <w:rFonts w:ascii="Lato" w:hAnsi="Lato"/>
          <w:sz w:val="20"/>
          <w:szCs w:val="20"/>
        </w:rPr>
        <w:t xml:space="preserve"> milow</w:t>
      </w:r>
      <w:r w:rsidR="00BA562D" w:rsidRPr="009C4B23">
        <w:rPr>
          <w:rFonts w:ascii="Lato" w:hAnsi="Lato"/>
          <w:sz w:val="20"/>
          <w:szCs w:val="20"/>
        </w:rPr>
        <w:t xml:space="preserve">y </w:t>
      </w:r>
      <w:r w:rsidR="75C4E99A" w:rsidRPr="009C4B23">
        <w:rPr>
          <w:rFonts w:ascii="Lato" w:hAnsi="Lato"/>
          <w:sz w:val="20"/>
          <w:szCs w:val="20"/>
        </w:rPr>
        <w:t>D16G</w:t>
      </w:r>
      <w:r w:rsidR="61AA288D" w:rsidRPr="009C4B23">
        <w:rPr>
          <w:rFonts w:ascii="Lato" w:hAnsi="Lato"/>
          <w:sz w:val="20"/>
          <w:szCs w:val="20"/>
        </w:rPr>
        <w:t>,</w:t>
      </w:r>
      <w:r w:rsidR="26BA9159" w:rsidRPr="009C4B23">
        <w:rPr>
          <w:rFonts w:ascii="Lato" w:hAnsi="Lato"/>
          <w:sz w:val="20"/>
          <w:szCs w:val="20"/>
        </w:rPr>
        <w:t xml:space="preserve"> w terminie do </w:t>
      </w:r>
      <w:r w:rsidR="008870CB" w:rsidRPr="008870CB">
        <w:rPr>
          <w:rFonts w:ascii="Lato" w:hAnsi="Lato"/>
          <w:sz w:val="20"/>
          <w:szCs w:val="20"/>
        </w:rPr>
        <w:t xml:space="preserve">31 maja </w:t>
      </w:r>
      <w:r w:rsidR="008870CB">
        <w:rPr>
          <w:rFonts w:ascii="Lato" w:hAnsi="Lato"/>
          <w:sz w:val="20"/>
          <w:szCs w:val="20"/>
        </w:rPr>
        <w:t xml:space="preserve"> </w:t>
      </w:r>
      <w:r w:rsidR="26BA9159" w:rsidRPr="009C4B23">
        <w:rPr>
          <w:rFonts w:ascii="Lato" w:hAnsi="Lato"/>
          <w:sz w:val="20"/>
          <w:szCs w:val="20"/>
        </w:rPr>
        <w:t>202</w:t>
      </w:r>
      <w:r w:rsidR="008870CB">
        <w:rPr>
          <w:rFonts w:ascii="Lato" w:hAnsi="Lato"/>
          <w:sz w:val="20"/>
          <w:szCs w:val="20"/>
        </w:rPr>
        <w:t>6</w:t>
      </w:r>
      <w:r w:rsidR="26BA9159" w:rsidRPr="009C4B23">
        <w:rPr>
          <w:rFonts w:ascii="Lato" w:hAnsi="Lato"/>
          <w:sz w:val="20"/>
          <w:szCs w:val="20"/>
        </w:rPr>
        <w:t xml:space="preserve"> r.</w:t>
      </w:r>
      <w:r w:rsidRPr="009C4B23">
        <w:rPr>
          <w:rFonts w:ascii="Lato" w:hAnsi="Lato"/>
          <w:sz w:val="20"/>
          <w:szCs w:val="20"/>
        </w:rPr>
        <w:t>;</w:t>
      </w:r>
    </w:p>
    <w:p w14:paraId="62641328" w14:textId="1E5F915A" w:rsidR="00686B74" w:rsidRPr="009C4B23" w:rsidRDefault="00B81744" w:rsidP="00D214BB">
      <w:pPr>
        <w:pStyle w:val="Akapitzlist"/>
        <w:numPr>
          <w:ilvl w:val="1"/>
          <w:numId w:val="2"/>
        </w:numPr>
        <w:tabs>
          <w:tab w:val="left" w:pos="1276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>C</w:t>
      </w:r>
      <w:r w:rsidR="00AA4367" w:rsidRPr="009C4B23">
        <w:rPr>
          <w:rFonts w:ascii="Lato" w:hAnsi="Lato"/>
          <w:sz w:val="20"/>
          <w:szCs w:val="20"/>
        </w:rPr>
        <w:t>entrum</w:t>
      </w:r>
      <w:r w:rsidR="6088547A" w:rsidRPr="009C4B23">
        <w:rPr>
          <w:rFonts w:ascii="Lato" w:hAnsi="Lato"/>
          <w:sz w:val="20"/>
          <w:szCs w:val="20"/>
        </w:rPr>
        <w:t xml:space="preserve"> cyfryzacji dokumentacji medycznej </w:t>
      </w:r>
      <w:r w:rsidR="61AA288D" w:rsidRPr="009C4B23">
        <w:rPr>
          <w:rFonts w:ascii="Lato" w:hAnsi="Lato"/>
          <w:sz w:val="20"/>
          <w:szCs w:val="20"/>
        </w:rPr>
        <w:t xml:space="preserve">– </w:t>
      </w:r>
      <w:r w:rsidR="6088547A" w:rsidRPr="009C4B23">
        <w:rPr>
          <w:rFonts w:ascii="Lato" w:hAnsi="Lato"/>
          <w:sz w:val="20"/>
          <w:szCs w:val="20"/>
        </w:rPr>
        <w:t>kamie</w:t>
      </w:r>
      <w:r w:rsidR="00595414" w:rsidRPr="009C4B23">
        <w:rPr>
          <w:rFonts w:ascii="Lato" w:hAnsi="Lato"/>
          <w:sz w:val="20"/>
          <w:szCs w:val="20"/>
        </w:rPr>
        <w:t>ń</w:t>
      </w:r>
      <w:r w:rsidR="6088547A" w:rsidRPr="009C4B23">
        <w:rPr>
          <w:rFonts w:ascii="Lato" w:hAnsi="Lato"/>
          <w:sz w:val="20"/>
          <w:szCs w:val="20"/>
        </w:rPr>
        <w:t xml:space="preserve"> milow</w:t>
      </w:r>
      <w:r w:rsidR="00595414" w:rsidRPr="009C4B23">
        <w:rPr>
          <w:rFonts w:ascii="Lato" w:hAnsi="Lato"/>
          <w:sz w:val="20"/>
          <w:szCs w:val="20"/>
        </w:rPr>
        <w:t>y</w:t>
      </w:r>
      <w:r w:rsidR="6088547A" w:rsidRPr="009C4B23">
        <w:rPr>
          <w:rFonts w:ascii="Lato" w:hAnsi="Lato"/>
          <w:sz w:val="20"/>
          <w:szCs w:val="20"/>
        </w:rPr>
        <w:t xml:space="preserve"> D17G</w:t>
      </w:r>
      <w:r w:rsidR="61AA288D" w:rsidRPr="009C4B23">
        <w:rPr>
          <w:rFonts w:ascii="Lato" w:hAnsi="Lato"/>
          <w:sz w:val="20"/>
          <w:szCs w:val="20"/>
        </w:rPr>
        <w:t>,</w:t>
      </w:r>
      <w:r w:rsidR="6088547A" w:rsidRPr="009C4B23">
        <w:rPr>
          <w:rFonts w:ascii="Lato" w:hAnsi="Lato"/>
          <w:sz w:val="20"/>
          <w:szCs w:val="20"/>
        </w:rPr>
        <w:t xml:space="preserve"> w</w:t>
      </w:r>
      <w:r w:rsidR="00595414" w:rsidRPr="009C4B23">
        <w:rPr>
          <w:rFonts w:ascii="Lato" w:hAnsi="Lato"/>
          <w:sz w:val="20"/>
          <w:szCs w:val="20"/>
        </w:rPr>
        <w:t> </w:t>
      </w:r>
      <w:r w:rsidR="6088547A" w:rsidRPr="009C4B23">
        <w:rPr>
          <w:rFonts w:ascii="Lato" w:hAnsi="Lato"/>
          <w:sz w:val="20"/>
          <w:szCs w:val="20"/>
        </w:rPr>
        <w:t xml:space="preserve">terminie do końca </w:t>
      </w:r>
      <w:r w:rsidR="008870CB" w:rsidRPr="008870CB">
        <w:rPr>
          <w:rFonts w:ascii="Lato" w:hAnsi="Lato"/>
          <w:sz w:val="20"/>
          <w:szCs w:val="20"/>
        </w:rPr>
        <w:t xml:space="preserve">31 maja </w:t>
      </w:r>
      <w:r w:rsidR="6088547A" w:rsidRPr="009C4B23">
        <w:rPr>
          <w:rFonts w:ascii="Lato" w:hAnsi="Lato"/>
          <w:sz w:val="20"/>
          <w:szCs w:val="20"/>
        </w:rPr>
        <w:t>202</w:t>
      </w:r>
      <w:r w:rsidR="008870CB">
        <w:rPr>
          <w:rFonts w:ascii="Lato" w:hAnsi="Lato"/>
          <w:sz w:val="20"/>
          <w:szCs w:val="20"/>
        </w:rPr>
        <w:t>6</w:t>
      </w:r>
      <w:r w:rsidR="6088547A" w:rsidRPr="009C4B23">
        <w:rPr>
          <w:rFonts w:ascii="Lato" w:hAnsi="Lato"/>
          <w:sz w:val="20"/>
          <w:szCs w:val="20"/>
        </w:rPr>
        <w:t xml:space="preserve"> r. i</w:t>
      </w:r>
      <w:r w:rsidR="00AA4367" w:rsidRPr="009C4B23">
        <w:rPr>
          <w:rFonts w:ascii="Lato" w:hAnsi="Lato"/>
          <w:sz w:val="20"/>
          <w:szCs w:val="20"/>
        </w:rPr>
        <w:t xml:space="preserve"> wsparcie realizacji procesu cyfryzacji historycznej dokumentacji medycznej</w:t>
      </w:r>
      <w:r w:rsidR="6088547A" w:rsidRPr="009C4B23">
        <w:rPr>
          <w:rFonts w:ascii="Lato" w:hAnsi="Lato"/>
          <w:sz w:val="20"/>
          <w:szCs w:val="20"/>
        </w:rPr>
        <w:t xml:space="preserve"> w</w:t>
      </w:r>
      <w:r w:rsidR="00FD4AB8" w:rsidRPr="009C4B23">
        <w:rPr>
          <w:rFonts w:ascii="Lato" w:hAnsi="Lato"/>
          <w:sz w:val="20"/>
          <w:szCs w:val="20"/>
        </w:rPr>
        <w:t xml:space="preserve"> zakresie</w:t>
      </w:r>
      <w:r w:rsidR="6088547A" w:rsidRPr="009C4B23">
        <w:rPr>
          <w:rFonts w:ascii="Lato" w:hAnsi="Lato"/>
          <w:sz w:val="20"/>
          <w:szCs w:val="20"/>
        </w:rPr>
        <w:t xml:space="preserve"> wskaźnika D18G</w:t>
      </w:r>
      <w:r w:rsidR="61AA288D" w:rsidRPr="009C4B23">
        <w:rPr>
          <w:rFonts w:ascii="Lato" w:hAnsi="Lato"/>
          <w:sz w:val="20"/>
          <w:szCs w:val="20"/>
        </w:rPr>
        <w:t>,</w:t>
      </w:r>
      <w:r w:rsidR="6088547A" w:rsidRPr="009C4B23">
        <w:rPr>
          <w:rFonts w:ascii="Lato" w:hAnsi="Lato"/>
          <w:sz w:val="20"/>
          <w:szCs w:val="20"/>
        </w:rPr>
        <w:t xml:space="preserve"> w terminie </w:t>
      </w:r>
      <w:r w:rsidR="008870CB" w:rsidRPr="008870CB">
        <w:rPr>
          <w:rFonts w:ascii="Lato" w:hAnsi="Lato"/>
          <w:sz w:val="20"/>
          <w:szCs w:val="20"/>
        </w:rPr>
        <w:t xml:space="preserve">31 maja </w:t>
      </w:r>
      <w:r w:rsidR="6088547A" w:rsidRPr="009C4B23">
        <w:rPr>
          <w:rFonts w:ascii="Lato" w:hAnsi="Lato"/>
          <w:sz w:val="20"/>
          <w:szCs w:val="20"/>
        </w:rPr>
        <w:t>2026</w:t>
      </w:r>
      <w:r w:rsidR="00595414" w:rsidRPr="009C4B23">
        <w:rPr>
          <w:rFonts w:ascii="Lato" w:hAnsi="Lato"/>
          <w:sz w:val="20"/>
          <w:szCs w:val="20"/>
        </w:rPr>
        <w:t> </w:t>
      </w:r>
      <w:r w:rsidR="6088547A" w:rsidRPr="009C4B23">
        <w:rPr>
          <w:rFonts w:ascii="Lato" w:hAnsi="Lato"/>
          <w:sz w:val="20"/>
          <w:szCs w:val="20"/>
        </w:rPr>
        <w:t>r.;</w:t>
      </w:r>
    </w:p>
    <w:p w14:paraId="5F01A8D6" w14:textId="3DEAF0DA" w:rsidR="00065407" w:rsidRPr="008D5106" w:rsidRDefault="6088D571" w:rsidP="00065407">
      <w:pPr>
        <w:pStyle w:val="Akapitzlist"/>
        <w:numPr>
          <w:ilvl w:val="1"/>
          <w:numId w:val="2"/>
        </w:numPr>
        <w:tabs>
          <w:tab w:val="left" w:pos="1276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realizacj</w:t>
      </w:r>
      <w:r w:rsidR="6DCD66C9" w:rsidRPr="009C4B23">
        <w:rPr>
          <w:rFonts w:ascii="Lato" w:hAnsi="Lato"/>
          <w:sz w:val="20"/>
          <w:szCs w:val="20"/>
        </w:rPr>
        <w:t>ę</w:t>
      </w:r>
      <w:r w:rsidRPr="009C4B23">
        <w:rPr>
          <w:rFonts w:ascii="Lato" w:hAnsi="Lato"/>
          <w:sz w:val="20"/>
          <w:szCs w:val="20"/>
        </w:rPr>
        <w:t xml:space="preserve"> procesu elektronizacj</w:t>
      </w:r>
      <w:r w:rsidR="19CF5E6A" w:rsidRPr="009C4B23">
        <w:rPr>
          <w:rFonts w:ascii="Lato" w:hAnsi="Lato"/>
          <w:sz w:val="20"/>
          <w:szCs w:val="20"/>
        </w:rPr>
        <w:t>i</w:t>
      </w:r>
      <w:r w:rsidRPr="009C4B23">
        <w:rPr>
          <w:rFonts w:ascii="Lato" w:hAnsi="Lato"/>
          <w:sz w:val="20"/>
          <w:szCs w:val="20"/>
        </w:rPr>
        <w:t xml:space="preserve"> nowych rodzajów dokumentacji medyczne</w:t>
      </w:r>
      <w:r w:rsidR="10146D9B" w:rsidRPr="009C4B23">
        <w:rPr>
          <w:rFonts w:ascii="Lato" w:hAnsi="Lato"/>
          <w:sz w:val="20"/>
          <w:szCs w:val="20"/>
        </w:rPr>
        <w:t>j</w:t>
      </w:r>
      <w:r w:rsidR="07ECFBED" w:rsidRPr="009C4B23">
        <w:rPr>
          <w:rFonts w:ascii="Lato" w:hAnsi="Lato"/>
          <w:sz w:val="20"/>
          <w:szCs w:val="20"/>
        </w:rPr>
        <w:t xml:space="preserve"> </w:t>
      </w:r>
      <w:r w:rsidR="61AA288D" w:rsidRPr="009C4B23">
        <w:rPr>
          <w:rFonts w:ascii="Lato" w:hAnsi="Lato"/>
          <w:sz w:val="20"/>
          <w:szCs w:val="20"/>
        </w:rPr>
        <w:t xml:space="preserve">– </w:t>
      </w:r>
      <w:r w:rsidR="07ECFBED" w:rsidRPr="009C4B23">
        <w:rPr>
          <w:rFonts w:ascii="Lato" w:hAnsi="Lato"/>
          <w:sz w:val="20"/>
          <w:szCs w:val="20"/>
        </w:rPr>
        <w:t xml:space="preserve">wskaźnik D19G </w:t>
      </w:r>
      <w:r w:rsidR="10146D9B" w:rsidRPr="009C4B23">
        <w:rPr>
          <w:rFonts w:ascii="Lato" w:hAnsi="Lato"/>
          <w:sz w:val="20"/>
          <w:szCs w:val="20"/>
        </w:rPr>
        <w:t>W1</w:t>
      </w:r>
      <w:r w:rsidR="61AA288D" w:rsidRPr="009C4B23">
        <w:rPr>
          <w:rFonts w:ascii="Lato" w:hAnsi="Lato"/>
          <w:sz w:val="20"/>
          <w:szCs w:val="20"/>
        </w:rPr>
        <w:t xml:space="preserve">, </w:t>
      </w:r>
      <w:r w:rsidR="1E558BF4" w:rsidRPr="009C4B23">
        <w:rPr>
          <w:rFonts w:ascii="Lato" w:hAnsi="Lato"/>
          <w:sz w:val="20"/>
          <w:szCs w:val="20"/>
        </w:rPr>
        <w:t xml:space="preserve">w terminie do </w:t>
      </w:r>
      <w:r w:rsidR="008870CB" w:rsidRPr="008870CB">
        <w:rPr>
          <w:rFonts w:ascii="Lato" w:hAnsi="Lato"/>
          <w:sz w:val="20"/>
          <w:szCs w:val="20"/>
        </w:rPr>
        <w:t xml:space="preserve">31 maja </w:t>
      </w:r>
      <w:r w:rsidR="008870CB">
        <w:rPr>
          <w:rFonts w:ascii="Lato" w:hAnsi="Lato"/>
          <w:sz w:val="20"/>
          <w:szCs w:val="20"/>
        </w:rPr>
        <w:t xml:space="preserve"> </w:t>
      </w:r>
      <w:r w:rsidR="1E558BF4" w:rsidRPr="009C4B23">
        <w:rPr>
          <w:rFonts w:ascii="Lato" w:hAnsi="Lato"/>
          <w:sz w:val="20"/>
          <w:szCs w:val="20"/>
        </w:rPr>
        <w:t>202</w:t>
      </w:r>
      <w:r w:rsidR="008870CB">
        <w:rPr>
          <w:rFonts w:ascii="Lato" w:hAnsi="Lato"/>
          <w:sz w:val="20"/>
          <w:szCs w:val="20"/>
        </w:rPr>
        <w:t>6</w:t>
      </w:r>
      <w:r w:rsidR="1E558BF4" w:rsidRPr="009C4B23">
        <w:rPr>
          <w:rFonts w:ascii="Lato" w:hAnsi="Lato"/>
          <w:sz w:val="20"/>
          <w:szCs w:val="20"/>
        </w:rPr>
        <w:t xml:space="preserve"> r.</w:t>
      </w:r>
      <w:r w:rsidR="10146D9B" w:rsidRPr="009C4B23">
        <w:rPr>
          <w:rFonts w:ascii="Lato" w:hAnsi="Lato"/>
          <w:sz w:val="20"/>
          <w:szCs w:val="20"/>
        </w:rPr>
        <w:t xml:space="preserve"> </w:t>
      </w:r>
      <w:r w:rsidR="07ECFBED" w:rsidRPr="009C4B23">
        <w:rPr>
          <w:rFonts w:ascii="Lato" w:hAnsi="Lato"/>
          <w:sz w:val="20"/>
          <w:szCs w:val="20"/>
        </w:rPr>
        <w:t>i</w:t>
      </w:r>
      <w:r w:rsidR="00323BF9" w:rsidRPr="009C4B23">
        <w:rPr>
          <w:rFonts w:ascii="Lato" w:hAnsi="Lato"/>
          <w:sz w:val="20"/>
          <w:szCs w:val="20"/>
        </w:rPr>
        <w:t xml:space="preserve"> </w:t>
      </w:r>
      <w:r w:rsidR="783CFA29" w:rsidRPr="009C4B23">
        <w:rPr>
          <w:rFonts w:ascii="Lato" w:hAnsi="Lato"/>
          <w:sz w:val="20"/>
          <w:szCs w:val="20"/>
        </w:rPr>
        <w:t xml:space="preserve">wskaźnik </w:t>
      </w:r>
      <w:r w:rsidR="07ECFBED" w:rsidRPr="009C4B23">
        <w:rPr>
          <w:rFonts w:ascii="Lato" w:hAnsi="Lato"/>
          <w:sz w:val="20"/>
          <w:szCs w:val="20"/>
        </w:rPr>
        <w:t>D20G</w:t>
      </w:r>
      <w:r w:rsidR="10146D9B" w:rsidRPr="009C4B23">
        <w:rPr>
          <w:rFonts w:ascii="Lato" w:hAnsi="Lato"/>
          <w:sz w:val="20"/>
          <w:szCs w:val="20"/>
        </w:rPr>
        <w:t xml:space="preserve"> W2</w:t>
      </w:r>
      <w:r w:rsidR="61AA288D" w:rsidRPr="009C4B23">
        <w:rPr>
          <w:rFonts w:ascii="Lato" w:hAnsi="Lato"/>
          <w:sz w:val="20"/>
          <w:szCs w:val="20"/>
        </w:rPr>
        <w:t>,</w:t>
      </w:r>
      <w:r w:rsidR="1E558BF4" w:rsidRPr="009C4B23">
        <w:rPr>
          <w:rFonts w:ascii="Lato" w:hAnsi="Lato"/>
          <w:sz w:val="20"/>
          <w:szCs w:val="20"/>
        </w:rPr>
        <w:t xml:space="preserve"> w</w:t>
      </w:r>
      <w:r w:rsidR="00323BF9" w:rsidRPr="009C4B23">
        <w:rPr>
          <w:rFonts w:ascii="Lato" w:hAnsi="Lato"/>
          <w:sz w:val="20"/>
          <w:szCs w:val="20"/>
        </w:rPr>
        <w:t xml:space="preserve"> </w:t>
      </w:r>
      <w:r w:rsidR="1E558BF4" w:rsidRPr="009C4B23">
        <w:rPr>
          <w:rFonts w:ascii="Lato" w:hAnsi="Lato"/>
          <w:sz w:val="20"/>
          <w:szCs w:val="20"/>
        </w:rPr>
        <w:t>terminie do</w:t>
      </w:r>
      <w:r w:rsidR="00A11C6F">
        <w:rPr>
          <w:rFonts w:ascii="Lato" w:hAnsi="Lato"/>
          <w:sz w:val="20"/>
          <w:szCs w:val="20"/>
        </w:rPr>
        <w:t> </w:t>
      </w:r>
      <w:r w:rsidR="008870CB" w:rsidRPr="008870CB">
        <w:rPr>
          <w:rFonts w:ascii="Lato" w:hAnsi="Lato"/>
          <w:sz w:val="20"/>
          <w:szCs w:val="20"/>
        </w:rPr>
        <w:t xml:space="preserve">31 maja </w:t>
      </w:r>
      <w:r w:rsidR="1E558BF4" w:rsidRPr="009C4B23">
        <w:rPr>
          <w:rFonts w:ascii="Lato" w:hAnsi="Lato"/>
          <w:sz w:val="20"/>
          <w:szCs w:val="20"/>
        </w:rPr>
        <w:t xml:space="preserve"> 2026 r.</w:t>
      </w:r>
      <w:r w:rsidR="00065407">
        <w:rPr>
          <w:rFonts w:ascii="Lato" w:hAnsi="Lato"/>
          <w:sz w:val="20"/>
          <w:szCs w:val="20"/>
        </w:rPr>
        <w:t xml:space="preserve"> </w:t>
      </w:r>
      <w:r w:rsidR="00065407" w:rsidRPr="008D5106">
        <w:rPr>
          <w:rFonts w:ascii="Lato" w:hAnsi="Lato"/>
          <w:sz w:val="20"/>
          <w:szCs w:val="20"/>
        </w:rPr>
        <w:t>z zastrzeżeniem, że podzadanie pn. „e-KOK” zostanie zrealizowane w terminie do 31 lipca  2026 r.;</w:t>
      </w:r>
    </w:p>
    <w:p w14:paraId="1234ED3C" w14:textId="4D2CE519" w:rsidR="004567BA" w:rsidRPr="009C4B23" w:rsidRDefault="1E558BF4" w:rsidP="00D214BB">
      <w:pPr>
        <w:pStyle w:val="Akapitzlist"/>
        <w:numPr>
          <w:ilvl w:val="1"/>
          <w:numId w:val="2"/>
        </w:numPr>
        <w:tabs>
          <w:tab w:val="left" w:pos="1276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podłączenie ogólnokrajowych/regionalnych podmiotów leczniczych do centralnego repozytorium danych medycznych i wyposażenie ich w narzędzie wspomagające podejmowanie decyzji przez lekarzy </w:t>
      </w:r>
      <w:r w:rsidR="61AA288D" w:rsidRPr="009C4B23">
        <w:rPr>
          <w:rFonts w:ascii="Lato" w:hAnsi="Lato"/>
          <w:sz w:val="20"/>
          <w:szCs w:val="20"/>
        </w:rPr>
        <w:t xml:space="preserve">– </w:t>
      </w:r>
      <w:r w:rsidRPr="009C4B23">
        <w:rPr>
          <w:rFonts w:ascii="Lato" w:hAnsi="Lato"/>
          <w:sz w:val="20"/>
          <w:szCs w:val="20"/>
        </w:rPr>
        <w:t xml:space="preserve">w </w:t>
      </w:r>
      <w:r w:rsidR="00323BF9" w:rsidRPr="009C4B23">
        <w:rPr>
          <w:rFonts w:ascii="Lato" w:hAnsi="Lato"/>
          <w:sz w:val="20"/>
          <w:szCs w:val="20"/>
        </w:rPr>
        <w:t>zakresie</w:t>
      </w:r>
      <w:r w:rsidRPr="009C4B23">
        <w:rPr>
          <w:rFonts w:ascii="Lato" w:hAnsi="Lato"/>
          <w:sz w:val="20"/>
          <w:szCs w:val="20"/>
        </w:rPr>
        <w:t xml:space="preserve"> wskaźnika D21G</w:t>
      </w:r>
      <w:r w:rsidR="61AA288D" w:rsidRPr="009C4B23">
        <w:rPr>
          <w:rFonts w:ascii="Lato" w:hAnsi="Lato"/>
          <w:sz w:val="20"/>
          <w:szCs w:val="20"/>
        </w:rPr>
        <w:t>,</w:t>
      </w:r>
      <w:r w:rsidRPr="009C4B23">
        <w:rPr>
          <w:rFonts w:ascii="Lato" w:hAnsi="Lato"/>
          <w:sz w:val="20"/>
          <w:szCs w:val="20"/>
        </w:rPr>
        <w:t xml:space="preserve"> w terminie </w:t>
      </w:r>
      <w:r w:rsidR="008870CB" w:rsidRPr="008870CB">
        <w:rPr>
          <w:rFonts w:ascii="Lato" w:hAnsi="Lato"/>
          <w:sz w:val="20"/>
          <w:szCs w:val="20"/>
        </w:rPr>
        <w:t xml:space="preserve">31 maja </w:t>
      </w:r>
      <w:r w:rsidRPr="009C4B23">
        <w:rPr>
          <w:rFonts w:ascii="Lato" w:hAnsi="Lato"/>
          <w:sz w:val="20"/>
          <w:szCs w:val="20"/>
        </w:rPr>
        <w:t>2026 r</w:t>
      </w:r>
      <w:r w:rsidR="6088D571" w:rsidRPr="009C4B23">
        <w:rPr>
          <w:rFonts w:ascii="Lato" w:hAnsi="Lato"/>
          <w:sz w:val="20"/>
          <w:szCs w:val="20"/>
        </w:rPr>
        <w:t>.</w:t>
      </w:r>
      <w:r w:rsidR="783CFA29" w:rsidRPr="009C4B23">
        <w:rPr>
          <w:rFonts w:ascii="Lato" w:hAnsi="Lato"/>
          <w:sz w:val="20"/>
          <w:szCs w:val="20"/>
        </w:rPr>
        <w:t>;</w:t>
      </w:r>
    </w:p>
    <w:p w14:paraId="2F8277DF" w14:textId="4E5DDFBA" w:rsidR="00474D18" w:rsidRPr="00474D18" w:rsidRDefault="783CFA29" w:rsidP="008D5106">
      <w:pPr>
        <w:pStyle w:val="Akapitzlist"/>
        <w:numPr>
          <w:ilvl w:val="1"/>
          <w:numId w:val="2"/>
        </w:numPr>
        <w:tabs>
          <w:tab w:val="left" w:pos="1276"/>
        </w:tabs>
        <w:spacing w:before="120" w:after="120" w:line="22" w:lineRule="atLeast"/>
        <w:ind w:firstLine="131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zapewnienie dorosłym pacjentom narzędzia analizy stanu zdrowia </w:t>
      </w:r>
      <w:r w:rsidR="61AA288D" w:rsidRPr="009C4B23">
        <w:rPr>
          <w:rFonts w:ascii="Lato" w:hAnsi="Lato"/>
          <w:sz w:val="20"/>
          <w:szCs w:val="20"/>
        </w:rPr>
        <w:t xml:space="preserve">– </w:t>
      </w:r>
      <w:r w:rsidRPr="00141715">
        <w:rPr>
          <w:rFonts w:ascii="Lato" w:hAnsi="Lato"/>
          <w:color w:val="000000" w:themeColor="text1"/>
          <w:sz w:val="20"/>
          <w:szCs w:val="20"/>
        </w:rPr>
        <w:t>wskaźnik D22G</w:t>
      </w:r>
      <w:r w:rsidR="61AA288D" w:rsidRPr="009C4B23">
        <w:rPr>
          <w:rFonts w:ascii="Lato" w:hAnsi="Lato"/>
          <w:sz w:val="20"/>
          <w:szCs w:val="20"/>
        </w:rPr>
        <w:t>,</w:t>
      </w:r>
      <w:r w:rsidRPr="009C4B23">
        <w:rPr>
          <w:rFonts w:ascii="Lato" w:hAnsi="Lato"/>
          <w:sz w:val="20"/>
          <w:szCs w:val="20"/>
        </w:rPr>
        <w:t xml:space="preserve"> w</w:t>
      </w:r>
      <w:r w:rsidR="004E3D2A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 xml:space="preserve">terminie </w:t>
      </w:r>
      <w:r w:rsidR="008870CB" w:rsidRPr="008870CB">
        <w:rPr>
          <w:rFonts w:ascii="Lato" w:hAnsi="Lato"/>
          <w:sz w:val="20"/>
          <w:szCs w:val="20"/>
        </w:rPr>
        <w:t xml:space="preserve">31 maja </w:t>
      </w:r>
      <w:r w:rsidRPr="009C4B23">
        <w:rPr>
          <w:rFonts w:ascii="Lato" w:hAnsi="Lato"/>
          <w:sz w:val="20"/>
          <w:szCs w:val="20"/>
        </w:rPr>
        <w:t>2026 r.</w:t>
      </w:r>
      <w:r w:rsidR="00474D18" w:rsidRPr="00474D18">
        <w:t xml:space="preserve"> </w:t>
      </w:r>
      <w:r w:rsidR="00474D18" w:rsidRPr="00474D18">
        <w:rPr>
          <w:rFonts w:ascii="Lato" w:hAnsi="Lato"/>
          <w:sz w:val="20"/>
          <w:szCs w:val="20"/>
        </w:rPr>
        <w:t>z zastrzeżeniem, że:</w:t>
      </w:r>
    </w:p>
    <w:p w14:paraId="3B3D6DF2" w14:textId="76327095" w:rsidR="00474D18" w:rsidRPr="00474D18" w:rsidRDefault="00474D18" w:rsidP="008D5106">
      <w:pPr>
        <w:pStyle w:val="Akapitzlist"/>
        <w:tabs>
          <w:tab w:val="left" w:pos="1276"/>
        </w:tabs>
        <w:spacing w:before="120" w:after="120" w:line="22" w:lineRule="atLeast"/>
        <w:jc w:val="both"/>
        <w:rPr>
          <w:rFonts w:ascii="Lato" w:hAnsi="Lato"/>
          <w:sz w:val="20"/>
          <w:szCs w:val="20"/>
        </w:rPr>
      </w:pPr>
      <w:r w:rsidRPr="00474D18">
        <w:rPr>
          <w:rFonts w:ascii="Lato" w:hAnsi="Lato"/>
          <w:sz w:val="20"/>
          <w:szCs w:val="20"/>
        </w:rPr>
        <w:t>- podzadanie pn. „Rozwój systemu e-Rejestracji” zostanie zrealizowane w terminie do 31 sierpnia 2026 r.;</w:t>
      </w:r>
    </w:p>
    <w:p w14:paraId="423868B2" w14:textId="77777777" w:rsidR="00474D18" w:rsidRDefault="00474D18" w:rsidP="00474D18">
      <w:pPr>
        <w:pStyle w:val="Akapitzlist"/>
        <w:tabs>
          <w:tab w:val="left" w:pos="1276"/>
        </w:tabs>
        <w:spacing w:before="120" w:after="120" w:line="22" w:lineRule="atLeast"/>
        <w:jc w:val="both"/>
        <w:rPr>
          <w:rFonts w:ascii="Lato" w:hAnsi="Lato"/>
          <w:sz w:val="20"/>
          <w:szCs w:val="20"/>
        </w:rPr>
      </w:pPr>
      <w:r w:rsidRPr="00474D18">
        <w:rPr>
          <w:rFonts w:ascii="Lato" w:hAnsi="Lato"/>
          <w:sz w:val="20"/>
          <w:szCs w:val="20"/>
        </w:rPr>
        <w:t>- podzadanie pn. „Platforma e-Konsylium” zostanie zrealizowane w terminie do 1 sierpnia 2026 r.;</w:t>
      </w:r>
    </w:p>
    <w:p w14:paraId="461DAD26" w14:textId="250B6BEF" w:rsidR="00FE59E4" w:rsidRDefault="00474D18" w:rsidP="00474D18">
      <w:pPr>
        <w:pStyle w:val="Akapitzlist"/>
        <w:tabs>
          <w:tab w:val="left" w:pos="1276"/>
        </w:tabs>
        <w:spacing w:before="120" w:after="120" w:line="22" w:lineRule="atLeast"/>
        <w:jc w:val="both"/>
        <w:rPr>
          <w:rFonts w:ascii="Lato" w:hAnsi="Lato"/>
          <w:sz w:val="20"/>
          <w:szCs w:val="20"/>
        </w:rPr>
      </w:pPr>
      <w:r w:rsidRPr="008D5106">
        <w:rPr>
          <w:rFonts w:ascii="Lato" w:hAnsi="Lato"/>
          <w:sz w:val="20"/>
          <w:szCs w:val="20"/>
        </w:rPr>
        <w:t>- podzadanie pn. „Rozbudowa hurtowni analitycznej” zostanie zrealizowane w terminie do 31 sierpnia 2026 r.</w:t>
      </w:r>
    </w:p>
    <w:p w14:paraId="42937F21" w14:textId="77777777" w:rsidR="00474D18" w:rsidRPr="008D5106" w:rsidRDefault="00474D18" w:rsidP="008D5106">
      <w:pPr>
        <w:pStyle w:val="Akapitzlist"/>
        <w:tabs>
          <w:tab w:val="left" w:pos="1276"/>
        </w:tabs>
        <w:spacing w:before="120" w:after="120" w:line="22" w:lineRule="atLeast"/>
        <w:jc w:val="both"/>
        <w:rPr>
          <w:rFonts w:ascii="Lato" w:hAnsi="Lato"/>
          <w:sz w:val="20"/>
          <w:szCs w:val="20"/>
        </w:rPr>
      </w:pPr>
    </w:p>
    <w:p w14:paraId="441D82E4" w14:textId="5A726520" w:rsidR="00FA3AEF" w:rsidRPr="009C4B23" w:rsidRDefault="0859B1DC" w:rsidP="00D214BB">
      <w:pPr>
        <w:pStyle w:val="Akapitzlist"/>
        <w:numPr>
          <w:ilvl w:val="0"/>
          <w:numId w:val="2"/>
        </w:numPr>
        <w:tabs>
          <w:tab w:val="left" w:pos="1276"/>
        </w:tabs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W ramach realizacji przedsięwzięcia, o którym mowa w ust. </w:t>
      </w:r>
      <w:r w:rsidR="61AA288D" w:rsidRPr="009C4B23">
        <w:rPr>
          <w:rFonts w:ascii="Lato" w:hAnsi="Lato"/>
          <w:sz w:val="20"/>
          <w:szCs w:val="20"/>
        </w:rPr>
        <w:t>1</w:t>
      </w:r>
      <w:r w:rsidRPr="009C4B23">
        <w:rPr>
          <w:rFonts w:ascii="Lato" w:hAnsi="Lato"/>
          <w:sz w:val="20"/>
          <w:szCs w:val="20"/>
        </w:rPr>
        <w:t>, Ostateczny odbiorca wsparcia zobowiązuje się do:</w:t>
      </w:r>
    </w:p>
    <w:p w14:paraId="3B332C9C" w14:textId="34364787" w:rsidR="00FA3AEF" w:rsidRPr="009C4B23" w:rsidRDefault="22240242" w:rsidP="00D214BB">
      <w:pPr>
        <w:pStyle w:val="Akapitzlist"/>
        <w:numPr>
          <w:ilvl w:val="1"/>
          <w:numId w:val="2"/>
        </w:numPr>
        <w:tabs>
          <w:tab w:val="left" w:pos="1276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realizacji</w:t>
      </w:r>
      <w:r w:rsidR="0859B1DC" w:rsidRPr="009C4B23">
        <w:rPr>
          <w:rFonts w:ascii="Lato" w:hAnsi="Lato"/>
          <w:sz w:val="20"/>
          <w:szCs w:val="20"/>
        </w:rPr>
        <w:t xml:space="preserve"> kamieni milowych </w:t>
      </w:r>
      <w:r w:rsidRPr="009C4B23">
        <w:rPr>
          <w:rFonts w:ascii="Lato" w:hAnsi="Lato"/>
          <w:sz w:val="20"/>
          <w:szCs w:val="20"/>
        </w:rPr>
        <w:t>oraz</w:t>
      </w:r>
      <w:r w:rsidR="0859B1DC" w:rsidRPr="009C4B23">
        <w:rPr>
          <w:rFonts w:ascii="Lato" w:hAnsi="Lato"/>
          <w:sz w:val="20"/>
          <w:szCs w:val="20"/>
        </w:rPr>
        <w:t xml:space="preserve"> wskaźników</w:t>
      </w:r>
      <w:r w:rsidR="3A9F285A" w:rsidRPr="009C4B23">
        <w:rPr>
          <w:rFonts w:ascii="Lato" w:hAnsi="Lato"/>
          <w:sz w:val="20"/>
          <w:szCs w:val="20"/>
        </w:rPr>
        <w:t xml:space="preserve">, o których mowa w ust. </w:t>
      </w:r>
      <w:r w:rsidR="4D3AA457" w:rsidRPr="009C4B23">
        <w:rPr>
          <w:rFonts w:ascii="Lato" w:hAnsi="Lato"/>
          <w:sz w:val="20"/>
          <w:szCs w:val="20"/>
        </w:rPr>
        <w:t>2</w:t>
      </w:r>
      <w:r w:rsidR="0859B1DC" w:rsidRPr="009C4B23">
        <w:rPr>
          <w:rFonts w:ascii="Lato" w:hAnsi="Lato"/>
          <w:sz w:val="20"/>
          <w:szCs w:val="20"/>
        </w:rPr>
        <w:t>;</w:t>
      </w:r>
    </w:p>
    <w:p w14:paraId="354336F6" w14:textId="256FF09F" w:rsidR="00FA3AEF" w:rsidRPr="009C4B23" w:rsidRDefault="0859B1DC" w:rsidP="00D214BB">
      <w:pPr>
        <w:pStyle w:val="Akapitzlist"/>
        <w:numPr>
          <w:ilvl w:val="1"/>
          <w:numId w:val="2"/>
        </w:numPr>
        <w:tabs>
          <w:tab w:val="left" w:pos="1276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monitorowania</w:t>
      </w:r>
      <w:r w:rsidR="6328546D" w:rsidRPr="009C4B23">
        <w:rPr>
          <w:rFonts w:ascii="Lato" w:hAnsi="Lato"/>
          <w:sz w:val="20"/>
          <w:szCs w:val="20"/>
        </w:rPr>
        <w:t>,</w:t>
      </w:r>
      <w:r w:rsidRPr="009C4B23">
        <w:rPr>
          <w:rFonts w:ascii="Lato" w:hAnsi="Lato"/>
          <w:sz w:val="20"/>
          <w:szCs w:val="20"/>
        </w:rPr>
        <w:t xml:space="preserve"> sprawozdawczości</w:t>
      </w:r>
      <w:r w:rsidR="6328546D" w:rsidRPr="009C4B23">
        <w:rPr>
          <w:rFonts w:ascii="Lato" w:hAnsi="Lato"/>
          <w:sz w:val="20"/>
          <w:szCs w:val="20"/>
        </w:rPr>
        <w:t xml:space="preserve"> i </w:t>
      </w:r>
      <w:r w:rsidR="734E70D4" w:rsidRPr="009C4B23">
        <w:rPr>
          <w:rFonts w:ascii="Lato" w:hAnsi="Lato"/>
          <w:sz w:val="20"/>
          <w:szCs w:val="20"/>
        </w:rPr>
        <w:t xml:space="preserve">udziału w </w:t>
      </w:r>
      <w:r w:rsidR="6328546D" w:rsidRPr="009C4B23">
        <w:rPr>
          <w:rFonts w:ascii="Lato" w:hAnsi="Lato"/>
          <w:sz w:val="20"/>
          <w:szCs w:val="20"/>
        </w:rPr>
        <w:t>ewaluacji</w:t>
      </w:r>
      <w:r w:rsidRPr="009C4B23">
        <w:rPr>
          <w:rFonts w:ascii="Lato" w:hAnsi="Lato"/>
          <w:sz w:val="20"/>
          <w:szCs w:val="20"/>
        </w:rPr>
        <w:t xml:space="preserve"> realizowanego przedsięwzięcia, zgodnie z </w:t>
      </w:r>
      <w:r w:rsidR="56020431" w:rsidRPr="009C4B23">
        <w:rPr>
          <w:rFonts w:ascii="Lato" w:hAnsi="Lato"/>
          <w:sz w:val="20"/>
          <w:szCs w:val="20"/>
        </w:rPr>
        <w:t>zasadami</w:t>
      </w:r>
      <w:r w:rsidRPr="009C4B23">
        <w:rPr>
          <w:rFonts w:ascii="Lato" w:hAnsi="Lato"/>
          <w:sz w:val="20"/>
          <w:szCs w:val="20"/>
        </w:rPr>
        <w:t xml:space="preserve">, o których mowa w § </w:t>
      </w:r>
      <w:r w:rsidR="2A0D57AA" w:rsidRPr="009C4B23">
        <w:rPr>
          <w:rFonts w:ascii="Lato" w:hAnsi="Lato"/>
          <w:sz w:val="20"/>
          <w:szCs w:val="20"/>
        </w:rPr>
        <w:t>4</w:t>
      </w:r>
      <w:r w:rsidR="6B00FEC2" w:rsidRPr="009C4B23">
        <w:rPr>
          <w:rFonts w:ascii="Lato" w:hAnsi="Lato"/>
          <w:sz w:val="20"/>
          <w:szCs w:val="20"/>
        </w:rPr>
        <w:t>-</w:t>
      </w:r>
      <w:r w:rsidR="2A0D57AA" w:rsidRPr="009C4B23">
        <w:rPr>
          <w:rFonts w:ascii="Lato" w:hAnsi="Lato"/>
          <w:sz w:val="20"/>
          <w:szCs w:val="20"/>
        </w:rPr>
        <w:t>6</w:t>
      </w:r>
      <w:r w:rsidRPr="009C4B23">
        <w:rPr>
          <w:rFonts w:ascii="Lato" w:hAnsi="Lato"/>
          <w:sz w:val="20"/>
          <w:szCs w:val="20"/>
        </w:rPr>
        <w:t>;</w:t>
      </w:r>
    </w:p>
    <w:p w14:paraId="173C8C13" w14:textId="47E202B9" w:rsidR="00FA3AEF" w:rsidRPr="009C4B23" w:rsidRDefault="0859B1DC" w:rsidP="00D214BB">
      <w:pPr>
        <w:pStyle w:val="Akapitzlist"/>
        <w:numPr>
          <w:ilvl w:val="1"/>
          <w:numId w:val="2"/>
        </w:numPr>
        <w:tabs>
          <w:tab w:val="left" w:pos="1276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finansowania i rozliczania zadań w ramach przedsięwzięcia, zgodnie z przepisami i</w:t>
      </w:r>
      <w:r w:rsidR="2F895BB0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 xml:space="preserve">zasadami, o których mowa w § </w:t>
      </w:r>
      <w:r w:rsidR="2A0D57AA" w:rsidRPr="009C4B23">
        <w:rPr>
          <w:rFonts w:ascii="Lato" w:hAnsi="Lato"/>
          <w:sz w:val="20"/>
          <w:szCs w:val="20"/>
        </w:rPr>
        <w:t>7</w:t>
      </w:r>
      <w:r w:rsidR="56020431" w:rsidRPr="009C4B23">
        <w:rPr>
          <w:rFonts w:ascii="Lato" w:hAnsi="Lato"/>
          <w:sz w:val="20"/>
          <w:szCs w:val="20"/>
        </w:rPr>
        <w:t>-</w:t>
      </w:r>
      <w:r w:rsidR="2A0D57AA" w:rsidRPr="009C4B23">
        <w:rPr>
          <w:rFonts w:ascii="Lato" w:hAnsi="Lato"/>
          <w:sz w:val="20"/>
          <w:szCs w:val="20"/>
        </w:rPr>
        <w:t xml:space="preserve">10 </w:t>
      </w:r>
      <w:r w:rsidRPr="009C4B23">
        <w:rPr>
          <w:rFonts w:ascii="Lato" w:hAnsi="Lato"/>
          <w:sz w:val="20"/>
          <w:szCs w:val="20"/>
        </w:rPr>
        <w:t xml:space="preserve">oraz zasadami kwalifikowalności wydatków, o których mowa w § </w:t>
      </w:r>
      <w:r w:rsidR="2A0D57AA" w:rsidRPr="009C4B23">
        <w:rPr>
          <w:rFonts w:ascii="Lato" w:hAnsi="Lato"/>
          <w:sz w:val="20"/>
          <w:szCs w:val="20"/>
        </w:rPr>
        <w:t>11</w:t>
      </w:r>
      <w:r w:rsidR="56020431" w:rsidRPr="009C4B23">
        <w:rPr>
          <w:rFonts w:ascii="Lato" w:hAnsi="Lato"/>
          <w:sz w:val="20"/>
          <w:szCs w:val="20"/>
        </w:rPr>
        <w:t>-</w:t>
      </w:r>
      <w:r w:rsidR="2A0D57AA" w:rsidRPr="009C4B23">
        <w:rPr>
          <w:rFonts w:ascii="Lato" w:hAnsi="Lato"/>
          <w:sz w:val="20"/>
          <w:szCs w:val="20"/>
        </w:rPr>
        <w:t>12</w:t>
      </w:r>
      <w:r w:rsidRPr="009C4B23">
        <w:rPr>
          <w:rFonts w:ascii="Lato" w:hAnsi="Lato"/>
          <w:sz w:val="20"/>
          <w:szCs w:val="20"/>
        </w:rPr>
        <w:t>;</w:t>
      </w:r>
    </w:p>
    <w:p w14:paraId="08D68574" w14:textId="448F3F69" w:rsidR="00FA3AEF" w:rsidRPr="009C4B23" w:rsidRDefault="0859B1DC" w:rsidP="00D214BB">
      <w:pPr>
        <w:pStyle w:val="Akapitzlist"/>
        <w:numPr>
          <w:ilvl w:val="1"/>
          <w:numId w:val="2"/>
        </w:numPr>
        <w:tabs>
          <w:tab w:val="left" w:pos="1276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wykrywania </w:t>
      </w:r>
      <w:r w:rsidR="50C741AE" w:rsidRPr="009C4B23">
        <w:rPr>
          <w:rFonts w:ascii="Lato" w:hAnsi="Lato"/>
          <w:sz w:val="20"/>
          <w:szCs w:val="20"/>
        </w:rPr>
        <w:t xml:space="preserve">i ujawniania </w:t>
      </w:r>
      <w:r w:rsidRPr="009C4B23">
        <w:rPr>
          <w:rFonts w:ascii="Lato" w:hAnsi="Lato"/>
          <w:sz w:val="20"/>
          <w:szCs w:val="20"/>
        </w:rPr>
        <w:t>nieprawidłowości</w:t>
      </w:r>
      <w:r w:rsidR="50C741AE" w:rsidRPr="009C4B23">
        <w:rPr>
          <w:rFonts w:ascii="Lato" w:hAnsi="Lato"/>
          <w:sz w:val="20"/>
          <w:szCs w:val="20"/>
        </w:rPr>
        <w:t xml:space="preserve"> w realizacji przedsięwzięcia</w:t>
      </w:r>
      <w:r w:rsidRPr="009C4B23">
        <w:rPr>
          <w:rFonts w:ascii="Lato" w:hAnsi="Lato"/>
          <w:sz w:val="20"/>
          <w:szCs w:val="20"/>
        </w:rPr>
        <w:t>, zgodnie z</w:t>
      </w:r>
      <w:r w:rsidR="2F895BB0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 xml:space="preserve">zasadami, o których mowa w § </w:t>
      </w:r>
      <w:r w:rsidR="2A0D57AA" w:rsidRPr="009C4B23">
        <w:rPr>
          <w:rFonts w:ascii="Lato" w:hAnsi="Lato"/>
          <w:sz w:val="20"/>
          <w:szCs w:val="20"/>
        </w:rPr>
        <w:t>13</w:t>
      </w:r>
      <w:r w:rsidRPr="009C4B23">
        <w:rPr>
          <w:rFonts w:ascii="Lato" w:hAnsi="Lato"/>
          <w:sz w:val="20"/>
          <w:szCs w:val="20"/>
        </w:rPr>
        <w:t>;</w:t>
      </w:r>
    </w:p>
    <w:p w14:paraId="3617CB9C" w14:textId="7E5056F1" w:rsidR="007165DA" w:rsidRPr="009C4B23" w:rsidRDefault="608D6DBB" w:rsidP="00D214BB">
      <w:pPr>
        <w:pStyle w:val="Akapitzlist"/>
        <w:numPr>
          <w:ilvl w:val="1"/>
          <w:numId w:val="2"/>
        </w:numPr>
        <w:tabs>
          <w:tab w:val="left" w:pos="1276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poddania się kontroli oraz przekazywani</w:t>
      </w:r>
      <w:r w:rsidR="00277778">
        <w:rPr>
          <w:rFonts w:ascii="Lato" w:hAnsi="Lato"/>
          <w:sz w:val="20"/>
          <w:szCs w:val="20"/>
        </w:rPr>
        <w:t>a</w:t>
      </w:r>
      <w:r w:rsidRPr="009C4B23">
        <w:rPr>
          <w:rFonts w:ascii="Lato" w:hAnsi="Lato"/>
          <w:sz w:val="20"/>
          <w:szCs w:val="20"/>
        </w:rPr>
        <w:t xml:space="preserve"> informacji niezbędnych do audytu, zgodnie z</w:t>
      </w:r>
      <w:r w:rsidR="2F895BB0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 xml:space="preserve">przepisami i zasadami, o których mowa w § </w:t>
      </w:r>
      <w:r w:rsidR="2A0D57AA" w:rsidRPr="009C4B23">
        <w:rPr>
          <w:rFonts w:ascii="Lato" w:hAnsi="Lato"/>
          <w:sz w:val="20"/>
          <w:szCs w:val="20"/>
        </w:rPr>
        <w:t>14</w:t>
      </w:r>
      <w:r w:rsidRPr="009C4B23">
        <w:rPr>
          <w:rFonts w:ascii="Lato" w:hAnsi="Lato"/>
          <w:sz w:val="20"/>
          <w:szCs w:val="20"/>
        </w:rPr>
        <w:t>;</w:t>
      </w:r>
    </w:p>
    <w:p w14:paraId="28CA70BC" w14:textId="481E9F32" w:rsidR="00FA3AEF" w:rsidRPr="009C4B23" w:rsidRDefault="0859B1DC" w:rsidP="00D214BB">
      <w:pPr>
        <w:pStyle w:val="Akapitzlist"/>
        <w:numPr>
          <w:ilvl w:val="1"/>
          <w:numId w:val="2"/>
        </w:numPr>
        <w:tabs>
          <w:tab w:val="left" w:pos="1276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wprowadzani</w:t>
      </w:r>
      <w:r w:rsidR="35BD69E3" w:rsidRPr="009C4B23">
        <w:rPr>
          <w:rFonts w:ascii="Lato" w:hAnsi="Lato"/>
          <w:sz w:val="20"/>
          <w:szCs w:val="20"/>
        </w:rPr>
        <w:t>a</w:t>
      </w:r>
      <w:r w:rsidRPr="009C4B23">
        <w:rPr>
          <w:rFonts w:ascii="Lato" w:hAnsi="Lato"/>
          <w:sz w:val="20"/>
          <w:szCs w:val="20"/>
        </w:rPr>
        <w:t xml:space="preserve"> danych </w:t>
      </w:r>
      <w:r w:rsidR="66518DDA" w:rsidRPr="009C4B23">
        <w:rPr>
          <w:rFonts w:ascii="Lato" w:hAnsi="Lato"/>
          <w:sz w:val="20"/>
          <w:szCs w:val="20"/>
        </w:rPr>
        <w:t>i korzystania z</w:t>
      </w:r>
      <w:r w:rsidRPr="009C4B23">
        <w:rPr>
          <w:rFonts w:ascii="Lato" w:hAnsi="Lato"/>
          <w:sz w:val="20"/>
          <w:szCs w:val="20"/>
        </w:rPr>
        <w:t xml:space="preserve"> </w:t>
      </w:r>
      <w:r w:rsidR="66518DDA" w:rsidRPr="009C4B23">
        <w:rPr>
          <w:rFonts w:ascii="Lato" w:hAnsi="Lato"/>
          <w:sz w:val="20"/>
          <w:szCs w:val="20"/>
        </w:rPr>
        <w:t>systemu teleinformatycznego CST2021</w:t>
      </w:r>
      <w:r w:rsidRPr="009C4B23">
        <w:rPr>
          <w:rFonts w:ascii="Lato" w:hAnsi="Lato"/>
          <w:sz w:val="20"/>
          <w:szCs w:val="20"/>
        </w:rPr>
        <w:t>, zgodnie z</w:t>
      </w:r>
      <w:r w:rsidR="2F895BB0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 xml:space="preserve">zasadami, o których mowa w § </w:t>
      </w:r>
      <w:r w:rsidR="2A0D57AA" w:rsidRPr="009C4B23">
        <w:rPr>
          <w:rFonts w:ascii="Lato" w:hAnsi="Lato"/>
          <w:sz w:val="20"/>
          <w:szCs w:val="20"/>
        </w:rPr>
        <w:t>15</w:t>
      </w:r>
      <w:r w:rsidRPr="009C4B23">
        <w:rPr>
          <w:rFonts w:ascii="Lato" w:hAnsi="Lato"/>
          <w:sz w:val="20"/>
          <w:szCs w:val="20"/>
        </w:rPr>
        <w:t>;</w:t>
      </w:r>
    </w:p>
    <w:p w14:paraId="79539B9C" w14:textId="59CE17EE" w:rsidR="00FA3AEF" w:rsidRPr="009C4B23" w:rsidRDefault="0859B1DC" w:rsidP="00D214BB">
      <w:pPr>
        <w:pStyle w:val="Akapitzlist"/>
        <w:numPr>
          <w:ilvl w:val="1"/>
          <w:numId w:val="2"/>
        </w:numPr>
        <w:tabs>
          <w:tab w:val="left" w:pos="1276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prowadzeni</w:t>
      </w:r>
      <w:r w:rsidR="35BD69E3" w:rsidRPr="009C4B23">
        <w:rPr>
          <w:rFonts w:ascii="Lato" w:hAnsi="Lato"/>
          <w:sz w:val="20"/>
          <w:szCs w:val="20"/>
        </w:rPr>
        <w:t>a</w:t>
      </w:r>
      <w:r w:rsidRPr="009C4B23">
        <w:rPr>
          <w:rFonts w:ascii="Lato" w:hAnsi="Lato"/>
          <w:sz w:val="20"/>
          <w:szCs w:val="20"/>
        </w:rPr>
        <w:t xml:space="preserve"> działań informacyjno-promocyjnych, zgodnie ze strategią promocji i</w:t>
      </w:r>
      <w:r w:rsidR="2F895BB0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informacji</w:t>
      </w:r>
      <w:r w:rsidR="66518DDA" w:rsidRPr="009C4B23">
        <w:rPr>
          <w:rFonts w:ascii="Lato" w:hAnsi="Lato"/>
          <w:sz w:val="20"/>
          <w:szCs w:val="20"/>
        </w:rPr>
        <w:t xml:space="preserve"> oraz zasadami</w:t>
      </w:r>
      <w:r w:rsidRPr="009C4B23">
        <w:rPr>
          <w:rFonts w:ascii="Lato" w:hAnsi="Lato"/>
          <w:sz w:val="20"/>
          <w:szCs w:val="20"/>
        </w:rPr>
        <w:t>, o któr</w:t>
      </w:r>
      <w:r w:rsidR="66518DDA" w:rsidRPr="009C4B23">
        <w:rPr>
          <w:rFonts w:ascii="Lato" w:hAnsi="Lato"/>
          <w:sz w:val="20"/>
          <w:szCs w:val="20"/>
        </w:rPr>
        <w:t>ych</w:t>
      </w:r>
      <w:r w:rsidRPr="009C4B23">
        <w:rPr>
          <w:rFonts w:ascii="Lato" w:hAnsi="Lato"/>
          <w:sz w:val="20"/>
          <w:szCs w:val="20"/>
        </w:rPr>
        <w:t xml:space="preserve"> mowa w § </w:t>
      </w:r>
      <w:r w:rsidR="2A0D57AA" w:rsidRPr="009C4B23">
        <w:rPr>
          <w:rFonts w:ascii="Lato" w:hAnsi="Lato"/>
          <w:sz w:val="20"/>
          <w:szCs w:val="20"/>
        </w:rPr>
        <w:t>16</w:t>
      </w:r>
      <w:r w:rsidRPr="009C4B23">
        <w:rPr>
          <w:rFonts w:ascii="Lato" w:hAnsi="Lato"/>
          <w:sz w:val="20"/>
          <w:szCs w:val="20"/>
        </w:rPr>
        <w:t>;</w:t>
      </w:r>
    </w:p>
    <w:p w14:paraId="17859C2C" w14:textId="13933B43" w:rsidR="00FA3AEF" w:rsidRPr="009C4B23" w:rsidRDefault="0859B1DC" w:rsidP="00D214BB">
      <w:pPr>
        <w:pStyle w:val="Akapitzlist"/>
        <w:numPr>
          <w:ilvl w:val="1"/>
          <w:numId w:val="2"/>
        </w:numPr>
        <w:tabs>
          <w:tab w:val="left" w:pos="1276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zapewnieni</w:t>
      </w:r>
      <w:r w:rsidR="35BD69E3" w:rsidRPr="009C4B23">
        <w:rPr>
          <w:rFonts w:ascii="Lato" w:hAnsi="Lato"/>
          <w:sz w:val="20"/>
          <w:szCs w:val="20"/>
        </w:rPr>
        <w:t>a</w:t>
      </w:r>
      <w:r w:rsidRPr="009C4B23">
        <w:rPr>
          <w:rFonts w:ascii="Lato" w:hAnsi="Lato"/>
          <w:sz w:val="20"/>
          <w:szCs w:val="20"/>
        </w:rPr>
        <w:t xml:space="preserve"> ochrony danych osobowych, zgodnie z przepisami i zasadami, o których mowa w § </w:t>
      </w:r>
      <w:r w:rsidR="2A0D57AA" w:rsidRPr="009C4B23">
        <w:rPr>
          <w:rFonts w:ascii="Lato" w:hAnsi="Lato"/>
          <w:sz w:val="20"/>
          <w:szCs w:val="20"/>
        </w:rPr>
        <w:t>17</w:t>
      </w:r>
      <w:r w:rsidRPr="009C4B23">
        <w:rPr>
          <w:rFonts w:ascii="Lato" w:hAnsi="Lato"/>
          <w:sz w:val="20"/>
          <w:szCs w:val="20"/>
        </w:rPr>
        <w:t>;</w:t>
      </w:r>
    </w:p>
    <w:p w14:paraId="7BC4F80E" w14:textId="040F8825" w:rsidR="00FA3AEF" w:rsidRPr="009C4B23" w:rsidRDefault="0859B1DC" w:rsidP="00D214BB">
      <w:pPr>
        <w:pStyle w:val="Akapitzlist"/>
        <w:numPr>
          <w:ilvl w:val="1"/>
          <w:numId w:val="2"/>
        </w:numPr>
        <w:tabs>
          <w:tab w:val="left" w:pos="1276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przechowywani</w:t>
      </w:r>
      <w:r w:rsidR="35BD69E3" w:rsidRPr="009C4B23">
        <w:rPr>
          <w:rFonts w:ascii="Lato" w:hAnsi="Lato"/>
          <w:sz w:val="20"/>
          <w:szCs w:val="20"/>
        </w:rPr>
        <w:t>a</w:t>
      </w:r>
      <w:r w:rsidRPr="009C4B23">
        <w:rPr>
          <w:rFonts w:ascii="Lato" w:hAnsi="Lato"/>
          <w:sz w:val="20"/>
          <w:szCs w:val="20"/>
        </w:rPr>
        <w:t xml:space="preserve"> i udostępniani</w:t>
      </w:r>
      <w:r w:rsidR="35BD69E3" w:rsidRPr="009C4B23">
        <w:rPr>
          <w:rFonts w:ascii="Lato" w:hAnsi="Lato"/>
          <w:sz w:val="20"/>
          <w:szCs w:val="20"/>
        </w:rPr>
        <w:t>a</w:t>
      </w:r>
      <w:r w:rsidRPr="009C4B23">
        <w:rPr>
          <w:rFonts w:ascii="Lato" w:hAnsi="Lato"/>
          <w:sz w:val="20"/>
          <w:szCs w:val="20"/>
        </w:rPr>
        <w:t xml:space="preserve"> dokumentacji, zgodnie z zasadami, o których mowa w</w:t>
      </w:r>
      <w:r w:rsidR="2F895BB0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§</w:t>
      </w:r>
      <w:r w:rsidR="2F895BB0" w:rsidRPr="009C4B23">
        <w:rPr>
          <w:rFonts w:ascii="Lato" w:hAnsi="Lato"/>
          <w:sz w:val="20"/>
          <w:szCs w:val="20"/>
        </w:rPr>
        <w:t> </w:t>
      </w:r>
      <w:r w:rsidR="2A0D57AA" w:rsidRPr="009C4B23">
        <w:rPr>
          <w:rFonts w:ascii="Lato" w:hAnsi="Lato"/>
          <w:sz w:val="20"/>
          <w:szCs w:val="20"/>
        </w:rPr>
        <w:t>18</w:t>
      </w:r>
      <w:r w:rsidRPr="009C4B23">
        <w:rPr>
          <w:rFonts w:ascii="Lato" w:hAnsi="Lato"/>
          <w:sz w:val="20"/>
          <w:szCs w:val="20"/>
        </w:rPr>
        <w:t>;</w:t>
      </w:r>
    </w:p>
    <w:p w14:paraId="227A18D6" w14:textId="62E6B24E" w:rsidR="00A812A7" w:rsidRPr="009C4B23" w:rsidRDefault="0859B1DC" w:rsidP="00D214BB">
      <w:pPr>
        <w:pStyle w:val="Akapitzlist"/>
        <w:numPr>
          <w:ilvl w:val="1"/>
          <w:numId w:val="2"/>
        </w:numPr>
        <w:tabs>
          <w:tab w:val="left" w:pos="993"/>
          <w:tab w:val="left" w:pos="1276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przekazywani</w:t>
      </w:r>
      <w:r w:rsidR="66518DDA" w:rsidRPr="009C4B23">
        <w:rPr>
          <w:rFonts w:ascii="Lato" w:hAnsi="Lato"/>
          <w:sz w:val="20"/>
          <w:szCs w:val="20"/>
        </w:rPr>
        <w:t>a</w:t>
      </w:r>
      <w:r w:rsidRPr="009C4B23">
        <w:rPr>
          <w:rFonts w:ascii="Lato" w:hAnsi="Lato"/>
          <w:sz w:val="20"/>
          <w:szCs w:val="20"/>
        </w:rPr>
        <w:t>, na wniosek Instytucji odpowiedzialnej za realizację inwestycji, wszelkich niezbędnych informacji, wkładów merytorycznych, raportów, wyjaśnień i zestawień w</w:t>
      </w:r>
      <w:r w:rsidR="2F895BB0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zakresie realizowanego przedsięwzięcia</w:t>
      </w:r>
      <w:r w:rsidR="0AAE5EAD" w:rsidRPr="009C4B23">
        <w:rPr>
          <w:rFonts w:ascii="Lato" w:hAnsi="Lato"/>
          <w:sz w:val="20"/>
          <w:szCs w:val="20"/>
        </w:rPr>
        <w:t>;</w:t>
      </w:r>
    </w:p>
    <w:p w14:paraId="7066A583" w14:textId="7BA72C53" w:rsidR="000A6D2E" w:rsidRPr="009C4B23" w:rsidRDefault="0AAE5EAD" w:rsidP="00D214BB">
      <w:pPr>
        <w:pStyle w:val="Akapitzlist"/>
        <w:numPr>
          <w:ilvl w:val="1"/>
          <w:numId w:val="2"/>
        </w:numPr>
        <w:tabs>
          <w:tab w:val="left" w:pos="993"/>
          <w:tab w:val="left" w:pos="1276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 w:cs="Arial"/>
          <w:sz w:val="20"/>
          <w:szCs w:val="20"/>
        </w:rPr>
        <w:t>zweryfikowania</w:t>
      </w:r>
      <w:r w:rsidR="00C368A2" w:rsidRPr="009C4B23">
        <w:rPr>
          <w:rFonts w:ascii="Lato" w:hAnsi="Lato" w:cs="Arial"/>
          <w:sz w:val="20"/>
          <w:szCs w:val="20"/>
        </w:rPr>
        <w:t>,</w:t>
      </w:r>
      <w:r w:rsidRPr="009C4B23">
        <w:rPr>
          <w:rFonts w:ascii="Lato" w:hAnsi="Lato" w:cs="Arial"/>
          <w:sz w:val="20"/>
          <w:szCs w:val="20"/>
        </w:rPr>
        <w:t xml:space="preserve"> czy wykonawca nie podlega wykluczeniu w wyniku nałożenia sankcji wobec podmiotów i osób, które w bezpośredni lub pośredni sposób wspierają działania wojenne Federacji Rosyjskiej na Ukrainie lub są za nie odpowiedzialne</w:t>
      </w:r>
      <w:r w:rsidR="03B75120" w:rsidRPr="009C4B23">
        <w:rPr>
          <w:rFonts w:ascii="Lato" w:hAnsi="Lato" w:cs="Arial"/>
          <w:sz w:val="20"/>
          <w:szCs w:val="20"/>
        </w:rPr>
        <w:t>;</w:t>
      </w:r>
    </w:p>
    <w:p w14:paraId="0B61F4DF" w14:textId="710A3BD0" w:rsidR="009B0085" w:rsidRPr="009C4B23" w:rsidRDefault="00C368A2" w:rsidP="00D214BB">
      <w:pPr>
        <w:pStyle w:val="Akapitzlist"/>
        <w:numPr>
          <w:ilvl w:val="1"/>
          <w:numId w:val="2"/>
        </w:numPr>
        <w:tabs>
          <w:tab w:val="left" w:pos="993"/>
          <w:tab w:val="left" w:pos="1276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 w:cs="Arial"/>
          <w:sz w:val="20"/>
          <w:szCs w:val="20"/>
        </w:rPr>
        <w:lastRenderedPageBreak/>
        <w:t>pozyskania, przetwarzania i udostępniania (w razie kontroli) od wybranych oferentów, którzy są podmiotami zagranicznymi, danych swoich beneficjentów rzeczywistych zgodnie z art. 22 ust. 2 lit.</w:t>
      </w:r>
      <w:r w:rsidR="009A26A1">
        <w:rPr>
          <w:rFonts w:ascii="Lato" w:hAnsi="Lato" w:cs="Arial"/>
          <w:sz w:val="20"/>
          <w:szCs w:val="20"/>
        </w:rPr>
        <w:t xml:space="preserve"> </w:t>
      </w:r>
      <w:r w:rsidRPr="009C4B23">
        <w:rPr>
          <w:rFonts w:ascii="Lato" w:hAnsi="Lato" w:cs="Arial"/>
          <w:sz w:val="20"/>
          <w:szCs w:val="20"/>
        </w:rPr>
        <w:t>d) (iii) rozporządzenia 2021/241</w:t>
      </w:r>
      <w:r w:rsidR="009B0085" w:rsidRPr="009C4B23">
        <w:rPr>
          <w:rFonts w:ascii="Lato" w:hAnsi="Lato" w:cs="Arial"/>
          <w:sz w:val="20"/>
          <w:szCs w:val="20"/>
        </w:rPr>
        <w:t>,</w:t>
      </w:r>
    </w:p>
    <w:p w14:paraId="336E64B5" w14:textId="6B244C17" w:rsidR="00455998" w:rsidRPr="009C4B23" w:rsidRDefault="00455998" w:rsidP="00D214BB">
      <w:pPr>
        <w:pStyle w:val="Akapitzlist"/>
        <w:numPr>
          <w:ilvl w:val="1"/>
          <w:numId w:val="2"/>
        </w:numPr>
        <w:tabs>
          <w:tab w:val="left" w:pos="993"/>
          <w:tab w:val="left" w:pos="1276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zapewnienia</w:t>
      </w:r>
      <w:r w:rsidR="009F612E" w:rsidRPr="009C4B23">
        <w:rPr>
          <w:rFonts w:ascii="Lato" w:hAnsi="Lato"/>
          <w:sz w:val="20"/>
          <w:szCs w:val="20"/>
        </w:rPr>
        <w:t xml:space="preserve"> w zakresie planu finansowego jednostki na poszczególne lata</w:t>
      </w:r>
      <w:r w:rsidRPr="009C4B23">
        <w:rPr>
          <w:rFonts w:ascii="Lato" w:hAnsi="Lato"/>
          <w:sz w:val="20"/>
          <w:szCs w:val="20"/>
        </w:rPr>
        <w:t xml:space="preserve"> utrzymania finansowania produktów lub usług wytworzonych w ramach przedsięwzięcia</w:t>
      </w:r>
      <w:r w:rsidR="009F612E" w:rsidRPr="009C4B23">
        <w:rPr>
          <w:rFonts w:ascii="Lato" w:hAnsi="Lato"/>
          <w:sz w:val="20"/>
          <w:szCs w:val="20"/>
        </w:rPr>
        <w:t>,</w:t>
      </w:r>
      <w:r w:rsidRPr="009C4B23">
        <w:rPr>
          <w:rFonts w:ascii="Lato" w:hAnsi="Lato"/>
          <w:sz w:val="20"/>
          <w:szCs w:val="20"/>
        </w:rPr>
        <w:t xml:space="preserve"> </w:t>
      </w:r>
      <w:r w:rsidR="00D36D65" w:rsidRPr="009C4B23">
        <w:rPr>
          <w:rFonts w:ascii="Lato" w:hAnsi="Lato"/>
          <w:sz w:val="20"/>
          <w:szCs w:val="20"/>
        </w:rPr>
        <w:t xml:space="preserve">w </w:t>
      </w:r>
      <w:r w:rsidR="009F612E" w:rsidRPr="009C4B23">
        <w:rPr>
          <w:rFonts w:ascii="Lato" w:hAnsi="Lato"/>
          <w:sz w:val="20"/>
          <w:szCs w:val="20"/>
        </w:rPr>
        <w:t xml:space="preserve">okresie trwałości przedsięwzięcia, </w:t>
      </w:r>
      <w:r w:rsidR="00D36D65" w:rsidRPr="009C4B23">
        <w:rPr>
          <w:rFonts w:ascii="Lato" w:hAnsi="Lato"/>
          <w:sz w:val="20"/>
          <w:szCs w:val="20"/>
        </w:rPr>
        <w:t xml:space="preserve">określonym w </w:t>
      </w:r>
      <w:r w:rsidR="009F612E" w:rsidRPr="009C4B23">
        <w:rPr>
          <w:rFonts w:ascii="Lato" w:hAnsi="Lato"/>
          <w:sz w:val="20"/>
          <w:szCs w:val="20"/>
        </w:rPr>
        <w:t>rozdziale</w:t>
      </w:r>
      <w:r w:rsidR="00D36D65" w:rsidRPr="009C4B23">
        <w:rPr>
          <w:rFonts w:ascii="Lato" w:hAnsi="Lato"/>
          <w:sz w:val="20"/>
          <w:szCs w:val="20"/>
        </w:rPr>
        <w:t xml:space="preserve"> 3.8</w:t>
      </w:r>
      <w:r w:rsidR="009F612E" w:rsidRPr="009C4B23">
        <w:rPr>
          <w:rFonts w:ascii="Lato" w:hAnsi="Lato"/>
          <w:sz w:val="20"/>
          <w:szCs w:val="20"/>
        </w:rPr>
        <w:t xml:space="preserve"> pkt 1 i 2</w:t>
      </w:r>
      <w:r w:rsidR="00D36D65" w:rsidRPr="009C4B23">
        <w:rPr>
          <w:rFonts w:ascii="Lato" w:hAnsi="Lato"/>
          <w:sz w:val="20"/>
          <w:szCs w:val="20"/>
        </w:rPr>
        <w:t xml:space="preserve"> </w:t>
      </w:r>
      <w:r w:rsidR="009F612E" w:rsidRPr="009C4B23">
        <w:rPr>
          <w:rFonts w:ascii="Lato" w:hAnsi="Lato"/>
          <w:sz w:val="20"/>
          <w:szCs w:val="20"/>
        </w:rPr>
        <w:t>załącznika nr 11</w:t>
      </w:r>
      <w:r w:rsidR="000331EC" w:rsidRPr="009C4B23">
        <w:rPr>
          <w:rFonts w:ascii="Lato" w:hAnsi="Lato"/>
          <w:sz w:val="20"/>
          <w:szCs w:val="20"/>
        </w:rPr>
        <w:t>.</w:t>
      </w:r>
      <w:r w:rsidR="009F612E" w:rsidRPr="009C4B23">
        <w:rPr>
          <w:rFonts w:ascii="Lato" w:hAnsi="Lato"/>
          <w:sz w:val="20"/>
          <w:szCs w:val="20"/>
        </w:rPr>
        <w:t xml:space="preserve"> </w:t>
      </w:r>
    </w:p>
    <w:p w14:paraId="4F6A45CC" w14:textId="36886975" w:rsidR="00FA3AEF" w:rsidRPr="009C4B23" w:rsidRDefault="0859B1DC" w:rsidP="00D214BB">
      <w:pPr>
        <w:pStyle w:val="Akapitzlist"/>
        <w:numPr>
          <w:ilvl w:val="0"/>
          <w:numId w:val="2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Ostateczny odbiorca wsparcia odpowiada za wykonywanie wszelkich </w:t>
      </w:r>
      <w:r w:rsidR="6328546D" w:rsidRPr="009C4B23">
        <w:rPr>
          <w:rFonts w:ascii="Lato" w:hAnsi="Lato"/>
          <w:sz w:val="20"/>
          <w:szCs w:val="20"/>
        </w:rPr>
        <w:t xml:space="preserve">zadań </w:t>
      </w:r>
      <w:r w:rsidRPr="009C4B23">
        <w:rPr>
          <w:rFonts w:ascii="Lato" w:hAnsi="Lato"/>
          <w:sz w:val="20"/>
          <w:szCs w:val="20"/>
        </w:rPr>
        <w:t>będących przedmiotem Porozumienia z należytą starannością</w:t>
      </w:r>
      <w:r w:rsidR="6328546D" w:rsidRPr="009C4B23">
        <w:rPr>
          <w:rFonts w:ascii="Lato" w:hAnsi="Lato"/>
          <w:sz w:val="20"/>
          <w:szCs w:val="20"/>
        </w:rPr>
        <w:t xml:space="preserve"> i z zachowaniem zasady uzyskiwania najlepszych efektów oraz optymalnego doboru metod i środków</w:t>
      </w:r>
      <w:r w:rsidRPr="009C4B23">
        <w:rPr>
          <w:rFonts w:ascii="Lato" w:hAnsi="Lato"/>
          <w:sz w:val="20"/>
          <w:szCs w:val="20"/>
        </w:rPr>
        <w:t>, w szczególności ponosząc wydatki celowo, rzetelnie, racjonalnie i oszczędnie</w:t>
      </w:r>
      <w:r w:rsidR="6328546D" w:rsidRPr="009C4B23">
        <w:rPr>
          <w:rFonts w:ascii="Lato" w:hAnsi="Lato"/>
          <w:sz w:val="20"/>
          <w:szCs w:val="20"/>
        </w:rPr>
        <w:t>, a także</w:t>
      </w:r>
      <w:r w:rsidR="57B12716" w:rsidRPr="009C4B23">
        <w:rPr>
          <w:rFonts w:ascii="Lato" w:hAnsi="Lato"/>
          <w:sz w:val="20"/>
          <w:szCs w:val="20"/>
        </w:rPr>
        <w:t xml:space="preserve"> stosując </w:t>
      </w:r>
      <w:r w:rsidR="644C5F7A" w:rsidRPr="009C4B23">
        <w:rPr>
          <w:rFonts w:ascii="Lato" w:hAnsi="Lato"/>
          <w:sz w:val="20"/>
          <w:szCs w:val="20"/>
        </w:rPr>
        <w:t xml:space="preserve">mechanizmy unikania podwójnego finansowania i zapobiegania konfliktowi interesów, </w:t>
      </w:r>
      <w:r w:rsidR="57B12716" w:rsidRPr="009C4B23">
        <w:rPr>
          <w:rFonts w:ascii="Lato" w:hAnsi="Lato"/>
          <w:sz w:val="20"/>
          <w:szCs w:val="20"/>
        </w:rPr>
        <w:t xml:space="preserve">korupcji </w:t>
      </w:r>
      <w:r w:rsidR="13AC9A4A" w:rsidRPr="009C4B23">
        <w:rPr>
          <w:rFonts w:ascii="Lato" w:hAnsi="Lato"/>
          <w:sz w:val="20"/>
          <w:szCs w:val="20"/>
        </w:rPr>
        <w:t>oraz</w:t>
      </w:r>
      <w:r w:rsidR="57B12716" w:rsidRPr="009C4B23">
        <w:rPr>
          <w:rFonts w:ascii="Lato" w:hAnsi="Lato"/>
          <w:sz w:val="20"/>
          <w:szCs w:val="20"/>
        </w:rPr>
        <w:t xml:space="preserve"> nadużyciom finansowym</w:t>
      </w:r>
      <w:r w:rsidRPr="009C4B23">
        <w:rPr>
          <w:rFonts w:ascii="Lato" w:hAnsi="Lato"/>
          <w:sz w:val="20"/>
          <w:szCs w:val="20"/>
        </w:rPr>
        <w:t>, zgodnie z obowiązującymi przepisami prawa oraz Porozumieniem, w sposób, który zapewni</w:t>
      </w:r>
      <w:r w:rsidR="6328546D" w:rsidRPr="009C4B23">
        <w:rPr>
          <w:rFonts w:ascii="Lato" w:hAnsi="Lato"/>
          <w:sz w:val="20"/>
          <w:szCs w:val="20"/>
        </w:rPr>
        <w:t>a</w:t>
      </w:r>
      <w:r w:rsidRPr="009C4B23">
        <w:rPr>
          <w:rFonts w:ascii="Lato" w:hAnsi="Lato"/>
          <w:sz w:val="20"/>
          <w:szCs w:val="20"/>
        </w:rPr>
        <w:t xml:space="preserve"> prawidłową i terminową realizację przedsięwzięcia, o którym mowa w ust. </w:t>
      </w:r>
      <w:r w:rsidR="3E51F202" w:rsidRPr="009C4B23">
        <w:rPr>
          <w:rFonts w:ascii="Lato" w:hAnsi="Lato"/>
          <w:sz w:val="20"/>
          <w:szCs w:val="20"/>
        </w:rPr>
        <w:t>1</w:t>
      </w:r>
      <w:r w:rsidRPr="009C4B23">
        <w:rPr>
          <w:rFonts w:ascii="Lato" w:hAnsi="Lato"/>
          <w:sz w:val="20"/>
          <w:szCs w:val="20"/>
        </w:rPr>
        <w:t>.</w:t>
      </w:r>
    </w:p>
    <w:p w14:paraId="74B6123C" w14:textId="33443215" w:rsidR="00A72EA6" w:rsidRPr="009C4B23" w:rsidRDefault="60D1E144" w:rsidP="00D214BB">
      <w:pPr>
        <w:pStyle w:val="Akapitzlist"/>
        <w:numPr>
          <w:ilvl w:val="0"/>
          <w:numId w:val="2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Ostateczny odbiorca wsparcia ponosi wobec Instytucji odpowiedzialnej za realizację inwestycji wyłączną i pełną odpowiedzialność za szkody powstałe w związku z nieprawidłową realizacją </w:t>
      </w:r>
      <w:r w:rsidR="4A26DABA" w:rsidRPr="009C4B23">
        <w:rPr>
          <w:rFonts w:ascii="Lato" w:hAnsi="Lato"/>
          <w:sz w:val="20"/>
          <w:szCs w:val="20"/>
        </w:rPr>
        <w:t>przedsięwzięcia</w:t>
      </w:r>
      <w:r w:rsidRPr="009C4B23">
        <w:rPr>
          <w:rFonts w:ascii="Lato" w:hAnsi="Lato"/>
          <w:sz w:val="20"/>
          <w:szCs w:val="20"/>
        </w:rPr>
        <w:t>.</w:t>
      </w:r>
    </w:p>
    <w:p w14:paraId="5167CEB5" w14:textId="47534363" w:rsidR="00A72EA6" w:rsidRPr="009C4B23" w:rsidRDefault="60D1E144" w:rsidP="00D214BB">
      <w:pPr>
        <w:pStyle w:val="Akapitzlist"/>
        <w:numPr>
          <w:ilvl w:val="0"/>
          <w:numId w:val="2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Ostateczny odbiorca wsparcia ponosi </w:t>
      </w:r>
      <w:r w:rsidR="4A26DABA" w:rsidRPr="009C4B23">
        <w:rPr>
          <w:rFonts w:ascii="Lato" w:hAnsi="Lato"/>
          <w:sz w:val="20"/>
          <w:szCs w:val="20"/>
        </w:rPr>
        <w:t xml:space="preserve">wyłączną i </w:t>
      </w:r>
      <w:r w:rsidRPr="009C4B23">
        <w:rPr>
          <w:rFonts w:ascii="Lato" w:hAnsi="Lato"/>
          <w:sz w:val="20"/>
          <w:szCs w:val="20"/>
        </w:rPr>
        <w:t>pełną odpowiedzialność za prawidłowość podejmowanych czynności dotyczących kwestii finansowych, w tym stwierdzenie przez uprawnione podmioty nieprawidłowości w zakresie poniesionych przez ni</w:t>
      </w:r>
      <w:r w:rsidR="4A26DABA" w:rsidRPr="009C4B23">
        <w:rPr>
          <w:rFonts w:ascii="Lato" w:hAnsi="Lato"/>
          <w:sz w:val="20"/>
          <w:szCs w:val="20"/>
        </w:rPr>
        <w:t>ego</w:t>
      </w:r>
      <w:r w:rsidRPr="009C4B23">
        <w:rPr>
          <w:rFonts w:ascii="Lato" w:hAnsi="Lato"/>
          <w:sz w:val="20"/>
          <w:szCs w:val="20"/>
        </w:rPr>
        <w:t xml:space="preserve"> wydatków.</w:t>
      </w:r>
    </w:p>
    <w:p w14:paraId="1BDB82F8" w14:textId="604CF9C4" w:rsidR="0019407C" w:rsidRPr="009C4B23" w:rsidRDefault="2A208350" w:rsidP="00D214BB">
      <w:pPr>
        <w:pStyle w:val="Akapitzlist"/>
        <w:numPr>
          <w:ilvl w:val="0"/>
          <w:numId w:val="2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Ostateczny odbiorca wsparcia może powierzyć </w:t>
      </w:r>
      <w:r w:rsidR="43381E0C" w:rsidRPr="009C4B23">
        <w:rPr>
          <w:rFonts w:ascii="Lato" w:hAnsi="Lato"/>
          <w:sz w:val="20"/>
          <w:szCs w:val="20"/>
        </w:rPr>
        <w:t>wykonawcom</w:t>
      </w:r>
      <w:r w:rsidRPr="009C4B23">
        <w:rPr>
          <w:rFonts w:ascii="Lato" w:hAnsi="Lato"/>
          <w:sz w:val="20"/>
          <w:szCs w:val="20"/>
        </w:rPr>
        <w:t xml:space="preserve"> realizację wybranych działań w</w:t>
      </w:r>
      <w:r w:rsidR="2F895BB0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 xml:space="preserve">ramach zadań, o których mowa w ust. </w:t>
      </w:r>
      <w:r w:rsidR="17F32F8E" w:rsidRPr="009C4B23">
        <w:rPr>
          <w:rFonts w:ascii="Lato" w:hAnsi="Lato"/>
          <w:sz w:val="20"/>
          <w:szCs w:val="20"/>
        </w:rPr>
        <w:t>2</w:t>
      </w:r>
      <w:r w:rsidRPr="009C4B23">
        <w:rPr>
          <w:rFonts w:ascii="Lato" w:hAnsi="Lato"/>
          <w:sz w:val="20"/>
          <w:szCs w:val="20"/>
        </w:rPr>
        <w:t>. Szczegółowy zakres powierzonych działań powinien zostać określony w umow</w:t>
      </w:r>
      <w:r w:rsidR="7B2D7FCC" w:rsidRPr="009C4B23">
        <w:rPr>
          <w:rFonts w:ascii="Lato" w:hAnsi="Lato"/>
          <w:sz w:val="20"/>
          <w:szCs w:val="20"/>
        </w:rPr>
        <w:t xml:space="preserve">ach </w:t>
      </w:r>
      <w:r w:rsidR="5745AF14" w:rsidRPr="009C4B23">
        <w:rPr>
          <w:rFonts w:ascii="Lato" w:hAnsi="Lato"/>
          <w:sz w:val="20"/>
          <w:szCs w:val="20"/>
        </w:rPr>
        <w:t xml:space="preserve">lub porozumieniach </w:t>
      </w:r>
      <w:r w:rsidR="60D1E144" w:rsidRPr="009C4B23">
        <w:rPr>
          <w:rFonts w:ascii="Lato" w:hAnsi="Lato"/>
          <w:sz w:val="20"/>
          <w:szCs w:val="20"/>
        </w:rPr>
        <w:t xml:space="preserve">zawieranych </w:t>
      </w:r>
      <w:r w:rsidR="7B2D7FCC" w:rsidRPr="009C4B23">
        <w:rPr>
          <w:rFonts w:ascii="Lato" w:hAnsi="Lato"/>
          <w:sz w:val="20"/>
          <w:szCs w:val="20"/>
        </w:rPr>
        <w:t>pomiędzy Ostatecznym odbiorcą wsparcia a wykonawcami</w:t>
      </w:r>
      <w:r w:rsidRPr="009C4B23">
        <w:rPr>
          <w:rFonts w:ascii="Lato" w:hAnsi="Lato"/>
          <w:sz w:val="20"/>
          <w:szCs w:val="20"/>
        </w:rPr>
        <w:t xml:space="preserve">. Powierzenie działań </w:t>
      </w:r>
      <w:r w:rsidR="43381E0C" w:rsidRPr="009C4B23">
        <w:rPr>
          <w:rFonts w:ascii="Lato" w:hAnsi="Lato"/>
          <w:sz w:val="20"/>
          <w:szCs w:val="20"/>
        </w:rPr>
        <w:t>wykonawcom</w:t>
      </w:r>
      <w:r w:rsidRPr="009C4B23">
        <w:rPr>
          <w:rFonts w:ascii="Lato" w:hAnsi="Lato"/>
          <w:sz w:val="20"/>
          <w:szCs w:val="20"/>
        </w:rPr>
        <w:t xml:space="preserve"> nie wyłącza odpowiedzialności Ostatecznego odbiorcy wsparcia za realizację przedsięwzięcia.</w:t>
      </w:r>
    </w:p>
    <w:p w14:paraId="3B048245" w14:textId="3CD36478" w:rsidR="00FA3AEF" w:rsidRPr="009C4B23" w:rsidRDefault="0859B1DC" w:rsidP="00D214BB">
      <w:pPr>
        <w:pStyle w:val="Akapitzlist"/>
        <w:numPr>
          <w:ilvl w:val="0"/>
          <w:numId w:val="2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Ostateczny odbiorca wsparcia zobowiązuje się do stosowania procedur</w:t>
      </w:r>
      <w:r w:rsidR="6328546D" w:rsidRPr="009C4B23">
        <w:rPr>
          <w:rFonts w:ascii="Lato" w:hAnsi="Lato"/>
          <w:sz w:val="20"/>
          <w:szCs w:val="20"/>
        </w:rPr>
        <w:t>, standardów dostępności</w:t>
      </w:r>
      <w:r w:rsidRPr="009C4B23">
        <w:rPr>
          <w:rFonts w:ascii="Lato" w:hAnsi="Lato"/>
          <w:sz w:val="20"/>
          <w:szCs w:val="20"/>
        </w:rPr>
        <w:t xml:space="preserve"> </w:t>
      </w:r>
      <w:r w:rsidR="13AC9A4A" w:rsidRPr="009C4B23">
        <w:rPr>
          <w:rFonts w:ascii="Lato" w:hAnsi="Lato"/>
          <w:sz w:val="20"/>
          <w:szCs w:val="20"/>
        </w:rPr>
        <w:t xml:space="preserve">oraz </w:t>
      </w:r>
      <w:r w:rsidR="61692A77" w:rsidRPr="009C4B23">
        <w:rPr>
          <w:rFonts w:ascii="Lato" w:hAnsi="Lato"/>
          <w:sz w:val="20"/>
          <w:szCs w:val="20"/>
        </w:rPr>
        <w:t>strategii promocji i informacji</w:t>
      </w:r>
      <w:r w:rsidR="5F433152" w:rsidRPr="009C4B23">
        <w:rPr>
          <w:rFonts w:ascii="Lato" w:hAnsi="Lato"/>
          <w:sz w:val="20"/>
          <w:szCs w:val="20"/>
        </w:rPr>
        <w:t>,</w:t>
      </w:r>
      <w:r w:rsidR="61692A77" w:rsidRPr="009C4B23">
        <w:rPr>
          <w:rFonts w:ascii="Lato" w:hAnsi="Lato"/>
          <w:sz w:val="20"/>
          <w:szCs w:val="20"/>
        </w:rPr>
        <w:t xml:space="preserve"> </w:t>
      </w:r>
      <w:r w:rsidRPr="009C4B23">
        <w:rPr>
          <w:rFonts w:ascii="Lato" w:hAnsi="Lato"/>
          <w:sz w:val="20"/>
          <w:szCs w:val="20"/>
        </w:rPr>
        <w:t>a Instytucja odpowiedzialna za realizację inwestycji zobowiązuje się do niezwłocznego informowania Ostatecznego odbiorcy wsparcia o wydaniu przez Instytucję Koordynującą procedur</w:t>
      </w:r>
      <w:r w:rsidR="6328546D" w:rsidRPr="009C4B23">
        <w:rPr>
          <w:rFonts w:ascii="Lato" w:hAnsi="Lato"/>
          <w:sz w:val="20"/>
          <w:szCs w:val="20"/>
        </w:rPr>
        <w:t>, standardów dostępności</w:t>
      </w:r>
      <w:r w:rsidRPr="009C4B23">
        <w:rPr>
          <w:rFonts w:ascii="Lato" w:hAnsi="Lato"/>
          <w:sz w:val="20"/>
          <w:szCs w:val="20"/>
        </w:rPr>
        <w:t xml:space="preserve"> </w:t>
      </w:r>
      <w:r w:rsidR="61692A77" w:rsidRPr="009C4B23">
        <w:rPr>
          <w:rFonts w:ascii="Lato" w:hAnsi="Lato"/>
          <w:sz w:val="20"/>
          <w:szCs w:val="20"/>
        </w:rPr>
        <w:t>oraz strategii promocji i</w:t>
      </w:r>
      <w:r w:rsidR="2F895BB0" w:rsidRPr="009C4B23">
        <w:rPr>
          <w:rFonts w:ascii="Lato" w:hAnsi="Lato"/>
          <w:sz w:val="20"/>
          <w:szCs w:val="20"/>
        </w:rPr>
        <w:t> </w:t>
      </w:r>
      <w:r w:rsidR="61692A77" w:rsidRPr="009C4B23">
        <w:rPr>
          <w:rFonts w:ascii="Lato" w:hAnsi="Lato"/>
          <w:sz w:val="20"/>
          <w:szCs w:val="20"/>
        </w:rPr>
        <w:t xml:space="preserve">informacji, </w:t>
      </w:r>
      <w:r w:rsidRPr="009C4B23">
        <w:rPr>
          <w:rFonts w:ascii="Lato" w:hAnsi="Lato"/>
          <w:sz w:val="20"/>
          <w:szCs w:val="20"/>
        </w:rPr>
        <w:t>a także zmianach w ich treści i miejscu publikacji.</w:t>
      </w:r>
    </w:p>
    <w:p w14:paraId="7A798ABD" w14:textId="4C615CD2" w:rsidR="002965DA" w:rsidRPr="009C4B23" w:rsidRDefault="6E8A5371" w:rsidP="00D214BB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2" w:lineRule="atLeast"/>
        <w:ind w:left="714" w:hanging="430"/>
        <w:jc w:val="both"/>
        <w:rPr>
          <w:rFonts w:ascii="Lato" w:hAnsi="Lato" w:cs="Arial"/>
          <w:sz w:val="20"/>
          <w:szCs w:val="20"/>
        </w:rPr>
      </w:pPr>
      <w:r w:rsidRPr="009C4B23">
        <w:rPr>
          <w:rFonts w:ascii="Lato" w:hAnsi="Lato" w:cs="Arial"/>
          <w:sz w:val="20"/>
          <w:szCs w:val="20"/>
        </w:rPr>
        <w:t>W przypadku stwierdzenia naruszeń standardów dostępności, I</w:t>
      </w:r>
      <w:r w:rsidR="106A1E03" w:rsidRPr="009C4B23">
        <w:rPr>
          <w:rFonts w:ascii="Lato" w:hAnsi="Lato" w:cs="Arial"/>
          <w:sz w:val="20"/>
          <w:szCs w:val="20"/>
        </w:rPr>
        <w:t>nstytucja odpowiedzialna za</w:t>
      </w:r>
      <w:r w:rsidR="2F895BB0" w:rsidRPr="009C4B23">
        <w:rPr>
          <w:rFonts w:ascii="Lato" w:hAnsi="Lato" w:cs="Arial"/>
          <w:sz w:val="20"/>
          <w:szCs w:val="20"/>
        </w:rPr>
        <w:t> </w:t>
      </w:r>
      <w:r w:rsidR="106A1E03" w:rsidRPr="009C4B23">
        <w:rPr>
          <w:rFonts w:ascii="Lato" w:hAnsi="Lato" w:cs="Arial"/>
          <w:sz w:val="20"/>
          <w:szCs w:val="20"/>
        </w:rPr>
        <w:t>realizację inwestycji m</w:t>
      </w:r>
      <w:r w:rsidRPr="009C4B23">
        <w:rPr>
          <w:rFonts w:ascii="Lato" w:hAnsi="Lato" w:cs="Arial"/>
          <w:sz w:val="20"/>
          <w:szCs w:val="20"/>
        </w:rPr>
        <w:t xml:space="preserve">oże zobowiązać </w:t>
      </w:r>
      <w:r w:rsidR="106A1E03" w:rsidRPr="009C4B23">
        <w:rPr>
          <w:rFonts w:ascii="Lato" w:hAnsi="Lato" w:cs="Arial"/>
          <w:sz w:val="20"/>
          <w:szCs w:val="20"/>
        </w:rPr>
        <w:t>Ostatecznego odbiorcę wsparcia</w:t>
      </w:r>
      <w:r w:rsidRPr="009C4B23">
        <w:rPr>
          <w:rFonts w:ascii="Lato" w:hAnsi="Lato" w:cs="Arial"/>
          <w:sz w:val="20"/>
          <w:szCs w:val="20"/>
        </w:rPr>
        <w:t xml:space="preserve"> do realizacji działań naprawczych, wskazując termin na ich wdrożenie. W przypadku rażących lub notorycznych naruszeń </w:t>
      </w:r>
      <w:r w:rsidR="2A0D57AA" w:rsidRPr="009C4B23">
        <w:rPr>
          <w:rFonts w:ascii="Lato" w:hAnsi="Lato" w:cs="Arial"/>
          <w:sz w:val="20"/>
          <w:szCs w:val="20"/>
        </w:rPr>
        <w:t>s</w:t>
      </w:r>
      <w:r w:rsidRPr="009C4B23">
        <w:rPr>
          <w:rFonts w:ascii="Lato" w:hAnsi="Lato" w:cs="Arial"/>
          <w:sz w:val="20"/>
          <w:szCs w:val="20"/>
        </w:rPr>
        <w:t xml:space="preserve">tandardów dostępności lub uchylania się </w:t>
      </w:r>
      <w:r w:rsidR="106A1E03" w:rsidRPr="009C4B23">
        <w:rPr>
          <w:rFonts w:ascii="Lato" w:hAnsi="Lato" w:cs="Arial"/>
          <w:sz w:val="20"/>
          <w:szCs w:val="20"/>
        </w:rPr>
        <w:t>Ostatecznego odbiorcy wsparcia</w:t>
      </w:r>
      <w:r w:rsidRPr="009C4B23">
        <w:rPr>
          <w:rFonts w:ascii="Lato" w:hAnsi="Lato" w:cs="Arial"/>
          <w:sz w:val="20"/>
          <w:szCs w:val="20"/>
        </w:rPr>
        <w:t xml:space="preserve"> od realizacji działań naprawczych, </w:t>
      </w:r>
      <w:r w:rsidR="106A1E03" w:rsidRPr="009C4B23">
        <w:rPr>
          <w:rFonts w:ascii="Lato" w:hAnsi="Lato" w:cs="Arial"/>
          <w:sz w:val="20"/>
          <w:szCs w:val="20"/>
        </w:rPr>
        <w:t>Instytucja odpowiedzialna za realizację inwestycji</w:t>
      </w:r>
      <w:r w:rsidRPr="009C4B23">
        <w:rPr>
          <w:rFonts w:ascii="Lato" w:hAnsi="Lato" w:cs="Arial"/>
          <w:sz w:val="20"/>
          <w:szCs w:val="20"/>
        </w:rPr>
        <w:t xml:space="preserve"> może uznać wydatki związane z realizacją </w:t>
      </w:r>
      <w:r w:rsidR="106A1E03" w:rsidRPr="009C4B23">
        <w:rPr>
          <w:rFonts w:ascii="Lato" w:hAnsi="Lato" w:cs="Arial"/>
          <w:sz w:val="20"/>
          <w:szCs w:val="20"/>
        </w:rPr>
        <w:t>p</w:t>
      </w:r>
      <w:r w:rsidRPr="009C4B23">
        <w:rPr>
          <w:rFonts w:ascii="Lato" w:hAnsi="Lato" w:cs="Arial"/>
          <w:sz w:val="20"/>
          <w:szCs w:val="20"/>
        </w:rPr>
        <w:t xml:space="preserve">rzedsięwzięcia za niekwalifikowalne w całości lub w części. Oświadczenie o uznaniu części wydatków związanych z realizacją </w:t>
      </w:r>
      <w:r w:rsidR="106A1E03" w:rsidRPr="009C4B23">
        <w:rPr>
          <w:rFonts w:ascii="Lato" w:hAnsi="Lato" w:cs="Arial"/>
          <w:sz w:val="20"/>
          <w:szCs w:val="20"/>
        </w:rPr>
        <w:t>p</w:t>
      </w:r>
      <w:r w:rsidRPr="009C4B23">
        <w:rPr>
          <w:rFonts w:ascii="Lato" w:hAnsi="Lato" w:cs="Arial"/>
          <w:sz w:val="20"/>
          <w:szCs w:val="20"/>
        </w:rPr>
        <w:t>rzedsięwzięcia za niekwalifikowalne w</w:t>
      </w:r>
      <w:r w:rsidR="2F895BB0" w:rsidRPr="009C4B23">
        <w:rPr>
          <w:rFonts w:ascii="Lato" w:hAnsi="Lato" w:cs="Arial"/>
          <w:sz w:val="20"/>
          <w:szCs w:val="20"/>
        </w:rPr>
        <w:t> </w:t>
      </w:r>
      <w:r w:rsidRPr="009C4B23">
        <w:rPr>
          <w:rFonts w:ascii="Lato" w:hAnsi="Lato" w:cs="Arial"/>
          <w:sz w:val="20"/>
          <w:szCs w:val="20"/>
        </w:rPr>
        <w:t xml:space="preserve">całości lub w części wraz z uzasadnieniem w formie pisemnej </w:t>
      </w:r>
      <w:r w:rsidR="106A1E03" w:rsidRPr="009C4B23">
        <w:rPr>
          <w:rFonts w:ascii="Lato" w:hAnsi="Lato" w:cs="Arial"/>
          <w:sz w:val="20"/>
          <w:szCs w:val="20"/>
        </w:rPr>
        <w:t>Instytucja odpowiedzialna za</w:t>
      </w:r>
      <w:r w:rsidR="2F895BB0" w:rsidRPr="009C4B23">
        <w:rPr>
          <w:rFonts w:ascii="Lato" w:hAnsi="Lato" w:cs="Arial"/>
          <w:sz w:val="20"/>
          <w:szCs w:val="20"/>
        </w:rPr>
        <w:t> </w:t>
      </w:r>
      <w:r w:rsidR="106A1E03" w:rsidRPr="009C4B23">
        <w:rPr>
          <w:rFonts w:ascii="Lato" w:hAnsi="Lato" w:cs="Arial"/>
          <w:sz w:val="20"/>
          <w:szCs w:val="20"/>
        </w:rPr>
        <w:t xml:space="preserve">realizację inwestycji </w:t>
      </w:r>
      <w:r w:rsidRPr="009C4B23">
        <w:rPr>
          <w:rFonts w:ascii="Lato" w:hAnsi="Lato" w:cs="Arial"/>
          <w:sz w:val="20"/>
          <w:szCs w:val="20"/>
        </w:rPr>
        <w:t xml:space="preserve">przekaże </w:t>
      </w:r>
      <w:r w:rsidR="106A1E03" w:rsidRPr="009C4B23">
        <w:rPr>
          <w:rFonts w:ascii="Lato" w:hAnsi="Lato" w:cs="Arial"/>
          <w:sz w:val="20"/>
          <w:szCs w:val="20"/>
        </w:rPr>
        <w:t>Ostatecznemu odbiorcy wsparcia</w:t>
      </w:r>
      <w:r w:rsidRPr="009C4B23">
        <w:rPr>
          <w:rFonts w:ascii="Lato" w:hAnsi="Lato" w:cs="Arial"/>
          <w:sz w:val="20"/>
          <w:szCs w:val="20"/>
        </w:rPr>
        <w:t xml:space="preserve">. Stanowisko </w:t>
      </w:r>
      <w:r w:rsidR="106A1E03" w:rsidRPr="009C4B23">
        <w:rPr>
          <w:rFonts w:ascii="Lato" w:hAnsi="Lato" w:cs="Arial"/>
          <w:sz w:val="20"/>
          <w:szCs w:val="20"/>
        </w:rPr>
        <w:t>Instytucji odpowiedzial</w:t>
      </w:r>
      <w:r w:rsidR="2A0D57AA" w:rsidRPr="009C4B23">
        <w:rPr>
          <w:rFonts w:ascii="Lato" w:hAnsi="Lato" w:cs="Arial"/>
          <w:sz w:val="20"/>
          <w:szCs w:val="20"/>
        </w:rPr>
        <w:t>n</w:t>
      </w:r>
      <w:r w:rsidR="106A1E03" w:rsidRPr="009C4B23">
        <w:rPr>
          <w:rFonts w:ascii="Lato" w:hAnsi="Lato" w:cs="Arial"/>
          <w:sz w:val="20"/>
          <w:szCs w:val="20"/>
        </w:rPr>
        <w:t>ej za realizację inwestycji</w:t>
      </w:r>
      <w:r w:rsidRPr="009C4B23">
        <w:rPr>
          <w:rFonts w:ascii="Lato" w:hAnsi="Lato" w:cs="Arial"/>
          <w:sz w:val="20"/>
          <w:szCs w:val="20"/>
        </w:rPr>
        <w:t xml:space="preserve"> w powyższym zakresie będzie wiążące dla O</w:t>
      </w:r>
      <w:r w:rsidR="2A0D57AA" w:rsidRPr="009C4B23">
        <w:rPr>
          <w:rFonts w:ascii="Lato" w:hAnsi="Lato" w:cs="Arial"/>
          <w:sz w:val="20"/>
          <w:szCs w:val="20"/>
        </w:rPr>
        <w:t>statecznego odbiorcy wsparcia</w:t>
      </w:r>
      <w:r w:rsidRPr="009C4B23">
        <w:rPr>
          <w:rFonts w:ascii="Lato" w:hAnsi="Lato" w:cs="Arial"/>
          <w:sz w:val="20"/>
          <w:szCs w:val="20"/>
        </w:rPr>
        <w:t>.</w:t>
      </w:r>
    </w:p>
    <w:p w14:paraId="752069CE" w14:textId="7FA66113" w:rsidR="00FC6B67" w:rsidRPr="00D214BB" w:rsidRDefault="00230114" w:rsidP="00D214BB">
      <w:pPr>
        <w:pStyle w:val="Akapitzlist"/>
        <w:numPr>
          <w:ilvl w:val="0"/>
          <w:numId w:val="2"/>
        </w:numPr>
        <w:spacing w:before="120" w:after="120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230114">
        <w:rPr>
          <w:rFonts w:ascii="Lato" w:hAnsi="Lato"/>
          <w:sz w:val="20"/>
          <w:szCs w:val="20"/>
        </w:rPr>
        <w:t>Ostateczny odbiorca wsparcia oświadcza, że nie otrzymał finansowania w ramach planu rozwojowego lub innych unijnych programów, instrumentów, funduszy w ramach budżetu Unii Europejskiej na realizację zakresu prac zakładanego</w:t>
      </w:r>
      <w:r w:rsidR="00FC6B67">
        <w:rPr>
          <w:rFonts w:ascii="Lato" w:hAnsi="Lato"/>
          <w:sz w:val="20"/>
          <w:szCs w:val="20"/>
        </w:rPr>
        <w:t xml:space="preserve"> </w:t>
      </w:r>
      <w:r w:rsidR="00A9229D">
        <w:rPr>
          <w:rFonts w:ascii="Lato" w:hAnsi="Lato"/>
          <w:sz w:val="20"/>
          <w:szCs w:val="20"/>
        </w:rPr>
        <w:t>p</w:t>
      </w:r>
      <w:r w:rsidRPr="00230114">
        <w:rPr>
          <w:rFonts w:ascii="Lato" w:hAnsi="Lato"/>
          <w:sz w:val="20"/>
          <w:szCs w:val="20"/>
        </w:rPr>
        <w:t xml:space="preserve">rzedsięwzięcia </w:t>
      </w:r>
      <w:r w:rsidR="00FC6B67" w:rsidRPr="00FC6B67">
        <w:rPr>
          <w:rFonts w:ascii="Lato" w:hAnsi="Lato"/>
          <w:sz w:val="20"/>
          <w:szCs w:val="20"/>
        </w:rPr>
        <w:t>i zobowiązuje się do nieaplikowania o środki unijne na realizację tego samego zakresu rzeczowego przedsięwzięcia w</w:t>
      </w:r>
      <w:r w:rsidR="003E6913">
        <w:rPr>
          <w:rFonts w:ascii="Lato" w:hAnsi="Lato"/>
          <w:sz w:val="20"/>
          <w:szCs w:val="20"/>
        </w:rPr>
        <w:t> </w:t>
      </w:r>
      <w:r w:rsidR="00FC6B67" w:rsidRPr="00FC6B67">
        <w:rPr>
          <w:rFonts w:ascii="Lato" w:hAnsi="Lato"/>
          <w:sz w:val="20"/>
          <w:szCs w:val="20"/>
        </w:rPr>
        <w:t xml:space="preserve">całości lub w jakiejkolwiek jego części </w:t>
      </w:r>
      <w:r w:rsidRPr="00230114">
        <w:rPr>
          <w:rFonts w:ascii="Lato" w:hAnsi="Lato"/>
          <w:sz w:val="20"/>
          <w:szCs w:val="20"/>
        </w:rPr>
        <w:t>(brak podwójnego finansowania przedsięwzięcia).</w:t>
      </w:r>
    </w:p>
    <w:p w14:paraId="3406C192" w14:textId="361D1497" w:rsidR="00FC6B67" w:rsidRPr="003E6913" w:rsidRDefault="00230114" w:rsidP="00D214BB">
      <w:pPr>
        <w:pStyle w:val="Akapitzlist"/>
        <w:numPr>
          <w:ilvl w:val="0"/>
          <w:numId w:val="2"/>
        </w:numPr>
        <w:spacing w:before="120" w:after="120"/>
        <w:ind w:left="714" w:hanging="430"/>
        <w:contextualSpacing w:val="0"/>
        <w:jc w:val="both"/>
      </w:pPr>
      <w:r w:rsidRPr="00FC6B67">
        <w:rPr>
          <w:rFonts w:ascii="Lato" w:hAnsi="Lato"/>
          <w:sz w:val="20"/>
          <w:szCs w:val="20"/>
        </w:rPr>
        <w:t xml:space="preserve">Ostateczny odbiorca wsparcia </w:t>
      </w:r>
      <w:r w:rsidR="00FC6B67" w:rsidRPr="00FC6B67">
        <w:rPr>
          <w:rFonts w:ascii="Lato" w:hAnsi="Lato"/>
          <w:sz w:val="20"/>
          <w:szCs w:val="20"/>
        </w:rPr>
        <w:t>oświadcza, że nie otrzymał już i nie skorzysta z finansowania środków budżetu państwa na realizację</w:t>
      </w:r>
      <w:r w:rsidR="00AC0C36">
        <w:rPr>
          <w:rFonts w:ascii="Lato" w:hAnsi="Lato"/>
          <w:sz w:val="20"/>
          <w:szCs w:val="20"/>
        </w:rPr>
        <w:t xml:space="preserve"> </w:t>
      </w:r>
      <w:r w:rsidR="00BE12B1" w:rsidRPr="00BE12B1">
        <w:rPr>
          <w:rFonts w:ascii="Lato" w:hAnsi="Lato"/>
          <w:sz w:val="20"/>
          <w:szCs w:val="20"/>
        </w:rPr>
        <w:t>jakiegokolwiek elementu</w:t>
      </w:r>
      <w:r w:rsidR="00FC6B67" w:rsidRPr="00FC6B67">
        <w:rPr>
          <w:rFonts w:ascii="Lato" w:hAnsi="Lato"/>
          <w:sz w:val="20"/>
          <w:szCs w:val="20"/>
        </w:rPr>
        <w:t xml:space="preserve"> zakresu rzeczowego przedsięwzięcia</w:t>
      </w:r>
      <w:r w:rsidR="00BE12B1">
        <w:rPr>
          <w:rFonts w:ascii="Lato" w:hAnsi="Lato"/>
          <w:sz w:val="20"/>
          <w:szCs w:val="20"/>
        </w:rPr>
        <w:t>.</w:t>
      </w:r>
      <w:r w:rsidR="00FC6B67" w:rsidRPr="00FC6B67">
        <w:rPr>
          <w:rFonts w:ascii="Lato" w:hAnsi="Lato"/>
          <w:sz w:val="20"/>
          <w:szCs w:val="20"/>
        </w:rPr>
        <w:t xml:space="preserve"> </w:t>
      </w:r>
    </w:p>
    <w:p w14:paraId="4B0D4475" w14:textId="52854E03" w:rsidR="00E374CE" w:rsidRDefault="00586057" w:rsidP="00D214BB">
      <w:pPr>
        <w:pStyle w:val="Akapitzlist"/>
        <w:numPr>
          <w:ilvl w:val="0"/>
          <w:numId w:val="2"/>
        </w:numPr>
        <w:spacing w:before="120" w:after="120" w:line="22" w:lineRule="atLeast"/>
        <w:ind w:hanging="431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 xml:space="preserve">W terminie </w:t>
      </w:r>
      <w:r w:rsidR="00294406">
        <w:rPr>
          <w:rFonts w:ascii="Lato" w:hAnsi="Lato"/>
          <w:sz w:val="20"/>
          <w:szCs w:val="20"/>
        </w:rPr>
        <w:t>21</w:t>
      </w:r>
      <w:r>
        <w:rPr>
          <w:rFonts w:ascii="Lato" w:hAnsi="Lato"/>
          <w:sz w:val="20"/>
          <w:szCs w:val="20"/>
        </w:rPr>
        <w:t xml:space="preserve"> dni od dnia zawarcia Porozumienia, o którym w mowa w §</w:t>
      </w:r>
      <w:r w:rsidR="00001840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21 ust.</w:t>
      </w:r>
      <w:r w:rsidR="00001840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3, Ostateczny odbiorca wsparcia złoży</w:t>
      </w:r>
      <w:r w:rsidR="00FC6B16">
        <w:rPr>
          <w:rFonts w:ascii="Lato" w:hAnsi="Lato"/>
          <w:sz w:val="20"/>
          <w:szCs w:val="20"/>
        </w:rPr>
        <w:t xml:space="preserve"> za pośrednictwem CST2021</w:t>
      </w:r>
      <w:r>
        <w:rPr>
          <w:rFonts w:ascii="Lato" w:hAnsi="Lato"/>
          <w:sz w:val="20"/>
          <w:szCs w:val="20"/>
        </w:rPr>
        <w:t xml:space="preserve"> </w:t>
      </w:r>
      <w:r w:rsidR="00EC17C2">
        <w:rPr>
          <w:rFonts w:ascii="Lato" w:hAnsi="Lato"/>
          <w:sz w:val="20"/>
          <w:szCs w:val="20"/>
        </w:rPr>
        <w:t>do I</w:t>
      </w:r>
      <w:r w:rsidR="00FC6B16">
        <w:rPr>
          <w:rFonts w:ascii="Lato" w:hAnsi="Lato"/>
          <w:sz w:val="20"/>
          <w:szCs w:val="20"/>
        </w:rPr>
        <w:t>nstytucji odpowiedzialnej za realizację inwestycji</w:t>
      </w:r>
      <w:r w:rsidR="004D293A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analizę sposobu realizacji przedsięwzięcia w zakresie zadań określonych w opisie kamieni milowych D16G</w:t>
      </w:r>
      <w:r w:rsidR="00043E17" w:rsidRPr="00043E17">
        <w:t xml:space="preserve"> </w:t>
      </w:r>
      <w:r w:rsidR="00043E17">
        <w:t>(</w:t>
      </w:r>
      <w:r w:rsidR="004142A6">
        <w:rPr>
          <w:rFonts w:ascii="Lato" w:hAnsi="Lato"/>
          <w:sz w:val="20"/>
          <w:szCs w:val="20"/>
        </w:rPr>
        <w:t>budowa</w:t>
      </w:r>
      <w:r w:rsidR="00043E17" w:rsidRPr="00043E17">
        <w:rPr>
          <w:rFonts w:ascii="Lato" w:hAnsi="Lato"/>
          <w:sz w:val="20"/>
          <w:szCs w:val="20"/>
        </w:rPr>
        <w:t xml:space="preserve"> Centrum Operacji Bezpieczeństwa w Centrum e-Zdrowia</w:t>
      </w:r>
      <w:r w:rsidR="00FC6B16">
        <w:rPr>
          <w:rFonts w:ascii="Lato" w:hAnsi="Lato"/>
          <w:sz w:val="20"/>
          <w:szCs w:val="20"/>
        </w:rPr>
        <w:t>)</w:t>
      </w:r>
      <w:r w:rsidR="00F1395C">
        <w:rPr>
          <w:rFonts w:ascii="Lato" w:hAnsi="Lato"/>
          <w:sz w:val="20"/>
          <w:szCs w:val="20"/>
        </w:rPr>
        <w:t xml:space="preserve"> i</w:t>
      </w:r>
      <w:r w:rsidR="003E6913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D17 G</w:t>
      </w:r>
      <w:r w:rsidR="00043E17">
        <w:rPr>
          <w:rFonts w:ascii="Lato" w:hAnsi="Lato"/>
          <w:sz w:val="20"/>
          <w:szCs w:val="20"/>
        </w:rPr>
        <w:t xml:space="preserve"> (</w:t>
      </w:r>
      <w:r w:rsidR="004142A6">
        <w:rPr>
          <w:rFonts w:ascii="Lato" w:hAnsi="Lato"/>
          <w:sz w:val="20"/>
          <w:szCs w:val="20"/>
        </w:rPr>
        <w:t>ustanowienie</w:t>
      </w:r>
      <w:r w:rsidR="00043E17" w:rsidRPr="00043E17">
        <w:rPr>
          <w:rFonts w:ascii="Lato" w:hAnsi="Lato"/>
          <w:sz w:val="20"/>
          <w:szCs w:val="20"/>
        </w:rPr>
        <w:t xml:space="preserve"> Centrum cyfryzacji dokumentacji medycznej</w:t>
      </w:r>
      <w:r w:rsidR="00043E17">
        <w:rPr>
          <w:rFonts w:ascii="Lato" w:hAnsi="Lato"/>
          <w:sz w:val="20"/>
          <w:szCs w:val="20"/>
        </w:rPr>
        <w:t>)</w:t>
      </w:r>
      <w:r w:rsidR="00782465">
        <w:rPr>
          <w:rFonts w:ascii="Lato" w:hAnsi="Lato"/>
          <w:sz w:val="20"/>
          <w:szCs w:val="20"/>
        </w:rPr>
        <w:t xml:space="preserve"> (dalej</w:t>
      </w:r>
      <w:r w:rsidR="00CE6C59">
        <w:rPr>
          <w:rFonts w:ascii="Lato" w:hAnsi="Lato"/>
          <w:sz w:val="20"/>
          <w:szCs w:val="20"/>
        </w:rPr>
        <w:t>:</w:t>
      </w:r>
      <w:r w:rsidR="00782465">
        <w:rPr>
          <w:rFonts w:ascii="Lato" w:hAnsi="Lato"/>
          <w:sz w:val="20"/>
          <w:szCs w:val="20"/>
        </w:rPr>
        <w:t xml:space="preserve"> analiza wariantowa).</w:t>
      </w:r>
      <w:r>
        <w:rPr>
          <w:rFonts w:ascii="Lato" w:hAnsi="Lato"/>
          <w:sz w:val="20"/>
          <w:szCs w:val="20"/>
        </w:rPr>
        <w:t xml:space="preserve"> W ww. analizie </w:t>
      </w:r>
      <w:bookmarkStart w:id="21" w:name="_Hlk181046319"/>
      <w:r>
        <w:rPr>
          <w:rFonts w:ascii="Lato" w:hAnsi="Lato"/>
          <w:sz w:val="20"/>
          <w:szCs w:val="20"/>
        </w:rPr>
        <w:t xml:space="preserve">Ostateczny odbiorca wsparcia </w:t>
      </w:r>
      <w:bookmarkEnd w:id="21"/>
      <w:r>
        <w:rPr>
          <w:rFonts w:ascii="Lato" w:hAnsi="Lato"/>
          <w:sz w:val="20"/>
          <w:szCs w:val="20"/>
        </w:rPr>
        <w:t>opracuje możliwoś</w:t>
      </w:r>
      <w:r w:rsidR="00E374CE">
        <w:rPr>
          <w:rFonts w:ascii="Lato" w:hAnsi="Lato"/>
          <w:sz w:val="20"/>
          <w:szCs w:val="20"/>
        </w:rPr>
        <w:t>ć</w:t>
      </w:r>
      <w:r>
        <w:rPr>
          <w:rFonts w:ascii="Lato" w:hAnsi="Lato"/>
          <w:sz w:val="20"/>
          <w:szCs w:val="20"/>
        </w:rPr>
        <w:t xml:space="preserve"> realizacji zadań w</w:t>
      </w:r>
      <w:r w:rsidR="00772940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ww. kamieniach milowych</w:t>
      </w:r>
      <w:r w:rsidR="00406B6E">
        <w:rPr>
          <w:rFonts w:ascii="Lato" w:hAnsi="Lato"/>
          <w:sz w:val="20"/>
          <w:szCs w:val="20"/>
        </w:rPr>
        <w:t xml:space="preserve"> zgodnie z treścią</w:t>
      </w:r>
      <w:r w:rsidR="00772940">
        <w:rPr>
          <w:rFonts w:ascii="Lato" w:hAnsi="Lato"/>
          <w:sz w:val="20"/>
          <w:szCs w:val="20"/>
        </w:rPr>
        <w:t xml:space="preserve"> podrozdziału</w:t>
      </w:r>
      <w:r w:rsidR="00406B6E">
        <w:rPr>
          <w:rFonts w:ascii="Lato" w:hAnsi="Lato"/>
          <w:sz w:val="20"/>
          <w:szCs w:val="20"/>
        </w:rPr>
        <w:t xml:space="preserve"> 4.6</w:t>
      </w:r>
      <w:r w:rsidR="009D6D51">
        <w:rPr>
          <w:rFonts w:ascii="Lato" w:hAnsi="Lato"/>
          <w:sz w:val="20"/>
          <w:szCs w:val="20"/>
        </w:rPr>
        <w:t>.1</w:t>
      </w:r>
      <w:r w:rsidR="00406B6E">
        <w:rPr>
          <w:rFonts w:ascii="Lato" w:hAnsi="Lato"/>
          <w:sz w:val="20"/>
          <w:szCs w:val="20"/>
        </w:rPr>
        <w:t xml:space="preserve"> ust.3 Wytycznych dotyczących kwalifikowalności</w:t>
      </w:r>
      <w:r w:rsidR="00772940">
        <w:rPr>
          <w:rFonts w:ascii="Lato" w:hAnsi="Lato"/>
          <w:sz w:val="20"/>
          <w:szCs w:val="20"/>
        </w:rPr>
        <w:t xml:space="preserve"> wydatków finansowanych ze środków instrumentu na rzecz Odbudowy i</w:t>
      </w:r>
      <w:r w:rsidR="00DB72B6">
        <w:rPr>
          <w:rFonts w:ascii="Lato" w:hAnsi="Lato"/>
          <w:sz w:val="20"/>
          <w:szCs w:val="20"/>
        </w:rPr>
        <w:t> </w:t>
      </w:r>
      <w:r w:rsidR="00772940">
        <w:rPr>
          <w:rFonts w:ascii="Lato" w:hAnsi="Lato"/>
          <w:sz w:val="20"/>
          <w:szCs w:val="20"/>
        </w:rPr>
        <w:t>Zwiększania Odporności dla przedsięwzięć realizowanych w ramach inwestycji D1.1.2</w:t>
      </w:r>
      <w:r>
        <w:rPr>
          <w:rFonts w:ascii="Lato" w:hAnsi="Lato"/>
          <w:sz w:val="20"/>
          <w:szCs w:val="20"/>
        </w:rPr>
        <w:t xml:space="preserve"> </w:t>
      </w:r>
      <w:r w:rsidR="00E374CE">
        <w:rPr>
          <w:rFonts w:ascii="Lato" w:hAnsi="Lato"/>
          <w:sz w:val="20"/>
          <w:szCs w:val="20"/>
        </w:rPr>
        <w:t>w</w:t>
      </w:r>
      <w:r w:rsidR="00DB72B6">
        <w:rPr>
          <w:rFonts w:ascii="Lato" w:hAnsi="Lato"/>
          <w:sz w:val="20"/>
          <w:szCs w:val="20"/>
        </w:rPr>
        <w:t> </w:t>
      </w:r>
      <w:r w:rsidR="00FC1214">
        <w:rPr>
          <w:rFonts w:ascii="Lato" w:hAnsi="Lato"/>
          <w:sz w:val="20"/>
          <w:szCs w:val="20"/>
        </w:rPr>
        <w:t>każdym</w:t>
      </w:r>
      <w:r w:rsidR="00E374CE">
        <w:rPr>
          <w:rFonts w:ascii="Lato" w:hAnsi="Lato"/>
          <w:sz w:val="20"/>
          <w:szCs w:val="20"/>
        </w:rPr>
        <w:t xml:space="preserve"> z niżej wskazanych </w:t>
      </w:r>
      <w:r w:rsidR="00782465">
        <w:rPr>
          <w:rFonts w:ascii="Lato" w:hAnsi="Lato"/>
          <w:sz w:val="20"/>
          <w:szCs w:val="20"/>
        </w:rPr>
        <w:t>wariantów</w:t>
      </w:r>
      <w:r w:rsidR="00E374CE">
        <w:rPr>
          <w:rFonts w:ascii="Lato" w:hAnsi="Lato"/>
          <w:sz w:val="20"/>
          <w:szCs w:val="20"/>
        </w:rPr>
        <w:t>:</w:t>
      </w:r>
    </w:p>
    <w:p w14:paraId="30B27647" w14:textId="0BD322B1" w:rsidR="00D16517" w:rsidRDefault="00D16517" w:rsidP="00D214BB">
      <w:pPr>
        <w:pStyle w:val="Akapitzlist"/>
        <w:numPr>
          <w:ilvl w:val="0"/>
          <w:numId w:val="40"/>
        </w:numPr>
        <w:spacing w:before="120" w:after="120" w:line="22" w:lineRule="atLeast"/>
        <w:ind w:left="1276" w:hanging="425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ramach własnej infrastruktury;</w:t>
      </w:r>
    </w:p>
    <w:p w14:paraId="415EECBC" w14:textId="0C2DDABB" w:rsidR="00D16517" w:rsidRDefault="00D16517" w:rsidP="00D214BB">
      <w:pPr>
        <w:pStyle w:val="Akapitzlist"/>
        <w:numPr>
          <w:ilvl w:val="0"/>
          <w:numId w:val="40"/>
        </w:numPr>
        <w:spacing w:before="120" w:after="120" w:line="22" w:lineRule="atLeast"/>
        <w:ind w:left="1276" w:hanging="425"/>
        <w:jc w:val="both"/>
        <w:rPr>
          <w:rFonts w:ascii="Lato" w:hAnsi="Lato"/>
          <w:sz w:val="20"/>
          <w:szCs w:val="20"/>
        </w:rPr>
      </w:pPr>
      <w:r w:rsidRPr="00D16517">
        <w:rPr>
          <w:rFonts w:ascii="Lato" w:hAnsi="Lato"/>
          <w:sz w:val="20"/>
          <w:szCs w:val="20"/>
        </w:rPr>
        <w:t>w nieruchomości oddanej Ostatecznemu odbiorcy wsparcia w najem lub dzierżawę</w:t>
      </w:r>
      <w:r>
        <w:rPr>
          <w:rFonts w:ascii="Lato" w:hAnsi="Lato"/>
          <w:sz w:val="20"/>
          <w:szCs w:val="20"/>
        </w:rPr>
        <w:t>;</w:t>
      </w:r>
    </w:p>
    <w:p w14:paraId="05730DF4" w14:textId="557569FF" w:rsidR="00E374CE" w:rsidRPr="00D16517" w:rsidRDefault="00D16517" w:rsidP="00D214BB">
      <w:pPr>
        <w:pStyle w:val="Akapitzlist"/>
        <w:numPr>
          <w:ilvl w:val="0"/>
          <w:numId w:val="40"/>
        </w:numPr>
        <w:spacing w:before="120" w:after="120" w:line="22" w:lineRule="atLeast"/>
        <w:ind w:left="1276" w:hanging="425"/>
        <w:contextualSpacing w:val="0"/>
        <w:jc w:val="both"/>
      </w:pPr>
      <w:r w:rsidRPr="00D16517">
        <w:rPr>
          <w:rFonts w:ascii="Lato" w:hAnsi="Lato"/>
          <w:sz w:val="20"/>
          <w:szCs w:val="20"/>
        </w:rPr>
        <w:t>w nieruchomości nabytej przez Ostatecznego odbiorcę wsparcia na własność lub w</w:t>
      </w:r>
      <w:r>
        <w:rPr>
          <w:rFonts w:ascii="Lato" w:hAnsi="Lato"/>
          <w:sz w:val="20"/>
          <w:szCs w:val="20"/>
        </w:rPr>
        <w:t> </w:t>
      </w:r>
      <w:r w:rsidRPr="00D16517">
        <w:rPr>
          <w:rFonts w:ascii="Lato" w:hAnsi="Lato"/>
          <w:sz w:val="20"/>
          <w:szCs w:val="20"/>
        </w:rPr>
        <w:t>użytkowanie wieczyste Skarbu Państwa</w:t>
      </w:r>
      <w:r>
        <w:rPr>
          <w:rFonts w:ascii="Lato" w:hAnsi="Lato"/>
          <w:sz w:val="20"/>
          <w:szCs w:val="20"/>
        </w:rPr>
        <w:t>;</w:t>
      </w:r>
    </w:p>
    <w:p w14:paraId="7F53297A" w14:textId="2B8728C6" w:rsidR="00782465" w:rsidRPr="00DB72B6" w:rsidRDefault="00FC1214" w:rsidP="00D214BB">
      <w:pPr>
        <w:pStyle w:val="Akapitzlist"/>
        <w:spacing w:before="120" w:after="120" w:line="22" w:lineRule="atLeast"/>
        <w:contextualSpacing w:val="0"/>
        <w:jc w:val="both"/>
      </w:pPr>
      <w:r>
        <w:rPr>
          <w:rFonts w:ascii="Lato" w:hAnsi="Lato"/>
          <w:sz w:val="20"/>
          <w:szCs w:val="20"/>
        </w:rPr>
        <w:t>wraz ze wskazaniem rekomendacji dotyczących optymalnego wariantu realizacji</w:t>
      </w:r>
      <w:r w:rsidR="002A22D7">
        <w:rPr>
          <w:rFonts w:ascii="Lato" w:hAnsi="Lato"/>
          <w:sz w:val="20"/>
          <w:szCs w:val="20"/>
        </w:rPr>
        <w:t xml:space="preserve">, przy czym wybór wariantu 2) </w:t>
      </w:r>
      <w:r w:rsidR="00AC0C36">
        <w:rPr>
          <w:rFonts w:ascii="Lato" w:hAnsi="Lato"/>
          <w:sz w:val="20"/>
          <w:szCs w:val="20"/>
        </w:rPr>
        <w:t>lub</w:t>
      </w:r>
      <w:r w:rsidR="002A22D7">
        <w:rPr>
          <w:rFonts w:ascii="Lato" w:hAnsi="Lato"/>
          <w:sz w:val="20"/>
          <w:szCs w:val="20"/>
        </w:rPr>
        <w:t xml:space="preserve"> 3)</w:t>
      </w:r>
      <w:r>
        <w:rPr>
          <w:rFonts w:ascii="Lato" w:hAnsi="Lato"/>
          <w:sz w:val="20"/>
          <w:szCs w:val="20"/>
        </w:rPr>
        <w:t xml:space="preserve"> </w:t>
      </w:r>
      <w:r w:rsidR="00B81744">
        <w:rPr>
          <w:rFonts w:ascii="Lato" w:hAnsi="Lato"/>
          <w:sz w:val="20"/>
          <w:szCs w:val="20"/>
        </w:rPr>
        <w:t>wymaga wykazania</w:t>
      </w:r>
      <w:r w:rsidR="0030312C">
        <w:rPr>
          <w:rFonts w:ascii="Lato" w:hAnsi="Lato"/>
          <w:sz w:val="20"/>
          <w:szCs w:val="20"/>
        </w:rPr>
        <w:t xml:space="preserve"> przez Ostatecznego odbiorcę wsparcia</w:t>
      </w:r>
      <w:r w:rsidR="00B81744">
        <w:rPr>
          <w:rFonts w:ascii="Lato" w:hAnsi="Lato"/>
          <w:sz w:val="20"/>
          <w:szCs w:val="20"/>
        </w:rPr>
        <w:t xml:space="preserve"> konieczności ich realizacji dla</w:t>
      </w:r>
      <w:r>
        <w:rPr>
          <w:rFonts w:ascii="Lato" w:hAnsi="Lato"/>
          <w:sz w:val="20"/>
          <w:szCs w:val="20"/>
        </w:rPr>
        <w:t xml:space="preserve"> </w:t>
      </w:r>
      <w:r w:rsidR="00B81744">
        <w:rPr>
          <w:rFonts w:ascii="Lato" w:hAnsi="Lato"/>
          <w:sz w:val="20"/>
          <w:szCs w:val="20"/>
        </w:rPr>
        <w:t>osiągnięcia kamieni milowych D16G i D17G.</w:t>
      </w:r>
    </w:p>
    <w:p w14:paraId="701D5213" w14:textId="46F38DB8" w:rsidR="00782465" w:rsidRPr="00D214BB" w:rsidRDefault="00782465" w:rsidP="00D214BB">
      <w:pPr>
        <w:pStyle w:val="Akapitzlist"/>
        <w:numPr>
          <w:ilvl w:val="0"/>
          <w:numId w:val="2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W terminie 7 dni od dnia złożenia</w:t>
      </w:r>
      <w:r w:rsidRPr="00782465">
        <w:t xml:space="preserve"> </w:t>
      </w:r>
      <w:r w:rsidRPr="00782465">
        <w:rPr>
          <w:rFonts w:ascii="Lato" w:hAnsi="Lato"/>
          <w:sz w:val="20"/>
          <w:szCs w:val="20"/>
        </w:rPr>
        <w:t>określon</w:t>
      </w:r>
      <w:r>
        <w:rPr>
          <w:rFonts w:ascii="Lato" w:hAnsi="Lato"/>
          <w:sz w:val="20"/>
          <w:szCs w:val="20"/>
        </w:rPr>
        <w:t>ej</w:t>
      </w:r>
      <w:r w:rsidRPr="00782465">
        <w:rPr>
          <w:rFonts w:ascii="Lato" w:hAnsi="Lato"/>
          <w:sz w:val="20"/>
          <w:szCs w:val="20"/>
        </w:rPr>
        <w:t xml:space="preserve"> w ust.</w:t>
      </w:r>
      <w:r w:rsidR="00001840">
        <w:rPr>
          <w:rFonts w:ascii="Lato" w:hAnsi="Lato"/>
          <w:sz w:val="20"/>
          <w:szCs w:val="20"/>
        </w:rPr>
        <w:t xml:space="preserve"> </w:t>
      </w:r>
      <w:r w:rsidRPr="00782465">
        <w:rPr>
          <w:rFonts w:ascii="Lato" w:hAnsi="Lato"/>
          <w:sz w:val="20"/>
          <w:szCs w:val="20"/>
        </w:rPr>
        <w:t>12 analiz</w:t>
      </w:r>
      <w:r>
        <w:rPr>
          <w:rFonts w:ascii="Lato" w:hAnsi="Lato"/>
          <w:sz w:val="20"/>
          <w:szCs w:val="20"/>
        </w:rPr>
        <w:t>y</w:t>
      </w:r>
      <w:r w:rsidRPr="00782465">
        <w:rPr>
          <w:rFonts w:ascii="Lato" w:hAnsi="Lato"/>
          <w:sz w:val="20"/>
          <w:szCs w:val="20"/>
        </w:rPr>
        <w:t xml:space="preserve"> wariantow</w:t>
      </w:r>
      <w:r>
        <w:rPr>
          <w:rFonts w:ascii="Lato" w:hAnsi="Lato"/>
          <w:sz w:val="20"/>
          <w:szCs w:val="20"/>
        </w:rPr>
        <w:t>ej, Instytucja odpowiedzialna za realizację inwestycji zatwierdza ją lub odmawia jej zatwierdzenia</w:t>
      </w:r>
      <w:r w:rsidR="00CE6C59">
        <w:rPr>
          <w:rFonts w:ascii="Lato" w:hAnsi="Lato"/>
          <w:sz w:val="20"/>
          <w:szCs w:val="20"/>
        </w:rPr>
        <w:t>, z</w:t>
      </w:r>
      <w:r w:rsidR="00DB72B6">
        <w:rPr>
          <w:rFonts w:ascii="Lato" w:hAnsi="Lato"/>
          <w:sz w:val="20"/>
          <w:szCs w:val="20"/>
        </w:rPr>
        <w:t> </w:t>
      </w:r>
      <w:r w:rsidR="00CE6C59">
        <w:rPr>
          <w:rFonts w:ascii="Lato" w:hAnsi="Lato"/>
          <w:sz w:val="20"/>
          <w:szCs w:val="20"/>
        </w:rPr>
        <w:t>zastrzeżeniem, że odmowa zatwierdzenia analizy wariantowej przez I</w:t>
      </w:r>
      <w:r w:rsidR="00FC6B16">
        <w:rPr>
          <w:rFonts w:ascii="Lato" w:hAnsi="Lato"/>
          <w:sz w:val="20"/>
          <w:szCs w:val="20"/>
        </w:rPr>
        <w:t>nstytucję odpowiedzialną za realizację inwestycji</w:t>
      </w:r>
      <w:r w:rsidR="00CE6C59">
        <w:rPr>
          <w:rFonts w:ascii="Lato" w:hAnsi="Lato"/>
          <w:sz w:val="20"/>
          <w:szCs w:val="20"/>
        </w:rPr>
        <w:t xml:space="preserve"> jest możliwa jedynie w przypadku realizacji zadań określonych w ust. 12 pkt 2 i 3.</w:t>
      </w:r>
    </w:p>
    <w:p w14:paraId="7C085901" w14:textId="3EFD0DAD" w:rsidR="00F1395C" w:rsidRPr="00D214BB" w:rsidRDefault="00782465" w:rsidP="00D214BB">
      <w:pPr>
        <w:pStyle w:val="Akapitzlist"/>
        <w:numPr>
          <w:ilvl w:val="0"/>
          <w:numId w:val="2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przypadku zatwierdzenia przez I</w:t>
      </w:r>
      <w:r w:rsidR="003A48EC">
        <w:rPr>
          <w:rFonts w:ascii="Lato" w:hAnsi="Lato"/>
          <w:sz w:val="20"/>
          <w:szCs w:val="20"/>
        </w:rPr>
        <w:t xml:space="preserve">nstytucję odpowiedzialną za realizację inwestycji </w:t>
      </w:r>
      <w:r>
        <w:rPr>
          <w:rFonts w:ascii="Lato" w:hAnsi="Lato"/>
          <w:sz w:val="20"/>
          <w:szCs w:val="20"/>
        </w:rPr>
        <w:t>analizy wariantowej</w:t>
      </w:r>
      <w:r w:rsidR="00C633EA">
        <w:rPr>
          <w:rFonts w:ascii="Lato" w:hAnsi="Lato"/>
          <w:sz w:val="20"/>
          <w:szCs w:val="20"/>
        </w:rPr>
        <w:t xml:space="preserve"> z rekomendacją</w:t>
      </w:r>
      <w:r>
        <w:rPr>
          <w:rFonts w:ascii="Lato" w:hAnsi="Lato"/>
          <w:sz w:val="20"/>
          <w:szCs w:val="20"/>
        </w:rPr>
        <w:t xml:space="preserve"> określon</w:t>
      </w:r>
      <w:r w:rsidR="00C633EA">
        <w:rPr>
          <w:rFonts w:ascii="Lato" w:hAnsi="Lato"/>
          <w:sz w:val="20"/>
          <w:szCs w:val="20"/>
        </w:rPr>
        <w:t>ą</w:t>
      </w:r>
      <w:r>
        <w:rPr>
          <w:rFonts w:ascii="Lato" w:hAnsi="Lato"/>
          <w:sz w:val="20"/>
          <w:szCs w:val="20"/>
        </w:rPr>
        <w:t xml:space="preserve"> w ust.</w:t>
      </w:r>
      <w:r w:rsidR="00001840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12 pkt 2,</w:t>
      </w:r>
      <w:r w:rsidR="006F18CA">
        <w:rPr>
          <w:rFonts w:ascii="Lato" w:hAnsi="Lato"/>
          <w:sz w:val="20"/>
          <w:szCs w:val="20"/>
        </w:rPr>
        <w:t xml:space="preserve"> w terminie 30 dni od dnia zatwierdzenia analizy wariantowej,</w:t>
      </w:r>
      <w:r>
        <w:rPr>
          <w:rFonts w:ascii="Lato" w:hAnsi="Lato"/>
          <w:sz w:val="20"/>
          <w:szCs w:val="20"/>
        </w:rPr>
        <w:t xml:space="preserve"> Ostateczny odbiorca wsparcia</w:t>
      </w:r>
      <w:r w:rsidR="006F18CA">
        <w:rPr>
          <w:rFonts w:ascii="Lato" w:hAnsi="Lato"/>
          <w:sz w:val="20"/>
          <w:szCs w:val="20"/>
        </w:rPr>
        <w:t xml:space="preserve"> </w:t>
      </w:r>
      <w:r w:rsidR="00CE6C59">
        <w:rPr>
          <w:rFonts w:ascii="Lato" w:hAnsi="Lato"/>
          <w:sz w:val="20"/>
          <w:szCs w:val="20"/>
        </w:rPr>
        <w:t xml:space="preserve">złoży dodatkową analizę </w:t>
      </w:r>
      <w:bookmarkStart w:id="22" w:name="_Hlk181124080"/>
      <w:r w:rsidR="00411A1B">
        <w:rPr>
          <w:rFonts w:ascii="Lato" w:hAnsi="Lato"/>
          <w:sz w:val="20"/>
          <w:szCs w:val="20"/>
        </w:rPr>
        <w:t xml:space="preserve">stanowiącą analizę funkcjonalną </w:t>
      </w:r>
      <w:bookmarkEnd w:id="22"/>
      <w:r w:rsidR="00411A1B">
        <w:rPr>
          <w:rFonts w:ascii="Lato" w:hAnsi="Lato"/>
          <w:sz w:val="20"/>
          <w:szCs w:val="20"/>
        </w:rPr>
        <w:t>najmowanej lub dzierżawionej nieruchomości</w:t>
      </w:r>
      <w:r w:rsidR="00025538">
        <w:rPr>
          <w:rFonts w:ascii="Lato" w:hAnsi="Lato"/>
          <w:sz w:val="20"/>
          <w:szCs w:val="20"/>
        </w:rPr>
        <w:t xml:space="preserve"> wraz z</w:t>
      </w:r>
      <w:r w:rsidR="00B464C9">
        <w:rPr>
          <w:rFonts w:ascii="Lato" w:hAnsi="Lato"/>
          <w:sz w:val="20"/>
          <w:szCs w:val="20"/>
        </w:rPr>
        <w:t xml:space="preserve"> projektem</w:t>
      </w:r>
      <w:r w:rsidR="00025538">
        <w:rPr>
          <w:rFonts w:ascii="Lato" w:hAnsi="Lato"/>
          <w:sz w:val="20"/>
          <w:szCs w:val="20"/>
        </w:rPr>
        <w:t xml:space="preserve"> treści postanowień umowy najmu lub dzierżawy</w:t>
      </w:r>
      <w:r w:rsidR="00411A1B">
        <w:rPr>
          <w:rFonts w:ascii="Lato" w:hAnsi="Lato"/>
          <w:sz w:val="20"/>
          <w:szCs w:val="20"/>
        </w:rPr>
        <w:t xml:space="preserve"> i</w:t>
      </w:r>
      <w:r w:rsidR="00B464C9">
        <w:rPr>
          <w:rFonts w:ascii="Lato" w:hAnsi="Lato"/>
          <w:sz w:val="20"/>
          <w:szCs w:val="20"/>
        </w:rPr>
        <w:t xml:space="preserve"> określeniem</w:t>
      </w:r>
      <w:r w:rsidR="00ED3C95">
        <w:rPr>
          <w:rFonts w:ascii="Lato" w:hAnsi="Lato"/>
          <w:sz w:val="20"/>
          <w:szCs w:val="20"/>
        </w:rPr>
        <w:t xml:space="preserve"> szacowanej</w:t>
      </w:r>
      <w:r w:rsidR="00025538">
        <w:rPr>
          <w:rFonts w:ascii="Lato" w:hAnsi="Lato"/>
          <w:sz w:val="20"/>
          <w:szCs w:val="20"/>
        </w:rPr>
        <w:t xml:space="preserve"> wysokości </w:t>
      </w:r>
      <w:r w:rsidR="00025538" w:rsidRPr="000B0C80">
        <w:rPr>
          <w:rFonts w:ascii="Lato" w:hAnsi="Lato"/>
          <w:sz w:val="20"/>
          <w:szCs w:val="20"/>
        </w:rPr>
        <w:t>czynszu</w:t>
      </w:r>
      <w:r w:rsidR="00411A1B" w:rsidRPr="000B0C80">
        <w:rPr>
          <w:rFonts w:ascii="Lato" w:hAnsi="Lato"/>
          <w:sz w:val="20"/>
          <w:szCs w:val="20"/>
        </w:rPr>
        <w:t>.</w:t>
      </w:r>
      <w:r w:rsidR="006F18CA">
        <w:rPr>
          <w:rFonts w:ascii="Lato" w:hAnsi="Lato"/>
          <w:sz w:val="20"/>
          <w:szCs w:val="20"/>
        </w:rPr>
        <w:t xml:space="preserve"> </w:t>
      </w:r>
    </w:p>
    <w:p w14:paraId="24ED7924" w14:textId="5929E5D0" w:rsidR="003C2587" w:rsidRPr="00DB72B6" w:rsidRDefault="00F1395C" w:rsidP="00D214BB">
      <w:pPr>
        <w:pStyle w:val="Akapitzlist"/>
        <w:numPr>
          <w:ilvl w:val="0"/>
          <w:numId w:val="2"/>
        </w:numPr>
        <w:spacing w:before="120" w:after="120"/>
        <w:ind w:left="714" w:hanging="430"/>
        <w:contextualSpacing w:val="0"/>
        <w:jc w:val="both"/>
      </w:pPr>
      <w:r w:rsidRPr="00F1395C">
        <w:rPr>
          <w:rFonts w:ascii="Lato" w:hAnsi="Lato"/>
          <w:sz w:val="20"/>
          <w:szCs w:val="20"/>
        </w:rPr>
        <w:t>W przypadku zatwierdzenia przez I</w:t>
      </w:r>
      <w:r w:rsidR="00FC6B16">
        <w:rPr>
          <w:rFonts w:ascii="Lato" w:hAnsi="Lato"/>
          <w:sz w:val="20"/>
          <w:szCs w:val="20"/>
        </w:rPr>
        <w:t>nstytucję odpowiedzialną za realizację inwestycji</w:t>
      </w:r>
      <w:r w:rsidRPr="00F1395C">
        <w:rPr>
          <w:rFonts w:ascii="Lato" w:hAnsi="Lato"/>
          <w:sz w:val="20"/>
          <w:szCs w:val="20"/>
        </w:rPr>
        <w:t xml:space="preserve"> analizy wariantowej </w:t>
      </w:r>
      <w:r w:rsidR="00C633EA" w:rsidRPr="00C633EA">
        <w:rPr>
          <w:rFonts w:ascii="Lato" w:hAnsi="Lato"/>
          <w:sz w:val="20"/>
          <w:szCs w:val="20"/>
        </w:rPr>
        <w:t xml:space="preserve">z rekomendacją </w:t>
      </w:r>
      <w:r w:rsidRPr="00F1395C">
        <w:rPr>
          <w:rFonts w:ascii="Lato" w:hAnsi="Lato"/>
          <w:sz w:val="20"/>
          <w:szCs w:val="20"/>
        </w:rPr>
        <w:t>określon</w:t>
      </w:r>
      <w:r w:rsidR="00C633EA">
        <w:rPr>
          <w:rFonts w:ascii="Lato" w:hAnsi="Lato"/>
          <w:sz w:val="20"/>
          <w:szCs w:val="20"/>
        </w:rPr>
        <w:t>ą</w:t>
      </w:r>
      <w:r w:rsidRPr="00F1395C">
        <w:rPr>
          <w:rFonts w:ascii="Lato" w:hAnsi="Lato"/>
          <w:sz w:val="20"/>
          <w:szCs w:val="20"/>
        </w:rPr>
        <w:t xml:space="preserve"> w ust.</w:t>
      </w:r>
      <w:r w:rsidR="00001840">
        <w:rPr>
          <w:rFonts w:ascii="Lato" w:hAnsi="Lato"/>
          <w:sz w:val="20"/>
          <w:szCs w:val="20"/>
        </w:rPr>
        <w:t xml:space="preserve"> </w:t>
      </w:r>
      <w:r w:rsidRPr="00F1395C">
        <w:rPr>
          <w:rFonts w:ascii="Lato" w:hAnsi="Lato"/>
          <w:sz w:val="20"/>
          <w:szCs w:val="20"/>
        </w:rPr>
        <w:t>12 pkt 3, w terminie 30 dni od dnia zatwierdzenia analizy wariantowej, Ostateczny odbiorca wsparcia złoży dodatkową analizę</w:t>
      </w:r>
      <w:r w:rsidR="00B464C9">
        <w:rPr>
          <w:rFonts w:ascii="Lato" w:hAnsi="Lato"/>
          <w:sz w:val="20"/>
          <w:szCs w:val="20"/>
        </w:rPr>
        <w:t xml:space="preserve"> </w:t>
      </w:r>
      <w:r w:rsidR="00BA2195">
        <w:rPr>
          <w:rFonts w:ascii="Lato" w:hAnsi="Lato"/>
          <w:sz w:val="20"/>
          <w:szCs w:val="20"/>
        </w:rPr>
        <w:t>w której przeprowadzi</w:t>
      </w:r>
      <w:r w:rsidR="00B464C9" w:rsidRPr="00B464C9">
        <w:rPr>
          <w:rFonts w:ascii="Lato" w:hAnsi="Lato"/>
          <w:sz w:val="20"/>
          <w:szCs w:val="20"/>
        </w:rPr>
        <w:t xml:space="preserve"> analizę</w:t>
      </w:r>
      <w:r w:rsidR="00BA2195">
        <w:rPr>
          <w:rFonts w:ascii="Lato" w:hAnsi="Lato"/>
          <w:sz w:val="20"/>
          <w:szCs w:val="20"/>
        </w:rPr>
        <w:t xml:space="preserve"> stanu prawnego nieruchomości i analizę</w:t>
      </w:r>
      <w:r w:rsidR="00B464C9" w:rsidRPr="00B464C9">
        <w:rPr>
          <w:rFonts w:ascii="Lato" w:hAnsi="Lato"/>
          <w:sz w:val="20"/>
          <w:szCs w:val="20"/>
        </w:rPr>
        <w:t xml:space="preserve"> funkcjonalną</w:t>
      </w:r>
      <w:r w:rsidR="00B464C9">
        <w:rPr>
          <w:rFonts w:ascii="Lato" w:hAnsi="Lato"/>
          <w:sz w:val="20"/>
          <w:szCs w:val="20"/>
        </w:rPr>
        <w:t xml:space="preserve"> nieruchomości, która miałaby zostać </w:t>
      </w:r>
      <w:r w:rsidR="00B464C9" w:rsidRPr="00B464C9">
        <w:rPr>
          <w:rFonts w:ascii="Lato" w:hAnsi="Lato"/>
          <w:sz w:val="20"/>
          <w:szCs w:val="20"/>
        </w:rPr>
        <w:t>naby</w:t>
      </w:r>
      <w:r w:rsidR="00B464C9">
        <w:rPr>
          <w:rFonts w:ascii="Lato" w:hAnsi="Lato"/>
          <w:sz w:val="20"/>
          <w:szCs w:val="20"/>
        </w:rPr>
        <w:t>ta</w:t>
      </w:r>
      <w:r w:rsidR="00B464C9" w:rsidRPr="00B464C9">
        <w:rPr>
          <w:rFonts w:ascii="Lato" w:hAnsi="Lato"/>
          <w:sz w:val="20"/>
          <w:szCs w:val="20"/>
        </w:rPr>
        <w:t xml:space="preserve"> przez Ostatecznego odbiorcę wsparcia na własność lub w użytkowanie wieczyste Skarbu Państwa</w:t>
      </w:r>
      <w:r w:rsidRPr="00F1395C">
        <w:rPr>
          <w:rFonts w:ascii="Lato" w:hAnsi="Lato"/>
          <w:sz w:val="20"/>
          <w:szCs w:val="20"/>
        </w:rPr>
        <w:t xml:space="preserve"> </w:t>
      </w:r>
      <w:r w:rsidR="00B464C9" w:rsidRPr="00B464C9">
        <w:rPr>
          <w:rFonts w:ascii="Lato" w:hAnsi="Lato"/>
          <w:sz w:val="20"/>
          <w:szCs w:val="20"/>
        </w:rPr>
        <w:t>wraz z projektem treści postanowień umowy</w:t>
      </w:r>
      <w:r w:rsidR="00BA2195">
        <w:rPr>
          <w:rFonts w:ascii="Lato" w:hAnsi="Lato"/>
          <w:sz w:val="20"/>
          <w:szCs w:val="20"/>
        </w:rPr>
        <w:t xml:space="preserve"> </w:t>
      </w:r>
      <w:r w:rsidR="004A40E8">
        <w:rPr>
          <w:rFonts w:ascii="Lato" w:hAnsi="Lato"/>
          <w:sz w:val="20"/>
          <w:szCs w:val="20"/>
        </w:rPr>
        <w:t>sprzedaży</w:t>
      </w:r>
      <w:r w:rsidR="000B0C80">
        <w:rPr>
          <w:rFonts w:ascii="Lato" w:hAnsi="Lato"/>
          <w:sz w:val="20"/>
          <w:szCs w:val="20"/>
        </w:rPr>
        <w:t xml:space="preserve"> nieruchomości</w:t>
      </w:r>
      <w:r w:rsidR="004A40E8">
        <w:rPr>
          <w:rFonts w:ascii="Lato" w:hAnsi="Lato"/>
          <w:sz w:val="20"/>
          <w:szCs w:val="20"/>
        </w:rPr>
        <w:t xml:space="preserve"> lub umowy o oddanie nieruchomości gruntowej w użytkowanie wieczyste</w:t>
      </w:r>
      <w:r w:rsidR="003F5163" w:rsidRPr="003F5163">
        <w:t xml:space="preserve"> </w:t>
      </w:r>
      <w:r w:rsidR="003F5163" w:rsidRPr="003F5163">
        <w:rPr>
          <w:rFonts w:ascii="Lato" w:hAnsi="Lato"/>
          <w:sz w:val="20"/>
          <w:szCs w:val="20"/>
        </w:rPr>
        <w:t>z</w:t>
      </w:r>
      <w:r w:rsidR="00DB72B6">
        <w:rPr>
          <w:rFonts w:ascii="Lato" w:hAnsi="Lato"/>
          <w:sz w:val="20"/>
          <w:szCs w:val="20"/>
        </w:rPr>
        <w:t> </w:t>
      </w:r>
      <w:r w:rsidR="003F5163" w:rsidRPr="003F5163">
        <w:rPr>
          <w:rFonts w:ascii="Lato" w:hAnsi="Lato"/>
          <w:sz w:val="20"/>
          <w:szCs w:val="20"/>
        </w:rPr>
        <w:t>równoczesnym nabyciem budynków i innych urządzeń położonych na tej nieruchomości</w:t>
      </w:r>
      <w:r w:rsidR="000B0C80">
        <w:rPr>
          <w:rFonts w:ascii="Lato" w:hAnsi="Lato"/>
          <w:sz w:val="20"/>
          <w:szCs w:val="20"/>
        </w:rPr>
        <w:t xml:space="preserve"> i</w:t>
      </w:r>
      <w:r w:rsidR="00DB72B6">
        <w:rPr>
          <w:rFonts w:ascii="Lato" w:hAnsi="Lato"/>
          <w:sz w:val="20"/>
          <w:szCs w:val="20"/>
        </w:rPr>
        <w:t> </w:t>
      </w:r>
      <w:r w:rsidR="000B0C80" w:rsidRPr="000B0C80">
        <w:rPr>
          <w:rFonts w:ascii="Lato" w:hAnsi="Lato"/>
          <w:sz w:val="20"/>
          <w:szCs w:val="20"/>
        </w:rPr>
        <w:t xml:space="preserve">określeniem </w:t>
      </w:r>
      <w:r w:rsidR="00ED3C95">
        <w:rPr>
          <w:rFonts w:ascii="Lato" w:hAnsi="Lato"/>
          <w:sz w:val="20"/>
          <w:szCs w:val="20"/>
        </w:rPr>
        <w:t xml:space="preserve">szacowanej </w:t>
      </w:r>
      <w:r w:rsidR="000B0C80" w:rsidRPr="000B0C80">
        <w:rPr>
          <w:rFonts w:ascii="Lato" w:hAnsi="Lato"/>
          <w:sz w:val="20"/>
          <w:szCs w:val="20"/>
        </w:rPr>
        <w:t>wysokości</w:t>
      </w:r>
      <w:r w:rsidR="000B0C80">
        <w:rPr>
          <w:rFonts w:ascii="Lato" w:hAnsi="Lato"/>
          <w:sz w:val="20"/>
          <w:szCs w:val="20"/>
        </w:rPr>
        <w:t xml:space="preserve"> ceny.</w:t>
      </w:r>
    </w:p>
    <w:p w14:paraId="68E5036D" w14:textId="646E2FC1" w:rsidR="00A667A8" w:rsidRPr="00D214BB" w:rsidRDefault="003C2587" w:rsidP="00D214BB">
      <w:pPr>
        <w:pStyle w:val="Akapitzlist"/>
        <w:numPr>
          <w:ilvl w:val="0"/>
          <w:numId w:val="2"/>
        </w:numPr>
        <w:spacing w:before="120" w:after="120"/>
        <w:ind w:hanging="430"/>
        <w:contextualSpacing w:val="0"/>
        <w:jc w:val="both"/>
        <w:rPr>
          <w:rFonts w:ascii="Lato" w:hAnsi="Lato"/>
          <w:sz w:val="20"/>
          <w:szCs w:val="20"/>
        </w:rPr>
      </w:pPr>
      <w:r w:rsidRPr="000E0671">
        <w:rPr>
          <w:rFonts w:ascii="Lato" w:hAnsi="Lato"/>
          <w:sz w:val="20"/>
          <w:szCs w:val="20"/>
        </w:rPr>
        <w:t>Dodatkowa analiza określona w ust. 14 i 15 wymaga zatwierdzenia przez I</w:t>
      </w:r>
      <w:r w:rsidR="00FC6B16">
        <w:rPr>
          <w:rFonts w:ascii="Lato" w:hAnsi="Lato"/>
          <w:sz w:val="20"/>
          <w:szCs w:val="20"/>
        </w:rPr>
        <w:t>nstytucję odpowiedzialną za realizację inwestycji</w:t>
      </w:r>
      <w:r w:rsidR="00A36C38">
        <w:rPr>
          <w:rFonts w:ascii="Lato" w:hAnsi="Lato"/>
          <w:sz w:val="20"/>
          <w:szCs w:val="20"/>
        </w:rPr>
        <w:t>. Odmowa zatwierdzenia dodatkowej analizy przez I</w:t>
      </w:r>
      <w:r w:rsidR="00FC6B16">
        <w:rPr>
          <w:rFonts w:ascii="Lato" w:hAnsi="Lato"/>
          <w:sz w:val="20"/>
          <w:szCs w:val="20"/>
        </w:rPr>
        <w:t>nstytucję odpowiedzialną za realizację inwestycji</w:t>
      </w:r>
      <w:r w:rsidR="00A36C38">
        <w:rPr>
          <w:rFonts w:ascii="Lato" w:hAnsi="Lato"/>
          <w:sz w:val="20"/>
          <w:szCs w:val="20"/>
        </w:rPr>
        <w:t xml:space="preserve"> oznacza realizację przedsięwzięcia w sposób określony w ust.</w:t>
      </w:r>
      <w:r w:rsidR="00001840">
        <w:rPr>
          <w:rFonts w:ascii="Lato" w:hAnsi="Lato"/>
          <w:sz w:val="20"/>
          <w:szCs w:val="20"/>
        </w:rPr>
        <w:t xml:space="preserve"> </w:t>
      </w:r>
      <w:r w:rsidR="00A36C38">
        <w:rPr>
          <w:rFonts w:ascii="Lato" w:hAnsi="Lato"/>
          <w:sz w:val="20"/>
          <w:szCs w:val="20"/>
        </w:rPr>
        <w:t>12 pkt</w:t>
      </w:r>
      <w:r w:rsidR="00AC4B01">
        <w:rPr>
          <w:rFonts w:ascii="Lato" w:hAnsi="Lato"/>
          <w:sz w:val="20"/>
          <w:szCs w:val="20"/>
        </w:rPr>
        <w:t xml:space="preserve"> </w:t>
      </w:r>
      <w:r w:rsidR="00A36C38">
        <w:rPr>
          <w:rFonts w:ascii="Lato" w:hAnsi="Lato"/>
          <w:sz w:val="20"/>
          <w:szCs w:val="20"/>
        </w:rPr>
        <w:t xml:space="preserve">1. </w:t>
      </w:r>
    </w:p>
    <w:p w14:paraId="77E5547B" w14:textId="2343DC21" w:rsidR="00E374CE" w:rsidRPr="00A349B7" w:rsidRDefault="00AC7205" w:rsidP="00D214BB">
      <w:pPr>
        <w:pStyle w:val="Akapitzlist"/>
        <w:numPr>
          <w:ilvl w:val="0"/>
          <w:numId w:val="2"/>
        </w:numPr>
        <w:spacing w:before="120" w:after="120"/>
        <w:ind w:hanging="430"/>
        <w:contextualSpacing w:val="0"/>
        <w:jc w:val="both"/>
        <w:rPr>
          <w:rFonts w:ascii="Lato" w:hAnsi="Lato"/>
          <w:sz w:val="20"/>
          <w:szCs w:val="20"/>
        </w:rPr>
      </w:pPr>
      <w:r w:rsidRPr="00A349B7">
        <w:rPr>
          <w:rFonts w:ascii="Lato" w:hAnsi="Lato"/>
          <w:sz w:val="20"/>
          <w:szCs w:val="20"/>
        </w:rPr>
        <w:t>Realizacja zadań określonych w opisie kamieni milowych D16G</w:t>
      </w:r>
      <w:r w:rsidR="00E326F8" w:rsidRPr="00A349B7">
        <w:rPr>
          <w:rFonts w:ascii="Lato" w:hAnsi="Lato"/>
          <w:sz w:val="20"/>
          <w:szCs w:val="20"/>
        </w:rPr>
        <w:t xml:space="preserve"> i</w:t>
      </w:r>
      <w:r w:rsidRPr="00A349B7">
        <w:rPr>
          <w:rFonts w:ascii="Lato" w:hAnsi="Lato"/>
          <w:sz w:val="20"/>
          <w:szCs w:val="20"/>
        </w:rPr>
        <w:t xml:space="preserve"> D17 G</w:t>
      </w:r>
      <w:r w:rsidR="005C16E5" w:rsidRPr="00A349B7">
        <w:rPr>
          <w:rFonts w:ascii="Lato" w:hAnsi="Lato"/>
          <w:sz w:val="20"/>
          <w:szCs w:val="20"/>
        </w:rPr>
        <w:t xml:space="preserve"> w sposób określony w</w:t>
      </w:r>
      <w:r w:rsidR="00DB72B6">
        <w:rPr>
          <w:rFonts w:ascii="Lato" w:hAnsi="Lato"/>
          <w:sz w:val="20"/>
          <w:szCs w:val="20"/>
        </w:rPr>
        <w:t> </w:t>
      </w:r>
      <w:r w:rsidR="005C16E5" w:rsidRPr="00A349B7">
        <w:rPr>
          <w:rFonts w:ascii="Lato" w:hAnsi="Lato"/>
          <w:sz w:val="20"/>
          <w:szCs w:val="20"/>
        </w:rPr>
        <w:t>ust.</w:t>
      </w:r>
      <w:r w:rsidR="00DB72B6">
        <w:rPr>
          <w:rFonts w:ascii="Lato" w:hAnsi="Lato"/>
          <w:sz w:val="20"/>
          <w:szCs w:val="20"/>
        </w:rPr>
        <w:t> </w:t>
      </w:r>
      <w:r w:rsidR="005C16E5" w:rsidRPr="00A349B7">
        <w:rPr>
          <w:rFonts w:ascii="Lato" w:hAnsi="Lato"/>
          <w:sz w:val="20"/>
          <w:szCs w:val="20"/>
        </w:rPr>
        <w:t xml:space="preserve">12 pkt </w:t>
      </w:r>
      <w:r w:rsidR="004242D7">
        <w:rPr>
          <w:rFonts w:ascii="Lato" w:hAnsi="Lato"/>
          <w:sz w:val="20"/>
          <w:szCs w:val="20"/>
        </w:rPr>
        <w:t>2</w:t>
      </w:r>
      <w:r w:rsidR="005C16E5" w:rsidRPr="00A349B7">
        <w:rPr>
          <w:rFonts w:ascii="Lato" w:hAnsi="Lato"/>
          <w:sz w:val="20"/>
          <w:szCs w:val="20"/>
        </w:rPr>
        <w:t xml:space="preserve"> i </w:t>
      </w:r>
      <w:r w:rsidR="004242D7">
        <w:rPr>
          <w:rFonts w:ascii="Lato" w:hAnsi="Lato"/>
          <w:sz w:val="20"/>
          <w:szCs w:val="20"/>
        </w:rPr>
        <w:t>3</w:t>
      </w:r>
      <w:r w:rsidRPr="00A349B7">
        <w:rPr>
          <w:rFonts w:ascii="Lato" w:hAnsi="Lato"/>
          <w:sz w:val="20"/>
          <w:szCs w:val="20"/>
        </w:rPr>
        <w:t xml:space="preserve"> wymaga</w:t>
      </w:r>
      <w:r w:rsidR="00480114" w:rsidRPr="00A349B7">
        <w:rPr>
          <w:rFonts w:ascii="Lato" w:hAnsi="Lato"/>
          <w:sz w:val="20"/>
          <w:szCs w:val="20"/>
        </w:rPr>
        <w:t xml:space="preserve"> złożenia</w:t>
      </w:r>
      <w:r w:rsidRPr="00A349B7">
        <w:rPr>
          <w:rFonts w:ascii="Lato" w:hAnsi="Lato"/>
          <w:sz w:val="20"/>
          <w:szCs w:val="20"/>
        </w:rPr>
        <w:t xml:space="preserve"> </w:t>
      </w:r>
      <w:r w:rsidR="00480114" w:rsidRPr="00A349B7">
        <w:rPr>
          <w:rFonts w:ascii="Lato" w:hAnsi="Lato"/>
          <w:sz w:val="20"/>
          <w:szCs w:val="20"/>
        </w:rPr>
        <w:t>wniosku o zmianę, o którym mowa w §</w:t>
      </w:r>
      <w:r w:rsidR="00001840">
        <w:rPr>
          <w:rFonts w:ascii="Lato" w:hAnsi="Lato"/>
          <w:sz w:val="20"/>
          <w:szCs w:val="20"/>
        </w:rPr>
        <w:t xml:space="preserve"> </w:t>
      </w:r>
      <w:r w:rsidR="00480114" w:rsidRPr="00A349B7">
        <w:rPr>
          <w:rFonts w:ascii="Lato" w:hAnsi="Lato"/>
          <w:sz w:val="20"/>
          <w:szCs w:val="20"/>
        </w:rPr>
        <w:t>19 ust.</w:t>
      </w:r>
      <w:r w:rsidR="00001840">
        <w:rPr>
          <w:rFonts w:ascii="Lato" w:hAnsi="Lato"/>
          <w:sz w:val="20"/>
          <w:szCs w:val="20"/>
        </w:rPr>
        <w:t xml:space="preserve"> </w:t>
      </w:r>
      <w:r w:rsidR="00480114" w:rsidRPr="00A349B7">
        <w:rPr>
          <w:rFonts w:ascii="Lato" w:hAnsi="Lato"/>
          <w:sz w:val="20"/>
          <w:szCs w:val="20"/>
        </w:rPr>
        <w:t>1.</w:t>
      </w:r>
      <w:r w:rsidR="00191FEC" w:rsidRPr="00A349B7">
        <w:rPr>
          <w:rFonts w:ascii="Lato" w:hAnsi="Lato"/>
          <w:sz w:val="20"/>
          <w:szCs w:val="20"/>
        </w:rPr>
        <w:t xml:space="preserve"> Dalsze procedowanie wniosku, o którym mowa w zdaniu 1</w:t>
      </w:r>
      <w:r w:rsidR="00DA50B6" w:rsidRPr="00A349B7">
        <w:rPr>
          <w:rFonts w:ascii="Lato" w:hAnsi="Lato"/>
          <w:sz w:val="20"/>
          <w:szCs w:val="20"/>
        </w:rPr>
        <w:t xml:space="preserve"> niniejszego ustępu</w:t>
      </w:r>
      <w:r w:rsidR="00191FEC" w:rsidRPr="00A349B7">
        <w:rPr>
          <w:rFonts w:ascii="Lato" w:hAnsi="Lato"/>
          <w:sz w:val="20"/>
          <w:szCs w:val="20"/>
        </w:rPr>
        <w:t>, następuje zgodnie z</w:t>
      </w:r>
      <w:r w:rsidR="00DB72B6">
        <w:rPr>
          <w:rFonts w:ascii="Lato" w:hAnsi="Lato"/>
          <w:sz w:val="20"/>
          <w:szCs w:val="20"/>
        </w:rPr>
        <w:t> </w:t>
      </w:r>
      <w:r w:rsidR="00191FEC" w:rsidRPr="00A349B7">
        <w:rPr>
          <w:rFonts w:ascii="Lato" w:hAnsi="Lato"/>
          <w:sz w:val="20"/>
          <w:szCs w:val="20"/>
        </w:rPr>
        <w:t>treścią §</w:t>
      </w:r>
      <w:r w:rsidR="00001840">
        <w:rPr>
          <w:rFonts w:ascii="Lato" w:hAnsi="Lato"/>
          <w:sz w:val="20"/>
          <w:szCs w:val="20"/>
        </w:rPr>
        <w:t xml:space="preserve"> </w:t>
      </w:r>
      <w:r w:rsidR="00191FEC" w:rsidRPr="00A349B7">
        <w:rPr>
          <w:rFonts w:ascii="Lato" w:hAnsi="Lato"/>
          <w:sz w:val="20"/>
          <w:szCs w:val="20"/>
        </w:rPr>
        <w:t>19 Porozumienia.</w:t>
      </w:r>
    </w:p>
    <w:p w14:paraId="4638C4C3" w14:textId="77777777" w:rsidR="00E374CE" w:rsidRPr="00D214BB" w:rsidRDefault="00E374CE" w:rsidP="00D214BB">
      <w:pPr>
        <w:spacing w:before="120" w:after="120" w:line="22" w:lineRule="atLeast"/>
        <w:jc w:val="both"/>
        <w:rPr>
          <w:rFonts w:ascii="Lato" w:hAnsi="Lato"/>
          <w:sz w:val="20"/>
          <w:szCs w:val="20"/>
        </w:rPr>
      </w:pPr>
    </w:p>
    <w:p w14:paraId="18C0AA08" w14:textId="209894A3" w:rsidR="0020759C" w:rsidRPr="009C4B23" w:rsidRDefault="289733BE" w:rsidP="00D214BB">
      <w:pPr>
        <w:spacing w:before="120" w:after="120"/>
        <w:jc w:val="center"/>
        <w:rPr>
          <w:rFonts w:ascii="Lato" w:hAnsi="Lato"/>
          <w:b/>
          <w:bCs/>
          <w:sz w:val="20"/>
          <w:szCs w:val="20"/>
        </w:rPr>
      </w:pPr>
      <w:r w:rsidRPr="009C4B23">
        <w:rPr>
          <w:rFonts w:ascii="Lato" w:hAnsi="Lato"/>
          <w:b/>
          <w:bCs/>
          <w:sz w:val="20"/>
          <w:szCs w:val="20"/>
        </w:rPr>
        <w:t>Wysokość środków przeznaczonych na realizację przedsięwzięcia</w:t>
      </w:r>
    </w:p>
    <w:p w14:paraId="3247BF63" w14:textId="4E7B355E" w:rsidR="0020759C" w:rsidRPr="009C4B23" w:rsidRDefault="0020759C" w:rsidP="00D214BB">
      <w:pPr>
        <w:spacing w:before="120" w:after="120" w:line="22" w:lineRule="atLeast"/>
        <w:jc w:val="center"/>
        <w:rPr>
          <w:rFonts w:ascii="Lato" w:hAnsi="Lato"/>
          <w:sz w:val="20"/>
          <w:szCs w:val="20"/>
        </w:rPr>
      </w:pPr>
      <w:bookmarkStart w:id="23" w:name="_Hlk172621426"/>
      <w:bookmarkStart w:id="24" w:name="_Hlk139269819"/>
      <w:r w:rsidRPr="009C4B23">
        <w:rPr>
          <w:rFonts w:ascii="Lato" w:hAnsi="Lato"/>
          <w:sz w:val="20"/>
          <w:szCs w:val="20"/>
        </w:rPr>
        <w:t>§</w:t>
      </w:r>
      <w:bookmarkEnd w:id="23"/>
      <w:r w:rsidRPr="009C4B23">
        <w:rPr>
          <w:rFonts w:ascii="Lato" w:hAnsi="Lato"/>
          <w:sz w:val="20"/>
          <w:szCs w:val="20"/>
        </w:rPr>
        <w:t xml:space="preserve"> </w:t>
      </w:r>
      <w:r w:rsidR="00651128" w:rsidRPr="009C4B23">
        <w:rPr>
          <w:rFonts w:ascii="Lato" w:hAnsi="Lato"/>
          <w:sz w:val="20"/>
          <w:szCs w:val="20"/>
        </w:rPr>
        <w:t>3</w:t>
      </w:r>
      <w:r w:rsidRPr="009C4B23">
        <w:rPr>
          <w:rFonts w:ascii="Lato" w:hAnsi="Lato"/>
          <w:sz w:val="20"/>
          <w:szCs w:val="20"/>
        </w:rPr>
        <w:t>.</w:t>
      </w:r>
    </w:p>
    <w:p w14:paraId="14BAD2A7" w14:textId="58E03A39" w:rsidR="0082467C" w:rsidRPr="009C4B23" w:rsidRDefault="00992AED" w:rsidP="00D214BB">
      <w:pPr>
        <w:pStyle w:val="NormalnyWeb"/>
        <w:numPr>
          <w:ilvl w:val="0"/>
          <w:numId w:val="36"/>
        </w:numPr>
        <w:spacing w:before="120" w:beforeAutospacing="0" w:after="120" w:afterAutospacing="0" w:line="22" w:lineRule="atLeast"/>
        <w:ind w:left="714" w:hanging="43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Całkowita wartość przedsięwzięcia wynosi</w:t>
      </w:r>
      <w:r w:rsidR="0082467C" w:rsidRPr="009C4B23">
        <w:rPr>
          <w:rFonts w:ascii="Lato" w:hAnsi="Lato"/>
          <w:sz w:val="20"/>
          <w:szCs w:val="20"/>
        </w:rPr>
        <w:t>:</w:t>
      </w:r>
      <w:r w:rsidRPr="009C4B23">
        <w:rPr>
          <w:rFonts w:ascii="Lato" w:hAnsi="Lato"/>
          <w:sz w:val="20"/>
          <w:szCs w:val="20"/>
        </w:rPr>
        <w:t xml:space="preserve"> </w:t>
      </w:r>
      <w:r w:rsidR="0082467C" w:rsidRPr="009C4B23">
        <w:rPr>
          <w:rFonts w:ascii="Lato" w:hAnsi="Lato"/>
          <w:sz w:val="20"/>
          <w:szCs w:val="20"/>
        </w:rPr>
        <w:t>…</w:t>
      </w:r>
      <w:r w:rsidR="00B3412F" w:rsidRPr="009C4B23">
        <w:rPr>
          <w:rFonts w:ascii="Lato" w:hAnsi="Lato"/>
          <w:sz w:val="20"/>
          <w:szCs w:val="20"/>
        </w:rPr>
        <w:t>………..</w:t>
      </w:r>
      <w:r w:rsidR="0082467C" w:rsidRPr="009C4B23">
        <w:rPr>
          <w:rFonts w:ascii="Lato" w:hAnsi="Lato"/>
          <w:sz w:val="20"/>
          <w:szCs w:val="20"/>
        </w:rPr>
        <w:t xml:space="preserve">… </w:t>
      </w:r>
      <w:r w:rsidRPr="009C4B23">
        <w:rPr>
          <w:rFonts w:ascii="Lato" w:hAnsi="Lato"/>
          <w:sz w:val="20"/>
          <w:szCs w:val="20"/>
        </w:rPr>
        <w:t>zł (słownie:</w:t>
      </w:r>
      <w:r w:rsidR="0082467C" w:rsidRPr="009C4B23">
        <w:rPr>
          <w:rFonts w:ascii="Lato" w:hAnsi="Lato"/>
          <w:sz w:val="20"/>
          <w:szCs w:val="20"/>
        </w:rPr>
        <w:t xml:space="preserve"> </w:t>
      </w:r>
      <w:r w:rsidRPr="009C4B23">
        <w:rPr>
          <w:rFonts w:ascii="Lato" w:hAnsi="Lato"/>
          <w:sz w:val="20"/>
          <w:szCs w:val="20"/>
        </w:rPr>
        <w:t>............</w:t>
      </w:r>
      <w:r w:rsidR="0082467C" w:rsidRPr="009C4B23">
        <w:rPr>
          <w:rFonts w:ascii="Lato" w:hAnsi="Lato"/>
          <w:sz w:val="20"/>
          <w:szCs w:val="20"/>
        </w:rPr>
        <w:t>..........</w:t>
      </w:r>
      <w:r w:rsidRPr="009C4B23">
        <w:rPr>
          <w:rFonts w:ascii="Lato" w:hAnsi="Lato"/>
          <w:sz w:val="20"/>
          <w:szCs w:val="20"/>
        </w:rPr>
        <w:t>..).</w:t>
      </w:r>
    </w:p>
    <w:p w14:paraId="59DAF6C5" w14:textId="7D8A597D" w:rsidR="0082467C" w:rsidRPr="009C4B23" w:rsidRDefault="00992AED" w:rsidP="00D214BB">
      <w:pPr>
        <w:pStyle w:val="NormalnyWeb"/>
        <w:numPr>
          <w:ilvl w:val="0"/>
          <w:numId w:val="36"/>
        </w:numPr>
        <w:spacing w:before="120" w:beforeAutospacing="0" w:after="120" w:afterAutospacing="0" w:line="22" w:lineRule="atLeast"/>
        <w:ind w:left="714" w:hanging="43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lastRenderedPageBreak/>
        <w:t>Całkowita kwota wydatków kwalifikowalnych przedsięwzięcia wynosi: ....</w:t>
      </w:r>
      <w:r w:rsidR="0082467C" w:rsidRPr="009C4B23">
        <w:rPr>
          <w:rFonts w:ascii="Lato" w:hAnsi="Lato"/>
          <w:sz w:val="20"/>
          <w:szCs w:val="20"/>
        </w:rPr>
        <w:t xml:space="preserve">.. </w:t>
      </w:r>
      <w:r w:rsidRPr="009C4B23">
        <w:rPr>
          <w:rFonts w:ascii="Lato" w:hAnsi="Lato"/>
          <w:sz w:val="20"/>
          <w:szCs w:val="20"/>
        </w:rPr>
        <w:t>zł (słownie: ........</w:t>
      </w:r>
      <w:r w:rsidR="0082467C" w:rsidRPr="009C4B23">
        <w:rPr>
          <w:rFonts w:ascii="Lato" w:hAnsi="Lato"/>
          <w:sz w:val="20"/>
          <w:szCs w:val="20"/>
        </w:rPr>
        <w:t>.....</w:t>
      </w:r>
      <w:r w:rsidRPr="009C4B23">
        <w:rPr>
          <w:rFonts w:ascii="Lato" w:hAnsi="Lato"/>
          <w:sz w:val="20"/>
          <w:szCs w:val="20"/>
        </w:rPr>
        <w:t>....).</w:t>
      </w:r>
    </w:p>
    <w:p w14:paraId="20EDFA3A" w14:textId="22E2D6DC" w:rsidR="0082467C" w:rsidRPr="009C4B23" w:rsidRDefault="00992AED" w:rsidP="00D214BB">
      <w:pPr>
        <w:pStyle w:val="NormalnyWeb"/>
        <w:numPr>
          <w:ilvl w:val="0"/>
          <w:numId w:val="36"/>
        </w:numPr>
        <w:spacing w:before="120" w:beforeAutospacing="0" w:after="120" w:afterAutospacing="0" w:line="22" w:lineRule="atLeast"/>
        <w:ind w:left="714" w:hanging="43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Kwota wsparcia wynosi</w:t>
      </w:r>
      <w:r w:rsidR="0082467C" w:rsidRPr="009C4B23">
        <w:rPr>
          <w:rFonts w:ascii="Lato" w:hAnsi="Lato"/>
          <w:sz w:val="20"/>
          <w:szCs w:val="20"/>
        </w:rPr>
        <w:t xml:space="preserve">: </w:t>
      </w:r>
      <w:r w:rsidRPr="009C4B23">
        <w:rPr>
          <w:rFonts w:ascii="Lato" w:hAnsi="Lato"/>
          <w:sz w:val="20"/>
          <w:szCs w:val="20"/>
        </w:rPr>
        <w:t>...........</w:t>
      </w:r>
      <w:r w:rsidR="00194C63" w:rsidRPr="009C4B23">
        <w:rPr>
          <w:rFonts w:ascii="Lato" w:hAnsi="Lato"/>
          <w:sz w:val="20"/>
          <w:szCs w:val="20"/>
        </w:rPr>
        <w:t>......</w:t>
      </w:r>
      <w:r w:rsidRPr="009C4B23">
        <w:rPr>
          <w:rFonts w:ascii="Lato" w:hAnsi="Lato"/>
          <w:sz w:val="20"/>
          <w:szCs w:val="20"/>
        </w:rPr>
        <w:t xml:space="preserve"> zł (słownie: .........) i stanowi nie więcej niż ......% kwoty całkowitych wydatków kwalifikowa</w:t>
      </w:r>
      <w:r w:rsidR="00FC21A7">
        <w:rPr>
          <w:rFonts w:ascii="Lato" w:hAnsi="Lato"/>
          <w:sz w:val="20"/>
          <w:szCs w:val="20"/>
        </w:rPr>
        <w:t>l</w:t>
      </w:r>
      <w:r w:rsidRPr="009C4B23">
        <w:rPr>
          <w:rFonts w:ascii="Lato" w:hAnsi="Lato"/>
          <w:sz w:val="20"/>
          <w:szCs w:val="20"/>
        </w:rPr>
        <w:t>nych</w:t>
      </w:r>
      <w:r w:rsidR="00503ED4" w:rsidRPr="009C4B23">
        <w:rPr>
          <w:rFonts w:ascii="Lato" w:hAnsi="Lato"/>
          <w:sz w:val="20"/>
          <w:szCs w:val="20"/>
        </w:rPr>
        <w:t>.</w:t>
      </w:r>
    </w:p>
    <w:p w14:paraId="4DEC8719" w14:textId="77777777" w:rsidR="0082467C" w:rsidRPr="009C4B23" w:rsidRDefault="00992AED" w:rsidP="00D214BB">
      <w:pPr>
        <w:pStyle w:val="NormalnyWeb"/>
        <w:numPr>
          <w:ilvl w:val="0"/>
          <w:numId w:val="36"/>
        </w:numPr>
        <w:spacing w:before="120" w:beforeAutospacing="0" w:after="120" w:afterAutospacing="0" w:line="22" w:lineRule="atLeast"/>
        <w:ind w:left="714" w:hanging="43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Podatek VAT jest niekwalifikowalny i nie może być finansowany ze środków Instrumentu na rzecz Odbudowy i Zwiększania Odporności.</w:t>
      </w:r>
    </w:p>
    <w:p w14:paraId="3756E8A9" w14:textId="25C19F99" w:rsidR="0082467C" w:rsidRPr="009C4B23" w:rsidRDefault="00992AED" w:rsidP="00D214BB">
      <w:pPr>
        <w:pStyle w:val="NormalnyWeb"/>
        <w:numPr>
          <w:ilvl w:val="0"/>
          <w:numId w:val="36"/>
        </w:numPr>
        <w:spacing w:before="120" w:beforeAutospacing="0" w:after="120" w:afterAutospacing="0" w:line="22" w:lineRule="atLeast"/>
        <w:ind w:left="714" w:hanging="43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Podatek VAT może być sfinansowany ze środków budżetu państwa od wydatków kwalifikowalnych ponoszonych w ramach realizacji przedsięwzięcia w kwocie</w:t>
      </w:r>
      <w:r w:rsidR="0082467C" w:rsidRPr="009C4B23">
        <w:rPr>
          <w:rFonts w:ascii="Lato" w:hAnsi="Lato"/>
          <w:sz w:val="20"/>
          <w:szCs w:val="20"/>
        </w:rPr>
        <w:t>:</w:t>
      </w:r>
      <w:r w:rsidRPr="009C4B23">
        <w:rPr>
          <w:rFonts w:ascii="Lato" w:hAnsi="Lato"/>
          <w:sz w:val="20"/>
          <w:szCs w:val="20"/>
        </w:rPr>
        <w:t xml:space="preserve"> …</w:t>
      </w:r>
      <w:r w:rsidR="00B3412F" w:rsidRPr="009C4B23">
        <w:rPr>
          <w:rFonts w:ascii="Lato" w:hAnsi="Lato"/>
          <w:sz w:val="20"/>
          <w:szCs w:val="20"/>
        </w:rPr>
        <w:t>…..</w:t>
      </w:r>
      <w:r w:rsidRPr="009C4B23">
        <w:rPr>
          <w:rFonts w:ascii="Lato" w:hAnsi="Lato"/>
          <w:sz w:val="20"/>
          <w:szCs w:val="20"/>
        </w:rPr>
        <w:t>…… zł (słownie:</w:t>
      </w:r>
      <w:r w:rsidR="00B3412F" w:rsidRPr="009C4B23">
        <w:rPr>
          <w:rFonts w:ascii="Lato" w:hAnsi="Lato"/>
          <w:sz w:val="20"/>
          <w:szCs w:val="20"/>
        </w:rPr>
        <w:t xml:space="preserve"> …</w:t>
      </w:r>
      <w:r w:rsidRPr="009C4B23">
        <w:rPr>
          <w:rFonts w:ascii="Lato" w:hAnsi="Lato"/>
          <w:sz w:val="20"/>
          <w:szCs w:val="20"/>
        </w:rPr>
        <w:t>…….).</w:t>
      </w:r>
    </w:p>
    <w:p w14:paraId="3031B04E" w14:textId="77777777" w:rsidR="0082467C" w:rsidRPr="009C4B23" w:rsidRDefault="00992AED" w:rsidP="00D214BB">
      <w:pPr>
        <w:pStyle w:val="NormalnyWeb"/>
        <w:numPr>
          <w:ilvl w:val="0"/>
          <w:numId w:val="36"/>
        </w:numPr>
        <w:spacing w:before="120" w:beforeAutospacing="0" w:after="120" w:afterAutospacing="0" w:line="22" w:lineRule="atLeast"/>
        <w:ind w:left="714" w:hanging="43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Wydatki wykraczające poza maksymalną kwotę wydatków kwalifikowalnych, określoną w ust. 2 są ponoszone przez Ostatecznego odbiorcę wsparcia i są wydatkami niekwalifikowalnymi.</w:t>
      </w:r>
      <w:bookmarkEnd w:id="24"/>
    </w:p>
    <w:p w14:paraId="0140AA88" w14:textId="43394734" w:rsidR="0082467C" w:rsidRPr="009C4B23" w:rsidRDefault="000331EC" w:rsidP="00D214BB">
      <w:pPr>
        <w:pStyle w:val="NormalnyWeb"/>
        <w:numPr>
          <w:ilvl w:val="0"/>
          <w:numId w:val="36"/>
        </w:numPr>
        <w:spacing w:before="120" w:beforeAutospacing="0" w:after="120" w:afterAutospacing="0" w:line="22" w:lineRule="atLeast"/>
        <w:ind w:left="714" w:hanging="43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Os</w:t>
      </w:r>
      <w:r w:rsidR="289733BE" w:rsidRPr="009C4B23">
        <w:rPr>
          <w:rFonts w:ascii="Lato" w:hAnsi="Lato"/>
          <w:sz w:val="20"/>
          <w:szCs w:val="20"/>
        </w:rPr>
        <w:t xml:space="preserve">tateczny odbiorca wsparcia nie może zaciągać zobowiązań powyżej </w:t>
      </w:r>
      <w:r w:rsidR="00C368A2" w:rsidRPr="009C4B23">
        <w:rPr>
          <w:rFonts w:ascii="Lato" w:hAnsi="Lato"/>
          <w:sz w:val="20"/>
          <w:szCs w:val="20"/>
        </w:rPr>
        <w:t xml:space="preserve">łącznej </w:t>
      </w:r>
      <w:r w:rsidR="289733BE" w:rsidRPr="009C4B23">
        <w:rPr>
          <w:rFonts w:ascii="Lato" w:hAnsi="Lato"/>
          <w:sz w:val="20"/>
          <w:szCs w:val="20"/>
        </w:rPr>
        <w:t>wysokości środków przeznaczonych na finansowanie przedsięwzięcia, określonej w ust.</w:t>
      </w:r>
      <w:r w:rsidR="0082467C" w:rsidRPr="009C4B23">
        <w:rPr>
          <w:rFonts w:ascii="Lato" w:hAnsi="Lato"/>
          <w:sz w:val="20"/>
          <w:szCs w:val="20"/>
        </w:rPr>
        <w:t xml:space="preserve"> </w:t>
      </w:r>
      <w:r w:rsidR="00992AED" w:rsidRPr="009C4B23">
        <w:rPr>
          <w:rFonts w:ascii="Lato" w:hAnsi="Lato"/>
          <w:sz w:val="20"/>
          <w:szCs w:val="20"/>
        </w:rPr>
        <w:t xml:space="preserve">3 i </w:t>
      </w:r>
      <w:r w:rsidR="007E6030" w:rsidRPr="009C4B23">
        <w:rPr>
          <w:rFonts w:ascii="Lato" w:hAnsi="Lato"/>
          <w:sz w:val="20"/>
          <w:szCs w:val="20"/>
        </w:rPr>
        <w:t>5</w:t>
      </w:r>
      <w:r w:rsidR="289733BE" w:rsidRPr="009C4B23">
        <w:rPr>
          <w:rFonts w:ascii="Lato" w:hAnsi="Lato"/>
          <w:sz w:val="20"/>
          <w:szCs w:val="20"/>
        </w:rPr>
        <w:t>.</w:t>
      </w:r>
      <w:r w:rsidR="00915AFB" w:rsidRPr="009C4B23">
        <w:rPr>
          <w:rFonts w:ascii="Lato" w:hAnsi="Lato"/>
          <w:sz w:val="20"/>
          <w:szCs w:val="20"/>
        </w:rPr>
        <w:t xml:space="preserve"> </w:t>
      </w:r>
    </w:p>
    <w:p w14:paraId="319044BF" w14:textId="73A401DC" w:rsidR="007A7334" w:rsidRPr="009C4B23" w:rsidRDefault="007A7334" w:rsidP="00D214BB">
      <w:pPr>
        <w:pStyle w:val="NormalnyWeb"/>
        <w:numPr>
          <w:ilvl w:val="0"/>
          <w:numId w:val="36"/>
        </w:numPr>
        <w:spacing w:before="120" w:beforeAutospacing="0" w:after="120" w:afterAutospacing="0" w:line="22" w:lineRule="atLeast"/>
        <w:ind w:left="714" w:hanging="43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W szczególnie uzasadnionych przypadkach może nastąpić zwiększenie środków przeznaczonych na realizację przedsięwzięcia, o których mowa w ust.</w:t>
      </w:r>
      <w:r w:rsidR="00CE00E8" w:rsidRPr="009C4B23">
        <w:rPr>
          <w:rFonts w:ascii="Lato" w:hAnsi="Lato"/>
          <w:sz w:val="20"/>
          <w:szCs w:val="20"/>
        </w:rPr>
        <w:t xml:space="preserve"> </w:t>
      </w:r>
      <w:r w:rsidR="00992AED" w:rsidRPr="009C4B23">
        <w:rPr>
          <w:rFonts w:ascii="Lato" w:hAnsi="Lato"/>
          <w:sz w:val="20"/>
          <w:szCs w:val="20"/>
        </w:rPr>
        <w:t xml:space="preserve">3 i </w:t>
      </w:r>
      <w:r w:rsidR="007E6030" w:rsidRPr="009C4B23">
        <w:rPr>
          <w:rFonts w:ascii="Lato" w:hAnsi="Lato"/>
          <w:sz w:val="20"/>
          <w:szCs w:val="20"/>
        </w:rPr>
        <w:t>5</w:t>
      </w:r>
      <w:r w:rsidRPr="009C4B23">
        <w:rPr>
          <w:rFonts w:ascii="Lato" w:hAnsi="Lato"/>
          <w:sz w:val="20"/>
          <w:szCs w:val="20"/>
        </w:rPr>
        <w:t>, z zastrzeżeniem zachowania zgodności z przepisami prawa, Regulaminem wyboru przedsięwzięcia do objęcia wsparciem w</w:t>
      </w:r>
      <w:r w:rsidR="00595414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 xml:space="preserve">ramach Krajowego Planu Odbudowy i Zwiększenia Odporności oraz dostępności </w:t>
      </w:r>
      <w:r w:rsidR="00600544" w:rsidRPr="009C4B23">
        <w:rPr>
          <w:rFonts w:ascii="Lato" w:hAnsi="Lato"/>
          <w:sz w:val="20"/>
          <w:szCs w:val="20"/>
        </w:rPr>
        <w:t xml:space="preserve">niewykorzystanych </w:t>
      </w:r>
      <w:r w:rsidRPr="009C4B23">
        <w:rPr>
          <w:rFonts w:ascii="Lato" w:hAnsi="Lato"/>
          <w:sz w:val="20"/>
          <w:szCs w:val="20"/>
        </w:rPr>
        <w:t>środków finansowych</w:t>
      </w:r>
      <w:r w:rsidR="00600544" w:rsidRPr="009C4B23">
        <w:rPr>
          <w:rFonts w:ascii="Lato" w:hAnsi="Lato"/>
          <w:sz w:val="20"/>
          <w:szCs w:val="20"/>
        </w:rPr>
        <w:t xml:space="preserve"> w ramach inwestycji D</w:t>
      </w:r>
      <w:r w:rsidR="00196593">
        <w:rPr>
          <w:rFonts w:ascii="Lato" w:hAnsi="Lato"/>
          <w:sz w:val="20"/>
          <w:szCs w:val="20"/>
        </w:rPr>
        <w:t xml:space="preserve"> </w:t>
      </w:r>
      <w:r w:rsidR="00600544" w:rsidRPr="009C4B23">
        <w:rPr>
          <w:rFonts w:ascii="Lato" w:hAnsi="Lato"/>
          <w:sz w:val="20"/>
          <w:szCs w:val="20"/>
        </w:rPr>
        <w:t>1.1.2.</w:t>
      </w:r>
      <w:r w:rsidRPr="009C4B23">
        <w:rPr>
          <w:rFonts w:ascii="Lato" w:hAnsi="Lato"/>
          <w:sz w:val="20"/>
          <w:szCs w:val="20"/>
        </w:rPr>
        <w:t xml:space="preserve"> </w:t>
      </w:r>
    </w:p>
    <w:p w14:paraId="78412CFA" w14:textId="77777777" w:rsidR="00CE00E8" w:rsidRPr="009C4B23" w:rsidRDefault="00CE00E8" w:rsidP="00D214BB">
      <w:pPr>
        <w:spacing w:before="120" w:after="120" w:line="22" w:lineRule="atLeast"/>
        <w:jc w:val="both"/>
        <w:rPr>
          <w:rFonts w:ascii="Lato" w:hAnsi="Lato"/>
          <w:sz w:val="20"/>
          <w:szCs w:val="20"/>
        </w:rPr>
      </w:pPr>
    </w:p>
    <w:p w14:paraId="0C97E501" w14:textId="0AC285FA" w:rsidR="009011D4" w:rsidRPr="009C4B23" w:rsidRDefault="009011D4" w:rsidP="00D214BB">
      <w:pPr>
        <w:spacing w:before="120" w:after="120" w:line="22" w:lineRule="atLeast"/>
        <w:jc w:val="center"/>
        <w:rPr>
          <w:rFonts w:ascii="Lato" w:hAnsi="Lato"/>
          <w:b/>
          <w:bCs/>
          <w:sz w:val="20"/>
          <w:szCs w:val="20"/>
        </w:rPr>
      </w:pPr>
      <w:r w:rsidRPr="009C4B23">
        <w:rPr>
          <w:rFonts w:ascii="Lato" w:hAnsi="Lato"/>
          <w:b/>
          <w:bCs/>
          <w:sz w:val="20"/>
          <w:szCs w:val="20"/>
        </w:rPr>
        <w:t>Monitorowanie</w:t>
      </w:r>
      <w:r w:rsidR="005E47CB" w:rsidRPr="009C4B23">
        <w:rPr>
          <w:rFonts w:ascii="Lato" w:hAnsi="Lato"/>
          <w:b/>
          <w:bCs/>
          <w:sz w:val="20"/>
          <w:szCs w:val="20"/>
        </w:rPr>
        <w:t>,</w:t>
      </w:r>
      <w:r w:rsidRPr="009C4B23">
        <w:rPr>
          <w:rFonts w:ascii="Lato" w:hAnsi="Lato"/>
          <w:b/>
          <w:bCs/>
          <w:sz w:val="20"/>
          <w:szCs w:val="20"/>
        </w:rPr>
        <w:t xml:space="preserve"> sprawozdawczość</w:t>
      </w:r>
      <w:r w:rsidR="005E47CB" w:rsidRPr="009C4B23">
        <w:rPr>
          <w:rFonts w:ascii="Lato" w:hAnsi="Lato"/>
          <w:b/>
          <w:bCs/>
          <w:sz w:val="20"/>
          <w:szCs w:val="20"/>
        </w:rPr>
        <w:t xml:space="preserve"> i ewaluacja</w:t>
      </w:r>
    </w:p>
    <w:p w14:paraId="3A39042C" w14:textId="4E3DE737" w:rsidR="009011D4" w:rsidRPr="009C4B23" w:rsidRDefault="009011D4" w:rsidP="00D214BB">
      <w:pPr>
        <w:spacing w:before="120" w:after="120" w:line="22" w:lineRule="atLeast"/>
        <w:jc w:val="center"/>
        <w:rPr>
          <w:rFonts w:ascii="Lato" w:hAnsi="Lato"/>
          <w:sz w:val="20"/>
          <w:szCs w:val="20"/>
        </w:rPr>
      </w:pPr>
      <w:bookmarkStart w:id="25" w:name="_Hlk144822259"/>
      <w:r w:rsidRPr="009C4B23">
        <w:rPr>
          <w:rFonts w:ascii="Lato" w:hAnsi="Lato"/>
          <w:sz w:val="20"/>
          <w:szCs w:val="20"/>
        </w:rPr>
        <w:t xml:space="preserve">§ </w:t>
      </w:r>
      <w:r w:rsidR="00D137A2" w:rsidRPr="009C4B23">
        <w:rPr>
          <w:rFonts w:ascii="Lato" w:hAnsi="Lato"/>
          <w:sz w:val="20"/>
          <w:szCs w:val="20"/>
        </w:rPr>
        <w:t>4</w:t>
      </w:r>
      <w:r w:rsidRPr="009C4B23">
        <w:rPr>
          <w:rFonts w:ascii="Lato" w:hAnsi="Lato"/>
          <w:sz w:val="20"/>
          <w:szCs w:val="20"/>
        </w:rPr>
        <w:t>.</w:t>
      </w:r>
    </w:p>
    <w:p w14:paraId="1C8CFA6A" w14:textId="661F7927" w:rsidR="009011D4" w:rsidRPr="009C4B23" w:rsidRDefault="0097069A" w:rsidP="00D214BB">
      <w:pPr>
        <w:pStyle w:val="Akapitzlist"/>
        <w:numPr>
          <w:ilvl w:val="0"/>
          <w:numId w:val="22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bookmarkStart w:id="26" w:name="_Hlk176343469"/>
      <w:bookmarkEnd w:id="25"/>
      <w:r w:rsidRPr="009C4B23">
        <w:rPr>
          <w:rFonts w:ascii="Lato" w:hAnsi="Lato"/>
          <w:sz w:val="20"/>
          <w:szCs w:val="20"/>
        </w:rPr>
        <w:t xml:space="preserve">W trakcie realizacji przedsięwzięcia </w:t>
      </w:r>
      <w:r w:rsidR="008977B9" w:rsidRPr="009C4B23">
        <w:rPr>
          <w:rFonts w:ascii="Lato" w:hAnsi="Lato"/>
          <w:sz w:val="20"/>
          <w:szCs w:val="20"/>
        </w:rPr>
        <w:t>O</w:t>
      </w:r>
      <w:r w:rsidR="00D12813" w:rsidRPr="009C4B23">
        <w:rPr>
          <w:rFonts w:ascii="Lato" w:hAnsi="Lato"/>
          <w:sz w:val="20"/>
          <w:szCs w:val="20"/>
        </w:rPr>
        <w:t xml:space="preserve">stateczny odbiorca wsparcia </w:t>
      </w:r>
      <w:r w:rsidR="00DC081D" w:rsidRPr="009C4B23">
        <w:rPr>
          <w:rFonts w:ascii="Lato" w:hAnsi="Lato"/>
          <w:sz w:val="20"/>
          <w:szCs w:val="20"/>
        </w:rPr>
        <w:t>wykazuje osiągnięte wartości wskaźników oraz postęp finansowy za pomocą formularz</w:t>
      </w:r>
      <w:r w:rsidR="00B41F72" w:rsidRPr="009C4B23">
        <w:rPr>
          <w:rFonts w:ascii="Lato" w:hAnsi="Lato"/>
          <w:sz w:val="20"/>
          <w:szCs w:val="20"/>
        </w:rPr>
        <w:t>y</w:t>
      </w:r>
      <w:r w:rsidR="00DC081D" w:rsidRPr="009C4B23">
        <w:rPr>
          <w:rFonts w:ascii="Lato" w:hAnsi="Lato"/>
          <w:sz w:val="20"/>
          <w:szCs w:val="20"/>
        </w:rPr>
        <w:t xml:space="preserve"> sprawozdawcz</w:t>
      </w:r>
      <w:r w:rsidR="00B41F72" w:rsidRPr="009C4B23">
        <w:rPr>
          <w:rFonts w:ascii="Lato" w:hAnsi="Lato"/>
          <w:sz w:val="20"/>
          <w:szCs w:val="20"/>
        </w:rPr>
        <w:t>ych</w:t>
      </w:r>
      <w:r w:rsidR="00281C32" w:rsidRPr="009C4B23">
        <w:rPr>
          <w:rFonts w:ascii="Lato" w:hAnsi="Lato"/>
          <w:sz w:val="20"/>
          <w:szCs w:val="20"/>
        </w:rPr>
        <w:t xml:space="preserve"> </w:t>
      </w:r>
      <w:r w:rsidR="00FA2689" w:rsidRPr="009C4B23">
        <w:rPr>
          <w:rFonts w:ascii="Lato" w:hAnsi="Lato"/>
          <w:sz w:val="20"/>
          <w:szCs w:val="20"/>
        </w:rPr>
        <w:t>w CST2021</w:t>
      </w:r>
      <w:r w:rsidRPr="009C4B23">
        <w:rPr>
          <w:rFonts w:ascii="Lato" w:hAnsi="Lato"/>
          <w:sz w:val="20"/>
          <w:szCs w:val="20"/>
        </w:rPr>
        <w:t>,</w:t>
      </w:r>
      <w:r w:rsidR="00BE6EBF" w:rsidRPr="009C4B23">
        <w:rPr>
          <w:rFonts w:ascii="Lato" w:hAnsi="Lato"/>
          <w:sz w:val="20"/>
          <w:szCs w:val="20"/>
        </w:rPr>
        <w:t xml:space="preserve"> w</w:t>
      </w:r>
      <w:r w:rsidR="006C114E" w:rsidRPr="009C4B23">
        <w:rPr>
          <w:rFonts w:ascii="Lato" w:hAnsi="Lato"/>
          <w:sz w:val="20"/>
          <w:szCs w:val="20"/>
        </w:rPr>
        <w:t> </w:t>
      </w:r>
      <w:r w:rsidR="00BE6EBF" w:rsidRPr="009C4B23">
        <w:rPr>
          <w:rFonts w:ascii="Lato" w:hAnsi="Lato"/>
          <w:sz w:val="20"/>
          <w:szCs w:val="20"/>
        </w:rPr>
        <w:t>terminie do 3 dni roboczych</w:t>
      </w:r>
      <w:r w:rsidR="003B014E" w:rsidRPr="009C4B23">
        <w:rPr>
          <w:rFonts w:ascii="Lato" w:hAnsi="Lato"/>
          <w:sz w:val="20"/>
          <w:szCs w:val="20"/>
        </w:rPr>
        <w:t xml:space="preserve"> </w:t>
      </w:r>
      <w:r w:rsidR="00BE6EBF" w:rsidRPr="009C4B23">
        <w:rPr>
          <w:rFonts w:ascii="Lato" w:hAnsi="Lato"/>
          <w:sz w:val="20"/>
          <w:szCs w:val="20"/>
        </w:rPr>
        <w:t>po wystąpieniu zdarzenia warunkującego konieczność wprowadzenia lub modyfikacji danych</w:t>
      </w:r>
      <w:r w:rsidR="00DC0A3D" w:rsidRPr="009C4B23">
        <w:rPr>
          <w:rFonts w:ascii="Lato" w:hAnsi="Lato"/>
          <w:sz w:val="20"/>
          <w:szCs w:val="20"/>
        </w:rPr>
        <w:t xml:space="preserve"> i nie rzadziej niż raz na</w:t>
      </w:r>
      <w:r w:rsidR="001F0A48" w:rsidRPr="009C4B23">
        <w:rPr>
          <w:rFonts w:ascii="Lato" w:hAnsi="Lato"/>
          <w:sz w:val="20"/>
          <w:szCs w:val="20"/>
        </w:rPr>
        <w:t> </w:t>
      </w:r>
      <w:r w:rsidR="005462CF" w:rsidRPr="009C4B23">
        <w:rPr>
          <w:rFonts w:ascii="Lato" w:hAnsi="Lato"/>
          <w:sz w:val="20"/>
          <w:szCs w:val="20"/>
        </w:rPr>
        <w:t xml:space="preserve">kwartał </w:t>
      </w:r>
      <w:r w:rsidR="00DC0A3D" w:rsidRPr="009C4B23">
        <w:rPr>
          <w:rFonts w:ascii="Lato" w:hAnsi="Lato"/>
          <w:sz w:val="20"/>
          <w:szCs w:val="20"/>
        </w:rPr>
        <w:t xml:space="preserve">w </w:t>
      </w:r>
      <w:r w:rsidR="00820E1F" w:rsidRPr="009C4B23">
        <w:rPr>
          <w:rFonts w:ascii="Lato" w:hAnsi="Lato"/>
          <w:sz w:val="20"/>
          <w:szCs w:val="20"/>
        </w:rPr>
        <w:t xml:space="preserve">terminie </w:t>
      </w:r>
      <w:r w:rsidR="00DC081D" w:rsidRPr="009C4B23">
        <w:rPr>
          <w:rFonts w:ascii="Lato" w:hAnsi="Lato"/>
          <w:sz w:val="20"/>
          <w:szCs w:val="20"/>
        </w:rPr>
        <w:t>określonym w</w:t>
      </w:r>
      <w:bookmarkStart w:id="27" w:name="_Hlk163031715"/>
      <w:r w:rsidR="002105B9">
        <w:rPr>
          <w:rFonts w:ascii="Lato" w:hAnsi="Lato"/>
          <w:sz w:val="20"/>
          <w:szCs w:val="20"/>
        </w:rPr>
        <w:t> </w:t>
      </w:r>
      <w:r w:rsidR="00DC081D" w:rsidRPr="009C4B23">
        <w:rPr>
          <w:rFonts w:ascii="Lato" w:hAnsi="Lato"/>
          <w:sz w:val="20"/>
          <w:szCs w:val="20"/>
        </w:rPr>
        <w:t>§</w:t>
      </w:r>
      <w:r w:rsidR="002105B9">
        <w:rPr>
          <w:rFonts w:ascii="Lato" w:hAnsi="Lato"/>
          <w:sz w:val="20"/>
          <w:szCs w:val="20"/>
        </w:rPr>
        <w:t> </w:t>
      </w:r>
      <w:r w:rsidR="00DC081D" w:rsidRPr="009C4B23">
        <w:rPr>
          <w:rFonts w:ascii="Lato" w:hAnsi="Lato"/>
          <w:sz w:val="20"/>
          <w:szCs w:val="20"/>
        </w:rPr>
        <w:t>10 ust. 1</w:t>
      </w:r>
      <w:bookmarkEnd w:id="27"/>
      <w:r w:rsidR="00D120B5" w:rsidRPr="009C4B23">
        <w:rPr>
          <w:rFonts w:ascii="Lato" w:hAnsi="Lato"/>
          <w:sz w:val="20"/>
          <w:szCs w:val="20"/>
        </w:rPr>
        <w:t xml:space="preserve">. </w:t>
      </w:r>
    </w:p>
    <w:p w14:paraId="57EC2649" w14:textId="1049CAA0" w:rsidR="00D70EC9" w:rsidRPr="009C4B23" w:rsidRDefault="00D70EC9" w:rsidP="00D214BB">
      <w:pPr>
        <w:pStyle w:val="Akapitzlist"/>
        <w:numPr>
          <w:ilvl w:val="0"/>
          <w:numId w:val="22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Instytucja odpowiedzialna za realizację inwestycji weryfikuje formularz sprawozdawcz</w:t>
      </w:r>
      <w:r w:rsidR="00281C32" w:rsidRPr="009C4B23">
        <w:rPr>
          <w:rFonts w:ascii="Lato" w:hAnsi="Lato"/>
          <w:sz w:val="20"/>
          <w:szCs w:val="20"/>
        </w:rPr>
        <w:t xml:space="preserve">y </w:t>
      </w:r>
      <w:r w:rsidRPr="009C4B23">
        <w:rPr>
          <w:rFonts w:ascii="Lato" w:hAnsi="Lato"/>
          <w:sz w:val="20"/>
          <w:szCs w:val="20"/>
        </w:rPr>
        <w:t>w</w:t>
      </w:r>
      <w:r w:rsidR="001F0A48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 xml:space="preserve">terminie </w:t>
      </w:r>
      <w:r w:rsidR="00D120B5" w:rsidRPr="009C4B23">
        <w:rPr>
          <w:rFonts w:ascii="Lato" w:hAnsi="Lato"/>
          <w:sz w:val="20"/>
          <w:szCs w:val="20"/>
        </w:rPr>
        <w:t xml:space="preserve">5 </w:t>
      </w:r>
      <w:r w:rsidRPr="009C4B23">
        <w:rPr>
          <w:rFonts w:ascii="Lato" w:hAnsi="Lato"/>
          <w:sz w:val="20"/>
          <w:szCs w:val="20"/>
        </w:rPr>
        <w:t xml:space="preserve">dni od dnia </w:t>
      </w:r>
      <w:r w:rsidR="00281C32" w:rsidRPr="009C4B23">
        <w:rPr>
          <w:rFonts w:ascii="Lato" w:hAnsi="Lato"/>
          <w:sz w:val="20"/>
          <w:szCs w:val="20"/>
        </w:rPr>
        <w:t>jego</w:t>
      </w:r>
      <w:r w:rsidRPr="009C4B23">
        <w:rPr>
          <w:rFonts w:ascii="Lato" w:hAnsi="Lato"/>
          <w:sz w:val="20"/>
          <w:szCs w:val="20"/>
        </w:rPr>
        <w:t xml:space="preserve"> otrzymania</w:t>
      </w:r>
      <w:r w:rsidR="00281C32" w:rsidRPr="009C4B23">
        <w:rPr>
          <w:rFonts w:ascii="Lato" w:hAnsi="Lato"/>
          <w:sz w:val="20"/>
          <w:szCs w:val="20"/>
        </w:rPr>
        <w:t xml:space="preserve"> w systemie</w:t>
      </w:r>
      <w:r w:rsidR="00B41F72" w:rsidRPr="009C4B23">
        <w:rPr>
          <w:rFonts w:ascii="Lato" w:hAnsi="Lato"/>
          <w:sz w:val="20"/>
          <w:szCs w:val="20"/>
        </w:rPr>
        <w:t>, z zastrzeżeniem § 10 ust. 2</w:t>
      </w:r>
      <w:r w:rsidRPr="009C4B23">
        <w:rPr>
          <w:rFonts w:ascii="Lato" w:hAnsi="Lato"/>
          <w:sz w:val="20"/>
          <w:szCs w:val="20"/>
        </w:rPr>
        <w:t>. W przypadku złożenia formularz</w:t>
      </w:r>
      <w:r w:rsidR="00FA2689" w:rsidRPr="009C4B23">
        <w:rPr>
          <w:rFonts w:ascii="Lato" w:hAnsi="Lato"/>
          <w:sz w:val="20"/>
          <w:szCs w:val="20"/>
        </w:rPr>
        <w:t>a</w:t>
      </w:r>
      <w:r w:rsidRPr="009C4B23">
        <w:rPr>
          <w:rFonts w:ascii="Lato" w:hAnsi="Lato"/>
          <w:sz w:val="20"/>
          <w:szCs w:val="20"/>
        </w:rPr>
        <w:t xml:space="preserve"> zawierając</w:t>
      </w:r>
      <w:r w:rsidR="00FA2689" w:rsidRPr="009C4B23">
        <w:rPr>
          <w:rFonts w:ascii="Lato" w:hAnsi="Lato"/>
          <w:sz w:val="20"/>
          <w:szCs w:val="20"/>
        </w:rPr>
        <w:t>ego</w:t>
      </w:r>
      <w:r w:rsidRPr="009C4B23">
        <w:rPr>
          <w:rFonts w:ascii="Lato" w:hAnsi="Lato"/>
          <w:sz w:val="20"/>
          <w:szCs w:val="20"/>
        </w:rPr>
        <w:t xml:space="preserve"> błędy lub niekompletn</w:t>
      </w:r>
      <w:r w:rsidR="00FA2689" w:rsidRPr="009C4B23">
        <w:rPr>
          <w:rFonts w:ascii="Lato" w:hAnsi="Lato"/>
          <w:sz w:val="20"/>
          <w:szCs w:val="20"/>
        </w:rPr>
        <w:t>ego</w:t>
      </w:r>
      <w:r w:rsidRPr="009C4B23">
        <w:rPr>
          <w:rFonts w:ascii="Lato" w:hAnsi="Lato"/>
          <w:sz w:val="20"/>
          <w:szCs w:val="20"/>
        </w:rPr>
        <w:t>, Ostateczny odbiorca wsparcia zobowiązuje się, na wezwanie Instytucji odpowiedzialnej za realizację inwestycji, do złożenia poprawion</w:t>
      </w:r>
      <w:r w:rsidR="002B0B9F" w:rsidRPr="009C4B23">
        <w:rPr>
          <w:rFonts w:ascii="Lato" w:hAnsi="Lato"/>
          <w:sz w:val="20"/>
          <w:szCs w:val="20"/>
        </w:rPr>
        <w:t>ego</w:t>
      </w:r>
      <w:r w:rsidRPr="009C4B23">
        <w:rPr>
          <w:rFonts w:ascii="Lato" w:hAnsi="Lato"/>
          <w:sz w:val="20"/>
          <w:szCs w:val="20"/>
        </w:rPr>
        <w:t xml:space="preserve"> dokument</w:t>
      </w:r>
      <w:r w:rsidR="002B0B9F" w:rsidRPr="009C4B23">
        <w:rPr>
          <w:rFonts w:ascii="Lato" w:hAnsi="Lato"/>
          <w:sz w:val="20"/>
          <w:szCs w:val="20"/>
        </w:rPr>
        <w:t>u</w:t>
      </w:r>
      <w:r w:rsidRPr="009C4B23">
        <w:rPr>
          <w:rFonts w:ascii="Lato" w:hAnsi="Lato"/>
          <w:sz w:val="20"/>
          <w:szCs w:val="20"/>
        </w:rPr>
        <w:t xml:space="preserve"> lub uzupełnienia wskazanych braków w terminie </w:t>
      </w:r>
      <w:r w:rsidR="00D120B5" w:rsidRPr="009C4B23">
        <w:rPr>
          <w:rFonts w:ascii="Lato" w:hAnsi="Lato"/>
          <w:sz w:val="20"/>
          <w:szCs w:val="20"/>
        </w:rPr>
        <w:t xml:space="preserve">3 </w:t>
      </w:r>
      <w:r w:rsidRPr="009C4B23">
        <w:rPr>
          <w:rFonts w:ascii="Lato" w:hAnsi="Lato"/>
          <w:sz w:val="20"/>
          <w:szCs w:val="20"/>
        </w:rPr>
        <w:t>dni od dnia otrzymania wezwania</w:t>
      </w:r>
      <w:r w:rsidR="00B41F72" w:rsidRPr="009C4B23">
        <w:rPr>
          <w:rFonts w:ascii="Lato" w:hAnsi="Lato"/>
          <w:sz w:val="20"/>
          <w:szCs w:val="20"/>
        </w:rPr>
        <w:t>, z zastrzeżeniem</w:t>
      </w:r>
      <w:r w:rsidR="00653B40" w:rsidRPr="009C4B23">
        <w:rPr>
          <w:rFonts w:ascii="Lato" w:hAnsi="Lato"/>
          <w:sz w:val="20"/>
          <w:szCs w:val="20"/>
        </w:rPr>
        <w:t xml:space="preserve"> </w:t>
      </w:r>
      <w:r w:rsidR="00B41F72" w:rsidRPr="009C4B23">
        <w:rPr>
          <w:rFonts w:ascii="Lato" w:hAnsi="Lato"/>
          <w:sz w:val="20"/>
          <w:szCs w:val="20"/>
        </w:rPr>
        <w:t>§ 10 ust. 2</w:t>
      </w:r>
      <w:r w:rsidRPr="009C4B23">
        <w:rPr>
          <w:rFonts w:ascii="Lato" w:hAnsi="Lato"/>
          <w:sz w:val="20"/>
          <w:szCs w:val="20"/>
        </w:rPr>
        <w:t xml:space="preserve">. W takim przypadku termin weryfikacji </w:t>
      </w:r>
      <w:r w:rsidR="00281C32" w:rsidRPr="009C4B23">
        <w:rPr>
          <w:rFonts w:ascii="Lato" w:hAnsi="Lato"/>
          <w:sz w:val="20"/>
          <w:szCs w:val="20"/>
        </w:rPr>
        <w:t>formularza</w:t>
      </w:r>
      <w:r w:rsidRPr="009C4B23">
        <w:rPr>
          <w:rFonts w:ascii="Lato" w:hAnsi="Lato"/>
          <w:sz w:val="20"/>
          <w:szCs w:val="20"/>
        </w:rPr>
        <w:t xml:space="preserve"> </w:t>
      </w:r>
      <w:r w:rsidR="00D120B5" w:rsidRPr="009C4B23">
        <w:rPr>
          <w:rFonts w:ascii="Lato" w:hAnsi="Lato"/>
          <w:sz w:val="20"/>
          <w:szCs w:val="20"/>
        </w:rPr>
        <w:t>ulega zawieszeniu do</w:t>
      </w:r>
      <w:r w:rsidRPr="009C4B23">
        <w:rPr>
          <w:rFonts w:ascii="Lato" w:hAnsi="Lato"/>
          <w:sz w:val="20"/>
          <w:szCs w:val="20"/>
        </w:rPr>
        <w:t xml:space="preserve"> dnia złożenia poprawion</w:t>
      </w:r>
      <w:r w:rsidR="00FA2689" w:rsidRPr="009C4B23">
        <w:rPr>
          <w:rFonts w:ascii="Lato" w:hAnsi="Lato"/>
          <w:sz w:val="20"/>
          <w:szCs w:val="20"/>
        </w:rPr>
        <w:t>ego</w:t>
      </w:r>
      <w:r w:rsidRPr="009C4B23">
        <w:rPr>
          <w:rFonts w:ascii="Lato" w:hAnsi="Lato"/>
          <w:sz w:val="20"/>
          <w:szCs w:val="20"/>
        </w:rPr>
        <w:t xml:space="preserve"> lub uzupełnion</w:t>
      </w:r>
      <w:r w:rsidR="00FA2689" w:rsidRPr="009C4B23">
        <w:rPr>
          <w:rFonts w:ascii="Lato" w:hAnsi="Lato"/>
          <w:sz w:val="20"/>
          <w:szCs w:val="20"/>
        </w:rPr>
        <w:t>ego</w:t>
      </w:r>
      <w:r w:rsidRPr="009C4B23">
        <w:rPr>
          <w:rFonts w:ascii="Lato" w:hAnsi="Lato"/>
          <w:sz w:val="20"/>
          <w:szCs w:val="20"/>
        </w:rPr>
        <w:t xml:space="preserve"> dokument</w:t>
      </w:r>
      <w:r w:rsidR="00FA2689" w:rsidRPr="009C4B23">
        <w:rPr>
          <w:rFonts w:ascii="Lato" w:hAnsi="Lato"/>
          <w:sz w:val="20"/>
          <w:szCs w:val="20"/>
        </w:rPr>
        <w:t>u.</w:t>
      </w:r>
    </w:p>
    <w:p w14:paraId="4249EFD4" w14:textId="2BFAEE52" w:rsidR="009114EE" w:rsidRPr="009C4B23" w:rsidRDefault="009114EE" w:rsidP="00D214BB">
      <w:pPr>
        <w:tabs>
          <w:tab w:val="left" w:pos="4395"/>
        </w:tabs>
        <w:spacing w:before="120" w:after="120" w:line="22" w:lineRule="atLeast"/>
        <w:jc w:val="center"/>
        <w:rPr>
          <w:rFonts w:ascii="Lato" w:hAnsi="Lato"/>
          <w:sz w:val="20"/>
          <w:szCs w:val="20"/>
        </w:rPr>
      </w:pPr>
      <w:bookmarkStart w:id="28" w:name="_Hlk144822390"/>
      <w:bookmarkEnd w:id="26"/>
      <w:r w:rsidRPr="009C4B23">
        <w:rPr>
          <w:rFonts w:ascii="Lato" w:hAnsi="Lato"/>
          <w:sz w:val="20"/>
          <w:szCs w:val="20"/>
        </w:rPr>
        <w:t xml:space="preserve">§ </w:t>
      </w:r>
      <w:r w:rsidR="00D137A2" w:rsidRPr="009C4B23">
        <w:rPr>
          <w:rFonts w:ascii="Lato" w:hAnsi="Lato"/>
          <w:sz w:val="20"/>
          <w:szCs w:val="20"/>
        </w:rPr>
        <w:t>5</w:t>
      </w:r>
      <w:r w:rsidRPr="009C4B23">
        <w:rPr>
          <w:rFonts w:ascii="Lato" w:hAnsi="Lato"/>
          <w:sz w:val="20"/>
          <w:szCs w:val="20"/>
        </w:rPr>
        <w:t>.</w:t>
      </w:r>
    </w:p>
    <w:bookmarkEnd w:id="28"/>
    <w:p w14:paraId="160BB30D" w14:textId="77C22D41" w:rsidR="00BC0F59" w:rsidRPr="009C4B23" w:rsidRDefault="003D4EEE" w:rsidP="00D214BB">
      <w:pPr>
        <w:pStyle w:val="Akapitzlist"/>
        <w:numPr>
          <w:ilvl w:val="0"/>
          <w:numId w:val="30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Ostateczny odbiorca wsparcia realizuje przedsięwzięcie zgodnie z zasadą DNSH</w:t>
      </w:r>
      <w:r w:rsidR="00BC0F59" w:rsidRPr="009C4B23">
        <w:rPr>
          <w:rFonts w:ascii="Lato" w:hAnsi="Lato"/>
          <w:sz w:val="20"/>
          <w:szCs w:val="20"/>
        </w:rPr>
        <w:t>.</w:t>
      </w:r>
    </w:p>
    <w:p w14:paraId="053D6B7F" w14:textId="4D414AD8" w:rsidR="00615B4A" w:rsidRPr="009C4B23" w:rsidRDefault="003D4EEE" w:rsidP="00D214BB">
      <w:pPr>
        <w:pStyle w:val="Akapitzlist"/>
        <w:numPr>
          <w:ilvl w:val="0"/>
          <w:numId w:val="30"/>
        </w:numPr>
        <w:spacing w:before="120" w:after="120" w:line="22" w:lineRule="atLeast"/>
        <w:ind w:left="714"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O</w:t>
      </w:r>
      <w:r w:rsidR="00BC0F59" w:rsidRPr="009C4B23">
        <w:rPr>
          <w:rFonts w:ascii="Lato" w:hAnsi="Lato"/>
          <w:sz w:val="20"/>
          <w:szCs w:val="20"/>
        </w:rPr>
        <w:t>stateczny odbiorca wsparcia z</w:t>
      </w:r>
      <w:r w:rsidRPr="009C4B23">
        <w:rPr>
          <w:rFonts w:ascii="Lato" w:hAnsi="Lato"/>
          <w:sz w:val="20"/>
          <w:szCs w:val="20"/>
        </w:rPr>
        <w:t>obowiąz</w:t>
      </w:r>
      <w:r w:rsidR="00BC0F59" w:rsidRPr="009C4B23">
        <w:rPr>
          <w:rFonts w:ascii="Lato" w:hAnsi="Lato"/>
          <w:sz w:val="20"/>
          <w:szCs w:val="20"/>
        </w:rPr>
        <w:t>uje się</w:t>
      </w:r>
      <w:r w:rsidRPr="009C4B23">
        <w:rPr>
          <w:rFonts w:ascii="Lato" w:hAnsi="Lato"/>
          <w:sz w:val="20"/>
          <w:szCs w:val="20"/>
        </w:rPr>
        <w:t xml:space="preserve"> do</w:t>
      </w:r>
      <w:r w:rsidR="00060194" w:rsidRPr="009C4B23">
        <w:rPr>
          <w:rFonts w:ascii="Lato" w:hAnsi="Lato"/>
          <w:sz w:val="20"/>
          <w:szCs w:val="20"/>
        </w:rPr>
        <w:t>:</w:t>
      </w:r>
    </w:p>
    <w:p w14:paraId="7F922923" w14:textId="4AC16594" w:rsidR="00615B4A" w:rsidRDefault="00615B4A" w:rsidP="00D214BB">
      <w:pPr>
        <w:pStyle w:val="Akapitzlist"/>
        <w:numPr>
          <w:ilvl w:val="0"/>
          <w:numId w:val="29"/>
        </w:numPr>
        <w:tabs>
          <w:tab w:val="left" w:pos="1276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bieżącego gromadzenia oraz przekazywania na wezwanie </w:t>
      </w:r>
      <w:bookmarkStart w:id="29" w:name="_Hlk144828792"/>
      <w:r w:rsidRPr="009C4B23">
        <w:rPr>
          <w:rFonts w:ascii="Lato" w:hAnsi="Lato"/>
          <w:sz w:val="20"/>
          <w:szCs w:val="20"/>
        </w:rPr>
        <w:t>Instytucji odpowiedzialnej za</w:t>
      </w:r>
      <w:r w:rsidR="001F0A48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 xml:space="preserve">realizację inwestycji </w:t>
      </w:r>
      <w:bookmarkEnd w:id="29"/>
      <w:r w:rsidR="00C52BEE" w:rsidRPr="009C4B23">
        <w:rPr>
          <w:rFonts w:ascii="Lato" w:hAnsi="Lato"/>
          <w:sz w:val="20"/>
          <w:szCs w:val="20"/>
        </w:rPr>
        <w:t xml:space="preserve">niezwłocznie, jednak nie później niż w terminie 14 dni od dnia wezwania, </w:t>
      </w:r>
      <w:r w:rsidRPr="009C4B23">
        <w:rPr>
          <w:rFonts w:ascii="Lato" w:hAnsi="Lato"/>
          <w:sz w:val="20"/>
          <w:szCs w:val="20"/>
        </w:rPr>
        <w:t>oraz na potrzeby kontroli wszelkich informacji, danych oraz dokumentów potwierdzających realizację przedsięwzięcia zgodnie z zasadą DNSH</w:t>
      </w:r>
      <w:r w:rsidR="00FA52E9">
        <w:rPr>
          <w:rFonts w:ascii="Lato" w:hAnsi="Lato"/>
          <w:sz w:val="20"/>
          <w:szCs w:val="20"/>
        </w:rPr>
        <w:t xml:space="preserve"> -</w:t>
      </w:r>
      <w:r w:rsidR="0058018F" w:rsidRPr="009C4B23">
        <w:rPr>
          <w:rFonts w:ascii="Lato" w:hAnsi="Lato"/>
          <w:sz w:val="20"/>
          <w:szCs w:val="20"/>
        </w:rPr>
        <w:t xml:space="preserve"> przekaz</w:t>
      </w:r>
      <w:r w:rsidR="00AE6216" w:rsidRPr="009C4B23">
        <w:rPr>
          <w:rFonts w:ascii="Lato" w:hAnsi="Lato"/>
          <w:sz w:val="20"/>
          <w:szCs w:val="20"/>
        </w:rPr>
        <w:t>yw</w:t>
      </w:r>
      <w:r w:rsidR="0058018F" w:rsidRPr="009C4B23">
        <w:rPr>
          <w:rFonts w:ascii="Lato" w:hAnsi="Lato"/>
          <w:sz w:val="20"/>
          <w:szCs w:val="20"/>
        </w:rPr>
        <w:t>anie to</w:t>
      </w:r>
      <w:r w:rsidR="001F0A48" w:rsidRPr="009C4B23">
        <w:rPr>
          <w:rFonts w:ascii="Lato" w:hAnsi="Lato"/>
          <w:sz w:val="20"/>
          <w:szCs w:val="20"/>
        </w:rPr>
        <w:t> </w:t>
      </w:r>
      <w:r w:rsidR="0058018F" w:rsidRPr="009C4B23">
        <w:rPr>
          <w:rFonts w:ascii="Lato" w:hAnsi="Lato"/>
          <w:sz w:val="20"/>
          <w:szCs w:val="20"/>
        </w:rPr>
        <w:t>może nast</w:t>
      </w:r>
      <w:r w:rsidR="00AE6216" w:rsidRPr="009C4B23">
        <w:rPr>
          <w:rFonts w:ascii="Lato" w:hAnsi="Lato"/>
          <w:sz w:val="20"/>
          <w:szCs w:val="20"/>
        </w:rPr>
        <w:t>ępować</w:t>
      </w:r>
      <w:r w:rsidR="0058018F" w:rsidRPr="009C4B23">
        <w:rPr>
          <w:rFonts w:ascii="Lato" w:hAnsi="Lato"/>
          <w:sz w:val="20"/>
          <w:szCs w:val="20"/>
        </w:rPr>
        <w:t xml:space="preserve"> poprzez udziel</w:t>
      </w:r>
      <w:r w:rsidR="00AE6216" w:rsidRPr="009C4B23">
        <w:rPr>
          <w:rFonts w:ascii="Lato" w:hAnsi="Lato"/>
          <w:sz w:val="20"/>
          <w:szCs w:val="20"/>
        </w:rPr>
        <w:t>a</w:t>
      </w:r>
      <w:r w:rsidR="0058018F" w:rsidRPr="009C4B23">
        <w:rPr>
          <w:rFonts w:ascii="Lato" w:hAnsi="Lato"/>
          <w:sz w:val="20"/>
          <w:szCs w:val="20"/>
        </w:rPr>
        <w:t>nie dostępu do elektronicznej bazy danych;</w:t>
      </w:r>
    </w:p>
    <w:p w14:paraId="4278C601" w14:textId="348391A8" w:rsidR="00AB3785" w:rsidRDefault="00615B4A" w:rsidP="00D214BB">
      <w:pPr>
        <w:pStyle w:val="Akapitzlist"/>
        <w:numPr>
          <w:ilvl w:val="0"/>
          <w:numId w:val="29"/>
        </w:numPr>
        <w:tabs>
          <w:tab w:val="left" w:pos="1276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opracowywania</w:t>
      </w:r>
      <w:r w:rsidR="00441C74" w:rsidRPr="009C4B23">
        <w:rPr>
          <w:rFonts w:ascii="Lato" w:hAnsi="Lato"/>
          <w:sz w:val="20"/>
          <w:szCs w:val="20"/>
        </w:rPr>
        <w:t xml:space="preserve"> i składania </w:t>
      </w:r>
      <w:r w:rsidR="005D4C5A" w:rsidRPr="009C4B23">
        <w:rPr>
          <w:rFonts w:ascii="Lato" w:hAnsi="Lato"/>
          <w:sz w:val="20"/>
          <w:szCs w:val="20"/>
        </w:rPr>
        <w:t xml:space="preserve">do </w:t>
      </w:r>
      <w:r w:rsidR="00441C74" w:rsidRPr="009C4B23">
        <w:rPr>
          <w:rFonts w:ascii="Lato" w:hAnsi="Lato"/>
          <w:sz w:val="20"/>
          <w:szCs w:val="20"/>
        </w:rPr>
        <w:t>Instytucji odpowiedzialnej za realizację inwestycji</w:t>
      </w:r>
      <w:r w:rsidR="00194523" w:rsidRPr="009C4B23">
        <w:rPr>
          <w:rFonts w:ascii="Lato" w:hAnsi="Lato"/>
          <w:sz w:val="20"/>
          <w:szCs w:val="20"/>
        </w:rPr>
        <w:t>,</w:t>
      </w:r>
      <w:r w:rsidRPr="009C4B23">
        <w:rPr>
          <w:rFonts w:ascii="Lato" w:hAnsi="Lato"/>
          <w:sz w:val="20"/>
          <w:szCs w:val="20"/>
        </w:rPr>
        <w:t xml:space="preserve"> </w:t>
      </w:r>
      <w:r w:rsidR="00EB2CD9" w:rsidRPr="009C4B23">
        <w:rPr>
          <w:rFonts w:ascii="Lato" w:hAnsi="Lato"/>
          <w:sz w:val="20"/>
          <w:szCs w:val="20"/>
        </w:rPr>
        <w:t>wraz z</w:t>
      </w:r>
      <w:r w:rsidR="006C114E" w:rsidRPr="009C4B23">
        <w:rPr>
          <w:rFonts w:ascii="Lato" w:hAnsi="Lato"/>
          <w:sz w:val="20"/>
          <w:szCs w:val="20"/>
        </w:rPr>
        <w:t> </w:t>
      </w:r>
      <w:r w:rsidR="00EB2CD9" w:rsidRPr="009C4B23">
        <w:rPr>
          <w:rFonts w:ascii="Lato" w:hAnsi="Lato"/>
          <w:sz w:val="20"/>
          <w:szCs w:val="20"/>
        </w:rPr>
        <w:t>wnioskami o płatność</w:t>
      </w:r>
      <w:r w:rsidR="00194523" w:rsidRPr="009C4B23">
        <w:rPr>
          <w:rFonts w:ascii="Lato" w:hAnsi="Lato"/>
          <w:sz w:val="20"/>
          <w:szCs w:val="20"/>
        </w:rPr>
        <w:t>,</w:t>
      </w:r>
      <w:r w:rsidRPr="009C4B23">
        <w:rPr>
          <w:rFonts w:ascii="Lato" w:hAnsi="Lato"/>
          <w:sz w:val="20"/>
          <w:szCs w:val="20"/>
        </w:rPr>
        <w:t xml:space="preserve"> </w:t>
      </w:r>
      <w:r w:rsidR="00EB2CD9" w:rsidRPr="009C4B23">
        <w:rPr>
          <w:rFonts w:ascii="Lato" w:hAnsi="Lato"/>
          <w:sz w:val="20"/>
          <w:szCs w:val="20"/>
        </w:rPr>
        <w:t>oświadczeń</w:t>
      </w:r>
      <w:r w:rsidR="006B34F5" w:rsidRPr="009C4B23">
        <w:rPr>
          <w:rFonts w:ascii="Lato" w:hAnsi="Lato"/>
          <w:sz w:val="20"/>
          <w:szCs w:val="20"/>
        </w:rPr>
        <w:t xml:space="preserve"> </w:t>
      </w:r>
      <w:r w:rsidR="003D4EEE" w:rsidRPr="009C4B23">
        <w:rPr>
          <w:rFonts w:ascii="Lato" w:hAnsi="Lato"/>
          <w:sz w:val="20"/>
          <w:szCs w:val="20"/>
        </w:rPr>
        <w:t>potwierdzając</w:t>
      </w:r>
      <w:r w:rsidR="00390348" w:rsidRPr="009C4B23">
        <w:rPr>
          <w:rFonts w:ascii="Lato" w:hAnsi="Lato"/>
          <w:sz w:val="20"/>
          <w:szCs w:val="20"/>
        </w:rPr>
        <w:t>ych</w:t>
      </w:r>
      <w:r w:rsidR="003D4EEE" w:rsidRPr="009C4B23">
        <w:rPr>
          <w:rFonts w:ascii="Lato" w:hAnsi="Lato"/>
          <w:sz w:val="20"/>
          <w:szCs w:val="20"/>
        </w:rPr>
        <w:t xml:space="preserve"> realizację </w:t>
      </w:r>
      <w:r w:rsidR="00BC0F59" w:rsidRPr="009C4B23">
        <w:rPr>
          <w:rFonts w:ascii="Lato" w:hAnsi="Lato"/>
          <w:sz w:val="20"/>
          <w:szCs w:val="20"/>
        </w:rPr>
        <w:t>p</w:t>
      </w:r>
      <w:r w:rsidR="003D4EEE" w:rsidRPr="009C4B23">
        <w:rPr>
          <w:rFonts w:ascii="Lato" w:hAnsi="Lato"/>
          <w:sz w:val="20"/>
          <w:szCs w:val="20"/>
        </w:rPr>
        <w:t>rzedsięwzięcia zgodnie z</w:t>
      </w:r>
      <w:r w:rsidR="006C114E" w:rsidRPr="009C4B23">
        <w:rPr>
          <w:rFonts w:ascii="Lato" w:hAnsi="Lato"/>
          <w:sz w:val="20"/>
          <w:szCs w:val="20"/>
        </w:rPr>
        <w:t> </w:t>
      </w:r>
      <w:r w:rsidR="003D4EEE" w:rsidRPr="009C4B23">
        <w:rPr>
          <w:rFonts w:ascii="Lato" w:hAnsi="Lato"/>
          <w:sz w:val="20"/>
          <w:szCs w:val="20"/>
        </w:rPr>
        <w:t>zasadą DNSH</w:t>
      </w:r>
      <w:r w:rsidR="00AB3785">
        <w:rPr>
          <w:rFonts w:ascii="Lato" w:hAnsi="Lato"/>
          <w:sz w:val="20"/>
          <w:szCs w:val="20"/>
        </w:rPr>
        <w:t xml:space="preserve">; </w:t>
      </w:r>
    </w:p>
    <w:p w14:paraId="7BAB4F65" w14:textId="7C946275" w:rsidR="00AB3785" w:rsidRPr="009C4B23" w:rsidRDefault="00AB3785" w:rsidP="00D214BB">
      <w:pPr>
        <w:pStyle w:val="Akapitzlist"/>
        <w:numPr>
          <w:ilvl w:val="0"/>
          <w:numId w:val="29"/>
        </w:numPr>
        <w:tabs>
          <w:tab w:val="left" w:pos="1276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AB3785">
        <w:rPr>
          <w:rFonts w:ascii="Lato" w:hAnsi="Lato"/>
          <w:sz w:val="20"/>
          <w:szCs w:val="20"/>
        </w:rPr>
        <w:t xml:space="preserve">opracowywania corocznego sprawozdania informującego o realizacji </w:t>
      </w:r>
      <w:r w:rsidR="000A62BA">
        <w:rPr>
          <w:rFonts w:ascii="Lato" w:hAnsi="Lato"/>
          <w:sz w:val="20"/>
          <w:szCs w:val="20"/>
        </w:rPr>
        <w:t>p</w:t>
      </w:r>
      <w:r w:rsidRPr="00AB3785">
        <w:rPr>
          <w:rFonts w:ascii="Lato" w:hAnsi="Lato"/>
          <w:sz w:val="20"/>
          <w:szCs w:val="20"/>
        </w:rPr>
        <w:t xml:space="preserve">rzedsięwzięcia zgodnie z zasadą DNSH w okresie </w:t>
      </w:r>
      <w:r w:rsidR="00FA52E9">
        <w:rPr>
          <w:rFonts w:ascii="Lato" w:hAnsi="Lato"/>
          <w:sz w:val="20"/>
          <w:szCs w:val="20"/>
        </w:rPr>
        <w:t xml:space="preserve">jego </w:t>
      </w:r>
      <w:r w:rsidRPr="00AB3785">
        <w:rPr>
          <w:rFonts w:ascii="Lato" w:hAnsi="Lato"/>
          <w:sz w:val="20"/>
          <w:szCs w:val="20"/>
        </w:rPr>
        <w:t xml:space="preserve">realizacji oraz, co najmniej na 14 dni przed złożeniem Wniosku o </w:t>
      </w:r>
      <w:r w:rsidR="00FA52E9">
        <w:rPr>
          <w:rFonts w:ascii="Lato" w:hAnsi="Lato"/>
          <w:sz w:val="20"/>
          <w:szCs w:val="20"/>
        </w:rPr>
        <w:t>p</w:t>
      </w:r>
      <w:r w:rsidRPr="00AB3785">
        <w:rPr>
          <w:rFonts w:ascii="Lato" w:hAnsi="Lato"/>
          <w:sz w:val="20"/>
          <w:szCs w:val="20"/>
        </w:rPr>
        <w:t xml:space="preserve">łatność </w:t>
      </w:r>
      <w:r w:rsidR="00FA52E9">
        <w:rPr>
          <w:rFonts w:ascii="Lato" w:hAnsi="Lato"/>
          <w:sz w:val="20"/>
          <w:szCs w:val="20"/>
        </w:rPr>
        <w:t>k</w:t>
      </w:r>
      <w:r w:rsidRPr="00AB3785">
        <w:rPr>
          <w:rFonts w:ascii="Lato" w:hAnsi="Lato"/>
          <w:sz w:val="20"/>
          <w:szCs w:val="20"/>
        </w:rPr>
        <w:t xml:space="preserve">ońcową - raportu końcowego. W corocznym sprawozdaniu </w:t>
      </w:r>
      <w:r w:rsidRPr="00AB3785">
        <w:rPr>
          <w:rFonts w:ascii="Lato" w:hAnsi="Lato"/>
          <w:sz w:val="20"/>
          <w:szCs w:val="20"/>
        </w:rPr>
        <w:lastRenderedPageBreak/>
        <w:t>i raporcie końcowym O</w:t>
      </w:r>
      <w:r w:rsidR="00FA52E9">
        <w:rPr>
          <w:rFonts w:ascii="Lato" w:hAnsi="Lato"/>
          <w:sz w:val="20"/>
          <w:szCs w:val="20"/>
        </w:rPr>
        <w:t>stateczny odbiorca wsparcia</w:t>
      </w:r>
      <w:r w:rsidRPr="00AB3785">
        <w:rPr>
          <w:rFonts w:ascii="Lato" w:hAnsi="Lato"/>
          <w:sz w:val="20"/>
          <w:szCs w:val="20"/>
        </w:rPr>
        <w:t xml:space="preserve"> powinien załączyć dokumentację potwierdzającą zawarte w nich informacje. W przypadku stwierdzenia przez I</w:t>
      </w:r>
      <w:r w:rsidR="00FA52E9">
        <w:rPr>
          <w:rFonts w:ascii="Lato" w:hAnsi="Lato"/>
          <w:sz w:val="20"/>
          <w:szCs w:val="20"/>
        </w:rPr>
        <w:t xml:space="preserve">nstytucję odpowiedzialną za realizację inwestycji </w:t>
      </w:r>
      <w:r w:rsidRPr="00AB3785">
        <w:rPr>
          <w:rFonts w:ascii="Lato" w:hAnsi="Lato"/>
          <w:sz w:val="20"/>
          <w:szCs w:val="20"/>
        </w:rPr>
        <w:t>braków lub konieczności dodatkowych wyjaśnień I</w:t>
      </w:r>
      <w:r w:rsidR="00FA52E9">
        <w:rPr>
          <w:rFonts w:ascii="Lato" w:hAnsi="Lato"/>
          <w:sz w:val="20"/>
          <w:szCs w:val="20"/>
        </w:rPr>
        <w:t>nstytucja odpowiedzialna na realizację inwestycji</w:t>
      </w:r>
      <w:r w:rsidRPr="00AB3785">
        <w:rPr>
          <w:rFonts w:ascii="Lato" w:hAnsi="Lato"/>
          <w:sz w:val="20"/>
          <w:szCs w:val="20"/>
        </w:rPr>
        <w:t xml:space="preserve"> wzywa O</w:t>
      </w:r>
      <w:r w:rsidR="00FA52E9">
        <w:rPr>
          <w:rFonts w:ascii="Lato" w:hAnsi="Lato"/>
          <w:sz w:val="20"/>
          <w:szCs w:val="20"/>
        </w:rPr>
        <w:t>statecznego odbiorcę wsparcia</w:t>
      </w:r>
      <w:r w:rsidRPr="00AB3785">
        <w:rPr>
          <w:rFonts w:ascii="Lato" w:hAnsi="Lato"/>
          <w:sz w:val="20"/>
          <w:szCs w:val="20"/>
        </w:rPr>
        <w:t xml:space="preserve"> do uzupełnienia sprawozdań lub raportu końcowego, wskazując jednocześnie termin i</w:t>
      </w:r>
      <w:r w:rsidR="00F162EA">
        <w:rPr>
          <w:rFonts w:ascii="Lato" w:hAnsi="Lato"/>
          <w:sz w:val="20"/>
          <w:szCs w:val="20"/>
        </w:rPr>
        <w:t> </w:t>
      </w:r>
      <w:r w:rsidRPr="00AB3785">
        <w:rPr>
          <w:rFonts w:ascii="Lato" w:hAnsi="Lato"/>
          <w:sz w:val="20"/>
          <w:szCs w:val="20"/>
        </w:rPr>
        <w:t>zakres uzupełnień</w:t>
      </w:r>
      <w:r w:rsidR="00A91D80">
        <w:rPr>
          <w:rFonts w:ascii="Lato" w:hAnsi="Lato"/>
          <w:sz w:val="20"/>
          <w:szCs w:val="20"/>
        </w:rPr>
        <w:t>;</w:t>
      </w:r>
    </w:p>
    <w:p w14:paraId="0DB24B1F" w14:textId="2A2D799B" w:rsidR="00001840" w:rsidRPr="00A349B7" w:rsidRDefault="00A9229D" w:rsidP="00D214BB">
      <w:pPr>
        <w:pStyle w:val="Akapitzlist"/>
        <w:numPr>
          <w:ilvl w:val="0"/>
          <w:numId w:val="39"/>
        </w:numPr>
        <w:tabs>
          <w:tab w:val="left" w:pos="1276"/>
        </w:tabs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A349B7">
        <w:rPr>
          <w:rFonts w:ascii="Lato" w:hAnsi="Lato"/>
          <w:sz w:val="20"/>
          <w:szCs w:val="20"/>
        </w:rPr>
        <w:t>R</w:t>
      </w:r>
      <w:r w:rsidR="00AB3785" w:rsidRPr="00A349B7">
        <w:rPr>
          <w:rFonts w:ascii="Lato" w:hAnsi="Lato"/>
          <w:sz w:val="20"/>
          <w:szCs w:val="20"/>
        </w:rPr>
        <w:t>aport końcow</w:t>
      </w:r>
      <w:r w:rsidRPr="00A349B7">
        <w:rPr>
          <w:rFonts w:ascii="Lato" w:hAnsi="Lato"/>
          <w:sz w:val="20"/>
          <w:szCs w:val="20"/>
        </w:rPr>
        <w:t>y</w:t>
      </w:r>
      <w:r w:rsidR="00AB3785" w:rsidRPr="00A349B7">
        <w:rPr>
          <w:rFonts w:ascii="Lato" w:hAnsi="Lato"/>
          <w:sz w:val="20"/>
          <w:szCs w:val="20"/>
        </w:rPr>
        <w:t>, o którym mowa w</w:t>
      </w:r>
      <w:r w:rsidR="00FC6B16">
        <w:rPr>
          <w:rFonts w:ascii="Lato" w:hAnsi="Lato"/>
          <w:sz w:val="20"/>
          <w:szCs w:val="20"/>
        </w:rPr>
        <w:t xml:space="preserve"> ust.2</w:t>
      </w:r>
      <w:r w:rsidR="00AB3785" w:rsidRPr="00A349B7">
        <w:rPr>
          <w:rFonts w:ascii="Lato" w:hAnsi="Lato"/>
          <w:sz w:val="20"/>
          <w:szCs w:val="20"/>
        </w:rPr>
        <w:t xml:space="preserve"> pkt 3 zawierać będzie w szczególności podsumowanie informacji dotyczących zgodności </w:t>
      </w:r>
      <w:r w:rsidR="000A62BA" w:rsidRPr="00A349B7">
        <w:rPr>
          <w:rFonts w:ascii="Lato" w:hAnsi="Lato"/>
          <w:sz w:val="20"/>
          <w:szCs w:val="20"/>
        </w:rPr>
        <w:t>p</w:t>
      </w:r>
      <w:r w:rsidR="00AB3785" w:rsidRPr="00A349B7">
        <w:rPr>
          <w:rFonts w:ascii="Lato" w:hAnsi="Lato"/>
          <w:sz w:val="20"/>
          <w:szCs w:val="20"/>
        </w:rPr>
        <w:t>rzedsięwzięcia z zasadą DNSH oraz informacje o</w:t>
      </w:r>
      <w:r w:rsidR="00F162EA" w:rsidRPr="00A349B7">
        <w:rPr>
          <w:rFonts w:ascii="Lato" w:hAnsi="Lato"/>
          <w:sz w:val="20"/>
          <w:szCs w:val="20"/>
        </w:rPr>
        <w:t> </w:t>
      </w:r>
      <w:r w:rsidR="00AB3785" w:rsidRPr="00A349B7">
        <w:rPr>
          <w:rFonts w:ascii="Lato" w:hAnsi="Lato"/>
          <w:sz w:val="20"/>
          <w:szCs w:val="20"/>
        </w:rPr>
        <w:t>zgodności z</w:t>
      </w:r>
      <w:r w:rsidR="00DB72B6">
        <w:rPr>
          <w:rFonts w:ascii="Lato" w:hAnsi="Lato"/>
          <w:sz w:val="20"/>
          <w:szCs w:val="20"/>
        </w:rPr>
        <w:t> </w:t>
      </w:r>
      <w:r w:rsidR="00AB3785" w:rsidRPr="00A349B7">
        <w:rPr>
          <w:rFonts w:ascii="Lato" w:hAnsi="Lato"/>
          <w:sz w:val="20"/>
          <w:szCs w:val="20"/>
        </w:rPr>
        <w:t xml:space="preserve">zasadą DNSH działań, dla których realizacja odbywać się będzie na etapie eksploatacji </w:t>
      </w:r>
      <w:r w:rsidR="000A62BA" w:rsidRPr="00A349B7">
        <w:rPr>
          <w:rFonts w:ascii="Lato" w:hAnsi="Lato"/>
          <w:sz w:val="20"/>
          <w:szCs w:val="20"/>
        </w:rPr>
        <w:t>p</w:t>
      </w:r>
      <w:r w:rsidR="00AB3785" w:rsidRPr="00A349B7">
        <w:rPr>
          <w:rFonts w:ascii="Lato" w:hAnsi="Lato"/>
          <w:sz w:val="20"/>
          <w:szCs w:val="20"/>
        </w:rPr>
        <w:t>rzedsięwzięci</w:t>
      </w:r>
      <w:r w:rsidR="00A91D80" w:rsidRPr="00A349B7">
        <w:rPr>
          <w:rFonts w:ascii="Lato" w:hAnsi="Lato"/>
          <w:sz w:val="20"/>
          <w:szCs w:val="20"/>
        </w:rPr>
        <w:t>a</w:t>
      </w:r>
      <w:r w:rsidR="00001840">
        <w:rPr>
          <w:rFonts w:ascii="Lato" w:hAnsi="Lato"/>
          <w:sz w:val="20"/>
          <w:szCs w:val="20"/>
        </w:rPr>
        <w:t xml:space="preserve">. </w:t>
      </w:r>
    </w:p>
    <w:p w14:paraId="7221C128" w14:textId="4D9101A6" w:rsidR="00A91D80" w:rsidRPr="00A349B7" w:rsidRDefault="00A9229D" w:rsidP="00D214BB">
      <w:pPr>
        <w:pStyle w:val="Akapitzlist"/>
        <w:numPr>
          <w:ilvl w:val="0"/>
          <w:numId w:val="39"/>
        </w:numPr>
        <w:tabs>
          <w:tab w:val="left" w:pos="1276"/>
        </w:tabs>
        <w:spacing w:before="120" w:after="120" w:line="22" w:lineRule="atLeast"/>
        <w:ind w:hanging="430"/>
        <w:jc w:val="both"/>
        <w:rPr>
          <w:rFonts w:ascii="Lato" w:hAnsi="Lato"/>
          <w:sz w:val="20"/>
          <w:szCs w:val="20"/>
        </w:rPr>
      </w:pPr>
      <w:r w:rsidRPr="00A349B7">
        <w:rPr>
          <w:rFonts w:ascii="Lato" w:hAnsi="Lato"/>
          <w:sz w:val="20"/>
          <w:szCs w:val="20"/>
        </w:rPr>
        <w:t>C</w:t>
      </w:r>
      <w:r w:rsidR="00A91D80" w:rsidRPr="00A349B7">
        <w:rPr>
          <w:rFonts w:ascii="Lato" w:hAnsi="Lato"/>
          <w:sz w:val="20"/>
          <w:szCs w:val="20"/>
        </w:rPr>
        <w:t xml:space="preserve">oroczne sprawozdanie i raport końcowy, o których mowa w </w:t>
      </w:r>
      <w:r w:rsidR="00FC6B16">
        <w:rPr>
          <w:rFonts w:ascii="Lato" w:hAnsi="Lato"/>
          <w:sz w:val="20"/>
          <w:szCs w:val="20"/>
        </w:rPr>
        <w:t xml:space="preserve">ust.2 </w:t>
      </w:r>
      <w:r w:rsidR="00A91D80" w:rsidRPr="00A349B7">
        <w:rPr>
          <w:rFonts w:ascii="Lato" w:hAnsi="Lato"/>
          <w:sz w:val="20"/>
          <w:szCs w:val="20"/>
        </w:rPr>
        <w:t>pkt 3 powin</w:t>
      </w:r>
      <w:r w:rsidR="000A62BA" w:rsidRPr="00A349B7">
        <w:rPr>
          <w:rFonts w:ascii="Lato" w:hAnsi="Lato"/>
          <w:sz w:val="20"/>
          <w:szCs w:val="20"/>
        </w:rPr>
        <w:t xml:space="preserve">ny </w:t>
      </w:r>
      <w:r w:rsidR="00A91D80" w:rsidRPr="00A349B7">
        <w:rPr>
          <w:rFonts w:ascii="Lato" w:hAnsi="Lato"/>
          <w:sz w:val="20"/>
          <w:szCs w:val="20"/>
        </w:rPr>
        <w:t xml:space="preserve">zawierać odniesienie do celów środowiskowych zgodnie z zakresem </w:t>
      </w:r>
      <w:r w:rsidR="000A62BA" w:rsidRPr="00A349B7">
        <w:rPr>
          <w:rFonts w:ascii="Lato" w:hAnsi="Lato"/>
          <w:sz w:val="20"/>
          <w:szCs w:val="20"/>
        </w:rPr>
        <w:t>p</w:t>
      </w:r>
      <w:r w:rsidR="00A91D80" w:rsidRPr="00A349B7">
        <w:rPr>
          <w:rFonts w:ascii="Lato" w:hAnsi="Lato"/>
          <w:sz w:val="20"/>
          <w:szCs w:val="20"/>
        </w:rPr>
        <w:t>rzedsięwzięcia oraz z</w:t>
      </w:r>
      <w:r w:rsidR="00F162EA" w:rsidRPr="00A349B7">
        <w:rPr>
          <w:rFonts w:ascii="Lato" w:hAnsi="Lato"/>
          <w:sz w:val="20"/>
          <w:szCs w:val="20"/>
        </w:rPr>
        <w:t> </w:t>
      </w:r>
      <w:r w:rsidR="00A91D80" w:rsidRPr="00A349B7">
        <w:rPr>
          <w:rFonts w:ascii="Lato" w:hAnsi="Lato"/>
          <w:sz w:val="20"/>
          <w:szCs w:val="20"/>
        </w:rPr>
        <w:t>uwzględnieniem technicznych kryteriów kwalifikacji, które zostały wskazane w</w:t>
      </w:r>
      <w:r w:rsidR="00F162EA" w:rsidRPr="00A349B7">
        <w:rPr>
          <w:rFonts w:ascii="Lato" w:hAnsi="Lato"/>
          <w:sz w:val="20"/>
          <w:szCs w:val="20"/>
        </w:rPr>
        <w:t> </w:t>
      </w:r>
      <w:r w:rsidR="00A91D80" w:rsidRPr="00A349B7">
        <w:rPr>
          <w:rFonts w:ascii="Lato" w:hAnsi="Lato"/>
          <w:sz w:val="20"/>
          <w:szCs w:val="20"/>
        </w:rPr>
        <w:t xml:space="preserve">rozporządzeniu 2023/2486. Jeżeli zakres </w:t>
      </w:r>
      <w:r w:rsidR="000A62BA" w:rsidRPr="00A349B7">
        <w:rPr>
          <w:rFonts w:ascii="Lato" w:hAnsi="Lato"/>
          <w:sz w:val="20"/>
          <w:szCs w:val="20"/>
        </w:rPr>
        <w:t>p</w:t>
      </w:r>
      <w:r w:rsidR="00A91D80" w:rsidRPr="00A349B7">
        <w:rPr>
          <w:rFonts w:ascii="Lato" w:hAnsi="Lato"/>
          <w:sz w:val="20"/>
          <w:szCs w:val="20"/>
        </w:rPr>
        <w:t>rzedsięwzięci</w:t>
      </w:r>
      <w:r w:rsidR="00196593">
        <w:rPr>
          <w:rFonts w:ascii="Lato" w:hAnsi="Lato"/>
          <w:sz w:val="20"/>
          <w:szCs w:val="20"/>
        </w:rPr>
        <w:t>a</w:t>
      </w:r>
      <w:r w:rsidR="00A91D80" w:rsidRPr="00A349B7">
        <w:rPr>
          <w:rFonts w:ascii="Lato" w:hAnsi="Lato"/>
          <w:sz w:val="20"/>
          <w:szCs w:val="20"/>
        </w:rPr>
        <w:t xml:space="preserve"> nie będzie dotyczył danego celu środowiskowego</w:t>
      </w:r>
      <w:r w:rsidR="00CC4FF6" w:rsidRPr="00A349B7">
        <w:rPr>
          <w:rFonts w:ascii="Lato" w:hAnsi="Lato"/>
          <w:sz w:val="20"/>
          <w:szCs w:val="20"/>
        </w:rPr>
        <w:t>,</w:t>
      </w:r>
      <w:r w:rsidR="00A91D80" w:rsidRPr="00A349B7">
        <w:rPr>
          <w:rFonts w:ascii="Lato" w:hAnsi="Lato"/>
          <w:sz w:val="20"/>
          <w:szCs w:val="20"/>
        </w:rPr>
        <w:t xml:space="preserve"> należy opisać - nie dotyczy.</w:t>
      </w:r>
    </w:p>
    <w:p w14:paraId="2FCCCFD4" w14:textId="0769B54D" w:rsidR="009114EE" w:rsidRPr="009C4B23" w:rsidRDefault="009114EE" w:rsidP="00D214BB">
      <w:pPr>
        <w:spacing w:before="120" w:after="120" w:line="22" w:lineRule="atLeast"/>
        <w:jc w:val="center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§ </w:t>
      </w:r>
      <w:r w:rsidR="00D137A2" w:rsidRPr="009C4B23">
        <w:rPr>
          <w:rFonts w:ascii="Lato" w:hAnsi="Lato"/>
          <w:sz w:val="20"/>
          <w:szCs w:val="20"/>
        </w:rPr>
        <w:t>6</w:t>
      </w:r>
      <w:r w:rsidRPr="009C4B23">
        <w:rPr>
          <w:rFonts w:ascii="Lato" w:hAnsi="Lato"/>
          <w:sz w:val="20"/>
          <w:szCs w:val="20"/>
        </w:rPr>
        <w:t>.</w:t>
      </w:r>
    </w:p>
    <w:p w14:paraId="2EC5444F" w14:textId="025B7399" w:rsidR="005843AE" w:rsidRPr="009C4B23" w:rsidRDefault="005843AE" w:rsidP="00D214BB">
      <w:pPr>
        <w:pStyle w:val="Akapitzlist"/>
        <w:tabs>
          <w:tab w:val="left" w:pos="284"/>
          <w:tab w:val="left" w:pos="567"/>
        </w:tabs>
        <w:spacing w:before="120" w:after="120" w:line="22" w:lineRule="atLeast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W okresie realizacji przedsięwzięcia oraz po jego zakończeniu do dnia 31 grudnia 2028 r., Ostateczny odbiorca wsparcia zobowiąz</w:t>
      </w:r>
      <w:r w:rsidR="003D4EEE" w:rsidRPr="009C4B23">
        <w:rPr>
          <w:rFonts w:ascii="Lato" w:hAnsi="Lato"/>
          <w:sz w:val="20"/>
          <w:szCs w:val="20"/>
        </w:rPr>
        <w:t>uje się</w:t>
      </w:r>
      <w:r w:rsidR="00F95955" w:rsidRPr="009C4B23">
        <w:rPr>
          <w:rFonts w:ascii="Lato" w:hAnsi="Lato"/>
          <w:sz w:val="20"/>
          <w:szCs w:val="20"/>
        </w:rPr>
        <w:t xml:space="preserve"> </w:t>
      </w:r>
      <w:r w:rsidRPr="009C4B23">
        <w:rPr>
          <w:rFonts w:ascii="Lato" w:hAnsi="Lato"/>
          <w:sz w:val="20"/>
          <w:szCs w:val="20"/>
        </w:rPr>
        <w:t>do współpracy z podmiotami upoważnionymi przez Instytucję Koordynującą, Instytucję odpowiedzialną za realizację inwestycji lub Komisję Europejską do</w:t>
      </w:r>
      <w:r w:rsidR="001F0A48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przeprowadzania ewaluacji przedsięwzięcia</w:t>
      </w:r>
      <w:r w:rsidR="00F95955" w:rsidRPr="009C4B23">
        <w:rPr>
          <w:rFonts w:ascii="Lato" w:hAnsi="Lato"/>
          <w:sz w:val="20"/>
          <w:szCs w:val="20"/>
        </w:rPr>
        <w:t>, w tym w</w:t>
      </w:r>
      <w:r w:rsidRPr="009C4B23">
        <w:rPr>
          <w:rFonts w:ascii="Lato" w:hAnsi="Lato"/>
          <w:sz w:val="20"/>
          <w:szCs w:val="20"/>
        </w:rPr>
        <w:t xml:space="preserve"> szczególności do:</w:t>
      </w:r>
    </w:p>
    <w:p w14:paraId="60DA4691" w14:textId="096E6477" w:rsidR="005843AE" w:rsidRPr="009C4B23" w:rsidRDefault="005843AE" w:rsidP="00D214BB">
      <w:pPr>
        <w:pStyle w:val="Akapitzlist"/>
        <w:numPr>
          <w:ilvl w:val="0"/>
          <w:numId w:val="31"/>
        </w:numPr>
        <w:spacing w:before="120" w:after="120" w:line="22" w:lineRule="atLeast"/>
        <w:ind w:left="709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przekazywania tym podmiotom wszelkich informacji dotyczących </w:t>
      </w:r>
      <w:r w:rsidR="00F02574" w:rsidRPr="009C4B23">
        <w:rPr>
          <w:rFonts w:ascii="Lato" w:hAnsi="Lato"/>
          <w:sz w:val="20"/>
          <w:szCs w:val="20"/>
        </w:rPr>
        <w:t>p</w:t>
      </w:r>
      <w:r w:rsidRPr="009C4B23">
        <w:rPr>
          <w:rFonts w:ascii="Lato" w:hAnsi="Lato"/>
          <w:sz w:val="20"/>
          <w:szCs w:val="20"/>
        </w:rPr>
        <w:t>rzedsięwzięcia we</w:t>
      </w:r>
      <w:r w:rsidR="001F0A48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wskazanym zakresie;</w:t>
      </w:r>
    </w:p>
    <w:p w14:paraId="4C9BA72B" w14:textId="73BB82E1" w:rsidR="005843AE" w:rsidRPr="009C4B23" w:rsidRDefault="005843AE" w:rsidP="00D214BB">
      <w:pPr>
        <w:pStyle w:val="Akapitzlist"/>
        <w:numPr>
          <w:ilvl w:val="0"/>
          <w:numId w:val="31"/>
        </w:numPr>
        <w:spacing w:before="120" w:after="120" w:line="22" w:lineRule="atLeast"/>
        <w:ind w:left="709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uczestnictwa w wywiadach lub ankietach oraz badaniach ewaluacyjnych przeprowadzanych innymi metodami badawczymi.</w:t>
      </w:r>
    </w:p>
    <w:p w14:paraId="5812E8CA" w14:textId="77777777" w:rsidR="00392E05" w:rsidRPr="009C4B23" w:rsidRDefault="00392E05" w:rsidP="00D214BB">
      <w:pPr>
        <w:spacing w:before="120" w:after="120" w:line="22" w:lineRule="atLeast"/>
        <w:jc w:val="both"/>
        <w:rPr>
          <w:rFonts w:ascii="Lato" w:hAnsi="Lato"/>
          <w:sz w:val="20"/>
          <w:szCs w:val="20"/>
        </w:rPr>
      </w:pPr>
    </w:p>
    <w:p w14:paraId="676F87C0" w14:textId="77777777" w:rsidR="009011D4" w:rsidRPr="009C4B23" w:rsidRDefault="009011D4" w:rsidP="00D214BB">
      <w:pPr>
        <w:spacing w:before="120" w:after="120" w:line="22" w:lineRule="atLeast"/>
        <w:jc w:val="center"/>
        <w:rPr>
          <w:rFonts w:ascii="Lato" w:hAnsi="Lato"/>
          <w:b/>
          <w:bCs/>
          <w:sz w:val="20"/>
          <w:szCs w:val="20"/>
        </w:rPr>
      </w:pPr>
      <w:bookmarkStart w:id="30" w:name="_Hlk167182574"/>
      <w:r w:rsidRPr="009C4B23">
        <w:rPr>
          <w:rFonts w:ascii="Lato" w:hAnsi="Lato"/>
          <w:b/>
          <w:bCs/>
          <w:sz w:val="20"/>
          <w:szCs w:val="20"/>
        </w:rPr>
        <w:t>Finansowanie i rozliczanie przedsięwzięcia</w:t>
      </w:r>
    </w:p>
    <w:bookmarkEnd w:id="30"/>
    <w:p w14:paraId="3CB7C963" w14:textId="7165F999" w:rsidR="009011D4" w:rsidRPr="009C4B23" w:rsidRDefault="009011D4" w:rsidP="00D214BB">
      <w:pPr>
        <w:spacing w:before="120" w:after="120" w:line="22" w:lineRule="atLeast"/>
        <w:jc w:val="center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§ </w:t>
      </w:r>
      <w:r w:rsidR="00D137A2" w:rsidRPr="009C4B23">
        <w:rPr>
          <w:rFonts w:ascii="Lato" w:hAnsi="Lato"/>
          <w:sz w:val="20"/>
          <w:szCs w:val="20"/>
        </w:rPr>
        <w:t>7</w:t>
      </w:r>
      <w:r w:rsidRPr="009C4B23">
        <w:rPr>
          <w:rFonts w:ascii="Lato" w:hAnsi="Lato"/>
          <w:sz w:val="20"/>
          <w:szCs w:val="20"/>
        </w:rPr>
        <w:t>.</w:t>
      </w:r>
    </w:p>
    <w:p w14:paraId="5FAFF97E" w14:textId="77777777" w:rsidR="009011D4" w:rsidRPr="009C4B23" w:rsidRDefault="009011D4" w:rsidP="00D214BB">
      <w:pPr>
        <w:pStyle w:val="Akapitzlist"/>
        <w:numPr>
          <w:ilvl w:val="0"/>
          <w:numId w:val="3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Ostateczny odbiorca wsparcia przedkłada ministrowi właściwemu do spraw zdrowia, na jego wniosek i w terminie przez niego wskazanym, informacje niezbędne do:</w:t>
      </w:r>
    </w:p>
    <w:p w14:paraId="7D034BE2" w14:textId="77777777" w:rsidR="009011D4" w:rsidRPr="009C4B23" w:rsidRDefault="009011D4" w:rsidP="00D214BB">
      <w:pPr>
        <w:pStyle w:val="Akapitzlist"/>
        <w:numPr>
          <w:ilvl w:val="0"/>
          <w:numId w:val="35"/>
        </w:numPr>
        <w:tabs>
          <w:tab w:val="left" w:pos="1276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opracowania materiałów do projektu ustawy budżetowej lub aktualizacji Wieloletniego Planu Finansowego Państwa;</w:t>
      </w:r>
    </w:p>
    <w:p w14:paraId="028319A3" w14:textId="77777777" w:rsidR="009011D4" w:rsidRPr="009C4B23" w:rsidRDefault="009011D4" w:rsidP="00D214BB">
      <w:pPr>
        <w:pStyle w:val="Akapitzlist"/>
        <w:numPr>
          <w:ilvl w:val="0"/>
          <w:numId w:val="35"/>
        </w:numPr>
        <w:tabs>
          <w:tab w:val="left" w:pos="1276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opracowania materiałów do sprawozdania z wykonania ustawy budżetowej, o którym mowa w art. 182 ustawy o finansach publicznych.</w:t>
      </w:r>
    </w:p>
    <w:p w14:paraId="6DE67BA6" w14:textId="5100523C" w:rsidR="001406A2" w:rsidRPr="009C4B23" w:rsidRDefault="000F0D57" w:rsidP="00D214BB">
      <w:pPr>
        <w:pStyle w:val="Akapitzlist"/>
        <w:numPr>
          <w:ilvl w:val="0"/>
          <w:numId w:val="3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bookmarkStart w:id="31" w:name="_Hlk144904495"/>
      <w:r w:rsidRPr="009C4B23">
        <w:rPr>
          <w:rFonts w:ascii="Lato" w:hAnsi="Lato"/>
          <w:sz w:val="20"/>
          <w:szCs w:val="20"/>
        </w:rPr>
        <w:t>Środki otrzymane na realizację przedsięwzięcia są gromadzone na rachunku bankowym Ostatecznego odbiorcy wsparcia i mogą być przeznaczane wyłącznie na wydatki związane z</w:t>
      </w:r>
      <w:r w:rsidR="006C114E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 xml:space="preserve">realizacją przedsięwzięcia, w ramach planu finansowego tego rachunku. </w:t>
      </w:r>
      <w:r w:rsidR="5ADD0221" w:rsidRPr="009C4B23">
        <w:rPr>
          <w:rFonts w:ascii="Lato" w:hAnsi="Lato"/>
          <w:sz w:val="20"/>
          <w:szCs w:val="20"/>
        </w:rPr>
        <w:t xml:space="preserve">Ostateczny odbiorca wsparcia powinien przygotować plan finansowy z uwzględnieniem terminów osiągania </w:t>
      </w:r>
      <w:r w:rsidR="1C0C32AC" w:rsidRPr="009C4B23">
        <w:rPr>
          <w:rFonts w:ascii="Lato" w:hAnsi="Lato"/>
          <w:sz w:val="20"/>
          <w:szCs w:val="20"/>
        </w:rPr>
        <w:t xml:space="preserve">kamieni milowych i </w:t>
      </w:r>
      <w:r w:rsidR="5ADD0221" w:rsidRPr="009C4B23">
        <w:rPr>
          <w:rFonts w:ascii="Lato" w:hAnsi="Lato"/>
          <w:sz w:val="20"/>
          <w:szCs w:val="20"/>
        </w:rPr>
        <w:t>wskaźników określonych w załączniku nr 4 do Porozumienia.</w:t>
      </w:r>
      <w:r w:rsidR="561A8BF4" w:rsidRPr="009C4B23">
        <w:rPr>
          <w:rFonts w:ascii="Lato" w:hAnsi="Lato"/>
          <w:sz w:val="20"/>
          <w:szCs w:val="20"/>
        </w:rPr>
        <w:t xml:space="preserve"> </w:t>
      </w:r>
    </w:p>
    <w:p w14:paraId="27FAC30C" w14:textId="4AB659CA" w:rsidR="00634512" w:rsidRPr="009C4B23" w:rsidRDefault="001406A2" w:rsidP="00D214BB">
      <w:pPr>
        <w:pStyle w:val="Akapitzlist"/>
        <w:numPr>
          <w:ilvl w:val="0"/>
          <w:numId w:val="3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Z wykonania planu finansowego, o którym mowa w ust. </w:t>
      </w:r>
      <w:r w:rsidR="001E5CB6" w:rsidRPr="009C4B23">
        <w:rPr>
          <w:rFonts w:ascii="Lato" w:hAnsi="Lato"/>
          <w:sz w:val="20"/>
          <w:szCs w:val="20"/>
        </w:rPr>
        <w:t>2</w:t>
      </w:r>
      <w:r w:rsidRPr="009C4B23">
        <w:rPr>
          <w:rFonts w:ascii="Lato" w:hAnsi="Lato"/>
          <w:sz w:val="20"/>
          <w:szCs w:val="20"/>
        </w:rPr>
        <w:t xml:space="preserve">, </w:t>
      </w:r>
      <w:r w:rsidR="001E5CB6" w:rsidRPr="009C4B23">
        <w:rPr>
          <w:rFonts w:ascii="Lato" w:hAnsi="Lato"/>
          <w:sz w:val="20"/>
          <w:szCs w:val="20"/>
        </w:rPr>
        <w:t>O</w:t>
      </w:r>
      <w:r w:rsidRPr="009C4B23">
        <w:rPr>
          <w:rFonts w:ascii="Lato" w:hAnsi="Lato"/>
          <w:sz w:val="20"/>
          <w:szCs w:val="20"/>
        </w:rPr>
        <w:t xml:space="preserve">stateczny odbiorca wsparcia sporządza sprawozdania. </w:t>
      </w:r>
    </w:p>
    <w:p w14:paraId="21607691" w14:textId="6531C422" w:rsidR="005D517D" w:rsidRDefault="00004E48" w:rsidP="00D214BB">
      <w:pPr>
        <w:pStyle w:val="Akapitzlist"/>
        <w:numPr>
          <w:ilvl w:val="0"/>
          <w:numId w:val="3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Z</w:t>
      </w:r>
      <w:r w:rsidR="00634512" w:rsidRPr="009C4B23">
        <w:rPr>
          <w:rFonts w:ascii="Lato" w:hAnsi="Lato"/>
          <w:sz w:val="20"/>
          <w:szCs w:val="20"/>
        </w:rPr>
        <w:t xml:space="preserve">asady otwierania rachunku i zasady sporządzania planu finansowego, o których mowa w ust. </w:t>
      </w:r>
      <w:r w:rsidR="001E5CB6" w:rsidRPr="009C4B23">
        <w:rPr>
          <w:rFonts w:ascii="Lato" w:hAnsi="Lato"/>
          <w:sz w:val="20"/>
          <w:szCs w:val="20"/>
        </w:rPr>
        <w:t>2</w:t>
      </w:r>
      <w:r w:rsidR="00634512" w:rsidRPr="009C4B23">
        <w:rPr>
          <w:rFonts w:ascii="Lato" w:hAnsi="Lato"/>
          <w:sz w:val="20"/>
          <w:szCs w:val="20"/>
        </w:rPr>
        <w:t xml:space="preserve"> oraz </w:t>
      </w:r>
      <w:r w:rsidR="000C55E2" w:rsidRPr="009C4B23">
        <w:rPr>
          <w:rFonts w:ascii="Lato" w:hAnsi="Lato"/>
          <w:sz w:val="20"/>
          <w:szCs w:val="20"/>
        </w:rPr>
        <w:t>s</w:t>
      </w:r>
      <w:r w:rsidR="0052644C" w:rsidRPr="009C4B23">
        <w:rPr>
          <w:rFonts w:ascii="Lato" w:hAnsi="Lato"/>
          <w:sz w:val="20"/>
          <w:szCs w:val="20"/>
        </w:rPr>
        <w:t xml:space="preserve">zczegółowa instrukcja przygotowania sprawozdania z wykonania planu finansowego rachunku </w:t>
      </w:r>
      <w:r w:rsidR="009F5BF0" w:rsidRPr="009C4B23">
        <w:rPr>
          <w:rFonts w:ascii="Lato" w:hAnsi="Lato"/>
          <w:sz w:val="20"/>
          <w:szCs w:val="20"/>
        </w:rPr>
        <w:t>bankowego</w:t>
      </w:r>
      <w:r w:rsidR="00E2749F" w:rsidRPr="009C4B23">
        <w:rPr>
          <w:rFonts w:ascii="Lato" w:hAnsi="Lato"/>
          <w:sz w:val="20"/>
          <w:szCs w:val="20"/>
        </w:rPr>
        <w:t xml:space="preserve"> </w:t>
      </w:r>
      <w:r w:rsidR="0052644C" w:rsidRPr="009C4B23">
        <w:rPr>
          <w:rFonts w:ascii="Lato" w:hAnsi="Lato"/>
          <w:sz w:val="20"/>
          <w:szCs w:val="20"/>
        </w:rPr>
        <w:t xml:space="preserve">Ostatecznego odbiorcy wsparcia </w:t>
      </w:r>
      <w:bookmarkEnd w:id="31"/>
      <w:r w:rsidRPr="009C4B23">
        <w:rPr>
          <w:rFonts w:ascii="Lato" w:hAnsi="Lato"/>
          <w:sz w:val="20"/>
          <w:szCs w:val="20"/>
        </w:rPr>
        <w:t xml:space="preserve">i </w:t>
      </w:r>
      <w:r w:rsidR="005D517D" w:rsidRPr="009C4B23">
        <w:rPr>
          <w:rFonts w:ascii="Lato" w:hAnsi="Lato"/>
          <w:sz w:val="20"/>
          <w:szCs w:val="20"/>
        </w:rPr>
        <w:t>wzór</w:t>
      </w:r>
      <w:r w:rsidR="00992013" w:rsidRPr="009C4B23">
        <w:rPr>
          <w:rFonts w:ascii="Lato" w:hAnsi="Lato"/>
          <w:sz w:val="20"/>
          <w:szCs w:val="20"/>
        </w:rPr>
        <w:t xml:space="preserve"> tego</w:t>
      </w:r>
      <w:r w:rsidR="005D517D" w:rsidRPr="009C4B23">
        <w:rPr>
          <w:rFonts w:ascii="Lato" w:hAnsi="Lato"/>
          <w:sz w:val="20"/>
          <w:szCs w:val="20"/>
        </w:rPr>
        <w:t xml:space="preserve"> sprawozdania </w:t>
      </w:r>
      <w:r w:rsidR="0052644C" w:rsidRPr="009C4B23">
        <w:rPr>
          <w:rFonts w:ascii="Lato" w:hAnsi="Lato"/>
          <w:sz w:val="20"/>
          <w:szCs w:val="20"/>
        </w:rPr>
        <w:t>stanowi</w:t>
      </w:r>
      <w:r w:rsidR="00992013" w:rsidRPr="009C4B23">
        <w:rPr>
          <w:rFonts w:ascii="Lato" w:hAnsi="Lato"/>
          <w:sz w:val="20"/>
          <w:szCs w:val="20"/>
        </w:rPr>
        <w:t>ą</w:t>
      </w:r>
      <w:r w:rsidR="0052644C" w:rsidRPr="009C4B23">
        <w:rPr>
          <w:rFonts w:ascii="Lato" w:hAnsi="Lato"/>
          <w:sz w:val="20"/>
          <w:szCs w:val="20"/>
        </w:rPr>
        <w:t xml:space="preserve"> załącznik</w:t>
      </w:r>
      <w:r w:rsidR="00992013" w:rsidRPr="009C4B23">
        <w:rPr>
          <w:rFonts w:ascii="Lato" w:hAnsi="Lato"/>
          <w:sz w:val="20"/>
          <w:szCs w:val="20"/>
        </w:rPr>
        <w:t>i</w:t>
      </w:r>
      <w:r w:rsidR="0052644C" w:rsidRPr="009C4B23">
        <w:rPr>
          <w:rFonts w:ascii="Lato" w:hAnsi="Lato"/>
          <w:sz w:val="20"/>
          <w:szCs w:val="20"/>
        </w:rPr>
        <w:t xml:space="preserve"> </w:t>
      </w:r>
      <w:r w:rsidR="002C1F1D" w:rsidRPr="009C4B23">
        <w:rPr>
          <w:rFonts w:ascii="Lato" w:hAnsi="Lato"/>
          <w:sz w:val="20"/>
          <w:szCs w:val="20"/>
        </w:rPr>
        <w:t xml:space="preserve">odpowiednio: </w:t>
      </w:r>
      <w:r w:rsidR="0052644C" w:rsidRPr="009C4B23">
        <w:rPr>
          <w:rFonts w:ascii="Lato" w:hAnsi="Lato"/>
          <w:sz w:val="20"/>
          <w:szCs w:val="20"/>
        </w:rPr>
        <w:t xml:space="preserve">nr </w:t>
      </w:r>
      <w:r w:rsidR="002C1F1D" w:rsidRPr="009C4B23">
        <w:rPr>
          <w:rFonts w:ascii="Lato" w:hAnsi="Lato"/>
          <w:sz w:val="20"/>
          <w:szCs w:val="20"/>
        </w:rPr>
        <w:t>6</w:t>
      </w:r>
      <w:r w:rsidR="00BF3B73" w:rsidRPr="009C4B23">
        <w:rPr>
          <w:rFonts w:ascii="Lato" w:hAnsi="Lato"/>
          <w:sz w:val="20"/>
          <w:szCs w:val="20"/>
        </w:rPr>
        <w:t xml:space="preserve"> </w:t>
      </w:r>
      <w:r w:rsidR="00992013" w:rsidRPr="009C4B23">
        <w:rPr>
          <w:rFonts w:ascii="Lato" w:hAnsi="Lato"/>
          <w:sz w:val="20"/>
          <w:szCs w:val="20"/>
        </w:rPr>
        <w:t xml:space="preserve">i </w:t>
      </w:r>
      <w:r w:rsidR="002C1F1D" w:rsidRPr="009C4B23">
        <w:rPr>
          <w:rFonts w:ascii="Lato" w:hAnsi="Lato"/>
          <w:sz w:val="20"/>
          <w:szCs w:val="20"/>
        </w:rPr>
        <w:t>7</w:t>
      </w:r>
      <w:r w:rsidR="00992013" w:rsidRPr="009C4B23">
        <w:rPr>
          <w:rFonts w:ascii="Lato" w:hAnsi="Lato"/>
          <w:sz w:val="20"/>
          <w:szCs w:val="20"/>
        </w:rPr>
        <w:t xml:space="preserve"> </w:t>
      </w:r>
      <w:r w:rsidR="00BF3B73" w:rsidRPr="009C4B23">
        <w:rPr>
          <w:rFonts w:ascii="Lato" w:hAnsi="Lato"/>
          <w:sz w:val="20"/>
          <w:szCs w:val="20"/>
        </w:rPr>
        <w:t>do Porozumienia</w:t>
      </w:r>
      <w:r w:rsidR="005D517D" w:rsidRPr="009C4B23">
        <w:rPr>
          <w:rFonts w:ascii="Lato" w:hAnsi="Lato"/>
          <w:sz w:val="20"/>
          <w:szCs w:val="20"/>
        </w:rPr>
        <w:t>.</w:t>
      </w:r>
    </w:p>
    <w:p w14:paraId="7A7B317E" w14:textId="7D5D6611" w:rsidR="009011D4" w:rsidRPr="009C4B23" w:rsidRDefault="009011D4" w:rsidP="00D214BB">
      <w:pPr>
        <w:spacing w:before="120" w:after="120" w:line="22" w:lineRule="atLeast"/>
        <w:jc w:val="center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§ </w:t>
      </w:r>
      <w:r w:rsidR="00D137A2" w:rsidRPr="009C4B23">
        <w:rPr>
          <w:rFonts w:ascii="Lato" w:hAnsi="Lato"/>
          <w:sz w:val="20"/>
          <w:szCs w:val="20"/>
        </w:rPr>
        <w:t>8</w:t>
      </w:r>
      <w:r w:rsidRPr="009C4B23">
        <w:rPr>
          <w:rFonts w:ascii="Lato" w:hAnsi="Lato"/>
          <w:sz w:val="20"/>
          <w:szCs w:val="20"/>
        </w:rPr>
        <w:t>.</w:t>
      </w:r>
    </w:p>
    <w:p w14:paraId="613520DB" w14:textId="19463C25" w:rsidR="00F67DD7" w:rsidRPr="009C4B23" w:rsidRDefault="00F67DD7" w:rsidP="00D214BB">
      <w:pPr>
        <w:pStyle w:val="Akapitzlist"/>
        <w:numPr>
          <w:ilvl w:val="0"/>
          <w:numId w:val="13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lastRenderedPageBreak/>
        <w:t>Ostateczny odbiorca wsparcia zobowiązuje się do prowadzenia w ramach realizacji przedsięwzięcia wyodrębnionej informatycznej ewidencji księgowej kosztów, wydatków i</w:t>
      </w:r>
      <w:r w:rsidR="001F0A48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przychodów w podziale na koszty kwalifikowalne i niekwalifikowalne, źródła finansowania i</w:t>
      </w:r>
      <w:r w:rsidR="001F0A48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podatek VAT lub stosowania w ramach istniejącego informatycznego systemu ewidencji księgowej odrębnego kodu księgowego umożliwiającego identyfikację wszystkich transakcji i</w:t>
      </w:r>
      <w:r w:rsidR="001F0A48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poszczególnych operacji bankowych związanych z przedsięwzięciem z zachowaniem ww. podziału (analityka/kody odrębne na wydatki kwalifikowalne/niekwalifikowalne/wg źródeł finansowania/VAT) oraz dokonywania księgowań zgodnie z obowiązującymi przepisami, z</w:t>
      </w:r>
      <w:r w:rsidR="001F0A48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zastrzeżeniem obowiązku dekretacji na dowodach księgowych.</w:t>
      </w:r>
    </w:p>
    <w:p w14:paraId="5BDD4F0C" w14:textId="40B25715" w:rsidR="009011D4" w:rsidRPr="009C4B23" w:rsidRDefault="009011D4" w:rsidP="00D214BB">
      <w:pPr>
        <w:pStyle w:val="Akapitzlist"/>
        <w:numPr>
          <w:ilvl w:val="0"/>
          <w:numId w:val="13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Ostateczny odbiorca wsparcia zobowiązuje się do stosowania procedur w zakresie </w:t>
      </w:r>
      <w:r w:rsidR="000F3EBE" w:rsidRPr="009C4B23">
        <w:rPr>
          <w:rFonts w:ascii="Lato" w:hAnsi="Lato"/>
          <w:sz w:val="20"/>
          <w:szCs w:val="20"/>
        </w:rPr>
        <w:t xml:space="preserve">zapewnienia </w:t>
      </w:r>
      <w:r w:rsidRPr="009C4B23">
        <w:rPr>
          <w:rFonts w:ascii="Lato" w:hAnsi="Lato"/>
          <w:sz w:val="20"/>
          <w:szCs w:val="20"/>
        </w:rPr>
        <w:t xml:space="preserve">bezpieczeństwa dokumentacji finansowo-księgowej oraz </w:t>
      </w:r>
      <w:r w:rsidR="000F3EBE" w:rsidRPr="009C4B23">
        <w:rPr>
          <w:rFonts w:ascii="Lato" w:hAnsi="Lato"/>
          <w:sz w:val="20"/>
          <w:szCs w:val="20"/>
        </w:rPr>
        <w:t xml:space="preserve">zapewnienia </w:t>
      </w:r>
      <w:r w:rsidRPr="009C4B23">
        <w:rPr>
          <w:rFonts w:ascii="Lato" w:hAnsi="Lato"/>
          <w:sz w:val="20"/>
          <w:szCs w:val="20"/>
        </w:rPr>
        <w:t>bezpieczeństwa informatycznego systemu finansowo-księgowego.</w:t>
      </w:r>
    </w:p>
    <w:p w14:paraId="542E5CDE" w14:textId="5C380DDD" w:rsidR="009011D4" w:rsidRPr="009C4B23" w:rsidRDefault="009011D4" w:rsidP="00D214BB">
      <w:pPr>
        <w:spacing w:before="120" w:after="120" w:line="22" w:lineRule="atLeast"/>
        <w:jc w:val="center"/>
        <w:rPr>
          <w:rFonts w:ascii="Lato" w:hAnsi="Lato"/>
          <w:sz w:val="20"/>
          <w:szCs w:val="20"/>
        </w:rPr>
      </w:pPr>
      <w:bookmarkStart w:id="32" w:name="_Hlk139305615"/>
      <w:r w:rsidRPr="009C4B23">
        <w:rPr>
          <w:rFonts w:ascii="Lato" w:hAnsi="Lato"/>
          <w:sz w:val="20"/>
          <w:szCs w:val="20"/>
        </w:rPr>
        <w:t xml:space="preserve">§ </w:t>
      </w:r>
      <w:r w:rsidR="00D137A2" w:rsidRPr="009C4B23">
        <w:rPr>
          <w:rFonts w:ascii="Lato" w:hAnsi="Lato"/>
          <w:sz w:val="20"/>
          <w:szCs w:val="20"/>
        </w:rPr>
        <w:t>9</w:t>
      </w:r>
      <w:r w:rsidRPr="009C4B23">
        <w:rPr>
          <w:rFonts w:ascii="Lato" w:hAnsi="Lato"/>
          <w:sz w:val="20"/>
          <w:szCs w:val="20"/>
        </w:rPr>
        <w:t>.</w:t>
      </w:r>
    </w:p>
    <w:bookmarkEnd w:id="32"/>
    <w:p w14:paraId="44DA0DD6" w14:textId="7E3C9837" w:rsidR="00DD5AA2" w:rsidRPr="009C4B23" w:rsidRDefault="00C03DB1" w:rsidP="00D214BB">
      <w:pPr>
        <w:pStyle w:val="Akapitzlist"/>
        <w:numPr>
          <w:ilvl w:val="0"/>
          <w:numId w:val="4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W</w:t>
      </w:r>
      <w:r w:rsidR="00B559BC" w:rsidRPr="009C4B23">
        <w:rPr>
          <w:rFonts w:ascii="Lato" w:hAnsi="Lato"/>
          <w:sz w:val="20"/>
          <w:szCs w:val="20"/>
        </w:rPr>
        <w:t>sparcie bezzwrotne</w:t>
      </w:r>
      <w:r w:rsidR="00316EE0" w:rsidRPr="009C4B23">
        <w:rPr>
          <w:rFonts w:ascii="Lato" w:hAnsi="Lato"/>
          <w:sz w:val="20"/>
          <w:szCs w:val="20"/>
        </w:rPr>
        <w:t xml:space="preserve">, którym objęte zostało przedsięwzięcie, </w:t>
      </w:r>
      <w:r w:rsidR="00D6707A" w:rsidRPr="009C4B23">
        <w:rPr>
          <w:rFonts w:ascii="Lato" w:hAnsi="Lato"/>
          <w:sz w:val="20"/>
          <w:szCs w:val="20"/>
        </w:rPr>
        <w:t xml:space="preserve">będzie </w:t>
      </w:r>
      <w:r w:rsidRPr="009C4B23">
        <w:rPr>
          <w:rFonts w:ascii="Lato" w:hAnsi="Lato"/>
          <w:sz w:val="20"/>
          <w:szCs w:val="20"/>
        </w:rPr>
        <w:t>przekazywane</w:t>
      </w:r>
      <w:r w:rsidR="00B559BC" w:rsidRPr="009C4B23">
        <w:rPr>
          <w:rFonts w:ascii="Lato" w:hAnsi="Lato"/>
          <w:sz w:val="20"/>
          <w:szCs w:val="20"/>
        </w:rPr>
        <w:t xml:space="preserve"> przez </w:t>
      </w:r>
      <w:r w:rsidR="002B0F9C" w:rsidRPr="009C4B23">
        <w:rPr>
          <w:rFonts w:ascii="Lato" w:hAnsi="Lato"/>
          <w:sz w:val="20"/>
          <w:szCs w:val="20"/>
        </w:rPr>
        <w:t>PFR</w:t>
      </w:r>
      <w:r w:rsidRPr="009C4B23">
        <w:rPr>
          <w:rFonts w:ascii="Lato" w:hAnsi="Lato"/>
          <w:sz w:val="20"/>
          <w:szCs w:val="20"/>
        </w:rPr>
        <w:t xml:space="preserve"> na </w:t>
      </w:r>
      <w:bookmarkStart w:id="33" w:name="_Hlk139295875"/>
      <w:r w:rsidRPr="009C4B23">
        <w:rPr>
          <w:rFonts w:ascii="Lato" w:hAnsi="Lato"/>
          <w:sz w:val="20"/>
          <w:szCs w:val="20"/>
        </w:rPr>
        <w:t xml:space="preserve">rachunek </w:t>
      </w:r>
      <w:r w:rsidR="007F3B19" w:rsidRPr="009C4B23">
        <w:rPr>
          <w:rFonts w:ascii="Lato" w:hAnsi="Lato"/>
          <w:sz w:val="20"/>
          <w:szCs w:val="20"/>
        </w:rPr>
        <w:t>bankowy</w:t>
      </w:r>
      <w:r w:rsidRPr="009C4B23">
        <w:rPr>
          <w:rFonts w:ascii="Lato" w:hAnsi="Lato"/>
          <w:sz w:val="20"/>
          <w:szCs w:val="20"/>
        </w:rPr>
        <w:t xml:space="preserve"> Ostatecznego odbiorcy wsparcia</w:t>
      </w:r>
      <w:bookmarkEnd w:id="33"/>
      <w:r w:rsidR="001804ED" w:rsidRPr="009C4B23">
        <w:rPr>
          <w:rFonts w:ascii="Lato" w:hAnsi="Lato"/>
          <w:sz w:val="20"/>
          <w:szCs w:val="20"/>
        </w:rPr>
        <w:t xml:space="preserve">, określony w załączniku nr </w:t>
      </w:r>
      <w:r w:rsidR="002C1F1D" w:rsidRPr="009C4B23">
        <w:rPr>
          <w:rFonts w:ascii="Lato" w:hAnsi="Lato"/>
          <w:sz w:val="20"/>
          <w:szCs w:val="20"/>
        </w:rPr>
        <w:t xml:space="preserve">8 </w:t>
      </w:r>
      <w:r w:rsidR="001804ED" w:rsidRPr="009C4B23">
        <w:rPr>
          <w:rFonts w:ascii="Lato" w:hAnsi="Lato"/>
          <w:sz w:val="20"/>
          <w:szCs w:val="20"/>
        </w:rPr>
        <w:t>do</w:t>
      </w:r>
      <w:r w:rsidR="00A11C6F">
        <w:rPr>
          <w:rFonts w:ascii="Lato" w:hAnsi="Lato"/>
          <w:sz w:val="20"/>
          <w:szCs w:val="20"/>
        </w:rPr>
        <w:t> </w:t>
      </w:r>
      <w:r w:rsidR="001804ED" w:rsidRPr="009C4B23">
        <w:rPr>
          <w:rFonts w:ascii="Lato" w:hAnsi="Lato"/>
          <w:sz w:val="20"/>
          <w:szCs w:val="20"/>
        </w:rPr>
        <w:t>Porozumienia</w:t>
      </w:r>
      <w:r w:rsidR="002B0F9C" w:rsidRPr="009C4B23">
        <w:rPr>
          <w:rFonts w:ascii="Lato" w:hAnsi="Lato"/>
          <w:sz w:val="20"/>
          <w:szCs w:val="20"/>
        </w:rPr>
        <w:t>,</w:t>
      </w:r>
      <w:r w:rsidR="00B559BC" w:rsidRPr="009C4B23">
        <w:rPr>
          <w:rFonts w:ascii="Lato" w:hAnsi="Lato"/>
          <w:sz w:val="20"/>
          <w:szCs w:val="20"/>
        </w:rPr>
        <w:t xml:space="preserve"> </w:t>
      </w:r>
      <w:r w:rsidR="002B0F9C" w:rsidRPr="009C4B23">
        <w:rPr>
          <w:rFonts w:ascii="Lato" w:hAnsi="Lato"/>
          <w:sz w:val="20"/>
          <w:szCs w:val="20"/>
        </w:rPr>
        <w:t>na podstawie</w:t>
      </w:r>
      <w:r w:rsidR="00B559BC" w:rsidRPr="009C4B23">
        <w:rPr>
          <w:rFonts w:ascii="Lato" w:hAnsi="Lato"/>
          <w:sz w:val="20"/>
          <w:szCs w:val="20"/>
        </w:rPr>
        <w:t xml:space="preserve"> </w:t>
      </w:r>
      <w:r w:rsidR="007B7CB4" w:rsidRPr="009C4B23">
        <w:rPr>
          <w:rFonts w:ascii="Lato" w:hAnsi="Lato"/>
          <w:sz w:val="20"/>
          <w:szCs w:val="20"/>
        </w:rPr>
        <w:t>z</w:t>
      </w:r>
      <w:r w:rsidR="00B559BC" w:rsidRPr="009C4B23">
        <w:rPr>
          <w:rFonts w:ascii="Lato" w:hAnsi="Lato"/>
          <w:sz w:val="20"/>
          <w:szCs w:val="20"/>
        </w:rPr>
        <w:t>lece</w:t>
      </w:r>
      <w:r w:rsidR="00B36C37" w:rsidRPr="009C4B23">
        <w:rPr>
          <w:rFonts w:ascii="Lato" w:hAnsi="Lato"/>
          <w:sz w:val="20"/>
          <w:szCs w:val="20"/>
        </w:rPr>
        <w:t>ń</w:t>
      </w:r>
      <w:r w:rsidR="00B559BC" w:rsidRPr="009C4B23">
        <w:rPr>
          <w:rFonts w:ascii="Lato" w:hAnsi="Lato"/>
          <w:sz w:val="20"/>
          <w:szCs w:val="20"/>
        </w:rPr>
        <w:t xml:space="preserve"> </w:t>
      </w:r>
      <w:r w:rsidR="007B7CB4" w:rsidRPr="009C4B23">
        <w:rPr>
          <w:rFonts w:ascii="Lato" w:hAnsi="Lato"/>
          <w:sz w:val="20"/>
          <w:szCs w:val="20"/>
        </w:rPr>
        <w:t>w</w:t>
      </w:r>
      <w:r w:rsidR="00B559BC" w:rsidRPr="009C4B23">
        <w:rPr>
          <w:rFonts w:ascii="Lato" w:hAnsi="Lato"/>
          <w:sz w:val="20"/>
          <w:szCs w:val="20"/>
        </w:rPr>
        <w:t>ypłaty</w:t>
      </w:r>
      <w:r w:rsidR="00B36C37" w:rsidRPr="009C4B23">
        <w:rPr>
          <w:rFonts w:ascii="Lato" w:hAnsi="Lato"/>
          <w:sz w:val="20"/>
          <w:szCs w:val="20"/>
        </w:rPr>
        <w:t xml:space="preserve"> </w:t>
      </w:r>
      <w:r w:rsidR="00B559BC" w:rsidRPr="009C4B23">
        <w:rPr>
          <w:rFonts w:ascii="Lato" w:hAnsi="Lato"/>
          <w:sz w:val="20"/>
          <w:szCs w:val="20"/>
        </w:rPr>
        <w:t>wystawi</w:t>
      </w:r>
      <w:r w:rsidR="00B36C37" w:rsidRPr="009C4B23">
        <w:rPr>
          <w:rFonts w:ascii="Lato" w:hAnsi="Lato"/>
          <w:sz w:val="20"/>
          <w:szCs w:val="20"/>
        </w:rPr>
        <w:t>anych</w:t>
      </w:r>
      <w:r w:rsidR="00B559BC" w:rsidRPr="009C4B23">
        <w:rPr>
          <w:rFonts w:ascii="Lato" w:hAnsi="Lato"/>
          <w:sz w:val="20"/>
          <w:szCs w:val="20"/>
        </w:rPr>
        <w:t xml:space="preserve"> przez Instytucję </w:t>
      </w:r>
      <w:r w:rsidR="007B7CB4" w:rsidRPr="009C4B23">
        <w:rPr>
          <w:rFonts w:ascii="Lato" w:hAnsi="Lato"/>
          <w:sz w:val="20"/>
          <w:szCs w:val="20"/>
        </w:rPr>
        <w:t>o</w:t>
      </w:r>
      <w:r w:rsidR="00B559BC" w:rsidRPr="009C4B23">
        <w:rPr>
          <w:rFonts w:ascii="Lato" w:hAnsi="Lato"/>
          <w:sz w:val="20"/>
          <w:szCs w:val="20"/>
        </w:rPr>
        <w:t>dpowiedzialną za</w:t>
      </w:r>
      <w:r w:rsidR="00A11C6F">
        <w:rPr>
          <w:rFonts w:ascii="Lato" w:hAnsi="Lato"/>
          <w:sz w:val="20"/>
          <w:szCs w:val="20"/>
        </w:rPr>
        <w:t> </w:t>
      </w:r>
      <w:r w:rsidR="00B559BC" w:rsidRPr="009C4B23">
        <w:rPr>
          <w:rFonts w:ascii="Lato" w:hAnsi="Lato"/>
          <w:sz w:val="20"/>
          <w:szCs w:val="20"/>
        </w:rPr>
        <w:t>realizację inwestycji</w:t>
      </w:r>
      <w:r w:rsidR="002B0F9C" w:rsidRPr="009C4B23">
        <w:rPr>
          <w:rFonts w:ascii="Lato" w:hAnsi="Lato"/>
          <w:sz w:val="20"/>
          <w:szCs w:val="20"/>
        </w:rPr>
        <w:t xml:space="preserve">, </w:t>
      </w:r>
      <w:r w:rsidR="00B559BC" w:rsidRPr="009C4B23">
        <w:rPr>
          <w:rFonts w:ascii="Lato" w:hAnsi="Lato"/>
          <w:sz w:val="20"/>
          <w:szCs w:val="20"/>
        </w:rPr>
        <w:t>w formie</w:t>
      </w:r>
      <w:r w:rsidR="00DD5AA2" w:rsidRPr="009C4B23">
        <w:rPr>
          <w:rFonts w:ascii="Lato" w:hAnsi="Lato"/>
          <w:sz w:val="20"/>
          <w:szCs w:val="20"/>
        </w:rPr>
        <w:t>:</w:t>
      </w:r>
    </w:p>
    <w:p w14:paraId="24886C6D" w14:textId="7019B082" w:rsidR="005C2F95" w:rsidRPr="009C4B23" w:rsidRDefault="00313146" w:rsidP="00D214BB">
      <w:pPr>
        <w:pStyle w:val="Akapitzlist"/>
        <w:numPr>
          <w:ilvl w:val="0"/>
          <w:numId w:val="15"/>
        </w:numPr>
        <w:tabs>
          <w:tab w:val="left" w:pos="1276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ś</w:t>
      </w:r>
      <w:r w:rsidR="7A640A0E" w:rsidRPr="009C4B23">
        <w:rPr>
          <w:rFonts w:ascii="Lato" w:hAnsi="Lato"/>
          <w:sz w:val="20"/>
          <w:szCs w:val="20"/>
        </w:rPr>
        <w:t>rodków</w:t>
      </w:r>
      <w:r w:rsidRPr="009C4B23">
        <w:rPr>
          <w:rFonts w:ascii="Lato" w:hAnsi="Lato"/>
          <w:sz w:val="20"/>
          <w:szCs w:val="20"/>
        </w:rPr>
        <w:t xml:space="preserve"> w ramach planu rozwojowego</w:t>
      </w:r>
      <w:r w:rsidR="7A640A0E" w:rsidRPr="009C4B23">
        <w:rPr>
          <w:rFonts w:ascii="Lato" w:hAnsi="Lato"/>
          <w:sz w:val="20"/>
          <w:szCs w:val="20"/>
        </w:rPr>
        <w:t xml:space="preserve"> na </w:t>
      </w:r>
      <w:r w:rsidR="3E739367" w:rsidRPr="009C4B23">
        <w:rPr>
          <w:rFonts w:ascii="Lato" w:hAnsi="Lato"/>
          <w:sz w:val="20"/>
          <w:szCs w:val="20"/>
        </w:rPr>
        <w:t>s</w:t>
      </w:r>
      <w:r w:rsidR="7A640A0E" w:rsidRPr="009C4B23">
        <w:rPr>
          <w:rFonts w:ascii="Lato" w:hAnsi="Lato"/>
          <w:sz w:val="20"/>
          <w:szCs w:val="20"/>
        </w:rPr>
        <w:t>finansowanie wydatków kwalifikowalnych</w:t>
      </w:r>
      <w:r w:rsidR="00C368A2" w:rsidRPr="009C4B23">
        <w:rPr>
          <w:rFonts w:ascii="Lato" w:hAnsi="Lato"/>
          <w:sz w:val="20"/>
          <w:szCs w:val="20"/>
        </w:rPr>
        <w:t>;</w:t>
      </w:r>
    </w:p>
    <w:p w14:paraId="66C38CAB" w14:textId="107B6CFD" w:rsidR="005C2F95" w:rsidRPr="009C4B23" w:rsidRDefault="00C368A2" w:rsidP="00D214BB">
      <w:pPr>
        <w:pStyle w:val="Akapitzlist"/>
        <w:numPr>
          <w:ilvl w:val="0"/>
          <w:numId w:val="15"/>
        </w:numPr>
        <w:tabs>
          <w:tab w:val="left" w:pos="1276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środków z budżetu państwa na sfinansowanie podatku VAT od wydatków kwalifikowalnych. </w:t>
      </w:r>
    </w:p>
    <w:p w14:paraId="6827B575" w14:textId="2403160B" w:rsidR="00123BBE" w:rsidRPr="009C4B23" w:rsidRDefault="00023848" w:rsidP="00D214BB">
      <w:pPr>
        <w:pStyle w:val="Akapitzlist"/>
        <w:numPr>
          <w:ilvl w:val="0"/>
          <w:numId w:val="4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Zlecenia wypłaty, o których mowa w ust. 1, Instytucja odpowiedzialna za realizację inwestycji będzie wystawiać w oparciu o </w:t>
      </w:r>
      <w:r w:rsidR="00996E4D" w:rsidRPr="009C4B23">
        <w:rPr>
          <w:rFonts w:ascii="Lato" w:hAnsi="Lato"/>
          <w:sz w:val="20"/>
          <w:szCs w:val="20"/>
        </w:rPr>
        <w:t xml:space="preserve">wnioski o zlecenie </w:t>
      </w:r>
      <w:r w:rsidRPr="009C4B23">
        <w:rPr>
          <w:rFonts w:ascii="Lato" w:hAnsi="Lato"/>
          <w:sz w:val="20"/>
          <w:szCs w:val="20"/>
        </w:rPr>
        <w:t xml:space="preserve">wypłaty składane jej przez Ostatecznego odbiorcę wsparcia, </w:t>
      </w:r>
      <w:r w:rsidR="001B2E43" w:rsidRPr="009C4B23">
        <w:rPr>
          <w:rFonts w:ascii="Lato" w:hAnsi="Lato"/>
          <w:sz w:val="20"/>
          <w:szCs w:val="20"/>
        </w:rPr>
        <w:t>wg</w:t>
      </w:r>
      <w:r w:rsidRPr="009C4B23">
        <w:rPr>
          <w:rFonts w:ascii="Lato" w:hAnsi="Lato"/>
          <w:sz w:val="20"/>
          <w:szCs w:val="20"/>
        </w:rPr>
        <w:t xml:space="preserve"> wz</w:t>
      </w:r>
      <w:r w:rsidR="001B2E43" w:rsidRPr="009C4B23">
        <w:rPr>
          <w:rFonts w:ascii="Lato" w:hAnsi="Lato"/>
          <w:sz w:val="20"/>
          <w:szCs w:val="20"/>
        </w:rPr>
        <w:t>o</w:t>
      </w:r>
      <w:r w:rsidRPr="009C4B23">
        <w:rPr>
          <w:rFonts w:ascii="Lato" w:hAnsi="Lato"/>
          <w:sz w:val="20"/>
          <w:szCs w:val="20"/>
        </w:rPr>
        <w:t>r</w:t>
      </w:r>
      <w:r w:rsidR="001B2E43" w:rsidRPr="009C4B23">
        <w:rPr>
          <w:rFonts w:ascii="Lato" w:hAnsi="Lato"/>
          <w:sz w:val="20"/>
          <w:szCs w:val="20"/>
        </w:rPr>
        <w:t>u</w:t>
      </w:r>
      <w:r w:rsidRPr="009C4B23">
        <w:rPr>
          <w:rFonts w:ascii="Lato" w:hAnsi="Lato"/>
          <w:sz w:val="20"/>
          <w:szCs w:val="20"/>
        </w:rPr>
        <w:t xml:space="preserve"> stanowi</w:t>
      </w:r>
      <w:r w:rsidR="001B2E43" w:rsidRPr="009C4B23">
        <w:rPr>
          <w:rFonts w:ascii="Lato" w:hAnsi="Lato"/>
          <w:sz w:val="20"/>
          <w:szCs w:val="20"/>
        </w:rPr>
        <w:t>ącego</w:t>
      </w:r>
      <w:r w:rsidRPr="009C4B23">
        <w:rPr>
          <w:rFonts w:ascii="Lato" w:hAnsi="Lato"/>
          <w:sz w:val="20"/>
          <w:szCs w:val="20"/>
        </w:rPr>
        <w:t xml:space="preserve"> załącznik nr 9 do Porozumienia. </w:t>
      </w:r>
    </w:p>
    <w:p w14:paraId="7CDB8470" w14:textId="56ADB900" w:rsidR="00023848" w:rsidRPr="009C4B23" w:rsidRDefault="00123BBE" w:rsidP="00D214BB">
      <w:pPr>
        <w:pStyle w:val="Akapitzlist"/>
        <w:numPr>
          <w:ilvl w:val="0"/>
          <w:numId w:val="4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Ostateczny odbiorca wsparcia zobowiązuje się do przesyłania </w:t>
      </w:r>
      <w:r w:rsidR="00996E4D" w:rsidRPr="009C4B23">
        <w:rPr>
          <w:rFonts w:ascii="Lato" w:hAnsi="Lato"/>
          <w:sz w:val="20"/>
          <w:szCs w:val="20"/>
        </w:rPr>
        <w:t xml:space="preserve">wniosków o zlecenie </w:t>
      </w:r>
      <w:r w:rsidRPr="009C4B23">
        <w:rPr>
          <w:rFonts w:ascii="Lato" w:hAnsi="Lato"/>
          <w:sz w:val="20"/>
          <w:szCs w:val="20"/>
        </w:rPr>
        <w:t>wypłaty w</w:t>
      </w:r>
      <w:r w:rsidR="006C114E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terminach umożliwiających ich zrealizowanie zgodnie z terminarzem wypłat środków planu</w:t>
      </w:r>
      <w:r w:rsidR="001F0A48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rozwojowego, dostępnym na stronie internetowej https://pfrsa.pl/kpo, tj. przynajmniej 5</w:t>
      </w:r>
      <w:r w:rsidR="001F0A48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dni roboczych</w:t>
      </w:r>
      <w:r w:rsidR="003B014E" w:rsidRPr="009C4B23">
        <w:rPr>
          <w:rFonts w:ascii="Lato" w:hAnsi="Lato"/>
          <w:sz w:val="20"/>
          <w:szCs w:val="20"/>
        </w:rPr>
        <w:t xml:space="preserve"> </w:t>
      </w:r>
      <w:r w:rsidRPr="009C4B23">
        <w:rPr>
          <w:rFonts w:ascii="Lato" w:hAnsi="Lato"/>
          <w:sz w:val="20"/>
          <w:szCs w:val="20"/>
        </w:rPr>
        <w:t>przed ostatnim terminem składania zleceń wypłat w danym cyklu wypłat środków planu rozwojowego w systemie PFR.</w:t>
      </w:r>
    </w:p>
    <w:p w14:paraId="7E8CCFCA" w14:textId="5E5F81EC" w:rsidR="00174D96" w:rsidRPr="009C4B23" w:rsidRDefault="00D36965" w:rsidP="00D214BB">
      <w:pPr>
        <w:pStyle w:val="Akapitzlist"/>
        <w:numPr>
          <w:ilvl w:val="0"/>
          <w:numId w:val="4"/>
        </w:numPr>
        <w:spacing w:before="120" w:after="120" w:line="22" w:lineRule="atLeast"/>
        <w:ind w:hanging="430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Zlecenia wypłaty, o których mowa w ust. 1</w:t>
      </w:r>
      <w:r w:rsidR="00174D96" w:rsidRPr="009C4B23">
        <w:rPr>
          <w:rFonts w:ascii="Lato" w:hAnsi="Lato"/>
          <w:sz w:val="20"/>
          <w:szCs w:val="20"/>
        </w:rPr>
        <w:t>,</w:t>
      </w:r>
      <w:r w:rsidRPr="009C4B23">
        <w:rPr>
          <w:rFonts w:ascii="Lato" w:hAnsi="Lato"/>
          <w:sz w:val="20"/>
          <w:szCs w:val="20"/>
        </w:rPr>
        <w:t xml:space="preserve"> </w:t>
      </w:r>
      <w:r w:rsidR="00123BBE" w:rsidRPr="009C4B23">
        <w:rPr>
          <w:rFonts w:ascii="Lato" w:hAnsi="Lato"/>
          <w:sz w:val="20"/>
          <w:szCs w:val="20"/>
        </w:rPr>
        <w:t xml:space="preserve">Instytucja odpowiedzialna za realizację inwestycji będzie wystawiać </w:t>
      </w:r>
      <w:r w:rsidR="00484A5E" w:rsidRPr="009C4B23">
        <w:rPr>
          <w:rFonts w:ascii="Lato" w:hAnsi="Lato"/>
          <w:sz w:val="20"/>
          <w:szCs w:val="20"/>
        </w:rPr>
        <w:t>w systemie PFR</w:t>
      </w:r>
      <w:r w:rsidR="00C336E4">
        <w:rPr>
          <w:rFonts w:ascii="Lato" w:hAnsi="Lato"/>
          <w:sz w:val="20"/>
          <w:szCs w:val="20"/>
        </w:rPr>
        <w:t>.</w:t>
      </w:r>
      <w:r w:rsidRPr="009C4B23">
        <w:rPr>
          <w:rFonts w:ascii="Lato" w:hAnsi="Lato"/>
          <w:sz w:val="20"/>
          <w:szCs w:val="20"/>
        </w:rPr>
        <w:t xml:space="preserve"> </w:t>
      </w:r>
      <w:bookmarkStart w:id="34" w:name="_Hlk141096763"/>
      <w:r w:rsidR="00174D96" w:rsidRPr="009C4B23">
        <w:rPr>
          <w:rFonts w:ascii="Lato" w:hAnsi="Lato"/>
          <w:sz w:val="20"/>
          <w:szCs w:val="20"/>
        </w:rPr>
        <w:t xml:space="preserve">Charakter prawny </w:t>
      </w:r>
      <w:r w:rsidR="00F76BE7">
        <w:rPr>
          <w:rFonts w:ascii="Lato" w:hAnsi="Lato"/>
          <w:sz w:val="20"/>
          <w:szCs w:val="20"/>
        </w:rPr>
        <w:t>roli</w:t>
      </w:r>
      <w:r w:rsidR="00393059" w:rsidRPr="009C4B23">
        <w:rPr>
          <w:rFonts w:ascii="Lato" w:hAnsi="Lato"/>
          <w:sz w:val="20"/>
          <w:szCs w:val="20"/>
        </w:rPr>
        <w:t xml:space="preserve"> PFR</w:t>
      </w:r>
      <w:r w:rsidR="00393059" w:rsidRPr="009C4B23" w:rsidDel="00393059">
        <w:rPr>
          <w:rFonts w:ascii="Lato" w:hAnsi="Lato"/>
          <w:sz w:val="20"/>
          <w:szCs w:val="20"/>
        </w:rPr>
        <w:t xml:space="preserve"> </w:t>
      </w:r>
      <w:r w:rsidR="00393059" w:rsidRPr="009C4B23">
        <w:rPr>
          <w:rFonts w:ascii="Lato" w:hAnsi="Lato"/>
          <w:sz w:val="20"/>
          <w:szCs w:val="20"/>
        </w:rPr>
        <w:t xml:space="preserve">w </w:t>
      </w:r>
      <w:r w:rsidR="00F76BE7">
        <w:rPr>
          <w:rFonts w:ascii="Lato" w:hAnsi="Lato"/>
          <w:sz w:val="20"/>
          <w:szCs w:val="20"/>
        </w:rPr>
        <w:t xml:space="preserve">procesie realizacji przedsięwzięcia przez Instytucję odpowiedzialną za realizację inwestycji </w:t>
      </w:r>
      <w:bookmarkEnd w:id="34"/>
      <w:r w:rsidR="00174D96" w:rsidRPr="009C4B23">
        <w:rPr>
          <w:rFonts w:ascii="Lato" w:hAnsi="Lato"/>
          <w:sz w:val="20"/>
          <w:szCs w:val="20"/>
        </w:rPr>
        <w:t xml:space="preserve">określa załącznik nr </w:t>
      </w:r>
      <w:r w:rsidR="0010146A" w:rsidRPr="009C4B23">
        <w:rPr>
          <w:rFonts w:ascii="Lato" w:hAnsi="Lato"/>
          <w:sz w:val="20"/>
          <w:szCs w:val="20"/>
        </w:rPr>
        <w:t>10</w:t>
      </w:r>
      <w:r w:rsidR="00BF3B73" w:rsidRPr="009C4B23">
        <w:rPr>
          <w:rFonts w:ascii="Lato" w:hAnsi="Lato"/>
          <w:sz w:val="20"/>
          <w:szCs w:val="20"/>
        </w:rPr>
        <w:t xml:space="preserve"> </w:t>
      </w:r>
      <w:r w:rsidR="00174D96" w:rsidRPr="009C4B23">
        <w:rPr>
          <w:rFonts w:ascii="Lato" w:hAnsi="Lato"/>
          <w:sz w:val="20"/>
          <w:szCs w:val="20"/>
        </w:rPr>
        <w:t>do Porozumienia</w:t>
      </w:r>
      <w:r w:rsidR="001804ED" w:rsidRPr="009C4B23">
        <w:rPr>
          <w:rFonts w:ascii="Lato" w:hAnsi="Lato"/>
          <w:sz w:val="20"/>
          <w:szCs w:val="20"/>
        </w:rPr>
        <w:t>.</w:t>
      </w:r>
      <w:r w:rsidR="00B1784C" w:rsidRPr="009C4B23">
        <w:rPr>
          <w:rFonts w:ascii="Lato" w:hAnsi="Lato"/>
          <w:sz w:val="20"/>
          <w:szCs w:val="20"/>
        </w:rPr>
        <w:t xml:space="preserve"> </w:t>
      </w:r>
    </w:p>
    <w:p w14:paraId="2BB28F71" w14:textId="2ACD9ED8" w:rsidR="001E19D0" w:rsidRPr="009C4B23" w:rsidRDefault="64905FDF" w:rsidP="00D214BB">
      <w:pPr>
        <w:pStyle w:val="Akapitzlist"/>
        <w:numPr>
          <w:ilvl w:val="0"/>
          <w:numId w:val="4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Instytucja Koordynująca jest uprawniona do wystąpienia do PFR o wstrzymanie przyjmowania i</w:t>
      </w:r>
      <w:r w:rsidR="2F895BB0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realizacji zlecenia wypłaty złożonego przez Instytucję odpowiedzialną za realizację inwestycji w</w:t>
      </w:r>
      <w:r w:rsidR="2F895BB0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odniesieniu do inwestycji, o której mowa w § 2 ust. 1. W przypadku wystąpienia takiej sytuacji Ostatecznemu odbiorcy wsparcia nie przysługują jakiekolwiek roszczenia o wypłatę środków wobec Instytucji odpowiedzialnej za realizację inwestycji.</w:t>
      </w:r>
    </w:p>
    <w:p w14:paraId="6644D93F" w14:textId="531442EB" w:rsidR="0073392E" w:rsidRDefault="5F433152" w:rsidP="00D214BB">
      <w:pPr>
        <w:pStyle w:val="Akapitzlist"/>
        <w:numPr>
          <w:ilvl w:val="0"/>
          <w:numId w:val="4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Wypłaty </w:t>
      </w:r>
      <w:r w:rsidR="00761CC7" w:rsidRPr="009C4B23">
        <w:rPr>
          <w:rFonts w:ascii="Lato" w:hAnsi="Lato"/>
          <w:sz w:val="20"/>
          <w:szCs w:val="20"/>
        </w:rPr>
        <w:t>środków będą</w:t>
      </w:r>
      <w:r w:rsidRPr="009C4B23">
        <w:rPr>
          <w:rFonts w:ascii="Lato" w:hAnsi="Lato"/>
          <w:sz w:val="20"/>
          <w:szCs w:val="20"/>
        </w:rPr>
        <w:t xml:space="preserve"> dokonywane w wysokościach nie większych niż 30% przyznanego wsparcia. </w:t>
      </w:r>
      <w:r w:rsidR="63D2103F" w:rsidRPr="009C4B23">
        <w:rPr>
          <w:rFonts w:ascii="Lato" w:hAnsi="Lato"/>
          <w:sz w:val="20"/>
          <w:szCs w:val="20"/>
        </w:rPr>
        <w:t>Ze względu na cykliczność i częstotliwość dokonywania wypłat przez PFR, rachunek bankowy Ostatecznego odbiorcy wsparcia powinien być zasilany środkami pod wydatki, jakie Ostateczny odbiorca wsparcia ma do sfinansowania w</w:t>
      </w:r>
      <w:r w:rsidR="2F895BB0" w:rsidRPr="009C4B23">
        <w:rPr>
          <w:rFonts w:ascii="Lato" w:hAnsi="Lato"/>
          <w:sz w:val="20"/>
          <w:szCs w:val="20"/>
        </w:rPr>
        <w:t> </w:t>
      </w:r>
      <w:r w:rsidR="63D2103F" w:rsidRPr="009C4B23">
        <w:rPr>
          <w:rFonts w:ascii="Lato" w:hAnsi="Lato"/>
          <w:sz w:val="20"/>
          <w:szCs w:val="20"/>
        </w:rPr>
        <w:t>najbliższym okresie i nie powinny być utrzymywane na nim wysokie stany środków przez długi okres.</w:t>
      </w:r>
    </w:p>
    <w:p w14:paraId="6AE4B318" w14:textId="2B652B60" w:rsidR="00B559BC" w:rsidRDefault="001A497B" w:rsidP="00D214BB">
      <w:pPr>
        <w:pStyle w:val="Akapitzlist"/>
        <w:numPr>
          <w:ilvl w:val="0"/>
          <w:numId w:val="4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BC4AAD">
        <w:rPr>
          <w:rFonts w:ascii="Lato" w:hAnsi="Lato"/>
          <w:sz w:val="20"/>
          <w:szCs w:val="20"/>
        </w:rPr>
        <w:t>W</w:t>
      </w:r>
      <w:r w:rsidR="0073392E" w:rsidRPr="00BC4AAD">
        <w:rPr>
          <w:rFonts w:ascii="Lato" w:hAnsi="Lato"/>
          <w:sz w:val="20"/>
          <w:szCs w:val="20"/>
        </w:rPr>
        <w:t>ypłat</w:t>
      </w:r>
      <w:r w:rsidRPr="00BC4AAD">
        <w:rPr>
          <w:rFonts w:ascii="Lato" w:hAnsi="Lato"/>
          <w:sz w:val="20"/>
          <w:szCs w:val="20"/>
        </w:rPr>
        <w:t>y</w:t>
      </w:r>
      <w:r w:rsidR="0073392E" w:rsidRPr="00BC4AAD">
        <w:rPr>
          <w:rFonts w:ascii="Lato" w:hAnsi="Lato"/>
          <w:sz w:val="20"/>
          <w:szCs w:val="20"/>
        </w:rPr>
        <w:t xml:space="preserve"> środków </w:t>
      </w:r>
      <w:r w:rsidRPr="00BC4AAD">
        <w:rPr>
          <w:rFonts w:ascii="Lato" w:hAnsi="Lato"/>
          <w:sz w:val="20"/>
          <w:szCs w:val="20"/>
        </w:rPr>
        <w:t xml:space="preserve">będą </w:t>
      </w:r>
      <w:r w:rsidR="0073392E" w:rsidRPr="00BC4AAD">
        <w:rPr>
          <w:rFonts w:ascii="Lato" w:hAnsi="Lato"/>
          <w:sz w:val="20"/>
          <w:szCs w:val="20"/>
        </w:rPr>
        <w:t>przekaz</w:t>
      </w:r>
      <w:r w:rsidR="00B942BD" w:rsidRPr="00BC4AAD">
        <w:rPr>
          <w:rFonts w:ascii="Lato" w:hAnsi="Lato"/>
          <w:sz w:val="20"/>
          <w:szCs w:val="20"/>
        </w:rPr>
        <w:t>ywane</w:t>
      </w:r>
      <w:r w:rsidR="0073392E" w:rsidRPr="00BC4AAD">
        <w:rPr>
          <w:rFonts w:ascii="Lato" w:hAnsi="Lato"/>
          <w:sz w:val="20"/>
          <w:szCs w:val="20"/>
        </w:rPr>
        <w:t xml:space="preserve"> po złożeniu przez Ostatecznego odbiorcę wsparcia i</w:t>
      </w:r>
      <w:r w:rsidR="006C114E" w:rsidRPr="00BC4AAD">
        <w:rPr>
          <w:rFonts w:ascii="Lato" w:hAnsi="Lato"/>
          <w:sz w:val="20"/>
          <w:szCs w:val="20"/>
        </w:rPr>
        <w:t> </w:t>
      </w:r>
      <w:r w:rsidR="0073392E" w:rsidRPr="00BC4AAD">
        <w:rPr>
          <w:rFonts w:ascii="Lato" w:hAnsi="Lato"/>
          <w:sz w:val="20"/>
          <w:szCs w:val="20"/>
        </w:rPr>
        <w:t>zaakceptowaniu przez Instytucję odpowiedzialną za realizację inwestycji wniosku o zlecenie wypłaty w terminie, o którym mowa w ust. 3.</w:t>
      </w:r>
      <w:r w:rsidR="63D2103F" w:rsidRPr="00BC4AAD">
        <w:rPr>
          <w:rFonts w:ascii="Lato" w:hAnsi="Lato"/>
          <w:sz w:val="20"/>
          <w:szCs w:val="20"/>
        </w:rPr>
        <w:t xml:space="preserve"> </w:t>
      </w:r>
    </w:p>
    <w:p w14:paraId="04AB6439" w14:textId="5C126C14" w:rsidR="00B559BC" w:rsidRDefault="00B559BC" w:rsidP="00D214BB">
      <w:pPr>
        <w:pStyle w:val="Akapitzlist"/>
        <w:numPr>
          <w:ilvl w:val="0"/>
          <w:numId w:val="4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BC4AAD">
        <w:rPr>
          <w:rFonts w:ascii="Lato" w:hAnsi="Lato"/>
          <w:sz w:val="20"/>
          <w:szCs w:val="20"/>
        </w:rPr>
        <w:t>O</w:t>
      </w:r>
      <w:r w:rsidR="001C092E" w:rsidRPr="00BC4AAD">
        <w:rPr>
          <w:rFonts w:ascii="Lato" w:hAnsi="Lato"/>
          <w:sz w:val="20"/>
          <w:szCs w:val="20"/>
        </w:rPr>
        <w:t xml:space="preserve">stateczny odbiorca wsparcia </w:t>
      </w:r>
      <w:r w:rsidRPr="00BC4AAD">
        <w:rPr>
          <w:rFonts w:ascii="Lato" w:hAnsi="Lato"/>
          <w:sz w:val="20"/>
          <w:szCs w:val="20"/>
        </w:rPr>
        <w:t xml:space="preserve">zobowiązuje się do </w:t>
      </w:r>
      <w:r w:rsidR="00CF495B" w:rsidRPr="00BC4AAD">
        <w:rPr>
          <w:rFonts w:ascii="Lato" w:hAnsi="Lato"/>
          <w:sz w:val="20"/>
          <w:szCs w:val="20"/>
        </w:rPr>
        <w:t>rozliczania</w:t>
      </w:r>
      <w:r w:rsidR="00437744" w:rsidRPr="00BC4AAD">
        <w:rPr>
          <w:rFonts w:ascii="Lato" w:hAnsi="Lato"/>
          <w:sz w:val="20"/>
          <w:szCs w:val="20"/>
        </w:rPr>
        <w:t xml:space="preserve"> we wnioskach o płatność wydatków poniesionych na realizację przedsięwzięcia z rachunku Ostatecznego odbiorcy wsparcia w</w:t>
      </w:r>
      <w:r w:rsidR="00A11C6F">
        <w:rPr>
          <w:rFonts w:ascii="Lato" w:hAnsi="Lato"/>
          <w:sz w:val="20"/>
          <w:szCs w:val="20"/>
        </w:rPr>
        <w:t> </w:t>
      </w:r>
      <w:r w:rsidR="00437744" w:rsidRPr="00BC4AAD">
        <w:rPr>
          <w:rFonts w:ascii="Lato" w:hAnsi="Lato"/>
          <w:sz w:val="20"/>
          <w:szCs w:val="20"/>
        </w:rPr>
        <w:t xml:space="preserve">terminie 3 miesięcy od dnia </w:t>
      </w:r>
      <w:r w:rsidR="00F323C5" w:rsidRPr="00BC4AAD">
        <w:rPr>
          <w:rFonts w:ascii="Lato" w:hAnsi="Lato"/>
          <w:sz w:val="20"/>
          <w:szCs w:val="20"/>
        </w:rPr>
        <w:t xml:space="preserve">otrzymania środków z PFR </w:t>
      </w:r>
      <w:r w:rsidR="00437744" w:rsidRPr="00BC4AAD">
        <w:rPr>
          <w:rFonts w:ascii="Lato" w:hAnsi="Lato"/>
          <w:sz w:val="20"/>
          <w:szCs w:val="20"/>
        </w:rPr>
        <w:t xml:space="preserve">oraz do </w:t>
      </w:r>
      <w:r w:rsidRPr="00BC4AAD">
        <w:rPr>
          <w:rFonts w:ascii="Lato" w:hAnsi="Lato"/>
          <w:sz w:val="20"/>
          <w:szCs w:val="20"/>
        </w:rPr>
        <w:t xml:space="preserve">rozliczenia całości otrzymanego </w:t>
      </w:r>
      <w:r w:rsidR="000C1D66" w:rsidRPr="00BC4AAD">
        <w:rPr>
          <w:rFonts w:ascii="Lato" w:hAnsi="Lato"/>
          <w:sz w:val="20"/>
          <w:szCs w:val="20"/>
        </w:rPr>
        <w:t xml:space="preserve">wsparcia </w:t>
      </w:r>
      <w:r w:rsidRPr="00BC4AAD">
        <w:rPr>
          <w:rFonts w:ascii="Lato" w:hAnsi="Lato"/>
          <w:sz w:val="20"/>
          <w:szCs w:val="20"/>
        </w:rPr>
        <w:t>we</w:t>
      </w:r>
      <w:r w:rsidR="001F0A48" w:rsidRPr="00BC4AAD">
        <w:rPr>
          <w:rFonts w:ascii="Lato" w:hAnsi="Lato"/>
          <w:sz w:val="20"/>
          <w:szCs w:val="20"/>
        </w:rPr>
        <w:t> </w:t>
      </w:r>
      <w:r w:rsidR="009A406E" w:rsidRPr="00BC4AAD">
        <w:rPr>
          <w:rFonts w:ascii="Lato" w:hAnsi="Lato"/>
          <w:sz w:val="20"/>
          <w:szCs w:val="20"/>
        </w:rPr>
        <w:t>w</w:t>
      </w:r>
      <w:r w:rsidRPr="00BC4AAD">
        <w:rPr>
          <w:rFonts w:ascii="Lato" w:hAnsi="Lato"/>
          <w:sz w:val="20"/>
          <w:szCs w:val="20"/>
        </w:rPr>
        <w:t xml:space="preserve">niosku </w:t>
      </w:r>
      <w:r w:rsidR="00530584" w:rsidRPr="00BC4AAD">
        <w:rPr>
          <w:rFonts w:ascii="Lato" w:hAnsi="Lato"/>
          <w:sz w:val="20"/>
          <w:szCs w:val="20"/>
        </w:rPr>
        <w:t>o płatność końcową</w:t>
      </w:r>
      <w:r w:rsidRPr="00BC4AAD">
        <w:rPr>
          <w:rFonts w:ascii="Lato" w:hAnsi="Lato"/>
          <w:sz w:val="20"/>
          <w:szCs w:val="20"/>
        </w:rPr>
        <w:t>.</w:t>
      </w:r>
    </w:p>
    <w:p w14:paraId="3E309EC5" w14:textId="4EF927A1" w:rsidR="00B559BC" w:rsidRDefault="00B559BC" w:rsidP="00D214BB">
      <w:pPr>
        <w:pStyle w:val="Akapitzlist"/>
        <w:numPr>
          <w:ilvl w:val="0"/>
          <w:numId w:val="4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BC4AAD">
        <w:rPr>
          <w:rFonts w:ascii="Lato" w:hAnsi="Lato"/>
          <w:sz w:val="20"/>
          <w:szCs w:val="20"/>
        </w:rPr>
        <w:lastRenderedPageBreak/>
        <w:t xml:space="preserve">W </w:t>
      </w:r>
      <w:r w:rsidR="00846E3C" w:rsidRPr="00BC4AAD">
        <w:rPr>
          <w:rFonts w:ascii="Lato" w:hAnsi="Lato"/>
          <w:sz w:val="20"/>
          <w:szCs w:val="20"/>
        </w:rPr>
        <w:t>przypadku</w:t>
      </w:r>
      <w:r w:rsidRPr="00BC4AAD">
        <w:rPr>
          <w:rFonts w:ascii="Lato" w:hAnsi="Lato"/>
          <w:sz w:val="20"/>
          <w:szCs w:val="20"/>
        </w:rPr>
        <w:t xml:space="preserve"> dokonania przez O</w:t>
      </w:r>
      <w:r w:rsidR="009A406E" w:rsidRPr="00BC4AAD">
        <w:rPr>
          <w:rFonts w:ascii="Lato" w:hAnsi="Lato"/>
          <w:sz w:val="20"/>
          <w:szCs w:val="20"/>
        </w:rPr>
        <w:t xml:space="preserve">statecznego odbiorcę wsparcia </w:t>
      </w:r>
      <w:r w:rsidRPr="00BC4AAD">
        <w:rPr>
          <w:rFonts w:ascii="Lato" w:hAnsi="Lato"/>
          <w:sz w:val="20"/>
          <w:szCs w:val="20"/>
        </w:rPr>
        <w:t>zapłaty na rzecz wykonawcy z</w:t>
      </w:r>
      <w:r w:rsidR="001F0A48" w:rsidRPr="00BC4AAD">
        <w:rPr>
          <w:rFonts w:ascii="Lato" w:hAnsi="Lato"/>
          <w:sz w:val="20"/>
          <w:szCs w:val="20"/>
        </w:rPr>
        <w:t> </w:t>
      </w:r>
      <w:bookmarkStart w:id="35" w:name="_Hlk139296645"/>
      <w:r w:rsidR="009A406E" w:rsidRPr="00BC4AAD">
        <w:rPr>
          <w:rFonts w:ascii="Lato" w:hAnsi="Lato"/>
          <w:sz w:val="20"/>
          <w:szCs w:val="20"/>
        </w:rPr>
        <w:t xml:space="preserve">rachunku </w:t>
      </w:r>
      <w:r w:rsidR="00ED7481" w:rsidRPr="00BC4AAD">
        <w:rPr>
          <w:rFonts w:ascii="Lato" w:hAnsi="Lato"/>
          <w:sz w:val="20"/>
          <w:szCs w:val="20"/>
        </w:rPr>
        <w:t>bankowego</w:t>
      </w:r>
      <w:r w:rsidR="009A406E" w:rsidRPr="00BC4AAD">
        <w:rPr>
          <w:rFonts w:ascii="Lato" w:hAnsi="Lato"/>
          <w:sz w:val="20"/>
          <w:szCs w:val="20"/>
        </w:rPr>
        <w:t xml:space="preserve"> Ostatecznego odbiorcy wsparcia</w:t>
      </w:r>
      <w:bookmarkEnd w:id="35"/>
      <w:r w:rsidR="009A406E" w:rsidRPr="00BC4AAD">
        <w:rPr>
          <w:rFonts w:ascii="Lato" w:hAnsi="Lato"/>
          <w:sz w:val="20"/>
          <w:szCs w:val="20"/>
        </w:rPr>
        <w:t xml:space="preserve"> </w:t>
      </w:r>
      <w:r w:rsidRPr="00BC4AAD">
        <w:rPr>
          <w:rFonts w:ascii="Lato" w:hAnsi="Lato"/>
          <w:sz w:val="20"/>
          <w:szCs w:val="20"/>
        </w:rPr>
        <w:t>kwoty w części odpowiadającej kwocie wydatków niekwalifikowalnych, O</w:t>
      </w:r>
      <w:r w:rsidR="009A406E" w:rsidRPr="00BC4AAD">
        <w:rPr>
          <w:rFonts w:ascii="Lato" w:hAnsi="Lato"/>
          <w:sz w:val="20"/>
          <w:szCs w:val="20"/>
        </w:rPr>
        <w:t>stateczny odbiorca wsparcia</w:t>
      </w:r>
      <w:r w:rsidRPr="00BC4AAD">
        <w:rPr>
          <w:rFonts w:ascii="Lato" w:hAnsi="Lato"/>
          <w:sz w:val="20"/>
          <w:szCs w:val="20"/>
        </w:rPr>
        <w:t xml:space="preserve"> </w:t>
      </w:r>
      <w:r w:rsidR="00846E3C" w:rsidRPr="00BC4AAD">
        <w:rPr>
          <w:rFonts w:ascii="Lato" w:hAnsi="Lato"/>
          <w:sz w:val="20"/>
          <w:szCs w:val="20"/>
        </w:rPr>
        <w:t>zobowiązuje się</w:t>
      </w:r>
      <w:r w:rsidRPr="00BC4AAD">
        <w:rPr>
          <w:rFonts w:ascii="Lato" w:hAnsi="Lato"/>
          <w:sz w:val="20"/>
          <w:szCs w:val="20"/>
        </w:rPr>
        <w:t xml:space="preserve"> do zwrotu</w:t>
      </w:r>
      <w:r w:rsidR="0098647E" w:rsidRPr="00BC4AAD">
        <w:rPr>
          <w:rFonts w:ascii="Lato" w:hAnsi="Lato"/>
          <w:sz w:val="20"/>
          <w:szCs w:val="20"/>
        </w:rPr>
        <w:t xml:space="preserve"> w</w:t>
      </w:r>
      <w:r w:rsidR="00A11C6F">
        <w:rPr>
          <w:rFonts w:ascii="Lato" w:hAnsi="Lato"/>
          <w:sz w:val="20"/>
          <w:szCs w:val="20"/>
        </w:rPr>
        <w:t> </w:t>
      </w:r>
      <w:r w:rsidR="0098647E" w:rsidRPr="00BC4AAD">
        <w:rPr>
          <w:rFonts w:ascii="Lato" w:hAnsi="Lato"/>
          <w:sz w:val="20"/>
          <w:szCs w:val="20"/>
        </w:rPr>
        <w:t xml:space="preserve">terminie nieprzekraczającym </w:t>
      </w:r>
      <w:r w:rsidR="00AC40F3" w:rsidRPr="00BC4AAD">
        <w:rPr>
          <w:rFonts w:ascii="Lato" w:hAnsi="Lato"/>
          <w:sz w:val="20"/>
          <w:szCs w:val="20"/>
        </w:rPr>
        <w:t>3</w:t>
      </w:r>
      <w:r w:rsidR="0098647E" w:rsidRPr="00BC4AAD">
        <w:rPr>
          <w:rFonts w:ascii="Lato" w:hAnsi="Lato"/>
          <w:sz w:val="20"/>
          <w:szCs w:val="20"/>
        </w:rPr>
        <w:t xml:space="preserve"> dni od dnia zapłaty na rzecz wykonawcy</w:t>
      </w:r>
      <w:r w:rsidRPr="00BC4AAD">
        <w:rPr>
          <w:rFonts w:ascii="Lato" w:hAnsi="Lato"/>
          <w:sz w:val="20"/>
          <w:szCs w:val="20"/>
        </w:rPr>
        <w:t xml:space="preserve"> kwoty będącej równowartością kwoty opłaconych wydatków niekwalifikowalnych</w:t>
      </w:r>
      <w:r w:rsidR="00CF495B" w:rsidRPr="00BC4AAD">
        <w:rPr>
          <w:rFonts w:ascii="Lato" w:hAnsi="Lato"/>
          <w:sz w:val="20"/>
          <w:szCs w:val="20"/>
        </w:rPr>
        <w:t xml:space="preserve"> z wyłączeniem wartości podatku VAT od wydatków kwalifikowalnych</w:t>
      </w:r>
      <w:r w:rsidR="006147A4" w:rsidRPr="00BC4AAD">
        <w:rPr>
          <w:rFonts w:ascii="Lato" w:hAnsi="Lato"/>
          <w:sz w:val="20"/>
          <w:szCs w:val="20"/>
        </w:rPr>
        <w:t xml:space="preserve">. </w:t>
      </w:r>
      <w:r w:rsidRPr="00BC4AAD">
        <w:rPr>
          <w:rFonts w:ascii="Lato" w:hAnsi="Lato"/>
          <w:sz w:val="20"/>
          <w:szCs w:val="20"/>
        </w:rPr>
        <w:t>Wyjątkiem jest sytuacja, w której O</w:t>
      </w:r>
      <w:r w:rsidR="009A406E" w:rsidRPr="00BC4AAD">
        <w:rPr>
          <w:rFonts w:ascii="Lato" w:hAnsi="Lato"/>
          <w:sz w:val="20"/>
          <w:szCs w:val="20"/>
        </w:rPr>
        <w:t>stateczny odbiorca wsparcia</w:t>
      </w:r>
      <w:r w:rsidRPr="00BC4AAD">
        <w:rPr>
          <w:rFonts w:ascii="Lato" w:hAnsi="Lato"/>
          <w:sz w:val="20"/>
          <w:szCs w:val="20"/>
        </w:rPr>
        <w:t xml:space="preserve"> dokona uprzedniego przelewu równowartości kwoty do zapłaty odpowiadającej części wydatku niekwalifikowalnego na </w:t>
      </w:r>
      <w:r w:rsidR="009A406E" w:rsidRPr="00BC4AAD">
        <w:rPr>
          <w:rFonts w:ascii="Lato" w:hAnsi="Lato"/>
          <w:sz w:val="20"/>
          <w:szCs w:val="20"/>
        </w:rPr>
        <w:t xml:space="preserve">rachunek </w:t>
      </w:r>
      <w:r w:rsidR="00ED7481" w:rsidRPr="00BC4AAD">
        <w:rPr>
          <w:rFonts w:ascii="Lato" w:hAnsi="Lato"/>
          <w:sz w:val="20"/>
          <w:szCs w:val="20"/>
        </w:rPr>
        <w:t>bankowy</w:t>
      </w:r>
      <w:r w:rsidR="009A406E" w:rsidRPr="00BC4AAD">
        <w:rPr>
          <w:rFonts w:ascii="Lato" w:hAnsi="Lato"/>
          <w:sz w:val="20"/>
          <w:szCs w:val="20"/>
        </w:rPr>
        <w:t xml:space="preserve"> Ostatecznego odbiorcy wsparcia </w:t>
      </w:r>
      <w:r w:rsidRPr="00BC4AAD">
        <w:rPr>
          <w:rFonts w:ascii="Lato" w:hAnsi="Lato"/>
          <w:sz w:val="20"/>
          <w:szCs w:val="20"/>
        </w:rPr>
        <w:t>w celu dokonania jednego przelewu z tego rachunku na rzecz wykonawcy.</w:t>
      </w:r>
    </w:p>
    <w:p w14:paraId="1FA18F90" w14:textId="4589F502" w:rsidR="00B559BC" w:rsidRDefault="006147A4" w:rsidP="00D214BB">
      <w:pPr>
        <w:pStyle w:val="Akapitzlist"/>
        <w:numPr>
          <w:ilvl w:val="0"/>
          <w:numId w:val="4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BC4AAD">
        <w:rPr>
          <w:rFonts w:ascii="Lato" w:hAnsi="Lato"/>
          <w:sz w:val="20"/>
          <w:szCs w:val="20"/>
        </w:rPr>
        <w:t>Pr</w:t>
      </w:r>
      <w:r w:rsidR="00B559BC" w:rsidRPr="00BC4AAD">
        <w:rPr>
          <w:rFonts w:ascii="Lato" w:hAnsi="Lato"/>
          <w:sz w:val="20"/>
          <w:szCs w:val="20"/>
        </w:rPr>
        <w:t xml:space="preserve">zekazanie wsparcia </w:t>
      </w:r>
      <w:r w:rsidR="00D6707A" w:rsidRPr="00BC4AAD">
        <w:rPr>
          <w:rFonts w:ascii="Lato" w:hAnsi="Lato"/>
          <w:sz w:val="20"/>
          <w:szCs w:val="20"/>
        </w:rPr>
        <w:t xml:space="preserve">będzie </w:t>
      </w:r>
      <w:r w:rsidR="00B559BC" w:rsidRPr="00BC4AAD">
        <w:rPr>
          <w:rFonts w:ascii="Lato" w:hAnsi="Lato"/>
          <w:sz w:val="20"/>
          <w:szCs w:val="20"/>
        </w:rPr>
        <w:t>następ</w:t>
      </w:r>
      <w:r w:rsidR="00D6707A" w:rsidRPr="00BC4AAD">
        <w:rPr>
          <w:rFonts w:ascii="Lato" w:hAnsi="Lato"/>
          <w:sz w:val="20"/>
          <w:szCs w:val="20"/>
        </w:rPr>
        <w:t>ować</w:t>
      </w:r>
      <w:r w:rsidR="00B559BC" w:rsidRPr="00BC4AAD">
        <w:rPr>
          <w:rFonts w:ascii="Lato" w:hAnsi="Lato"/>
          <w:sz w:val="20"/>
          <w:szCs w:val="20"/>
        </w:rPr>
        <w:t xml:space="preserve"> pod warunkiem dostępności środków</w:t>
      </w:r>
      <w:r w:rsidR="00A36D80" w:rsidRPr="00BC4AAD">
        <w:rPr>
          <w:rFonts w:ascii="Lato" w:hAnsi="Lato"/>
          <w:sz w:val="20"/>
          <w:szCs w:val="20"/>
        </w:rPr>
        <w:t>, co Ostateczny odbiorca wsparcia przyjmuje do wiadomości i nie będzie wywodził żadnych roszczeń z tego tytułu</w:t>
      </w:r>
      <w:r w:rsidR="00B559BC" w:rsidRPr="00BC4AAD">
        <w:rPr>
          <w:rFonts w:ascii="Lato" w:hAnsi="Lato"/>
          <w:sz w:val="20"/>
          <w:szCs w:val="20"/>
        </w:rPr>
        <w:t>.</w:t>
      </w:r>
    </w:p>
    <w:p w14:paraId="5F2A7705" w14:textId="01FC6EB9" w:rsidR="00EC3B8C" w:rsidRDefault="00EC3B8C" w:rsidP="00D214BB">
      <w:pPr>
        <w:pStyle w:val="Akapitzlist"/>
        <w:numPr>
          <w:ilvl w:val="0"/>
          <w:numId w:val="4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BC4AAD">
        <w:rPr>
          <w:rFonts w:ascii="Lato" w:hAnsi="Lato"/>
          <w:sz w:val="20"/>
          <w:szCs w:val="20"/>
        </w:rPr>
        <w:t xml:space="preserve">Ostateczny odbiorca wsparcia jest zobowiązany do zapewnienia sfinansowania wszelkich wydatków niekwalifikowalnych (poza finansowaniem podatku VAT, o którym mowa w § 11 ust. </w:t>
      </w:r>
      <w:r w:rsidR="0012751A" w:rsidRPr="00BC4AAD">
        <w:rPr>
          <w:rFonts w:ascii="Lato" w:hAnsi="Lato"/>
          <w:sz w:val="20"/>
          <w:szCs w:val="20"/>
        </w:rPr>
        <w:t>2</w:t>
      </w:r>
      <w:r w:rsidRPr="00BC4AAD">
        <w:rPr>
          <w:rFonts w:ascii="Lato" w:hAnsi="Lato"/>
          <w:sz w:val="20"/>
          <w:szCs w:val="20"/>
        </w:rPr>
        <w:t>) niezbędnych dla realizacji przedsięwzięcia w pełnym zakresie. W przypadku wystąpienia okoliczności uniemożliwiających przekazanie Ostatecznemu odbiorcy wsparcia środków planu rozwojowego na realizację przedsięwzięcia, Instytucja odpowiedzialna za realizację inwestycji zastrzega sobie prawo rezygnacji z objęcia przedsięwzięcia wsparciem, co nie będzie stanowić podstawy do występowania przez Ostatecznego odbiorcę wsparcia z żadnymi roszczeniami wobec Instytucji odpowiedzialnej za realizację inwestycji.</w:t>
      </w:r>
    </w:p>
    <w:p w14:paraId="35F205BB" w14:textId="1B6AE369" w:rsidR="00301EC0" w:rsidRDefault="00301EC0" w:rsidP="00D214BB">
      <w:pPr>
        <w:pStyle w:val="Akapitzlist"/>
        <w:numPr>
          <w:ilvl w:val="0"/>
          <w:numId w:val="4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BC4AAD">
        <w:rPr>
          <w:rFonts w:ascii="Lato" w:hAnsi="Lato"/>
          <w:sz w:val="20"/>
          <w:szCs w:val="20"/>
        </w:rPr>
        <w:t>Instytucja odpowiedzialna za realizację inwestycji może wstrzymać przekazanie wsparcia w</w:t>
      </w:r>
      <w:r w:rsidR="001F0A48" w:rsidRPr="00BC4AAD">
        <w:rPr>
          <w:rFonts w:ascii="Lato" w:hAnsi="Lato"/>
          <w:sz w:val="20"/>
          <w:szCs w:val="20"/>
        </w:rPr>
        <w:t> </w:t>
      </w:r>
      <w:r w:rsidRPr="00BC4AAD">
        <w:rPr>
          <w:rFonts w:ascii="Lato" w:hAnsi="Lato"/>
          <w:sz w:val="20"/>
          <w:szCs w:val="20"/>
        </w:rPr>
        <w:t>przypadku realizowania przedsięwzięcia niezgodnie z Porozumieniem, a także w przypadku zaistnienia opóźnień lub braku postępów w realizacji przedsięwzięcia w stosunku do</w:t>
      </w:r>
      <w:r w:rsidR="001F0A48" w:rsidRPr="00BC4AAD">
        <w:rPr>
          <w:rFonts w:ascii="Lato" w:hAnsi="Lato"/>
          <w:sz w:val="20"/>
          <w:szCs w:val="20"/>
        </w:rPr>
        <w:t> </w:t>
      </w:r>
      <w:r w:rsidRPr="00BC4AAD">
        <w:rPr>
          <w:rFonts w:ascii="Lato" w:hAnsi="Lato"/>
          <w:sz w:val="20"/>
          <w:szCs w:val="20"/>
        </w:rPr>
        <w:t>harmonogramu.</w:t>
      </w:r>
    </w:p>
    <w:p w14:paraId="46DB1E76" w14:textId="5CE361C5" w:rsidR="00B559BC" w:rsidRDefault="00B559BC" w:rsidP="00D214BB">
      <w:pPr>
        <w:pStyle w:val="Akapitzlist"/>
        <w:numPr>
          <w:ilvl w:val="0"/>
          <w:numId w:val="4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BC4AAD">
        <w:rPr>
          <w:rFonts w:ascii="Lato" w:hAnsi="Lato"/>
          <w:sz w:val="20"/>
          <w:szCs w:val="20"/>
        </w:rPr>
        <w:t>PFR i I</w:t>
      </w:r>
      <w:r w:rsidR="003B7E2B" w:rsidRPr="00BC4AAD">
        <w:rPr>
          <w:rFonts w:ascii="Lato" w:hAnsi="Lato"/>
          <w:sz w:val="20"/>
          <w:szCs w:val="20"/>
        </w:rPr>
        <w:t>nstytucja odpowiedzialna za realizację inwestycji n</w:t>
      </w:r>
      <w:r w:rsidRPr="00BC4AAD">
        <w:rPr>
          <w:rFonts w:ascii="Lato" w:hAnsi="Lato"/>
          <w:sz w:val="20"/>
          <w:szCs w:val="20"/>
        </w:rPr>
        <w:t>ie ponoszą odpowiedzialności za szkodę wynikającą z opóźnienia w przekazaniu, wstrzymania przekazania lub niedokonania przekazania wsparcia ze środków planu rozwojowego, będącą rezultatem w szczególności:</w:t>
      </w:r>
    </w:p>
    <w:p w14:paraId="76C48FF7" w14:textId="77777777" w:rsidR="003F3162" w:rsidRPr="009C4B23" w:rsidRDefault="003F3162" w:rsidP="00D214BB">
      <w:pPr>
        <w:pStyle w:val="Akapitzlist"/>
        <w:numPr>
          <w:ilvl w:val="0"/>
          <w:numId w:val="16"/>
        </w:numPr>
        <w:tabs>
          <w:tab w:val="left" w:pos="1276"/>
          <w:tab w:val="left" w:pos="1418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braku dostępności środków do przekazania;</w:t>
      </w:r>
    </w:p>
    <w:p w14:paraId="6DD3F788" w14:textId="77777777" w:rsidR="003F3162" w:rsidRPr="009C4B23" w:rsidRDefault="003F3162" w:rsidP="00D214BB">
      <w:pPr>
        <w:pStyle w:val="Akapitzlist"/>
        <w:numPr>
          <w:ilvl w:val="0"/>
          <w:numId w:val="16"/>
        </w:numPr>
        <w:tabs>
          <w:tab w:val="left" w:pos="1276"/>
          <w:tab w:val="left" w:pos="1418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niewykonania lub nienależytego wykonania przez Ostatecznego odbiorcę wsparcia obowiązków wynikających z Porozumienia;</w:t>
      </w:r>
    </w:p>
    <w:p w14:paraId="10F0A6F9" w14:textId="3677A040" w:rsidR="003F3162" w:rsidRPr="00BC4AAD" w:rsidRDefault="003F3162" w:rsidP="00D214BB">
      <w:pPr>
        <w:pStyle w:val="Akapitzlist"/>
        <w:numPr>
          <w:ilvl w:val="0"/>
          <w:numId w:val="16"/>
        </w:numPr>
        <w:tabs>
          <w:tab w:val="left" w:pos="1276"/>
          <w:tab w:val="left" w:pos="1418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wystąpienia podejrzenia nadużycia finansowego lub wystąpienia nadużycia finansowego w ramach realizacji przedsięwzięcia.</w:t>
      </w:r>
    </w:p>
    <w:p w14:paraId="3DCA27E0" w14:textId="77777777" w:rsidR="00943F52" w:rsidRDefault="006147A4" w:rsidP="00943F52">
      <w:pPr>
        <w:pStyle w:val="Akapitzlist"/>
        <w:numPr>
          <w:ilvl w:val="0"/>
          <w:numId w:val="4"/>
        </w:numPr>
        <w:spacing w:before="120" w:after="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BC4AAD">
        <w:rPr>
          <w:rFonts w:ascii="Lato" w:hAnsi="Lato"/>
          <w:sz w:val="20"/>
          <w:szCs w:val="20"/>
        </w:rPr>
        <w:t>W sytuacji wystąpienia trwałej niemożliwości wykonania prac/usług/dostaw realizowanych w</w:t>
      </w:r>
      <w:r w:rsidR="006C114E" w:rsidRPr="00BC4AAD">
        <w:rPr>
          <w:rFonts w:ascii="Lato" w:hAnsi="Lato"/>
          <w:sz w:val="20"/>
          <w:szCs w:val="20"/>
        </w:rPr>
        <w:t> </w:t>
      </w:r>
      <w:r w:rsidRPr="00BC4AAD">
        <w:rPr>
          <w:rFonts w:ascii="Lato" w:hAnsi="Lato"/>
          <w:sz w:val="20"/>
          <w:szCs w:val="20"/>
        </w:rPr>
        <w:t>ramach otrzymanych środków lub braku możliwości ich wykonania w terminie umożliwiającym rozliczenie przedsięwzięcia (w szczególności w przypadku gdy utrzymywałby się przez dłuższy okres wysoki stan środków na rachunku bankowym Ostatecznego odbiorcy wsparcia), Ostateczny odbiorca wsparcia zobowiązuje się do zwrotu środków. Zwrotu należy dokonać w</w:t>
      </w:r>
      <w:r w:rsidR="00A11C6F">
        <w:rPr>
          <w:rFonts w:ascii="Lato" w:hAnsi="Lato"/>
          <w:sz w:val="20"/>
          <w:szCs w:val="20"/>
        </w:rPr>
        <w:t> </w:t>
      </w:r>
      <w:r w:rsidRPr="00BC4AAD">
        <w:rPr>
          <w:rFonts w:ascii="Lato" w:hAnsi="Lato"/>
          <w:sz w:val="20"/>
          <w:szCs w:val="20"/>
        </w:rPr>
        <w:t>terminie 7 dni liczonym od daty powstania okoliczności</w:t>
      </w:r>
      <w:r w:rsidR="00594BDC" w:rsidRPr="00BC4AAD">
        <w:rPr>
          <w:rFonts w:ascii="Lato" w:hAnsi="Lato"/>
          <w:sz w:val="20"/>
          <w:szCs w:val="20"/>
        </w:rPr>
        <w:t>,</w:t>
      </w:r>
      <w:r w:rsidRPr="00BC4AAD">
        <w:rPr>
          <w:rFonts w:ascii="Lato" w:hAnsi="Lato"/>
          <w:sz w:val="20"/>
          <w:szCs w:val="20"/>
        </w:rPr>
        <w:t xml:space="preserve"> o których mowa w zdaniu poprzednim, bez dodatkowego wezwania ze strony Instytucji odpowiedzialnej za realizację inwestycji. </w:t>
      </w:r>
    </w:p>
    <w:p w14:paraId="3A6E8C9E" w14:textId="77777777" w:rsidR="00943F52" w:rsidRDefault="006147A4" w:rsidP="00943F52">
      <w:pPr>
        <w:pStyle w:val="Akapitzlist"/>
        <w:spacing w:after="0" w:line="22" w:lineRule="atLeast"/>
        <w:ind w:left="714"/>
        <w:contextualSpacing w:val="0"/>
        <w:jc w:val="both"/>
        <w:rPr>
          <w:rFonts w:ascii="Lato" w:hAnsi="Lato"/>
          <w:sz w:val="20"/>
          <w:szCs w:val="20"/>
        </w:rPr>
      </w:pPr>
      <w:r w:rsidRPr="00BC4AAD">
        <w:rPr>
          <w:rFonts w:ascii="Lato" w:hAnsi="Lato"/>
          <w:sz w:val="20"/>
          <w:szCs w:val="20"/>
        </w:rPr>
        <w:t xml:space="preserve">Zwrotu należy dokonać odpowiednio na: </w:t>
      </w:r>
    </w:p>
    <w:p w14:paraId="564AA44C" w14:textId="77777777" w:rsidR="00943F52" w:rsidRDefault="006147A4" w:rsidP="00943F52">
      <w:pPr>
        <w:pStyle w:val="Akapitzlist"/>
        <w:numPr>
          <w:ilvl w:val="0"/>
          <w:numId w:val="41"/>
        </w:numPr>
        <w:spacing w:after="0" w:line="22" w:lineRule="atLeast"/>
        <w:contextualSpacing w:val="0"/>
        <w:jc w:val="both"/>
        <w:rPr>
          <w:rFonts w:ascii="Lato" w:hAnsi="Lato"/>
          <w:sz w:val="20"/>
          <w:szCs w:val="20"/>
        </w:rPr>
      </w:pPr>
      <w:r w:rsidRPr="00BC4AAD">
        <w:rPr>
          <w:rFonts w:ascii="Lato" w:hAnsi="Lato"/>
          <w:sz w:val="20"/>
          <w:szCs w:val="20"/>
        </w:rPr>
        <w:t xml:space="preserve">Subkonto Zwrotów Kwot Głównych o numerze 93 1240 6960 2199 0000 0000 0109, </w:t>
      </w:r>
    </w:p>
    <w:p w14:paraId="4313812D" w14:textId="77777777" w:rsidR="00943F52" w:rsidRDefault="006147A4" w:rsidP="00943F52">
      <w:pPr>
        <w:pStyle w:val="Akapitzlist"/>
        <w:numPr>
          <w:ilvl w:val="0"/>
          <w:numId w:val="41"/>
        </w:numPr>
        <w:spacing w:after="0" w:line="22" w:lineRule="atLeast"/>
        <w:contextualSpacing w:val="0"/>
        <w:jc w:val="both"/>
        <w:rPr>
          <w:rFonts w:ascii="Lato" w:hAnsi="Lato"/>
          <w:sz w:val="20"/>
          <w:szCs w:val="20"/>
        </w:rPr>
      </w:pPr>
      <w:r w:rsidRPr="00BC4AAD">
        <w:rPr>
          <w:rFonts w:ascii="Lato" w:hAnsi="Lato"/>
          <w:sz w:val="20"/>
          <w:szCs w:val="20"/>
        </w:rPr>
        <w:t xml:space="preserve">Subkonto Zwrotów VAT o numerze 23 1240 6960 2199 0000 0000 0108 lub </w:t>
      </w:r>
    </w:p>
    <w:p w14:paraId="26DCE04E" w14:textId="77777777" w:rsidR="00943F52" w:rsidRDefault="006147A4" w:rsidP="00943F52">
      <w:pPr>
        <w:pStyle w:val="Akapitzlist"/>
        <w:numPr>
          <w:ilvl w:val="0"/>
          <w:numId w:val="41"/>
        </w:numPr>
        <w:spacing w:after="0" w:line="22" w:lineRule="atLeast"/>
        <w:contextualSpacing w:val="0"/>
        <w:jc w:val="both"/>
        <w:rPr>
          <w:rFonts w:ascii="Lato" w:hAnsi="Lato"/>
          <w:sz w:val="20"/>
          <w:szCs w:val="20"/>
        </w:rPr>
      </w:pPr>
      <w:r w:rsidRPr="00BC4AAD">
        <w:rPr>
          <w:rFonts w:ascii="Lato" w:hAnsi="Lato"/>
          <w:sz w:val="20"/>
          <w:szCs w:val="20"/>
        </w:rPr>
        <w:t xml:space="preserve">Subkonto Innych Należności o numerze 66 1240 6960 2199 0000 0000 0110 </w:t>
      </w:r>
    </w:p>
    <w:p w14:paraId="48DBB956" w14:textId="77777777" w:rsidR="00943F52" w:rsidRDefault="006147A4" w:rsidP="00943F52">
      <w:pPr>
        <w:pStyle w:val="Akapitzlist"/>
        <w:spacing w:after="120" w:line="22" w:lineRule="atLeast"/>
        <w:ind w:left="714"/>
        <w:contextualSpacing w:val="0"/>
        <w:jc w:val="both"/>
        <w:rPr>
          <w:rFonts w:ascii="Lato" w:hAnsi="Lato"/>
          <w:sz w:val="20"/>
          <w:szCs w:val="20"/>
        </w:rPr>
      </w:pPr>
      <w:r w:rsidRPr="00BC4AAD">
        <w:rPr>
          <w:rFonts w:ascii="Lato" w:hAnsi="Lato"/>
          <w:sz w:val="20"/>
          <w:szCs w:val="20"/>
        </w:rPr>
        <w:t xml:space="preserve">prowadzone przez PFR. </w:t>
      </w:r>
    </w:p>
    <w:p w14:paraId="72C44CCB" w14:textId="0295D367" w:rsidR="009F71C8" w:rsidRPr="00BC4AAD" w:rsidRDefault="006147A4" w:rsidP="00943F52">
      <w:pPr>
        <w:pStyle w:val="Akapitzlist"/>
        <w:spacing w:before="120" w:after="120" w:line="22" w:lineRule="atLeast"/>
        <w:ind w:left="714"/>
        <w:contextualSpacing w:val="0"/>
        <w:jc w:val="both"/>
        <w:rPr>
          <w:rFonts w:ascii="Lato" w:hAnsi="Lato"/>
          <w:sz w:val="20"/>
          <w:szCs w:val="20"/>
        </w:rPr>
      </w:pPr>
      <w:r w:rsidRPr="00BC4AAD">
        <w:rPr>
          <w:rFonts w:ascii="Lato" w:hAnsi="Lato"/>
          <w:sz w:val="20"/>
          <w:szCs w:val="20"/>
        </w:rPr>
        <w:t>W tytule przelewu Ostateczny odbiorca wsparcia wskazuje numer Porozumienia, tytuł zwrotu (informację, czego dotyczy zwrot: wydatków bieżących, majątkowych czy VAT) oraz kwotę i datę otrzymania środków.</w:t>
      </w:r>
    </w:p>
    <w:p w14:paraId="3EED1949" w14:textId="6701AFF6" w:rsidR="00B559BC" w:rsidRPr="00BC4AAD" w:rsidRDefault="003C4328" w:rsidP="00D214BB">
      <w:pPr>
        <w:pStyle w:val="Akapitzlist"/>
        <w:numPr>
          <w:ilvl w:val="0"/>
          <w:numId w:val="4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BC4AAD">
        <w:rPr>
          <w:rFonts w:ascii="Lato" w:hAnsi="Lato"/>
          <w:sz w:val="20"/>
          <w:szCs w:val="20"/>
        </w:rPr>
        <w:t>Instytucja odpowiedzialna za realizację inwestycji nie ponosi odpowiedzialności za szkodę wynikającą ze wstrzymania</w:t>
      </w:r>
      <w:r w:rsidR="000B19CE">
        <w:rPr>
          <w:rFonts w:ascii="Lato" w:hAnsi="Lato"/>
          <w:sz w:val="20"/>
          <w:szCs w:val="20"/>
        </w:rPr>
        <w:t>,</w:t>
      </w:r>
      <w:r w:rsidRPr="00BC4AAD">
        <w:rPr>
          <w:rFonts w:ascii="Lato" w:hAnsi="Lato"/>
          <w:sz w:val="20"/>
          <w:szCs w:val="20"/>
        </w:rPr>
        <w:t xml:space="preserve"> zatwierdzenia i rozliczenia wydatków kwalifikowalnych lub uznania wydatków za niekwalifikowalne</w:t>
      </w:r>
      <w:r w:rsidR="001B65D6" w:rsidRPr="00BC4AAD">
        <w:rPr>
          <w:rFonts w:ascii="Lato" w:hAnsi="Lato"/>
          <w:sz w:val="20"/>
          <w:szCs w:val="20"/>
        </w:rPr>
        <w:t>.</w:t>
      </w:r>
    </w:p>
    <w:p w14:paraId="2C3F644F" w14:textId="6F39A257" w:rsidR="004355BB" w:rsidRPr="009C4B23" w:rsidRDefault="004355BB" w:rsidP="00D214BB">
      <w:pPr>
        <w:spacing w:before="120" w:after="120" w:line="22" w:lineRule="atLeast"/>
        <w:jc w:val="center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lastRenderedPageBreak/>
        <w:t xml:space="preserve">§ </w:t>
      </w:r>
      <w:r w:rsidR="00D137A2" w:rsidRPr="009C4B23">
        <w:rPr>
          <w:rFonts w:ascii="Lato" w:hAnsi="Lato"/>
          <w:sz w:val="20"/>
          <w:szCs w:val="20"/>
        </w:rPr>
        <w:t>10</w:t>
      </w:r>
      <w:r w:rsidRPr="009C4B23">
        <w:rPr>
          <w:rFonts w:ascii="Lato" w:hAnsi="Lato"/>
          <w:sz w:val="20"/>
          <w:szCs w:val="20"/>
        </w:rPr>
        <w:t>.</w:t>
      </w:r>
    </w:p>
    <w:p w14:paraId="3CF9A932" w14:textId="45386D89" w:rsidR="004355BB" w:rsidRPr="009C4B23" w:rsidRDefault="00895B16" w:rsidP="00D214BB">
      <w:pPr>
        <w:pStyle w:val="Akapitzlist"/>
        <w:numPr>
          <w:ilvl w:val="0"/>
          <w:numId w:val="17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W trakcie realizacji przedsięwzięcia </w:t>
      </w:r>
      <w:r w:rsidR="004355BB" w:rsidRPr="009C4B23">
        <w:rPr>
          <w:rFonts w:ascii="Lato" w:hAnsi="Lato"/>
          <w:sz w:val="20"/>
          <w:szCs w:val="20"/>
        </w:rPr>
        <w:t>Ostateczny odbiorca wsparcia składa wniosk</w:t>
      </w:r>
      <w:r w:rsidR="006576BB" w:rsidRPr="009C4B23">
        <w:rPr>
          <w:rFonts w:ascii="Lato" w:hAnsi="Lato"/>
          <w:sz w:val="20"/>
          <w:szCs w:val="20"/>
        </w:rPr>
        <w:t>i</w:t>
      </w:r>
      <w:r w:rsidR="004355BB" w:rsidRPr="009C4B23">
        <w:rPr>
          <w:rFonts w:ascii="Lato" w:hAnsi="Lato"/>
          <w:sz w:val="20"/>
          <w:szCs w:val="20"/>
        </w:rPr>
        <w:t xml:space="preserve"> o płatność </w:t>
      </w:r>
      <w:r w:rsidR="0013360B" w:rsidRPr="009C4B23">
        <w:rPr>
          <w:rFonts w:ascii="Lato" w:hAnsi="Lato"/>
          <w:sz w:val="20"/>
          <w:szCs w:val="20"/>
        </w:rPr>
        <w:t>w</w:t>
      </w:r>
      <w:r w:rsidR="001F0A48" w:rsidRPr="009C4B23">
        <w:rPr>
          <w:rFonts w:ascii="Lato" w:hAnsi="Lato"/>
          <w:sz w:val="20"/>
          <w:szCs w:val="20"/>
        </w:rPr>
        <w:t> </w:t>
      </w:r>
      <w:r w:rsidR="0013360B" w:rsidRPr="009C4B23">
        <w:rPr>
          <w:rFonts w:ascii="Lato" w:hAnsi="Lato"/>
          <w:sz w:val="20"/>
          <w:szCs w:val="20"/>
        </w:rPr>
        <w:t>CST2021</w:t>
      </w:r>
      <w:r w:rsidR="0097069A" w:rsidRPr="009C4B23">
        <w:rPr>
          <w:rFonts w:ascii="Lato" w:hAnsi="Lato"/>
          <w:sz w:val="20"/>
          <w:szCs w:val="20"/>
        </w:rPr>
        <w:t>,</w:t>
      </w:r>
      <w:r w:rsidR="000976E5" w:rsidRPr="009C4B23">
        <w:rPr>
          <w:rFonts w:ascii="Lato" w:hAnsi="Lato"/>
          <w:sz w:val="20"/>
          <w:szCs w:val="20"/>
        </w:rPr>
        <w:t xml:space="preserve"> raz na kwartał w terminie </w:t>
      </w:r>
      <w:r w:rsidR="00D6653F" w:rsidRPr="009C4B23">
        <w:rPr>
          <w:rFonts w:ascii="Lato" w:hAnsi="Lato"/>
          <w:sz w:val="20"/>
          <w:szCs w:val="20"/>
        </w:rPr>
        <w:t>10 dni roboczych</w:t>
      </w:r>
      <w:r w:rsidR="000976E5" w:rsidRPr="009C4B23">
        <w:rPr>
          <w:rFonts w:ascii="Lato" w:hAnsi="Lato"/>
          <w:sz w:val="20"/>
          <w:szCs w:val="20"/>
        </w:rPr>
        <w:t xml:space="preserve"> po zakończeniu danego kwartału</w:t>
      </w:r>
      <w:r w:rsidR="00F8579F" w:rsidRPr="009C4B23">
        <w:rPr>
          <w:rFonts w:ascii="Lato" w:hAnsi="Lato"/>
          <w:sz w:val="20"/>
          <w:szCs w:val="20"/>
        </w:rPr>
        <w:t>.</w:t>
      </w:r>
    </w:p>
    <w:p w14:paraId="120004A3" w14:textId="307E6B2C" w:rsidR="00B559BC" w:rsidRPr="009C4B23" w:rsidRDefault="00B559BC" w:rsidP="00D214BB">
      <w:pPr>
        <w:pStyle w:val="Akapitzlist"/>
        <w:numPr>
          <w:ilvl w:val="0"/>
          <w:numId w:val="17"/>
        </w:numPr>
        <w:spacing w:before="120" w:after="120" w:line="22" w:lineRule="atLeast"/>
        <w:ind w:left="714" w:hanging="436"/>
        <w:contextualSpacing w:val="0"/>
        <w:jc w:val="both"/>
        <w:rPr>
          <w:rFonts w:ascii="Lato" w:hAnsi="Lato"/>
          <w:sz w:val="20"/>
          <w:szCs w:val="20"/>
        </w:rPr>
      </w:pPr>
      <w:bookmarkStart w:id="36" w:name="_Hlk176344432"/>
      <w:r w:rsidRPr="009C4B23">
        <w:rPr>
          <w:rFonts w:ascii="Lato" w:hAnsi="Lato"/>
          <w:sz w:val="20"/>
          <w:szCs w:val="20"/>
        </w:rPr>
        <w:t>I</w:t>
      </w:r>
      <w:r w:rsidR="00895B16" w:rsidRPr="009C4B23">
        <w:rPr>
          <w:rFonts w:ascii="Lato" w:hAnsi="Lato"/>
          <w:sz w:val="20"/>
          <w:szCs w:val="20"/>
        </w:rPr>
        <w:t xml:space="preserve">nstytucja odpowiedzialna za realizację inwestycji </w:t>
      </w:r>
      <w:r w:rsidRPr="009C4B23">
        <w:rPr>
          <w:rFonts w:ascii="Lato" w:hAnsi="Lato"/>
          <w:sz w:val="20"/>
          <w:szCs w:val="20"/>
        </w:rPr>
        <w:t xml:space="preserve">weryfikuje </w:t>
      </w:r>
      <w:r w:rsidR="00895B16" w:rsidRPr="009C4B23">
        <w:rPr>
          <w:rFonts w:ascii="Lato" w:hAnsi="Lato"/>
          <w:sz w:val="20"/>
          <w:szCs w:val="20"/>
        </w:rPr>
        <w:t>w</w:t>
      </w:r>
      <w:r w:rsidRPr="009C4B23">
        <w:rPr>
          <w:rFonts w:ascii="Lato" w:hAnsi="Lato"/>
          <w:sz w:val="20"/>
          <w:szCs w:val="20"/>
        </w:rPr>
        <w:t xml:space="preserve">niosek o </w:t>
      </w:r>
      <w:r w:rsidR="00895B16" w:rsidRPr="009C4B23">
        <w:rPr>
          <w:rFonts w:ascii="Lato" w:hAnsi="Lato"/>
          <w:sz w:val="20"/>
          <w:szCs w:val="20"/>
        </w:rPr>
        <w:t>p</w:t>
      </w:r>
      <w:r w:rsidRPr="009C4B23">
        <w:rPr>
          <w:rFonts w:ascii="Lato" w:hAnsi="Lato"/>
          <w:sz w:val="20"/>
          <w:szCs w:val="20"/>
        </w:rPr>
        <w:t xml:space="preserve">łatność oraz załączone do niego dokumenty w terminie </w:t>
      </w:r>
      <w:r w:rsidR="00DF08E0" w:rsidRPr="009C4B23">
        <w:rPr>
          <w:rFonts w:ascii="Lato" w:hAnsi="Lato"/>
          <w:sz w:val="20"/>
          <w:szCs w:val="20"/>
        </w:rPr>
        <w:t xml:space="preserve">45 </w:t>
      </w:r>
      <w:r w:rsidRPr="009C4B23">
        <w:rPr>
          <w:rFonts w:ascii="Lato" w:hAnsi="Lato"/>
          <w:sz w:val="20"/>
          <w:szCs w:val="20"/>
        </w:rPr>
        <w:t>dni od dnia ich otrzymania</w:t>
      </w:r>
      <w:r w:rsidR="00281C32" w:rsidRPr="009C4B23">
        <w:rPr>
          <w:rFonts w:ascii="Lato" w:hAnsi="Lato"/>
          <w:sz w:val="20"/>
          <w:szCs w:val="20"/>
        </w:rPr>
        <w:t xml:space="preserve"> w systemie</w:t>
      </w:r>
      <w:r w:rsidRPr="009C4B23">
        <w:rPr>
          <w:rFonts w:ascii="Lato" w:hAnsi="Lato"/>
          <w:sz w:val="20"/>
          <w:szCs w:val="20"/>
        </w:rPr>
        <w:t xml:space="preserve">. W </w:t>
      </w:r>
      <w:r w:rsidR="00895B16" w:rsidRPr="009C4B23">
        <w:rPr>
          <w:rFonts w:ascii="Lato" w:hAnsi="Lato"/>
          <w:sz w:val="20"/>
          <w:szCs w:val="20"/>
        </w:rPr>
        <w:t>przypadku</w:t>
      </w:r>
      <w:r w:rsidRPr="009C4B23">
        <w:rPr>
          <w:rFonts w:ascii="Lato" w:hAnsi="Lato"/>
          <w:sz w:val="20"/>
          <w:szCs w:val="20"/>
        </w:rPr>
        <w:t xml:space="preserve"> złożenia wniosku lub załączników do wniosku zawierających błędy lub niekompletnych, O</w:t>
      </w:r>
      <w:r w:rsidR="00895B16" w:rsidRPr="009C4B23">
        <w:rPr>
          <w:rFonts w:ascii="Lato" w:hAnsi="Lato"/>
          <w:sz w:val="20"/>
          <w:szCs w:val="20"/>
        </w:rPr>
        <w:t>stateczny odbiorca wsparcia</w:t>
      </w:r>
      <w:r w:rsidRPr="009C4B23">
        <w:rPr>
          <w:rFonts w:ascii="Lato" w:hAnsi="Lato"/>
          <w:sz w:val="20"/>
          <w:szCs w:val="20"/>
        </w:rPr>
        <w:t xml:space="preserve"> </w:t>
      </w:r>
      <w:r w:rsidR="00895B16" w:rsidRPr="009C4B23">
        <w:rPr>
          <w:rFonts w:ascii="Lato" w:hAnsi="Lato"/>
          <w:sz w:val="20"/>
          <w:szCs w:val="20"/>
        </w:rPr>
        <w:t>zobowiązuje się</w:t>
      </w:r>
      <w:r w:rsidRPr="009C4B23">
        <w:rPr>
          <w:rFonts w:ascii="Lato" w:hAnsi="Lato"/>
          <w:sz w:val="20"/>
          <w:szCs w:val="20"/>
        </w:rPr>
        <w:t>, na wezwanie I</w:t>
      </w:r>
      <w:r w:rsidR="00895B16" w:rsidRPr="009C4B23">
        <w:rPr>
          <w:rFonts w:ascii="Lato" w:hAnsi="Lato"/>
          <w:sz w:val="20"/>
          <w:szCs w:val="20"/>
        </w:rPr>
        <w:t>nstytucji odpowiedzialnej za realizację inwestycji</w:t>
      </w:r>
      <w:r w:rsidRPr="009C4B23">
        <w:rPr>
          <w:rFonts w:ascii="Lato" w:hAnsi="Lato"/>
          <w:sz w:val="20"/>
          <w:szCs w:val="20"/>
        </w:rPr>
        <w:t>, do złożenia poprawion</w:t>
      </w:r>
      <w:r w:rsidR="0013360B" w:rsidRPr="009C4B23">
        <w:rPr>
          <w:rFonts w:ascii="Lato" w:hAnsi="Lato"/>
          <w:sz w:val="20"/>
          <w:szCs w:val="20"/>
        </w:rPr>
        <w:t>ego</w:t>
      </w:r>
      <w:r w:rsidRPr="009C4B23">
        <w:rPr>
          <w:rFonts w:ascii="Lato" w:hAnsi="Lato"/>
          <w:sz w:val="20"/>
          <w:szCs w:val="20"/>
        </w:rPr>
        <w:t xml:space="preserve"> dokument</w:t>
      </w:r>
      <w:r w:rsidR="0013360B" w:rsidRPr="009C4B23">
        <w:rPr>
          <w:rFonts w:ascii="Lato" w:hAnsi="Lato"/>
          <w:sz w:val="20"/>
          <w:szCs w:val="20"/>
        </w:rPr>
        <w:t>u</w:t>
      </w:r>
      <w:r w:rsidRPr="009C4B23">
        <w:rPr>
          <w:rFonts w:ascii="Lato" w:hAnsi="Lato"/>
          <w:sz w:val="20"/>
          <w:szCs w:val="20"/>
        </w:rPr>
        <w:t xml:space="preserve"> lub uzupełnienia wskazanych braków w</w:t>
      </w:r>
      <w:r w:rsidR="001F0A48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 xml:space="preserve">terminie 7 dni od dnia otrzymania wezwania. W takim przypadku termin weryfikacji wniosku </w:t>
      </w:r>
      <w:bookmarkStart w:id="37" w:name="_Hlk144455754"/>
      <w:r w:rsidR="009912AD" w:rsidRPr="009C4B23">
        <w:rPr>
          <w:rFonts w:ascii="Lato" w:hAnsi="Lato"/>
          <w:sz w:val="20"/>
          <w:szCs w:val="20"/>
        </w:rPr>
        <w:t>ulega zawieszeniu do</w:t>
      </w:r>
      <w:r w:rsidRPr="009C4B23">
        <w:rPr>
          <w:rFonts w:ascii="Lato" w:hAnsi="Lato"/>
          <w:sz w:val="20"/>
          <w:szCs w:val="20"/>
        </w:rPr>
        <w:t xml:space="preserve"> dnia złożenia poprawion</w:t>
      </w:r>
      <w:r w:rsidR="0013360B" w:rsidRPr="009C4B23">
        <w:rPr>
          <w:rFonts w:ascii="Lato" w:hAnsi="Lato"/>
          <w:sz w:val="20"/>
          <w:szCs w:val="20"/>
        </w:rPr>
        <w:t>ego</w:t>
      </w:r>
      <w:r w:rsidRPr="009C4B23">
        <w:rPr>
          <w:rFonts w:ascii="Lato" w:hAnsi="Lato"/>
          <w:sz w:val="20"/>
          <w:szCs w:val="20"/>
        </w:rPr>
        <w:t xml:space="preserve"> lub uzupełnion</w:t>
      </w:r>
      <w:r w:rsidR="0013360B" w:rsidRPr="009C4B23">
        <w:rPr>
          <w:rFonts w:ascii="Lato" w:hAnsi="Lato"/>
          <w:sz w:val="20"/>
          <w:szCs w:val="20"/>
        </w:rPr>
        <w:t>ego</w:t>
      </w:r>
      <w:r w:rsidRPr="009C4B23">
        <w:rPr>
          <w:rFonts w:ascii="Lato" w:hAnsi="Lato"/>
          <w:sz w:val="20"/>
          <w:szCs w:val="20"/>
        </w:rPr>
        <w:t xml:space="preserve"> dokument</w:t>
      </w:r>
      <w:r w:rsidR="0013360B" w:rsidRPr="009C4B23">
        <w:rPr>
          <w:rFonts w:ascii="Lato" w:hAnsi="Lato"/>
          <w:sz w:val="20"/>
          <w:szCs w:val="20"/>
        </w:rPr>
        <w:t>u</w:t>
      </w:r>
      <w:bookmarkEnd w:id="36"/>
      <w:bookmarkEnd w:id="37"/>
      <w:r w:rsidRPr="009C4B23">
        <w:rPr>
          <w:rFonts w:ascii="Lato" w:hAnsi="Lato"/>
          <w:sz w:val="20"/>
          <w:szCs w:val="20"/>
        </w:rPr>
        <w:t>.</w:t>
      </w:r>
      <w:r w:rsidR="00A53A56" w:rsidRPr="009C4B23">
        <w:rPr>
          <w:rFonts w:ascii="Lato" w:hAnsi="Lato"/>
          <w:sz w:val="20"/>
          <w:szCs w:val="20"/>
        </w:rPr>
        <w:t xml:space="preserve"> </w:t>
      </w:r>
    </w:p>
    <w:p w14:paraId="1B5B1BFA" w14:textId="7C9F5D4C" w:rsidR="00B559BC" w:rsidRPr="009C4B23" w:rsidRDefault="00100DFE" w:rsidP="00D214BB">
      <w:pPr>
        <w:pStyle w:val="Akapitzlist"/>
        <w:numPr>
          <w:ilvl w:val="0"/>
          <w:numId w:val="17"/>
        </w:numPr>
        <w:spacing w:before="120" w:after="120" w:line="22" w:lineRule="atLeast"/>
        <w:ind w:left="714" w:hanging="436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Warunkiem z</w:t>
      </w:r>
      <w:r w:rsidR="00B559BC" w:rsidRPr="009C4B23">
        <w:rPr>
          <w:rFonts w:ascii="Lato" w:hAnsi="Lato"/>
          <w:sz w:val="20"/>
          <w:szCs w:val="20"/>
        </w:rPr>
        <w:t>atwierdzeni</w:t>
      </w:r>
      <w:r w:rsidRPr="009C4B23">
        <w:rPr>
          <w:rFonts w:ascii="Lato" w:hAnsi="Lato"/>
          <w:sz w:val="20"/>
          <w:szCs w:val="20"/>
        </w:rPr>
        <w:t>a</w:t>
      </w:r>
      <w:r w:rsidR="00B559BC" w:rsidRPr="009C4B23">
        <w:rPr>
          <w:rFonts w:ascii="Lato" w:hAnsi="Lato"/>
          <w:sz w:val="20"/>
          <w:szCs w:val="20"/>
        </w:rPr>
        <w:t xml:space="preserve"> </w:t>
      </w:r>
      <w:r w:rsidRPr="009C4B23">
        <w:rPr>
          <w:rFonts w:ascii="Lato" w:hAnsi="Lato"/>
          <w:sz w:val="20"/>
          <w:szCs w:val="20"/>
        </w:rPr>
        <w:t>w</w:t>
      </w:r>
      <w:r w:rsidR="00B559BC" w:rsidRPr="009C4B23">
        <w:rPr>
          <w:rFonts w:ascii="Lato" w:hAnsi="Lato"/>
          <w:sz w:val="20"/>
          <w:szCs w:val="20"/>
        </w:rPr>
        <w:t xml:space="preserve">niosku o </w:t>
      </w:r>
      <w:r w:rsidRPr="009C4B23">
        <w:rPr>
          <w:rFonts w:ascii="Lato" w:hAnsi="Lato"/>
          <w:sz w:val="20"/>
          <w:szCs w:val="20"/>
        </w:rPr>
        <w:t>p</w:t>
      </w:r>
      <w:r w:rsidR="00B559BC" w:rsidRPr="009C4B23">
        <w:rPr>
          <w:rFonts w:ascii="Lato" w:hAnsi="Lato"/>
          <w:sz w:val="20"/>
          <w:szCs w:val="20"/>
        </w:rPr>
        <w:t xml:space="preserve">łatność </w:t>
      </w:r>
      <w:r w:rsidRPr="009C4B23">
        <w:rPr>
          <w:rFonts w:ascii="Lato" w:hAnsi="Lato"/>
          <w:sz w:val="20"/>
          <w:szCs w:val="20"/>
        </w:rPr>
        <w:t>k</w:t>
      </w:r>
      <w:r w:rsidR="00B559BC" w:rsidRPr="009C4B23">
        <w:rPr>
          <w:rFonts w:ascii="Lato" w:hAnsi="Lato"/>
          <w:sz w:val="20"/>
          <w:szCs w:val="20"/>
        </w:rPr>
        <w:t xml:space="preserve">ońcową </w:t>
      </w:r>
      <w:r w:rsidRPr="009C4B23">
        <w:rPr>
          <w:rFonts w:ascii="Lato" w:hAnsi="Lato"/>
          <w:sz w:val="20"/>
          <w:szCs w:val="20"/>
        </w:rPr>
        <w:t xml:space="preserve">jest </w:t>
      </w:r>
      <w:r w:rsidR="00B559BC" w:rsidRPr="009C4B23">
        <w:rPr>
          <w:rFonts w:ascii="Lato" w:hAnsi="Lato"/>
          <w:sz w:val="20"/>
          <w:szCs w:val="20"/>
        </w:rPr>
        <w:t>zrealizowani</w:t>
      </w:r>
      <w:r w:rsidRPr="009C4B23">
        <w:rPr>
          <w:rFonts w:ascii="Lato" w:hAnsi="Lato"/>
          <w:sz w:val="20"/>
          <w:szCs w:val="20"/>
        </w:rPr>
        <w:t>e</w:t>
      </w:r>
      <w:r w:rsidR="00B559BC" w:rsidRPr="009C4B23">
        <w:rPr>
          <w:rFonts w:ascii="Lato" w:hAnsi="Lato"/>
          <w:sz w:val="20"/>
          <w:szCs w:val="20"/>
        </w:rPr>
        <w:t xml:space="preserve"> </w:t>
      </w:r>
      <w:r w:rsidRPr="009C4B23">
        <w:rPr>
          <w:rFonts w:ascii="Lato" w:hAnsi="Lato"/>
          <w:sz w:val="20"/>
          <w:szCs w:val="20"/>
        </w:rPr>
        <w:t xml:space="preserve">wszystkich kamieni milowych i wskaźników, </w:t>
      </w:r>
      <w:r w:rsidR="005F3477" w:rsidRPr="009C4B23">
        <w:rPr>
          <w:rFonts w:ascii="Lato" w:hAnsi="Lato"/>
          <w:sz w:val="20"/>
          <w:szCs w:val="20"/>
        </w:rPr>
        <w:t>o których mowa w § 2 ust. 2</w:t>
      </w:r>
      <w:r w:rsidR="00B559BC" w:rsidRPr="009C4B23">
        <w:rPr>
          <w:rFonts w:ascii="Lato" w:hAnsi="Lato"/>
          <w:sz w:val="20"/>
          <w:szCs w:val="20"/>
        </w:rPr>
        <w:t>, przeprowadzeni</w:t>
      </w:r>
      <w:r w:rsidRPr="009C4B23">
        <w:rPr>
          <w:rFonts w:ascii="Lato" w:hAnsi="Lato"/>
          <w:sz w:val="20"/>
          <w:szCs w:val="20"/>
        </w:rPr>
        <w:t>e</w:t>
      </w:r>
      <w:r w:rsidR="00B559BC" w:rsidRPr="009C4B23">
        <w:rPr>
          <w:rFonts w:ascii="Lato" w:hAnsi="Lato"/>
          <w:sz w:val="20"/>
          <w:szCs w:val="20"/>
        </w:rPr>
        <w:t xml:space="preserve"> przez I</w:t>
      </w:r>
      <w:r w:rsidRPr="009C4B23">
        <w:rPr>
          <w:rFonts w:ascii="Lato" w:hAnsi="Lato"/>
          <w:sz w:val="20"/>
          <w:szCs w:val="20"/>
        </w:rPr>
        <w:t xml:space="preserve">nstytucję odpowiedzialną za realizację inwestycji </w:t>
      </w:r>
      <w:r w:rsidR="00B559BC" w:rsidRPr="009C4B23">
        <w:rPr>
          <w:rFonts w:ascii="Lato" w:hAnsi="Lato"/>
          <w:sz w:val="20"/>
          <w:szCs w:val="20"/>
        </w:rPr>
        <w:t xml:space="preserve">kontroli na zakończenie realizacji </w:t>
      </w:r>
      <w:r w:rsidRPr="009C4B23">
        <w:rPr>
          <w:rFonts w:ascii="Lato" w:hAnsi="Lato"/>
          <w:sz w:val="20"/>
          <w:szCs w:val="20"/>
        </w:rPr>
        <w:t>p</w:t>
      </w:r>
      <w:r w:rsidR="00B559BC" w:rsidRPr="009C4B23">
        <w:rPr>
          <w:rFonts w:ascii="Lato" w:hAnsi="Lato"/>
          <w:sz w:val="20"/>
          <w:szCs w:val="20"/>
        </w:rPr>
        <w:t xml:space="preserve">rzedsięwzięcia, której wyniki potwierdzą zrealizowanie </w:t>
      </w:r>
      <w:r w:rsidRPr="009C4B23">
        <w:rPr>
          <w:rFonts w:ascii="Lato" w:hAnsi="Lato"/>
          <w:sz w:val="20"/>
          <w:szCs w:val="20"/>
        </w:rPr>
        <w:t>p</w:t>
      </w:r>
      <w:r w:rsidR="00B559BC" w:rsidRPr="009C4B23">
        <w:rPr>
          <w:rFonts w:ascii="Lato" w:hAnsi="Lato"/>
          <w:sz w:val="20"/>
          <w:szCs w:val="20"/>
        </w:rPr>
        <w:t xml:space="preserve">rzedsięwzięcia zgodnie z postanowieniami </w:t>
      </w:r>
      <w:r w:rsidRPr="009C4B23">
        <w:rPr>
          <w:rFonts w:ascii="Lato" w:hAnsi="Lato"/>
          <w:sz w:val="20"/>
          <w:szCs w:val="20"/>
        </w:rPr>
        <w:t>Porozumienia</w:t>
      </w:r>
      <w:r w:rsidR="00B559BC" w:rsidRPr="009C4B23">
        <w:rPr>
          <w:rFonts w:ascii="Lato" w:hAnsi="Lato"/>
          <w:sz w:val="20"/>
          <w:szCs w:val="20"/>
        </w:rPr>
        <w:t xml:space="preserve"> oraz rozliczeni</w:t>
      </w:r>
      <w:r w:rsidRPr="009C4B23">
        <w:rPr>
          <w:rFonts w:ascii="Lato" w:hAnsi="Lato"/>
          <w:sz w:val="20"/>
          <w:szCs w:val="20"/>
        </w:rPr>
        <w:t>e</w:t>
      </w:r>
      <w:r w:rsidR="00B559BC" w:rsidRPr="009C4B23">
        <w:rPr>
          <w:rFonts w:ascii="Lato" w:hAnsi="Lato"/>
          <w:sz w:val="20"/>
          <w:szCs w:val="20"/>
        </w:rPr>
        <w:t xml:space="preserve"> w całości kwoty przekazanych </w:t>
      </w:r>
      <w:r w:rsidR="766EB82D" w:rsidRPr="009C4B23">
        <w:rPr>
          <w:rFonts w:ascii="Lato" w:hAnsi="Lato"/>
          <w:sz w:val="20"/>
          <w:szCs w:val="20"/>
        </w:rPr>
        <w:t>środków</w:t>
      </w:r>
      <w:r w:rsidR="00B559BC" w:rsidRPr="009C4B23">
        <w:rPr>
          <w:rFonts w:ascii="Lato" w:hAnsi="Lato"/>
          <w:sz w:val="20"/>
          <w:szCs w:val="20"/>
        </w:rPr>
        <w:t>.</w:t>
      </w:r>
      <w:r w:rsidR="00B7678D" w:rsidRPr="009C4B23">
        <w:rPr>
          <w:rFonts w:ascii="Lato" w:hAnsi="Lato"/>
          <w:sz w:val="20"/>
          <w:szCs w:val="20"/>
        </w:rPr>
        <w:t xml:space="preserve"> </w:t>
      </w:r>
    </w:p>
    <w:p w14:paraId="00F19E40" w14:textId="77777777" w:rsidR="009011D4" w:rsidRPr="009C4B23" w:rsidRDefault="009011D4" w:rsidP="00D214BB">
      <w:pPr>
        <w:spacing w:before="120" w:after="120" w:line="22" w:lineRule="atLeast"/>
        <w:rPr>
          <w:rFonts w:ascii="Lato" w:hAnsi="Lato"/>
          <w:b/>
          <w:bCs/>
          <w:sz w:val="20"/>
          <w:szCs w:val="20"/>
        </w:rPr>
      </w:pPr>
    </w:p>
    <w:p w14:paraId="447BE9B8" w14:textId="77777777" w:rsidR="009011D4" w:rsidRPr="009C4B23" w:rsidRDefault="009011D4" w:rsidP="00D214BB">
      <w:pPr>
        <w:spacing w:before="120" w:after="120" w:line="22" w:lineRule="atLeast"/>
        <w:jc w:val="center"/>
        <w:rPr>
          <w:rFonts w:ascii="Lato" w:hAnsi="Lato"/>
          <w:b/>
          <w:bCs/>
          <w:sz w:val="20"/>
          <w:szCs w:val="20"/>
        </w:rPr>
      </w:pPr>
      <w:r w:rsidRPr="009C4B23">
        <w:rPr>
          <w:rFonts w:ascii="Lato" w:hAnsi="Lato"/>
          <w:b/>
          <w:bCs/>
          <w:sz w:val="20"/>
          <w:szCs w:val="20"/>
        </w:rPr>
        <w:t>Kwalifikowalność wydatków</w:t>
      </w:r>
    </w:p>
    <w:p w14:paraId="60C21F65" w14:textId="1364423C" w:rsidR="009011D4" w:rsidRPr="009C4B23" w:rsidRDefault="009011D4" w:rsidP="00D214BB">
      <w:pPr>
        <w:spacing w:before="120" w:after="120" w:line="22" w:lineRule="atLeast"/>
        <w:jc w:val="center"/>
        <w:rPr>
          <w:rFonts w:ascii="Lato" w:hAnsi="Lato"/>
          <w:sz w:val="20"/>
          <w:szCs w:val="20"/>
        </w:rPr>
      </w:pPr>
      <w:bookmarkStart w:id="38" w:name="_Hlk150519507"/>
      <w:bookmarkStart w:id="39" w:name="_Hlk139365128"/>
      <w:r w:rsidRPr="009C4B23">
        <w:rPr>
          <w:rFonts w:ascii="Lato" w:hAnsi="Lato"/>
          <w:sz w:val="20"/>
          <w:szCs w:val="20"/>
        </w:rPr>
        <w:t>§</w:t>
      </w:r>
      <w:bookmarkEnd w:id="38"/>
      <w:r w:rsidRPr="009C4B23">
        <w:rPr>
          <w:rFonts w:ascii="Lato" w:hAnsi="Lato"/>
          <w:sz w:val="20"/>
          <w:szCs w:val="20"/>
        </w:rPr>
        <w:t xml:space="preserve"> </w:t>
      </w:r>
      <w:r w:rsidR="00D137A2" w:rsidRPr="009C4B23">
        <w:rPr>
          <w:rFonts w:ascii="Lato" w:hAnsi="Lato"/>
          <w:sz w:val="20"/>
          <w:szCs w:val="20"/>
        </w:rPr>
        <w:t>11</w:t>
      </w:r>
      <w:r w:rsidRPr="009C4B23">
        <w:rPr>
          <w:rFonts w:ascii="Lato" w:hAnsi="Lato"/>
          <w:sz w:val="20"/>
          <w:szCs w:val="20"/>
        </w:rPr>
        <w:t>.</w:t>
      </w:r>
    </w:p>
    <w:bookmarkEnd w:id="39"/>
    <w:p w14:paraId="663C1C18" w14:textId="025CAEC7" w:rsidR="009011D4" w:rsidRPr="009C4B23" w:rsidRDefault="50234FB8" w:rsidP="00D214BB">
      <w:pPr>
        <w:pStyle w:val="Akapitzlist"/>
        <w:numPr>
          <w:ilvl w:val="0"/>
          <w:numId w:val="5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Działania służące realizacji </w:t>
      </w:r>
      <w:r w:rsidR="264E19B0" w:rsidRPr="009C4B23">
        <w:rPr>
          <w:rFonts w:ascii="Lato" w:hAnsi="Lato"/>
          <w:sz w:val="20"/>
          <w:szCs w:val="20"/>
        </w:rPr>
        <w:t>przedsięwzięcia</w:t>
      </w:r>
      <w:r w:rsidRPr="009C4B23">
        <w:rPr>
          <w:rFonts w:ascii="Lato" w:hAnsi="Lato"/>
          <w:sz w:val="20"/>
          <w:szCs w:val="20"/>
        </w:rPr>
        <w:t xml:space="preserve"> rozpoczęte od dnia 1 lutego 2020 r. są kwalifikowalne pod warunkiem, że spełniają wymogi określone w rozporządzeniu </w:t>
      </w:r>
      <w:r w:rsidR="525D4196" w:rsidRPr="009C4B23">
        <w:rPr>
          <w:rFonts w:ascii="Lato" w:hAnsi="Lato"/>
          <w:sz w:val="20"/>
          <w:szCs w:val="20"/>
        </w:rPr>
        <w:t xml:space="preserve">2021/241 </w:t>
      </w:r>
      <w:r w:rsidRPr="009C4B23">
        <w:rPr>
          <w:rFonts w:ascii="Lato" w:hAnsi="Lato"/>
          <w:sz w:val="20"/>
          <w:szCs w:val="20"/>
        </w:rPr>
        <w:t>oraz są zgodne z</w:t>
      </w:r>
      <w:r w:rsidR="2F895BB0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zapisami planu rozwojowego i zasadami</w:t>
      </w:r>
      <w:r w:rsidR="264E19B0" w:rsidRPr="009C4B23">
        <w:rPr>
          <w:rFonts w:ascii="Lato" w:hAnsi="Lato"/>
          <w:sz w:val="20"/>
          <w:szCs w:val="20"/>
        </w:rPr>
        <w:t xml:space="preserve"> horyzontalnymi</w:t>
      </w:r>
      <w:r w:rsidRPr="009C4B23">
        <w:rPr>
          <w:rFonts w:ascii="Lato" w:hAnsi="Lato"/>
          <w:sz w:val="20"/>
          <w:szCs w:val="20"/>
        </w:rPr>
        <w:t>, z zastrzeżeniem przepisów o pomocy publicznej.</w:t>
      </w:r>
      <w:r w:rsidR="20521803" w:rsidRPr="009C4B23">
        <w:rPr>
          <w:rFonts w:ascii="Lato" w:hAnsi="Lato"/>
          <w:sz w:val="20"/>
          <w:szCs w:val="20"/>
        </w:rPr>
        <w:t xml:space="preserve"> </w:t>
      </w:r>
      <w:r w:rsidR="00E47251" w:rsidRPr="009C4B23">
        <w:rPr>
          <w:rFonts w:ascii="Lato" w:eastAsia="Segoe UI" w:hAnsi="Lato" w:cs="Segoe UI"/>
          <w:color w:val="333333"/>
          <w:sz w:val="20"/>
          <w:szCs w:val="20"/>
        </w:rPr>
        <w:t xml:space="preserve">Końcową datą </w:t>
      </w:r>
      <w:r w:rsidR="20521803" w:rsidRPr="009C4B23">
        <w:rPr>
          <w:rFonts w:ascii="Lato" w:eastAsia="Segoe UI" w:hAnsi="Lato" w:cs="Segoe UI"/>
          <w:color w:val="333333"/>
          <w:sz w:val="20"/>
          <w:szCs w:val="20"/>
        </w:rPr>
        <w:t xml:space="preserve">kwalifikowalności wydatków </w:t>
      </w:r>
      <w:r w:rsidR="00E47251" w:rsidRPr="009C4B23">
        <w:rPr>
          <w:rFonts w:ascii="Lato" w:eastAsia="Segoe UI" w:hAnsi="Lato" w:cs="Segoe UI"/>
          <w:color w:val="333333"/>
          <w:sz w:val="20"/>
          <w:szCs w:val="20"/>
        </w:rPr>
        <w:t xml:space="preserve">w ramach przedsięwzięcia </w:t>
      </w:r>
      <w:r w:rsidR="20521803" w:rsidRPr="009C4B23">
        <w:rPr>
          <w:rFonts w:ascii="Lato" w:eastAsia="Segoe UI" w:hAnsi="Lato" w:cs="Segoe UI"/>
          <w:color w:val="333333"/>
          <w:sz w:val="20"/>
          <w:szCs w:val="20"/>
        </w:rPr>
        <w:t xml:space="preserve">jest </w:t>
      </w:r>
      <w:r w:rsidR="00786C90">
        <w:rPr>
          <w:rFonts w:ascii="Lato" w:eastAsia="Segoe UI" w:hAnsi="Lato" w:cs="Segoe UI"/>
          <w:color w:val="333333"/>
          <w:sz w:val="20"/>
          <w:szCs w:val="20"/>
        </w:rPr>
        <w:t xml:space="preserve">31 sierpnia </w:t>
      </w:r>
      <w:r w:rsidR="20521803" w:rsidRPr="009C4B23">
        <w:rPr>
          <w:rFonts w:ascii="Lato" w:eastAsia="Segoe UI" w:hAnsi="Lato" w:cs="Segoe UI"/>
          <w:color w:val="333333"/>
          <w:sz w:val="20"/>
          <w:szCs w:val="20"/>
        </w:rPr>
        <w:t xml:space="preserve">2026 r. </w:t>
      </w:r>
    </w:p>
    <w:p w14:paraId="23432038" w14:textId="3381D944" w:rsidR="009011D4" w:rsidRPr="009C4B23" w:rsidRDefault="50234FB8" w:rsidP="00D214BB">
      <w:pPr>
        <w:pStyle w:val="Akapitzlist"/>
        <w:numPr>
          <w:ilvl w:val="0"/>
          <w:numId w:val="5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Podatek VAT może być sfinansowany ze środków budżetu państwa </w:t>
      </w:r>
      <w:r w:rsidR="171D9C9E" w:rsidRPr="009C4B23">
        <w:rPr>
          <w:rFonts w:ascii="Lato" w:hAnsi="Lato"/>
          <w:sz w:val="20"/>
          <w:szCs w:val="20"/>
        </w:rPr>
        <w:t xml:space="preserve">od </w:t>
      </w:r>
      <w:r w:rsidRPr="009C4B23">
        <w:rPr>
          <w:rFonts w:ascii="Lato" w:hAnsi="Lato"/>
          <w:sz w:val="20"/>
          <w:szCs w:val="20"/>
        </w:rPr>
        <w:t>wydatków</w:t>
      </w:r>
      <w:r w:rsidR="07505B5E" w:rsidRPr="009C4B23">
        <w:rPr>
          <w:rFonts w:ascii="Lato" w:hAnsi="Lato"/>
          <w:sz w:val="20"/>
          <w:szCs w:val="20"/>
        </w:rPr>
        <w:t xml:space="preserve"> kwalifikowalnych</w:t>
      </w:r>
      <w:r w:rsidRPr="009C4B23">
        <w:rPr>
          <w:rFonts w:ascii="Lato" w:hAnsi="Lato"/>
          <w:sz w:val="20"/>
          <w:szCs w:val="20"/>
        </w:rPr>
        <w:t xml:space="preserve"> ponoszonych</w:t>
      </w:r>
      <w:r w:rsidR="5721E43E" w:rsidRPr="009C4B23">
        <w:rPr>
          <w:rFonts w:ascii="Lato" w:hAnsi="Lato"/>
          <w:sz w:val="20"/>
          <w:szCs w:val="20"/>
        </w:rPr>
        <w:t xml:space="preserve"> </w:t>
      </w:r>
      <w:r w:rsidR="264E19B0" w:rsidRPr="009C4B23">
        <w:rPr>
          <w:rFonts w:ascii="Lato" w:hAnsi="Lato"/>
          <w:sz w:val="20"/>
          <w:szCs w:val="20"/>
        </w:rPr>
        <w:t xml:space="preserve">w ramach realizacji przedsięwzięcia </w:t>
      </w:r>
      <w:r w:rsidRPr="009C4B23">
        <w:rPr>
          <w:rFonts w:ascii="Lato" w:hAnsi="Lato"/>
          <w:sz w:val="20"/>
          <w:szCs w:val="20"/>
        </w:rPr>
        <w:t>do kwoty</w:t>
      </w:r>
      <w:r w:rsidR="00915AFB" w:rsidRPr="009C4B23">
        <w:rPr>
          <w:rFonts w:ascii="Lato" w:hAnsi="Lato"/>
          <w:sz w:val="20"/>
          <w:szCs w:val="20"/>
        </w:rPr>
        <w:t xml:space="preserve"> określonej w § 3 ust. </w:t>
      </w:r>
      <w:r w:rsidR="007E6030" w:rsidRPr="009C4B23">
        <w:rPr>
          <w:rFonts w:ascii="Lato" w:hAnsi="Lato"/>
          <w:sz w:val="20"/>
          <w:szCs w:val="20"/>
        </w:rPr>
        <w:t>5</w:t>
      </w:r>
      <w:r w:rsidR="00722674">
        <w:rPr>
          <w:rFonts w:ascii="Lato" w:hAnsi="Lato"/>
          <w:sz w:val="20"/>
          <w:szCs w:val="20"/>
        </w:rPr>
        <w:t>, z zastrzeżeniem § 3 ust.4.</w:t>
      </w:r>
      <w:r w:rsidR="264E19B0" w:rsidRPr="009C4B23">
        <w:rPr>
          <w:rFonts w:ascii="Lato" w:hAnsi="Lato"/>
          <w:sz w:val="20"/>
          <w:szCs w:val="20"/>
        </w:rPr>
        <w:t xml:space="preserve"> </w:t>
      </w:r>
    </w:p>
    <w:p w14:paraId="2E121CDE" w14:textId="7F9C09DE" w:rsidR="00BC72C3" w:rsidRPr="00D214BB" w:rsidRDefault="6A190398" w:rsidP="00D214BB">
      <w:pPr>
        <w:pStyle w:val="Akapitzlist"/>
        <w:numPr>
          <w:ilvl w:val="0"/>
          <w:numId w:val="5"/>
        </w:numPr>
        <w:spacing w:before="120" w:after="120" w:line="22" w:lineRule="atLeast"/>
        <w:ind w:left="714" w:hanging="43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W celu uniknięcia podwójnego finansowania Ostateczny odbiorca wsparcia zobowiązuje się do</w:t>
      </w:r>
      <w:r w:rsidR="2F895BB0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podjęcia działań zmierzających do odzyskania poniesionego podatku VAT w przypadku zaistnienia przesłanek umożliwiających odzyskanie tego podatku na zasadach obowiązującego w</w:t>
      </w:r>
      <w:r w:rsidR="2F895BB0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Polsce prawa w zakresie podatku od towarów i usług</w:t>
      </w:r>
      <w:r w:rsidR="00231E36" w:rsidRPr="009C4B23">
        <w:rPr>
          <w:rFonts w:ascii="Lato" w:hAnsi="Lato"/>
          <w:sz w:val="20"/>
          <w:szCs w:val="20"/>
        </w:rPr>
        <w:t>. Ostateczny odbiorca wsparcia jest zobowiązany</w:t>
      </w:r>
      <w:r w:rsidRPr="009C4B23">
        <w:rPr>
          <w:rFonts w:ascii="Lato" w:hAnsi="Lato"/>
          <w:sz w:val="20"/>
          <w:szCs w:val="20"/>
        </w:rPr>
        <w:t xml:space="preserve"> do zwrotu </w:t>
      </w:r>
      <w:r w:rsidR="00231E36" w:rsidRPr="009C4B23">
        <w:rPr>
          <w:rFonts w:ascii="Lato" w:hAnsi="Lato"/>
          <w:sz w:val="20"/>
          <w:szCs w:val="20"/>
        </w:rPr>
        <w:t xml:space="preserve">równowartości odliczonego lub zwróconego podatku VAT, który został sfinansowany ze środków budżetu państwa zgodnie z postanowieniami ust. </w:t>
      </w:r>
      <w:r w:rsidR="007E6030" w:rsidRPr="009C4B23">
        <w:rPr>
          <w:rFonts w:ascii="Lato" w:hAnsi="Lato"/>
          <w:sz w:val="20"/>
          <w:szCs w:val="20"/>
        </w:rPr>
        <w:t>2</w:t>
      </w:r>
      <w:r w:rsidR="00231E36" w:rsidRPr="009C4B23">
        <w:rPr>
          <w:rFonts w:ascii="Lato" w:hAnsi="Lato"/>
          <w:sz w:val="20"/>
          <w:szCs w:val="20"/>
        </w:rPr>
        <w:t>.</w:t>
      </w:r>
      <w:r w:rsidR="47DF8359" w:rsidRPr="009C4B23">
        <w:rPr>
          <w:rFonts w:ascii="Lato" w:hAnsi="Lato"/>
          <w:sz w:val="20"/>
          <w:szCs w:val="20"/>
        </w:rPr>
        <w:t xml:space="preserve"> </w:t>
      </w:r>
    </w:p>
    <w:p w14:paraId="3C38641C" w14:textId="49C5AF0E" w:rsidR="00D04727" w:rsidRPr="009C4B23" w:rsidRDefault="00D04727" w:rsidP="00D214BB">
      <w:pPr>
        <w:spacing w:before="120" w:after="120" w:line="22" w:lineRule="atLeast"/>
        <w:jc w:val="center"/>
        <w:rPr>
          <w:rFonts w:ascii="Lato" w:hAnsi="Lato"/>
          <w:sz w:val="20"/>
          <w:szCs w:val="20"/>
        </w:rPr>
      </w:pPr>
      <w:bookmarkStart w:id="40" w:name="_Hlk139959060"/>
      <w:r w:rsidRPr="009C4B23">
        <w:rPr>
          <w:rFonts w:ascii="Lato" w:hAnsi="Lato"/>
          <w:sz w:val="20"/>
          <w:szCs w:val="20"/>
        </w:rPr>
        <w:t xml:space="preserve">§ </w:t>
      </w:r>
      <w:r w:rsidR="00D137A2" w:rsidRPr="009C4B23">
        <w:rPr>
          <w:rFonts w:ascii="Lato" w:hAnsi="Lato"/>
          <w:sz w:val="20"/>
          <w:szCs w:val="20"/>
        </w:rPr>
        <w:t>12</w:t>
      </w:r>
      <w:r w:rsidRPr="009C4B23">
        <w:rPr>
          <w:rFonts w:ascii="Lato" w:hAnsi="Lato"/>
          <w:sz w:val="20"/>
          <w:szCs w:val="20"/>
        </w:rPr>
        <w:t>.</w:t>
      </w:r>
    </w:p>
    <w:p w14:paraId="20928BC9" w14:textId="207DBEB8" w:rsidR="00D04727" w:rsidRPr="009C4B23" w:rsidRDefault="00D04727" w:rsidP="00D214BB">
      <w:pPr>
        <w:pStyle w:val="Akapitzlist"/>
        <w:numPr>
          <w:ilvl w:val="0"/>
          <w:numId w:val="21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Wydatki </w:t>
      </w:r>
      <w:r w:rsidR="004B22E0" w:rsidRPr="009C4B23">
        <w:rPr>
          <w:rFonts w:ascii="Lato" w:hAnsi="Lato"/>
          <w:sz w:val="20"/>
          <w:szCs w:val="20"/>
        </w:rPr>
        <w:t>w r</w:t>
      </w:r>
      <w:bookmarkEnd w:id="40"/>
      <w:r w:rsidR="004B22E0" w:rsidRPr="009C4B23">
        <w:rPr>
          <w:rFonts w:ascii="Lato" w:hAnsi="Lato"/>
          <w:sz w:val="20"/>
          <w:szCs w:val="20"/>
        </w:rPr>
        <w:t>amach realizacji przedsięwzięcia zostaną</w:t>
      </w:r>
      <w:r w:rsidRPr="009C4B23">
        <w:rPr>
          <w:rFonts w:ascii="Lato" w:hAnsi="Lato"/>
          <w:sz w:val="20"/>
          <w:szCs w:val="20"/>
        </w:rPr>
        <w:t xml:space="preserve"> uznane za kwalifikowalne tylko wtedy, gdy</w:t>
      </w:r>
      <w:r w:rsidR="001F0A48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spełnią łącznie następujące warunki:</w:t>
      </w:r>
    </w:p>
    <w:p w14:paraId="310955C4" w14:textId="0FE71477" w:rsidR="00D04727" w:rsidRPr="009C4B23" w:rsidRDefault="004B22E0" w:rsidP="00D214BB">
      <w:pPr>
        <w:pStyle w:val="Akapitzlist"/>
        <w:numPr>
          <w:ilvl w:val="0"/>
          <w:numId w:val="20"/>
        </w:numPr>
        <w:tabs>
          <w:tab w:val="left" w:pos="1276"/>
          <w:tab w:val="left" w:pos="1418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zostaną poniesione</w:t>
      </w:r>
      <w:r w:rsidR="00D04727" w:rsidRPr="009C4B23">
        <w:rPr>
          <w:rFonts w:ascii="Lato" w:hAnsi="Lato"/>
          <w:sz w:val="20"/>
          <w:szCs w:val="20"/>
        </w:rPr>
        <w:t xml:space="preserve"> zgodn</w:t>
      </w:r>
      <w:r w:rsidRPr="009C4B23">
        <w:rPr>
          <w:rFonts w:ascii="Lato" w:hAnsi="Lato"/>
          <w:sz w:val="20"/>
          <w:szCs w:val="20"/>
        </w:rPr>
        <w:t>i</w:t>
      </w:r>
      <w:r w:rsidR="00D04727" w:rsidRPr="009C4B23">
        <w:rPr>
          <w:rFonts w:ascii="Lato" w:hAnsi="Lato"/>
          <w:sz w:val="20"/>
          <w:szCs w:val="20"/>
        </w:rPr>
        <w:t>e z przepisami prawa krajowego</w:t>
      </w:r>
      <w:r w:rsidR="00D75EA7" w:rsidRPr="009C4B23">
        <w:rPr>
          <w:rFonts w:ascii="Lato" w:hAnsi="Lato"/>
          <w:sz w:val="20"/>
          <w:szCs w:val="20"/>
        </w:rPr>
        <w:t>, w tym w szczególności z</w:t>
      </w:r>
      <w:r w:rsidR="001F0A48" w:rsidRPr="009C4B23">
        <w:rPr>
          <w:rFonts w:ascii="Lato" w:hAnsi="Lato"/>
          <w:sz w:val="20"/>
          <w:szCs w:val="20"/>
        </w:rPr>
        <w:t> </w:t>
      </w:r>
      <w:r w:rsidR="00D75EA7" w:rsidRPr="009C4B23">
        <w:rPr>
          <w:rFonts w:ascii="Lato" w:hAnsi="Lato"/>
          <w:sz w:val="20"/>
          <w:szCs w:val="20"/>
        </w:rPr>
        <w:t xml:space="preserve">przepisami ustawy z dnia 11 września 2019 r. Prawo zamówień publicznych </w:t>
      </w:r>
      <w:r w:rsidR="00317E53" w:rsidRPr="00317E53">
        <w:rPr>
          <w:rFonts w:ascii="Lato" w:hAnsi="Lato"/>
          <w:sz w:val="20"/>
          <w:szCs w:val="20"/>
        </w:rPr>
        <w:t>(Dz.</w:t>
      </w:r>
      <w:r w:rsidR="00DB72B6">
        <w:rPr>
          <w:rFonts w:ascii="Lato" w:hAnsi="Lato"/>
          <w:sz w:val="20"/>
          <w:szCs w:val="20"/>
        </w:rPr>
        <w:t> </w:t>
      </w:r>
      <w:r w:rsidR="00317E53" w:rsidRPr="00317E53">
        <w:rPr>
          <w:rFonts w:ascii="Lato" w:hAnsi="Lato"/>
          <w:sz w:val="20"/>
          <w:szCs w:val="20"/>
        </w:rPr>
        <w:t>U.</w:t>
      </w:r>
      <w:r w:rsidR="00DB72B6">
        <w:rPr>
          <w:rFonts w:ascii="Lato" w:hAnsi="Lato"/>
          <w:sz w:val="20"/>
          <w:szCs w:val="20"/>
        </w:rPr>
        <w:t> </w:t>
      </w:r>
      <w:r w:rsidR="00317E53" w:rsidRPr="00317E53">
        <w:rPr>
          <w:rFonts w:ascii="Lato" w:hAnsi="Lato"/>
          <w:sz w:val="20"/>
          <w:szCs w:val="20"/>
        </w:rPr>
        <w:t>z</w:t>
      </w:r>
      <w:r w:rsidR="00DB72B6">
        <w:rPr>
          <w:rFonts w:ascii="Lato" w:hAnsi="Lato"/>
          <w:sz w:val="20"/>
          <w:szCs w:val="20"/>
        </w:rPr>
        <w:t> </w:t>
      </w:r>
      <w:r w:rsidR="00317E53" w:rsidRPr="00317E53">
        <w:rPr>
          <w:rFonts w:ascii="Lato" w:hAnsi="Lato"/>
          <w:sz w:val="20"/>
          <w:szCs w:val="20"/>
        </w:rPr>
        <w:t>2024</w:t>
      </w:r>
      <w:r w:rsidR="00DB72B6">
        <w:rPr>
          <w:rFonts w:ascii="Lato" w:hAnsi="Lato"/>
          <w:sz w:val="20"/>
          <w:szCs w:val="20"/>
        </w:rPr>
        <w:t> </w:t>
      </w:r>
      <w:r w:rsidR="00317E53" w:rsidRPr="00317E53">
        <w:rPr>
          <w:rFonts w:ascii="Lato" w:hAnsi="Lato"/>
          <w:sz w:val="20"/>
          <w:szCs w:val="20"/>
        </w:rPr>
        <w:t>r. poz.1320)</w:t>
      </w:r>
      <w:r w:rsidR="00C51995">
        <w:rPr>
          <w:rFonts w:ascii="Lato" w:hAnsi="Lato"/>
          <w:sz w:val="20"/>
          <w:szCs w:val="20"/>
        </w:rPr>
        <w:t>;</w:t>
      </w:r>
      <w:r w:rsidR="00317E53">
        <w:rPr>
          <w:rFonts w:ascii="Lato" w:hAnsi="Lato"/>
          <w:sz w:val="20"/>
          <w:szCs w:val="20"/>
        </w:rPr>
        <w:t xml:space="preserve"> </w:t>
      </w:r>
    </w:p>
    <w:p w14:paraId="25B0813B" w14:textId="1BEE28F3" w:rsidR="00D75EA7" w:rsidRPr="009C4B23" w:rsidRDefault="00D75EA7" w:rsidP="00D214BB">
      <w:pPr>
        <w:pStyle w:val="Akapitzlist"/>
        <w:numPr>
          <w:ilvl w:val="0"/>
          <w:numId w:val="20"/>
        </w:numPr>
        <w:tabs>
          <w:tab w:val="left" w:pos="1276"/>
          <w:tab w:val="left" w:pos="1418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będą racjonalnie skalkulowane w oparciu o ceny rynkowe i rozeznanie rynku;</w:t>
      </w:r>
    </w:p>
    <w:p w14:paraId="0DBEE05C" w14:textId="6AB542AA" w:rsidR="00D04727" w:rsidRPr="009C4B23" w:rsidRDefault="00D04727" w:rsidP="00D214BB">
      <w:pPr>
        <w:pStyle w:val="Akapitzlist"/>
        <w:numPr>
          <w:ilvl w:val="0"/>
          <w:numId w:val="20"/>
        </w:numPr>
        <w:tabs>
          <w:tab w:val="left" w:pos="1276"/>
          <w:tab w:val="left" w:pos="1418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będą poparte dowodami księgowymi i wykazane w dokumentacji finansowej </w:t>
      </w:r>
      <w:r w:rsidR="004B22E0" w:rsidRPr="009C4B23">
        <w:rPr>
          <w:rFonts w:ascii="Lato" w:hAnsi="Lato"/>
          <w:sz w:val="20"/>
          <w:szCs w:val="20"/>
        </w:rPr>
        <w:t>oraz</w:t>
      </w:r>
      <w:r w:rsidRPr="009C4B23">
        <w:rPr>
          <w:rFonts w:ascii="Lato" w:hAnsi="Lato"/>
          <w:sz w:val="20"/>
          <w:szCs w:val="20"/>
        </w:rPr>
        <w:t xml:space="preserve"> ewidencji księgowej O</w:t>
      </w:r>
      <w:r w:rsidR="004B22E0" w:rsidRPr="009C4B23">
        <w:rPr>
          <w:rFonts w:ascii="Lato" w:hAnsi="Lato"/>
          <w:sz w:val="20"/>
          <w:szCs w:val="20"/>
        </w:rPr>
        <w:t>statecznego odbiorcy wsparcia</w:t>
      </w:r>
      <w:r w:rsidRPr="009C4B23">
        <w:rPr>
          <w:rFonts w:ascii="Lato" w:hAnsi="Lato"/>
          <w:sz w:val="20"/>
          <w:szCs w:val="20"/>
        </w:rPr>
        <w:t xml:space="preserve">; </w:t>
      </w:r>
    </w:p>
    <w:p w14:paraId="6EB1E6A3" w14:textId="32EB16AE" w:rsidR="00D04727" w:rsidRPr="009C4B23" w:rsidRDefault="00D04727" w:rsidP="00D214BB">
      <w:pPr>
        <w:pStyle w:val="Akapitzlist"/>
        <w:numPr>
          <w:ilvl w:val="0"/>
          <w:numId w:val="20"/>
        </w:numPr>
        <w:tabs>
          <w:tab w:val="left" w:pos="1276"/>
          <w:tab w:val="left" w:pos="1418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zostaną poniesione w </w:t>
      </w:r>
      <w:r w:rsidR="004B22E0" w:rsidRPr="009C4B23">
        <w:rPr>
          <w:rFonts w:ascii="Lato" w:hAnsi="Lato"/>
          <w:sz w:val="20"/>
          <w:szCs w:val="20"/>
        </w:rPr>
        <w:t>o</w:t>
      </w:r>
      <w:r w:rsidRPr="009C4B23">
        <w:rPr>
          <w:rFonts w:ascii="Lato" w:hAnsi="Lato"/>
          <w:sz w:val="20"/>
          <w:szCs w:val="20"/>
        </w:rPr>
        <w:t xml:space="preserve">kresie </w:t>
      </w:r>
      <w:r w:rsidR="004B22E0" w:rsidRPr="009C4B23">
        <w:rPr>
          <w:rFonts w:ascii="Lato" w:hAnsi="Lato"/>
          <w:sz w:val="20"/>
          <w:szCs w:val="20"/>
        </w:rPr>
        <w:t>k</w:t>
      </w:r>
      <w:r w:rsidRPr="009C4B23">
        <w:rPr>
          <w:rFonts w:ascii="Lato" w:hAnsi="Lato"/>
          <w:sz w:val="20"/>
          <w:szCs w:val="20"/>
        </w:rPr>
        <w:t xml:space="preserve">walifikowalności </w:t>
      </w:r>
      <w:r w:rsidR="004B22E0" w:rsidRPr="009C4B23">
        <w:rPr>
          <w:rFonts w:ascii="Lato" w:hAnsi="Lato"/>
          <w:sz w:val="20"/>
          <w:szCs w:val="20"/>
        </w:rPr>
        <w:t>w</w:t>
      </w:r>
      <w:r w:rsidRPr="009C4B23">
        <w:rPr>
          <w:rFonts w:ascii="Lato" w:hAnsi="Lato"/>
          <w:sz w:val="20"/>
          <w:szCs w:val="20"/>
        </w:rPr>
        <w:t>ydatków;</w:t>
      </w:r>
    </w:p>
    <w:p w14:paraId="39E9E46A" w14:textId="607503AB" w:rsidR="00D04727" w:rsidRPr="009C4B23" w:rsidRDefault="004B22E0" w:rsidP="00D214BB">
      <w:pPr>
        <w:pStyle w:val="Akapitzlist"/>
        <w:numPr>
          <w:ilvl w:val="0"/>
          <w:numId w:val="20"/>
        </w:numPr>
        <w:tabs>
          <w:tab w:val="left" w:pos="1276"/>
          <w:tab w:val="left" w:pos="1418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będą wpisywać</w:t>
      </w:r>
      <w:r w:rsidR="00D04727" w:rsidRPr="009C4B23">
        <w:rPr>
          <w:rFonts w:ascii="Lato" w:hAnsi="Lato"/>
          <w:sz w:val="20"/>
          <w:szCs w:val="20"/>
        </w:rPr>
        <w:t xml:space="preserve"> się w cele </w:t>
      </w:r>
      <w:r w:rsidRPr="009C4B23">
        <w:rPr>
          <w:rFonts w:ascii="Lato" w:hAnsi="Lato"/>
          <w:sz w:val="20"/>
          <w:szCs w:val="20"/>
        </w:rPr>
        <w:t>i</w:t>
      </w:r>
      <w:r w:rsidR="00D04727" w:rsidRPr="009C4B23">
        <w:rPr>
          <w:rFonts w:ascii="Lato" w:hAnsi="Lato"/>
          <w:sz w:val="20"/>
          <w:szCs w:val="20"/>
        </w:rPr>
        <w:t xml:space="preserve">nwestycji; </w:t>
      </w:r>
    </w:p>
    <w:p w14:paraId="7A8CF673" w14:textId="743A42A3" w:rsidR="00D04727" w:rsidRPr="009C4B23" w:rsidRDefault="00D04727" w:rsidP="00D214BB">
      <w:pPr>
        <w:pStyle w:val="Akapitzlist"/>
        <w:numPr>
          <w:ilvl w:val="0"/>
          <w:numId w:val="20"/>
        </w:numPr>
        <w:tabs>
          <w:tab w:val="left" w:pos="1276"/>
          <w:tab w:val="left" w:pos="1418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będą proporcjonalne do planowanych działań i niezbędne do realizacji </w:t>
      </w:r>
      <w:r w:rsidR="004B22E0" w:rsidRPr="009C4B23">
        <w:rPr>
          <w:rFonts w:ascii="Lato" w:hAnsi="Lato"/>
          <w:sz w:val="20"/>
          <w:szCs w:val="20"/>
        </w:rPr>
        <w:t>p</w:t>
      </w:r>
      <w:r w:rsidRPr="009C4B23">
        <w:rPr>
          <w:rFonts w:ascii="Lato" w:hAnsi="Lato"/>
          <w:sz w:val="20"/>
          <w:szCs w:val="20"/>
        </w:rPr>
        <w:t xml:space="preserve">rzedsięwzięcia; </w:t>
      </w:r>
    </w:p>
    <w:p w14:paraId="0CD78E72" w14:textId="66ACB40A" w:rsidR="00D04727" w:rsidRPr="009C4B23" w:rsidRDefault="00D04727" w:rsidP="00D214BB">
      <w:pPr>
        <w:pStyle w:val="Akapitzlist"/>
        <w:numPr>
          <w:ilvl w:val="0"/>
          <w:numId w:val="20"/>
        </w:numPr>
        <w:tabs>
          <w:tab w:val="left" w:pos="1276"/>
          <w:tab w:val="left" w:pos="1418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zostaną wykorzystane wyłącznie na realizację celów </w:t>
      </w:r>
      <w:r w:rsidR="004B22E0" w:rsidRPr="009C4B23">
        <w:rPr>
          <w:rFonts w:ascii="Lato" w:hAnsi="Lato"/>
          <w:sz w:val="20"/>
          <w:szCs w:val="20"/>
        </w:rPr>
        <w:t>p</w:t>
      </w:r>
      <w:r w:rsidRPr="009C4B23">
        <w:rPr>
          <w:rFonts w:ascii="Lato" w:hAnsi="Lato"/>
          <w:sz w:val="20"/>
          <w:szCs w:val="20"/>
        </w:rPr>
        <w:t>rzedsięwzięcia i jego oczekiwanych rezultatów w sposób zgodny z zasadami racjonalności, zasadności oraz efektywności.</w:t>
      </w:r>
    </w:p>
    <w:p w14:paraId="0AB6EEA9" w14:textId="2D356CA3" w:rsidR="00D04727" w:rsidRPr="009C4B23" w:rsidRDefault="006054E0" w:rsidP="00D214BB">
      <w:pPr>
        <w:pStyle w:val="Akapitzlist"/>
        <w:numPr>
          <w:ilvl w:val="0"/>
          <w:numId w:val="21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lastRenderedPageBreak/>
        <w:t>O</w:t>
      </w:r>
      <w:r w:rsidR="00D04727" w:rsidRPr="009C4B23">
        <w:rPr>
          <w:rFonts w:ascii="Lato" w:hAnsi="Lato"/>
          <w:sz w:val="20"/>
          <w:szCs w:val="20"/>
        </w:rPr>
        <w:t xml:space="preserve">bjęcie </w:t>
      </w:r>
      <w:r w:rsidRPr="009C4B23">
        <w:rPr>
          <w:rFonts w:ascii="Lato" w:hAnsi="Lato"/>
          <w:sz w:val="20"/>
          <w:szCs w:val="20"/>
        </w:rPr>
        <w:t>p</w:t>
      </w:r>
      <w:r w:rsidR="00D04727" w:rsidRPr="009C4B23">
        <w:rPr>
          <w:rFonts w:ascii="Lato" w:hAnsi="Lato"/>
          <w:sz w:val="20"/>
          <w:szCs w:val="20"/>
        </w:rPr>
        <w:t xml:space="preserve">rzedsięwzięcia wsparciem ze środków planu rozwojowego nie oznacza, że wszystkie wydatki poniesione w związku z realizacją </w:t>
      </w:r>
      <w:r w:rsidRPr="009C4B23">
        <w:rPr>
          <w:rFonts w:ascii="Lato" w:hAnsi="Lato"/>
          <w:sz w:val="20"/>
          <w:szCs w:val="20"/>
        </w:rPr>
        <w:t>p</w:t>
      </w:r>
      <w:r w:rsidR="00D04727" w:rsidRPr="009C4B23">
        <w:rPr>
          <w:rFonts w:ascii="Lato" w:hAnsi="Lato"/>
          <w:sz w:val="20"/>
          <w:szCs w:val="20"/>
        </w:rPr>
        <w:t>rzedsięwzięcia, które zostały przewidziane we</w:t>
      </w:r>
      <w:r w:rsidR="001F0A48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w</w:t>
      </w:r>
      <w:r w:rsidR="00D04727" w:rsidRPr="009C4B23">
        <w:rPr>
          <w:rFonts w:ascii="Lato" w:hAnsi="Lato"/>
          <w:sz w:val="20"/>
          <w:szCs w:val="20"/>
        </w:rPr>
        <w:t xml:space="preserve">niosku, </w:t>
      </w:r>
      <w:r w:rsidRPr="009C4B23">
        <w:rPr>
          <w:rFonts w:ascii="Lato" w:hAnsi="Lato"/>
          <w:sz w:val="20"/>
          <w:szCs w:val="20"/>
        </w:rPr>
        <w:t>zostaną</w:t>
      </w:r>
      <w:r w:rsidR="00D04727" w:rsidRPr="009C4B23">
        <w:rPr>
          <w:rFonts w:ascii="Lato" w:hAnsi="Lato"/>
          <w:sz w:val="20"/>
          <w:szCs w:val="20"/>
        </w:rPr>
        <w:t xml:space="preserve"> uznane za </w:t>
      </w:r>
      <w:r w:rsidRPr="009C4B23">
        <w:rPr>
          <w:rFonts w:ascii="Lato" w:hAnsi="Lato"/>
          <w:sz w:val="20"/>
          <w:szCs w:val="20"/>
        </w:rPr>
        <w:t>w</w:t>
      </w:r>
      <w:r w:rsidR="00D04727" w:rsidRPr="009C4B23">
        <w:rPr>
          <w:rFonts w:ascii="Lato" w:hAnsi="Lato"/>
          <w:sz w:val="20"/>
          <w:szCs w:val="20"/>
        </w:rPr>
        <w:t xml:space="preserve">ydatki </w:t>
      </w:r>
      <w:r w:rsidRPr="009C4B23">
        <w:rPr>
          <w:rFonts w:ascii="Lato" w:hAnsi="Lato"/>
          <w:sz w:val="20"/>
          <w:szCs w:val="20"/>
        </w:rPr>
        <w:t>k</w:t>
      </w:r>
      <w:r w:rsidR="00D04727" w:rsidRPr="009C4B23">
        <w:rPr>
          <w:rFonts w:ascii="Lato" w:hAnsi="Lato"/>
          <w:sz w:val="20"/>
          <w:szCs w:val="20"/>
        </w:rPr>
        <w:t xml:space="preserve">walifikowalne. Wydatek niespełniający warunków kwalifikowalności w dacie jego poniesienia stanowi wydatek niekwalifikowalny, pomimo braku zakwestionowania kwalifikowalności wydatku przez </w:t>
      </w:r>
      <w:r w:rsidRPr="009C4B23">
        <w:rPr>
          <w:rFonts w:ascii="Lato" w:hAnsi="Lato"/>
          <w:sz w:val="20"/>
          <w:szCs w:val="20"/>
        </w:rPr>
        <w:t>Instytucję odpowiedzialną za realizację inwestycji</w:t>
      </w:r>
      <w:r w:rsidR="00D04727" w:rsidRPr="009C4B23">
        <w:rPr>
          <w:rFonts w:ascii="Lato" w:hAnsi="Lato"/>
          <w:sz w:val="20"/>
          <w:szCs w:val="20"/>
        </w:rPr>
        <w:t xml:space="preserve"> na etapie oceny spełnienia kryteriów wyboru </w:t>
      </w:r>
      <w:r w:rsidRPr="009C4B23">
        <w:rPr>
          <w:rFonts w:ascii="Lato" w:hAnsi="Lato"/>
          <w:sz w:val="20"/>
          <w:szCs w:val="20"/>
        </w:rPr>
        <w:t>p</w:t>
      </w:r>
      <w:r w:rsidR="00D04727" w:rsidRPr="009C4B23">
        <w:rPr>
          <w:rFonts w:ascii="Lato" w:hAnsi="Lato"/>
          <w:sz w:val="20"/>
          <w:szCs w:val="20"/>
        </w:rPr>
        <w:t>rzedsięwzięcia do objęcia wsparciem ze</w:t>
      </w:r>
      <w:r w:rsidR="001F0A48" w:rsidRPr="009C4B23">
        <w:rPr>
          <w:rFonts w:ascii="Lato" w:hAnsi="Lato"/>
          <w:sz w:val="20"/>
          <w:szCs w:val="20"/>
        </w:rPr>
        <w:t> </w:t>
      </w:r>
      <w:r w:rsidR="00D04727" w:rsidRPr="009C4B23">
        <w:rPr>
          <w:rFonts w:ascii="Lato" w:hAnsi="Lato"/>
          <w:sz w:val="20"/>
          <w:szCs w:val="20"/>
        </w:rPr>
        <w:t>środków planu rozwojowego.</w:t>
      </w:r>
    </w:p>
    <w:p w14:paraId="23BCBDD7" w14:textId="7595823A" w:rsidR="00D04727" w:rsidRPr="009C4B23" w:rsidRDefault="00D04727" w:rsidP="00D214BB">
      <w:pPr>
        <w:pStyle w:val="Akapitzlist"/>
        <w:numPr>
          <w:ilvl w:val="0"/>
          <w:numId w:val="21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Wydatki uznane przez I</w:t>
      </w:r>
      <w:r w:rsidR="006054E0" w:rsidRPr="009C4B23">
        <w:rPr>
          <w:rFonts w:ascii="Lato" w:hAnsi="Lato"/>
          <w:sz w:val="20"/>
          <w:szCs w:val="20"/>
        </w:rPr>
        <w:t>nstytucję odpowiedzialną za realizację inwestycji</w:t>
      </w:r>
      <w:r w:rsidRPr="009C4B23">
        <w:rPr>
          <w:rFonts w:ascii="Lato" w:hAnsi="Lato"/>
          <w:sz w:val="20"/>
          <w:szCs w:val="20"/>
        </w:rPr>
        <w:t xml:space="preserve"> za niekwalifikowalne nie</w:t>
      </w:r>
      <w:r w:rsidR="001F0A48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zostaną ujęte w ostatecznie zatwierdzonej kwocie przyznanych środków.</w:t>
      </w:r>
    </w:p>
    <w:p w14:paraId="7246CE4D" w14:textId="7A244D7D" w:rsidR="00BF134A" w:rsidRPr="009C4B23" w:rsidRDefault="7BE6FCE1" w:rsidP="00D214BB">
      <w:pPr>
        <w:pStyle w:val="Akapitzlist"/>
        <w:numPr>
          <w:ilvl w:val="0"/>
          <w:numId w:val="21"/>
        </w:numPr>
        <w:spacing w:before="120" w:after="120" w:line="22" w:lineRule="atLeast"/>
        <w:ind w:hanging="43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Szczegółowe </w:t>
      </w:r>
      <w:r w:rsidR="2512F3D8" w:rsidRPr="009C4B23">
        <w:rPr>
          <w:rFonts w:ascii="Lato" w:hAnsi="Lato"/>
          <w:sz w:val="20"/>
          <w:szCs w:val="20"/>
        </w:rPr>
        <w:t xml:space="preserve">zasady i warunki uznawania wydatków za kwalifikowalne w ramach realizacji przedsięwzięcia </w:t>
      </w:r>
      <w:r w:rsidR="6D78C299" w:rsidRPr="009C4B23">
        <w:rPr>
          <w:rFonts w:ascii="Lato" w:hAnsi="Lato"/>
          <w:sz w:val="20"/>
          <w:szCs w:val="20"/>
        </w:rPr>
        <w:t>są</w:t>
      </w:r>
      <w:r w:rsidR="2512F3D8" w:rsidRPr="009C4B23">
        <w:rPr>
          <w:rFonts w:ascii="Lato" w:hAnsi="Lato"/>
          <w:sz w:val="20"/>
          <w:szCs w:val="20"/>
        </w:rPr>
        <w:t xml:space="preserve"> zawarte w W</w:t>
      </w:r>
      <w:r w:rsidR="74264962" w:rsidRPr="009C4B23">
        <w:rPr>
          <w:rFonts w:ascii="Lato" w:hAnsi="Lato"/>
          <w:sz w:val="20"/>
          <w:szCs w:val="20"/>
        </w:rPr>
        <w:t>ytyczn</w:t>
      </w:r>
      <w:r w:rsidR="2512F3D8" w:rsidRPr="009C4B23">
        <w:rPr>
          <w:rFonts w:ascii="Lato" w:hAnsi="Lato"/>
          <w:sz w:val="20"/>
          <w:szCs w:val="20"/>
        </w:rPr>
        <w:t>ych</w:t>
      </w:r>
      <w:r w:rsidR="74264962" w:rsidRPr="009C4B23">
        <w:rPr>
          <w:rFonts w:ascii="Lato" w:hAnsi="Lato"/>
          <w:sz w:val="20"/>
          <w:szCs w:val="20"/>
        </w:rPr>
        <w:t xml:space="preserve"> </w:t>
      </w:r>
      <w:r w:rsidR="00D236F2">
        <w:rPr>
          <w:rFonts w:ascii="Lato" w:hAnsi="Lato"/>
          <w:sz w:val="20"/>
          <w:szCs w:val="20"/>
        </w:rPr>
        <w:t xml:space="preserve">dotyczących </w:t>
      </w:r>
      <w:r w:rsidR="74264962" w:rsidRPr="009C4B23">
        <w:rPr>
          <w:rFonts w:ascii="Lato" w:hAnsi="Lato"/>
          <w:sz w:val="20"/>
          <w:szCs w:val="20"/>
        </w:rPr>
        <w:t>kwalifikowalności wydatków finansowanych</w:t>
      </w:r>
      <w:r w:rsidR="2512F3D8" w:rsidRPr="009C4B23">
        <w:rPr>
          <w:rFonts w:ascii="Lato" w:hAnsi="Lato"/>
          <w:sz w:val="20"/>
          <w:szCs w:val="20"/>
        </w:rPr>
        <w:t xml:space="preserve"> </w:t>
      </w:r>
      <w:r w:rsidR="74264962" w:rsidRPr="009C4B23">
        <w:rPr>
          <w:rFonts w:ascii="Lato" w:hAnsi="Lato"/>
          <w:sz w:val="20"/>
          <w:szCs w:val="20"/>
        </w:rPr>
        <w:t>ze</w:t>
      </w:r>
      <w:r w:rsidR="2F895BB0" w:rsidRPr="009C4B23">
        <w:rPr>
          <w:rFonts w:ascii="Lato" w:hAnsi="Lato"/>
          <w:sz w:val="20"/>
          <w:szCs w:val="20"/>
        </w:rPr>
        <w:t> </w:t>
      </w:r>
      <w:r w:rsidR="74264962" w:rsidRPr="009C4B23">
        <w:rPr>
          <w:rFonts w:ascii="Lato" w:hAnsi="Lato"/>
          <w:sz w:val="20"/>
          <w:szCs w:val="20"/>
        </w:rPr>
        <w:t xml:space="preserve">środków </w:t>
      </w:r>
      <w:r w:rsidR="008F3C09">
        <w:rPr>
          <w:rFonts w:ascii="Lato" w:hAnsi="Lato"/>
          <w:sz w:val="20"/>
          <w:szCs w:val="20"/>
        </w:rPr>
        <w:t>I</w:t>
      </w:r>
      <w:r w:rsidR="74264962" w:rsidRPr="009C4B23">
        <w:rPr>
          <w:rFonts w:ascii="Lato" w:hAnsi="Lato"/>
          <w:sz w:val="20"/>
          <w:szCs w:val="20"/>
        </w:rPr>
        <w:t>nstrumentu na rzecz Odbudowy i Zwiększania Odporności dla przedsięwzię</w:t>
      </w:r>
      <w:r w:rsidR="00BA1374">
        <w:rPr>
          <w:rFonts w:ascii="Lato" w:hAnsi="Lato"/>
          <w:sz w:val="20"/>
          <w:szCs w:val="20"/>
        </w:rPr>
        <w:t>cia</w:t>
      </w:r>
      <w:r w:rsidR="008F3C09">
        <w:rPr>
          <w:rFonts w:ascii="Lato" w:hAnsi="Lato"/>
          <w:sz w:val="20"/>
          <w:szCs w:val="20"/>
        </w:rPr>
        <w:t xml:space="preserve"> </w:t>
      </w:r>
      <w:r w:rsidR="74264962" w:rsidRPr="009C4B23">
        <w:rPr>
          <w:rFonts w:ascii="Lato" w:hAnsi="Lato"/>
          <w:sz w:val="20"/>
          <w:szCs w:val="20"/>
        </w:rPr>
        <w:t>realizowan</w:t>
      </w:r>
      <w:r w:rsidR="008F3C09">
        <w:rPr>
          <w:rFonts w:ascii="Lato" w:hAnsi="Lato"/>
          <w:sz w:val="20"/>
          <w:szCs w:val="20"/>
        </w:rPr>
        <w:t xml:space="preserve">ego </w:t>
      </w:r>
      <w:r w:rsidR="74264962" w:rsidRPr="009C4B23">
        <w:rPr>
          <w:rFonts w:ascii="Lato" w:hAnsi="Lato"/>
          <w:sz w:val="20"/>
          <w:szCs w:val="20"/>
        </w:rPr>
        <w:t>w ramach inwestycji D1.1.2 „Przyspieszenie procesów transformacji cyfrowej ochrony zdrowia poprzez dalszy rozwój usług cyfrowych w ochronie zdrowia” będącej elementem komponentu D „Efektywność, dostępność i jakość systemu ochrony zdrowia”</w:t>
      </w:r>
      <w:r w:rsidR="2512F3D8" w:rsidRPr="009C4B23">
        <w:rPr>
          <w:rFonts w:ascii="Lato" w:hAnsi="Lato"/>
          <w:sz w:val="20"/>
          <w:szCs w:val="20"/>
        </w:rPr>
        <w:t xml:space="preserve">, stanowiących załącznik </w:t>
      </w:r>
      <w:r w:rsidR="51F68A9B" w:rsidRPr="009C4B23">
        <w:rPr>
          <w:rFonts w:ascii="Lato" w:hAnsi="Lato"/>
          <w:sz w:val="20"/>
          <w:szCs w:val="20"/>
        </w:rPr>
        <w:t>nr 1</w:t>
      </w:r>
      <w:r w:rsidR="2F2163D2" w:rsidRPr="009C4B23">
        <w:rPr>
          <w:rFonts w:ascii="Lato" w:hAnsi="Lato"/>
          <w:sz w:val="20"/>
          <w:szCs w:val="20"/>
        </w:rPr>
        <w:t>1</w:t>
      </w:r>
      <w:r w:rsidR="51F68A9B" w:rsidRPr="009C4B23">
        <w:rPr>
          <w:rFonts w:ascii="Lato" w:hAnsi="Lato"/>
          <w:sz w:val="20"/>
          <w:szCs w:val="20"/>
        </w:rPr>
        <w:t xml:space="preserve"> </w:t>
      </w:r>
      <w:r w:rsidR="2512F3D8" w:rsidRPr="009C4B23">
        <w:rPr>
          <w:rFonts w:ascii="Lato" w:hAnsi="Lato"/>
          <w:sz w:val="20"/>
          <w:szCs w:val="20"/>
        </w:rPr>
        <w:t xml:space="preserve">do </w:t>
      </w:r>
      <w:r w:rsidR="2E3405A9" w:rsidRPr="009C4B23">
        <w:rPr>
          <w:rFonts w:ascii="Lato" w:hAnsi="Lato"/>
          <w:sz w:val="20"/>
          <w:szCs w:val="20"/>
        </w:rPr>
        <w:t>Porozumienia</w:t>
      </w:r>
      <w:r w:rsidR="6D78C299" w:rsidRPr="009C4B23">
        <w:rPr>
          <w:rFonts w:ascii="Lato" w:hAnsi="Lato"/>
          <w:sz w:val="20"/>
          <w:szCs w:val="20"/>
        </w:rPr>
        <w:t>.</w:t>
      </w:r>
    </w:p>
    <w:p w14:paraId="66E6151F" w14:textId="77777777" w:rsidR="009011D4" w:rsidRPr="009C4B23" w:rsidRDefault="009011D4" w:rsidP="00D214BB">
      <w:pPr>
        <w:spacing w:before="120" w:after="120" w:line="22" w:lineRule="atLeast"/>
        <w:jc w:val="both"/>
        <w:rPr>
          <w:rFonts w:ascii="Lato" w:hAnsi="Lato"/>
          <w:sz w:val="20"/>
          <w:szCs w:val="20"/>
        </w:rPr>
      </w:pPr>
    </w:p>
    <w:p w14:paraId="23C53DED" w14:textId="568EF40E" w:rsidR="009011D4" w:rsidRPr="009C4B23" w:rsidRDefault="00856AF4" w:rsidP="00D214BB">
      <w:pPr>
        <w:spacing w:before="120" w:after="120" w:line="22" w:lineRule="atLeast"/>
        <w:jc w:val="center"/>
        <w:rPr>
          <w:rFonts w:ascii="Lato" w:hAnsi="Lato"/>
          <w:b/>
          <w:bCs/>
          <w:sz w:val="20"/>
          <w:szCs w:val="20"/>
        </w:rPr>
      </w:pPr>
      <w:r w:rsidRPr="009C4B23">
        <w:rPr>
          <w:rFonts w:ascii="Lato" w:hAnsi="Lato"/>
          <w:b/>
          <w:bCs/>
          <w:sz w:val="20"/>
          <w:szCs w:val="20"/>
        </w:rPr>
        <w:t>N</w:t>
      </w:r>
      <w:r w:rsidR="009011D4" w:rsidRPr="009C4B23">
        <w:rPr>
          <w:rFonts w:ascii="Lato" w:hAnsi="Lato"/>
          <w:b/>
          <w:bCs/>
          <w:sz w:val="20"/>
          <w:szCs w:val="20"/>
        </w:rPr>
        <w:t>ieprawidłowości</w:t>
      </w:r>
      <w:r w:rsidRPr="009C4B23">
        <w:rPr>
          <w:rFonts w:ascii="Lato" w:hAnsi="Lato"/>
          <w:b/>
          <w:bCs/>
          <w:sz w:val="20"/>
          <w:szCs w:val="20"/>
        </w:rPr>
        <w:t xml:space="preserve"> w realizacji przedsięwzięcia</w:t>
      </w:r>
    </w:p>
    <w:p w14:paraId="60E563A5" w14:textId="12D6B1DC" w:rsidR="009011D4" w:rsidRPr="009C4B23" w:rsidRDefault="009011D4" w:rsidP="00D214BB">
      <w:pPr>
        <w:spacing w:before="120" w:after="120" w:line="22" w:lineRule="atLeast"/>
        <w:jc w:val="center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§ </w:t>
      </w:r>
      <w:r w:rsidR="00D137A2" w:rsidRPr="009C4B23">
        <w:rPr>
          <w:rFonts w:ascii="Lato" w:hAnsi="Lato"/>
          <w:sz w:val="20"/>
          <w:szCs w:val="20"/>
        </w:rPr>
        <w:t>13</w:t>
      </w:r>
      <w:r w:rsidRPr="009C4B23">
        <w:rPr>
          <w:rFonts w:ascii="Lato" w:hAnsi="Lato"/>
          <w:sz w:val="20"/>
          <w:szCs w:val="20"/>
        </w:rPr>
        <w:t>.</w:t>
      </w:r>
    </w:p>
    <w:p w14:paraId="5B2C93C5" w14:textId="5171FC98" w:rsidR="009011D4" w:rsidRPr="009C4B23" w:rsidRDefault="00600E35" w:rsidP="00D214BB">
      <w:pPr>
        <w:pStyle w:val="Akapitzlist"/>
        <w:numPr>
          <w:ilvl w:val="0"/>
          <w:numId w:val="6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Ostateczny odbiorca wsparcia</w:t>
      </w:r>
      <w:r w:rsidR="009011D4" w:rsidRPr="009C4B23">
        <w:rPr>
          <w:rFonts w:ascii="Lato" w:hAnsi="Lato"/>
          <w:sz w:val="20"/>
          <w:szCs w:val="20"/>
        </w:rPr>
        <w:t xml:space="preserve"> odpowiada za prawidłowe wykorzystanie środków </w:t>
      </w:r>
      <w:r w:rsidRPr="009C4B23">
        <w:rPr>
          <w:rFonts w:ascii="Lato" w:hAnsi="Lato"/>
          <w:sz w:val="20"/>
          <w:szCs w:val="20"/>
        </w:rPr>
        <w:t xml:space="preserve">przekazanych </w:t>
      </w:r>
      <w:r w:rsidR="00D06542" w:rsidRPr="009C4B23">
        <w:rPr>
          <w:rFonts w:ascii="Lato" w:hAnsi="Lato"/>
          <w:sz w:val="20"/>
          <w:szCs w:val="20"/>
        </w:rPr>
        <w:t>n</w:t>
      </w:r>
      <w:r w:rsidRPr="009C4B23">
        <w:rPr>
          <w:rFonts w:ascii="Lato" w:hAnsi="Lato"/>
          <w:sz w:val="20"/>
          <w:szCs w:val="20"/>
        </w:rPr>
        <w:t>a realizację przedsięwzięcia</w:t>
      </w:r>
      <w:r w:rsidR="009011D4" w:rsidRPr="009C4B23">
        <w:rPr>
          <w:rFonts w:ascii="Lato" w:hAnsi="Lato"/>
          <w:sz w:val="20"/>
          <w:szCs w:val="20"/>
        </w:rPr>
        <w:t>.</w:t>
      </w:r>
    </w:p>
    <w:p w14:paraId="3915C9D7" w14:textId="5A653C24" w:rsidR="009011D4" w:rsidRPr="009C4B23" w:rsidRDefault="00600E35" w:rsidP="00D214BB">
      <w:pPr>
        <w:pStyle w:val="Akapitzlist"/>
        <w:numPr>
          <w:ilvl w:val="0"/>
          <w:numId w:val="6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bookmarkStart w:id="41" w:name="_Hlk135743154"/>
      <w:r w:rsidRPr="009C4B23">
        <w:rPr>
          <w:rFonts w:ascii="Lato" w:hAnsi="Lato"/>
          <w:sz w:val="20"/>
          <w:szCs w:val="20"/>
        </w:rPr>
        <w:t>Ostateczny odbiorca wsparcia</w:t>
      </w:r>
      <w:r w:rsidR="009011D4" w:rsidRPr="009C4B23">
        <w:rPr>
          <w:rFonts w:ascii="Lato" w:hAnsi="Lato"/>
          <w:sz w:val="20"/>
          <w:szCs w:val="20"/>
        </w:rPr>
        <w:t xml:space="preserve"> </w:t>
      </w:r>
      <w:bookmarkEnd w:id="41"/>
      <w:r w:rsidR="009011D4" w:rsidRPr="009C4B23">
        <w:rPr>
          <w:rFonts w:ascii="Lato" w:hAnsi="Lato"/>
          <w:sz w:val="20"/>
          <w:szCs w:val="20"/>
        </w:rPr>
        <w:t>zobowiązuje się do niezwłocznego przekazywania Instytucji odpowiedzialnej za realizację inwestycji informacji o ujawnionych nieprawidłowościach w</w:t>
      </w:r>
      <w:r w:rsidR="00FA574B" w:rsidRPr="009C4B23">
        <w:rPr>
          <w:rFonts w:ascii="Lato" w:hAnsi="Lato"/>
          <w:sz w:val="20"/>
          <w:szCs w:val="20"/>
        </w:rPr>
        <w:t> </w:t>
      </w:r>
      <w:r w:rsidR="009011D4" w:rsidRPr="009C4B23">
        <w:rPr>
          <w:rFonts w:ascii="Lato" w:hAnsi="Lato"/>
          <w:sz w:val="20"/>
          <w:szCs w:val="20"/>
        </w:rPr>
        <w:t>realizacji przedsięwzię</w:t>
      </w:r>
      <w:r w:rsidRPr="009C4B23">
        <w:rPr>
          <w:rFonts w:ascii="Lato" w:hAnsi="Lato"/>
          <w:sz w:val="20"/>
          <w:szCs w:val="20"/>
        </w:rPr>
        <w:t xml:space="preserve">cia </w:t>
      </w:r>
      <w:r w:rsidR="009011D4" w:rsidRPr="009C4B23">
        <w:rPr>
          <w:rFonts w:ascii="Lato" w:hAnsi="Lato"/>
          <w:sz w:val="20"/>
          <w:szCs w:val="20"/>
        </w:rPr>
        <w:t>oraz o podjętych działaniach naprawczych.</w:t>
      </w:r>
    </w:p>
    <w:p w14:paraId="496DB0DD" w14:textId="77777777" w:rsidR="00317E53" w:rsidRPr="009C4B23" w:rsidRDefault="00317E53" w:rsidP="00D214BB">
      <w:pPr>
        <w:spacing w:before="120" w:after="120" w:line="22" w:lineRule="atLeast"/>
        <w:jc w:val="both"/>
        <w:rPr>
          <w:rFonts w:ascii="Lato" w:hAnsi="Lato"/>
          <w:sz w:val="20"/>
          <w:szCs w:val="20"/>
        </w:rPr>
      </w:pPr>
    </w:p>
    <w:p w14:paraId="6445D891" w14:textId="77777777" w:rsidR="004407AB" w:rsidRPr="009C4B23" w:rsidRDefault="004407AB" w:rsidP="00D214BB">
      <w:pPr>
        <w:spacing w:before="120" w:after="120" w:line="22" w:lineRule="atLeast"/>
        <w:jc w:val="center"/>
        <w:rPr>
          <w:rFonts w:ascii="Lato" w:hAnsi="Lato"/>
          <w:b/>
          <w:bCs/>
          <w:sz w:val="20"/>
          <w:szCs w:val="20"/>
        </w:rPr>
      </w:pPr>
      <w:r w:rsidRPr="009C4B23">
        <w:rPr>
          <w:rFonts w:ascii="Lato" w:hAnsi="Lato"/>
          <w:b/>
          <w:bCs/>
          <w:sz w:val="20"/>
          <w:szCs w:val="20"/>
        </w:rPr>
        <w:t>Kontrola i audyt</w:t>
      </w:r>
    </w:p>
    <w:p w14:paraId="66923127" w14:textId="5E350CD6" w:rsidR="004407AB" w:rsidRPr="009C4B23" w:rsidRDefault="004407AB" w:rsidP="00D214BB">
      <w:pPr>
        <w:spacing w:before="120" w:after="120" w:line="22" w:lineRule="atLeast"/>
        <w:jc w:val="center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§ </w:t>
      </w:r>
      <w:r w:rsidR="00D137A2" w:rsidRPr="009C4B23">
        <w:rPr>
          <w:rFonts w:ascii="Lato" w:hAnsi="Lato"/>
          <w:sz w:val="20"/>
          <w:szCs w:val="20"/>
        </w:rPr>
        <w:t>14</w:t>
      </w:r>
      <w:r w:rsidRPr="009C4B23">
        <w:rPr>
          <w:rFonts w:ascii="Lato" w:hAnsi="Lato"/>
          <w:sz w:val="20"/>
          <w:szCs w:val="20"/>
        </w:rPr>
        <w:t>.</w:t>
      </w:r>
    </w:p>
    <w:p w14:paraId="40BA190D" w14:textId="77777777" w:rsidR="004407AB" w:rsidRPr="009C4B23" w:rsidRDefault="004407AB" w:rsidP="00D214BB">
      <w:pPr>
        <w:pStyle w:val="Akapitzlist"/>
        <w:numPr>
          <w:ilvl w:val="0"/>
          <w:numId w:val="11"/>
        </w:numPr>
        <w:spacing w:before="120" w:after="120" w:line="22" w:lineRule="atLeast"/>
        <w:ind w:left="709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Instytucja odpowiedzialna za realizację inwestycji jest uprawniona do prowadzenia dwóch niezależnych rodzajów kontroli w ramach realizacji przedsięwzięcia przez Ostatecznego odbiorcę wsparcia:</w:t>
      </w:r>
    </w:p>
    <w:p w14:paraId="3E5FCD55" w14:textId="77777777" w:rsidR="004407AB" w:rsidRPr="009C4B23" w:rsidRDefault="004407AB" w:rsidP="00D214BB">
      <w:pPr>
        <w:pStyle w:val="Akapitzlist"/>
        <w:numPr>
          <w:ilvl w:val="0"/>
          <w:numId w:val="23"/>
        </w:numPr>
        <w:tabs>
          <w:tab w:val="left" w:pos="1276"/>
          <w:tab w:val="left" w:pos="1418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kontroli wykonania – czyli weryfikacji stopnia osiągnięcia kamieni milowych i wskaźników w przedsięwzięciu,</w:t>
      </w:r>
    </w:p>
    <w:p w14:paraId="7C5505E6" w14:textId="77777777" w:rsidR="004407AB" w:rsidRPr="009C4B23" w:rsidRDefault="004407AB" w:rsidP="00D214BB">
      <w:pPr>
        <w:pStyle w:val="Akapitzlist"/>
        <w:numPr>
          <w:ilvl w:val="0"/>
          <w:numId w:val="23"/>
        </w:numPr>
        <w:tabs>
          <w:tab w:val="left" w:pos="1276"/>
          <w:tab w:val="left" w:pos="1418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weryfikacji wydatków – potwierdzającej prawidłowość wydatków poniesionych w ramach realizacji przedsięwzięcia.</w:t>
      </w:r>
    </w:p>
    <w:p w14:paraId="64D04875" w14:textId="790D9851" w:rsidR="004407AB" w:rsidRPr="009C4B23" w:rsidRDefault="004407AB" w:rsidP="00D214BB">
      <w:pPr>
        <w:pStyle w:val="Akapitzlist"/>
        <w:numPr>
          <w:ilvl w:val="0"/>
          <w:numId w:val="11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Instytucja odpowiedzialna za realizację inwestycji może w każdym czasie, w tym także w okresie 5 lat po zakończeniu, rozwiązaniu lub wygaśnięciu Porozumienia, przeprowadzić kontrol</w:t>
      </w:r>
      <w:r w:rsidR="00317E53">
        <w:rPr>
          <w:rFonts w:ascii="Lato" w:hAnsi="Lato"/>
          <w:sz w:val="20"/>
          <w:szCs w:val="20"/>
        </w:rPr>
        <w:t>ę</w:t>
      </w:r>
      <w:r w:rsidRPr="009C4B23">
        <w:rPr>
          <w:rFonts w:ascii="Lato" w:hAnsi="Lato"/>
          <w:sz w:val="20"/>
          <w:szCs w:val="20"/>
        </w:rPr>
        <w:t xml:space="preserve"> wykonywania zadań określonych Porozumieniem. Do kontroli realizacji przedsięwzięcia stosuje się odpowiednio przepisy ustawy z dnia 15 lipca 2011 r. o kontroli w administracji rządowej (Dz.</w:t>
      </w:r>
      <w:r w:rsidR="00FA574B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U.</w:t>
      </w:r>
      <w:r w:rsidR="00FA574B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z 2020 r. poz. 224).</w:t>
      </w:r>
    </w:p>
    <w:p w14:paraId="25788CBE" w14:textId="014B018E" w:rsidR="004407AB" w:rsidRPr="009C4B23" w:rsidRDefault="004407AB" w:rsidP="00D214BB">
      <w:pPr>
        <w:pStyle w:val="Akapitzlist"/>
        <w:numPr>
          <w:ilvl w:val="0"/>
          <w:numId w:val="11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Wszystkie dokumenty oraz zapisy księgowe związane, jak i niezwiązane, z realizacją przedsięwzięcia podlegają kontroli przez Instytucję odpowiedzialną za realizację inwestycji oraz pozostałe podmioty uprawnione do przeprowadzenia kontroli przedsięwzięcia, o ile jest to konieczne do stwierdzenia kwalifikowalności wydatków.</w:t>
      </w:r>
    </w:p>
    <w:p w14:paraId="1CBC1F81" w14:textId="1EEBF990" w:rsidR="004407AB" w:rsidRPr="009C4B23" w:rsidRDefault="004407AB" w:rsidP="00D214BB">
      <w:pPr>
        <w:pStyle w:val="Akapitzlist"/>
        <w:numPr>
          <w:ilvl w:val="0"/>
          <w:numId w:val="11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Ostateczny odbiorca wsparcia zobowiązuje się zapewnić dostęp do dokumentacji </w:t>
      </w:r>
      <w:r w:rsidR="00D378ED" w:rsidRPr="009C4B23">
        <w:rPr>
          <w:rFonts w:ascii="Lato" w:hAnsi="Lato"/>
          <w:sz w:val="20"/>
          <w:szCs w:val="20"/>
        </w:rPr>
        <w:t xml:space="preserve">i </w:t>
      </w:r>
      <w:r w:rsidRPr="009C4B23">
        <w:rPr>
          <w:rFonts w:ascii="Lato" w:hAnsi="Lato"/>
          <w:sz w:val="20"/>
          <w:szCs w:val="20"/>
        </w:rPr>
        <w:t>miejsc realizacji przedsięwzięcia oraz warunki i środki niezbędne do sprawnego przeprowadzenia kontroli i wizyt monitorujących.</w:t>
      </w:r>
    </w:p>
    <w:p w14:paraId="1FA526AA" w14:textId="5D6E718D" w:rsidR="00EE59AB" w:rsidRPr="009C4B23" w:rsidRDefault="00EE59AB" w:rsidP="00D214BB">
      <w:pPr>
        <w:pStyle w:val="Akapitzlist"/>
        <w:numPr>
          <w:ilvl w:val="0"/>
          <w:numId w:val="11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lastRenderedPageBreak/>
        <w:t>Odmowa poddania się kontroli może skutkować rozwiązaniem Porozumienia</w:t>
      </w:r>
      <w:r w:rsidR="00264F37" w:rsidRPr="009C4B23">
        <w:rPr>
          <w:rFonts w:ascii="Lato" w:hAnsi="Lato"/>
          <w:sz w:val="20"/>
          <w:szCs w:val="20"/>
        </w:rPr>
        <w:t xml:space="preserve"> zgodnie z § </w:t>
      </w:r>
      <w:r w:rsidR="00A11C6F">
        <w:rPr>
          <w:rFonts w:ascii="Lato" w:hAnsi="Lato"/>
          <w:sz w:val="20"/>
          <w:szCs w:val="20"/>
        </w:rPr>
        <w:t>20</w:t>
      </w:r>
      <w:r w:rsidR="00A11C6F" w:rsidRPr="009C4B23">
        <w:rPr>
          <w:rFonts w:ascii="Lato" w:hAnsi="Lato"/>
          <w:sz w:val="20"/>
          <w:szCs w:val="20"/>
        </w:rPr>
        <w:t xml:space="preserve"> </w:t>
      </w:r>
      <w:r w:rsidR="00264F37" w:rsidRPr="009C4B23">
        <w:rPr>
          <w:rFonts w:ascii="Lato" w:hAnsi="Lato"/>
          <w:sz w:val="20"/>
          <w:szCs w:val="20"/>
        </w:rPr>
        <w:t>ust.</w:t>
      </w:r>
      <w:r w:rsidR="002105B9">
        <w:rPr>
          <w:rFonts w:ascii="Lato" w:hAnsi="Lato"/>
          <w:sz w:val="20"/>
          <w:szCs w:val="20"/>
        </w:rPr>
        <w:t> </w:t>
      </w:r>
      <w:r w:rsidR="00264F37" w:rsidRPr="009C4B23">
        <w:rPr>
          <w:rFonts w:ascii="Lato" w:hAnsi="Lato"/>
          <w:sz w:val="20"/>
          <w:szCs w:val="20"/>
        </w:rPr>
        <w:t>2 pkt. 2</w:t>
      </w:r>
      <w:r w:rsidRPr="009C4B23">
        <w:rPr>
          <w:rFonts w:ascii="Lato" w:hAnsi="Lato"/>
          <w:sz w:val="20"/>
          <w:szCs w:val="20"/>
        </w:rPr>
        <w:t xml:space="preserve"> i uznaniem poniesionych wydatków w całości za niekwalifikowalne.</w:t>
      </w:r>
    </w:p>
    <w:p w14:paraId="7F48715D" w14:textId="3D7E5B2B" w:rsidR="00624333" w:rsidRPr="009C4B23" w:rsidRDefault="00624333" w:rsidP="00D214BB">
      <w:pPr>
        <w:pStyle w:val="Akapitzlist"/>
        <w:numPr>
          <w:ilvl w:val="0"/>
          <w:numId w:val="11"/>
        </w:numPr>
        <w:tabs>
          <w:tab w:val="left" w:pos="2436"/>
          <w:tab w:val="left" w:pos="6521"/>
        </w:tabs>
        <w:spacing w:before="120" w:after="120" w:line="22" w:lineRule="atLeast"/>
        <w:ind w:left="714" w:hanging="430"/>
        <w:contextualSpacing w:val="0"/>
        <w:jc w:val="both"/>
        <w:rPr>
          <w:rFonts w:ascii="Lato" w:hAnsi="Lato" w:cs="Arial"/>
          <w:color w:val="000000"/>
          <w:sz w:val="20"/>
          <w:szCs w:val="20"/>
        </w:rPr>
      </w:pPr>
      <w:r w:rsidRPr="009C4B23">
        <w:rPr>
          <w:rFonts w:ascii="Lato" w:hAnsi="Lato" w:cs="Arial"/>
          <w:color w:val="000000"/>
          <w:sz w:val="20"/>
          <w:szCs w:val="20"/>
        </w:rPr>
        <w:t>W przypadku odmowy przedstawienia dokumentu lub udzielenia wyjaśnień nie uwzględnia się zastrzeżeń złożonych w tym zakresie przez O</w:t>
      </w:r>
      <w:r w:rsidR="003A015B" w:rsidRPr="009C4B23">
        <w:rPr>
          <w:rFonts w:ascii="Lato" w:hAnsi="Lato" w:cs="Arial"/>
          <w:color w:val="000000"/>
          <w:sz w:val="20"/>
          <w:szCs w:val="20"/>
        </w:rPr>
        <w:t>statecznego odbiorcę wsparcia</w:t>
      </w:r>
      <w:r w:rsidRPr="009C4B23">
        <w:rPr>
          <w:rFonts w:ascii="Lato" w:hAnsi="Lato" w:cs="Arial"/>
          <w:color w:val="000000"/>
          <w:sz w:val="20"/>
          <w:szCs w:val="20"/>
        </w:rPr>
        <w:t xml:space="preserve"> lub osobę przez niego upoważnioną do treści informacji pokontrolnej. Powyższe nie dotyczy sytuacji, gdy w</w:t>
      </w:r>
      <w:r w:rsidR="006C114E" w:rsidRPr="009C4B23">
        <w:rPr>
          <w:rFonts w:ascii="Lato" w:hAnsi="Lato" w:cs="Arial"/>
          <w:color w:val="000000"/>
          <w:sz w:val="20"/>
          <w:szCs w:val="20"/>
        </w:rPr>
        <w:t> </w:t>
      </w:r>
      <w:r w:rsidRPr="009C4B23">
        <w:rPr>
          <w:rFonts w:ascii="Lato" w:hAnsi="Lato" w:cs="Arial"/>
          <w:color w:val="000000"/>
          <w:sz w:val="20"/>
          <w:szCs w:val="20"/>
        </w:rPr>
        <w:t>ocenie podmiotu kontrolującego odmowa przedstawienia dokumentu lub udzielenia wyjaśnień jest uzasadniona.</w:t>
      </w:r>
      <w:r w:rsidR="00FC0849" w:rsidRPr="009C4B23">
        <w:rPr>
          <w:rFonts w:ascii="Lato" w:hAnsi="Lato"/>
          <w:sz w:val="20"/>
          <w:szCs w:val="20"/>
        </w:rPr>
        <w:t xml:space="preserve"> </w:t>
      </w:r>
    </w:p>
    <w:p w14:paraId="78116077" w14:textId="35874362" w:rsidR="004407AB" w:rsidRPr="009C4B23" w:rsidRDefault="004407AB" w:rsidP="00D214BB">
      <w:pPr>
        <w:pStyle w:val="Akapitzlist"/>
        <w:numPr>
          <w:ilvl w:val="0"/>
          <w:numId w:val="11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Planowanie czynności kontrolnych, zawiadomienie podmiotu kontrolowanego, prowadzenie czynności kontrolnych, sporządzanie dokumentacji z kontroli, przeprowadzanie procedury kontradyktoryjnej oraz monitorowanie wdrożenia zaleceń prowadzone są w trybie funkcjonującym w instytucji kontrolującej. W sytuacji braku przepisów właściwych kontrole prowadzone są zgodnie z ustawą, o której mowa w ust. </w:t>
      </w:r>
      <w:r w:rsidR="00A1329C" w:rsidRPr="009C4B23">
        <w:rPr>
          <w:rFonts w:ascii="Lato" w:hAnsi="Lato"/>
          <w:sz w:val="20"/>
          <w:szCs w:val="20"/>
        </w:rPr>
        <w:t>2</w:t>
      </w:r>
      <w:r w:rsidRPr="009C4B23">
        <w:rPr>
          <w:rFonts w:ascii="Lato" w:hAnsi="Lato"/>
          <w:sz w:val="20"/>
          <w:szCs w:val="20"/>
        </w:rPr>
        <w:t>.</w:t>
      </w:r>
    </w:p>
    <w:p w14:paraId="4DAEB5CF" w14:textId="1CEDAA28" w:rsidR="004407AB" w:rsidRPr="009C4B23" w:rsidRDefault="004407AB" w:rsidP="00D214BB">
      <w:pPr>
        <w:pStyle w:val="Akapitzlist"/>
        <w:numPr>
          <w:ilvl w:val="0"/>
          <w:numId w:val="11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Ostateczny odbiorca wsparcia zobowiązuje się przekazywać Instytucji odpowiedzialnej za</w:t>
      </w:r>
      <w:r w:rsidR="00FA574B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realizację inwestycji, w terminie 10 dni od dnia otrzymania ostatecznej wersji, kopie informacji pokontrolnych oraz zaleceń pokontrolnych albo kopie innych dokumentów spełniających te</w:t>
      </w:r>
      <w:r w:rsidR="00FA574B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funkcje, powstałych w toku kontroli prowadzonych przez uprawnione do tego podmioty, inne niż Instytucja odpowiedzialna za realizację inwestycji, jeżeli kontrole te dotyczyły realizacji przedsięwzięcia.</w:t>
      </w:r>
    </w:p>
    <w:p w14:paraId="42819459" w14:textId="64A57E32" w:rsidR="004407AB" w:rsidRPr="009C4B23" w:rsidRDefault="004407AB" w:rsidP="00D214BB">
      <w:pPr>
        <w:pStyle w:val="Akapitzlist"/>
        <w:numPr>
          <w:ilvl w:val="0"/>
          <w:numId w:val="11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Ostateczny odbiorca wsparcia zobowiązuje się do przekazywania Instytucji odpowiedzialnej za</w:t>
      </w:r>
      <w:r w:rsidR="00FA574B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realizację inwestycji, z poszanowaniem obowiązujących przepisów, wszelkich informacji dotyczących podejmowanych czynności lub postępowań, prowadzonych w szczególności przez organy ścigania, dotyczących lub mogących dotyczyć swoim zakresem przedsięwzięcia w terminie 7 dni od dnia powzięcia informacji w tym zakresie.</w:t>
      </w:r>
    </w:p>
    <w:p w14:paraId="0025057C" w14:textId="3BE730D0" w:rsidR="004407AB" w:rsidRPr="009C4B23" w:rsidRDefault="004407AB" w:rsidP="00D214BB">
      <w:pPr>
        <w:pStyle w:val="Akapitzlist"/>
        <w:numPr>
          <w:ilvl w:val="0"/>
          <w:numId w:val="11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W celu realizacji działań weryfikacyjno-kontrolnych Instytucja odpowiedzialna za realizację inwestycji wykorzystuje systemy Arachne i SKANER. Systemy te są wykorzystywane na każdym etapie realizacji przedsięwzięcia, w tym weryfikacji i kontroli wykonania kamieni milowych i</w:t>
      </w:r>
      <w:r w:rsidR="00FA574B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wskaźników oraz weryfikacji wydatków.</w:t>
      </w:r>
    </w:p>
    <w:p w14:paraId="27500FC9" w14:textId="063AAB38" w:rsidR="004407AB" w:rsidRPr="009C4B23" w:rsidRDefault="004407AB" w:rsidP="00D214BB">
      <w:pPr>
        <w:pStyle w:val="Akapitzlist"/>
        <w:numPr>
          <w:ilvl w:val="0"/>
          <w:numId w:val="11"/>
        </w:numPr>
        <w:spacing w:before="120" w:after="120" w:line="22" w:lineRule="atLeast"/>
        <w:ind w:left="714" w:hanging="43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W ramach realizowanego przedsięwzięcia Ostateczny odbiorca wsparcia zobowiązuje się do</w:t>
      </w:r>
      <w:r w:rsidR="00FA574B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poinformowania wszystkich wykonawców zaangażowanych w realizację przedsięwzięcia o</w:t>
      </w:r>
      <w:r w:rsidR="00FA574B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 xml:space="preserve">możliwości wykorzystywania i przetwarzania danych w systemach Arachne i SKANER. </w:t>
      </w:r>
    </w:p>
    <w:p w14:paraId="4875C79B" w14:textId="77777777" w:rsidR="009011D4" w:rsidRPr="009C4B23" w:rsidRDefault="009011D4" w:rsidP="00D214BB">
      <w:pPr>
        <w:spacing w:before="120" w:after="120" w:line="22" w:lineRule="atLeast"/>
        <w:jc w:val="both"/>
        <w:rPr>
          <w:rFonts w:ascii="Lato" w:hAnsi="Lato"/>
          <w:sz w:val="20"/>
          <w:szCs w:val="20"/>
        </w:rPr>
      </w:pPr>
    </w:p>
    <w:p w14:paraId="69775854" w14:textId="7314B5E3" w:rsidR="009011D4" w:rsidRPr="009C4B23" w:rsidRDefault="000E67FE" w:rsidP="00D214BB">
      <w:pPr>
        <w:spacing w:before="120" w:after="120" w:line="22" w:lineRule="atLeast"/>
        <w:jc w:val="center"/>
        <w:rPr>
          <w:rFonts w:ascii="Lato" w:hAnsi="Lato"/>
          <w:b/>
          <w:bCs/>
          <w:sz w:val="20"/>
          <w:szCs w:val="20"/>
        </w:rPr>
      </w:pPr>
      <w:bookmarkStart w:id="42" w:name="_Hlk136859035"/>
      <w:r w:rsidRPr="009C4B23">
        <w:rPr>
          <w:rFonts w:ascii="Lato" w:hAnsi="Lato"/>
          <w:b/>
          <w:bCs/>
          <w:sz w:val="20"/>
          <w:szCs w:val="20"/>
        </w:rPr>
        <w:t xml:space="preserve">System teleinformatyczny </w:t>
      </w:r>
      <w:r w:rsidR="00385E0D" w:rsidRPr="009C4B23">
        <w:rPr>
          <w:rFonts w:ascii="Lato" w:hAnsi="Lato"/>
          <w:b/>
          <w:bCs/>
          <w:sz w:val="20"/>
          <w:szCs w:val="20"/>
        </w:rPr>
        <w:t>CST2021</w:t>
      </w:r>
    </w:p>
    <w:p w14:paraId="2284723F" w14:textId="3B8D97DB" w:rsidR="009011D4" w:rsidRPr="009C4B23" w:rsidRDefault="009011D4" w:rsidP="00D214BB">
      <w:pPr>
        <w:spacing w:before="120" w:after="120" w:line="22" w:lineRule="atLeast"/>
        <w:jc w:val="center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§ </w:t>
      </w:r>
      <w:r w:rsidR="00D137A2" w:rsidRPr="009C4B23">
        <w:rPr>
          <w:rFonts w:ascii="Lato" w:hAnsi="Lato"/>
          <w:sz w:val="20"/>
          <w:szCs w:val="20"/>
        </w:rPr>
        <w:t>15</w:t>
      </w:r>
      <w:r w:rsidRPr="009C4B23">
        <w:rPr>
          <w:rFonts w:ascii="Lato" w:hAnsi="Lato"/>
          <w:sz w:val="20"/>
          <w:szCs w:val="20"/>
        </w:rPr>
        <w:t>.</w:t>
      </w:r>
    </w:p>
    <w:bookmarkEnd w:id="42"/>
    <w:p w14:paraId="6EA4B824" w14:textId="09EACA46" w:rsidR="009011D4" w:rsidRPr="009C4B23" w:rsidRDefault="00C4419F" w:rsidP="00D214BB">
      <w:pPr>
        <w:pStyle w:val="Akapitzlist"/>
        <w:numPr>
          <w:ilvl w:val="0"/>
          <w:numId w:val="7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Ostateczny odbiorca wsparcia</w:t>
      </w:r>
      <w:r w:rsidR="009011D4" w:rsidRPr="009C4B23">
        <w:rPr>
          <w:rFonts w:ascii="Lato" w:hAnsi="Lato"/>
          <w:sz w:val="20"/>
          <w:szCs w:val="20"/>
        </w:rPr>
        <w:t xml:space="preserve"> jest odpowiedzialn</w:t>
      </w:r>
      <w:r w:rsidRPr="009C4B23">
        <w:rPr>
          <w:rFonts w:ascii="Lato" w:hAnsi="Lato"/>
          <w:sz w:val="20"/>
          <w:szCs w:val="20"/>
        </w:rPr>
        <w:t>y</w:t>
      </w:r>
      <w:r w:rsidR="009011D4" w:rsidRPr="009C4B23">
        <w:rPr>
          <w:rFonts w:ascii="Lato" w:hAnsi="Lato"/>
          <w:sz w:val="20"/>
          <w:szCs w:val="20"/>
        </w:rPr>
        <w:t xml:space="preserve"> za bieżące i terminowe wprowadzanie danych do </w:t>
      </w:r>
      <w:r w:rsidRPr="009C4B23">
        <w:rPr>
          <w:rFonts w:ascii="Lato" w:hAnsi="Lato"/>
          <w:sz w:val="20"/>
          <w:szCs w:val="20"/>
        </w:rPr>
        <w:t>CST2021</w:t>
      </w:r>
      <w:r w:rsidR="009011D4" w:rsidRPr="009C4B23">
        <w:rPr>
          <w:rFonts w:ascii="Lato" w:hAnsi="Lato"/>
          <w:sz w:val="20"/>
          <w:szCs w:val="20"/>
        </w:rPr>
        <w:t xml:space="preserve"> oraz za zgodność wprowadzonych danych z dokumentami źródłowymi.</w:t>
      </w:r>
    </w:p>
    <w:p w14:paraId="16110D72" w14:textId="6C341401" w:rsidR="00385E0D" w:rsidRPr="009C4B23" w:rsidRDefault="00385E0D" w:rsidP="00D214BB">
      <w:pPr>
        <w:pStyle w:val="Akapitzlist"/>
        <w:numPr>
          <w:ilvl w:val="0"/>
          <w:numId w:val="7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O</w:t>
      </w:r>
      <w:r w:rsidR="00C4419F" w:rsidRPr="009C4B23">
        <w:rPr>
          <w:rFonts w:ascii="Lato" w:hAnsi="Lato"/>
          <w:sz w:val="20"/>
          <w:szCs w:val="20"/>
        </w:rPr>
        <w:t xml:space="preserve">stateczny odbiorca wsparcia </w:t>
      </w:r>
      <w:r w:rsidRPr="009C4B23">
        <w:rPr>
          <w:rFonts w:ascii="Lato" w:hAnsi="Lato"/>
          <w:sz w:val="20"/>
          <w:szCs w:val="20"/>
        </w:rPr>
        <w:t>zobowiązuje się</w:t>
      </w:r>
      <w:r w:rsidR="00C4419F" w:rsidRPr="009C4B23">
        <w:rPr>
          <w:rFonts w:ascii="Lato" w:hAnsi="Lato"/>
          <w:sz w:val="20"/>
          <w:szCs w:val="20"/>
        </w:rPr>
        <w:t xml:space="preserve"> </w:t>
      </w:r>
      <w:r w:rsidRPr="009C4B23">
        <w:rPr>
          <w:rFonts w:ascii="Lato" w:hAnsi="Lato"/>
          <w:sz w:val="20"/>
          <w:szCs w:val="20"/>
        </w:rPr>
        <w:t xml:space="preserve">do wykorzystywania CST2021 </w:t>
      </w:r>
      <w:r w:rsidR="00C4419F" w:rsidRPr="009C4B23">
        <w:rPr>
          <w:rFonts w:ascii="Lato" w:hAnsi="Lato"/>
          <w:sz w:val="20"/>
          <w:szCs w:val="20"/>
        </w:rPr>
        <w:t>podczas realizacji</w:t>
      </w:r>
      <w:r w:rsidRPr="009C4B23">
        <w:rPr>
          <w:rFonts w:ascii="Lato" w:hAnsi="Lato"/>
          <w:sz w:val="20"/>
          <w:szCs w:val="20"/>
        </w:rPr>
        <w:t xml:space="preserve"> </w:t>
      </w:r>
      <w:r w:rsidR="00C4419F" w:rsidRPr="009C4B23">
        <w:rPr>
          <w:rFonts w:ascii="Lato" w:hAnsi="Lato"/>
          <w:sz w:val="20"/>
          <w:szCs w:val="20"/>
        </w:rPr>
        <w:t>p</w:t>
      </w:r>
      <w:r w:rsidRPr="009C4B23">
        <w:rPr>
          <w:rFonts w:ascii="Lato" w:hAnsi="Lato"/>
          <w:sz w:val="20"/>
          <w:szCs w:val="20"/>
        </w:rPr>
        <w:t>rzedsięwzięcia i komunikacji z I</w:t>
      </w:r>
      <w:r w:rsidR="00C4419F" w:rsidRPr="009C4B23">
        <w:rPr>
          <w:rFonts w:ascii="Lato" w:hAnsi="Lato"/>
          <w:sz w:val="20"/>
          <w:szCs w:val="20"/>
        </w:rPr>
        <w:t xml:space="preserve">nstytucją odpowiedzialną za realizację inwestycji </w:t>
      </w:r>
      <w:r w:rsidRPr="009C4B23">
        <w:rPr>
          <w:rFonts w:ascii="Lato" w:hAnsi="Lato"/>
          <w:sz w:val="20"/>
          <w:szCs w:val="20"/>
        </w:rPr>
        <w:t>w zakresie gromadzenia i przesyłania danych dotyczących</w:t>
      </w:r>
      <w:r w:rsidR="00C56220" w:rsidRPr="009C4B23">
        <w:rPr>
          <w:rFonts w:ascii="Lato" w:hAnsi="Lato"/>
          <w:sz w:val="20"/>
          <w:szCs w:val="20"/>
        </w:rPr>
        <w:t xml:space="preserve"> w szczególności</w:t>
      </w:r>
      <w:r w:rsidRPr="009C4B23">
        <w:rPr>
          <w:rFonts w:ascii="Lato" w:hAnsi="Lato"/>
          <w:sz w:val="20"/>
          <w:szCs w:val="20"/>
        </w:rPr>
        <w:t>:</w:t>
      </w:r>
    </w:p>
    <w:p w14:paraId="74CB5466" w14:textId="4233BAD1" w:rsidR="00C4419F" w:rsidRPr="009C4B23" w:rsidRDefault="00C4419F" w:rsidP="00D214BB">
      <w:pPr>
        <w:pStyle w:val="Akapitzlist"/>
        <w:numPr>
          <w:ilvl w:val="0"/>
          <w:numId w:val="24"/>
        </w:numPr>
        <w:tabs>
          <w:tab w:val="left" w:pos="1276"/>
          <w:tab w:val="left" w:pos="1418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wniosku</w:t>
      </w:r>
      <w:r w:rsidR="00D55436">
        <w:rPr>
          <w:rFonts w:ascii="Lato" w:hAnsi="Lato"/>
          <w:sz w:val="20"/>
          <w:szCs w:val="20"/>
        </w:rPr>
        <w:t>/wniosku o zmianę</w:t>
      </w:r>
      <w:r w:rsidRPr="009C4B23">
        <w:rPr>
          <w:rFonts w:ascii="Lato" w:hAnsi="Lato"/>
          <w:sz w:val="20"/>
          <w:szCs w:val="20"/>
        </w:rPr>
        <w:t>,</w:t>
      </w:r>
    </w:p>
    <w:p w14:paraId="45652FFD" w14:textId="7A13B389" w:rsidR="004C662C" w:rsidRPr="009C4B23" w:rsidRDefault="00F118A1" w:rsidP="00D214BB">
      <w:pPr>
        <w:pStyle w:val="Akapitzlist"/>
        <w:numPr>
          <w:ilvl w:val="0"/>
          <w:numId w:val="24"/>
        </w:numPr>
        <w:tabs>
          <w:tab w:val="left" w:pos="1276"/>
          <w:tab w:val="left" w:pos="1418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formularzy sprawozdawczych</w:t>
      </w:r>
      <w:r w:rsidR="00B41F72" w:rsidRPr="009C4B23">
        <w:rPr>
          <w:rFonts w:ascii="Lato" w:hAnsi="Lato"/>
          <w:sz w:val="20"/>
          <w:szCs w:val="20"/>
        </w:rPr>
        <w:t>/</w:t>
      </w:r>
      <w:r w:rsidR="00C4419F" w:rsidRPr="009C4B23">
        <w:rPr>
          <w:rFonts w:ascii="Lato" w:hAnsi="Lato"/>
          <w:sz w:val="20"/>
          <w:szCs w:val="20"/>
        </w:rPr>
        <w:t>wniosków o płatność</w:t>
      </w:r>
      <w:r w:rsidR="00B41F72" w:rsidRPr="009C4B23">
        <w:rPr>
          <w:rFonts w:ascii="Lato" w:hAnsi="Lato"/>
          <w:sz w:val="20"/>
          <w:szCs w:val="20"/>
        </w:rPr>
        <w:t>,</w:t>
      </w:r>
    </w:p>
    <w:p w14:paraId="09345DD0" w14:textId="4A10EAAF" w:rsidR="00C4419F" w:rsidRPr="009C4B23" w:rsidRDefault="004C662C" w:rsidP="00D214BB">
      <w:pPr>
        <w:pStyle w:val="Akapitzlist"/>
        <w:numPr>
          <w:ilvl w:val="0"/>
          <w:numId w:val="24"/>
        </w:numPr>
        <w:tabs>
          <w:tab w:val="left" w:pos="1276"/>
          <w:tab w:val="left" w:pos="1418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zamówień publicznych</w:t>
      </w:r>
      <w:r w:rsidR="00F118A1" w:rsidRPr="009C4B23">
        <w:rPr>
          <w:rFonts w:ascii="Lato" w:hAnsi="Lato"/>
          <w:sz w:val="20"/>
          <w:szCs w:val="20"/>
        </w:rPr>
        <w:t>.</w:t>
      </w:r>
    </w:p>
    <w:p w14:paraId="54F34DED" w14:textId="2E4D1173" w:rsidR="004C662C" w:rsidRPr="009C4B23" w:rsidRDefault="004C662C" w:rsidP="00D214BB">
      <w:pPr>
        <w:pStyle w:val="Tekstpodstawowy2"/>
        <w:numPr>
          <w:ilvl w:val="0"/>
          <w:numId w:val="7"/>
        </w:numPr>
        <w:suppressAutoHyphens w:val="0"/>
        <w:spacing w:before="120" w:after="120" w:line="22" w:lineRule="atLeast"/>
        <w:ind w:hanging="436"/>
        <w:rPr>
          <w:rFonts w:ascii="Lato" w:hAnsi="Lato" w:cs="Arial"/>
          <w:sz w:val="20"/>
          <w:szCs w:val="20"/>
          <w:lang w:eastAsia="pl-PL"/>
        </w:rPr>
      </w:pPr>
      <w:r w:rsidRPr="009C4B23">
        <w:rPr>
          <w:rFonts w:ascii="Lato" w:hAnsi="Lato" w:cs="Arial"/>
          <w:sz w:val="20"/>
          <w:szCs w:val="20"/>
          <w:lang w:eastAsia="pl-PL"/>
        </w:rPr>
        <w:t>Przekazanie przez Ostatecznego odbiorcę wsparcia: dokumentów potwierdzających kwalifikowalność wydatków, ponoszonych w ramach przedsięwzięcia i wykazywanych we</w:t>
      </w:r>
      <w:r w:rsidR="00FA574B" w:rsidRPr="009C4B23">
        <w:rPr>
          <w:rFonts w:ascii="Lato" w:hAnsi="Lato" w:cs="Arial"/>
          <w:sz w:val="20"/>
          <w:szCs w:val="20"/>
          <w:lang w:eastAsia="pl-PL"/>
        </w:rPr>
        <w:t> </w:t>
      </w:r>
      <w:r w:rsidRPr="009C4B23">
        <w:rPr>
          <w:rFonts w:ascii="Lato" w:hAnsi="Lato" w:cs="Arial"/>
          <w:sz w:val="20"/>
          <w:szCs w:val="20"/>
          <w:lang w:eastAsia="pl-PL"/>
        </w:rPr>
        <w:t xml:space="preserve">wnioskach o płatność, i innych dokumentów związanych z realizacją </w:t>
      </w:r>
      <w:r w:rsidR="00123A91" w:rsidRPr="009C4B23">
        <w:rPr>
          <w:rFonts w:ascii="Lato" w:hAnsi="Lato" w:cs="Arial"/>
          <w:sz w:val="20"/>
          <w:szCs w:val="20"/>
          <w:lang w:eastAsia="pl-PL"/>
        </w:rPr>
        <w:t>p</w:t>
      </w:r>
      <w:r w:rsidRPr="009C4B23">
        <w:rPr>
          <w:rFonts w:ascii="Lato" w:hAnsi="Lato" w:cs="Arial"/>
          <w:sz w:val="20"/>
          <w:szCs w:val="20"/>
          <w:lang w:eastAsia="pl-PL"/>
        </w:rPr>
        <w:t xml:space="preserve">rzedsięwzięcia, w tym niezbędnych do przeprowadzenia kontroli realizacji </w:t>
      </w:r>
      <w:r w:rsidR="00123A91" w:rsidRPr="009C4B23">
        <w:rPr>
          <w:rFonts w:ascii="Lato" w:hAnsi="Lato" w:cs="Arial"/>
          <w:sz w:val="20"/>
          <w:szCs w:val="20"/>
          <w:lang w:eastAsia="pl-PL"/>
        </w:rPr>
        <w:t>p</w:t>
      </w:r>
      <w:r w:rsidRPr="009C4B23">
        <w:rPr>
          <w:rFonts w:ascii="Lato" w:hAnsi="Lato" w:cs="Arial"/>
          <w:sz w:val="20"/>
          <w:szCs w:val="20"/>
          <w:lang w:eastAsia="pl-PL"/>
        </w:rPr>
        <w:t xml:space="preserve">rzedsięwzięcia, za pośrednictwem CST2021, nie zwalnia </w:t>
      </w:r>
      <w:r w:rsidR="00123A91" w:rsidRPr="009C4B23">
        <w:rPr>
          <w:rFonts w:ascii="Lato" w:hAnsi="Lato" w:cs="Arial"/>
          <w:sz w:val="20"/>
          <w:szCs w:val="20"/>
          <w:lang w:eastAsia="pl-PL"/>
        </w:rPr>
        <w:t>Ostatecznego odbiorcy wsparcia</w:t>
      </w:r>
      <w:r w:rsidRPr="009C4B23">
        <w:rPr>
          <w:rFonts w:ascii="Lato" w:hAnsi="Lato" w:cs="Arial"/>
          <w:sz w:val="20"/>
          <w:szCs w:val="20"/>
          <w:lang w:eastAsia="pl-PL"/>
        </w:rPr>
        <w:t xml:space="preserve"> z obowiązku przechowywania oryginałów dokumentów i ich udostępniania podczas kontroli na miejscu.</w:t>
      </w:r>
    </w:p>
    <w:p w14:paraId="03C3356D" w14:textId="50D9F75B" w:rsidR="00385E0D" w:rsidRPr="009C4B23" w:rsidRDefault="00385E0D" w:rsidP="00D214BB">
      <w:pPr>
        <w:pStyle w:val="Akapitzlist"/>
        <w:numPr>
          <w:ilvl w:val="0"/>
          <w:numId w:val="7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lastRenderedPageBreak/>
        <w:t>O</w:t>
      </w:r>
      <w:r w:rsidR="00F118A1" w:rsidRPr="009C4B23">
        <w:rPr>
          <w:rFonts w:ascii="Lato" w:hAnsi="Lato"/>
          <w:sz w:val="20"/>
          <w:szCs w:val="20"/>
        </w:rPr>
        <w:t xml:space="preserve">stateczny odbiorca wsparcia </w:t>
      </w:r>
      <w:r w:rsidRPr="009C4B23">
        <w:rPr>
          <w:rFonts w:ascii="Lato" w:hAnsi="Lato"/>
          <w:sz w:val="20"/>
          <w:szCs w:val="20"/>
        </w:rPr>
        <w:t>zobowiązuje się do każdorazowego informowania I</w:t>
      </w:r>
      <w:r w:rsidR="00F118A1" w:rsidRPr="009C4B23">
        <w:rPr>
          <w:rFonts w:ascii="Lato" w:hAnsi="Lato"/>
          <w:sz w:val="20"/>
          <w:szCs w:val="20"/>
        </w:rPr>
        <w:t>nstytucji odpowiedzialnej za realizację inwestycji</w:t>
      </w:r>
      <w:r w:rsidRPr="009C4B23">
        <w:rPr>
          <w:rFonts w:ascii="Lato" w:hAnsi="Lato"/>
          <w:sz w:val="20"/>
          <w:szCs w:val="20"/>
        </w:rPr>
        <w:t xml:space="preserve"> o nieautoryzowanym dostępie do danych </w:t>
      </w:r>
      <w:r w:rsidR="00F118A1" w:rsidRPr="009C4B23">
        <w:rPr>
          <w:rFonts w:ascii="Lato" w:hAnsi="Lato"/>
          <w:sz w:val="20"/>
          <w:szCs w:val="20"/>
        </w:rPr>
        <w:t xml:space="preserve">Ostatecznego odbiorcy wsparcia </w:t>
      </w:r>
      <w:r w:rsidRPr="009C4B23">
        <w:rPr>
          <w:rFonts w:ascii="Lato" w:hAnsi="Lato"/>
          <w:sz w:val="20"/>
          <w:szCs w:val="20"/>
        </w:rPr>
        <w:t>w CST2021.</w:t>
      </w:r>
    </w:p>
    <w:p w14:paraId="40392AB3" w14:textId="5DA32D1C" w:rsidR="009011D4" w:rsidRPr="009C4B23" w:rsidRDefault="00385E0D" w:rsidP="00D214BB">
      <w:pPr>
        <w:pStyle w:val="Akapitzlist"/>
        <w:numPr>
          <w:ilvl w:val="0"/>
          <w:numId w:val="7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W przypadku </w:t>
      </w:r>
      <w:r w:rsidR="00F118A1" w:rsidRPr="009C4B23">
        <w:rPr>
          <w:rFonts w:ascii="Lato" w:hAnsi="Lato"/>
          <w:sz w:val="20"/>
          <w:szCs w:val="20"/>
        </w:rPr>
        <w:t>problemów z działaniem</w:t>
      </w:r>
      <w:r w:rsidRPr="009C4B23">
        <w:rPr>
          <w:rFonts w:ascii="Lato" w:hAnsi="Lato"/>
          <w:sz w:val="20"/>
          <w:szCs w:val="20"/>
        </w:rPr>
        <w:t xml:space="preserve"> CST2021 O</w:t>
      </w:r>
      <w:r w:rsidR="00F118A1" w:rsidRPr="009C4B23">
        <w:rPr>
          <w:rFonts w:ascii="Lato" w:hAnsi="Lato"/>
          <w:sz w:val="20"/>
          <w:szCs w:val="20"/>
        </w:rPr>
        <w:t xml:space="preserve">stateczny odbiorca wsparcia </w:t>
      </w:r>
      <w:r w:rsidRPr="009C4B23">
        <w:rPr>
          <w:rFonts w:ascii="Lato" w:hAnsi="Lato"/>
          <w:sz w:val="20"/>
          <w:szCs w:val="20"/>
        </w:rPr>
        <w:t>zgłasza t</w:t>
      </w:r>
      <w:r w:rsidR="00F118A1" w:rsidRPr="009C4B23">
        <w:rPr>
          <w:rFonts w:ascii="Lato" w:hAnsi="Lato"/>
          <w:sz w:val="20"/>
          <w:szCs w:val="20"/>
        </w:rPr>
        <w:t>ę</w:t>
      </w:r>
      <w:r w:rsidR="00FA574B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okoliczność I</w:t>
      </w:r>
      <w:r w:rsidR="00F118A1" w:rsidRPr="009C4B23">
        <w:rPr>
          <w:rFonts w:ascii="Lato" w:hAnsi="Lato"/>
          <w:sz w:val="20"/>
          <w:szCs w:val="20"/>
        </w:rPr>
        <w:t xml:space="preserve">nstytucji odpowiedzialnej za realizację inwestycji </w:t>
      </w:r>
      <w:r w:rsidRPr="009C4B23">
        <w:rPr>
          <w:rFonts w:ascii="Lato" w:hAnsi="Lato"/>
          <w:sz w:val="20"/>
          <w:szCs w:val="20"/>
        </w:rPr>
        <w:t>na adres e-mail</w:t>
      </w:r>
      <w:r w:rsidR="00F118A1" w:rsidRPr="009C4B23">
        <w:rPr>
          <w:rFonts w:ascii="Lato" w:hAnsi="Lato"/>
          <w:sz w:val="20"/>
          <w:szCs w:val="20"/>
        </w:rPr>
        <w:t>:</w:t>
      </w:r>
      <w:r w:rsidRPr="009C4B23">
        <w:rPr>
          <w:rFonts w:ascii="Lato" w:hAnsi="Lato"/>
          <w:sz w:val="20"/>
          <w:szCs w:val="20"/>
        </w:rPr>
        <w:t xml:space="preserve"> </w:t>
      </w:r>
      <w:hyperlink r:id="rId11" w:history="1">
        <w:r w:rsidR="00F118A1" w:rsidRPr="009C4B23">
          <w:rPr>
            <w:rStyle w:val="Hipercze"/>
            <w:rFonts w:ascii="Lato" w:hAnsi="Lato"/>
            <w:sz w:val="20"/>
            <w:szCs w:val="20"/>
          </w:rPr>
          <w:t>mz.kpod@mz.gov.pl</w:t>
        </w:r>
      </w:hyperlink>
      <w:r w:rsidR="00F118A1" w:rsidRPr="009C4B23">
        <w:rPr>
          <w:rFonts w:ascii="Lato" w:hAnsi="Lato"/>
          <w:sz w:val="20"/>
          <w:szCs w:val="20"/>
        </w:rPr>
        <w:t>.</w:t>
      </w:r>
    </w:p>
    <w:p w14:paraId="0BCE6D3F" w14:textId="50E935A7" w:rsidR="005E3345" w:rsidRPr="009C4B23" w:rsidRDefault="005E3345" w:rsidP="00D214BB">
      <w:pPr>
        <w:pStyle w:val="Tekstpodstawowy2"/>
        <w:numPr>
          <w:ilvl w:val="0"/>
          <w:numId w:val="7"/>
        </w:numPr>
        <w:suppressAutoHyphens w:val="0"/>
        <w:spacing w:before="120" w:after="120" w:line="22" w:lineRule="atLeast"/>
        <w:ind w:hanging="436"/>
        <w:rPr>
          <w:rFonts w:ascii="Lato" w:hAnsi="Lato" w:cs="Arial"/>
          <w:sz w:val="20"/>
          <w:szCs w:val="20"/>
          <w:lang w:eastAsia="pl-PL"/>
        </w:rPr>
      </w:pPr>
      <w:r w:rsidRPr="009C4B23">
        <w:rPr>
          <w:rFonts w:ascii="Lato" w:hAnsi="Lato" w:cs="Arial"/>
          <w:sz w:val="20"/>
          <w:szCs w:val="20"/>
          <w:lang w:eastAsia="pl-PL"/>
        </w:rPr>
        <w:t>O usunięciu problemów związanych z działaniem CST2021 Instytucja odpowiedzialna za</w:t>
      </w:r>
      <w:r w:rsidR="00FA574B" w:rsidRPr="009C4B23">
        <w:rPr>
          <w:rFonts w:ascii="Lato" w:hAnsi="Lato" w:cs="Arial"/>
          <w:sz w:val="20"/>
          <w:szCs w:val="20"/>
          <w:lang w:eastAsia="pl-PL"/>
        </w:rPr>
        <w:t> </w:t>
      </w:r>
      <w:r w:rsidRPr="009C4B23">
        <w:rPr>
          <w:rFonts w:ascii="Lato" w:hAnsi="Lato" w:cs="Arial"/>
          <w:sz w:val="20"/>
          <w:szCs w:val="20"/>
          <w:lang w:eastAsia="pl-PL"/>
        </w:rPr>
        <w:t>realizację inwestycji informuje Ostatecznego odbiorcę wsparcia na adres e-mail osoby do</w:t>
      </w:r>
      <w:r w:rsidR="00FA574B" w:rsidRPr="009C4B23">
        <w:rPr>
          <w:rFonts w:ascii="Lato" w:hAnsi="Lato" w:cs="Arial"/>
          <w:sz w:val="20"/>
          <w:szCs w:val="20"/>
          <w:lang w:eastAsia="pl-PL"/>
        </w:rPr>
        <w:t> </w:t>
      </w:r>
      <w:r w:rsidRPr="009C4B23">
        <w:rPr>
          <w:rFonts w:ascii="Lato" w:hAnsi="Lato" w:cs="Arial"/>
          <w:sz w:val="20"/>
          <w:szCs w:val="20"/>
          <w:lang w:eastAsia="pl-PL"/>
        </w:rPr>
        <w:t xml:space="preserve">kontaktu wskazanej we </w:t>
      </w:r>
      <w:r w:rsidR="00E87792">
        <w:rPr>
          <w:rFonts w:ascii="Lato" w:hAnsi="Lato" w:cs="Arial"/>
          <w:sz w:val="20"/>
          <w:szCs w:val="20"/>
          <w:lang w:eastAsia="pl-PL"/>
        </w:rPr>
        <w:t>w</w:t>
      </w:r>
      <w:r w:rsidRPr="009C4B23">
        <w:rPr>
          <w:rFonts w:ascii="Lato" w:hAnsi="Lato" w:cs="Arial"/>
          <w:sz w:val="20"/>
          <w:szCs w:val="20"/>
          <w:lang w:eastAsia="pl-PL"/>
        </w:rPr>
        <w:t>niosku</w:t>
      </w:r>
      <w:r w:rsidR="003D492B">
        <w:rPr>
          <w:rFonts w:ascii="Lato" w:hAnsi="Lato" w:cs="Arial"/>
          <w:sz w:val="20"/>
          <w:szCs w:val="20"/>
          <w:lang w:eastAsia="pl-PL"/>
        </w:rPr>
        <w:t>.</w:t>
      </w:r>
      <w:r w:rsidRPr="009C4B23">
        <w:rPr>
          <w:rFonts w:ascii="Lato" w:hAnsi="Lato" w:cs="Arial"/>
          <w:sz w:val="20"/>
          <w:szCs w:val="20"/>
          <w:lang w:eastAsia="pl-PL"/>
        </w:rPr>
        <w:t xml:space="preserve"> </w:t>
      </w:r>
    </w:p>
    <w:p w14:paraId="6C88AABB" w14:textId="1DBC385D" w:rsidR="00B234D7" w:rsidRPr="009C4B23" w:rsidRDefault="005E3345" w:rsidP="00D214BB">
      <w:pPr>
        <w:pStyle w:val="Tekstpodstawowy2"/>
        <w:numPr>
          <w:ilvl w:val="0"/>
          <w:numId w:val="7"/>
        </w:numPr>
        <w:suppressAutoHyphens w:val="0"/>
        <w:spacing w:before="120" w:after="120" w:line="22" w:lineRule="atLeast"/>
        <w:ind w:hanging="436"/>
        <w:rPr>
          <w:rFonts w:ascii="Lato" w:hAnsi="Lato" w:cs="Arial"/>
          <w:sz w:val="20"/>
          <w:szCs w:val="20"/>
          <w:lang w:eastAsia="pl-PL"/>
        </w:rPr>
      </w:pPr>
      <w:r w:rsidRPr="009C4B23">
        <w:rPr>
          <w:rFonts w:ascii="Lato" w:hAnsi="Lato" w:cs="Arial"/>
          <w:sz w:val="20"/>
          <w:szCs w:val="20"/>
          <w:lang w:eastAsia="pl-PL"/>
        </w:rPr>
        <w:t xml:space="preserve">Ostateczny odbiorca wsparcia zobowiązuje się uzupełnić dane w CST2021, w zakresie dokumentów przekazanych drogą pisemną, w terminie </w:t>
      </w:r>
      <w:r w:rsidR="00B321FA" w:rsidRPr="009C4B23">
        <w:rPr>
          <w:rFonts w:ascii="Lato" w:hAnsi="Lato" w:cs="Arial"/>
          <w:sz w:val="20"/>
          <w:szCs w:val="20"/>
          <w:lang w:eastAsia="pl-PL"/>
        </w:rPr>
        <w:t>5</w:t>
      </w:r>
      <w:r w:rsidRPr="009C4B23">
        <w:rPr>
          <w:rFonts w:ascii="Lato" w:hAnsi="Lato" w:cs="Arial"/>
          <w:sz w:val="20"/>
          <w:szCs w:val="20"/>
          <w:lang w:eastAsia="pl-PL"/>
        </w:rPr>
        <w:t xml:space="preserve"> dni roboczych od otrzymania informacji, o której mowa w ust. 6.</w:t>
      </w:r>
    </w:p>
    <w:p w14:paraId="3A8BC4A3" w14:textId="58CB0274" w:rsidR="005E3345" w:rsidRPr="00B234D7" w:rsidRDefault="005E3345" w:rsidP="00D214BB">
      <w:pPr>
        <w:pStyle w:val="Tekstpodstawowy2"/>
        <w:numPr>
          <w:ilvl w:val="0"/>
          <w:numId w:val="7"/>
        </w:numPr>
        <w:suppressAutoHyphens w:val="0"/>
        <w:spacing w:before="120" w:after="120" w:line="22" w:lineRule="atLeast"/>
        <w:ind w:hanging="436"/>
        <w:rPr>
          <w:rFonts w:ascii="Lato" w:hAnsi="Lato" w:cs="Arial"/>
          <w:sz w:val="20"/>
          <w:szCs w:val="20"/>
          <w:lang w:eastAsia="pl-PL"/>
        </w:rPr>
      </w:pPr>
      <w:r w:rsidRPr="00B234D7">
        <w:rPr>
          <w:rFonts w:ascii="Lato" w:hAnsi="Lato" w:cs="Arial"/>
          <w:sz w:val="20"/>
          <w:szCs w:val="20"/>
          <w:lang w:eastAsia="pl-PL"/>
        </w:rPr>
        <w:t>Nie mogą być przedmiotem komunikacji wyłącznie przy wykorzystaniu CST2021:</w:t>
      </w:r>
    </w:p>
    <w:p w14:paraId="1F0380FA" w14:textId="20141D13" w:rsidR="005E3345" w:rsidRPr="009C4B23" w:rsidRDefault="005E3345" w:rsidP="00D214BB">
      <w:pPr>
        <w:pStyle w:val="Akapitzlist"/>
        <w:numPr>
          <w:ilvl w:val="0"/>
          <w:numId w:val="32"/>
        </w:numPr>
        <w:tabs>
          <w:tab w:val="left" w:pos="1276"/>
          <w:tab w:val="left" w:pos="1418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 w:cs="Arial"/>
          <w:sz w:val="20"/>
          <w:szCs w:val="20"/>
          <w:lang w:eastAsia="pl-PL"/>
        </w:rPr>
      </w:pPr>
      <w:r w:rsidRPr="009C4B23">
        <w:rPr>
          <w:rFonts w:ascii="Lato" w:hAnsi="Lato" w:cs="Arial"/>
          <w:sz w:val="20"/>
          <w:szCs w:val="20"/>
          <w:lang w:eastAsia="pl-PL"/>
        </w:rPr>
        <w:t>zmiana Porozumienia wymagająca aneksowania Porozumienia;</w:t>
      </w:r>
    </w:p>
    <w:p w14:paraId="6477AF8A" w14:textId="6CD0C3FC" w:rsidR="005E3345" w:rsidRPr="009C4B23" w:rsidRDefault="005E3345" w:rsidP="00D214BB">
      <w:pPr>
        <w:pStyle w:val="Akapitzlist"/>
        <w:numPr>
          <w:ilvl w:val="0"/>
          <w:numId w:val="32"/>
        </w:numPr>
        <w:tabs>
          <w:tab w:val="left" w:pos="1276"/>
          <w:tab w:val="left" w:pos="1418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 w:cs="Arial"/>
          <w:sz w:val="20"/>
          <w:szCs w:val="20"/>
          <w:lang w:eastAsia="pl-PL"/>
        </w:rPr>
      </w:pPr>
      <w:r w:rsidRPr="009C4B23">
        <w:rPr>
          <w:rFonts w:ascii="Lato" w:hAnsi="Lato" w:cs="Arial"/>
          <w:sz w:val="20"/>
          <w:szCs w:val="20"/>
          <w:lang w:eastAsia="pl-PL"/>
        </w:rPr>
        <w:t>czynności kontrolne przeprowadzane w ramach przedsięwzięcia, w szczególności kontrole na miejscu;</w:t>
      </w:r>
    </w:p>
    <w:p w14:paraId="427852E4" w14:textId="1FFB78CF" w:rsidR="005E3345" w:rsidRPr="009C4B23" w:rsidRDefault="005E3345" w:rsidP="00D214BB">
      <w:pPr>
        <w:pStyle w:val="Akapitzlist"/>
        <w:numPr>
          <w:ilvl w:val="0"/>
          <w:numId w:val="32"/>
        </w:numPr>
        <w:tabs>
          <w:tab w:val="left" w:pos="1276"/>
          <w:tab w:val="left" w:pos="1418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 w:cs="Arial"/>
          <w:sz w:val="20"/>
          <w:szCs w:val="20"/>
          <w:lang w:eastAsia="pl-PL"/>
        </w:rPr>
      </w:pPr>
      <w:r w:rsidRPr="009C4B23">
        <w:rPr>
          <w:rFonts w:ascii="Lato" w:hAnsi="Lato" w:cs="Arial"/>
          <w:sz w:val="20"/>
          <w:szCs w:val="20"/>
          <w:lang w:eastAsia="pl-PL"/>
        </w:rPr>
        <w:t>rozwiązanie Porozumienia.</w:t>
      </w:r>
    </w:p>
    <w:p w14:paraId="1D10DD48" w14:textId="430DCA42" w:rsidR="005E3345" w:rsidRPr="009C4B23" w:rsidRDefault="005E3345" w:rsidP="00D214BB">
      <w:pPr>
        <w:pStyle w:val="Tekstpodstawowy2"/>
        <w:numPr>
          <w:ilvl w:val="0"/>
          <w:numId w:val="7"/>
        </w:numPr>
        <w:suppressAutoHyphens w:val="0"/>
        <w:spacing w:before="120" w:after="120" w:line="22" w:lineRule="atLeast"/>
        <w:ind w:hanging="436"/>
        <w:rPr>
          <w:rFonts w:ascii="Lato" w:hAnsi="Lato" w:cs="Arial"/>
          <w:sz w:val="20"/>
          <w:szCs w:val="20"/>
          <w:lang w:eastAsia="pl-PL"/>
        </w:rPr>
      </w:pPr>
      <w:r w:rsidRPr="009C4B23">
        <w:rPr>
          <w:rFonts w:ascii="Lato" w:hAnsi="Lato" w:cs="Arial"/>
          <w:sz w:val="20"/>
          <w:szCs w:val="20"/>
          <w:lang w:eastAsia="pl-PL"/>
        </w:rPr>
        <w:t>W przypadkach niewskazanych w ust. 8, jeżeli dla dokonania czynności:</w:t>
      </w:r>
    </w:p>
    <w:p w14:paraId="2B05CE93" w14:textId="0D566429" w:rsidR="005E3345" w:rsidRPr="009C4B23" w:rsidRDefault="005E3345" w:rsidP="00D214BB">
      <w:pPr>
        <w:pStyle w:val="Akapitzlist"/>
        <w:numPr>
          <w:ilvl w:val="0"/>
          <w:numId w:val="33"/>
        </w:numPr>
        <w:tabs>
          <w:tab w:val="left" w:pos="1276"/>
          <w:tab w:val="left" w:pos="1418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 w:cs="Arial"/>
          <w:sz w:val="20"/>
          <w:szCs w:val="20"/>
          <w:lang w:eastAsia="pl-PL"/>
        </w:rPr>
      </w:pPr>
      <w:r w:rsidRPr="009C4B23">
        <w:rPr>
          <w:rFonts w:ascii="Lato" w:hAnsi="Lato" w:cs="Arial"/>
          <w:sz w:val="20"/>
          <w:szCs w:val="20"/>
          <w:lang w:eastAsia="pl-PL"/>
        </w:rPr>
        <w:t>Porozumienie zastrzega formę pisemną lub równoważną;</w:t>
      </w:r>
    </w:p>
    <w:p w14:paraId="18D2B8D1" w14:textId="464D2CE5" w:rsidR="005E3345" w:rsidRPr="009C4B23" w:rsidRDefault="005E3345" w:rsidP="00D214BB">
      <w:pPr>
        <w:pStyle w:val="Akapitzlist"/>
        <w:numPr>
          <w:ilvl w:val="0"/>
          <w:numId w:val="33"/>
        </w:numPr>
        <w:tabs>
          <w:tab w:val="left" w:pos="1276"/>
          <w:tab w:val="left" w:pos="1418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 w:cs="Arial"/>
          <w:sz w:val="20"/>
          <w:szCs w:val="20"/>
          <w:lang w:eastAsia="pl-PL"/>
        </w:rPr>
      </w:pPr>
      <w:r w:rsidRPr="009C4B23">
        <w:rPr>
          <w:rFonts w:ascii="Lato" w:hAnsi="Lato" w:cs="Arial"/>
          <w:sz w:val="20"/>
          <w:szCs w:val="20"/>
          <w:lang w:eastAsia="pl-PL"/>
        </w:rPr>
        <w:t>wymóg dochowania formy pisemnej lub równoważnej wynika z przepisu prawa powszechnie obowiązującego,</w:t>
      </w:r>
    </w:p>
    <w:p w14:paraId="1F1C125F" w14:textId="225EF0EF" w:rsidR="005E3345" w:rsidRPr="009C4B23" w:rsidRDefault="005E3345" w:rsidP="00D214BB">
      <w:pPr>
        <w:pStyle w:val="Tekstpodstawowy2"/>
        <w:suppressAutoHyphens w:val="0"/>
        <w:spacing w:before="120" w:after="120" w:line="22" w:lineRule="atLeast"/>
        <w:ind w:left="709"/>
        <w:rPr>
          <w:rFonts w:ascii="Lato" w:hAnsi="Lato" w:cs="Arial"/>
          <w:sz w:val="20"/>
          <w:szCs w:val="20"/>
          <w:lang w:eastAsia="pl-PL"/>
        </w:rPr>
      </w:pPr>
      <w:r w:rsidRPr="009C4B23">
        <w:rPr>
          <w:rFonts w:ascii="Lato" w:hAnsi="Lato" w:cs="Arial"/>
          <w:sz w:val="20"/>
          <w:szCs w:val="20"/>
          <w:lang w:eastAsia="pl-PL"/>
        </w:rPr>
        <w:t>do dokonania tej czynności, nie jest wystarczające wykorzystanie CST2021.</w:t>
      </w:r>
    </w:p>
    <w:p w14:paraId="46DFE5D8" w14:textId="77777777" w:rsidR="00CF4C71" w:rsidRPr="009C4B23" w:rsidRDefault="00CF4C71" w:rsidP="00D214BB">
      <w:pPr>
        <w:spacing w:before="120" w:after="120" w:line="22" w:lineRule="atLeast"/>
        <w:jc w:val="both"/>
        <w:rPr>
          <w:rFonts w:ascii="Lato" w:hAnsi="Lato"/>
          <w:sz w:val="20"/>
          <w:szCs w:val="20"/>
        </w:rPr>
      </w:pPr>
    </w:p>
    <w:p w14:paraId="6C27E4F9" w14:textId="77777777" w:rsidR="009011D4" w:rsidRPr="009C4B23" w:rsidRDefault="009011D4" w:rsidP="00D214BB">
      <w:pPr>
        <w:spacing w:before="120" w:after="120" w:line="22" w:lineRule="atLeast"/>
        <w:jc w:val="center"/>
        <w:rPr>
          <w:rFonts w:ascii="Lato" w:hAnsi="Lato"/>
          <w:b/>
          <w:bCs/>
          <w:sz w:val="20"/>
          <w:szCs w:val="20"/>
        </w:rPr>
      </w:pPr>
      <w:r w:rsidRPr="009C4B23">
        <w:rPr>
          <w:rFonts w:ascii="Lato" w:hAnsi="Lato"/>
          <w:b/>
          <w:bCs/>
          <w:sz w:val="20"/>
          <w:szCs w:val="20"/>
        </w:rPr>
        <w:t>Informacja i promocja</w:t>
      </w:r>
    </w:p>
    <w:p w14:paraId="51881D64" w14:textId="19C02948" w:rsidR="009011D4" w:rsidRPr="009C4B23" w:rsidRDefault="009011D4" w:rsidP="00D214BB">
      <w:pPr>
        <w:spacing w:before="120" w:after="120" w:line="22" w:lineRule="atLeast"/>
        <w:jc w:val="center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§ </w:t>
      </w:r>
      <w:r w:rsidR="00D137A2" w:rsidRPr="009C4B23">
        <w:rPr>
          <w:rFonts w:ascii="Lato" w:hAnsi="Lato"/>
          <w:sz w:val="20"/>
          <w:szCs w:val="20"/>
        </w:rPr>
        <w:t>16</w:t>
      </w:r>
      <w:r w:rsidRPr="009C4B23">
        <w:rPr>
          <w:rFonts w:ascii="Lato" w:hAnsi="Lato"/>
          <w:sz w:val="20"/>
          <w:szCs w:val="20"/>
        </w:rPr>
        <w:t>.</w:t>
      </w:r>
    </w:p>
    <w:p w14:paraId="6DDC65C2" w14:textId="54150E7E" w:rsidR="009011D4" w:rsidRPr="009C4B23" w:rsidRDefault="009011D4" w:rsidP="00D214BB">
      <w:pPr>
        <w:pStyle w:val="Akapitzlist"/>
        <w:numPr>
          <w:ilvl w:val="0"/>
          <w:numId w:val="25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Obowiązki informacyjno-promocyjne oraz zasady identyfikacji wizualnej i oznaczania źródła finansowania określone są w Strategii Promocji i Informacji Krajowego Planu Odbudowy i</w:t>
      </w:r>
      <w:r w:rsidR="00FA574B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Zwiększania Odporności.</w:t>
      </w:r>
    </w:p>
    <w:p w14:paraId="0476B4C6" w14:textId="46D9D0CA" w:rsidR="001F0A9A" w:rsidRPr="009C4B23" w:rsidRDefault="001F0A9A" w:rsidP="00D214BB">
      <w:pPr>
        <w:pStyle w:val="Akapitzlist"/>
        <w:numPr>
          <w:ilvl w:val="0"/>
          <w:numId w:val="25"/>
        </w:numPr>
        <w:spacing w:before="120" w:after="120" w:line="22" w:lineRule="atLeast"/>
        <w:ind w:left="714"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W trakcie realizacji przedsięwzięcia Ostateczny odbiorca wsparcia zobowiązuje się w</w:t>
      </w:r>
      <w:r w:rsidR="00FA574B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szczególności do:</w:t>
      </w:r>
    </w:p>
    <w:p w14:paraId="0AC81AA9" w14:textId="0F2B747A" w:rsidR="006B5706" w:rsidRPr="009C4B23" w:rsidRDefault="001F0A9A" w:rsidP="00D214BB">
      <w:pPr>
        <w:pStyle w:val="Akapitzlist"/>
        <w:numPr>
          <w:ilvl w:val="0"/>
          <w:numId w:val="26"/>
        </w:numPr>
        <w:tabs>
          <w:tab w:val="left" w:pos="1276"/>
          <w:tab w:val="left" w:pos="1418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bookmarkStart w:id="43" w:name="_Hlk176343930"/>
      <w:r w:rsidRPr="009C4B23">
        <w:rPr>
          <w:rFonts w:ascii="Lato" w:hAnsi="Lato"/>
          <w:sz w:val="20"/>
          <w:szCs w:val="20"/>
        </w:rPr>
        <w:t>eksponowania źródła finansowania przedsięwzięcia m.in. poprzez właściwe oznaczanie przedsięwzięcia oraz związanych z nim materiałów, dokumentów, produktów i innych efektów realizacji i promocji przedsięwzięcia</w:t>
      </w:r>
      <w:bookmarkEnd w:id="43"/>
      <w:r w:rsidR="006B5706" w:rsidRPr="009C4B23">
        <w:rPr>
          <w:rFonts w:ascii="Lato" w:hAnsi="Lato"/>
          <w:sz w:val="20"/>
          <w:szCs w:val="20"/>
        </w:rPr>
        <w:t xml:space="preserve">, </w:t>
      </w:r>
      <w:r w:rsidR="00061786" w:rsidRPr="009C4B23">
        <w:rPr>
          <w:rFonts w:ascii="Lato" w:hAnsi="Lato"/>
          <w:sz w:val="20"/>
          <w:szCs w:val="20"/>
        </w:rPr>
        <w:t>w tym</w:t>
      </w:r>
      <w:r w:rsidR="006B5706" w:rsidRPr="009C4B23">
        <w:rPr>
          <w:rFonts w:ascii="Lato" w:hAnsi="Lato"/>
          <w:sz w:val="20"/>
          <w:szCs w:val="20"/>
        </w:rPr>
        <w:t>:</w:t>
      </w:r>
    </w:p>
    <w:p w14:paraId="28B0A8E4" w14:textId="2D2BA722" w:rsidR="006B5706" w:rsidRPr="009C4B23" w:rsidRDefault="006B5706" w:rsidP="00D214BB">
      <w:pPr>
        <w:pStyle w:val="Akapitzlist"/>
        <w:numPr>
          <w:ilvl w:val="3"/>
          <w:numId w:val="14"/>
        </w:numPr>
        <w:tabs>
          <w:tab w:val="left" w:pos="1276"/>
          <w:tab w:val="left" w:pos="1418"/>
        </w:tabs>
        <w:spacing w:before="120" w:after="120" w:line="22" w:lineRule="atLeast"/>
        <w:ind w:left="1843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wszelkich działań informacyjnych i promocyjnych na temat przedsięwzięcia m.in.</w:t>
      </w:r>
      <w:r w:rsidR="00FA574B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ulot</w:t>
      </w:r>
      <w:r w:rsidR="005067EF" w:rsidRPr="009C4B23">
        <w:rPr>
          <w:rFonts w:ascii="Lato" w:hAnsi="Lato"/>
          <w:sz w:val="20"/>
          <w:szCs w:val="20"/>
        </w:rPr>
        <w:t>ek</w:t>
      </w:r>
      <w:r w:rsidRPr="009C4B23">
        <w:rPr>
          <w:rFonts w:ascii="Lato" w:hAnsi="Lato"/>
          <w:sz w:val="20"/>
          <w:szCs w:val="20"/>
        </w:rPr>
        <w:t>, broszur, publikacj</w:t>
      </w:r>
      <w:r w:rsidR="005067EF" w:rsidRPr="009C4B23">
        <w:rPr>
          <w:rFonts w:ascii="Lato" w:hAnsi="Lato"/>
          <w:sz w:val="20"/>
          <w:szCs w:val="20"/>
        </w:rPr>
        <w:t>i</w:t>
      </w:r>
      <w:r w:rsidRPr="009C4B23">
        <w:rPr>
          <w:rFonts w:ascii="Lato" w:hAnsi="Lato"/>
          <w:sz w:val="20"/>
          <w:szCs w:val="20"/>
        </w:rPr>
        <w:t>, not prasow</w:t>
      </w:r>
      <w:r w:rsidR="005067EF" w:rsidRPr="009C4B23">
        <w:rPr>
          <w:rFonts w:ascii="Lato" w:hAnsi="Lato"/>
          <w:sz w:val="20"/>
          <w:szCs w:val="20"/>
        </w:rPr>
        <w:t>ych</w:t>
      </w:r>
      <w:r w:rsidRPr="009C4B23">
        <w:rPr>
          <w:rFonts w:ascii="Lato" w:hAnsi="Lato"/>
          <w:sz w:val="20"/>
          <w:szCs w:val="20"/>
        </w:rPr>
        <w:t>, konferencj</w:t>
      </w:r>
      <w:r w:rsidR="005067EF" w:rsidRPr="009C4B23">
        <w:rPr>
          <w:rFonts w:ascii="Lato" w:hAnsi="Lato"/>
          <w:sz w:val="20"/>
          <w:szCs w:val="20"/>
        </w:rPr>
        <w:t>i</w:t>
      </w:r>
      <w:r w:rsidRPr="009C4B23">
        <w:rPr>
          <w:rFonts w:ascii="Lato" w:hAnsi="Lato"/>
          <w:sz w:val="20"/>
          <w:szCs w:val="20"/>
        </w:rPr>
        <w:t xml:space="preserve"> prasow</w:t>
      </w:r>
      <w:r w:rsidR="005067EF" w:rsidRPr="009C4B23">
        <w:rPr>
          <w:rFonts w:ascii="Lato" w:hAnsi="Lato"/>
          <w:sz w:val="20"/>
          <w:szCs w:val="20"/>
        </w:rPr>
        <w:t>ych</w:t>
      </w:r>
      <w:r w:rsidRPr="009C4B23">
        <w:rPr>
          <w:rFonts w:ascii="Lato" w:hAnsi="Lato"/>
          <w:sz w:val="20"/>
          <w:szCs w:val="20"/>
        </w:rPr>
        <w:t>, robocz</w:t>
      </w:r>
      <w:r w:rsidR="005067EF" w:rsidRPr="009C4B23">
        <w:rPr>
          <w:rFonts w:ascii="Lato" w:hAnsi="Lato"/>
          <w:sz w:val="20"/>
          <w:szCs w:val="20"/>
        </w:rPr>
        <w:t>ych</w:t>
      </w:r>
      <w:r w:rsidRPr="009C4B23">
        <w:rPr>
          <w:rFonts w:ascii="Lato" w:hAnsi="Lato"/>
          <w:sz w:val="20"/>
          <w:szCs w:val="20"/>
        </w:rPr>
        <w:t xml:space="preserve"> spotka</w:t>
      </w:r>
      <w:r w:rsidR="005067EF" w:rsidRPr="009C4B23">
        <w:rPr>
          <w:rFonts w:ascii="Lato" w:hAnsi="Lato"/>
          <w:sz w:val="20"/>
          <w:szCs w:val="20"/>
        </w:rPr>
        <w:t>ń</w:t>
      </w:r>
      <w:r w:rsidRPr="009C4B23">
        <w:rPr>
          <w:rFonts w:ascii="Lato" w:hAnsi="Lato"/>
          <w:sz w:val="20"/>
          <w:szCs w:val="20"/>
        </w:rPr>
        <w:t xml:space="preserve"> z prasą, stron internetow</w:t>
      </w:r>
      <w:r w:rsidR="005067EF" w:rsidRPr="009C4B23">
        <w:rPr>
          <w:rFonts w:ascii="Lato" w:hAnsi="Lato"/>
          <w:sz w:val="20"/>
          <w:szCs w:val="20"/>
        </w:rPr>
        <w:t>ych</w:t>
      </w:r>
      <w:r w:rsidRPr="009C4B23">
        <w:rPr>
          <w:rFonts w:ascii="Lato" w:hAnsi="Lato"/>
          <w:sz w:val="20"/>
          <w:szCs w:val="20"/>
        </w:rPr>
        <w:t>, newsletter</w:t>
      </w:r>
      <w:r w:rsidR="005067EF" w:rsidRPr="009C4B23">
        <w:rPr>
          <w:rFonts w:ascii="Lato" w:hAnsi="Lato"/>
          <w:sz w:val="20"/>
          <w:szCs w:val="20"/>
        </w:rPr>
        <w:t>ów</w:t>
      </w:r>
      <w:r w:rsidRPr="009C4B23">
        <w:rPr>
          <w:rFonts w:ascii="Lato" w:hAnsi="Lato"/>
          <w:sz w:val="20"/>
          <w:szCs w:val="20"/>
        </w:rPr>
        <w:t>, mailing</w:t>
      </w:r>
      <w:r w:rsidR="005067EF" w:rsidRPr="009C4B23">
        <w:rPr>
          <w:rFonts w:ascii="Lato" w:hAnsi="Lato"/>
          <w:sz w:val="20"/>
          <w:szCs w:val="20"/>
        </w:rPr>
        <w:t>u</w:t>
      </w:r>
      <w:r w:rsidRPr="009C4B23">
        <w:rPr>
          <w:rFonts w:ascii="Lato" w:hAnsi="Lato"/>
          <w:sz w:val="20"/>
          <w:szCs w:val="20"/>
        </w:rPr>
        <w:t>, stop</w:t>
      </w:r>
      <w:r w:rsidR="005067EF" w:rsidRPr="009C4B23">
        <w:rPr>
          <w:rFonts w:ascii="Lato" w:hAnsi="Lato"/>
          <w:sz w:val="20"/>
          <w:szCs w:val="20"/>
        </w:rPr>
        <w:t>e</w:t>
      </w:r>
      <w:r w:rsidRPr="009C4B23">
        <w:rPr>
          <w:rFonts w:ascii="Lato" w:hAnsi="Lato"/>
          <w:sz w:val="20"/>
          <w:szCs w:val="20"/>
        </w:rPr>
        <w:t xml:space="preserve">k wiadomości </w:t>
      </w:r>
      <w:r w:rsidR="00FA574B" w:rsidRPr="009C4B23">
        <w:rPr>
          <w:rFonts w:ascii="Lato" w:hAnsi="Lato"/>
          <w:sz w:val="20"/>
          <w:szCs w:val="20"/>
        </w:rPr>
        <w:t xml:space="preserve">  </w:t>
      </w:r>
      <w:r w:rsidRPr="009C4B23">
        <w:rPr>
          <w:rFonts w:ascii="Lato" w:hAnsi="Lato"/>
          <w:sz w:val="20"/>
          <w:szCs w:val="20"/>
        </w:rPr>
        <w:t>e-mail, materiał</w:t>
      </w:r>
      <w:r w:rsidR="005067EF" w:rsidRPr="009C4B23">
        <w:rPr>
          <w:rFonts w:ascii="Lato" w:hAnsi="Lato"/>
          <w:sz w:val="20"/>
          <w:szCs w:val="20"/>
        </w:rPr>
        <w:t>ów</w:t>
      </w:r>
      <w:r w:rsidRPr="009C4B23">
        <w:rPr>
          <w:rFonts w:ascii="Lato" w:hAnsi="Lato"/>
          <w:sz w:val="20"/>
          <w:szCs w:val="20"/>
        </w:rPr>
        <w:t xml:space="preserve"> audiowizualn</w:t>
      </w:r>
      <w:r w:rsidR="005067EF" w:rsidRPr="009C4B23">
        <w:rPr>
          <w:rFonts w:ascii="Lato" w:hAnsi="Lato"/>
          <w:sz w:val="20"/>
          <w:szCs w:val="20"/>
        </w:rPr>
        <w:t>ych</w:t>
      </w:r>
      <w:r w:rsidRPr="009C4B23">
        <w:rPr>
          <w:rFonts w:ascii="Lato" w:hAnsi="Lato"/>
          <w:sz w:val="20"/>
          <w:szCs w:val="20"/>
        </w:rPr>
        <w:t>, spotka</w:t>
      </w:r>
      <w:r w:rsidR="005067EF" w:rsidRPr="009C4B23">
        <w:rPr>
          <w:rFonts w:ascii="Lato" w:hAnsi="Lato"/>
          <w:sz w:val="20"/>
          <w:szCs w:val="20"/>
        </w:rPr>
        <w:t>ń</w:t>
      </w:r>
      <w:r w:rsidRPr="009C4B23">
        <w:rPr>
          <w:rFonts w:ascii="Lato" w:hAnsi="Lato"/>
          <w:sz w:val="20"/>
          <w:szCs w:val="20"/>
        </w:rPr>
        <w:t>, konferencj</w:t>
      </w:r>
      <w:r w:rsidR="005067EF" w:rsidRPr="009C4B23">
        <w:rPr>
          <w:rFonts w:ascii="Lato" w:hAnsi="Lato"/>
          <w:sz w:val="20"/>
          <w:szCs w:val="20"/>
        </w:rPr>
        <w:t>i</w:t>
      </w:r>
      <w:r w:rsidRPr="009C4B23">
        <w:rPr>
          <w:rFonts w:ascii="Lato" w:hAnsi="Lato"/>
          <w:sz w:val="20"/>
          <w:szCs w:val="20"/>
        </w:rPr>
        <w:t>, wystąpie</w:t>
      </w:r>
      <w:r w:rsidR="005067EF" w:rsidRPr="009C4B23">
        <w:rPr>
          <w:rFonts w:ascii="Lato" w:hAnsi="Lato"/>
          <w:sz w:val="20"/>
          <w:szCs w:val="20"/>
        </w:rPr>
        <w:t>ń</w:t>
      </w:r>
      <w:r w:rsidRPr="009C4B23">
        <w:rPr>
          <w:rFonts w:ascii="Lato" w:hAnsi="Lato"/>
          <w:sz w:val="20"/>
          <w:szCs w:val="20"/>
        </w:rPr>
        <w:t xml:space="preserve"> publiczn</w:t>
      </w:r>
      <w:r w:rsidR="005067EF" w:rsidRPr="009C4B23">
        <w:rPr>
          <w:rFonts w:ascii="Lato" w:hAnsi="Lato"/>
          <w:sz w:val="20"/>
          <w:szCs w:val="20"/>
        </w:rPr>
        <w:t>ych</w:t>
      </w:r>
      <w:r w:rsidR="00FA574B" w:rsidRPr="009C4B23">
        <w:rPr>
          <w:rFonts w:ascii="Lato" w:hAnsi="Lato"/>
          <w:sz w:val="20"/>
          <w:szCs w:val="20"/>
        </w:rPr>
        <w:t>,</w:t>
      </w:r>
      <w:r w:rsidRPr="009C4B23">
        <w:rPr>
          <w:rFonts w:ascii="Lato" w:hAnsi="Lato"/>
          <w:sz w:val="20"/>
          <w:szCs w:val="20"/>
        </w:rPr>
        <w:t xml:space="preserve"> itp.</w:t>
      </w:r>
      <w:r w:rsidR="005067EF" w:rsidRPr="009C4B23">
        <w:rPr>
          <w:rFonts w:ascii="Lato" w:hAnsi="Lato"/>
          <w:sz w:val="20"/>
          <w:szCs w:val="20"/>
        </w:rPr>
        <w:t>,</w:t>
      </w:r>
    </w:p>
    <w:p w14:paraId="7166E9E9" w14:textId="4ED8C809" w:rsidR="006B5706" w:rsidRPr="009C4B23" w:rsidRDefault="006B5706" w:rsidP="00D214BB">
      <w:pPr>
        <w:pStyle w:val="Akapitzlist"/>
        <w:numPr>
          <w:ilvl w:val="3"/>
          <w:numId w:val="14"/>
        </w:numPr>
        <w:tabs>
          <w:tab w:val="left" w:pos="1276"/>
          <w:tab w:val="left" w:pos="1418"/>
        </w:tabs>
        <w:spacing w:before="120" w:after="120" w:line="22" w:lineRule="atLeast"/>
        <w:ind w:left="1843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dokumentacj</w:t>
      </w:r>
      <w:r w:rsidR="005067EF" w:rsidRPr="009C4B23">
        <w:rPr>
          <w:rFonts w:ascii="Lato" w:hAnsi="Lato"/>
          <w:sz w:val="20"/>
          <w:szCs w:val="20"/>
        </w:rPr>
        <w:t>i</w:t>
      </w:r>
      <w:r w:rsidRPr="009C4B23">
        <w:rPr>
          <w:rFonts w:ascii="Lato" w:hAnsi="Lato"/>
          <w:sz w:val="20"/>
          <w:szCs w:val="20"/>
        </w:rPr>
        <w:t xml:space="preserve"> dotycząc</w:t>
      </w:r>
      <w:r w:rsidR="005067EF" w:rsidRPr="009C4B23">
        <w:rPr>
          <w:rFonts w:ascii="Lato" w:hAnsi="Lato"/>
          <w:sz w:val="20"/>
          <w:szCs w:val="20"/>
        </w:rPr>
        <w:t>ej</w:t>
      </w:r>
      <w:r w:rsidRPr="009C4B23">
        <w:rPr>
          <w:rFonts w:ascii="Lato" w:hAnsi="Lato"/>
          <w:sz w:val="20"/>
          <w:szCs w:val="20"/>
        </w:rPr>
        <w:t xml:space="preserve"> </w:t>
      </w:r>
      <w:r w:rsidR="005067EF" w:rsidRPr="009C4B23">
        <w:rPr>
          <w:rFonts w:ascii="Lato" w:hAnsi="Lato"/>
          <w:sz w:val="20"/>
          <w:szCs w:val="20"/>
        </w:rPr>
        <w:t>przedsięwzięcia,</w:t>
      </w:r>
    </w:p>
    <w:p w14:paraId="2D41D955" w14:textId="4C60928E" w:rsidR="006B5706" w:rsidRPr="009C4B23" w:rsidRDefault="006B5706" w:rsidP="00D214BB">
      <w:pPr>
        <w:pStyle w:val="Akapitzlist"/>
        <w:numPr>
          <w:ilvl w:val="3"/>
          <w:numId w:val="14"/>
        </w:numPr>
        <w:tabs>
          <w:tab w:val="left" w:pos="1276"/>
          <w:tab w:val="left" w:pos="1418"/>
        </w:tabs>
        <w:spacing w:before="120" w:after="120" w:line="22" w:lineRule="atLeast"/>
        <w:ind w:left="1843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miejsc</w:t>
      </w:r>
      <w:r w:rsidR="005067EF" w:rsidRPr="009C4B23">
        <w:rPr>
          <w:rFonts w:ascii="Lato" w:hAnsi="Lato"/>
          <w:sz w:val="20"/>
          <w:szCs w:val="20"/>
        </w:rPr>
        <w:t>a</w:t>
      </w:r>
      <w:r w:rsidRPr="009C4B23">
        <w:rPr>
          <w:rFonts w:ascii="Lato" w:hAnsi="Lato"/>
          <w:sz w:val="20"/>
          <w:szCs w:val="20"/>
        </w:rPr>
        <w:t xml:space="preserve"> realizacji </w:t>
      </w:r>
      <w:r w:rsidR="005067EF" w:rsidRPr="009C4B23">
        <w:rPr>
          <w:rFonts w:ascii="Lato" w:hAnsi="Lato"/>
          <w:sz w:val="20"/>
          <w:szCs w:val="20"/>
        </w:rPr>
        <w:t>p</w:t>
      </w:r>
      <w:r w:rsidRPr="009C4B23">
        <w:rPr>
          <w:rFonts w:ascii="Lato" w:hAnsi="Lato"/>
          <w:sz w:val="20"/>
          <w:szCs w:val="20"/>
        </w:rPr>
        <w:t xml:space="preserve">rzedsięwzięcia, </w:t>
      </w:r>
    </w:p>
    <w:p w14:paraId="61181B9C" w14:textId="1A4FC76D" w:rsidR="001F0A9A" w:rsidRPr="009C4B23" w:rsidRDefault="006B5706" w:rsidP="00D214BB">
      <w:pPr>
        <w:pStyle w:val="Akapitzlist"/>
        <w:numPr>
          <w:ilvl w:val="3"/>
          <w:numId w:val="14"/>
        </w:numPr>
        <w:tabs>
          <w:tab w:val="left" w:pos="1276"/>
          <w:tab w:val="left" w:pos="1418"/>
        </w:tabs>
        <w:spacing w:before="120" w:after="120" w:line="22" w:lineRule="atLeast"/>
        <w:ind w:left="1843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wszystki</w:t>
      </w:r>
      <w:r w:rsidR="005067EF" w:rsidRPr="009C4B23">
        <w:rPr>
          <w:rFonts w:ascii="Lato" w:hAnsi="Lato"/>
          <w:sz w:val="20"/>
          <w:szCs w:val="20"/>
        </w:rPr>
        <w:t>ch</w:t>
      </w:r>
      <w:r w:rsidRPr="009C4B23">
        <w:rPr>
          <w:rFonts w:ascii="Lato" w:hAnsi="Lato"/>
          <w:sz w:val="20"/>
          <w:szCs w:val="20"/>
        </w:rPr>
        <w:t xml:space="preserve"> inn</w:t>
      </w:r>
      <w:r w:rsidR="005067EF" w:rsidRPr="009C4B23">
        <w:rPr>
          <w:rFonts w:ascii="Lato" w:hAnsi="Lato"/>
          <w:sz w:val="20"/>
          <w:szCs w:val="20"/>
        </w:rPr>
        <w:t>ych</w:t>
      </w:r>
      <w:r w:rsidRPr="009C4B23">
        <w:rPr>
          <w:rFonts w:ascii="Lato" w:hAnsi="Lato"/>
          <w:sz w:val="20"/>
          <w:szCs w:val="20"/>
        </w:rPr>
        <w:t xml:space="preserve"> produkt</w:t>
      </w:r>
      <w:r w:rsidR="005067EF" w:rsidRPr="009C4B23">
        <w:rPr>
          <w:rFonts w:ascii="Lato" w:hAnsi="Lato"/>
          <w:sz w:val="20"/>
          <w:szCs w:val="20"/>
        </w:rPr>
        <w:t>ów</w:t>
      </w:r>
      <w:r w:rsidRPr="009C4B23">
        <w:rPr>
          <w:rFonts w:ascii="Lato" w:hAnsi="Lato"/>
          <w:sz w:val="20"/>
          <w:szCs w:val="20"/>
        </w:rPr>
        <w:t xml:space="preserve"> będąc</w:t>
      </w:r>
      <w:r w:rsidR="005067EF" w:rsidRPr="009C4B23">
        <w:rPr>
          <w:rFonts w:ascii="Lato" w:hAnsi="Lato"/>
          <w:sz w:val="20"/>
          <w:szCs w:val="20"/>
        </w:rPr>
        <w:t>ych</w:t>
      </w:r>
      <w:r w:rsidRPr="009C4B23">
        <w:rPr>
          <w:rFonts w:ascii="Lato" w:hAnsi="Lato"/>
          <w:sz w:val="20"/>
          <w:szCs w:val="20"/>
        </w:rPr>
        <w:t xml:space="preserve"> wynikiem realizowanego </w:t>
      </w:r>
      <w:r w:rsidR="005067EF" w:rsidRPr="009C4B23">
        <w:rPr>
          <w:rFonts w:ascii="Lato" w:hAnsi="Lato"/>
          <w:sz w:val="20"/>
          <w:szCs w:val="20"/>
        </w:rPr>
        <w:t>p</w:t>
      </w:r>
      <w:r w:rsidRPr="009C4B23">
        <w:rPr>
          <w:rFonts w:ascii="Lato" w:hAnsi="Lato"/>
          <w:sz w:val="20"/>
          <w:szCs w:val="20"/>
        </w:rPr>
        <w:t>rzedsięwzięcia zarówno w formie materialnej, jak i niematerialnej</w:t>
      </w:r>
      <w:r w:rsidR="005067EF" w:rsidRPr="009C4B23">
        <w:rPr>
          <w:rFonts w:ascii="Lato" w:hAnsi="Lato"/>
          <w:sz w:val="20"/>
          <w:szCs w:val="20"/>
        </w:rPr>
        <w:t>;</w:t>
      </w:r>
    </w:p>
    <w:p w14:paraId="62EEF925" w14:textId="6023F4C0" w:rsidR="001F0A9A" w:rsidRPr="009C4B23" w:rsidRDefault="001F0A9A" w:rsidP="00D214BB">
      <w:pPr>
        <w:pStyle w:val="Akapitzlist"/>
        <w:numPr>
          <w:ilvl w:val="0"/>
          <w:numId w:val="26"/>
        </w:numPr>
        <w:tabs>
          <w:tab w:val="left" w:pos="1276"/>
          <w:tab w:val="left" w:pos="1418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umieszczenia opisu realizowanego przedsięwzięcia na swojej stronie internetowej i</w:t>
      </w:r>
      <w:r w:rsidR="006C114E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na</w:t>
      </w:r>
      <w:r w:rsidR="006C114E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 xml:space="preserve">profilach w mediach społecznościowych (jeśli posiada); </w:t>
      </w:r>
    </w:p>
    <w:p w14:paraId="126F4D5C" w14:textId="7EB77D58" w:rsidR="001F0A9A" w:rsidRPr="009C4B23" w:rsidRDefault="001F0A9A" w:rsidP="00D214BB">
      <w:pPr>
        <w:pStyle w:val="Akapitzlist"/>
        <w:numPr>
          <w:ilvl w:val="0"/>
          <w:numId w:val="26"/>
        </w:numPr>
        <w:tabs>
          <w:tab w:val="left" w:pos="1276"/>
          <w:tab w:val="left" w:pos="1418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lastRenderedPageBreak/>
        <w:t xml:space="preserve">umieszczenia w miejscu realizacji </w:t>
      </w:r>
      <w:r w:rsidR="00376F68" w:rsidRPr="009C4B23">
        <w:rPr>
          <w:rFonts w:ascii="Lato" w:hAnsi="Lato"/>
          <w:sz w:val="20"/>
          <w:szCs w:val="20"/>
        </w:rPr>
        <w:t>p</w:t>
      </w:r>
      <w:r w:rsidRPr="009C4B23">
        <w:rPr>
          <w:rFonts w:ascii="Lato" w:hAnsi="Lato"/>
          <w:sz w:val="20"/>
          <w:szCs w:val="20"/>
        </w:rPr>
        <w:t>rzedsięwzięcia plakatów lub tablic informacyjnych z</w:t>
      </w:r>
      <w:r w:rsidR="00FA574B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 xml:space="preserve">właściwym oznaczeniem </w:t>
      </w:r>
      <w:r w:rsidR="00376F68" w:rsidRPr="009C4B23">
        <w:rPr>
          <w:rFonts w:ascii="Lato" w:hAnsi="Lato"/>
          <w:sz w:val="20"/>
          <w:szCs w:val="20"/>
        </w:rPr>
        <w:t>p</w:t>
      </w:r>
      <w:r w:rsidRPr="009C4B23">
        <w:rPr>
          <w:rFonts w:ascii="Lato" w:hAnsi="Lato"/>
          <w:sz w:val="20"/>
          <w:szCs w:val="20"/>
        </w:rPr>
        <w:t xml:space="preserve">rzedsięwzięcia; </w:t>
      </w:r>
    </w:p>
    <w:p w14:paraId="72D66310" w14:textId="6050896F" w:rsidR="001F0A9A" w:rsidRPr="009C4B23" w:rsidRDefault="001F0A9A" w:rsidP="00D214BB">
      <w:pPr>
        <w:pStyle w:val="Akapitzlist"/>
        <w:numPr>
          <w:ilvl w:val="0"/>
          <w:numId w:val="26"/>
        </w:numPr>
        <w:tabs>
          <w:tab w:val="left" w:pos="1276"/>
          <w:tab w:val="left" w:pos="1418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dostarczenia ukierunkowanych informacj</w:t>
      </w:r>
      <w:r w:rsidR="00376F68" w:rsidRPr="009C4B23">
        <w:rPr>
          <w:rFonts w:ascii="Lato" w:hAnsi="Lato"/>
          <w:sz w:val="20"/>
          <w:szCs w:val="20"/>
        </w:rPr>
        <w:t>i</w:t>
      </w:r>
      <w:r w:rsidRPr="009C4B23">
        <w:rPr>
          <w:rFonts w:ascii="Lato" w:hAnsi="Lato"/>
          <w:sz w:val="20"/>
          <w:szCs w:val="20"/>
        </w:rPr>
        <w:t xml:space="preserve"> o </w:t>
      </w:r>
      <w:r w:rsidR="00376F68" w:rsidRPr="009C4B23">
        <w:rPr>
          <w:rFonts w:ascii="Lato" w:hAnsi="Lato"/>
          <w:sz w:val="20"/>
          <w:szCs w:val="20"/>
        </w:rPr>
        <w:t>p</w:t>
      </w:r>
      <w:r w:rsidRPr="009C4B23">
        <w:rPr>
          <w:rFonts w:ascii="Lato" w:hAnsi="Lato"/>
          <w:sz w:val="20"/>
          <w:szCs w:val="20"/>
        </w:rPr>
        <w:t>rzedsięwzięciu różnym grupom odbiorców, w</w:t>
      </w:r>
      <w:r w:rsidR="00FA574B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 xml:space="preserve">tym mediom i opinii publicznej </w:t>
      </w:r>
      <w:r w:rsidR="00376F68" w:rsidRPr="009C4B23">
        <w:rPr>
          <w:rFonts w:ascii="Lato" w:hAnsi="Lato"/>
          <w:sz w:val="20"/>
          <w:szCs w:val="20"/>
        </w:rPr>
        <w:t>po</w:t>
      </w:r>
      <w:r w:rsidRPr="009C4B23">
        <w:rPr>
          <w:rFonts w:ascii="Lato" w:hAnsi="Lato"/>
          <w:sz w:val="20"/>
          <w:szCs w:val="20"/>
        </w:rPr>
        <w:t>przez działania PR, współpracę z mediami, instytucjami zaangażowanymi</w:t>
      </w:r>
      <w:r w:rsidR="00376F68" w:rsidRPr="009C4B23">
        <w:rPr>
          <w:rFonts w:ascii="Lato" w:hAnsi="Lato"/>
          <w:sz w:val="20"/>
          <w:szCs w:val="20"/>
        </w:rPr>
        <w:t xml:space="preserve"> oraz</w:t>
      </w:r>
      <w:r w:rsidRPr="009C4B23">
        <w:rPr>
          <w:rFonts w:ascii="Lato" w:hAnsi="Lato"/>
          <w:sz w:val="20"/>
          <w:szCs w:val="20"/>
        </w:rPr>
        <w:t xml:space="preserve"> partnerami społecznymi i gospodarczymi</w:t>
      </w:r>
      <w:r w:rsidR="005067EF" w:rsidRPr="009C4B23">
        <w:rPr>
          <w:rFonts w:ascii="Lato" w:hAnsi="Lato"/>
          <w:sz w:val="20"/>
          <w:szCs w:val="20"/>
        </w:rPr>
        <w:t>.</w:t>
      </w:r>
    </w:p>
    <w:p w14:paraId="11C8F2A6" w14:textId="6D7B75C2" w:rsidR="001F0A9A" w:rsidRPr="009C4B23" w:rsidRDefault="001F0A9A" w:rsidP="00D214BB">
      <w:pPr>
        <w:pStyle w:val="Akapitzlist"/>
        <w:numPr>
          <w:ilvl w:val="0"/>
          <w:numId w:val="25"/>
        </w:numPr>
        <w:spacing w:before="120" w:after="120" w:line="22" w:lineRule="atLeast"/>
        <w:ind w:hanging="436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O</w:t>
      </w:r>
      <w:r w:rsidR="00376F68" w:rsidRPr="009C4B23">
        <w:rPr>
          <w:rFonts w:ascii="Lato" w:hAnsi="Lato"/>
          <w:sz w:val="20"/>
          <w:szCs w:val="20"/>
        </w:rPr>
        <w:t>stateczny odbiorca wsparcia zobowiązuje się</w:t>
      </w:r>
      <w:r w:rsidRPr="009C4B23">
        <w:rPr>
          <w:rFonts w:ascii="Lato" w:hAnsi="Lato"/>
          <w:sz w:val="20"/>
          <w:szCs w:val="20"/>
        </w:rPr>
        <w:t xml:space="preserve"> do niezwłocznego informowania I</w:t>
      </w:r>
      <w:r w:rsidR="00376F68" w:rsidRPr="009C4B23">
        <w:rPr>
          <w:rFonts w:ascii="Lato" w:hAnsi="Lato"/>
          <w:sz w:val="20"/>
          <w:szCs w:val="20"/>
        </w:rPr>
        <w:t xml:space="preserve">nstytucji odpowiedzialnej za realizację inwestycji </w:t>
      </w:r>
      <w:r w:rsidRPr="009C4B23">
        <w:rPr>
          <w:rFonts w:ascii="Lato" w:hAnsi="Lato"/>
          <w:sz w:val="20"/>
          <w:szCs w:val="20"/>
        </w:rPr>
        <w:t>o</w:t>
      </w:r>
      <w:r w:rsidR="00376F68" w:rsidRPr="009C4B23">
        <w:rPr>
          <w:rFonts w:ascii="Lato" w:hAnsi="Lato"/>
          <w:sz w:val="20"/>
          <w:szCs w:val="20"/>
        </w:rPr>
        <w:t xml:space="preserve"> </w:t>
      </w:r>
      <w:r w:rsidRPr="009C4B23">
        <w:rPr>
          <w:rFonts w:ascii="Lato" w:hAnsi="Lato"/>
          <w:sz w:val="20"/>
          <w:szCs w:val="20"/>
        </w:rPr>
        <w:t>planowanych wydarzeniach informacyjno</w:t>
      </w:r>
      <w:r w:rsidR="00376F68" w:rsidRPr="009C4B23">
        <w:rPr>
          <w:rFonts w:ascii="Lato" w:hAnsi="Lato"/>
          <w:sz w:val="20"/>
          <w:szCs w:val="20"/>
        </w:rPr>
        <w:t>-</w:t>
      </w:r>
      <w:r w:rsidRPr="009C4B23">
        <w:rPr>
          <w:rFonts w:ascii="Lato" w:hAnsi="Lato"/>
          <w:sz w:val="20"/>
          <w:szCs w:val="20"/>
        </w:rPr>
        <w:t xml:space="preserve">promocyjnych związanych z realizacją </w:t>
      </w:r>
      <w:r w:rsidR="00376F68" w:rsidRPr="009C4B23">
        <w:rPr>
          <w:rFonts w:ascii="Lato" w:hAnsi="Lato"/>
          <w:sz w:val="20"/>
          <w:szCs w:val="20"/>
        </w:rPr>
        <w:t>p</w:t>
      </w:r>
      <w:r w:rsidRPr="009C4B23">
        <w:rPr>
          <w:rFonts w:ascii="Lato" w:hAnsi="Lato"/>
          <w:sz w:val="20"/>
          <w:szCs w:val="20"/>
        </w:rPr>
        <w:t>rzedsięwzięcia oraz</w:t>
      </w:r>
      <w:r w:rsidR="00376F68" w:rsidRPr="009C4B23">
        <w:rPr>
          <w:rFonts w:ascii="Lato" w:hAnsi="Lato"/>
          <w:sz w:val="20"/>
          <w:szCs w:val="20"/>
        </w:rPr>
        <w:t xml:space="preserve"> o </w:t>
      </w:r>
      <w:r w:rsidRPr="009C4B23">
        <w:rPr>
          <w:rFonts w:ascii="Lato" w:hAnsi="Lato"/>
          <w:sz w:val="20"/>
          <w:szCs w:val="20"/>
        </w:rPr>
        <w:t xml:space="preserve">innych planowanych wydarzeniach i okolicznościach istotnych w zakresie realizacji </w:t>
      </w:r>
      <w:r w:rsidR="00376F68" w:rsidRPr="009C4B23">
        <w:rPr>
          <w:rFonts w:ascii="Lato" w:hAnsi="Lato"/>
          <w:sz w:val="20"/>
          <w:szCs w:val="20"/>
        </w:rPr>
        <w:t>p</w:t>
      </w:r>
      <w:r w:rsidRPr="009C4B23">
        <w:rPr>
          <w:rFonts w:ascii="Lato" w:hAnsi="Lato"/>
          <w:sz w:val="20"/>
          <w:szCs w:val="20"/>
        </w:rPr>
        <w:t>rzedsięwzięcia.</w:t>
      </w:r>
    </w:p>
    <w:p w14:paraId="481422BC" w14:textId="77777777" w:rsidR="00317E53" w:rsidRPr="009C4B23" w:rsidRDefault="00317E53" w:rsidP="00D214BB">
      <w:pPr>
        <w:spacing w:before="120" w:after="120" w:line="22" w:lineRule="atLeast"/>
        <w:jc w:val="both"/>
        <w:rPr>
          <w:rFonts w:ascii="Lato" w:hAnsi="Lato"/>
          <w:sz w:val="20"/>
          <w:szCs w:val="20"/>
        </w:rPr>
      </w:pPr>
    </w:p>
    <w:p w14:paraId="0A676B2B" w14:textId="77777777" w:rsidR="009011D4" w:rsidRPr="009C4B23" w:rsidRDefault="009011D4" w:rsidP="00D214BB">
      <w:pPr>
        <w:spacing w:before="120" w:after="120" w:line="22" w:lineRule="atLeast"/>
        <w:jc w:val="center"/>
        <w:rPr>
          <w:rFonts w:ascii="Lato" w:hAnsi="Lato"/>
          <w:b/>
          <w:bCs/>
          <w:sz w:val="20"/>
          <w:szCs w:val="20"/>
        </w:rPr>
      </w:pPr>
      <w:r w:rsidRPr="009C4B23">
        <w:rPr>
          <w:rFonts w:ascii="Lato" w:hAnsi="Lato"/>
          <w:b/>
          <w:bCs/>
          <w:sz w:val="20"/>
          <w:szCs w:val="20"/>
        </w:rPr>
        <w:t>Ochrona danych osobowych</w:t>
      </w:r>
    </w:p>
    <w:p w14:paraId="3C870106" w14:textId="7BFC6BB2" w:rsidR="009011D4" w:rsidRPr="009C4B23" w:rsidRDefault="009011D4" w:rsidP="00D214BB">
      <w:pPr>
        <w:spacing w:before="120" w:after="120" w:line="22" w:lineRule="atLeast"/>
        <w:jc w:val="center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§ </w:t>
      </w:r>
      <w:r w:rsidR="00D137A2" w:rsidRPr="009C4B23">
        <w:rPr>
          <w:rFonts w:ascii="Lato" w:hAnsi="Lato"/>
          <w:sz w:val="20"/>
          <w:szCs w:val="20"/>
        </w:rPr>
        <w:t>17</w:t>
      </w:r>
      <w:r w:rsidRPr="009C4B23">
        <w:rPr>
          <w:rFonts w:ascii="Lato" w:hAnsi="Lato"/>
          <w:sz w:val="20"/>
          <w:szCs w:val="20"/>
        </w:rPr>
        <w:t>.</w:t>
      </w:r>
    </w:p>
    <w:p w14:paraId="223F2A0F" w14:textId="1B451133" w:rsidR="009011D4" w:rsidRPr="009C4B23" w:rsidRDefault="50234FB8" w:rsidP="00D214BB">
      <w:pPr>
        <w:pStyle w:val="Akapitzlist"/>
        <w:numPr>
          <w:ilvl w:val="0"/>
          <w:numId w:val="8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Strony odpowiadają za ochronę danych oraz przetwarzanie tych danych zgodn</w:t>
      </w:r>
      <w:r w:rsidR="006009E7">
        <w:rPr>
          <w:rFonts w:ascii="Lato" w:hAnsi="Lato"/>
          <w:sz w:val="20"/>
          <w:szCs w:val="20"/>
        </w:rPr>
        <w:t>i</w:t>
      </w:r>
      <w:r w:rsidRPr="009C4B23">
        <w:rPr>
          <w:rFonts w:ascii="Lato" w:hAnsi="Lato"/>
          <w:sz w:val="20"/>
          <w:szCs w:val="20"/>
        </w:rPr>
        <w:t>e z powszechnie obowiązującymi przepisami prawa dotyczącymi ochrony danych osobowych, w tym w</w:t>
      </w:r>
      <w:r w:rsidR="5B622566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 xml:space="preserve">szczególności przepisami </w:t>
      </w:r>
      <w:bookmarkStart w:id="44" w:name="_Hlk139219139"/>
      <w:r w:rsidR="03395868" w:rsidRPr="009C4B23">
        <w:rPr>
          <w:rFonts w:ascii="Lato" w:hAnsi="Lato"/>
          <w:sz w:val="20"/>
          <w:szCs w:val="20"/>
        </w:rPr>
        <w:t>RODO</w:t>
      </w:r>
      <w:bookmarkEnd w:id="44"/>
      <w:r w:rsidRPr="009C4B23">
        <w:rPr>
          <w:rFonts w:ascii="Lato" w:hAnsi="Lato"/>
          <w:sz w:val="20"/>
          <w:szCs w:val="20"/>
        </w:rPr>
        <w:t>.</w:t>
      </w:r>
    </w:p>
    <w:p w14:paraId="6C3D43FC" w14:textId="175708B2" w:rsidR="009011D4" w:rsidRPr="009C4B23" w:rsidRDefault="009011D4" w:rsidP="00D214BB">
      <w:pPr>
        <w:pStyle w:val="Akapitzlist"/>
        <w:numPr>
          <w:ilvl w:val="0"/>
          <w:numId w:val="8"/>
        </w:numPr>
        <w:spacing w:before="120" w:after="120" w:line="22" w:lineRule="atLeast"/>
        <w:ind w:hanging="430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Na podstawie art. 14lzm ustawy i w celu wykonywania zadań określonych w art. 14lzj ustawy Strony udostępniają sobie dane osobowe.</w:t>
      </w:r>
    </w:p>
    <w:p w14:paraId="0565FFC7" w14:textId="77777777" w:rsidR="009011D4" w:rsidRPr="009C4B23" w:rsidRDefault="009011D4" w:rsidP="00D214BB">
      <w:pPr>
        <w:pStyle w:val="Akapitzlist"/>
        <w:numPr>
          <w:ilvl w:val="0"/>
          <w:numId w:val="8"/>
        </w:numPr>
        <w:spacing w:before="120" w:after="120" w:line="22" w:lineRule="atLeast"/>
        <w:ind w:hanging="430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W wyniku udostępniania danych osobowych Strona otrzymująca dane staje się samodzielnym Administratorem udostępnionych danych, odrębnym od Strony udostępniającej dane.</w:t>
      </w:r>
    </w:p>
    <w:p w14:paraId="3512380E" w14:textId="2A0A3852" w:rsidR="009011D4" w:rsidRPr="009C4B23" w:rsidRDefault="009011D4" w:rsidP="00D214BB">
      <w:pPr>
        <w:pStyle w:val="Akapitzlist"/>
        <w:numPr>
          <w:ilvl w:val="0"/>
          <w:numId w:val="8"/>
        </w:numPr>
        <w:spacing w:before="120" w:after="120" w:line="22" w:lineRule="atLeast"/>
        <w:ind w:hanging="430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Strony mogą również udostępniać dane innym podmiotom, o których mowa w art. 14lzl ustawy oraz organom Unii Europejskiej w zakresie niezbędnym do realizacji zadań związanych z</w:t>
      </w:r>
      <w:r w:rsidR="00FA574B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wdrażaniem planu rozwojowego, określonych w przepisach prawa lub Porozumieniu.</w:t>
      </w:r>
    </w:p>
    <w:p w14:paraId="16FD44DC" w14:textId="61C4812B" w:rsidR="009011D4" w:rsidRPr="009C4B23" w:rsidRDefault="009011D4" w:rsidP="00D214BB">
      <w:pPr>
        <w:pStyle w:val="Akapitzlist"/>
        <w:numPr>
          <w:ilvl w:val="0"/>
          <w:numId w:val="8"/>
        </w:numPr>
        <w:spacing w:before="120" w:after="120" w:line="22" w:lineRule="atLeast"/>
        <w:ind w:hanging="430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Zasady współpracy Stron w obszarze danych osobowych w związku z realizacją zadań określonych w Porozumieniu regulowane są w załączniku nr </w:t>
      </w:r>
      <w:r w:rsidR="00F119AE" w:rsidRPr="009C4B23">
        <w:rPr>
          <w:rFonts w:ascii="Lato" w:hAnsi="Lato"/>
          <w:sz w:val="20"/>
          <w:szCs w:val="20"/>
        </w:rPr>
        <w:t xml:space="preserve">12 </w:t>
      </w:r>
      <w:r w:rsidRPr="009C4B23">
        <w:rPr>
          <w:rFonts w:ascii="Lato" w:hAnsi="Lato"/>
          <w:sz w:val="20"/>
          <w:szCs w:val="20"/>
        </w:rPr>
        <w:t>do Porozumienia.</w:t>
      </w:r>
    </w:p>
    <w:p w14:paraId="2B335CCF" w14:textId="77777777" w:rsidR="0039564A" w:rsidRDefault="0039564A" w:rsidP="00D214BB">
      <w:pPr>
        <w:spacing w:before="120" w:after="120" w:line="22" w:lineRule="atLeast"/>
        <w:rPr>
          <w:rFonts w:ascii="Lato" w:hAnsi="Lato"/>
          <w:b/>
          <w:bCs/>
          <w:sz w:val="20"/>
          <w:szCs w:val="20"/>
        </w:rPr>
      </w:pPr>
    </w:p>
    <w:p w14:paraId="0690D8D1" w14:textId="1671EA39" w:rsidR="009011D4" w:rsidRPr="009C4B23" w:rsidRDefault="009011D4" w:rsidP="00D214BB">
      <w:pPr>
        <w:spacing w:before="120" w:after="120" w:line="22" w:lineRule="atLeast"/>
        <w:jc w:val="center"/>
        <w:rPr>
          <w:rFonts w:ascii="Lato" w:hAnsi="Lato"/>
          <w:b/>
          <w:bCs/>
          <w:sz w:val="20"/>
          <w:szCs w:val="20"/>
        </w:rPr>
      </w:pPr>
      <w:r w:rsidRPr="009C4B23">
        <w:rPr>
          <w:rFonts w:ascii="Lato" w:hAnsi="Lato"/>
          <w:b/>
          <w:bCs/>
          <w:sz w:val="20"/>
          <w:szCs w:val="20"/>
        </w:rPr>
        <w:t xml:space="preserve">Przechowywanie </w:t>
      </w:r>
      <w:r w:rsidR="00D9679F" w:rsidRPr="009C4B23">
        <w:rPr>
          <w:rFonts w:ascii="Lato" w:hAnsi="Lato"/>
          <w:b/>
          <w:bCs/>
          <w:sz w:val="20"/>
          <w:szCs w:val="20"/>
        </w:rPr>
        <w:t xml:space="preserve">i udostępnianie </w:t>
      </w:r>
      <w:r w:rsidRPr="009C4B23">
        <w:rPr>
          <w:rFonts w:ascii="Lato" w:hAnsi="Lato"/>
          <w:b/>
          <w:bCs/>
          <w:sz w:val="20"/>
          <w:szCs w:val="20"/>
        </w:rPr>
        <w:t>dokumentacji</w:t>
      </w:r>
    </w:p>
    <w:p w14:paraId="7DDA79CD" w14:textId="4A9C387F" w:rsidR="009011D4" w:rsidRPr="009C4B23" w:rsidRDefault="009011D4" w:rsidP="00D214BB">
      <w:pPr>
        <w:spacing w:before="120" w:after="120" w:line="22" w:lineRule="atLeast"/>
        <w:jc w:val="center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§ </w:t>
      </w:r>
      <w:r w:rsidR="00D137A2" w:rsidRPr="009C4B23">
        <w:rPr>
          <w:rFonts w:ascii="Lato" w:hAnsi="Lato"/>
          <w:sz w:val="20"/>
          <w:szCs w:val="20"/>
        </w:rPr>
        <w:t>18</w:t>
      </w:r>
      <w:r w:rsidRPr="009C4B23">
        <w:rPr>
          <w:rFonts w:ascii="Lato" w:hAnsi="Lato"/>
          <w:sz w:val="20"/>
          <w:szCs w:val="20"/>
        </w:rPr>
        <w:t>.</w:t>
      </w:r>
    </w:p>
    <w:p w14:paraId="5A9B3324" w14:textId="09CAB256" w:rsidR="009011D4" w:rsidRPr="009C4B23" w:rsidRDefault="000E67FE" w:rsidP="00D214BB">
      <w:pPr>
        <w:pStyle w:val="Akapitzlist"/>
        <w:numPr>
          <w:ilvl w:val="0"/>
          <w:numId w:val="9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Ostateczny odbiorca wsparcia</w:t>
      </w:r>
      <w:r w:rsidR="009011D4" w:rsidRPr="009C4B23">
        <w:rPr>
          <w:rFonts w:ascii="Lato" w:hAnsi="Lato"/>
          <w:sz w:val="20"/>
          <w:szCs w:val="20"/>
        </w:rPr>
        <w:t xml:space="preserve"> zapewnia przechowywanie i udostępnianie dokumentacji dotyczącej </w:t>
      </w:r>
      <w:r w:rsidRPr="009C4B23">
        <w:rPr>
          <w:rFonts w:ascii="Lato" w:hAnsi="Lato"/>
          <w:sz w:val="20"/>
          <w:szCs w:val="20"/>
        </w:rPr>
        <w:t>realizacji przedsięwzięcia</w:t>
      </w:r>
      <w:r w:rsidR="009011D4" w:rsidRPr="009C4B23">
        <w:rPr>
          <w:rFonts w:ascii="Lato" w:hAnsi="Lato"/>
          <w:sz w:val="20"/>
          <w:szCs w:val="20"/>
        </w:rPr>
        <w:t>, w tym ponoszonych wydatków, zgodnie z art. 13</w:t>
      </w:r>
      <w:r w:rsidR="00024763">
        <w:rPr>
          <w:rFonts w:ascii="Lato" w:hAnsi="Lato"/>
          <w:sz w:val="20"/>
          <w:szCs w:val="20"/>
        </w:rPr>
        <w:t>3</w:t>
      </w:r>
      <w:r w:rsidR="009011D4" w:rsidRPr="009C4B23">
        <w:rPr>
          <w:rFonts w:ascii="Lato" w:hAnsi="Lato"/>
          <w:sz w:val="20"/>
          <w:szCs w:val="20"/>
        </w:rPr>
        <w:t xml:space="preserve"> rozporządzenia </w:t>
      </w:r>
      <w:r w:rsidR="00024763">
        <w:rPr>
          <w:rFonts w:ascii="Lato" w:hAnsi="Lato"/>
          <w:sz w:val="20"/>
          <w:szCs w:val="20"/>
        </w:rPr>
        <w:t>2024/2509</w:t>
      </w:r>
      <w:r w:rsidR="009011D4" w:rsidRPr="009C4B23">
        <w:rPr>
          <w:rFonts w:ascii="Lato" w:hAnsi="Lato"/>
          <w:sz w:val="20"/>
          <w:szCs w:val="20"/>
        </w:rPr>
        <w:t>.</w:t>
      </w:r>
    </w:p>
    <w:p w14:paraId="44862273" w14:textId="651F6479" w:rsidR="000E67FE" w:rsidRPr="009C4B23" w:rsidRDefault="000E67FE" w:rsidP="00D214BB">
      <w:pPr>
        <w:pStyle w:val="Akapitzlist"/>
        <w:numPr>
          <w:ilvl w:val="0"/>
          <w:numId w:val="9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O</w:t>
      </w:r>
      <w:r w:rsidR="001B2389" w:rsidRPr="009C4B23">
        <w:rPr>
          <w:rFonts w:ascii="Lato" w:hAnsi="Lato"/>
          <w:sz w:val="20"/>
          <w:szCs w:val="20"/>
        </w:rPr>
        <w:t xml:space="preserve">stateczny odbiorca wsparcia </w:t>
      </w:r>
      <w:r w:rsidRPr="009C4B23">
        <w:rPr>
          <w:rFonts w:ascii="Lato" w:hAnsi="Lato"/>
          <w:sz w:val="20"/>
          <w:szCs w:val="20"/>
        </w:rPr>
        <w:t xml:space="preserve">zobowiązuje się do przechowywania, w sposób gwarantujący należyte bezpieczeństwo informacji, wszelkich danych i dokumentów związanych z realizacją </w:t>
      </w:r>
      <w:r w:rsidR="001B2389" w:rsidRPr="009C4B23">
        <w:rPr>
          <w:rFonts w:ascii="Lato" w:hAnsi="Lato"/>
          <w:sz w:val="20"/>
          <w:szCs w:val="20"/>
        </w:rPr>
        <w:t>p</w:t>
      </w:r>
      <w:r w:rsidRPr="009C4B23">
        <w:rPr>
          <w:rFonts w:ascii="Lato" w:hAnsi="Lato"/>
          <w:sz w:val="20"/>
          <w:szCs w:val="20"/>
        </w:rPr>
        <w:t xml:space="preserve">rzedsięwzięcia, w szczególności dokumentacji związanej z zarządzaniem finansowym, merytorycznym, technicznym, procedurami zawierania umów z </w:t>
      </w:r>
      <w:r w:rsidR="001B2389" w:rsidRPr="009C4B23">
        <w:rPr>
          <w:rFonts w:ascii="Lato" w:hAnsi="Lato"/>
          <w:sz w:val="20"/>
          <w:szCs w:val="20"/>
        </w:rPr>
        <w:t>w</w:t>
      </w:r>
      <w:r w:rsidRPr="009C4B23">
        <w:rPr>
          <w:rFonts w:ascii="Lato" w:hAnsi="Lato"/>
          <w:sz w:val="20"/>
          <w:szCs w:val="20"/>
        </w:rPr>
        <w:t xml:space="preserve">ykonawcami, przez okres </w:t>
      </w:r>
      <w:r w:rsidR="00D9679F" w:rsidRPr="009C4B23">
        <w:rPr>
          <w:rFonts w:ascii="Lato" w:hAnsi="Lato"/>
          <w:sz w:val="20"/>
          <w:szCs w:val="20"/>
        </w:rPr>
        <w:t>5</w:t>
      </w:r>
      <w:r w:rsidRPr="009C4B23">
        <w:rPr>
          <w:rFonts w:ascii="Lato" w:hAnsi="Lato"/>
          <w:sz w:val="20"/>
          <w:szCs w:val="20"/>
        </w:rPr>
        <w:t xml:space="preserve"> lat </w:t>
      </w:r>
      <w:r w:rsidR="00D120B5" w:rsidRPr="009C4B23">
        <w:rPr>
          <w:rFonts w:ascii="Lato" w:hAnsi="Lato"/>
          <w:sz w:val="20"/>
          <w:szCs w:val="20"/>
        </w:rPr>
        <w:t xml:space="preserve">od 31 grudnia następującego </w:t>
      </w:r>
      <w:r w:rsidR="001B2389" w:rsidRPr="009C4B23">
        <w:rPr>
          <w:rFonts w:ascii="Lato" w:hAnsi="Lato"/>
          <w:sz w:val="20"/>
          <w:szCs w:val="20"/>
        </w:rPr>
        <w:t xml:space="preserve">po </w:t>
      </w:r>
      <w:r w:rsidR="00A36D80" w:rsidRPr="009C4B23">
        <w:rPr>
          <w:rFonts w:ascii="Lato" w:hAnsi="Lato"/>
          <w:sz w:val="20"/>
          <w:szCs w:val="20"/>
        </w:rPr>
        <w:t>zatwierdzeniu wniosku o płatność końcową, o ile odrębne przepisy nie stanowią inaczej</w:t>
      </w:r>
      <w:r w:rsidRPr="009C4B23">
        <w:rPr>
          <w:rFonts w:ascii="Lato" w:hAnsi="Lato"/>
          <w:sz w:val="20"/>
          <w:szCs w:val="20"/>
        </w:rPr>
        <w:t xml:space="preserve">. </w:t>
      </w:r>
    </w:p>
    <w:p w14:paraId="68E46A72" w14:textId="005E6920" w:rsidR="000E67FE" w:rsidRPr="009C4B23" w:rsidRDefault="000E67FE" w:rsidP="00D214BB">
      <w:pPr>
        <w:pStyle w:val="Akapitzlist"/>
        <w:numPr>
          <w:ilvl w:val="0"/>
          <w:numId w:val="9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Dokumenty dotyczące rozliczania podatku od towarów i usług (VAT), z uwzględnieniem ust. 2, są</w:t>
      </w:r>
      <w:r w:rsidR="00FA574B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przechowywane przez okres nie krótszy niż dopuszczalny dla zmiany deklaracji VAT.</w:t>
      </w:r>
    </w:p>
    <w:p w14:paraId="1DD47AFF" w14:textId="71071459" w:rsidR="000E67FE" w:rsidRPr="009C4B23" w:rsidRDefault="000E67FE" w:rsidP="00D214BB">
      <w:pPr>
        <w:pStyle w:val="Akapitzlist"/>
        <w:numPr>
          <w:ilvl w:val="0"/>
          <w:numId w:val="9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I</w:t>
      </w:r>
      <w:r w:rsidR="001B2389" w:rsidRPr="009C4B23">
        <w:rPr>
          <w:rFonts w:ascii="Lato" w:hAnsi="Lato"/>
          <w:sz w:val="20"/>
          <w:szCs w:val="20"/>
        </w:rPr>
        <w:t>nstytucja odpowiedzialna za realizację inwestycji</w:t>
      </w:r>
      <w:r w:rsidRPr="009C4B23">
        <w:rPr>
          <w:rFonts w:ascii="Lato" w:hAnsi="Lato"/>
          <w:sz w:val="20"/>
          <w:szCs w:val="20"/>
        </w:rPr>
        <w:t>, w uzasadnionych przypadkach, może przedłużyć termin, o którym mowa w ust. 2, informując o tym O</w:t>
      </w:r>
      <w:r w:rsidR="001B2389" w:rsidRPr="009C4B23">
        <w:rPr>
          <w:rFonts w:ascii="Lato" w:hAnsi="Lato"/>
          <w:sz w:val="20"/>
          <w:szCs w:val="20"/>
        </w:rPr>
        <w:t xml:space="preserve">statecznego odbiorcę wsparcia </w:t>
      </w:r>
      <w:r w:rsidRPr="009C4B23">
        <w:rPr>
          <w:rFonts w:ascii="Lato" w:hAnsi="Lato"/>
          <w:sz w:val="20"/>
          <w:szCs w:val="20"/>
        </w:rPr>
        <w:t>na</w:t>
      </w:r>
      <w:r w:rsidR="00A11C6F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piśmie przed upływem tego terminu.</w:t>
      </w:r>
    </w:p>
    <w:p w14:paraId="5D7F3BB2" w14:textId="00F546F2" w:rsidR="000E67FE" w:rsidRPr="009C4B23" w:rsidRDefault="000E67FE" w:rsidP="00D214BB">
      <w:pPr>
        <w:pStyle w:val="Akapitzlist"/>
        <w:numPr>
          <w:ilvl w:val="0"/>
          <w:numId w:val="9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O</w:t>
      </w:r>
      <w:r w:rsidR="001B2389" w:rsidRPr="009C4B23">
        <w:rPr>
          <w:rFonts w:ascii="Lato" w:hAnsi="Lato"/>
          <w:sz w:val="20"/>
          <w:szCs w:val="20"/>
        </w:rPr>
        <w:t xml:space="preserve">stateczny odbiorca wsparcia </w:t>
      </w:r>
      <w:r w:rsidRPr="009C4B23">
        <w:rPr>
          <w:rFonts w:ascii="Lato" w:hAnsi="Lato"/>
          <w:sz w:val="20"/>
          <w:szCs w:val="20"/>
        </w:rPr>
        <w:t>zobowiązuje się do przechowywania dokumentów w formie oryginałów (w wersji papierowej) albo ich uwierzytelnionych kopii lub na</w:t>
      </w:r>
      <w:r w:rsidR="00DB72B6">
        <w:rPr>
          <w:rFonts w:ascii="Lato" w:hAnsi="Lato"/>
          <w:sz w:val="20"/>
          <w:szCs w:val="20"/>
        </w:rPr>
        <w:t xml:space="preserve"> </w:t>
      </w:r>
      <w:r w:rsidRPr="009C4B23">
        <w:rPr>
          <w:rFonts w:ascii="Lato" w:hAnsi="Lato"/>
          <w:sz w:val="20"/>
          <w:szCs w:val="20"/>
        </w:rPr>
        <w:t>elektronicznych/informatycznych nośnikach danych, w tym jako elektronicznych wersji dokumentów oryginalnych lub dokumentów istniejących wyłącznie w postaci elektronicznej.</w:t>
      </w:r>
    </w:p>
    <w:p w14:paraId="7521F44D" w14:textId="3568A23D" w:rsidR="000E67FE" w:rsidRPr="009C4B23" w:rsidRDefault="000E67FE" w:rsidP="00D214BB">
      <w:pPr>
        <w:pStyle w:val="Akapitzlist"/>
        <w:numPr>
          <w:ilvl w:val="0"/>
          <w:numId w:val="9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lastRenderedPageBreak/>
        <w:t>Poświadczenia za zgodność z oryginałem, elektronicznych wersji dokumentów oryginalnych, przechowywanych na elektronicznych/informatycznych nośnikach danych, jeśli jest to wymagane dla potrzeb kontroli, dokonuje się na piśmie, ze wskazaniem zawartości oraz rodzaju nośnika danych.</w:t>
      </w:r>
    </w:p>
    <w:p w14:paraId="45A78373" w14:textId="5EF69F17" w:rsidR="001D1529" w:rsidRPr="009C4B23" w:rsidRDefault="001D1529" w:rsidP="00D214BB">
      <w:pPr>
        <w:pStyle w:val="Akapitzlist"/>
        <w:numPr>
          <w:ilvl w:val="0"/>
          <w:numId w:val="9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Ostateczny odbiorca wsparcia zobowiązuje się do przekazywania Instytucji odpowiedzialnej za</w:t>
      </w:r>
      <w:r w:rsidR="00FA574B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realizację inwestycji oraz innym podmiotom uprawnionym do prowadzenia kontroli lub audytu na ich żądanie, wszelkich dokumentów i informacji związanych z realizacją przedsięwzięcia i</w:t>
      </w:r>
      <w:r w:rsidR="00FA574B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 xml:space="preserve">niezbędnych do wykazania Komisji Europejskiej osiągnięcia </w:t>
      </w:r>
      <w:r w:rsidR="00662C9E" w:rsidRPr="009C4B23">
        <w:rPr>
          <w:rFonts w:ascii="Lato" w:hAnsi="Lato"/>
          <w:sz w:val="20"/>
          <w:szCs w:val="20"/>
        </w:rPr>
        <w:t>kamieni milowych i w</w:t>
      </w:r>
      <w:r w:rsidRPr="009C4B23">
        <w:rPr>
          <w:rFonts w:ascii="Lato" w:hAnsi="Lato"/>
          <w:sz w:val="20"/>
          <w:szCs w:val="20"/>
        </w:rPr>
        <w:t xml:space="preserve">skaźników. </w:t>
      </w:r>
    </w:p>
    <w:p w14:paraId="58FD0364" w14:textId="5CAF60D1" w:rsidR="004C25E8" w:rsidRDefault="000E67FE" w:rsidP="00D214BB">
      <w:pPr>
        <w:pStyle w:val="Akapitzlist"/>
        <w:numPr>
          <w:ilvl w:val="0"/>
          <w:numId w:val="9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W przypadku zmiany miejsca przechowywania dokumentów oraz w przypadku zawieszenia lub zaprzestania przez O</w:t>
      </w:r>
      <w:r w:rsidR="00662C9E" w:rsidRPr="009C4B23">
        <w:rPr>
          <w:rFonts w:ascii="Lato" w:hAnsi="Lato"/>
          <w:sz w:val="20"/>
          <w:szCs w:val="20"/>
        </w:rPr>
        <w:t>statecznego odbiorcę wsparcia</w:t>
      </w:r>
      <w:r w:rsidRPr="009C4B23">
        <w:rPr>
          <w:rFonts w:ascii="Lato" w:hAnsi="Lato"/>
          <w:sz w:val="20"/>
          <w:szCs w:val="20"/>
        </w:rPr>
        <w:t xml:space="preserve"> działalności w okresie, o którym mowa w</w:t>
      </w:r>
      <w:r w:rsidR="002105B9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ust.</w:t>
      </w:r>
      <w:r w:rsidR="002105B9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2, O</w:t>
      </w:r>
      <w:r w:rsidR="00D9679F" w:rsidRPr="009C4B23">
        <w:rPr>
          <w:rFonts w:ascii="Lato" w:hAnsi="Lato"/>
          <w:sz w:val="20"/>
          <w:szCs w:val="20"/>
        </w:rPr>
        <w:t xml:space="preserve">stateczny odbiorca wsparcia </w:t>
      </w:r>
      <w:r w:rsidRPr="009C4B23">
        <w:rPr>
          <w:rFonts w:ascii="Lato" w:hAnsi="Lato"/>
          <w:sz w:val="20"/>
          <w:szCs w:val="20"/>
        </w:rPr>
        <w:t xml:space="preserve">zobowiązuje się niezwłocznie poinformować w formie </w:t>
      </w:r>
      <w:r w:rsidR="00B05957" w:rsidRPr="009C4B23">
        <w:rPr>
          <w:rFonts w:ascii="Lato" w:hAnsi="Lato"/>
          <w:sz w:val="20"/>
          <w:szCs w:val="20"/>
        </w:rPr>
        <w:t>elektroniczn</w:t>
      </w:r>
      <w:r w:rsidRPr="009C4B23">
        <w:rPr>
          <w:rFonts w:ascii="Lato" w:hAnsi="Lato"/>
          <w:sz w:val="20"/>
          <w:szCs w:val="20"/>
        </w:rPr>
        <w:t>ej I</w:t>
      </w:r>
      <w:r w:rsidR="004B02B6" w:rsidRPr="009C4B23">
        <w:rPr>
          <w:rFonts w:ascii="Lato" w:hAnsi="Lato"/>
          <w:sz w:val="20"/>
          <w:szCs w:val="20"/>
        </w:rPr>
        <w:t>nstytucję odpowiedzialną za realizację inwestycji</w:t>
      </w:r>
      <w:r w:rsidRPr="009C4B23">
        <w:rPr>
          <w:rFonts w:ascii="Lato" w:hAnsi="Lato"/>
          <w:sz w:val="20"/>
          <w:szCs w:val="20"/>
        </w:rPr>
        <w:t xml:space="preserve"> o miejscu archiwizacji dokumentów związanych z realizacją </w:t>
      </w:r>
      <w:r w:rsidR="005E2A63">
        <w:rPr>
          <w:rFonts w:ascii="Lato" w:hAnsi="Lato"/>
          <w:sz w:val="20"/>
          <w:szCs w:val="20"/>
        </w:rPr>
        <w:t>p</w:t>
      </w:r>
      <w:r w:rsidRPr="009C4B23">
        <w:rPr>
          <w:rFonts w:ascii="Lato" w:hAnsi="Lato"/>
          <w:sz w:val="20"/>
          <w:szCs w:val="20"/>
        </w:rPr>
        <w:t>rzedsięwzięcia.</w:t>
      </w:r>
    </w:p>
    <w:p w14:paraId="701CE0E0" w14:textId="77777777" w:rsidR="00F162EA" w:rsidRDefault="00F162EA" w:rsidP="00D214BB">
      <w:pPr>
        <w:pStyle w:val="Akapitzlist"/>
        <w:spacing w:before="120" w:after="120" w:line="22" w:lineRule="atLeast"/>
        <w:contextualSpacing w:val="0"/>
        <w:jc w:val="both"/>
        <w:rPr>
          <w:rFonts w:ascii="Lato" w:hAnsi="Lato"/>
          <w:sz w:val="20"/>
          <w:szCs w:val="20"/>
        </w:rPr>
      </w:pPr>
    </w:p>
    <w:p w14:paraId="1D91F19F" w14:textId="1355E73F" w:rsidR="004C25E8" w:rsidRPr="009C4B23" w:rsidRDefault="00CB73ED" w:rsidP="00D214BB">
      <w:pPr>
        <w:spacing w:before="120" w:after="120" w:line="22" w:lineRule="atLeast"/>
        <w:jc w:val="center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Zmiany w przedsięwzięciu</w:t>
      </w:r>
      <w:r w:rsidR="004C25E8" w:rsidRPr="009C4B23">
        <w:rPr>
          <w:rFonts w:ascii="Lato" w:hAnsi="Lato"/>
          <w:b/>
          <w:bCs/>
          <w:sz w:val="20"/>
          <w:szCs w:val="20"/>
        </w:rPr>
        <w:t xml:space="preserve"> </w:t>
      </w:r>
    </w:p>
    <w:p w14:paraId="02EF2D44" w14:textId="77777777" w:rsidR="004C25E8" w:rsidRPr="009C4B23" w:rsidRDefault="004C25E8" w:rsidP="00D214BB">
      <w:pPr>
        <w:spacing w:before="120" w:after="120" w:line="22" w:lineRule="atLeast"/>
        <w:jc w:val="center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§ 19.</w:t>
      </w:r>
    </w:p>
    <w:p w14:paraId="33F0EED4" w14:textId="60E7200E" w:rsidR="0052639F" w:rsidRPr="009C4B23" w:rsidRDefault="00CB73ED" w:rsidP="00D214BB">
      <w:pPr>
        <w:pStyle w:val="Akapitzlist"/>
        <w:numPr>
          <w:ilvl w:val="0"/>
          <w:numId w:val="37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W trakcie realizacji przedsięwzięcia Ostateczny odbiorca wsparcia </w:t>
      </w:r>
      <w:r>
        <w:rPr>
          <w:rFonts w:ascii="Lato" w:hAnsi="Lato"/>
          <w:sz w:val="20"/>
          <w:szCs w:val="20"/>
        </w:rPr>
        <w:t xml:space="preserve">może </w:t>
      </w:r>
      <w:r w:rsidR="006D4CCA">
        <w:rPr>
          <w:rFonts w:ascii="Lato" w:hAnsi="Lato"/>
          <w:sz w:val="20"/>
          <w:szCs w:val="20"/>
        </w:rPr>
        <w:t>składać wnioski o</w:t>
      </w:r>
      <w:r w:rsidR="00AD64E8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zmian</w:t>
      </w:r>
      <w:r w:rsidR="006D4CCA">
        <w:rPr>
          <w:rFonts w:ascii="Lato" w:hAnsi="Lato"/>
          <w:sz w:val="20"/>
          <w:szCs w:val="20"/>
        </w:rPr>
        <w:t xml:space="preserve">ę </w:t>
      </w:r>
      <w:r w:rsidR="004116DD">
        <w:rPr>
          <w:rFonts w:ascii="Lato" w:hAnsi="Lato"/>
          <w:sz w:val="20"/>
          <w:szCs w:val="20"/>
        </w:rPr>
        <w:t xml:space="preserve">w CST2021 </w:t>
      </w:r>
      <w:r>
        <w:rPr>
          <w:rFonts w:ascii="Lato" w:hAnsi="Lato"/>
          <w:sz w:val="20"/>
          <w:szCs w:val="20"/>
        </w:rPr>
        <w:t>pod warunkiem zachowania zgodności</w:t>
      </w:r>
      <w:r w:rsidRPr="00CB73ED">
        <w:rPr>
          <w:rFonts w:ascii="Lato" w:hAnsi="Lato"/>
          <w:sz w:val="20"/>
          <w:szCs w:val="20"/>
        </w:rPr>
        <w:t xml:space="preserve"> </w:t>
      </w:r>
      <w:r w:rsidR="00D4687D">
        <w:rPr>
          <w:rFonts w:ascii="Lato" w:hAnsi="Lato"/>
          <w:sz w:val="20"/>
          <w:szCs w:val="20"/>
        </w:rPr>
        <w:t xml:space="preserve">przedsięwzięcia </w:t>
      </w:r>
      <w:r w:rsidRPr="00CB73ED">
        <w:rPr>
          <w:rFonts w:ascii="Lato" w:hAnsi="Lato"/>
          <w:sz w:val="20"/>
          <w:szCs w:val="20"/>
        </w:rPr>
        <w:t>z</w:t>
      </w:r>
      <w:r w:rsidR="00A11C6F">
        <w:rPr>
          <w:rFonts w:ascii="Lato" w:hAnsi="Lato"/>
          <w:sz w:val="20"/>
          <w:szCs w:val="20"/>
        </w:rPr>
        <w:t xml:space="preserve"> </w:t>
      </w:r>
      <w:r w:rsidRPr="00CB73ED">
        <w:rPr>
          <w:rFonts w:ascii="Lato" w:hAnsi="Lato"/>
          <w:sz w:val="20"/>
          <w:szCs w:val="20"/>
        </w:rPr>
        <w:t>dokumentami wymienionymi w pkt. 1, 8 i 9 preambuły</w:t>
      </w:r>
      <w:r w:rsidR="0052639F" w:rsidRPr="009C4B23">
        <w:rPr>
          <w:rFonts w:ascii="Lato" w:hAnsi="Lato"/>
          <w:sz w:val="20"/>
          <w:szCs w:val="20"/>
        </w:rPr>
        <w:t>.</w:t>
      </w:r>
    </w:p>
    <w:p w14:paraId="1D01FEE8" w14:textId="1778DA00" w:rsidR="0052639F" w:rsidRPr="00363603" w:rsidRDefault="0052639F" w:rsidP="00D214BB">
      <w:pPr>
        <w:pStyle w:val="Akapitzlist"/>
        <w:numPr>
          <w:ilvl w:val="0"/>
          <w:numId w:val="37"/>
        </w:numPr>
        <w:spacing w:before="120" w:after="120" w:line="22" w:lineRule="atLeast"/>
        <w:ind w:left="714"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Instytucja odpowiedzialna za realizację inwestycji weryfikuje</w:t>
      </w:r>
      <w:r w:rsidR="004116DD">
        <w:rPr>
          <w:rFonts w:ascii="Lato" w:hAnsi="Lato"/>
          <w:sz w:val="20"/>
          <w:szCs w:val="20"/>
        </w:rPr>
        <w:t xml:space="preserve"> </w:t>
      </w:r>
      <w:r w:rsidRPr="009C4B23">
        <w:rPr>
          <w:rFonts w:ascii="Lato" w:hAnsi="Lato"/>
          <w:sz w:val="20"/>
          <w:szCs w:val="20"/>
        </w:rPr>
        <w:t xml:space="preserve">wniosek o </w:t>
      </w:r>
      <w:r>
        <w:rPr>
          <w:rFonts w:ascii="Lato" w:hAnsi="Lato"/>
          <w:sz w:val="20"/>
          <w:szCs w:val="20"/>
        </w:rPr>
        <w:t>zmianę</w:t>
      </w:r>
      <w:r w:rsidRPr="009C4B23">
        <w:rPr>
          <w:rFonts w:ascii="Lato" w:hAnsi="Lato"/>
          <w:sz w:val="20"/>
          <w:szCs w:val="20"/>
        </w:rPr>
        <w:t xml:space="preserve"> w terminie </w:t>
      </w:r>
      <w:r w:rsidR="00A11C6F">
        <w:rPr>
          <w:rFonts w:ascii="Lato" w:hAnsi="Lato"/>
          <w:sz w:val="20"/>
          <w:szCs w:val="20"/>
        </w:rPr>
        <w:t>1</w:t>
      </w:r>
      <w:r w:rsidR="004B768D">
        <w:rPr>
          <w:rFonts w:ascii="Lato" w:hAnsi="Lato"/>
          <w:sz w:val="20"/>
          <w:szCs w:val="20"/>
        </w:rPr>
        <w:t>0</w:t>
      </w:r>
      <w:r w:rsidRPr="009C4B23">
        <w:rPr>
          <w:rFonts w:ascii="Lato" w:hAnsi="Lato"/>
          <w:sz w:val="20"/>
          <w:szCs w:val="20"/>
        </w:rPr>
        <w:t xml:space="preserve"> dni od dnia </w:t>
      </w:r>
      <w:r>
        <w:rPr>
          <w:rFonts w:ascii="Lato" w:hAnsi="Lato"/>
          <w:sz w:val="20"/>
          <w:szCs w:val="20"/>
        </w:rPr>
        <w:t>jego</w:t>
      </w:r>
      <w:r w:rsidRPr="009C4B23">
        <w:rPr>
          <w:rFonts w:ascii="Lato" w:hAnsi="Lato"/>
          <w:sz w:val="20"/>
          <w:szCs w:val="20"/>
        </w:rPr>
        <w:t xml:space="preserve"> otrzymania w systemie. W przypadku złożenia wniosku </w:t>
      </w:r>
      <w:r>
        <w:rPr>
          <w:rFonts w:ascii="Lato" w:hAnsi="Lato"/>
          <w:sz w:val="20"/>
          <w:szCs w:val="20"/>
        </w:rPr>
        <w:t>o zmianę</w:t>
      </w:r>
      <w:r w:rsidRPr="009C4B23">
        <w:rPr>
          <w:rFonts w:ascii="Lato" w:hAnsi="Lato"/>
          <w:sz w:val="20"/>
          <w:szCs w:val="20"/>
        </w:rPr>
        <w:t xml:space="preserve"> zawierając</w:t>
      </w:r>
      <w:r>
        <w:rPr>
          <w:rFonts w:ascii="Lato" w:hAnsi="Lato"/>
          <w:sz w:val="20"/>
          <w:szCs w:val="20"/>
        </w:rPr>
        <w:t>ego</w:t>
      </w:r>
      <w:r w:rsidRPr="009C4B23">
        <w:rPr>
          <w:rFonts w:ascii="Lato" w:hAnsi="Lato"/>
          <w:sz w:val="20"/>
          <w:szCs w:val="20"/>
        </w:rPr>
        <w:t xml:space="preserve"> błędy lub niekompletn</w:t>
      </w:r>
      <w:r>
        <w:rPr>
          <w:rFonts w:ascii="Lato" w:hAnsi="Lato"/>
          <w:sz w:val="20"/>
          <w:szCs w:val="20"/>
        </w:rPr>
        <w:t>ego</w:t>
      </w:r>
      <w:r w:rsidRPr="009C4B23">
        <w:rPr>
          <w:rFonts w:ascii="Lato" w:hAnsi="Lato"/>
          <w:sz w:val="20"/>
          <w:szCs w:val="20"/>
        </w:rPr>
        <w:t xml:space="preserve">, Ostateczny odbiorca wsparcia zobowiązuje się, na wezwanie Instytucji odpowiedzialnej za realizację inwestycji, do złożenia poprawionego dokumentu lub uzupełnienia wskazanych braków w terminie </w:t>
      </w:r>
      <w:r w:rsidR="004B768D">
        <w:rPr>
          <w:rFonts w:ascii="Lato" w:hAnsi="Lato"/>
          <w:sz w:val="20"/>
          <w:szCs w:val="20"/>
        </w:rPr>
        <w:t>3</w:t>
      </w:r>
      <w:r w:rsidRPr="009C4B23">
        <w:rPr>
          <w:rFonts w:ascii="Lato" w:hAnsi="Lato"/>
          <w:sz w:val="20"/>
          <w:szCs w:val="20"/>
        </w:rPr>
        <w:t xml:space="preserve"> dni od dnia otrzymania wezwania. W takim przypadku termin weryfikacji wniosku </w:t>
      </w:r>
      <w:r>
        <w:rPr>
          <w:rFonts w:ascii="Lato" w:hAnsi="Lato"/>
          <w:sz w:val="20"/>
          <w:szCs w:val="20"/>
        </w:rPr>
        <w:t xml:space="preserve">o zmianę </w:t>
      </w:r>
      <w:r w:rsidRPr="009C4B23">
        <w:rPr>
          <w:rFonts w:ascii="Lato" w:hAnsi="Lato"/>
          <w:sz w:val="20"/>
          <w:szCs w:val="20"/>
        </w:rPr>
        <w:t>ulega zawieszeniu do dnia złożenia poprawionego lub uzupełnionego dokumentu</w:t>
      </w:r>
      <w:r>
        <w:rPr>
          <w:rFonts w:ascii="Lato" w:hAnsi="Lato"/>
          <w:sz w:val="20"/>
          <w:szCs w:val="20"/>
        </w:rPr>
        <w:t>.</w:t>
      </w:r>
      <w:r w:rsidR="00F4593E">
        <w:rPr>
          <w:rFonts w:ascii="Lato" w:hAnsi="Lato"/>
          <w:sz w:val="20"/>
          <w:szCs w:val="20"/>
        </w:rPr>
        <w:t xml:space="preserve"> </w:t>
      </w:r>
      <w:r w:rsidR="00F4593E" w:rsidRPr="00363603">
        <w:rPr>
          <w:rFonts w:ascii="Lato" w:hAnsi="Lato"/>
          <w:sz w:val="20"/>
          <w:szCs w:val="20"/>
        </w:rPr>
        <w:t>W przypadku akceptacji wniosku</w:t>
      </w:r>
      <w:r w:rsidR="00087168" w:rsidRPr="00363603">
        <w:rPr>
          <w:rFonts w:ascii="Lato" w:hAnsi="Lato"/>
          <w:sz w:val="20"/>
          <w:szCs w:val="20"/>
        </w:rPr>
        <w:t xml:space="preserve"> o zmianę</w:t>
      </w:r>
      <w:r w:rsidR="00F4593E" w:rsidRPr="00363603">
        <w:rPr>
          <w:rFonts w:ascii="Lato" w:hAnsi="Lato"/>
          <w:sz w:val="20"/>
          <w:szCs w:val="20"/>
        </w:rPr>
        <w:t xml:space="preserve"> </w:t>
      </w:r>
      <w:r w:rsidR="00087168" w:rsidRPr="00363603">
        <w:rPr>
          <w:rFonts w:ascii="Lato" w:hAnsi="Lato"/>
          <w:sz w:val="20"/>
          <w:szCs w:val="20"/>
        </w:rPr>
        <w:t>S</w:t>
      </w:r>
      <w:r w:rsidR="00F4593E" w:rsidRPr="00363603">
        <w:rPr>
          <w:rFonts w:ascii="Lato" w:hAnsi="Lato"/>
          <w:sz w:val="20"/>
          <w:szCs w:val="20"/>
        </w:rPr>
        <w:t xml:space="preserve">trony zawierają aneks do </w:t>
      </w:r>
      <w:r w:rsidR="00087168" w:rsidRPr="00363603">
        <w:rPr>
          <w:rFonts w:ascii="Lato" w:hAnsi="Lato"/>
          <w:sz w:val="20"/>
          <w:szCs w:val="20"/>
        </w:rPr>
        <w:t>P</w:t>
      </w:r>
      <w:r w:rsidR="00F4593E" w:rsidRPr="00363603">
        <w:rPr>
          <w:rFonts w:ascii="Lato" w:hAnsi="Lato"/>
          <w:sz w:val="20"/>
          <w:szCs w:val="20"/>
        </w:rPr>
        <w:t xml:space="preserve">orozumienia. </w:t>
      </w:r>
    </w:p>
    <w:p w14:paraId="1ECBF9FA" w14:textId="2B5FDEA6" w:rsidR="00087168" w:rsidRPr="00363603" w:rsidRDefault="00D236F2" w:rsidP="00D214BB">
      <w:pPr>
        <w:pStyle w:val="Akapitzlist"/>
        <w:numPr>
          <w:ilvl w:val="0"/>
          <w:numId w:val="37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szczególnie uzasadnionych przypadkach </w:t>
      </w:r>
      <w:r w:rsidR="008F06A6">
        <w:rPr>
          <w:rFonts w:ascii="Lato" w:hAnsi="Lato"/>
          <w:sz w:val="20"/>
          <w:szCs w:val="20"/>
        </w:rPr>
        <w:t>wynikających z konieczności</w:t>
      </w:r>
      <w:r>
        <w:rPr>
          <w:rFonts w:ascii="Lato" w:hAnsi="Lato"/>
          <w:sz w:val="20"/>
          <w:szCs w:val="20"/>
        </w:rPr>
        <w:t xml:space="preserve"> zapewnieni</w:t>
      </w:r>
      <w:r w:rsidR="008F06A6">
        <w:rPr>
          <w:rFonts w:ascii="Lato" w:hAnsi="Lato"/>
          <w:sz w:val="20"/>
          <w:szCs w:val="20"/>
        </w:rPr>
        <w:t>a</w:t>
      </w:r>
      <w:r>
        <w:rPr>
          <w:rFonts w:ascii="Lato" w:hAnsi="Lato"/>
          <w:sz w:val="20"/>
          <w:szCs w:val="20"/>
        </w:rPr>
        <w:t xml:space="preserve"> prawidłowej realizacji inwestycji</w:t>
      </w:r>
      <w:r w:rsidRPr="00D236F2">
        <w:t xml:space="preserve"> </w:t>
      </w:r>
      <w:r w:rsidRPr="00D236F2">
        <w:rPr>
          <w:rFonts w:ascii="Lato" w:hAnsi="Lato"/>
          <w:sz w:val="20"/>
          <w:szCs w:val="20"/>
        </w:rPr>
        <w:t>D1.1.2 „Przyspieszenie procesów transformacji cyfrowej ochrony zdrowia poprzez dalszy rozwój usług cyfrowych w ochronie zdrowia”</w:t>
      </w:r>
      <w:r>
        <w:rPr>
          <w:rFonts w:ascii="Lato" w:hAnsi="Lato"/>
          <w:sz w:val="20"/>
          <w:szCs w:val="20"/>
        </w:rPr>
        <w:t xml:space="preserve"> Instytucja odpowiedzialna za realizację inwestycji może wystąpić do Ostatecznego odbiorcy wsparcia o</w:t>
      </w:r>
      <w:r w:rsidR="00AD64E8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wprowadzenie zmian w przedsięwzięciu. Po uzgodnieniu przez Strony</w:t>
      </w:r>
      <w:r w:rsidR="004E6AD1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zakresu zmian Ostateczny odbiorca wsparcia </w:t>
      </w:r>
      <w:r w:rsidR="006D4CCA">
        <w:rPr>
          <w:rFonts w:ascii="Lato" w:hAnsi="Lato"/>
          <w:sz w:val="20"/>
          <w:szCs w:val="20"/>
        </w:rPr>
        <w:t>składa wniosek o zmianę</w:t>
      </w:r>
      <w:r w:rsidR="00AE0FE7">
        <w:rPr>
          <w:rFonts w:ascii="Lato" w:hAnsi="Lato"/>
          <w:sz w:val="20"/>
          <w:szCs w:val="20"/>
        </w:rPr>
        <w:t>, który Instytucja odpowiedzialna za</w:t>
      </w:r>
      <w:r w:rsidR="00A11C6F">
        <w:rPr>
          <w:rFonts w:ascii="Lato" w:hAnsi="Lato"/>
          <w:sz w:val="20"/>
          <w:szCs w:val="20"/>
        </w:rPr>
        <w:t> </w:t>
      </w:r>
      <w:r w:rsidR="00AE0FE7">
        <w:rPr>
          <w:rFonts w:ascii="Lato" w:hAnsi="Lato"/>
          <w:sz w:val="20"/>
          <w:szCs w:val="20"/>
        </w:rPr>
        <w:t>realizację inwestycji weryfikuje zgodnie z treścią ust.</w:t>
      </w:r>
      <w:r w:rsidR="00A11C6F">
        <w:rPr>
          <w:rFonts w:ascii="Lato" w:hAnsi="Lato"/>
          <w:sz w:val="20"/>
          <w:szCs w:val="20"/>
        </w:rPr>
        <w:t xml:space="preserve"> </w:t>
      </w:r>
      <w:r w:rsidR="00AE0FE7">
        <w:rPr>
          <w:rFonts w:ascii="Lato" w:hAnsi="Lato"/>
          <w:sz w:val="20"/>
          <w:szCs w:val="20"/>
        </w:rPr>
        <w:t>2.</w:t>
      </w:r>
      <w:r w:rsidR="006D4CCA">
        <w:rPr>
          <w:rFonts w:ascii="Lato" w:hAnsi="Lato"/>
          <w:sz w:val="20"/>
          <w:szCs w:val="20"/>
        </w:rPr>
        <w:t xml:space="preserve"> </w:t>
      </w:r>
      <w:r w:rsidR="00087168" w:rsidRPr="00363603">
        <w:rPr>
          <w:rFonts w:ascii="Lato" w:hAnsi="Lato"/>
          <w:sz w:val="20"/>
          <w:szCs w:val="20"/>
        </w:rPr>
        <w:t>W przypadku akceptacji wniosku o</w:t>
      </w:r>
      <w:r w:rsidR="006A70C0">
        <w:rPr>
          <w:rFonts w:ascii="Lato" w:hAnsi="Lato"/>
          <w:sz w:val="20"/>
          <w:szCs w:val="20"/>
        </w:rPr>
        <w:t> </w:t>
      </w:r>
      <w:r w:rsidR="00087168" w:rsidRPr="00363603">
        <w:rPr>
          <w:rFonts w:ascii="Lato" w:hAnsi="Lato"/>
          <w:sz w:val="20"/>
          <w:szCs w:val="20"/>
        </w:rPr>
        <w:t xml:space="preserve">zmianę Strony zawierają aneks do Porozumienia. </w:t>
      </w:r>
    </w:p>
    <w:p w14:paraId="1167D334" w14:textId="77777777" w:rsidR="00087168" w:rsidRPr="00087168" w:rsidRDefault="00087168" w:rsidP="00D214BB">
      <w:pPr>
        <w:pStyle w:val="Akapitzlist"/>
        <w:numPr>
          <w:ilvl w:val="0"/>
          <w:numId w:val="37"/>
        </w:numPr>
        <w:spacing w:before="120" w:after="120" w:line="22" w:lineRule="atLeast"/>
        <w:ind w:left="714" w:hanging="436"/>
        <w:contextualSpacing w:val="0"/>
        <w:jc w:val="both"/>
        <w:rPr>
          <w:rFonts w:ascii="Lato" w:hAnsi="Lato"/>
          <w:sz w:val="20"/>
          <w:szCs w:val="20"/>
        </w:rPr>
      </w:pPr>
      <w:r w:rsidRPr="00087168">
        <w:rPr>
          <w:rFonts w:ascii="Lato" w:hAnsi="Lato"/>
          <w:sz w:val="20"/>
          <w:szCs w:val="20"/>
        </w:rPr>
        <w:t xml:space="preserve">Przedsięwzięcie może być zmienione zgodnie z niniejszym paragrafem pod warunkiem, że: </w:t>
      </w:r>
    </w:p>
    <w:p w14:paraId="571E1C3A" w14:textId="5F1AA37A" w:rsidR="00087168" w:rsidRDefault="00087168" w:rsidP="00D214BB">
      <w:pPr>
        <w:pStyle w:val="Akapitzlist"/>
        <w:numPr>
          <w:ilvl w:val="1"/>
          <w:numId w:val="38"/>
        </w:numPr>
        <w:tabs>
          <w:tab w:val="left" w:pos="1276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087168">
        <w:rPr>
          <w:rFonts w:ascii="Lato" w:hAnsi="Lato"/>
          <w:sz w:val="20"/>
          <w:szCs w:val="20"/>
        </w:rPr>
        <w:t>zmiany nie wpłynęłyby na wynik oceny przedsięwzięcia w sposób, który skutkowałby negatywną oceną przedsięwzięcia, albo</w:t>
      </w:r>
    </w:p>
    <w:p w14:paraId="48D8B495" w14:textId="06E0B636" w:rsidR="00D236F2" w:rsidRPr="00363603" w:rsidRDefault="00087168" w:rsidP="00D214BB">
      <w:pPr>
        <w:pStyle w:val="Akapitzlist"/>
        <w:numPr>
          <w:ilvl w:val="1"/>
          <w:numId w:val="38"/>
        </w:numPr>
        <w:tabs>
          <w:tab w:val="left" w:pos="1276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363603">
        <w:rPr>
          <w:rFonts w:ascii="Lato" w:hAnsi="Lato"/>
          <w:sz w:val="20"/>
          <w:szCs w:val="20"/>
        </w:rPr>
        <w:t>zmiany wynikają z wystąpienia okoliczności niezależnych od O</w:t>
      </w:r>
      <w:r w:rsidR="00767C65" w:rsidRPr="00363603">
        <w:rPr>
          <w:rFonts w:ascii="Lato" w:hAnsi="Lato"/>
          <w:sz w:val="20"/>
          <w:szCs w:val="20"/>
        </w:rPr>
        <w:t>statecznego odbiorcy wsparcia</w:t>
      </w:r>
      <w:r w:rsidRPr="00363603">
        <w:rPr>
          <w:rFonts w:ascii="Lato" w:hAnsi="Lato"/>
          <w:sz w:val="20"/>
          <w:szCs w:val="20"/>
        </w:rPr>
        <w:t>, których nie mógł przewidzieć, działając z należytą starannością, oraz zmienione przedsięwzięcie w wystarczającym stopniu będzie przyczyniało się do realizacji celów inwestycji.</w:t>
      </w:r>
    </w:p>
    <w:p w14:paraId="6EED92DB" w14:textId="1276748C" w:rsidR="009011D4" w:rsidRPr="009C4B23" w:rsidRDefault="009011D4" w:rsidP="00D214BB">
      <w:pPr>
        <w:pStyle w:val="Akapitzlist"/>
        <w:spacing w:before="120" w:after="120" w:line="22" w:lineRule="atLeast"/>
        <w:ind w:left="0"/>
        <w:contextualSpacing w:val="0"/>
        <w:rPr>
          <w:rFonts w:ascii="Lato" w:hAnsi="Lato"/>
          <w:b/>
          <w:bCs/>
          <w:sz w:val="20"/>
          <w:szCs w:val="20"/>
        </w:rPr>
      </w:pPr>
    </w:p>
    <w:p w14:paraId="6E69A465" w14:textId="73F27E95" w:rsidR="00955069" w:rsidRPr="009C4B23" w:rsidRDefault="00955069" w:rsidP="00D214BB">
      <w:pPr>
        <w:spacing w:before="120" w:after="120" w:line="22" w:lineRule="atLeast"/>
        <w:jc w:val="center"/>
        <w:rPr>
          <w:rFonts w:ascii="Lato" w:hAnsi="Lato"/>
          <w:b/>
          <w:bCs/>
          <w:sz w:val="20"/>
          <w:szCs w:val="20"/>
        </w:rPr>
      </w:pPr>
      <w:bookmarkStart w:id="45" w:name="_Hlk176343340"/>
      <w:r w:rsidRPr="009C4B23">
        <w:rPr>
          <w:rFonts w:ascii="Lato" w:hAnsi="Lato"/>
          <w:b/>
          <w:bCs/>
          <w:sz w:val="20"/>
          <w:szCs w:val="20"/>
        </w:rPr>
        <w:t xml:space="preserve">Warunki rozwiązania Porozumienia </w:t>
      </w:r>
    </w:p>
    <w:p w14:paraId="65D4A462" w14:textId="17ED4878" w:rsidR="00955069" w:rsidRPr="009C4B23" w:rsidRDefault="00955069" w:rsidP="00D214BB">
      <w:pPr>
        <w:spacing w:before="120" w:after="120" w:line="22" w:lineRule="atLeast"/>
        <w:jc w:val="center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§ </w:t>
      </w:r>
      <w:r w:rsidR="006D64BF">
        <w:rPr>
          <w:rFonts w:ascii="Lato" w:hAnsi="Lato"/>
          <w:sz w:val="20"/>
          <w:szCs w:val="20"/>
        </w:rPr>
        <w:t>20</w:t>
      </w:r>
      <w:r w:rsidRPr="009C4B23">
        <w:rPr>
          <w:rFonts w:ascii="Lato" w:hAnsi="Lato"/>
          <w:sz w:val="20"/>
          <w:szCs w:val="20"/>
        </w:rPr>
        <w:t>.</w:t>
      </w:r>
    </w:p>
    <w:bookmarkEnd w:id="45"/>
    <w:p w14:paraId="1626F296" w14:textId="36421D82" w:rsidR="00955069" w:rsidRPr="009C4B23" w:rsidRDefault="00955069" w:rsidP="00D214BB">
      <w:pPr>
        <w:pStyle w:val="Akapitzlist"/>
        <w:numPr>
          <w:ilvl w:val="0"/>
          <w:numId w:val="27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Strony mogą rozwiązać </w:t>
      </w:r>
      <w:r w:rsidR="0008326F" w:rsidRPr="009C4B23">
        <w:rPr>
          <w:rFonts w:ascii="Lato" w:hAnsi="Lato"/>
          <w:sz w:val="20"/>
          <w:szCs w:val="20"/>
        </w:rPr>
        <w:t xml:space="preserve">Porozumienie </w:t>
      </w:r>
      <w:r w:rsidRPr="009C4B23">
        <w:rPr>
          <w:rFonts w:ascii="Lato" w:hAnsi="Lato"/>
          <w:sz w:val="20"/>
          <w:szCs w:val="20"/>
        </w:rPr>
        <w:t xml:space="preserve">w formie </w:t>
      </w:r>
      <w:r w:rsidR="00E71160" w:rsidRPr="009C4B23">
        <w:rPr>
          <w:rFonts w:ascii="Lato" w:hAnsi="Lato"/>
          <w:sz w:val="20"/>
          <w:szCs w:val="20"/>
        </w:rPr>
        <w:t>elektroniczne</w:t>
      </w:r>
      <w:r w:rsidRPr="009C4B23">
        <w:rPr>
          <w:rFonts w:ascii="Lato" w:hAnsi="Lato"/>
          <w:sz w:val="20"/>
          <w:szCs w:val="20"/>
        </w:rPr>
        <w:t>j pod rygorem nieważności, z</w:t>
      </w:r>
      <w:r w:rsidR="00FA574B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>zachowaniem 30-dniowego okresu wypowiedzenia.</w:t>
      </w:r>
    </w:p>
    <w:p w14:paraId="71FCDBBC" w14:textId="2172CA23" w:rsidR="00955069" w:rsidRPr="009C4B23" w:rsidRDefault="67E426BA" w:rsidP="00D214BB">
      <w:pPr>
        <w:pStyle w:val="Akapitzlist"/>
        <w:numPr>
          <w:ilvl w:val="0"/>
          <w:numId w:val="27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lastRenderedPageBreak/>
        <w:t xml:space="preserve">W przypadku istotnych naruszeń postanowień Porozumienia przez Ostatecznego odbiorcę wsparcia, </w:t>
      </w:r>
      <w:r w:rsidR="4EC9ECA8" w:rsidRPr="009C4B23">
        <w:rPr>
          <w:rFonts w:ascii="Lato" w:hAnsi="Lato"/>
          <w:sz w:val="20"/>
          <w:szCs w:val="20"/>
        </w:rPr>
        <w:t>I</w:t>
      </w:r>
      <w:r w:rsidR="52670758" w:rsidRPr="009C4B23">
        <w:rPr>
          <w:rFonts w:ascii="Lato" w:hAnsi="Lato"/>
          <w:sz w:val="20"/>
          <w:szCs w:val="20"/>
        </w:rPr>
        <w:t>nstytucja odpowiedzialna za realizację inwestycji może rozwiązać Porozumienie w</w:t>
      </w:r>
      <w:r w:rsidR="5B622566" w:rsidRPr="009C4B23">
        <w:rPr>
          <w:rFonts w:ascii="Lato" w:hAnsi="Lato"/>
          <w:sz w:val="20"/>
          <w:szCs w:val="20"/>
        </w:rPr>
        <w:t> </w:t>
      </w:r>
      <w:r w:rsidR="52670758" w:rsidRPr="009C4B23">
        <w:rPr>
          <w:rFonts w:ascii="Lato" w:hAnsi="Lato"/>
          <w:sz w:val="20"/>
          <w:szCs w:val="20"/>
        </w:rPr>
        <w:t xml:space="preserve">formie </w:t>
      </w:r>
      <w:r w:rsidR="5F1327DF" w:rsidRPr="009C4B23">
        <w:rPr>
          <w:rFonts w:ascii="Lato" w:hAnsi="Lato"/>
          <w:sz w:val="20"/>
          <w:szCs w:val="20"/>
        </w:rPr>
        <w:t>elektroniczn</w:t>
      </w:r>
      <w:r w:rsidR="52670758" w:rsidRPr="009C4B23">
        <w:rPr>
          <w:rFonts w:ascii="Lato" w:hAnsi="Lato"/>
          <w:sz w:val="20"/>
          <w:szCs w:val="20"/>
        </w:rPr>
        <w:t>ej pod rygorem nieważności, ze skutkiem natychmiastowym</w:t>
      </w:r>
      <w:r w:rsidR="4EC9ECA8" w:rsidRPr="009C4B23">
        <w:rPr>
          <w:rFonts w:ascii="Lato" w:hAnsi="Lato"/>
          <w:sz w:val="20"/>
          <w:szCs w:val="20"/>
        </w:rPr>
        <w:t xml:space="preserve">. Za istotne naruszenia </w:t>
      </w:r>
      <w:r w:rsidRPr="009C4B23">
        <w:rPr>
          <w:rFonts w:ascii="Lato" w:hAnsi="Lato"/>
          <w:sz w:val="20"/>
          <w:szCs w:val="20"/>
        </w:rPr>
        <w:t xml:space="preserve">postanowień </w:t>
      </w:r>
      <w:r w:rsidR="4A68A32C" w:rsidRPr="009C4B23">
        <w:rPr>
          <w:rFonts w:ascii="Lato" w:hAnsi="Lato"/>
          <w:sz w:val="20"/>
          <w:szCs w:val="20"/>
        </w:rPr>
        <w:t>Porozumienia</w:t>
      </w:r>
      <w:r w:rsidR="4EC9ECA8" w:rsidRPr="009C4B23">
        <w:rPr>
          <w:rFonts w:ascii="Lato" w:hAnsi="Lato"/>
          <w:sz w:val="20"/>
          <w:szCs w:val="20"/>
        </w:rPr>
        <w:t xml:space="preserve"> przyjmuje się w szczególności:</w:t>
      </w:r>
    </w:p>
    <w:p w14:paraId="0C86BDC0" w14:textId="5AE545C8" w:rsidR="00955069" w:rsidRPr="009C4B23" w:rsidRDefault="00955069" w:rsidP="00D214BB">
      <w:pPr>
        <w:pStyle w:val="Akapitzlist"/>
        <w:numPr>
          <w:ilvl w:val="0"/>
          <w:numId w:val="28"/>
        </w:numPr>
        <w:tabs>
          <w:tab w:val="left" w:pos="1276"/>
          <w:tab w:val="left" w:pos="1418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bookmarkStart w:id="46" w:name="_Hlk177025897"/>
      <w:bookmarkStart w:id="47" w:name="_Hlk176344184"/>
      <w:r w:rsidRPr="009C4B23">
        <w:rPr>
          <w:rFonts w:ascii="Lato" w:hAnsi="Lato"/>
          <w:sz w:val="20"/>
          <w:szCs w:val="20"/>
        </w:rPr>
        <w:t xml:space="preserve">opóźnienie w realizacji </w:t>
      </w:r>
      <w:r w:rsidR="0008326F" w:rsidRPr="009C4B23">
        <w:rPr>
          <w:rFonts w:ascii="Lato" w:hAnsi="Lato"/>
          <w:sz w:val="20"/>
          <w:szCs w:val="20"/>
        </w:rPr>
        <w:t>p</w:t>
      </w:r>
      <w:r w:rsidRPr="009C4B23">
        <w:rPr>
          <w:rFonts w:ascii="Lato" w:hAnsi="Lato"/>
          <w:sz w:val="20"/>
          <w:szCs w:val="20"/>
        </w:rPr>
        <w:t xml:space="preserve">rzedsięwzięcia w stosunku do </w:t>
      </w:r>
      <w:r w:rsidR="0008326F" w:rsidRPr="009C4B23">
        <w:rPr>
          <w:rFonts w:ascii="Lato" w:hAnsi="Lato"/>
          <w:sz w:val="20"/>
          <w:szCs w:val="20"/>
        </w:rPr>
        <w:t>h</w:t>
      </w:r>
      <w:r w:rsidRPr="009C4B23">
        <w:rPr>
          <w:rFonts w:ascii="Lato" w:hAnsi="Lato"/>
          <w:sz w:val="20"/>
          <w:szCs w:val="20"/>
        </w:rPr>
        <w:t>armonogramu o okres dłuższy niż 6 miesięcy;</w:t>
      </w:r>
    </w:p>
    <w:bookmarkEnd w:id="46"/>
    <w:p w14:paraId="282A2B5E" w14:textId="5E14EF8F" w:rsidR="00955069" w:rsidRPr="009C4B23" w:rsidRDefault="00EE59AB" w:rsidP="00D214BB">
      <w:pPr>
        <w:pStyle w:val="Akapitzlist"/>
        <w:numPr>
          <w:ilvl w:val="0"/>
          <w:numId w:val="28"/>
        </w:numPr>
        <w:tabs>
          <w:tab w:val="left" w:pos="1276"/>
          <w:tab w:val="left" w:pos="1418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odmowę poddania się kontroli lub </w:t>
      </w:r>
      <w:r w:rsidR="00955069" w:rsidRPr="009C4B23">
        <w:rPr>
          <w:rFonts w:ascii="Lato" w:hAnsi="Lato"/>
          <w:sz w:val="20"/>
          <w:szCs w:val="20"/>
        </w:rPr>
        <w:t xml:space="preserve">niestosowanie się do zaleceń lub rekomendacji </w:t>
      </w:r>
      <w:r w:rsidR="0069721F" w:rsidRPr="009C4B23">
        <w:rPr>
          <w:rFonts w:ascii="Lato" w:hAnsi="Lato"/>
          <w:sz w:val="20"/>
          <w:szCs w:val="20"/>
        </w:rPr>
        <w:t>Instytucji odpowiedzialnej za realizację inwestycji oraz innych podmiotów uprawnionych do kontroli przedsięwzięcia</w:t>
      </w:r>
      <w:r w:rsidR="00955069" w:rsidRPr="009C4B23">
        <w:rPr>
          <w:rFonts w:ascii="Lato" w:hAnsi="Lato"/>
          <w:sz w:val="20"/>
          <w:szCs w:val="20"/>
        </w:rPr>
        <w:t>;</w:t>
      </w:r>
    </w:p>
    <w:p w14:paraId="5B6918F0" w14:textId="32D168EF" w:rsidR="00955069" w:rsidRPr="009C4B23" w:rsidRDefault="648735FC" w:rsidP="00D214BB">
      <w:pPr>
        <w:pStyle w:val="Akapitzlist"/>
        <w:numPr>
          <w:ilvl w:val="0"/>
          <w:numId w:val="28"/>
        </w:numPr>
        <w:tabs>
          <w:tab w:val="left" w:pos="1276"/>
          <w:tab w:val="left" w:pos="1418"/>
        </w:tabs>
        <w:spacing w:before="120" w:after="120" w:line="22" w:lineRule="atLeast"/>
        <w:ind w:left="1276" w:hanging="425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wystąpienie</w:t>
      </w:r>
      <w:r w:rsidR="4EC9ECA8" w:rsidRPr="009C4B23">
        <w:rPr>
          <w:rFonts w:ascii="Lato" w:hAnsi="Lato"/>
          <w:sz w:val="20"/>
          <w:szCs w:val="20"/>
        </w:rPr>
        <w:t xml:space="preserve"> </w:t>
      </w:r>
      <w:r w:rsidR="67E426BA" w:rsidRPr="009C4B23">
        <w:rPr>
          <w:rFonts w:ascii="Lato" w:hAnsi="Lato"/>
          <w:sz w:val="20"/>
          <w:szCs w:val="20"/>
        </w:rPr>
        <w:t>n</w:t>
      </w:r>
      <w:r w:rsidR="4EC9ECA8" w:rsidRPr="009C4B23">
        <w:rPr>
          <w:rFonts w:ascii="Lato" w:hAnsi="Lato"/>
          <w:sz w:val="20"/>
          <w:szCs w:val="20"/>
        </w:rPr>
        <w:t xml:space="preserve">adużycia </w:t>
      </w:r>
      <w:r w:rsidR="67E426BA" w:rsidRPr="009C4B23">
        <w:rPr>
          <w:rFonts w:ascii="Lato" w:hAnsi="Lato"/>
          <w:sz w:val="20"/>
          <w:szCs w:val="20"/>
        </w:rPr>
        <w:t>f</w:t>
      </w:r>
      <w:r w:rsidR="4EC9ECA8" w:rsidRPr="009C4B23">
        <w:rPr>
          <w:rFonts w:ascii="Lato" w:hAnsi="Lato"/>
          <w:sz w:val="20"/>
          <w:szCs w:val="20"/>
        </w:rPr>
        <w:t xml:space="preserve">inansowego lub </w:t>
      </w:r>
      <w:r w:rsidRPr="009C4B23">
        <w:rPr>
          <w:rFonts w:ascii="Lato" w:hAnsi="Lato"/>
          <w:sz w:val="20"/>
          <w:szCs w:val="20"/>
        </w:rPr>
        <w:t xml:space="preserve">podejrzenie jego </w:t>
      </w:r>
      <w:r w:rsidR="4EC9ECA8" w:rsidRPr="009C4B23">
        <w:rPr>
          <w:rFonts w:ascii="Lato" w:hAnsi="Lato"/>
          <w:sz w:val="20"/>
          <w:szCs w:val="20"/>
        </w:rPr>
        <w:t>wystąpieni</w:t>
      </w:r>
      <w:r w:rsidRPr="009C4B23">
        <w:rPr>
          <w:rFonts w:ascii="Lato" w:hAnsi="Lato"/>
          <w:sz w:val="20"/>
          <w:szCs w:val="20"/>
        </w:rPr>
        <w:t>a</w:t>
      </w:r>
      <w:r w:rsidR="67E426BA" w:rsidRPr="009C4B23">
        <w:rPr>
          <w:rFonts w:ascii="Lato" w:hAnsi="Lato"/>
          <w:sz w:val="20"/>
          <w:szCs w:val="20"/>
        </w:rPr>
        <w:t xml:space="preserve"> w</w:t>
      </w:r>
      <w:r w:rsidR="4EC9ECA8" w:rsidRPr="009C4B23">
        <w:rPr>
          <w:rFonts w:ascii="Lato" w:hAnsi="Lato"/>
          <w:sz w:val="20"/>
          <w:szCs w:val="20"/>
        </w:rPr>
        <w:t xml:space="preserve"> </w:t>
      </w:r>
      <w:r w:rsidR="67E426BA" w:rsidRPr="009C4B23">
        <w:rPr>
          <w:rFonts w:ascii="Lato" w:hAnsi="Lato"/>
          <w:sz w:val="20"/>
          <w:szCs w:val="20"/>
        </w:rPr>
        <w:t>trakcie</w:t>
      </w:r>
      <w:r w:rsidR="4EC9ECA8" w:rsidRPr="009C4B23">
        <w:rPr>
          <w:rFonts w:ascii="Lato" w:hAnsi="Lato"/>
          <w:sz w:val="20"/>
          <w:szCs w:val="20"/>
        </w:rPr>
        <w:t xml:space="preserve"> realizacj</w:t>
      </w:r>
      <w:r w:rsidR="67E426BA" w:rsidRPr="009C4B23">
        <w:rPr>
          <w:rFonts w:ascii="Lato" w:hAnsi="Lato"/>
          <w:sz w:val="20"/>
          <w:szCs w:val="20"/>
        </w:rPr>
        <w:t>i</w:t>
      </w:r>
      <w:r w:rsidR="4EC9ECA8" w:rsidRPr="009C4B23">
        <w:rPr>
          <w:rFonts w:ascii="Lato" w:hAnsi="Lato"/>
          <w:sz w:val="20"/>
          <w:szCs w:val="20"/>
        </w:rPr>
        <w:t xml:space="preserve"> </w:t>
      </w:r>
      <w:r w:rsidR="67E426BA" w:rsidRPr="009C4B23">
        <w:rPr>
          <w:rFonts w:ascii="Lato" w:hAnsi="Lato"/>
          <w:sz w:val="20"/>
          <w:szCs w:val="20"/>
        </w:rPr>
        <w:t>p</w:t>
      </w:r>
      <w:r w:rsidR="4EC9ECA8" w:rsidRPr="009C4B23">
        <w:rPr>
          <w:rFonts w:ascii="Lato" w:hAnsi="Lato"/>
          <w:sz w:val="20"/>
          <w:szCs w:val="20"/>
        </w:rPr>
        <w:t>rzedsięwzięcia.</w:t>
      </w:r>
    </w:p>
    <w:bookmarkEnd w:id="47"/>
    <w:p w14:paraId="69EE892D" w14:textId="0B64D74E" w:rsidR="00955069" w:rsidRPr="009C4B23" w:rsidRDefault="00955069" w:rsidP="00D214BB">
      <w:pPr>
        <w:pStyle w:val="Akapitzlist"/>
        <w:numPr>
          <w:ilvl w:val="0"/>
          <w:numId w:val="27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W przypadku, gdy w wyniku okoliczności, o których mowa w § </w:t>
      </w:r>
      <w:r w:rsidR="006D64BF" w:rsidRPr="009C4B23">
        <w:rPr>
          <w:rFonts w:ascii="Lato" w:hAnsi="Lato"/>
          <w:sz w:val="20"/>
          <w:szCs w:val="20"/>
        </w:rPr>
        <w:t>2</w:t>
      </w:r>
      <w:r w:rsidR="006D64BF">
        <w:rPr>
          <w:rFonts w:ascii="Lato" w:hAnsi="Lato"/>
          <w:sz w:val="20"/>
          <w:szCs w:val="20"/>
        </w:rPr>
        <w:t>1</w:t>
      </w:r>
      <w:r w:rsidR="006D64BF" w:rsidRPr="009C4B23">
        <w:rPr>
          <w:rFonts w:ascii="Lato" w:hAnsi="Lato"/>
          <w:sz w:val="20"/>
          <w:szCs w:val="20"/>
        </w:rPr>
        <w:t xml:space="preserve"> </w:t>
      </w:r>
      <w:r w:rsidRPr="009C4B23">
        <w:rPr>
          <w:rFonts w:ascii="Lato" w:hAnsi="Lato"/>
          <w:sz w:val="20"/>
          <w:szCs w:val="20"/>
        </w:rPr>
        <w:t xml:space="preserve">ust. </w:t>
      </w:r>
      <w:r w:rsidR="001804ED" w:rsidRPr="009C4B23">
        <w:rPr>
          <w:rFonts w:ascii="Lato" w:hAnsi="Lato"/>
          <w:sz w:val="20"/>
          <w:szCs w:val="20"/>
        </w:rPr>
        <w:t>4</w:t>
      </w:r>
      <w:r w:rsidRPr="009C4B23">
        <w:rPr>
          <w:rFonts w:ascii="Lato" w:hAnsi="Lato"/>
          <w:sz w:val="20"/>
          <w:szCs w:val="20"/>
        </w:rPr>
        <w:t xml:space="preserve">, dalsze wykonywanie postanowień </w:t>
      </w:r>
      <w:r w:rsidR="00392B81" w:rsidRPr="009C4B23">
        <w:rPr>
          <w:rFonts w:ascii="Lato" w:hAnsi="Lato"/>
          <w:sz w:val="20"/>
          <w:szCs w:val="20"/>
        </w:rPr>
        <w:t>Porozumienia</w:t>
      </w:r>
      <w:r w:rsidRPr="009C4B23">
        <w:rPr>
          <w:rFonts w:ascii="Lato" w:hAnsi="Lato"/>
          <w:sz w:val="20"/>
          <w:szCs w:val="20"/>
        </w:rPr>
        <w:t xml:space="preserve"> jest niemożliwe, I</w:t>
      </w:r>
      <w:r w:rsidR="00392B81" w:rsidRPr="009C4B23">
        <w:rPr>
          <w:rFonts w:ascii="Lato" w:hAnsi="Lato"/>
          <w:sz w:val="20"/>
          <w:szCs w:val="20"/>
        </w:rPr>
        <w:t xml:space="preserve">nstytucja odpowiedzialna za realizację inwestycji </w:t>
      </w:r>
      <w:r w:rsidRPr="009C4B23">
        <w:rPr>
          <w:rFonts w:ascii="Lato" w:hAnsi="Lato"/>
          <w:sz w:val="20"/>
          <w:szCs w:val="20"/>
        </w:rPr>
        <w:t xml:space="preserve">może rozwiązać </w:t>
      </w:r>
      <w:r w:rsidR="00392B81" w:rsidRPr="009C4B23">
        <w:rPr>
          <w:rFonts w:ascii="Lato" w:hAnsi="Lato"/>
          <w:sz w:val="20"/>
          <w:szCs w:val="20"/>
        </w:rPr>
        <w:t xml:space="preserve">Porozumienie w formie </w:t>
      </w:r>
      <w:r w:rsidR="00E71160" w:rsidRPr="009C4B23">
        <w:rPr>
          <w:rFonts w:ascii="Lato" w:hAnsi="Lato"/>
          <w:sz w:val="20"/>
          <w:szCs w:val="20"/>
        </w:rPr>
        <w:t>elektronicznej</w:t>
      </w:r>
      <w:r w:rsidR="00392B81" w:rsidRPr="009C4B23">
        <w:rPr>
          <w:rFonts w:ascii="Lato" w:hAnsi="Lato"/>
          <w:sz w:val="20"/>
          <w:szCs w:val="20"/>
        </w:rPr>
        <w:t xml:space="preserve"> pod rygorem nieważności, z zachowaniem 30-dniowego okresu wypowiedzenia.</w:t>
      </w:r>
    </w:p>
    <w:p w14:paraId="0E410138" w14:textId="21A08400" w:rsidR="00955069" w:rsidRPr="009C4B23" w:rsidRDefault="00A4235A" w:rsidP="00D214BB">
      <w:pPr>
        <w:pStyle w:val="Akapitzlist"/>
        <w:numPr>
          <w:ilvl w:val="0"/>
          <w:numId w:val="27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W</w:t>
      </w:r>
      <w:r w:rsidR="00955069" w:rsidRPr="009C4B23">
        <w:rPr>
          <w:rFonts w:ascii="Lato" w:hAnsi="Lato"/>
          <w:sz w:val="20"/>
          <w:szCs w:val="20"/>
        </w:rPr>
        <w:t xml:space="preserve"> przypadkach rozwiązania </w:t>
      </w:r>
      <w:r w:rsidRPr="009C4B23">
        <w:rPr>
          <w:rFonts w:ascii="Lato" w:hAnsi="Lato"/>
          <w:sz w:val="20"/>
          <w:szCs w:val="20"/>
        </w:rPr>
        <w:t>Porozumienia</w:t>
      </w:r>
      <w:r w:rsidR="00955069" w:rsidRPr="009C4B23">
        <w:rPr>
          <w:rFonts w:ascii="Lato" w:hAnsi="Lato"/>
          <w:sz w:val="20"/>
          <w:szCs w:val="20"/>
        </w:rPr>
        <w:t xml:space="preserve"> w trybach, o których mowa w ust. 1</w:t>
      </w:r>
      <w:r w:rsidRPr="009C4B23">
        <w:rPr>
          <w:rFonts w:ascii="Lato" w:hAnsi="Lato"/>
          <w:sz w:val="20"/>
          <w:szCs w:val="20"/>
        </w:rPr>
        <w:t>-3</w:t>
      </w:r>
      <w:r w:rsidR="00955069" w:rsidRPr="009C4B23">
        <w:rPr>
          <w:rFonts w:ascii="Lato" w:hAnsi="Lato"/>
          <w:sz w:val="20"/>
          <w:szCs w:val="20"/>
        </w:rPr>
        <w:t>, O</w:t>
      </w:r>
      <w:r w:rsidRPr="009C4B23">
        <w:rPr>
          <w:rFonts w:ascii="Lato" w:hAnsi="Lato"/>
          <w:sz w:val="20"/>
          <w:szCs w:val="20"/>
        </w:rPr>
        <w:t>stateczny odbiorca wsparcia zob</w:t>
      </w:r>
      <w:r w:rsidR="00955069" w:rsidRPr="009C4B23">
        <w:rPr>
          <w:rFonts w:ascii="Lato" w:hAnsi="Lato"/>
          <w:sz w:val="20"/>
          <w:szCs w:val="20"/>
        </w:rPr>
        <w:t>owiąz</w:t>
      </w:r>
      <w:r w:rsidRPr="009C4B23">
        <w:rPr>
          <w:rFonts w:ascii="Lato" w:hAnsi="Lato"/>
          <w:sz w:val="20"/>
          <w:szCs w:val="20"/>
        </w:rPr>
        <w:t>uje się</w:t>
      </w:r>
      <w:r w:rsidR="00955069" w:rsidRPr="009C4B23">
        <w:rPr>
          <w:rFonts w:ascii="Lato" w:hAnsi="Lato"/>
          <w:sz w:val="20"/>
          <w:szCs w:val="20"/>
        </w:rPr>
        <w:t xml:space="preserve"> do zwrotu przekazanego dotychczas wsparcia w terminie 14</w:t>
      </w:r>
      <w:r w:rsidR="00FA574B" w:rsidRPr="009C4B23">
        <w:rPr>
          <w:rFonts w:ascii="Lato" w:hAnsi="Lato"/>
          <w:sz w:val="20"/>
          <w:szCs w:val="20"/>
        </w:rPr>
        <w:t> </w:t>
      </w:r>
      <w:r w:rsidR="00955069" w:rsidRPr="009C4B23">
        <w:rPr>
          <w:rFonts w:ascii="Lato" w:hAnsi="Lato"/>
          <w:sz w:val="20"/>
          <w:szCs w:val="20"/>
        </w:rPr>
        <w:t>dni od dnia doręczenia wezwania do zwrotu, na wskazane przez I</w:t>
      </w:r>
      <w:r w:rsidRPr="009C4B23">
        <w:rPr>
          <w:rFonts w:ascii="Lato" w:hAnsi="Lato"/>
          <w:sz w:val="20"/>
          <w:szCs w:val="20"/>
        </w:rPr>
        <w:t>nstytucję odpowiedzialną za</w:t>
      </w:r>
      <w:r w:rsidR="00FA574B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 xml:space="preserve">realizację inwestycji </w:t>
      </w:r>
      <w:r w:rsidR="00955069" w:rsidRPr="009C4B23">
        <w:rPr>
          <w:rFonts w:ascii="Lato" w:hAnsi="Lato"/>
          <w:sz w:val="20"/>
          <w:szCs w:val="20"/>
        </w:rPr>
        <w:t>odpowiednie subkont</w:t>
      </w:r>
      <w:r w:rsidRPr="009C4B23">
        <w:rPr>
          <w:rFonts w:ascii="Lato" w:hAnsi="Lato"/>
          <w:sz w:val="20"/>
          <w:szCs w:val="20"/>
        </w:rPr>
        <w:t>o</w:t>
      </w:r>
      <w:r w:rsidR="00955069" w:rsidRPr="009C4B23">
        <w:rPr>
          <w:rFonts w:ascii="Lato" w:hAnsi="Lato"/>
          <w:sz w:val="20"/>
          <w:szCs w:val="20"/>
        </w:rPr>
        <w:t xml:space="preserve"> prowadzone przez PFR. </w:t>
      </w:r>
    </w:p>
    <w:p w14:paraId="480B7E0A" w14:textId="1D653518" w:rsidR="00955069" w:rsidRPr="009C4B23" w:rsidRDefault="005B7368" w:rsidP="00D214BB">
      <w:pPr>
        <w:pStyle w:val="Akapitzlist"/>
        <w:numPr>
          <w:ilvl w:val="0"/>
          <w:numId w:val="27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Porozumienie</w:t>
      </w:r>
      <w:r w:rsidR="00955069" w:rsidRPr="009C4B23">
        <w:rPr>
          <w:rFonts w:ascii="Lato" w:hAnsi="Lato"/>
          <w:sz w:val="20"/>
          <w:szCs w:val="20"/>
        </w:rPr>
        <w:t xml:space="preserve"> może zostać rozwiązan</w:t>
      </w:r>
      <w:r w:rsidRPr="009C4B23">
        <w:rPr>
          <w:rFonts w:ascii="Lato" w:hAnsi="Lato"/>
          <w:sz w:val="20"/>
          <w:szCs w:val="20"/>
        </w:rPr>
        <w:t>e</w:t>
      </w:r>
      <w:r w:rsidR="00955069" w:rsidRPr="009C4B23">
        <w:rPr>
          <w:rFonts w:ascii="Lato" w:hAnsi="Lato"/>
          <w:sz w:val="20"/>
          <w:szCs w:val="20"/>
        </w:rPr>
        <w:t xml:space="preserve"> za porozumieniem Stron, w formie </w:t>
      </w:r>
      <w:r w:rsidR="00E71160" w:rsidRPr="009C4B23">
        <w:rPr>
          <w:rFonts w:ascii="Lato" w:hAnsi="Lato"/>
          <w:sz w:val="20"/>
          <w:szCs w:val="20"/>
        </w:rPr>
        <w:t>elektroniczne</w:t>
      </w:r>
      <w:r w:rsidR="00955069" w:rsidRPr="009C4B23">
        <w:rPr>
          <w:rFonts w:ascii="Lato" w:hAnsi="Lato"/>
          <w:sz w:val="20"/>
          <w:szCs w:val="20"/>
        </w:rPr>
        <w:t>j pod rygorem nieważności.</w:t>
      </w:r>
    </w:p>
    <w:p w14:paraId="1926CD85" w14:textId="77777777" w:rsidR="00287E5A" w:rsidRPr="009C4B23" w:rsidRDefault="00287E5A" w:rsidP="00D214BB">
      <w:pPr>
        <w:spacing w:before="120" w:after="120" w:line="22" w:lineRule="atLeast"/>
        <w:rPr>
          <w:rFonts w:ascii="Lato" w:hAnsi="Lato"/>
          <w:b/>
          <w:bCs/>
          <w:sz w:val="20"/>
          <w:szCs w:val="20"/>
        </w:rPr>
      </w:pPr>
    </w:p>
    <w:p w14:paraId="5BA4EDF6" w14:textId="76C4CA2D" w:rsidR="00287E5A" w:rsidRPr="009C4B23" w:rsidRDefault="7A635D82" w:rsidP="00D214BB">
      <w:pPr>
        <w:spacing w:before="120" w:after="120" w:line="22" w:lineRule="atLeast"/>
        <w:jc w:val="center"/>
        <w:rPr>
          <w:rFonts w:ascii="Lato" w:hAnsi="Lato"/>
          <w:b/>
          <w:bCs/>
          <w:sz w:val="20"/>
          <w:szCs w:val="20"/>
        </w:rPr>
      </w:pPr>
      <w:bookmarkStart w:id="48" w:name="_Hlk139384796"/>
      <w:r w:rsidRPr="009C4B23">
        <w:rPr>
          <w:rFonts w:ascii="Lato" w:hAnsi="Lato"/>
          <w:b/>
          <w:bCs/>
          <w:sz w:val="20"/>
          <w:szCs w:val="20"/>
        </w:rPr>
        <w:t>Forma zawarcia, okres obowiązywania Porozumienia oraz postanowienia końcowe</w:t>
      </w:r>
    </w:p>
    <w:p w14:paraId="6149DBF8" w14:textId="36A48CD3" w:rsidR="00287E5A" w:rsidRPr="009C4B23" w:rsidRDefault="00287E5A" w:rsidP="00D214BB">
      <w:pPr>
        <w:spacing w:before="120" w:after="120" w:line="22" w:lineRule="atLeast"/>
        <w:jc w:val="center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§ </w:t>
      </w:r>
      <w:r w:rsidR="006D64BF" w:rsidRPr="009C4B23">
        <w:rPr>
          <w:rFonts w:ascii="Lato" w:hAnsi="Lato"/>
          <w:sz w:val="20"/>
          <w:szCs w:val="20"/>
        </w:rPr>
        <w:t>2</w:t>
      </w:r>
      <w:r w:rsidR="006D64BF">
        <w:rPr>
          <w:rFonts w:ascii="Lato" w:hAnsi="Lato"/>
          <w:sz w:val="20"/>
          <w:szCs w:val="20"/>
        </w:rPr>
        <w:t>1</w:t>
      </w:r>
      <w:r w:rsidRPr="009C4B23">
        <w:rPr>
          <w:rFonts w:ascii="Lato" w:hAnsi="Lato"/>
          <w:sz w:val="20"/>
          <w:szCs w:val="20"/>
        </w:rPr>
        <w:t>.</w:t>
      </w:r>
    </w:p>
    <w:bookmarkEnd w:id="48"/>
    <w:p w14:paraId="69889E9F" w14:textId="482659A2" w:rsidR="00287E5A" w:rsidRPr="009C4B23" w:rsidRDefault="00287E5A" w:rsidP="00D214BB">
      <w:pPr>
        <w:pStyle w:val="Akapitzlist"/>
        <w:numPr>
          <w:ilvl w:val="0"/>
          <w:numId w:val="10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Porozumienie zostało sporządzone w formie elektronicznej.</w:t>
      </w:r>
    </w:p>
    <w:p w14:paraId="393A1852" w14:textId="7BD12875" w:rsidR="00287E5A" w:rsidRPr="009C4B23" w:rsidRDefault="00287E5A" w:rsidP="00D214BB">
      <w:pPr>
        <w:pStyle w:val="Akapitzlist"/>
        <w:numPr>
          <w:ilvl w:val="0"/>
          <w:numId w:val="10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Porozumienie obowiązuje od dnia jego </w:t>
      </w:r>
      <w:r w:rsidR="00E71160" w:rsidRPr="009C4B23">
        <w:rPr>
          <w:rFonts w:ascii="Lato" w:hAnsi="Lato"/>
          <w:sz w:val="20"/>
          <w:szCs w:val="20"/>
        </w:rPr>
        <w:t>podpisania przez obie Strony</w:t>
      </w:r>
      <w:r w:rsidRPr="009C4B23">
        <w:rPr>
          <w:rFonts w:ascii="Lato" w:hAnsi="Lato"/>
          <w:sz w:val="20"/>
          <w:szCs w:val="20"/>
        </w:rPr>
        <w:t xml:space="preserve"> do dnia zakończenia realizacji przedsięwzięcia oraz wygaśnięcia wszelkich wynikających z niego obowiązków.</w:t>
      </w:r>
    </w:p>
    <w:p w14:paraId="04C3E479" w14:textId="55AE7D59" w:rsidR="00287E5A" w:rsidRPr="009C4B23" w:rsidRDefault="00E71160" w:rsidP="00D214BB">
      <w:pPr>
        <w:pStyle w:val="Akapitzlist"/>
        <w:numPr>
          <w:ilvl w:val="0"/>
          <w:numId w:val="10"/>
        </w:numPr>
        <w:spacing w:before="120" w:after="120" w:line="22" w:lineRule="atLeast"/>
        <w:ind w:left="714"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Porozumienie wchodzi w życie z dniem je</w:t>
      </w:r>
      <w:r w:rsidR="00B05957" w:rsidRPr="009C4B23">
        <w:rPr>
          <w:rFonts w:ascii="Lato" w:hAnsi="Lato"/>
          <w:sz w:val="20"/>
          <w:szCs w:val="20"/>
        </w:rPr>
        <w:t>go</w:t>
      </w:r>
      <w:r w:rsidRPr="009C4B23">
        <w:rPr>
          <w:rFonts w:ascii="Lato" w:hAnsi="Lato"/>
          <w:sz w:val="20"/>
          <w:szCs w:val="20"/>
        </w:rPr>
        <w:t xml:space="preserve"> podpisania przez Strony, w dacie złożenia podpisu przez ostatnią z nich</w:t>
      </w:r>
      <w:r w:rsidR="00287E5A" w:rsidRPr="009C4B23">
        <w:rPr>
          <w:rFonts w:ascii="Lato" w:hAnsi="Lato"/>
          <w:sz w:val="20"/>
          <w:szCs w:val="20"/>
        </w:rPr>
        <w:t>.</w:t>
      </w:r>
    </w:p>
    <w:p w14:paraId="6A20B1E6" w14:textId="69067107" w:rsidR="00287E5A" w:rsidRPr="009C4B23" w:rsidRDefault="00287E5A" w:rsidP="00D214BB">
      <w:pPr>
        <w:pStyle w:val="Akapitzlist"/>
        <w:numPr>
          <w:ilvl w:val="0"/>
          <w:numId w:val="10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W przypadku zmiany planu rozwojowego, wpływającej na treść Porozumienia, Strony zobowiązują się do niezwłocznej zmiany Porozumienia.</w:t>
      </w:r>
    </w:p>
    <w:p w14:paraId="536758F0" w14:textId="44DA23CF" w:rsidR="00A27CDD" w:rsidRPr="009C4B23" w:rsidRDefault="00A27CDD" w:rsidP="00D214BB">
      <w:pPr>
        <w:pStyle w:val="Akapitzlist"/>
        <w:numPr>
          <w:ilvl w:val="0"/>
          <w:numId w:val="10"/>
        </w:numPr>
        <w:spacing w:before="120" w:after="120" w:line="22" w:lineRule="atLeast"/>
        <w:ind w:hanging="436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Wszelkie spory wynikające z Porozumienia lub z nim związane będą rozstrzygane przez sąd właściwy dla siedziby Instytucji odpowiedzialnej za realizację inwestycji.</w:t>
      </w:r>
    </w:p>
    <w:p w14:paraId="3C5BA9AE" w14:textId="66D95128" w:rsidR="00287E5A" w:rsidRPr="009C4B23" w:rsidRDefault="7A635D82" w:rsidP="00D214BB">
      <w:pPr>
        <w:pStyle w:val="Akapitzlist"/>
        <w:numPr>
          <w:ilvl w:val="0"/>
          <w:numId w:val="10"/>
        </w:numPr>
        <w:spacing w:before="120" w:after="120" w:line="22" w:lineRule="atLeast"/>
        <w:ind w:hanging="436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Załączniki stanowią integralną część Porozumienia, a ich zmiany, </w:t>
      </w:r>
      <w:bookmarkStart w:id="49" w:name="_Hlk176343876"/>
      <w:r w:rsidRPr="009C4B23">
        <w:rPr>
          <w:rFonts w:ascii="Lato" w:hAnsi="Lato"/>
          <w:sz w:val="20"/>
          <w:szCs w:val="20"/>
        </w:rPr>
        <w:t>dokonywane zgodnie z</w:t>
      </w:r>
      <w:r w:rsidR="5B622566" w:rsidRPr="009C4B23">
        <w:rPr>
          <w:rFonts w:ascii="Lato" w:hAnsi="Lato"/>
          <w:sz w:val="20"/>
          <w:szCs w:val="20"/>
        </w:rPr>
        <w:t> </w:t>
      </w:r>
      <w:r w:rsidRPr="009C4B23">
        <w:rPr>
          <w:rFonts w:ascii="Lato" w:hAnsi="Lato"/>
          <w:sz w:val="20"/>
          <w:szCs w:val="20"/>
        </w:rPr>
        <w:t xml:space="preserve">dokumentami wymienionymi w pkt. 1, </w:t>
      </w:r>
      <w:r w:rsidR="348EE871" w:rsidRPr="009C4B23">
        <w:rPr>
          <w:rFonts w:ascii="Lato" w:hAnsi="Lato"/>
          <w:sz w:val="20"/>
          <w:szCs w:val="20"/>
        </w:rPr>
        <w:t>8</w:t>
      </w:r>
      <w:r w:rsidR="5A20CB65" w:rsidRPr="009C4B23">
        <w:rPr>
          <w:rFonts w:ascii="Lato" w:hAnsi="Lato"/>
          <w:sz w:val="20"/>
          <w:szCs w:val="20"/>
        </w:rPr>
        <w:t xml:space="preserve"> </w:t>
      </w:r>
      <w:r w:rsidRPr="009C4B23">
        <w:rPr>
          <w:rFonts w:ascii="Lato" w:hAnsi="Lato"/>
          <w:sz w:val="20"/>
          <w:szCs w:val="20"/>
        </w:rPr>
        <w:t xml:space="preserve">i </w:t>
      </w:r>
      <w:r w:rsidR="1FB567B4" w:rsidRPr="009C4B23">
        <w:rPr>
          <w:rFonts w:ascii="Lato" w:hAnsi="Lato"/>
          <w:sz w:val="20"/>
          <w:szCs w:val="20"/>
        </w:rPr>
        <w:t>9</w:t>
      </w:r>
      <w:r w:rsidR="5A20CB65" w:rsidRPr="009C4B23">
        <w:rPr>
          <w:rFonts w:ascii="Lato" w:hAnsi="Lato"/>
          <w:sz w:val="20"/>
          <w:szCs w:val="20"/>
        </w:rPr>
        <w:t xml:space="preserve"> </w:t>
      </w:r>
      <w:r w:rsidRPr="009C4B23">
        <w:rPr>
          <w:rFonts w:ascii="Lato" w:hAnsi="Lato"/>
          <w:sz w:val="20"/>
          <w:szCs w:val="20"/>
        </w:rPr>
        <w:t>preambuły</w:t>
      </w:r>
      <w:bookmarkEnd w:id="49"/>
      <w:r w:rsidRPr="009C4B23">
        <w:rPr>
          <w:rFonts w:ascii="Lato" w:hAnsi="Lato"/>
          <w:sz w:val="20"/>
          <w:szCs w:val="20"/>
        </w:rPr>
        <w:t>, podlegają uzgodnieniu przez Strony i nie wymagają aneksowania Porozumienia.</w:t>
      </w:r>
    </w:p>
    <w:p w14:paraId="10ED21DF" w14:textId="77777777" w:rsidR="00451690" w:rsidRPr="009C4B23" w:rsidRDefault="00451690" w:rsidP="00D214BB">
      <w:pPr>
        <w:spacing w:before="120" w:after="120" w:line="22" w:lineRule="atLeast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9011D4" w:rsidRPr="009C4B23" w14:paraId="268AF0FD" w14:textId="77777777" w:rsidTr="0038624B">
        <w:trPr>
          <w:trHeight w:val="959"/>
        </w:trPr>
        <w:tc>
          <w:tcPr>
            <w:tcW w:w="4531" w:type="dxa"/>
            <w:vAlign w:val="bottom"/>
          </w:tcPr>
          <w:p w14:paraId="1700F57B" w14:textId="77777777" w:rsidR="009011D4" w:rsidRPr="009C4B23" w:rsidRDefault="009011D4" w:rsidP="00D214BB">
            <w:pPr>
              <w:spacing w:before="120" w:after="120" w:line="22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9C4B23">
              <w:rPr>
                <w:rFonts w:ascii="Lato" w:hAnsi="Lato"/>
                <w:sz w:val="20"/>
                <w:szCs w:val="20"/>
              </w:rPr>
              <w:t>…………………………………………………….</w:t>
            </w:r>
          </w:p>
        </w:tc>
        <w:tc>
          <w:tcPr>
            <w:tcW w:w="4532" w:type="dxa"/>
            <w:vAlign w:val="bottom"/>
          </w:tcPr>
          <w:p w14:paraId="1AD633B9" w14:textId="77777777" w:rsidR="009011D4" w:rsidRPr="009C4B23" w:rsidRDefault="009011D4" w:rsidP="00D214BB">
            <w:pPr>
              <w:spacing w:before="120" w:after="120" w:line="22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9C4B23">
              <w:rPr>
                <w:rFonts w:ascii="Lato" w:hAnsi="Lato"/>
                <w:sz w:val="20"/>
                <w:szCs w:val="20"/>
              </w:rPr>
              <w:t>…………………………………………………….</w:t>
            </w:r>
          </w:p>
        </w:tc>
      </w:tr>
      <w:tr w:rsidR="009011D4" w:rsidRPr="009C4B23" w14:paraId="7884A962" w14:textId="77777777" w:rsidTr="0038624B">
        <w:tc>
          <w:tcPr>
            <w:tcW w:w="4531" w:type="dxa"/>
          </w:tcPr>
          <w:p w14:paraId="3B4BD6E7" w14:textId="77777777" w:rsidR="009011D4" w:rsidRPr="009C4B23" w:rsidRDefault="009011D4" w:rsidP="00D214BB">
            <w:pPr>
              <w:spacing w:before="120" w:after="120" w:line="22" w:lineRule="atLeast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9C4B23">
              <w:rPr>
                <w:rFonts w:ascii="Lato" w:hAnsi="Lato"/>
                <w:b/>
                <w:bCs/>
                <w:sz w:val="20"/>
                <w:szCs w:val="20"/>
              </w:rPr>
              <w:t>Instytucja odpowiedzialna</w:t>
            </w:r>
          </w:p>
          <w:p w14:paraId="67803036" w14:textId="77777777" w:rsidR="009011D4" w:rsidRPr="009C4B23" w:rsidRDefault="009011D4" w:rsidP="00D214BB">
            <w:pPr>
              <w:spacing w:before="120" w:after="120" w:line="22" w:lineRule="atLeast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9C4B23">
              <w:rPr>
                <w:rFonts w:ascii="Lato" w:hAnsi="Lato"/>
                <w:b/>
                <w:bCs/>
                <w:sz w:val="20"/>
                <w:szCs w:val="20"/>
              </w:rPr>
              <w:t>za realizację inwestycji</w:t>
            </w:r>
          </w:p>
        </w:tc>
        <w:tc>
          <w:tcPr>
            <w:tcW w:w="4532" w:type="dxa"/>
          </w:tcPr>
          <w:p w14:paraId="4004201D" w14:textId="77777777" w:rsidR="00444364" w:rsidRPr="009C4B23" w:rsidRDefault="00444364" w:rsidP="00D214BB">
            <w:pPr>
              <w:spacing w:before="120" w:after="120" w:line="22" w:lineRule="atLeast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9C4B23">
              <w:rPr>
                <w:rFonts w:ascii="Lato" w:hAnsi="Lato"/>
                <w:b/>
                <w:bCs/>
                <w:sz w:val="20"/>
                <w:szCs w:val="20"/>
              </w:rPr>
              <w:t>Ostateczny odbiorca</w:t>
            </w:r>
          </w:p>
          <w:p w14:paraId="46926049" w14:textId="3A21DC10" w:rsidR="009011D4" w:rsidRPr="009C4B23" w:rsidRDefault="00444364" w:rsidP="00D214BB">
            <w:pPr>
              <w:spacing w:before="120" w:after="120" w:line="22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9C4B23">
              <w:rPr>
                <w:rFonts w:ascii="Lato" w:hAnsi="Lato"/>
                <w:b/>
                <w:bCs/>
                <w:sz w:val="20"/>
                <w:szCs w:val="20"/>
              </w:rPr>
              <w:t>wsparcia</w:t>
            </w:r>
          </w:p>
        </w:tc>
      </w:tr>
    </w:tbl>
    <w:p w14:paraId="635D2CAF" w14:textId="77777777" w:rsidR="00451690" w:rsidRDefault="00451690" w:rsidP="00D214BB">
      <w:pPr>
        <w:spacing w:before="120" w:after="120" w:line="22" w:lineRule="atLeast"/>
        <w:jc w:val="both"/>
        <w:rPr>
          <w:rFonts w:ascii="Lato" w:hAnsi="Lato"/>
          <w:sz w:val="20"/>
          <w:szCs w:val="20"/>
        </w:rPr>
      </w:pPr>
    </w:p>
    <w:p w14:paraId="684DF576" w14:textId="77777777" w:rsidR="00451690" w:rsidRDefault="00451690" w:rsidP="00D214BB">
      <w:pPr>
        <w:spacing w:before="120" w:after="12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br w:type="page"/>
      </w:r>
    </w:p>
    <w:p w14:paraId="16C9E1E7" w14:textId="088819AF" w:rsidR="009011D4" w:rsidRPr="009C4B23" w:rsidRDefault="009011D4" w:rsidP="00D214BB">
      <w:pPr>
        <w:spacing w:before="120" w:after="120" w:line="22" w:lineRule="atLeast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lastRenderedPageBreak/>
        <w:t>Załączniki:</w:t>
      </w:r>
    </w:p>
    <w:p w14:paraId="59EC2698" w14:textId="44ED5F4C" w:rsidR="009011D4" w:rsidRPr="009C4B23" w:rsidRDefault="00F62274" w:rsidP="00D214BB">
      <w:pPr>
        <w:pStyle w:val="Akapitzlist"/>
        <w:numPr>
          <w:ilvl w:val="0"/>
          <w:numId w:val="12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Pełnomocnictwo nr </w:t>
      </w:r>
      <w:r w:rsidR="005228A8" w:rsidRPr="005228A8">
        <w:rPr>
          <w:rFonts w:ascii="Lato" w:hAnsi="Lato"/>
          <w:sz w:val="20"/>
          <w:szCs w:val="20"/>
        </w:rPr>
        <w:t xml:space="preserve">PRS.012.378.2025.MO </w:t>
      </w:r>
      <w:r w:rsidRPr="009C4B23">
        <w:rPr>
          <w:rFonts w:ascii="Lato" w:hAnsi="Lato"/>
          <w:sz w:val="20"/>
          <w:szCs w:val="20"/>
        </w:rPr>
        <w:t>z dnia</w:t>
      </w:r>
      <w:r w:rsidR="005228A8">
        <w:rPr>
          <w:rFonts w:ascii="Lato" w:hAnsi="Lato"/>
          <w:sz w:val="20"/>
          <w:szCs w:val="20"/>
        </w:rPr>
        <w:t xml:space="preserve"> </w:t>
      </w:r>
      <w:r w:rsidR="005228A8" w:rsidRPr="005228A8">
        <w:rPr>
          <w:rFonts w:ascii="Lato" w:hAnsi="Lato"/>
          <w:sz w:val="20"/>
          <w:szCs w:val="20"/>
        </w:rPr>
        <w:t>27 listopada 2025 r</w:t>
      </w:r>
      <w:r w:rsidRPr="009C4B23">
        <w:rPr>
          <w:rFonts w:ascii="Lato" w:hAnsi="Lato"/>
          <w:sz w:val="20"/>
          <w:szCs w:val="20"/>
        </w:rPr>
        <w:t>. udzielone Panu</w:t>
      </w:r>
      <w:r w:rsidR="005228A8">
        <w:rPr>
          <w:rFonts w:ascii="Lato" w:hAnsi="Lato"/>
          <w:sz w:val="20"/>
          <w:szCs w:val="20"/>
        </w:rPr>
        <w:t xml:space="preserve"> Łukaszowi Sosnowskiemu</w:t>
      </w:r>
      <w:r w:rsidR="008403D5" w:rsidRPr="009C4B23">
        <w:rPr>
          <w:rFonts w:ascii="Lato" w:hAnsi="Lato"/>
          <w:sz w:val="20"/>
          <w:szCs w:val="20"/>
        </w:rPr>
        <w:t>– Dyrektorowi</w:t>
      </w:r>
      <w:r w:rsidRPr="009C4B23">
        <w:rPr>
          <w:rFonts w:ascii="Lato" w:hAnsi="Lato"/>
          <w:sz w:val="20"/>
          <w:szCs w:val="20"/>
        </w:rPr>
        <w:t xml:space="preserve"> Departamentu </w:t>
      </w:r>
      <w:r w:rsidR="00D236F2">
        <w:rPr>
          <w:rFonts w:ascii="Lato" w:hAnsi="Lato"/>
          <w:sz w:val="20"/>
          <w:szCs w:val="20"/>
        </w:rPr>
        <w:t xml:space="preserve">e-Zdrowia </w:t>
      </w:r>
      <w:r w:rsidRPr="009C4B23">
        <w:rPr>
          <w:rFonts w:ascii="Lato" w:hAnsi="Lato"/>
          <w:sz w:val="20"/>
          <w:szCs w:val="20"/>
        </w:rPr>
        <w:t>w Ministerstwie Zdrowia</w:t>
      </w:r>
      <w:r w:rsidR="008403D5" w:rsidRPr="009C4B23">
        <w:rPr>
          <w:rFonts w:ascii="Lato" w:hAnsi="Lato"/>
          <w:sz w:val="20"/>
          <w:szCs w:val="20"/>
        </w:rPr>
        <w:t>.</w:t>
      </w:r>
    </w:p>
    <w:p w14:paraId="53918097" w14:textId="75FB8DB7" w:rsidR="009011D4" w:rsidRPr="009C4B23" w:rsidRDefault="00A27CDD" w:rsidP="00D214BB">
      <w:pPr>
        <w:pStyle w:val="Akapitzlist"/>
        <w:numPr>
          <w:ilvl w:val="0"/>
          <w:numId w:val="12"/>
        </w:numPr>
        <w:spacing w:before="120" w:after="120" w:line="22" w:lineRule="atLeast"/>
        <w:ind w:left="714" w:hanging="430"/>
        <w:contextualSpacing w:val="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Akt powołania </w:t>
      </w:r>
      <w:r w:rsidR="00C432DB" w:rsidRPr="00C432DB">
        <w:rPr>
          <w:rFonts w:ascii="Lato" w:hAnsi="Lato"/>
          <w:sz w:val="20"/>
          <w:szCs w:val="20"/>
        </w:rPr>
        <w:t xml:space="preserve">nr NKM.1141.5.2026.1.MZ </w:t>
      </w:r>
      <w:r w:rsidR="00901919" w:rsidRPr="009C4B23">
        <w:rPr>
          <w:rFonts w:ascii="Lato" w:hAnsi="Lato"/>
          <w:sz w:val="20"/>
          <w:szCs w:val="20"/>
        </w:rPr>
        <w:t>z dnia</w:t>
      </w:r>
      <w:r w:rsidR="00C432DB">
        <w:rPr>
          <w:rFonts w:ascii="Lato" w:hAnsi="Lato"/>
          <w:sz w:val="20"/>
          <w:szCs w:val="20"/>
        </w:rPr>
        <w:t xml:space="preserve"> 20 kwietnia 2026 r.</w:t>
      </w:r>
      <w:r w:rsidR="0081621B" w:rsidRPr="009C4B23">
        <w:rPr>
          <w:rFonts w:ascii="Lato" w:hAnsi="Lato"/>
          <w:sz w:val="20"/>
          <w:szCs w:val="20"/>
        </w:rPr>
        <w:t xml:space="preserve"> </w:t>
      </w:r>
      <w:r w:rsidR="00C71F1A" w:rsidRPr="009C4B23">
        <w:rPr>
          <w:rFonts w:ascii="Lato" w:hAnsi="Lato"/>
          <w:sz w:val="20"/>
          <w:szCs w:val="20"/>
        </w:rPr>
        <w:t>Pan</w:t>
      </w:r>
      <w:r w:rsidR="00C432DB">
        <w:rPr>
          <w:rFonts w:ascii="Lato" w:hAnsi="Lato"/>
          <w:sz w:val="20"/>
          <w:szCs w:val="20"/>
        </w:rPr>
        <w:t>a Jarosława Sota</w:t>
      </w:r>
      <w:r w:rsidR="004335D6">
        <w:rPr>
          <w:rFonts w:ascii="Lato" w:hAnsi="Lato"/>
          <w:sz w:val="20"/>
          <w:szCs w:val="20"/>
        </w:rPr>
        <w:t xml:space="preserve"> </w:t>
      </w:r>
      <w:r w:rsidR="00C71F1A" w:rsidRPr="009C4B23">
        <w:rPr>
          <w:rFonts w:ascii="Lato" w:hAnsi="Lato"/>
          <w:sz w:val="20"/>
          <w:szCs w:val="20"/>
        </w:rPr>
        <w:t xml:space="preserve"> </w:t>
      </w:r>
      <w:r w:rsidR="009011D4" w:rsidRPr="009C4B23">
        <w:rPr>
          <w:rFonts w:ascii="Lato" w:hAnsi="Lato"/>
          <w:sz w:val="20"/>
          <w:szCs w:val="20"/>
        </w:rPr>
        <w:t xml:space="preserve">na </w:t>
      </w:r>
      <w:r w:rsidR="00C71F1A" w:rsidRPr="009C4B23">
        <w:rPr>
          <w:rFonts w:ascii="Lato" w:hAnsi="Lato"/>
          <w:sz w:val="20"/>
          <w:szCs w:val="20"/>
        </w:rPr>
        <w:t>Dyrektora Centrum e-Zdrowia</w:t>
      </w:r>
      <w:r w:rsidR="008403D5" w:rsidRPr="009C4B23">
        <w:rPr>
          <w:rFonts w:ascii="Lato" w:hAnsi="Lato"/>
          <w:sz w:val="20"/>
          <w:szCs w:val="20"/>
        </w:rPr>
        <w:t>.</w:t>
      </w:r>
    </w:p>
    <w:p w14:paraId="709A2DEC" w14:textId="246A1C3F" w:rsidR="00CA5BC4" w:rsidRPr="009C4B23" w:rsidRDefault="00CA5BC4" w:rsidP="00D214BB">
      <w:pPr>
        <w:pStyle w:val="Akapitzlist"/>
        <w:numPr>
          <w:ilvl w:val="0"/>
          <w:numId w:val="12"/>
        </w:numPr>
        <w:spacing w:before="120" w:after="120" w:line="22" w:lineRule="atLeast"/>
        <w:ind w:left="714" w:hanging="430"/>
        <w:contextualSpacing w:val="0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Wniosek o objęcie przedsięwzięcia </w:t>
      </w:r>
      <w:r w:rsidR="00A661BD" w:rsidRPr="009C4B23">
        <w:rPr>
          <w:rFonts w:ascii="Lato" w:hAnsi="Lato"/>
          <w:sz w:val="20"/>
          <w:szCs w:val="20"/>
        </w:rPr>
        <w:t>wsparciem</w:t>
      </w:r>
      <w:r w:rsidR="008403D5" w:rsidRPr="009C4B23">
        <w:rPr>
          <w:rFonts w:ascii="Lato" w:hAnsi="Lato"/>
          <w:sz w:val="20"/>
          <w:szCs w:val="20"/>
        </w:rPr>
        <w:t>.</w:t>
      </w:r>
    </w:p>
    <w:p w14:paraId="5B04F7F1" w14:textId="15CA595B" w:rsidR="001804ED" w:rsidRPr="009C4B23" w:rsidRDefault="00D01C5A" w:rsidP="00D214BB">
      <w:pPr>
        <w:pStyle w:val="Akapitzlist"/>
        <w:numPr>
          <w:ilvl w:val="0"/>
          <w:numId w:val="12"/>
        </w:numPr>
        <w:spacing w:before="120" w:after="120" w:line="22" w:lineRule="atLeast"/>
        <w:ind w:left="714" w:hanging="430"/>
        <w:contextualSpacing w:val="0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Zakres </w:t>
      </w:r>
      <w:r w:rsidR="001804ED" w:rsidRPr="009C4B23">
        <w:rPr>
          <w:rFonts w:ascii="Lato" w:hAnsi="Lato"/>
          <w:sz w:val="20"/>
          <w:szCs w:val="20"/>
        </w:rPr>
        <w:t>przedsięwzięcia</w:t>
      </w:r>
      <w:r w:rsidR="008403D5" w:rsidRPr="009C4B23">
        <w:rPr>
          <w:rFonts w:ascii="Lato" w:hAnsi="Lato"/>
          <w:sz w:val="20"/>
          <w:szCs w:val="20"/>
        </w:rPr>
        <w:t>.</w:t>
      </w:r>
    </w:p>
    <w:p w14:paraId="6EC4CDE3" w14:textId="499C88A0" w:rsidR="006A797E" w:rsidRPr="009C4B23" w:rsidRDefault="006A797E" w:rsidP="00D214BB">
      <w:pPr>
        <w:pStyle w:val="Akapitzlist"/>
        <w:spacing w:before="120" w:after="120" w:line="22" w:lineRule="atLeast"/>
        <w:ind w:left="714" w:hanging="430"/>
        <w:contextualSpacing w:val="0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5a.</w:t>
      </w:r>
      <w:r w:rsidR="00B234D7">
        <w:rPr>
          <w:rFonts w:ascii="Lato" w:hAnsi="Lato"/>
          <w:sz w:val="20"/>
          <w:szCs w:val="20"/>
        </w:rPr>
        <w:tab/>
      </w:r>
      <w:r w:rsidR="009011D4" w:rsidRPr="009C4B23">
        <w:rPr>
          <w:rFonts w:ascii="Lato" w:hAnsi="Lato"/>
          <w:sz w:val="20"/>
          <w:szCs w:val="20"/>
        </w:rPr>
        <w:t>Harmonogram realizacji przedsięwzięcia</w:t>
      </w:r>
      <w:r w:rsidR="008403D5" w:rsidRPr="009C4B23">
        <w:rPr>
          <w:rFonts w:ascii="Lato" w:hAnsi="Lato"/>
          <w:sz w:val="20"/>
          <w:szCs w:val="20"/>
        </w:rPr>
        <w:t>.</w:t>
      </w:r>
    </w:p>
    <w:p w14:paraId="2B3EF30C" w14:textId="443E9860" w:rsidR="7313AEB0" w:rsidRPr="009C4B23" w:rsidRDefault="006A797E" w:rsidP="00D214BB">
      <w:pPr>
        <w:pStyle w:val="Akapitzlist"/>
        <w:spacing w:before="120" w:after="120" w:line="22" w:lineRule="atLeast"/>
        <w:ind w:left="714" w:hanging="430"/>
        <w:contextualSpacing w:val="0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5b.</w:t>
      </w:r>
      <w:r w:rsidR="00B234D7">
        <w:rPr>
          <w:rFonts w:ascii="Lato" w:hAnsi="Lato"/>
          <w:sz w:val="20"/>
          <w:szCs w:val="20"/>
        </w:rPr>
        <w:tab/>
      </w:r>
      <w:r w:rsidR="00B3121F" w:rsidRPr="009C4B23">
        <w:rPr>
          <w:rFonts w:ascii="Lato" w:hAnsi="Lato"/>
          <w:sz w:val="20"/>
          <w:szCs w:val="20"/>
        </w:rPr>
        <w:t xml:space="preserve">Harmonogram </w:t>
      </w:r>
      <w:r w:rsidR="009011D4" w:rsidRPr="009C4B23">
        <w:rPr>
          <w:rFonts w:ascii="Lato" w:hAnsi="Lato"/>
          <w:sz w:val="20"/>
          <w:szCs w:val="20"/>
        </w:rPr>
        <w:t>dokonywania wydatków</w:t>
      </w:r>
      <w:r w:rsidR="008403D5" w:rsidRPr="009C4B23">
        <w:rPr>
          <w:rFonts w:ascii="Lato" w:hAnsi="Lato"/>
          <w:sz w:val="20"/>
          <w:szCs w:val="20"/>
        </w:rPr>
        <w:t>.</w:t>
      </w:r>
    </w:p>
    <w:p w14:paraId="6ED1807A" w14:textId="76560DBF" w:rsidR="0052644C" w:rsidRPr="009C4B23" w:rsidRDefault="6751AF28" w:rsidP="00D214BB">
      <w:pPr>
        <w:numPr>
          <w:ilvl w:val="0"/>
          <w:numId w:val="34"/>
        </w:numPr>
        <w:spacing w:before="120" w:after="120" w:line="22" w:lineRule="atLeast"/>
        <w:ind w:left="714" w:hanging="43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Instrukcja przygotowania sprawozdania z wykonania planu finansowego rachunku </w:t>
      </w:r>
      <w:r w:rsidR="00BF3B73" w:rsidRPr="009C4B23">
        <w:rPr>
          <w:rFonts w:ascii="Lato" w:hAnsi="Lato"/>
          <w:sz w:val="20"/>
          <w:szCs w:val="20"/>
        </w:rPr>
        <w:t xml:space="preserve">bankowego </w:t>
      </w:r>
      <w:r w:rsidRPr="009C4B23">
        <w:rPr>
          <w:rFonts w:ascii="Lato" w:hAnsi="Lato"/>
          <w:sz w:val="20"/>
          <w:szCs w:val="20"/>
        </w:rPr>
        <w:t>Ostatecznego odbiorcy wsparcia</w:t>
      </w:r>
      <w:r w:rsidR="008403D5" w:rsidRPr="009C4B23">
        <w:rPr>
          <w:rFonts w:ascii="Lato" w:hAnsi="Lato"/>
          <w:sz w:val="20"/>
          <w:szCs w:val="20"/>
        </w:rPr>
        <w:t>.</w:t>
      </w:r>
    </w:p>
    <w:p w14:paraId="140ADC63" w14:textId="5E5A49E7" w:rsidR="00992013" w:rsidRPr="009C4B23" w:rsidRDefault="51F68A9B" w:rsidP="00D214BB">
      <w:pPr>
        <w:numPr>
          <w:ilvl w:val="0"/>
          <w:numId w:val="34"/>
        </w:numPr>
        <w:spacing w:before="120" w:after="120" w:line="22" w:lineRule="atLeast"/>
        <w:ind w:left="714" w:hanging="43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 xml:space="preserve">Wzór sprawozdania z wykonania planu finansowego rachunku </w:t>
      </w:r>
      <w:r w:rsidR="00992013" w:rsidRPr="009C4B23">
        <w:rPr>
          <w:rFonts w:ascii="Lato" w:hAnsi="Lato"/>
          <w:sz w:val="20"/>
          <w:szCs w:val="20"/>
        </w:rPr>
        <w:t>bankowego</w:t>
      </w:r>
      <w:r w:rsidRPr="009C4B23">
        <w:rPr>
          <w:rFonts w:ascii="Lato" w:hAnsi="Lato"/>
          <w:sz w:val="20"/>
          <w:szCs w:val="20"/>
        </w:rPr>
        <w:t xml:space="preserve"> Ostatecznego odbiorcy wsparcia</w:t>
      </w:r>
      <w:r w:rsidR="008403D5" w:rsidRPr="009C4B23">
        <w:rPr>
          <w:rFonts w:ascii="Lato" w:hAnsi="Lato"/>
          <w:sz w:val="20"/>
          <w:szCs w:val="20"/>
        </w:rPr>
        <w:t>.</w:t>
      </w:r>
    </w:p>
    <w:p w14:paraId="2003F180" w14:textId="65F8B215" w:rsidR="002C1F1D" w:rsidRPr="009C4B23" w:rsidRDefault="13C9F104" w:rsidP="00D214BB">
      <w:pPr>
        <w:numPr>
          <w:ilvl w:val="0"/>
          <w:numId w:val="34"/>
        </w:numPr>
        <w:spacing w:before="120" w:after="120" w:line="22" w:lineRule="atLeast"/>
        <w:ind w:left="714" w:hanging="430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Informacja o rachunku bankowym</w:t>
      </w:r>
      <w:r w:rsidR="00AA6787">
        <w:rPr>
          <w:rFonts w:ascii="Lato" w:hAnsi="Lato"/>
          <w:sz w:val="20"/>
          <w:szCs w:val="20"/>
        </w:rPr>
        <w:t>/ o zmianie rachunku bankowego</w:t>
      </w:r>
      <w:r w:rsidRPr="009C4B23">
        <w:rPr>
          <w:rFonts w:ascii="Lato" w:hAnsi="Lato"/>
          <w:sz w:val="20"/>
          <w:szCs w:val="20"/>
        </w:rPr>
        <w:t xml:space="preserve"> Ostatecznego odbiorcy wsparcia</w:t>
      </w:r>
      <w:r w:rsidR="008403D5" w:rsidRPr="009C4B23">
        <w:rPr>
          <w:rFonts w:ascii="Lato" w:hAnsi="Lato"/>
          <w:sz w:val="20"/>
          <w:szCs w:val="20"/>
        </w:rPr>
        <w:t>.</w:t>
      </w:r>
    </w:p>
    <w:p w14:paraId="0B41C5A4" w14:textId="3BEE63BC" w:rsidR="0010146A" w:rsidRPr="009C4B23" w:rsidRDefault="2F2163D2" w:rsidP="00D214BB">
      <w:pPr>
        <w:numPr>
          <w:ilvl w:val="0"/>
          <w:numId w:val="34"/>
        </w:numPr>
        <w:spacing w:before="120" w:after="120" w:line="22" w:lineRule="atLeast"/>
        <w:ind w:left="714" w:hanging="430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Wzór</w:t>
      </w:r>
      <w:r w:rsidR="3907D11D" w:rsidRPr="009C4B23">
        <w:rPr>
          <w:rFonts w:ascii="Lato" w:hAnsi="Lato"/>
          <w:sz w:val="20"/>
          <w:szCs w:val="20"/>
        </w:rPr>
        <w:t xml:space="preserve"> wniosku o</w:t>
      </w:r>
      <w:r w:rsidRPr="009C4B23">
        <w:rPr>
          <w:rFonts w:ascii="Lato" w:hAnsi="Lato"/>
          <w:sz w:val="20"/>
          <w:szCs w:val="20"/>
        </w:rPr>
        <w:t xml:space="preserve"> </w:t>
      </w:r>
      <w:r w:rsidR="3907D11D" w:rsidRPr="009C4B23">
        <w:rPr>
          <w:rFonts w:ascii="Lato" w:hAnsi="Lato"/>
          <w:sz w:val="20"/>
          <w:szCs w:val="20"/>
        </w:rPr>
        <w:t xml:space="preserve">zlecenie </w:t>
      </w:r>
      <w:r w:rsidRPr="009C4B23">
        <w:rPr>
          <w:rFonts w:ascii="Lato" w:hAnsi="Lato"/>
          <w:sz w:val="20"/>
          <w:szCs w:val="20"/>
        </w:rPr>
        <w:t>wypłaty składanego przez Ostatecznego odbiorcę wsparcia</w:t>
      </w:r>
      <w:r w:rsidR="008403D5" w:rsidRPr="009C4B23">
        <w:rPr>
          <w:rFonts w:ascii="Lato" w:hAnsi="Lato"/>
          <w:sz w:val="20"/>
          <w:szCs w:val="20"/>
        </w:rPr>
        <w:t>.</w:t>
      </w:r>
    </w:p>
    <w:p w14:paraId="5BB3A70C" w14:textId="126FC927" w:rsidR="001804ED" w:rsidRPr="009C4B23" w:rsidRDefault="4EEECD84" w:rsidP="00D214BB">
      <w:pPr>
        <w:numPr>
          <w:ilvl w:val="0"/>
          <w:numId w:val="34"/>
        </w:numPr>
        <w:spacing w:before="120" w:after="120" w:line="22" w:lineRule="atLeast"/>
        <w:ind w:left="714" w:hanging="43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C</w:t>
      </w:r>
      <w:r w:rsidR="6836CF6E" w:rsidRPr="009C4B23">
        <w:rPr>
          <w:rFonts w:ascii="Lato" w:hAnsi="Lato"/>
          <w:sz w:val="20"/>
          <w:szCs w:val="20"/>
        </w:rPr>
        <w:t>harakter prawny</w:t>
      </w:r>
      <w:r w:rsidR="000971C0">
        <w:rPr>
          <w:rFonts w:ascii="Lato" w:hAnsi="Lato"/>
          <w:sz w:val="20"/>
          <w:szCs w:val="20"/>
        </w:rPr>
        <w:t xml:space="preserve"> roli PFR w procesie realizacji przedsięwzięcia przez Instytucję odpowiedzialną za realizację inwestycji</w:t>
      </w:r>
      <w:r w:rsidR="008403D5" w:rsidRPr="009C4B23">
        <w:rPr>
          <w:rFonts w:ascii="Lato" w:hAnsi="Lato"/>
          <w:sz w:val="20"/>
          <w:szCs w:val="20"/>
        </w:rPr>
        <w:t>.</w:t>
      </w:r>
    </w:p>
    <w:p w14:paraId="7F9275B8" w14:textId="2F45E1AB" w:rsidR="00992013" w:rsidRPr="009C4B23" w:rsidRDefault="51F68A9B" w:rsidP="00D214BB">
      <w:pPr>
        <w:numPr>
          <w:ilvl w:val="0"/>
          <w:numId w:val="34"/>
        </w:numPr>
        <w:spacing w:before="120" w:after="120" w:line="22" w:lineRule="atLeast"/>
        <w:ind w:left="714" w:hanging="430"/>
        <w:jc w:val="both"/>
        <w:rPr>
          <w:rFonts w:ascii="Lato" w:hAnsi="Lato"/>
          <w:sz w:val="20"/>
          <w:szCs w:val="20"/>
        </w:rPr>
      </w:pPr>
      <w:r w:rsidRPr="009C4B23">
        <w:rPr>
          <w:rFonts w:ascii="Lato" w:hAnsi="Lato"/>
          <w:sz w:val="20"/>
          <w:szCs w:val="20"/>
        </w:rPr>
        <w:t>Wytyczne</w:t>
      </w:r>
      <w:r w:rsidR="009F612E" w:rsidRPr="009C4B23">
        <w:rPr>
          <w:rFonts w:ascii="Lato" w:hAnsi="Lato"/>
          <w:sz w:val="20"/>
          <w:szCs w:val="20"/>
        </w:rPr>
        <w:t xml:space="preserve"> dotyczące</w:t>
      </w:r>
      <w:r w:rsidRPr="009C4B23">
        <w:rPr>
          <w:rFonts w:ascii="Lato" w:hAnsi="Lato"/>
          <w:sz w:val="20"/>
          <w:szCs w:val="20"/>
        </w:rPr>
        <w:t xml:space="preserve"> kwalifikowalności wydatków finansowanych ze środków </w:t>
      </w:r>
      <w:r w:rsidR="008F3C09">
        <w:rPr>
          <w:rFonts w:ascii="Lato" w:hAnsi="Lato"/>
          <w:sz w:val="20"/>
          <w:szCs w:val="20"/>
        </w:rPr>
        <w:t>I</w:t>
      </w:r>
      <w:r w:rsidRPr="009C4B23">
        <w:rPr>
          <w:rFonts w:ascii="Lato" w:hAnsi="Lato"/>
          <w:sz w:val="20"/>
          <w:szCs w:val="20"/>
        </w:rPr>
        <w:t>nstrumentu na rzecz Odbudowy i Zwiększania Odporności dla przedsięwzię</w:t>
      </w:r>
      <w:r w:rsidR="008F3C09">
        <w:rPr>
          <w:rFonts w:ascii="Lato" w:hAnsi="Lato"/>
          <w:sz w:val="20"/>
          <w:szCs w:val="20"/>
        </w:rPr>
        <w:t>cia</w:t>
      </w:r>
      <w:r w:rsidRPr="009C4B23">
        <w:rPr>
          <w:rFonts w:ascii="Lato" w:hAnsi="Lato"/>
          <w:sz w:val="20"/>
          <w:szCs w:val="20"/>
        </w:rPr>
        <w:t xml:space="preserve"> realizowan</w:t>
      </w:r>
      <w:r w:rsidR="008F3C09">
        <w:rPr>
          <w:rFonts w:ascii="Lato" w:hAnsi="Lato"/>
          <w:sz w:val="20"/>
          <w:szCs w:val="20"/>
        </w:rPr>
        <w:t>ego</w:t>
      </w:r>
      <w:r w:rsidRPr="009C4B23">
        <w:rPr>
          <w:rFonts w:ascii="Lato" w:hAnsi="Lato"/>
          <w:sz w:val="20"/>
          <w:szCs w:val="20"/>
        </w:rPr>
        <w:t xml:space="preserve"> w ramach inwestycji D1.1.2 „Przyspieszenie procesów transformacji cyfrowej ochrony zdrowia poprzez dalszy rozwój usług cyfrowych w ochronie zdrowia” będącej elementem komponentu D „Efektywność, dostępność i jakość systemu ochrony zdrowia”</w:t>
      </w:r>
      <w:r w:rsidR="008403D5" w:rsidRPr="009C4B23">
        <w:rPr>
          <w:rFonts w:ascii="Lato" w:hAnsi="Lato"/>
          <w:sz w:val="20"/>
          <w:szCs w:val="20"/>
        </w:rPr>
        <w:t>.</w:t>
      </w:r>
    </w:p>
    <w:p w14:paraId="3D267366" w14:textId="05D1034D" w:rsidR="008A2F44" w:rsidRPr="009C4B23" w:rsidRDefault="50234FB8" w:rsidP="00D214BB">
      <w:pPr>
        <w:numPr>
          <w:ilvl w:val="0"/>
          <w:numId w:val="34"/>
        </w:numPr>
        <w:spacing w:before="120" w:after="120" w:line="22" w:lineRule="atLeast"/>
        <w:ind w:left="714" w:hanging="430"/>
        <w:jc w:val="both"/>
        <w:rPr>
          <w:rFonts w:ascii="Lato" w:hAnsi="Lato"/>
          <w:sz w:val="20"/>
          <w:szCs w:val="20"/>
        </w:rPr>
      </w:pPr>
      <w:bookmarkStart w:id="50" w:name="_Hlk136548501"/>
      <w:r w:rsidRPr="009C4B23">
        <w:rPr>
          <w:rFonts w:ascii="Lato" w:hAnsi="Lato"/>
          <w:sz w:val="20"/>
          <w:szCs w:val="20"/>
        </w:rPr>
        <w:t>Zasady współpracy Stron w obszarze danych osobowych w związku z realizacją zadań określonych w Porozumieniu</w:t>
      </w:r>
      <w:bookmarkEnd w:id="50"/>
      <w:r w:rsidRPr="009C4B23">
        <w:rPr>
          <w:rFonts w:ascii="Lato" w:hAnsi="Lato"/>
          <w:sz w:val="20"/>
          <w:szCs w:val="20"/>
        </w:rPr>
        <w:t>.</w:t>
      </w:r>
    </w:p>
    <w:sectPr w:rsidR="008A2F44" w:rsidRPr="009C4B23" w:rsidSect="000C6B8C">
      <w:headerReference w:type="default" r:id="rId12"/>
      <w:footerReference w:type="default" r:id="rId13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CEF19" w14:textId="77777777" w:rsidR="004A6542" w:rsidRDefault="004A6542" w:rsidP="00372E61">
      <w:pPr>
        <w:spacing w:after="0" w:line="240" w:lineRule="auto"/>
      </w:pPr>
      <w:r>
        <w:separator/>
      </w:r>
    </w:p>
  </w:endnote>
  <w:endnote w:type="continuationSeparator" w:id="0">
    <w:p w14:paraId="2D5AB245" w14:textId="77777777" w:rsidR="004A6542" w:rsidRDefault="004A6542" w:rsidP="00372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0671100"/>
      <w:docPartObj>
        <w:docPartGallery w:val="Page Numbers (Bottom of Page)"/>
        <w:docPartUnique/>
      </w:docPartObj>
    </w:sdtPr>
    <w:sdtContent>
      <w:p w14:paraId="4495568A" w14:textId="21A436BA" w:rsidR="007272BB" w:rsidRDefault="007272BB" w:rsidP="00BC4AAD">
        <w:pPr>
          <w:pStyle w:val="Stopka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22F99" w14:textId="77777777" w:rsidR="004A6542" w:rsidRDefault="004A6542" w:rsidP="00372E61">
      <w:pPr>
        <w:spacing w:after="0" w:line="240" w:lineRule="auto"/>
      </w:pPr>
      <w:r>
        <w:separator/>
      </w:r>
    </w:p>
  </w:footnote>
  <w:footnote w:type="continuationSeparator" w:id="0">
    <w:p w14:paraId="36D7934C" w14:textId="77777777" w:rsidR="004A6542" w:rsidRDefault="004A6542" w:rsidP="00372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AE76" w14:textId="194C1DBE" w:rsidR="00A779BB" w:rsidRDefault="00A779BB" w:rsidP="00A779BB">
    <w:pPr>
      <w:pStyle w:val="NormalnyWeb"/>
    </w:pPr>
    <w:r>
      <w:rPr>
        <w:noProof/>
        <w:color w:val="2B579A"/>
        <w:shd w:val="clear" w:color="auto" w:fill="E6E6E6"/>
      </w:rPr>
      <w:drawing>
        <wp:inline distT="0" distB="0" distL="0" distR="0" wp14:anchorId="797D5401" wp14:editId="18874AC5">
          <wp:extent cx="5761355" cy="575945"/>
          <wp:effectExtent l="0" t="0" r="0" b="0"/>
          <wp:docPr id="13103679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3E108D" w14:textId="77777777" w:rsidR="00372E61" w:rsidRDefault="00372E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4AE3"/>
    <w:multiLevelType w:val="hybridMultilevel"/>
    <w:tmpl w:val="05AAB1B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9B3CF9"/>
    <w:multiLevelType w:val="hybridMultilevel"/>
    <w:tmpl w:val="5B2AED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4628"/>
    <w:multiLevelType w:val="hybridMultilevel"/>
    <w:tmpl w:val="F6BE6A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F005E"/>
    <w:multiLevelType w:val="hybridMultilevel"/>
    <w:tmpl w:val="EC8AF8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67F4C"/>
    <w:multiLevelType w:val="hybridMultilevel"/>
    <w:tmpl w:val="90F8FE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10F15"/>
    <w:multiLevelType w:val="hybridMultilevel"/>
    <w:tmpl w:val="05AAB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23BC9"/>
    <w:multiLevelType w:val="hybridMultilevel"/>
    <w:tmpl w:val="F6BE6A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278DB"/>
    <w:multiLevelType w:val="hybridMultilevel"/>
    <w:tmpl w:val="F6BE6A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D2BEE"/>
    <w:multiLevelType w:val="hybridMultilevel"/>
    <w:tmpl w:val="AF96A46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045030"/>
    <w:multiLevelType w:val="hybridMultilevel"/>
    <w:tmpl w:val="05AAB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07CD1"/>
    <w:multiLevelType w:val="hybridMultilevel"/>
    <w:tmpl w:val="F6BE6A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221B3"/>
    <w:multiLevelType w:val="hybridMultilevel"/>
    <w:tmpl w:val="05AAB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9D1"/>
    <w:multiLevelType w:val="hybridMultilevel"/>
    <w:tmpl w:val="05AAB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E797D"/>
    <w:multiLevelType w:val="hybridMultilevel"/>
    <w:tmpl w:val="05AAB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A30CE"/>
    <w:multiLevelType w:val="hybridMultilevel"/>
    <w:tmpl w:val="F6BE6A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4427D"/>
    <w:multiLevelType w:val="hybridMultilevel"/>
    <w:tmpl w:val="F6BE6A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402B1"/>
    <w:multiLevelType w:val="hybridMultilevel"/>
    <w:tmpl w:val="D45C8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938B1"/>
    <w:multiLevelType w:val="hybridMultilevel"/>
    <w:tmpl w:val="05AAB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22100"/>
    <w:multiLevelType w:val="hybridMultilevel"/>
    <w:tmpl w:val="05AAB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65564"/>
    <w:multiLevelType w:val="hybridMultilevel"/>
    <w:tmpl w:val="13B8EB72"/>
    <w:lvl w:ilvl="0" w:tplc="28F0FFC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3D2B65CB"/>
    <w:multiLevelType w:val="hybridMultilevel"/>
    <w:tmpl w:val="AF96A46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9C4BD3"/>
    <w:multiLevelType w:val="hybridMultilevel"/>
    <w:tmpl w:val="37A86F1A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FFFFFFFF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880" w:hanging="360"/>
      </w:pPr>
      <w:rPr>
        <w:rFonts w:cs="Times New Roman"/>
      </w:rPr>
    </w:lvl>
    <w:lvl w:ilvl="3" w:tplc="B84245EA">
      <w:start w:val="1"/>
      <w:numFmt w:val="decimal"/>
      <w:lvlText w:val="%4."/>
      <w:lvlJc w:val="left"/>
      <w:pPr>
        <w:ind w:left="3228" w:hanging="168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 w15:restartNumberingAfterBreak="0">
    <w:nsid w:val="44400917"/>
    <w:multiLevelType w:val="hybridMultilevel"/>
    <w:tmpl w:val="05AAB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106C5"/>
    <w:multiLevelType w:val="hybridMultilevel"/>
    <w:tmpl w:val="F6BE6A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A08D4"/>
    <w:multiLevelType w:val="hybridMultilevel"/>
    <w:tmpl w:val="ACF4A8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A79FB"/>
    <w:multiLevelType w:val="hybridMultilevel"/>
    <w:tmpl w:val="EF0052F4"/>
    <w:lvl w:ilvl="0" w:tplc="9C5CE53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04B5C"/>
    <w:multiLevelType w:val="hybridMultilevel"/>
    <w:tmpl w:val="F6BE6A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1603C"/>
    <w:multiLevelType w:val="hybridMultilevel"/>
    <w:tmpl w:val="F6BE6A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E12B24"/>
    <w:multiLevelType w:val="hybridMultilevel"/>
    <w:tmpl w:val="64989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B6BBD"/>
    <w:multiLevelType w:val="hybridMultilevel"/>
    <w:tmpl w:val="05AAB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5B2071"/>
    <w:multiLevelType w:val="hybridMultilevel"/>
    <w:tmpl w:val="6D164E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0D5A51"/>
    <w:multiLevelType w:val="hybridMultilevel"/>
    <w:tmpl w:val="4514720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 w15:restartNumberingAfterBreak="0">
    <w:nsid w:val="57982AF2"/>
    <w:multiLevelType w:val="hybridMultilevel"/>
    <w:tmpl w:val="8C96E286"/>
    <w:lvl w:ilvl="0" w:tplc="4CD274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B133D"/>
    <w:multiLevelType w:val="hybridMultilevel"/>
    <w:tmpl w:val="05AAB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56CC9"/>
    <w:multiLevelType w:val="hybridMultilevel"/>
    <w:tmpl w:val="05AAB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45BE5"/>
    <w:multiLevelType w:val="hybridMultilevel"/>
    <w:tmpl w:val="90F8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71A548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E356F"/>
    <w:multiLevelType w:val="hybridMultilevel"/>
    <w:tmpl w:val="F6BE6A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113AF"/>
    <w:multiLevelType w:val="hybridMultilevel"/>
    <w:tmpl w:val="CB8EC2F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EEA558F"/>
    <w:multiLevelType w:val="hybridMultilevel"/>
    <w:tmpl w:val="05AAB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E51BE9"/>
    <w:multiLevelType w:val="hybridMultilevel"/>
    <w:tmpl w:val="05AAB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CB29FE"/>
    <w:multiLevelType w:val="hybridMultilevel"/>
    <w:tmpl w:val="05AAB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271654">
    <w:abstractNumId w:val="19"/>
  </w:num>
  <w:num w:numId="2" w16cid:durableId="1429622071">
    <w:abstractNumId w:val="35"/>
  </w:num>
  <w:num w:numId="3" w16cid:durableId="1319307974">
    <w:abstractNumId w:val="1"/>
  </w:num>
  <w:num w:numId="4" w16cid:durableId="2024745774">
    <w:abstractNumId w:val="9"/>
  </w:num>
  <w:num w:numId="5" w16cid:durableId="209651544">
    <w:abstractNumId w:val="11"/>
  </w:num>
  <w:num w:numId="6" w16cid:durableId="818351678">
    <w:abstractNumId w:val="40"/>
  </w:num>
  <w:num w:numId="7" w16cid:durableId="873614804">
    <w:abstractNumId w:val="18"/>
  </w:num>
  <w:num w:numId="8" w16cid:durableId="1908833651">
    <w:abstractNumId w:val="39"/>
  </w:num>
  <w:num w:numId="9" w16cid:durableId="1206067006">
    <w:abstractNumId w:val="5"/>
  </w:num>
  <w:num w:numId="10" w16cid:durableId="2017072283">
    <w:abstractNumId w:val="12"/>
  </w:num>
  <w:num w:numId="11" w16cid:durableId="581305419">
    <w:abstractNumId w:val="0"/>
  </w:num>
  <w:num w:numId="12" w16cid:durableId="843471338">
    <w:abstractNumId w:val="16"/>
  </w:num>
  <w:num w:numId="13" w16cid:durableId="884637620">
    <w:abstractNumId w:val="33"/>
  </w:num>
  <w:num w:numId="14" w16cid:durableId="1481310417">
    <w:abstractNumId w:val="4"/>
  </w:num>
  <w:num w:numId="15" w16cid:durableId="322704350">
    <w:abstractNumId w:val="14"/>
  </w:num>
  <w:num w:numId="16" w16cid:durableId="1378552290">
    <w:abstractNumId w:val="26"/>
  </w:num>
  <w:num w:numId="17" w16cid:durableId="1940092370">
    <w:abstractNumId w:val="13"/>
  </w:num>
  <w:num w:numId="18" w16cid:durableId="1827089364">
    <w:abstractNumId w:val="21"/>
  </w:num>
  <w:num w:numId="19" w16cid:durableId="1418481185">
    <w:abstractNumId w:val="3"/>
  </w:num>
  <w:num w:numId="20" w16cid:durableId="514000404">
    <w:abstractNumId w:val="27"/>
  </w:num>
  <w:num w:numId="21" w16cid:durableId="813134757">
    <w:abstractNumId w:val="34"/>
  </w:num>
  <w:num w:numId="22" w16cid:durableId="2025786604">
    <w:abstractNumId w:val="29"/>
  </w:num>
  <w:num w:numId="23" w16cid:durableId="1859078127">
    <w:abstractNumId w:val="23"/>
  </w:num>
  <w:num w:numId="24" w16cid:durableId="1723674396">
    <w:abstractNumId w:val="15"/>
  </w:num>
  <w:num w:numId="25" w16cid:durableId="1668055019">
    <w:abstractNumId w:val="22"/>
  </w:num>
  <w:num w:numId="26" w16cid:durableId="387916356">
    <w:abstractNumId w:val="36"/>
  </w:num>
  <w:num w:numId="27" w16cid:durableId="241649148">
    <w:abstractNumId w:val="17"/>
  </w:num>
  <w:num w:numId="28" w16cid:durableId="1203207206">
    <w:abstractNumId w:val="6"/>
  </w:num>
  <w:num w:numId="29" w16cid:durableId="147018198">
    <w:abstractNumId w:val="20"/>
  </w:num>
  <w:num w:numId="30" w16cid:durableId="683287786">
    <w:abstractNumId w:val="38"/>
  </w:num>
  <w:num w:numId="31" w16cid:durableId="102697694">
    <w:abstractNumId w:val="8"/>
  </w:num>
  <w:num w:numId="32" w16cid:durableId="922957232">
    <w:abstractNumId w:val="10"/>
  </w:num>
  <w:num w:numId="33" w16cid:durableId="656998766">
    <w:abstractNumId w:val="2"/>
  </w:num>
  <w:num w:numId="34" w16cid:durableId="1960602035">
    <w:abstractNumId w:val="25"/>
  </w:num>
  <w:num w:numId="35" w16cid:durableId="893810323">
    <w:abstractNumId w:val="7"/>
  </w:num>
  <w:num w:numId="36" w16cid:durableId="536426748">
    <w:abstractNumId w:val="28"/>
  </w:num>
  <w:num w:numId="37" w16cid:durableId="1572694234">
    <w:abstractNumId w:val="24"/>
  </w:num>
  <w:num w:numId="38" w16cid:durableId="859664911">
    <w:abstractNumId w:val="37"/>
  </w:num>
  <w:num w:numId="39" w16cid:durableId="324941852">
    <w:abstractNumId w:val="32"/>
  </w:num>
  <w:num w:numId="40" w16cid:durableId="859003344">
    <w:abstractNumId w:val="30"/>
  </w:num>
  <w:num w:numId="41" w16cid:durableId="297686336">
    <w:abstractNumId w:val="3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61"/>
    <w:rsid w:val="00001840"/>
    <w:rsid w:val="00002640"/>
    <w:rsid w:val="00004632"/>
    <w:rsid w:val="00004E48"/>
    <w:rsid w:val="00006C44"/>
    <w:rsid w:val="000070E2"/>
    <w:rsid w:val="00007126"/>
    <w:rsid w:val="00007617"/>
    <w:rsid w:val="00007B69"/>
    <w:rsid w:val="00007EB6"/>
    <w:rsid w:val="00010D60"/>
    <w:rsid w:val="00014727"/>
    <w:rsid w:val="000175A9"/>
    <w:rsid w:val="000177CB"/>
    <w:rsid w:val="00020DDC"/>
    <w:rsid w:val="00021F7B"/>
    <w:rsid w:val="00022DFE"/>
    <w:rsid w:val="00023848"/>
    <w:rsid w:val="00023B49"/>
    <w:rsid w:val="00024230"/>
    <w:rsid w:val="00024763"/>
    <w:rsid w:val="00025538"/>
    <w:rsid w:val="00030A23"/>
    <w:rsid w:val="000319C3"/>
    <w:rsid w:val="0003202B"/>
    <w:rsid w:val="000322C6"/>
    <w:rsid w:val="00032423"/>
    <w:rsid w:val="000331EC"/>
    <w:rsid w:val="0003466F"/>
    <w:rsid w:val="00037ABC"/>
    <w:rsid w:val="00043D40"/>
    <w:rsid w:val="00043E17"/>
    <w:rsid w:val="00046137"/>
    <w:rsid w:val="00046BC8"/>
    <w:rsid w:val="000514CB"/>
    <w:rsid w:val="000546B4"/>
    <w:rsid w:val="00055966"/>
    <w:rsid w:val="00056F16"/>
    <w:rsid w:val="00057B41"/>
    <w:rsid w:val="00060194"/>
    <w:rsid w:val="000607A6"/>
    <w:rsid w:val="0006099D"/>
    <w:rsid w:val="00060F13"/>
    <w:rsid w:val="000615AF"/>
    <w:rsid w:val="00061786"/>
    <w:rsid w:val="00065407"/>
    <w:rsid w:val="000717BA"/>
    <w:rsid w:val="00071837"/>
    <w:rsid w:val="00072046"/>
    <w:rsid w:val="000723A7"/>
    <w:rsid w:val="00073BEA"/>
    <w:rsid w:val="00074126"/>
    <w:rsid w:val="00075099"/>
    <w:rsid w:val="0007695C"/>
    <w:rsid w:val="00076998"/>
    <w:rsid w:val="00077C66"/>
    <w:rsid w:val="000808D0"/>
    <w:rsid w:val="000822DB"/>
    <w:rsid w:val="0008326F"/>
    <w:rsid w:val="000852AB"/>
    <w:rsid w:val="00087168"/>
    <w:rsid w:val="000902E6"/>
    <w:rsid w:val="00090BC7"/>
    <w:rsid w:val="00092785"/>
    <w:rsid w:val="0009442D"/>
    <w:rsid w:val="00094D54"/>
    <w:rsid w:val="00094E82"/>
    <w:rsid w:val="000971C0"/>
    <w:rsid w:val="000976E5"/>
    <w:rsid w:val="000A1897"/>
    <w:rsid w:val="000A2645"/>
    <w:rsid w:val="000A3EA3"/>
    <w:rsid w:val="000A4644"/>
    <w:rsid w:val="000A4B40"/>
    <w:rsid w:val="000A62BA"/>
    <w:rsid w:val="000A6B23"/>
    <w:rsid w:val="000A6D2E"/>
    <w:rsid w:val="000B0C80"/>
    <w:rsid w:val="000B19CE"/>
    <w:rsid w:val="000B21F7"/>
    <w:rsid w:val="000B36FC"/>
    <w:rsid w:val="000B5DD5"/>
    <w:rsid w:val="000C1D66"/>
    <w:rsid w:val="000C2026"/>
    <w:rsid w:val="000C3064"/>
    <w:rsid w:val="000C55E2"/>
    <w:rsid w:val="000C61EE"/>
    <w:rsid w:val="000C6B8C"/>
    <w:rsid w:val="000D050E"/>
    <w:rsid w:val="000D0A0B"/>
    <w:rsid w:val="000D2B28"/>
    <w:rsid w:val="000D488D"/>
    <w:rsid w:val="000D530F"/>
    <w:rsid w:val="000D594B"/>
    <w:rsid w:val="000D70E0"/>
    <w:rsid w:val="000E0369"/>
    <w:rsid w:val="000E03D0"/>
    <w:rsid w:val="000E0671"/>
    <w:rsid w:val="000E088B"/>
    <w:rsid w:val="000E1AEA"/>
    <w:rsid w:val="000E41AD"/>
    <w:rsid w:val="000E4C15"/>
    <w:rsid w:val="000E584E"/>
    <w:rsid w:val="000E6343"/>
    <w:rsid w:val="000E67FE"/>
    <w:rsid w:val="000F0D57"/>
    <w:rsid w:val="000F0F96"/>
    <w:rsid w:val="000F0FDE"/>
    <w:rsid w:val="000F38D3"/>
    <w:rsid w:val="000F3EBE"/>
    <w:rsid w:val="000F4B83"/>
    <w:rsid w:val="000F5ADA"/>
    <w:rsid w:val="000F6369"/>
    <w:rsid w:val="00100DFE"/>
    <w:rsid w:val="001010DC"/>
    <w:rsid w:val="0010146A"/>
    <w:rsid w:val="00102A6C"/>
    <w:rsid w:val="00104E89"/>
    <w:rsid w:val="001102AD"/>
    <w:rsid w:val="00110582"/>
    <w:rsid w:val="00113D3E"/>
    <w:rsid w:val="00114326"/>
    <w:rsid w:val="00116DAA"/>
    <w:rsid w:val="00117990"/>
    <w:rsid w:val="001215CF"/>
    <w:rsid w:val="0012219C"/>
    <w:rsid w:val="00123A91"/>
    <w:rsid w:val="00123BBE"/>
    <w:rsid w:val="00124D7A"/>
    <w:rsid w:val="00126D8A"/>
    <w:rsid w:val="0012751A"/>
    <w:rsid w:val="0013360B"/>
    <w:rsid w:val="001339F4"/>
    <w:rsid w:val="00133EC3"/>
    <w:rsid w:val="00134069"/>
    <w:rsid w:val="00134787"/>
    <w:rsid w:val="00136643"/>
    <w:rsid w:val="001406A2"/>
    <w:rsid w:val="00141715"/>
    <w:rsid w:val="00141DA1"/>
    <w:rsid w:val="00143496"/>
    <w:rsid w:val="00145C52"/>
    <w:rsid w:val="00145FFA"/>
    <w:rsid w:val="001465AF"/>
    <w:rsid w:val="0014685F"/>
    <w:rsid w:val="001503E1"/>
    <w:rsid w:val="00151FCA"/>
    <w:rsid w:val="00152049"/>
    <w:rsid w:val="0015445A"/>
    <w:rsid w:val="00154F24"/>
    <w:rsid w:val="00157683"/>
    <w:rsid w:val="00160FFE"/>
    <w:rsid w:val="00161020"/>
    <w:rsid w:val="00162CC9"/>
    <w:rsid w:val="001630D5"/>
    <w:rsid w:val="00163368"/>
    <w:rsid w:val="001633D5"/>
    <w:rsid w:val="001634B7"/>
    <w:rsid w:val="001635ED"/>
    <w:rsid w:val="00165114"/>
    <w:rsid w:val="00165F2D"/>
    <w:rsid w:val="0017210A"/>
    <w:rsid w:val="001725FF"/>
    <w:rsid w:val="00174D2E"/>
    <w:rsid w:val="00174D96"/>
    <w:rsid w:val="001752E1"/>
    <w:rsid w:val="001804ED"/>
    <w:rsid w:val="001807B4"/>
    <w:rsid w:val="00183B0D"/>
    <w:rsid w:val="00186D9A"/>
    <w:rsid w:val="00191046"/>
    <w:rsid w:val="001918A0"/>
    <w:rsid w:val="00191FEC"/>
    <w:rsid w:val="0019407C"/>
    <w:rsid w:val="00194523"/>
    <w:rsid w:val="00194C63"/>
    <w:rsid w:val="0019556C"/>
    <w:rsid w:val="00195AA4"/>
    <w:rsid w:val="00195EAC"/>
    <w:rsid w:val="00196593"/>
    <w:rsid w:val="00196826"/>
    <w:rsid w:val="001969CD"/>
    <w:rsid w:val="001A1A9D"/>
    <w:rsid w:val="001A1C18"/>
    <w:rsid w:val="001A4084"/>
    <w:rsid w:val="001A497B"/>
    <w:rsid w:val="001A602C"/>
    <w:rsid w:val="001A664E"/>
    <w:rsid w:val="001B1B5E"/>
    <w:rsid w:val="001B2389"/>
    <w:rsid w:val="001B2E43"/>
    <w:rsid w:val="001B303C"/>
    <w:rsid w:val="001B3677"/>
    <w:rsid w:val="001B62FF"/>
    <w:rsid w:val="001B65D6"/>
    <w:rsid w:val="001C092E"/>
    <w:rsid w:val="001C4FD5"/>
    <w:rsid w:val="001C5D36"/>
    <w:rsid w:val="001C67A5"/>
    <w:rsid w:val="001C76D4"/>
    <w:rsid w:val="001D1529"/>
    <w:rsid w:val="001D4012"/>
    <w:rsid w:val="001D44E1"/>
    <w:rsid w:val="001D6512"/>
    <w:rsid w:val="001E0396"/>
    <w:rsid w:val="001E1536"/>
    <w:rsid w:val="001E19D0"/>
    <w:rsid w:val="001E345E"/>
    <w:rsid w:val="001E5CB6"/>
    <w:rsid w:val="001F0A48"/>
    <w:rsid w:val="001F0A9A"/>
    <w:rsid w:val="001F0EA1"/>
    <w:rsid w:val="001F19A2"/>
    <w:rsid w:val="001F1B2B"/>
    <w:rsid w:val="001F525E"/>
    <w:rsid w:val="002001BC"/>
    <w:rsid w:val="00200D82"/>
    <w:rsid w:val="00204E6E"/>
    <w:rsid w:val="00206780"/>
    <w:rsid w:val="002070E0"/>
    <w:rsid w:val="0020759C"/>
    <w:rsid w:val="00210372"/>
    <w:rsid w:val="002105B9"/>
    <w:rsid w:val="00210FF2"/>
    <w:rsid w:val="00211520"/>
    <w:rsid w:val="00212533"/>
    <w:rsid w:val="00214BE3"/>
    <w:rsid w:val="00217206"/>
    <w:rsid w:val="00217551"/>
    <w:rsid w:val="00220443"/>
    <w:rsid w:val="00220F70"/>
    <w:rsid w:val="00221179"/>
    <w:rsid w:val="00221816"/>
    <w:rsid w:val="00223119"/>
    <w:rsid w:val="00223C69"/>
    <w:rsid w:val="002250EC"/>
    <w:rsid w:val="00230114"/>
    <w:rsid w:val="0023019D"/>
    <w:rsid w:val="002305F2"/>
    <w:rsid w:val="00230C45"/>
    <w:rsid w:val="00231E36"/>
    <w:rsid w:val="00232548"/>
    <w:rsid w:val="00232E23"/>
    <w:rsid w:val="00235E69"/>
    <w:rsid w:val="002362BC"/>
    <w:rsid w:val="002412D1"/>
    <w:rsid w:val="00242EE6"/>
    <w:rsid w:val="00246CB2"/>
    <w:rsid w:val="00246EFC"/>
    <w:rsid w:val="00247056"/>
    <w:rsid w:val="002501A8"/>
    <w:rsid w:val="0025062F"/>
    <w:rsid w:val="00250D2C"/>
    <w:rsid w:val="00251D6F"/>
    <w:rsid w:val="002521D6"/>
    <w:rsid w:val="00252E8B"/>
    <w:rsid w:val="0025562C"/>
    <w:rsid w:val="002564FF"/>
    <w:rsid w:val="00257357"/>
    <w:rsid w:val="0026030A"/>
    <w:rsid w:val="00264F37"/>
    <w:rsid w:val="002657C0"/>
    <w:rsid w:val="00266833"/>
    <w:rsid w:val="00272AA1"/>
    <w:rsid w:val="00272D8C"/>
    <w:rsid w:val="0027326B"/>
    <w:rsid w:val="00274CB7"/>
    <w:rsid w:val="00275BED"/>
    <w:rsid w:val="00277778"/>
    <w:rsid w:val="002816E5"/>
    <w:rsid w:val="00281C32"/>
    <w:rsid w:val="00282863"/>
    <w:rsid w:val="00282C87"/>
    <w:rsid w:val="00283B7E"/>
    <w:rsid w:val="00283D6F"/>
    <w:rsid w:val="00283F76"/>
    <w:rsid w:val="00287E5A"/>
    <w:rsid w:val="00291EE5"/>
    <w:rsid w:val="00294406"/>
    <w:rsid w:val="00294A7E"/>
    <w:rsid w:val="00295BF4"/>
    <w:rsid w:val="002965DA"/>
    <w:rsid w:val="00297A25"/>
    <w:rsid w:val="002A1769"/>
    <w:rsid w:val="002A188D"/>
    <w:rsid w:val="002A22D7"/>
    <w:rsid w:val="002A26E2"/>
    <w:rsid w:val="002A44CF"/>
    <w:rsid w:val="002A71A3"/>
    <w:rsid w:val="002A733A"/>
    <w:rsid w:val="002A754C"/>
    <w:rsid w:val="002B0B9F"/>
    <w:rsid w:val="002B0F9C"/>
    <w:rsid w:val="002B10EB"/>
    <w:rsid w:val="002B1822"/>
    <w:rsid w:val="002B297B"/>
    <w:rsid w:val="002B2A16"/>
    <w:rsid w:val="002B3B72"/>
    <w:rsid w:val="002B41F0"/>
    <w:rsid w:val="002C1F1D"/>
    <w:rsid w:val="002C41AE"/>
    <w:rsid w:val="002C4A26"/>
    <w:rsid w:val="002C4CA9"/>
    <w:rsid w:val="002D0E7E"/>
    <w:rsid w:val="002D1641"/>
    <w:rsid w:val="002D1CE3"/>
    <w:rsid w:val="002D49BF"/>
    <w:rsid w:val="002D5660"/>
    <w:rsid w:val="002D5B06"/>
    <w:rsid w:val="002D7F8B"/>
    <w:rsid w:val="002E3289"/>
    <w:rsid w:val="002E3424"/>
    <w:rsid w:val="002E7742"/>
    <w:rsid w:val="002F2815"/>
    <w:rsid w:val="002F3C1E"/>
    <w:rsid w:val="002F3E29"/>
    <w:rsid w:val="003011F5"/>
    <w:rsid w:val="00301EC0"/>
    <w:rsid w:val="00302996"/>
    <w:rsid w:val="0030312C"/>
    <w:rsid w:val="00304D87"/>
    <w:rsid w:val="00304EC2"/>
    <w:rsid w:val="003054BC"/>
    <w:rsid w:val="00306034"/>
    <w:rsid w:val="00307AB6"/>
    <w:rsid w:val="0031123B"/>
    <w:rsid w:val="0031279B"/>
    <w:rsid w:val="00312B7B"/>
    <w:rsid w:val="00313146"/>
    <w:rsid w:val="00316EE0"/>
    <w:rsid w:val="00317E53"/>
    <w:rsid w:val="00321C8E"/>
    <w:rsid w:val="003229E9"/>
    <w:rsid w:val="00322FEA"/>
    <w:rsid w:val="00323B18"/>
    <w:rsid w:val="00323BF9"/>
    <w:rsid w:val="003275CC"/>
    <w:rsid w:val="0032790A"/>
    <w:rsid w:val="003307AE"/>
    <w:rsid w:val="00330A0C"/>
    <w:rsid w:val="003321B0"/>
    <w:rsid w:val="00333AD1"/>
    <w:rsid w:val="003340AE"/>
    <w:rsid w:val="00334169"/>
    <w:rsid w:val="003344E6"/>
    <w:rsid w:val="00334A5C"/>
    <w:rsid w:val="00340523"/>
    <w:rsid w:val="00341A89"/>
    <w:rsid w:val="00346B8A"/>
    <w:rsid w:val="003473C5"/>
    <w:rsid w:val="00347971"/>
    <w:rsid w:val="00350DB1"/>
    <w:rsid w:val="00351638"/>
    <w:rsid w:val="00354137"/>
    <w:rsid w:val="00356AA3"/>
    <w:rsid w:val="00356D06"/>
    <w:rsid w:val="00356FD6"/>
    <w:rsid w:val="003603B4"/>
    <w:rsid w:val="00360726"/>
    <w:rsid w:val="00360873"/>
    <w:rsid w:val="00361955"/>
    <w:rsid w:val="00361EDF"/>
    <w:rsid w:val="00362FF8"/>
    <w:rsid w:val="00363603"/>
    <w:rsid w:val="00364B1A"/>
    <w:rsid w:val="00364E2D"/>
    <w:rsid w:val="00365686"/>
    <w:rsid w:val="003715F9"/>
    <w:rsid w:val="0037260F"/>
    <w:rsid w:val="00372E61"/>
    <w:rsid w:val="00376186"/>
    <w:rsid w:val="00376F68"/>
    <w:rsid w:val="003774AE"/>
    <w:rsid w:val="00380B20"/>
    <w:rsid w:val="00381D80"/>
    <w:rsid w:val="00383C0C"/>
    <w:rsid w:val="00384CC8"/>
    <w:rsid w:val="00385E0D"/>
    <w:rsid w:val="00385FB0"/>
    <w:rsid w:val="00386BA5"/>
    <w:rsid w:val="00386EE1"/>
    <w:rsid w:val="00390348"/>
    <w:rsid w:val="00390B11"/>
    <w:rsid w:val="00392B81"/>
    <w:rsid w:val="00392E05"/>
    <w:rsid w:val="00393059"/>
    <w:rsid w:val="0039564A"/>
    <w:rsid w:val="00396360"/>
    <w:rsid w:val="003A015B"/>
    <w:rsid w:val="003A0CEA"/>
    <w:rsid w:val="003A1860"/>
    <w:rsid w:val="003A48EC"/>
    <w:rsid w:val="003A4A9C"/>
    <w:rsid w:val="003A5E0D"/>
    <w:rsid w:val="003A63FB"/>
    <w:rsid w:val="003A7340"/>
    <w:rsid w:val="003A7BB5"/>
    <w:rsid w:val="003B014E"/>
    <w:rsid w:val="003B1A93"/>
    <w:rsid w:val="003B1E3E"/>
    <w:rsid w:val="003B23D2"/>
    <w:rsid w:val="003B44C9"/>
    <w:rsid w:val="003B4FD1"/>
    <w:rsid w:val="003B63B8"/>
    <w:rsid w:val="003B669F"/>
    <w:rsid w:val="003B6827"/>
    <w:rsid w:val="003B6F42"/>
    <w:rsid w:val="003B7E2B"/>
    <w:rsid w:val="003C02A1"/>
    <w:rsid w:val="003C2099"/>
    <w:rsid w:val="003C214C"/>
    <w:rsid w:val="003C2587"/>
    <w:rsid w:val="003C2715"/>
    <w:rsid w:val="003C28D2"/>
    <w:rsid w:val="003C38B4"/>
    <w:rsid w:val="003C3E66"/>
    <w:rsid w:val="003C4328"/>
    <w:rsid w:val="003C6298"/>
    <w:rsid w:val="003C675E"/>
    <w:rsid w:val="003C6AF0"/>
    <w:rsid w:val="003D125C"/>
    <w:rsid w:val="003D3417"/>
    <w:rsid w:val="003D492B"/>
    <w:rsid w:val="003D4A55"/>
    <w:rsid w:val="003D4AAF"/>
    <w:rsid w:val="003D4EEE"/>
    <w:rsid w:val="003D4F9F"/>
    <w:rsid w:val="003D53D3"/>
    <w:rsid w:val="003D5FAD"/>
    <w:rsid w:val="003D6BC8"/>
    <w:rsid w:val="003D705F"/>
    <w:rsid w:val="003E6913"/>
    <w:rsid w:val="003E7503"/>
    <w:rsid w:val="003F206E"/>
    <w:rsid w:val="003F3162"/>
    <w:rsid w:val="003F3B81"/>
    <w:rsid w:val="003F47D3"/>
    <w:rsid w:val="003F5163"/>
    <w:rsid w:val="003F5273"/>
    <w:rsid w:val="00400061"/>
    <w:rsid w:val="00400B06"/>
    <w:rsid w:val="004015A3"/>
    <w:rsid w:val="00402A69"/>
    <w:rsid w:val="004030C4"/>
    <w:rsid w:val="004032C6"/>
    <w:rsid w:val="0040522A"/>
    <w:rsid w:val="00406B6E"/>
    <w:rsid w:val="004074B0"/>
    <w:rsid w:val="004103C1"/>
    <w:rsid w:val="004116DD"/>
    <w:rsid w:val="00411A1B"/>
    <w:rsid w:val="00412FC6"/>
    <w:rsid w:val="004142A6"/>
    <w:rsid w:val="00416176"/>
    <w:rsid w:val="00416B5E"/>
    <w:rsid w:val="00421B9D"/>
    <w:rsid w:val="004242D7"/>
    <w:rsid w:val="00424E22"/>
    <w:rsid w:val="00425164"/>
    <w:rsid w:val="0042699A"/>
    <w:rsid w:val="00426B3B"/>
    <w:rsid w:val="00427C28"/>
    <w:rsid w:val="00430357"/>
    <w:rsid w:val="00430FD1"/>
    <w:rsid w:val="00430FEA"/>
    <w:rsid w:val="004335D6"/>
    <w:rsid w:val="00434AF3"/>
    <w:rsid w:val="004355BB"/>
    <w:rsid w:val="00437744"/>
    <w:rsid w:val="004407AB"/>
    <w:rsid w:val="0044097F"/>
    <w:rsid w:val="004415C0"/>
    <w:rsid w:val="00441735"/>
    <w:rsid w:val="00441C74"/>
    <w:rsid w:val="00441D12"/>
    <w:rsid w:val="00442662"/>
    <w:rsid w:val="00443780"/>
    <w:rsid w:val="00444364"/>
    <w:rsid w:val="00446F28"/>
    <w:rsid w:val="00450B40"/>
    <w:rsid w:val="00450F4E"/>
    <w:rsid w:val="00451244"/>
    <w:rsid w:val="00451690"/>
    <w:rsid w:val="004520CB"/>
    <w:rsid w:val="00454310"/>
    <w:rsid w:val="00454687"/>
    <w:rsid w:val="00454A76"/>
    <w:rsid w:val="0045518C"/>
    <w:rsid w:val="004557A2"/>
    <w:rsid w:val="00455998"/>
    <w:rsid w:val="004567BA"/>
    <w:rsid w:val="004626F3"/>
    <w:rsid w:val="0046433A"/>
    <w:rsid w:val="0046776B"/>
    <w:rsid w:val="0047077B"/>
    <w:rsid w:val="004710B9"/>
    <w:rsid w:val="00472CCD"/>
    <w:rsid w:val="004741D1"/>
    <w:rsid w:val="00474D18"/>
    <w:rsid w:val="00480114"/>
    <w:rsid w:val="00482876"/>
    <w:rsid w:val="0048292F"/>
    <w:rsid w:val="00483827"/>
    <w:rsid w:val="004843F0"/>
    <w:rsid w:val="00484A5E"/>
    <w:rsid w:val="00485ACE"/>
    <w:rsid w:val="00486B60"/>
    <w:rsid w:val="00492018"/>
    <w:rsid w:val="00492796"/>
    <w:rsid w:val="00495BFD"/>
    <w:rsid w:val="00497D9F"/>
    <w:rsid w:val="004A0679"/>
    <w:rsid w:val="004A1FED"/>
    <w:rsid w:val="004A22AC"/>
    <w:rsid w:val="004A2DD1"/>
    <w:rsid w:val="004A3614"/>
    <w:rsid w:val="004A40E8"/>
    <w:rsid w:val="004A57A2"/>
    <w:rsid w:val="004A5989"/>
    <w:rsid w:val="004A61E9"/>
    <w:rsid w:val="004A6542"/>
    <w:rsid w:val="004A6582"/>
    <w:rsid w:val="004A6611"/>
    <w:rsid w:val="004A68F4"/>
    <w:rsid w:val="004A77B3"/>
    <w:rsid w:val="004B02B6"/>
    <w:rsid w:val="004B22E0"/>
    <w:rsid w:val="004B4F8E"/>
    <w:rsid w:val="004B768D"/>
    <w:rsid w:val="004C25E8"/>
    <w:rsid w:val="004C2CD8"/>
    <w:rsid w:val="004C2E86"/>
    <w:rsid w:val="004C3479"/>
    <w:rsid w:val="004C48C5"/>
    <w:rsid w:val="004C5F35"/>
    <w:rsid w:val="004C662C"/>
    <w:rsid w:val="004D074B"/>
    <w:rsid w:val="004D0E7C"/>
    <w:rsid w:val="004D1568"/>
    <w:rsid w:val="004D291F"/>
    <w:rsid w:val="004D293A"/>
    <w:rsid w:val="004D459C"/>
    <w:rsid w:val="004D7EB3"/>
    <w:rsid w:val="004D7F18"/>
    <w:rsid w:val="004E0619"/>
    <w:rsid w:val="004E19E5"/>
    <w:rsid w:val="004E3D2A"/>
    <w:rsid w:val="004E6AD1"/>
    <w:rsid w:val="004F0170"/>
    <w:rsid w:val="004F3897"/>
    <w:rsid w:val="004F6C95"/>
    <w:rsid w:val="00501258"/>
    <w:rsid w:val="00501870"/>
    <w:rsid w:val="00503ED4"/>
    <w:rsid w:val="00504B6D"/>
    <w:rsid w:val="005054BE"/>
    <w:rsid w:val="00505793"/>
    <w:rsid w:val="005067EF"/>
    <w:rsid w:val="005073B9"/>
    <w:rsid w:val="00510420"/>
    <w:rsid w:val="005146DA"/>
    <w:rsid w:val="00514E4C"/>
    <w:rsid w:val="005220C7"/>
    <w:rsid w:val="005228A8"/>
    <w:rsid w:val="00522E83"/>
    <w:rsid w:val="00523C51"/>
    <w:rsid w:val="00523D87"/>
    <w:rsid w:val="00525C38"/>
    <w:rsid w:val="0052639F"/>
    <w:rsid w:val="0052644C"/>
    <w:rsid w:val="005279CB"/>
    <w:rsid w:val="00527D79"/>
    <w:rsid w:val="00530584"/>
    <w:rsid w:val="00532B49"/>
    <w:rsid w:val="005362C5"/>
    <w:rsid w:val="0053696A"/>
    <w:rsid w:val="00536AE0"/>
    <w:rsid w:val="00537FB4"/>
    <w:rsid w:val="00544FC3"/>
    <w:rsid w:val="005462CF"/>
    <w:rsid w:val="005471D7"/>
    <w:rsid w:val="00550774"/>
    <w:rsid w:val="005509D7"/>
    <w:rsid w:val="00551BFE"/>
    <w:rsid w:val="00552D6C"/>
    <w:rsid w:val="0055356B"/>
    <w:rsid w:val="00556B1B"/>
    <w:rsid w:val="00556D4E"/>
    <w:rsid w:val="00556E43"/>
    <w:rsid w:val="00556F46"/>
    <w:rsid w:val="00557473"/>
    <w:rsid w:val="00560B48"/>
    <w:rsid w:val="00560FDA"/>
    <w:rsid w:val="00563A11"/>
    <w:rsid w:val="00566F86"/>
    <w:rsid w:val="00567308"/>
    <w:rsid w:val="00571B31"/>
    <w:rsid w:val="00572336"/>
    <w:rsid w:val="00576BBB"/>
    <w:rsid w:val="00576C24"/>
    <w:rsid w:val="0057754E"/>
    <w:rsid w:val="0058018F"/>
    <w:rsid w:val="00580311"/>
    <w:rsid w:val="00580DA6"/>
    <w:rsid w:val="0058105F"/>
    <w:rsid w:val="005843AE"/>
    <w:rsid w:val="005847D9"/>
    <w:rsid w:val="00586057"/>
    <w:rsid w:val="00586FAA"/>
    <w:rsid w:val="005904FD"/>
    <w:rsid w:val="005927BA"/>
    <w:rsid w:val="00594BDC"/>
    <w:rsid w:val="00595414"/>
    <w:rsid w:val="00596682"/>
    <w:rsid w:val="00597BB2"/>
    <w:rsid w:val="005A1CD7"/>
    <w:rsid w:val="005A367E"/>
    <w:rsid w:val="005A3B47"/>
    <w:rsid w:val="005A477E"/>
    <w:rsid w:val="005A617F"/>
    <w:rsid w:val="005B0A84"/>
    <w:rsid w:val="005B0B29"/>
    <w:rsid w:val="005B39C8"/>
    <w:rsid w:val="005B48F5"/>
    <w:rsid w:val="005B5029"/>
    <w:rsid w:val="005B58FC"/>
    <w:rsid w:val="005B5B4A"/>
    <w:rsid w:val="005B637C"/>
    <w:rsid w:val="005B6FD5"/>
    <w:rsid w:val="005B7368"/>
    <w:rsid w:val="005C14B1"/>
    <w:rsid w:val="005C15CE"/>
    <w:rsid w:val="005C16C9"/>
    <w:rsid w:val="005C16E5"/>
    <w:rsid w:val="005C263A"/>
    <w:rsid w:val="005C2F95"/>
    <w:rsid w:val="005C384E"/>
    <w:rsid w:val="005C47A9"/>
    <w:rsid w:val="005C5972"/>
    <w:rsid w:val="005C5D99"/>
    <w:rsid w:val="005C63F7"/>
    <w:rsid w:val="005C655A"/>
    <w:rsid w:val="005D4C5A"/>
    <w:rsid w:val="005D517D"/>
    <w:rsid w:val="005D544D"/>
    <w:rsid w:val="005D574A"/>
    <w:rsid w:val="005E2044"/>
    <w:rsid w:val="005E2A63"/>
    <w:rsid w:val="005E3345"/>
    <w:rsid w:val="005E3390"/>
    <w:rsid w:val="005E3C1E"/>
    <w:rsid w:val="005E47CB"/>
    <w:rsid w:val="005E5A81"/>
    <w:rsid w:val="005E5DF2"/>
    <w:rsid w:val="005E75DA"/>
    <w:rsid w:val="005E7F77"/>
    <w:rsid w:val="005E7FFE"/>
    <w:rsid w:val="005F3477"/>
    <w:rsid w:val="005F4D66"/>
    <w:rsid w:val="005F7295"/>
    <w:rsid w:val="00600544"/>
    <w:rsid w:val="006009E7"/>
    <w:rsid w:val="00600E35"/>
    <w:rsid w:val="006045ED"/>
    <w:rsid w:val="006054E0"/>
    <w:rsid w:val="00606067"/>
    <w:rsid w:val="00607DB7"/>
    <w:rsid w:val="00610837"/>
    <w:rsid w:val="00610955"/>
    <w:rsid w:val="00613744"/>
    <w:rsid w:val="006147A4"/>
    <w:rsid w:val="00614E16"/>
    <w:rsid w:val="00615B4A"/>
    <w:rsid w:val="00615F33"/>
    <w:rsid w:val="00615F5E"/>
    <w:rsid w:val="0061663A"/>
    <w:rsid w:val="006177C6"/>
    <w:rsid w:val="0062075D"/>
    <w:rsid w:val="0062285A"/>
    <w:rsid w:val="00623720"/>
    <w:rsid w:val="00623CE5"/>
    <w:rsid w:val="00624333"/>
    <w:rsid w:val="00630545"/>
    <w:rsid w:val="006308D0"/>
    <w:rsid w:val="00630941"/>
    <w:rsid w:val="00632B57"/>
    <w:rsid w:val="00633B70"/>
    <w:rsid w:val="00633C09"/>
    <w:rsid w:val="00634512"/>
    <w:rsid w:val="00634C36"/>
    <w:rsid w:val="00636F21"/>
    <w:rsid w:val="006375E6"/>
    <w:rsid w:val="0063766C"/>
    <w:rsid w:val="00640E62"/>
    <w:rsid w:val="006440FB"/>
    <w:rsid w:val="00645503"/>
    <w:rsid w:val="00645B89"/>
    <w:rsid w:val="00645B8A"/>
    <w:rsid w:val="00651128"/>
    <w:rsid w:val="00652D17"/>
    <w:rsid w:val="00653B40"/>
    <w:rsid w:val="00653DCA"/>
    <w:rsid w:val="00655168"/>
    <w:rsid w:val="006576BB"/>
    <w:rsid w:val="00657722"/>
    <w:rsid w:val="0066074D"/>
    <w:rsid w:val="00661608"/>
    <w:rsid w:val="00662C9E"/>
    <w:rsid w:val="0066603C"/>
    <w:rsid w:val="00667642"/>
    <w:rsid w:val="00672602"/>
    <w:rsid w:val="00672B76"/>
    <w:rsid w:val="00673024"/>
    <w:rsid w:val="00673A07"/>
    <w:rsid w:val="006749C9"/>
    <w:rsid w:val="0067520D"/>
    <w:rsid w:val="006752F4"/>
    <w:rsid w:val="00675456"/>
    <w:rsid w:val="006755B8"/>
    <w:rsid w:val="00677036"/>
    <w:rsid w:val="00677D1F"/>
    <w:rsid w:val="00677ECB"/>
    <w:rsid w:val="00680F74"/>
    <w:rsid w:val="0068646C"/>
    <w:rsid w:val="00686B74"/>
    <w:rsid w:val="006875CF"/>
    <w:rsid w:val="006878FF"/>
    <w:rsid w:val="00690B2A"/>
    <w:rsid w:val="006923E8"/>
    <w:rsid w:val="0069454C"/>
    <w:rsid w:val="0069720F"/>
    <w:rsid w:val="0069721F"/>
    <w:rsid w:val="006A05A6"/>
    <w:rsid w:val="006A214E"/>
    <w:rsid w:val="006A2B8C"/>
    <w:rsid w:val="006A2BDC"/>
    <w:rsid w:val="006A2CF0"/>
    <w:rsid w:val="006A5E09"/>
    <w:rsid w:val="006A6745"/>
    <w:rsid w:val="006A70BE"/>
    <w:rsid w:val="006A70C0"/>
    <w:rsid w:val="006A797E"/>
    <w:rsid w:val="006B0D16"/>
    <w:rsid w:val="006B34F5"/>
    <w:rsid w:val="006B53A8"/>
    <w:rsid w:val="006B5706"/>
    <w:rsid w:val="006B59DD"/>
    <w:rsid w:val="006B64D7"/>
    <w:rsid w:val="006B7229"/>
    <w:rsid w:val="006B7342"/>
    <w:rsid w:val="006B7A9C"/>
    <w:rsid w:val="006C093F"/>
    <w:rsid w:val="006C114E"/>
    <w:rsid w:val="006C47A1"/>
    <w:rsid w:val="006C6F76"/>
    <w:rsid w:val="006D0378"/>
    <w:rsid w:val="006D1008"/>
    <w:rsid w:val="006D1089"/>
    <w:rsid w:val="006D23DE"/>
    <w:rsid w:val="006D2437"/>
    <w:rsid w:val="006D2630"/>
    <w:rsid w:val="006D27B7"/>
    <w:rsid w:val="006D4CCA"/>
    <w:rsid w:val="006D64BF"/>
    <w:rsid w:val="006D6B67"/>
    <w:rsid w:val="006E4367"/>
    <w:rsid w:val="006E468C"/>
    <w:rsid w:val="006E6902"/>
    <w:rsid w:val="006F0F38"/>
    <w:rsid w:val="006F18CA"/>
    <w:rsid w:val="006F2FF0"/>
    <w:rsid w:val="006F600F"/>
    <w:rsid w:val="006F63DC"/>
    <w:rsid w:val="006F6438"/>
    <w:rsid w:val="006F6A31"/>
    <w:rsid w:val="006F6F3A"/>
    <w:rsid w:val="007000A8"/>
    <w:rsid w:val="00700DE5"/>
    <w:rsid w:val="0070308E"/>
    <w:rsid w:val="00707648"/>
    <w:rsid w:val="00707774"/>
    <w:rsid w:val="00707B9A"/>
    <w:rsid w:val="00711C71"/>
    <w:rsid w:val="007132A2"/>
    <w:rsid w:val="00716318"/>
    <w:rsid w:val="007165DA"/>
    <w:rsid w:val="007179B2"/>
    <w:rsid w:val="00721F79"/>
    <w:rsid w:val="007224F9"/>
    <w:rsid w:val="00722674"/>
    <w:rsid w:val="00725D91"/>
    <w:rsid w:val="007272BB"/>
    <w:rsid w:val="007275C8"/>
    <w:rsid w:val="00727938"/>
    <w:rsid w:val="00730BD0"/>
    <w:rsid w:val="00732C14"/>
    <w:rsid w:val="00732EF7"/>
    <w:rsid w:val="0073392E"/>
    <w:rsid w:val="0073397C"/>
    <w:rsid w:val="00735742"/>
    <w:rsid w:val="0073583D"/>
    <w:rsid w:val="007362FD"/>
    <w:rsid w:val="00741A01"/>
    <w:rsid w:val="007427F4"/>
    <w:rsid w:val="00745412"/>
    <w:rsid w:val="00745DDD"/>
    <w:rsid w:val="00747D49"/>
    <w:rsid w:val="00751AED"/>
    <w:rsid w:val="00752080"/>
    <w:rsid w:val="007523FD"/>
    <w:rsid w:val="00752A0A"/>
    <w:rsid w:val="00753547"/>
    <w:rsid w:val="00753DBE"/>
    <w:rsid w:val="0075473A"/>
    <w:rsid w:val="007557BE"/>
    <w:rsid w:val="00757796"/>
    <w:rsid w:val="00757A21"/>
    <w:rsid w:val="00760099"/>
    <w:rsid w:val="0076159B"/>
    <w:rsid w:val="00761CC7"/>
    <w:rsid w:val="007626A9"/>
    <w:rsid w:val="00763EF6"/>
    <w:rsid w:val="0076604F"/>
    <w:rsid w:val="007672DA"/>
    <w:rsid w:val="00767C65"/>
    <w:rsid w:val="007702F7"/>
    <w:rsid w:val="0077160E"/>
    <w:rsid w:val="00772940"/>
    <w:rsid w:val="00773737"/>
    <w:rsid w:val="007755B6"/>
    <w:rsid w:val="00775AD7"/>
    <w:rsid w:val="00776921"/>
    <w:rsid w:val="00776DDB"/>
    <w:rsid w:val="00777353"/>
    <w:rsid w:val="00777D12"/>
    <w:rsid w:val="0078015A"/>
    <w:rsid w:val="00781B94"/>
    <w:rsid w:val="00782465"/>
    <w:rsid w:val="00783427"/>
    <w:rsid w:val="00786C90"/>
    <w:rsid w:val="00797FF4"/>
    <w:rsid w:val="007A159F"/>
    <w:rsid w:val="007A2E4E"/>
    <w:rsid w:val="007A31F5"/>
    <w:rsid w:val="007A39CA"/>
    <w:rsid w:val="007A3C2B"/>
    <w:rsid w:val="007A4A04"/>
    <w:rsid w:val="007A6FCC"/>
    <w:rsid w:val="007A7334"/>
    <w:rsid w:val="007B18BC"/>
    <w:rsid w:val="007B38AF"/>
    <w:rsid w:val="007B4616"/>
    <w:rsid w:val="007B7109"/>
    <w:rsid w:val="007B7721"/>
    <w:rsid w:val="007B7CB4"/>
    <w:rsid w:val="007C51AC"/>
    <w:rsid w:val="007C70F3"/>
    <w:rsid w:val="007D3944"/>
    <w:rsid w:val="007D3991"/>
    <w:rsid w:val="007D4C25"/>
    <w:rsid w:val="007D7BC2"/>
    <w:rsid w:val="007E0722"/>
    <w:rsid w:val="007E0742"/>
    <w:rsid w:val="007E2481"/>
    <w:rsid w:val="007E2DC7"/>
    <w:rsid w:val="007E3015"/>
    <w:rsid w:val="007E5E09"/>
    <w:rsid w:val="007E6030"/>
    <w:rsid w:val="007E6511"/>
    <w:rsid w:val="007E689C"/>
    <w:rsid w:val="007F00C5"/>
    <w:rsid w:val="007F0E17"/>
    <w:rsid w:val="007F1909"/>
    <w:rsid w:val="007F31E1"/>
    <w:rsid w:val="007F32ED"/>
    <w:rsid w:val="007F3B19"/>
    <w:rsid w:val="007F6D7D"/>
    <w:rsid w:val="00800170"/>
    <w:rsid w:val="00811F9B"/>
    <w:rsid w:val="0081200F"/>
    <w:rsid w:val="00812E52"/>
    <w:rsid w:val="0081590C"/>
    <w:rsid w:val="0081621B"/>
    <w:rsid w:val="00820D1A"/>
    <w:rsid w:val="00820E1F"/>
    <w:rsid w:val="008229A3"/>
    <w:rsid w:val="00824648"/>
    <w:rsid w:val="0082467C"/>
    <w:rsid w:val="00826C22"/>
    <w:rsid w:val="00830541"/>
    <w:rsid w:val="00833CF4"/>
    <w:rsid w:val="00835204"/>
    <w:rsid w:val="00837C25"/>
    <w:rsid w:val="00837C5B"/>
    <w:rsid w:val="008403D5"/>
    <w:rsid w:val="00844038"/>
    <w:rsid w:val="00844C31"/>
    <w:rsid w:val="00845972"/>
    <w:rsid w:val="00846015"/>
    <w:rsid w:val="00846E3C"/>
    <w:rsid w:val="0085019E"/>
    <w:rsid w:val="00854A84"/>
    <w:rsid w:val="00854B8C"/>
    <w:rsid w:val="00856AF4"/>
    <w:rsid w:val="0086107C"/>
    <w:rsid w:val="008628C4"/>
    <w:rsid w:val="008673F8"/>
    <w:rsid w:val="0087017D"/>
    <w:rsid w:val="00871161"/>
    <w:rsid w:val="008727D2"/>
    <w:rsid w:val="00874A79"/>
    <w:rsid w:val="008762AD"/>
    <w:rsid w:val="0087716F"/>
    <w:rsid w:val="00881ED1"/>
    <w:rsid w:val="008851AA"/>
    <w:rsid w:val="008870CB"/>
    <w:rsid w:val="00892DAE"/>
    <w:rsid w:val="008946C9"/>
    <w:rsid w:val="00894704"/>
    <w:rsid w:val="00895B16"/>
    <w:rsid w:val="00896200"/>
    <w:rsid w:val="00896F72"/>
    <w:rsid w:val="00896FF5"/>
    <w:rsid w:val="00897006"/>
    <w:rsid w:val="008977B9"/>
    <w:rsid w:val="008A050F"/>
    <w:rsid w:val="008A0808"/>
    <w:rsid w:val="008A0F61"/>
    <w:rsid w:val="008A1F31"/>
    <w:rsid w:val="008A2F44"/>
    <w:rsid w:val="008A333A"/>
    <w:rsid w:val="008A45CA"/>
    <w:rsid w:val="008A4FEA"/>
    <w:rsid w:val="008A5793"/>
    <w:rsid w:val="008A626E"/>
    <w:rsid w:val="008A7036"/>
    <w:rsid w:val="008B2F36"/>
    <w:rsid w:val="008B37D4"/>
    <w:rsid w:val="008B3911"/>
    <w:rsid w:val="008B3F1D"/>
    <w:rsid w:val="008B4806"/>
    <w:rsid w:val="008B4E8B"/>
    <w:rsid w:val="008B52AE"/>
    <w:rsid w:val="008B5C40"/>
    <w:rsid w:val="008B7822"/>
    <w:rsid w:val="008C0D00"/>
    <w:rsid w:val="008C2C8E"/>
    <w:rsid w:val="008C4C4E"/>
    <w:rsid w:val="008C4D88"/>
    <w:rsid w:val="008C59C3"/>
    <w:rsid w:val="008D26C0"/>
    <w:rsid w:val="008D368F"/>
    <w:rsid w:val="008D3B62"/>
    <w:rsid w:val="008D5106"/>
    <w:rsid w:val="008E1545"/>
    <w:rsid w:val="008E5C1B"/>
    <w:rsid w:val="008E7D82"/>
    <w:rsid w:val="008F06A6"/>
    <w:rsid w:val="008F3C09"/>
    <w:rsid w:val="008F4A14"/>
    <w:rsid w:val="008F6317"/>
    <w:rsid w:val="008F6398"/>
    <w:rsid w:val="008F7D2B"/>
    <w:rsid w:val="009011D4"/>
    <w:rsid w:val="00901919"/>
    <w:rsid w:val="00901FEA"/>
    <w:rsid w:val="009026A8"/>
    <w:rsid w:val="00902782"/>
    <w:rsid w:val="00902BB8"/>
    <w:rsid w:val="00903E4F"/>
    <w:rsid w:val="00907E2C"/>
    <w:rsid w:val="009114EE"/>
    <w:rsid w:val="00911844"/>
    <w:rsid w:val="009129AF"/>
    <w:rsid w:val="00912FB8"/>
    <w:rsid w:val="0091398B"/>
    <w:rsid w:val="00913D24"/>
    <w:rsid w:val="00915725"/>
    <w:rsid w:val="00915AFB"/>
    <w:rsid w:val="00916899"/>
    <w:rsid w:val="00916AD6"/>
    <w:rsid w:val="00920F1D"/>
    <w:rsid w:val="00921585"/>
    <w:rsid w:val="00921A52"/>
    <w:rsid w:val="00922DB6"/>
    <w:rsid w:val="00924110"/>
    <w:rsid w:val="00924307"/>
    <w:rsid w:val="00924337"/>
    <w:rsid w:val="009244B4"/>
    <w:rsid w:val="00926141"/>
    <w:rsid w:val="00926441"/>
    <w:rsid w:val="00932E85"/>
    <w:rsid w:val="00936303"/>
    <w:rsid w:val="00936446"/>
    <w:rsid w:val="00936F19"/>
    <w:rsid w:val="00942A4C"/>
    <w:rsid w:val="00942B47"/>
    <w:rsid w:val="00943F52"/>
    <w:rsid w:val="009443DA"/>
    <w:rsid w:val="009448B8"/>
    <w:rsid w:val="0094581D"/>
    <w:rsid w:val="00946E44"/>
    <w:rsid w:val="00950EB1"/>
    <w:rsid w:val="00955069"/>
    <w:rsid w:val="009559A5"/>
    <w:rsid w:val="00955B9D"/>
    <w:rsid w:val="009563D0"/>
    <w:rsid w:val="00957FE9"/>
    <w:rsid w:val="009627DD"/>
    <w:rsid w:val="0096283C"/>
    <w:rsid w:val="009630A9"/>
    <w:rsid w:val="009665C5"/>
    <w:rsid w:val="009675CF"/>
    <w:rsid w:val="0097069A"/>
    <w:rsid w:val="009726B4"/>
    <w:rsid w:val="00972B0C"/>
    <w:rsid w:val="00973A29"/>
    <w:rsid w:val="00973D66"/>
    <w:rsid w:val="00984617"/>
    <w:rsid w:val="0098647E"/>
    <w:rsid w:val="009865CD"/>
    <w:rsid w:val="00990CD8"/>
    <w:rsid w:val="009912AD"/>
    <w:rsid w:val="00992013"/>
    <w:rsid w:val="00992981"/>
    <w:rsid w:val="00992AED"/>
    <w:rsid w:val="009939DB"/>
    <w:rsid w:val="00994BBE"/>
    <w:rsid w:val="00995677"/>
    <w:rsid w:val="00996E4D"/>
    <w:rsid w:val="00997558"/>
    <w:rsid w:val="009A081C"/>
    <w:rsid w:val="009A1262"/>
    <w:rsid w:val="009A1839"/>
    <w:rsid w:val="009A2374"/>
    <w:rsid w:val="009A26A1"/>
    <w:rsid w:val="009A2C6A"/>
    <w:rsid w:val="009A374E"/>
    <w:rsid w:val="009A406E"/>
    <w:rsid w:val="009A472F"/>
    <w:rsid w:val="009A666E"/>
    <w:rsid w:val="009A6A3B"/>
    <w:rsid w:val="009A7289"/>
    <w:rsid w:val="009B0085"/>
    <w:rsid w:val="009B08DE"/>
    <w:rsid w:val="009B3CDF"/>
    <w:rsid w:val="009B6569"/>
    <w:rsid w:val="009B77F3"/>
    <w:rsid w:val="009B7AED"/>
    <w:rsid w:val="009C0EAD"/>
    <w:rsid w:val="009C1F0B"/>
    <w:rsid w:val="009C2540"/>
    <w:rsid w:val="009C36B1"/>
    <w:rsid w:val="009C4359"/>
    <w:rsid w:val="009C4B23"/>
    <w:rsid w:val="009C68B1"/>
    <w:rsid w:val="009D3AB2"/>
    <w:rsid w:val="009D4378"/>
    <w:rsid w:val="009D47FE"/>
    <w:rsid w:val="009D51F9"/>
    <w:rsid w:val="009D6D51"/>
    <w:rsid w:val="009E1210"/>
    <w:rsid w:val="009E2667"/>
    <w:rsid w:val="009E7651"/>
    <w:rsid w:val="009E7BF3"/>
    <w:rsid w:val="009F1BD5"/>
    <w:rsid w:val="009F3A03"/>
    <w:rsid w:val="009F49DA"/>
    <w:rsid w:val="009F4AE5"/>
    <w:rsid w:val="009F4D5E"/>
    <w:rsid w:val="009F5BF0"/>
    <w:rsid w:val="009F612E"/>
    <w:rsid w:val="009F6E45"/>
    <w:rsid w:val="009F71C8"/>
    <w:rsid w:val="009F7F32"/>
    <w:rsid w:val="00A01FE2"/>
    <w:rsid w:val="00A0314D"/>
    <w:rsid w:val="00A04B36"/>
    <w:rsid w:val="00A04C80"/>
    <w:rsid w:val="00A05443"/>
    <w:rsid w:val="00A07918"/>
    <w:rsid w:val="00A1144D"/>
    <w:rsid w:val="00A11C6F"/>
    <w:rsid w:val="00A1329C"/>
    <w:rsid w:val="00A20453"/>
    <w:rsid w:val="00A20F81"/>
    <w:rsid w:val="00A23D5C"/>
    <w:rsid w:val="00A24048"/>
    <w:rsid w:val="00A27CDD"/>
    <w:rsid w:val="00A30040"/>
    <w:rsid w:val="00A349B7"/>
    <w:rsid w:val="00A351B4"/>
    <w:rsid w:val="00A35FB7"/>
    <w:rsid w:val="00A36398"/>
    <w:rsid w:val="00A36769"/>
    <w:rsid w:val="00A36C38"/>
    <w:rsid w:val="00A36D80"/>
    <w:rsid w:val="00A4235A"/>
    <w:rsid w:val="00A42A81"/>
    <w:rsid w:val="00A42FE9"/>
    <w:rsid w:val="00A438C4"/>
    <w:rsid w:val="00A4426D"/>
    <w:rsid w:val="00A448AA"/>
    <w:rsid w:val="00A44B6D"/>
    <w:rsid w:val="00A44D95"/>
    <w:rsid w:val="00A4632C"/>
    <w:rsid w:val="00A466E9"/>
    <w:rsid w:val="00A46E81"/>
    <w:rsid w:val="00A50631"/>
    <w:rsid w:val="00A50BF8"/>
    <w:rsid w:val="00A51D44"/>
    <w:rsid w:val="00A53A56"/>
    <w:rsid w:val="00A55703"/>
    <w:rsid w:val="00A61CDE"/>
    <w:rsid w:val="00A61D2A"/>
    <w:rsid w:val="00A63FE9"/>
    <w:rsid w:val="00A643A1"/>
    <w:rsid w:val="00A661BD"/>
    <w:rsid w:val="00A667A8"/>
    <w:rsid w:val="00A67539"/>
    <w:rsid w:val="00A727D0"/>
    <w:rsid w:val="00A72EA6"/>
    <w:rsid w:val="00A74D4F"/>
    <w:rsid w:val="00A760D0"/>
    <w:rsid w:val="00A76699"/>
    <w:rsid w:val="00A77230"/>
    <w:rsid w:val="00A779BB"/>
    <w:rsid w:val="00A812A7"/>
    <w:rsid w:val="00A82B9A"/>
    <w:rsid w:val="00A83A0D"/>
    <w:rsid w:val="00A8535B"/>
    <w:rsid w:val="00A854BB"/>
    <w:rsid w:val="00A87EBE"/>
    <w:rsid w:val="00A91D80"/>
    <w:rsid w:val="00A9229D"/>
    <w:rsid w:val="00A93D64"/>
    <w:rsid w:val="00A9489C"/>
    <w:rsid w:val="00A95481"/>
    <w:rsid w:val="00A95959"/>
    <w:rsid w:val="00A95D44"/>
    <w:rsid w:val="00AA296F"/>
    <w:rsid w:val="00AA32BD"/>
    <w:rsid w:val="00AA4367"/>
    <w:rsid w:val="00AA5E03"/>
    <w:rsid w:val="00AA6787"/>
    <w:rsid w:val="00AB044F"/>
    <w:rsid w:val="00AB0D01"/>
    <w:rsid w:val="00AB32DD"/>
    <w:rsid w:val="00AB3785"/>
    <w:rsid w:val="00AB5CBA"/>
    <w:rsid w:val="00AB7326"/>
    <w:rsid w:val="00AC0C36"/>
    <w:rsid w:val="00AC1210"/>
    <w:rsid w:val="00AC21A7"/>
    <w:rsid w:val="00AC288D"/>
    <w:rsid w:val="00AC40F3"/>
    <w:rsid w:val="00AC4B01"/>
    <w:rsid w:val="00AC4FE4"/>
    <w:rsid w:val="00AC6153"/>
    <w:rsid w:val="00AC634A"/>
    <w:rsid w:val="00AC64EA"/>
    <w:rsid w:val="00AC7205"/>
    <w:rsid w:val="00AD011B"/>
    <w:rsid w:val="00AD1B2E"/>
    <w:rsid w:val="00AD28B3"/>
    <w:rsid w:val="00AD4319"/>
    <w:rsid w:val="00AD4FC7"/>
    <w:rsid w:val="00AD61A9"/>
    <w:rsid w:val="00AD64E8"/>
    <w:rsid w:val="00AD727C"/>
    <w:rsid w:val="00AD78FD"/>
    <w:rsid w:val="00AE0FE7"/>
    <w:rsid w:val="00AE25CD"/>
    <w:rsid w:val="00AE34A2"/>
    <w:rsid w:val="00AE417E"/>
    <w:rsid w:val="00AE5534"/>
    <w:rsid w:val="00AE6216"/>
    <w:rsid w:val="00AE6C73"/>
    <w:rsid w:val="00AF07CA"/>
    <w:rsid w:val="00AF5555"/>
    <w:rsid w:val="00AF5CD3"/>
    <w:rsid w:val="00AF5D31"/>
    <w:rsid w:val="00AF5E6A"/>
    <w:rsid w:val="00AF708C"/>
    <w:rsid w:val="00B004D7"/>
    <w:rsid w:val="00B00BE9"/>
    <w:rsid w:val="00B02CBF"/>
    <w:rsid w:val="00B05058"/>
    <w:rsid w:val="00B05957"/>
    <w:rsid w:val="00B07EF1"/>
    <w:rsid w:val="00B11804"/>
    <w:rsid w:val="00B13B2D"/>
    <w:rsid w:val="00B13F9E"/>
    <w:rsid w:val="00B14100"/>
    <w:rsid w:val="00B1784C"/>
    <w:rsid w:val="00B203E5"/>
    <w:rsid w:val="00B20AD0"/>
    <w:rsid w:val="00B20EBD"/>
    <w:rsid w:val="00B21772"/>
    <w:rsid w:val="00B21BA6"/>
    <w:rsid w:val="00B22E9B"/>
    <w:rsid w:val="00B234D7"/>
    <w:rsid w:val="00B23787"/>
    <w:rsid w:val="00B253C9"/>
    <w:rsid w:val="00B25641"/>
    <w:rsid w:val="00B262DD"/>
    <w:rsid w:val="00B3121F"/>
    <w:rsid w:val="00B321FA"/>
    <w:rsid w:val="00B3412F"/>
    <w:rsid w:val="00B35E87"/>
    <w:rsid w:val="00B36C37"/>
    <w:rsid w:val="00B36CCB"/>
    <w:rsid w:val="00B379F7"/>
    <w:rsid w:val="00B40D6C"/>
    <w:rsid w:val="00B4158C"/>
    <w:rsid w:val="00B41F72"/>
    <w:rsid w:val="00B43DD5"/>
    <w:rsid w:val="00B44EB8"/>
    <w:rsid w:val="00B45C37"/>
    <w:rsid w:val="00B464C9"/>
    <w:rsid w:val="00B46AC4"/>
    <w:rsid w:val="00B501D4"/>
    <w:rsid w:val="00B51752"/>
    <w:rsid w:val="00B52926"/>
    <w:rsid w:val="00B534C4"/>
    <w:rsid w:val="00B54408"/>
    <w:rsid w:val="00B559BC"/>
    <w:rsid w:val="00B56B68"/>
    <w:rsid w:val="00B65098"/>
    <w:rsid w:val="00B670F0"/>
    <w:rsid w:val="00B7098B"/>
    <w:rsid w:val="00B714E0"/>
    <w:rsid w:val="00B71AFC"/>
    <w:rsid w:val="00B732A6"/>
    <w:rsid w:val="00B735FA"/>
    <w:rsid w:val="00B73808"/>
    <w:rsid w:val="00B741B6"/>
    <w:rsid w:val="00B758D3"/>
    <w:rsid w:val="00B7678D"/>
    <w:rsid w:val="00B76FC6"/>
    <w:rsid w:val="00B81270"/>
    <w:rsid w:val="00B81744"/>
    <w:rsid w:val="00B8288B"/>
    <w:rsid w:val="00B829A9"/>
    <w:rsid w:val="00B83F38"/>
    <w:rsid w:val="00B842FF"/>
    <w:rsid w:val="00B846C4"/>
    <w:rsid w:val="00B85E1F"/>
    <w:rsid w:val="00B86C1E"/>
    <w:rsid w:val="00B8722F"/>
    <w:rsid w:val="00B90C14"/>
    <w:rsid w:val="00B9410D"/>
    <w:rsid w:val="00B942BD"/>
    <w:rsid w:val="00B96034"/>
    <w:rsid w:val="00B96746"/>
    <w:rsid w:val="00B96DDC"/>
    <w:rsid w:val="00B971EF"/>
    <w:rsid w:val="00B97C3F"/>
    <w:rsid w:val="00BA07CC"/>
    <w:rsid w:val="00BA1374"/>
    <w:rsid w:val="00BA16F9"/>
    <w:rsid w:val="00BA18CC"/>
    <w:rsid w:val="00BA2195"/>
    <w:rsid w:val="00BA562D"/>
    <w:rsid w:val="00BA6970"/>
    <w:rsid w:val="00BA713A"/>
    <w:rsid w:val="00BB128B"/>
    <w:rsid w:val="00BB148B"/>
    <w:rsid w:val="00BB1D1C"/>
    <w:rsid w:val="00BB3BD7"/>
    <w:rsid w:val="00BB4120"/>
    <w:rsid w:val="00BB466B"/>
    <w:rsid w:val="00BB5116"/>
    <w:rsid w:val="00BB5D58"/>
    <w:rsid w:val="00BB6EFA"/>
    <w:rsid w:val="00BB74D3"/>
    <w:rsid w:val="00BC061C"/>
    <w:rsid w:val="00BC0786"/>
    <w:rsid w:val="00BC0F59"/>
    <w:rsid w:val="00BC2270"/>
    <w:rsid w:val="00BC4AAD"/>
    <w:rsid w:val="00BC5A94"/>
    <w:rsid w:val="00BC5D54"/>
    <w:rsid w:val="00BC64E0"/>
    <w:rsid w:val="00BC72C3"/>
    <w:rsid w:val="00BD361C"/>
    <w:rsid w:val="00BD3CCF"/>
    <w:rsid w:val="00BD4BDE"/>
    <w:rsid w:val="00BE09FC"/>
    <w:rsid w:val="00BE12B1"/>
    <w:rsid w:val="00BE3081"/>
    <w:rsid w:val="00BE4F20"/>
    <w:rsid w:val="00BE5FDB"/>
    <w:rsid w:val="00BE6EBF"/>
    <w:rsid w:val="00BF0431"/>
    <w:rsid w:val="00BF06B7"/>
    <w:rsid w:val="00BF134A"/>
    <w:rsid w:val="00BF142E"/>
    <w:rsid w:val="00BF1B4A"/>
    <w:rsid w:val="00BF25BF"/>
    <w:rsid w:val="00BF36A5"/>
    <w:rsid w:val="00BF3A79"/>
    <w:rsid w:val="00BF3B73"/>
    <w:rsid w:val="00BF3F03"/>
    <w:rsid w:val="00BF410A"/>
    <w:rsid w:val="00BF6059"/>
    <w:rsid w:val="00BF7E5D"/>
    <w:rsid w:val="00C00BC2"/>
    <w:rsid w:val="00C02CD9"/>
    <w:rsid w:val="00C030FC"/>
    <w:rsid w:val="00C03500"/>
    <w:rsid w:val="00C03DB1"/>
    <w:rsid w:val="00C03E64"/>
    <w:rsid w:val="00C04258"/>
    <w:rsid w:val="00C056F3"/>
    <w:rsid w:val="00C061C1"/>
    <w:rsid w:val="00C06B37"/>
    <w:rsid w:val="00C1157C"/>
    <w:rsid w:val="00C11805"/>
    <w:rsid w:val="00C13793"/>
    <w:rsid w:val="00C22110"/>
    <w:rsid w:val="00C248BA"/>
    <w:rsid w:val="00C336E4"/>
    <w:rsid w:val="00C33FD1"/>
    <w:rsid w:val="00C3423F"/>
    <w:rsid w:val="00C368A2"/>
    <w:rsid w:val="00C407B3"/>
    <w:rsid w:val="00C42495"/>
    <w:rsid w:val="00C432DB"/>
    <w:rsid w:val="00C4350D"/>
    <w:rsid w:val="00C43FA8"/>
    <w:rsid w:val="00C4419F"/>
    <w:rsid w:val="00C45E06"/>
    <w:rsid w:val="00C47E8E"/>
    <w:rsid w:val="00C51995"/>
    <w:rsid w:val="00C52708"/>
    <w:rsid w:val="00C52BEE"/>
    <w:rsid w:val="00C52C52"/>
    <w:rsid w:val="00C532B1"/>
    <w:rsid w:val="00C56220"/>
    <w:rsid w:val="00C568E7"/>
    <w:rsid w:val="00C57161"/>
    <w:rsid w:val="00C6244B"/>
    <w:rsid w:val="00C62AF3"/>
    <w:rsid w:val="00C633EA"/>
    <w:rsid w:val="00C63A41"/>
    <w:rsid w:val="00C643C3"/>
    <w:rsid w:val="00C71932"/>
    <w:rsid w:val="00C71F1A"/>
    <w:rsid w:val="00C73089"/>
    <w:rsid w:val="00C76AFD"/>
    <w:rsid w:val="00C77CA0"/>
    <w:rsid w:val="00C81171"/>
    <w:rsid w:val="00C82F9E"/>
    <w:rsid w:val="00C85348"/>
    <w:rsid w:val="00C8684C"/>
    <w:rsid w:val="00C87424"/>
    <w:rsid w:val="00C91068"/>
    <w:rsid w:val="00C925F1"/>
    <w:rsid w:val="00C933CA"/>
    <w:rsid w:val="00C942D1"/>
    <w:rsid w:val="00C9478F"/>
    <w:rsid w:val="00C95D5A"/>
    <w:rsid w:val="00C96CC5"/>
    <w:rsid w:val="00C971A2"/>
    <w:rsid w:val="00C97840"/>
    <w:rsid w:val="00CA1185"/>
    <w:rsid w:val="00CA241A"/>
    <w:rsid w:val="00CA2C30"/>
    <w:rsid w:val="00CA3988"/>
    <w:rsid w:val="00CA5BC4"/>
    <w:rsid w:val="00CA6332"/>
    <w:rsid w:val="00CA68F5"/>
    <w:rsid w:val="00CA7B9E"/>
    <w:rsid w:val="00CA7BF7"/>
    <w:rsid w:val="00CB1036"/>
    <w:rsid w:val="00CB1312"/>
    <w:rsid w:val="00CB345D"/>
    <w:rsid w:val="00CB5B68"/>
    <w:rsid w:val="00CB6BD5"/>
    <w:rsid w:val="00CB72ED"/>
    <w:rsid w:val="00CB73ED"/>
    <w:rsid w:val="00CB7CEA"/>
    <w:rsid w:val="00CB7DBF"/>
    <w:rsid w:val="00CC3EFC"/>
    <w:rsid w:val="00CC4FF6"/>
    <w:rsid w:val="00CC5B9A"/>
    <w:rsid w:val="00CC665A"/>
    <w:rsid w:val="00CC7FB9"/>
    <w:rsid w:val="00CD387A"/>
    <w:rsid w:val="00CD3913"/>
    <w:rsid w:val="00CD536E"/>
    <w:rsid w:val="00CD6969"/>
    <w:rsid w:val="00CD6E0B"/>
    <w:rsid w:val="00CE00E8"/>
    <w:rsid w:val="00CE1FF6"/>
    <w:rsid w:val="00CE2048"/>
    <w:rsid w:val="00CE22D6"/>
    <w:rsid w:val="00CE2BD6"/>
    <w:rsid w:val="00CE5C5A"/>
    <w:rsid w:val="00CE65B8"/>
    <w:rsid w:val="00CE6C59"/>
    <w:rsid w:val="00CE6EB9"/>
    <w:rsid w:val="00CF1530"/>
    <w:rsid w:val="00CF2356"/>
    <w:rsid w:val="00CF302C"/>
    <w:rsid w:val="00CF32F0"/>
    <w:rsid w:val="00CF48D0"/>
    <w:rsid w:val="00CF495B"/>
    <w:rsid w:val="00CF4C71"/>
    <w:rsid w:val="00CF7AAA"/>
    <w:rsid w:val="00CF7DC5"/>
    <w:rsid w:val="00D005D8"/>
    <w:rsid w:val="00D00627"/>
    <w:rsid w:val="00D00E8F"/>
    <w:rsid w:val="00D010C1"/>
    <w:rsid w:val="00D01C5A"/>
    <w:rsid w:val="00D02412"/>
    <w:rsid w:val="00D04727"/>
    <w:rsid w:val="00D05873"/>
    <w:rsid w:val="00D05FDA"/>
    <w:rsid w:val="00D0622E"/>
    <w:rsid w:val="00D06542"/>
    <w:rsid w:val="00D06E4A"/>
    <w:rsid w:val="00D06F25"/>
    <w:rsid w:val="00D10055"/>
    <w:rsid w:val="00D120B5"/>
    <w:rsid w:val="00D12813"/>
    <w:rsid w:val="00D12C83"/>
    <w:rsid w:val="00D12E12"/>
    <w:rsid w:val="00D137A2"/>
    <w:rsid w:val="00D14385"/>
    <w:rsid w:val="00D15BDF"/>
    <w:rsid w:val="00D15E3D"/>
    <w:rsid w:val="00D16517"/>
    <w:rsid w:val="00D16C63"/>
    <w:rsid w:val="00D17543"/>
    <w:rsid w:val="00D17BC1"/>
    <w:rsid w:val="00D209D0"/>
    <w:rsid w:val="00D2148D"/>
    <w:rsid w:val="00D214BB"/>
    <w:rsid w:val="00D22893"/>
    <w:rsid w:val="00D2300B"/>
    <w:rsid w:val="00D236F2"/>
    <w:rsid w:val="00D24F20"/>
    <w:rsid w:val="00D25075"/>
    <w:rsid w:val="00D25DB1"/>
    <w:rsid w:val="00D27AAF"/>
    <w:rsid w:val="00D30C26"/>
    <w:rsid w:val="00D31B36"/>
    <w:rsid w:val="00D31FA8"/>
    <w:rsid w:val="00D34954"/>
    <w:rsid w:val="00D34BE8"/>
    <w:rsid w:val="00D34C73"/>
    <w:rsid w:val="00D36965"/>
    <w:rsid w:val="00D36B60"/>
    <w:rsid w:val="00D36D65"/>
    <w:rsid w:val="00D375B5"/>
    <w:rsid w:val="00D378ED"/>
    <w:rsid w:val="00D40B0C"/>
    <w:rsid w:val="00D42A02"/>
    <w:rsid w:val="00D4687D"/>
    <w:rsid w:val="00D5343F"/>
    <w:rsid w:val="00D54D76"/>
    <w:rsid w:val="00D55436"/>
    <w:rsid w:val="00D55959"/>
    <w:rsid w:val="00D55B3E"/>
    <w:rsid w:val="00D5602B"/>
    <w:rsid w:val="00D56A80"/>
    <w:rsid w:val="00D609EB"/>
    <w:rsid w:val="00D61D1D"/>
    <w:rsid w:val="00D61EA0"/>
    <w:rsid w:val="00D62015"/>
    <w:rsid w:val="00D62210"/>
    <w:rsid w:val="00D64D2C"/>
    <w:rsid w:val="00D6653F"/>
    <w:rsid w:val="00D66708"/>
    <w:rsid w:val="00D6707A"/>
    <w:rsid w:val="00D67403"/>
    <w:rsid w:val="00D67E8A"/>
    <w:rsid w:val="00D70EC9"/>
    <w:rsid w:val="00D72B4D"/>
    <w:rsid w:val="00D7361D"/>
    <w:rsid w:val="00D75EA7"/>
    <w:rsid w:val="00D75F0C"/>
    <w:rsid w:val="00D775D2"/>
    <w:rsid w:val="00D7789C"/>
    <w:rsid w:val="00D77A72"/>
    <w:rsid w:val="00D83B39"/>
    <w:rsid w:val="00D84428"/>
    <w:rsid w:val="00D84C19"/>
    <w:rsid w:val="00D85A0A"/>
    <w:rsid w:val="00D86459"/>
    <w:rsid w:val="00D86B09"/>
    <w:rsid w:val="00D903A8"/>
    <w:rsid w:val="00D90DC4"/>
    <w:rsid w:val="00D922FA"/>
    <w:rsid w:val="00D93D8F"/>
    <w:rsid w:val="00D961F6"/>
    <w:rsid w:val="00D9679F"/>
    <w:rsid w:val="00D96D16"/>
    <w:rsid w:val="00DA01F0"/>
    <w:rsid w:val="00DA05EB"/>
    <w:rsid w:val="00DA0B58"/>
    <w:rsid w:val="00DA38D8"/>
    <w:rsid w:val="00DA50B6"/>
    <w:rsid w:val="00DA6C32"/>
    <w:rsid w:val="00DA736A"/>
    <w:rsid w:val="00DA77A5"/>
    <w:rsid w:val="00DB07FC"/>
    <w:rsid w:val="00DB15C0"/>
    <w:rsid w:val="00DB70EA"/>
    <w:rsid w:val="00DB72B6"/>
    <w:rsid w:val="00DC081D"/>
    <w:rsid w:val="00DC0A3D"/>
    <w:rsid w:val="00DC156B"/>
    <w:rsid w:val="00DC1979"/>
    <w:rsid w:val="00DC19BE"/>
    <w:rsid w:val="00DC1EC2"/>
    <w:rsid w:val="00DC2177"/>
    <w:rsid w:val="00DC332E"/>
    <w:rsid w:val="00DC5BC2"/>
    <w:rsid w:val="00DC7451"/>
    <w:rsid w:val="00DD1A9C"/>
    <w:rsid w:val="00DD27F5"/>
    <w:rsid w:val="00DD3809"/>
    <w:rsid w:val="00DD5AA2"/>
    <w:rsid w:val="00DD6718"/>
    <w:rsid w:val="00DE0561"/>
    <w:rsid w:val="00DE0D73"/>
    <w:rsid w:val="00DE1C50"/>
    <w:rsid w:val="00DE371A"/>
    <w:rsid w:val="00DE475B"/>
    <w:rsid w:val="00DE4874"/>
    <w:rsid w:val="00DE56ED"/>
    <w:rsid w:val="00DF010A"/>
    <w:rsid w:val="00DF08E0"/>
    <w:rsid w:val="00DF2852"/>
    <w:rsid w:val="00DF2BCC"/>
    <w:rsid w:val="00DF372B"/>
    <w:rsid w:val="00DF42FE"/>
    <w:rsid w:val="00DF6378"/>
    <w:rsid w:val="00DF6992"/>
    <w:rsid w:val="00DF6BEA"/>
    <w:rsid w:val="00DF71C5"/>
    <w:rsid w:val="00E00253"/>
    <w:rsid w:val="00E00D54"/>
    <w:rsid w:val="00E01D82"/>
    <w:rsid w:val="00E029BB"/>
    <w:rsid w:val="00E03107"/>
    <w:rsid w:val="00E04A41"/>
    <w:rsid w:val="00E04BB1"/>
    <w:rsid w:val="00E061E4"/>
    <w:rsid w:val="00E113A4"/>
    <w:rsid w:val="00E13BAC"/>
    <w:rsid w:val="00E15DFB"/>
    <w:rsid w:val="00E17A01"/>
    <w:rsid w:val="00E21F9D"/>
    <w:rsid w:val="00E22DF7"/>
    <w:rsid w:val="00E24734"/>
    <w:rsid w:val="00E26882"/>
    <w:rsid w:val="00E2749F"/>
    <w:rsid w:val="00E27C51"/>
    <w:rsid w:val="00E30CBE"/>
    <w:rsid w:val="00E30F9A"/>
    <w:rsid w:val="00E31D68"/>
    <w:rsid w:val="00E326F8"/>
    <w:rsid w:val="00E36059"/>
    <w:rsid w:val="00E3744A"/>
    <w:rsid w:val="00E374CE"/>
    <w:rsid w:val="00E374D8"/>
    <w:rsid w:val="00E40896"/>
    <w:rsid w:val="00E41AFB"/>
    <w:rsid w:val="00E42095"/>
    <w:rsid w:val="00E423A8"/>
    <w:rsid w:val="00E4287D"/>
    <w:rsid w:val="00E42C56"/>
    <w:rsid w:val="00E43EC4"/>
    <w:rsid w:val="00E44E4A"/>
    <w:rsid w:val="00E45106"/>
    <w:rsid w:val="00E47251"/>
    <w:rsid w:val="00E5447F"/>
    <w:rsid w:val="00E54EA1"/>
    <w:rsid w:val="00E55332"/>
    <w:rsid w:val="00E57979"/>
    <w:rsid w:val="00E65ECE"/>
    <w:rsid w:val="00E66E1F"/>
    <w:rsid w:val="00E70CE9"/>
    <w:rsid w:val="00E71160"/>
    <w:rsid w:val="00E74D2A"/>
    <w:rsid w:val="00E74E4A"/>
    <w:rsid w:val="00E74EB7"/>
    <w:rsid w:val="00E7536C"/>
    <w:rsid w:val="00E758D5"/>
    <w:rsid w:val="00E7652A"/>
    <w:rsid w:val="00E772A4"/>
    <w:rsid w:val="00E77389"/>
    <w:rsid w:val="00E84959"/>
    <w:rsid w:val="00E8643D"/>
    <w:rsid w:val="00E872D4"/>
    <w:rsid w:val="00E87792"/>
    <w:rsid w:val="00E907BA"/>
    <w:rsid w:val="00E909F3"/>
    <w:rsid w:val="00E91BC7"/>
    <w:rsid w:val="00E97934"/>
    <w:rsid w:val="00EA096F"/>
    <w:rsid w:val="00EA290A"/>
    <w:rsid w:val="00EA4603"/>
    <w:rsid w:val="00EB2CD9"/>
    <w:rsid w:val="00EB4602"/>
    <w:rsid w:val="00EB716E"/>
    <w:rsid w:val="00EB742E"/>
    <w:rsid w:val="00EB7E22"/>
    <w:rsid w:val="00EC02FA"/>
    <w:rsid w:val="00EC17C2"/>
    <w:rsid w:val="00EC3B8C"/>
    <w:rsid w:val="00EC4A4B"/>
    <w:rsid w:val="00EC5806"/>
    <w:rsid w:val="00EC7AC9"/>
    <w:rsid w:val="00ED0968"/>
    <w:rsid w:val="00ED1270"/>
    <w:rsid w:val="00ED318C"/>
    <w:rsid w:val="00ED3C95"/>
    <w:rsid w:val="00ED3D2A"/>
    <w:rsid w:val="00ED5215"/>
    <w:rsid w:val="00ED7126"/>
    <w:rsid w:val="00ED7481"/>
    <w:rsid w:val="00EE2221"/>
    <w:rsid w:val="00EE2753"/>
    <w:rsid w:val="00EE35BE"/>
    <w:rsid w:val="00EE3EE9"/>
    <w:rsid w:val="00EE4332"/>
    <w:rsid w:val="00EE50EB"/>
    <w:rsid w:val="00EE59AB"/>
    <w:rsid w:val="00EF258C"/>
    <w:rsid w:val="00EF29A9"/>
    <w:rsid w:val="00EF2D6F"/>
    <w:rsid w:val="00EF4DB2"/>
    <w:rsid w:val="00F01E79"/>
    <w:rsid w:val="00F022B8"/>
    <w:rsid w:val="00F02574"/>
    <w:rsid w:val="00F045B2"/>
    <w:rsid w:val="00F06CDF"/>
    <w:rsid w:val="00F118A1"/>
    <w:rsid w:val="00F119AE"/>
    <w:rsid w:val="00F1395C"/>
    <w:rsid w:val="00F140B7"/>
    <w:rsid w:val="00F14D11"/>
    <w:rsid w:val="00F1543F"/>
    <w:rsid w:val="00F15B98"/>
    <w:rsid w:val="00F1621D"/>
    <w:rsid w:val="00F162EA"/>
    <w:rsid w:val="00F169DA"/>
    <w:rsid w:val="00F16F1F"/>
    <w:rsid w:val="00F17228"/>
    <w:rsid w:val="00F17A31"/>
    <w:rsid w:val="00F216D1"/>
    <w:rsid w:val="00F23047"/>
    <w:rsid w:val="00F233CE"/>
    <w:rsid w:val="00F234CA"/>
    <w:rsid w:val="00F26C01"/>
    <w:rsid w:val="00F30819"/>
    <w:rsid w:val="00F30E39"/>
    <w:rsid w:val="00F32105"/>
    <w:rsid w:val="00F323C5"/>
    <w:rsid w:val="00F32812"/>
    <w:rsid w:val="00F33B4E"/>
    <w:rsid w:val="00F44A31"/>
    <w:rsid w:val="00F4566C"/>
    <w:rsid w:val="00F4593E"/>
    <w:rsid w:val="00F45B28"/>
    <w:rsid w:val="00F45CD9"/>
    <w:rsid w:val="00F50664"/>
    <w:rsid w:val="00F52AF6"/>
    <w:rsid w:val="00F5412B"/>
    <w:rsid w:val="00F56D68"/>
    <w:rsid w:val="00F60AA7"/>
    <w:rsid w:val="00F619BA"/>
    <w:rsid w:val="00F61FF7"/>
    <w:rsid w:val="00F62274"/>
    <w:rsid w:val="00F6265D"/>
    <w:rsid w:val="00F6329A"/>
    <w:rsid w:val="00F64941"/>
    <w:rsid w:val="00F650DE"/>
    <w:rsid w:val="00F664C5"/>
    <w:rsid w:val="00F67445"/>
    <w:rsid w:val="00F67DD7"/>
    <w:rsid w:val="00F700A1"/>
    <w:rsid w:val="00F700A6"/>
    <w:rsid w:val="00F72A69"/>
    <w:rsid w:val="00F7305B"/>
    <w:rsid w:val="00F7544E"/>
    <w:rsid w:val="00F76837"/>
    <w:rsid w:val="00F76BE7"/>
    <w:rsid w:val="00F80DF9"/>
    <w:rsid w:val="00F8579F"/>
    <w:rsid w:val="00F912DB"/>
    <w:rsid w:val="00F922FE"/>
    <w:rsid w:val="00F9448D"/>
    <w:rsid w:val="00F95055"/>
    <w:rsid w:val="00F95955"/>
    <w:rsid w:val="00FA0805"/>
    <w:rsid w:val="00FA2689"/>
    <w:rsid w:val="00FA3AEF"/>
    <w:rsid w:val="00FA4706"/>
    <w:rsid w:val="00FA52E9"/>
    <w:rsid w:val="00FA574B"/>
    <w:rsid w:val="00FA644A"/>
    <w:rsid w:val="00FA648C"/>
    <w:rsid w:val="00FA7838"/>
    <w:rsid w:val="00FB0357"/>
    <w:rsid w:val="00FB05AC"/>
    <w:rsid w:val="00FB1ABD"/>
    <w:rsid w:val="00FB1F64"/>
    <w:rsid w:val="00FB278E"/>
    <w:rsid w:val="00FB35DA"/>
    <w:rsid w:val="00FC0849"/>
    <w:rsid w:val="00FC1214"/>
    <w:rsid w:val="00FC21A7"/>
    <w:rsid w:val="00FC2DD9"/>
    <w:rsid w:val="00FC6A4B"/>
    <w:rsid w:val="00FC6B16"/>
    <w:rsid w:val="00FC6B67"/>
    <w:rsid w:val="00FC6CB4"/>
    <w:rsid w:val="00FC7678"/>
    <w:rsid w:val="00FC7766"/>
    <w:rsid w:val="00FD1C89"/>
    <w:rsid w:val="00FD1E9D"/>
    <w:rsid w:val="00FD1FEB"/>
    <w:rsid w:val="00FD42E8"/>
    <w:rsid w:val="00FD4AB8"/>
    <w:rsid w:val="00FD4B6D"/>
    <w:rsid w:val="00FD6CCE"/>
    <w:rsid w:val="00FE2928"/>
    <w:rsid w:val="00FE460A"/>
    <w:rsid w:val="00FE59E4"/>
    <w:rsid w:val="00FF085F"/>
    <w:rsid w:val="00FF1D6A"/>
    <w:rsid w:val="00FF39E7"/>
    <w:rsid w:val="00FF6219"/>
    <w:rsid w:val="00FF653C"/>
    <w:rsid w:val="010BF95A"/>
    <w:rsid w:val="01738D57"/>
    <w:rsid w:val="02929DD1"/>
    <w:rsid w:val="030DC159"/>
    <w:rsid w:val="0313C99D"/>
    <w:rsid w:val="03395868"/>
    <w:rsid w:val="03A0DCCC"/>
    <w:rsid w:val="03B75120"/>
    <w:rsid w:val="042EBF9B"/>
    <w:rsid w:val="04673779"/>
    <w:rsid w:val="04FF7A5B"/>
    <w:rsid w:val="052496D8"/>
    <w:rsid w:val="05AB5259"/>
    <w:rsid w:val="05FE1E39"/>
    <w:rsid w:val="0615344B"/>
    <w:rsid w:val="06179813"/>
    <w:rsid w:val="06DA00D6"/>
    <w:rsid w:val="07505B5E"/>
    <w:rsid w:val="0769F6CA"/>
    <w:rsid w:val="07A5352A"/>
    <w:rsid w:val="07ECFBED"/>
    <w:rsid w:val="081F112A"/>
    <w:rsid w:val="0859B1DC"/>
    <w:rsid w:val="08BB3D32"/>
    <w:rsid w:val="0905C72B"/>
    <w:rsid w:val="0978EE92"/>
    <w:rsid w:val="0997D44B"/>
    <w:rsid w:val="09B3564E"/>
    <w:rsid w:val="09CCE405"/>
    <w:rsid w:val="09F836BE"/>
    <w:rsid w:val="0A6EF7D2"/>
    <w:rsid w:val="0AAE5EAD"/>
    <w:rsid w:val="0AD188DA"/>
    <w:rsid w:val="0BDD8234"/>
    <w:rsid w:val="0D21EC15"/>
    <w:rsid w:val="0D47D3EB"/>
    <w:rsid w:val="0D7A2C3F"/>
    <w:rsid w:val="0E127859"/>
    <w:rsid w:val="0EE73AB8"/>
    <w:rsid w:val="0F1C9679"/>
    <w:rsid w:val="0F4DE2E1"/>
    <w:rsid w:val="10146D9B"/>
    <w:rsid w:val="103D9488"/>
    <w:rsid w:val="1055E9A7"/>
    <w:rsid w:val="106A1E03"/>
    <w:rsid w:val="10F41A46"/>
    <w:rsid w:val="114E514D"/>
    <w:rsid w:val="11C075A2"/>
    <w:rsid w:val="13AC9A4A"/>
    <w:rsid w:val="13C9F104"/>
    <w:rsid w:val="141830C1"/>
    <w:rsid w:val="14AFC519"/>
    <w:rsid w:val="156B51E0"/>
    <w:rsid w:val="15BEE72F"/>
    <w:rsid w:val="171D9C9E"/>
    <w:rsid w:val="17F32F8E"/>
    <w:rsid w:val="180EF45D"/>
    <w:rsid w:val="181AF8FD"/>
    <w:rsid w:val="1830B76F"/>
    <w:rsid w:val="183298FB"/>
    <w:rsid w:val="18A24501"/>
    <w:rsid w:val="18C1FBB8"/>
    <w:rsid w:val="19CF5E6A"/>
    <w:rsid w:val="19E471AA"/>
    <w:rsid w:val="1A7ABB1F"/>
    <w:rsid w:val="1A9F48DA"/>
    <w:rsid w:val="1AAEA1C6"/>
    <w:rsid w:val="1B129849"/>
    <w:rsid w:val="1B2AACE1"/>
    <w:rsid w:val="1B2B5C57"/>
    <w:rsid w:val="1B99A347"/>
    <w:rsid w:val="1C0C32AC"/>
    <w:rsid w:val="1C129634"/>
    <w:rsid w:val="1C1F11B1"/>
    <w:rsid w:val="1C9569D9"/>
    <w:rsid w:val="1D1231CC"/>
    <w:rsid w:val="1E35CA2A"/>
    <w:rsid w:val="1E558BF4"/>
    <w:rsid w:val="1E96B118"/>
    <w:rsid w:val="1F11B956"/>
    <w:rsid w:val="1F269D5E"/>
    <w:rsid w:val="1F432943"/>
    <w:rsid w:val="1F6B545B"/>
    <w:rsid w:val="1F99D79A"/>
    <w:rsid w:val="1F9FDBF3"/>
    <w:rsid w:val="1FB567B4"/>
    <w:rsid w:val="1FC1EAD6"/>
    <w:rsid w:val="1FE56CEB"/>
    <w:rsid w:val="20318D2C"/>
    <w:rsid w:val="20521803"/>
    <w:rsid w:val="207E8B9E"/>
    <w:rsid w:val="20C41AC3"/>
    <w:rsid w:val="215D51DA"/>
    <w:rsid w:val="218FC52A"/>
    <w:rsid w:val="21BCA9B3"/>
    <w:rsid w:val="220F87A4"/>
    <w:rsid w:val="22240242"/>
    <w:rsid w:val="22960AA0"/>
    <w:rsid w:val="22B5754D"/>
    <w:rsid w:val="233F17AA"/>
    <w:rsid w:val="233F80EF"/>
    <w:rsid w:val="23817350"/>
    <w:rsid w:val="23937180"/>
    <w:rsid w:val="23EA5A7C"/>
    <w:rsid w:val="24E2469A"/>
    <w:rsid w:val="2512F3D8"/>
    <w:rsid w:val="252F979E"/>
    <w:rsid w:val="25B3D8DF"/>
    <w:rsid w:val="26429279"/>
    <w:rsid w:val="264E19B0"/>
    <w:rsid w:val="26BA9159"/>
    <w:rsid w:val="2726C0C6"/>
    <w:rsid w:val="277C0F4A"/>
    <w:rsid w:val="27B36F2F"/>
    <w:rsid w:val="280268DA"/>
    <w:rsid w:val="289733BE"/>
    <w:rsid w:val="29433560"/>
    <w:rsid w:val="295E5DEE"/>
    <w:rsid w:val="297BDB9D"/>
    <w:rsid w:val="297EDB5E"/>
    <w:rsid w:val="29D08803"/>
    <w:rsid w:val="2A0D57AA"/>
    <w:rsid w:val="2A208350"/>
    <w:rsid w:val="2A441B1E"/>
    <w:rsid w:val="2A525EBD"/>
    <w:rsid w:val="2A7A2AD4"/>
    <w:rsid w:val="2AAF2F35"/>
    <w:rsid w:val="2AB7521F"/>
    <w:rsid w:val="2B032890"/>
    <w:rsid w:val="2BBB5BDB"/>
    <w:rsid w:val="2CC2254F"/>
    <w:rsid w:val="2CCE73EB"/>
    <w:rsid w:val="2CDFA83C"/>
    <w:rsid w:val="2CF2FEAC"/>
    <w:rsid w:val="2E3405A9"/>
    <w:rsid w:val="2E9D934C"/>
    <w:rsid w:val="2EDFD7DD"/>
    <w:rsid w:val="2F2163D2"/>
    <w:rsid w:val="2F355B89"/>
    <w:rsid w:val="2F690CA0"/>
    <w:rsid w:val="2F895BB0"/>
    <w:rsid w:val="2FA286F7"/>
    <w:rsid w:val="301652C8"/>
    <w:rsid w:val="303BD4D6"/>
    <w:rsid w:val="31499539"/>
    <w:rsid w:val="31A042B6"/>
    <w:rsid w:val="31C8B83C"/>
    <w:rsid w:val="32CE5054"/>
    <w:rsid w:val="33638F54"/>
    <w:rsid w:val="33C0DDD4"/>
    <w:rsid w:val="33CCC12A"/>
    <w:rsid w:val="347E0030"/>
    <w:rsid w:val="348EE871"/>
    <w:rsid w:val="349CB4B6"/>
    <w:rsid w:val="34E67074"/>
    <w:rsid w:val="351B1C76"/>
    <w:rsid w:val="35BD69E3"/>
    <w:rsid w:val="365FC6DE"/>
    <w:rsid w:val="3673B3D9"/>
    <w:rsid w:val="368DC626"/>
    <w:rsid w:val="36CC068F"/>
    <w:rsid w:val="379CEC85"/>
    <w:rsid w:val="37A9D272"/>
    <w:rsid w:val="3889FB3C"/>
    <w:rsid w:val="38C91102"/>
    <w:rsid w:val="3904CBB2"/>
    <w:rsid w:val="3907D11D"/>
    <w:rsid w:val="395E00E7"/>
    <w:rsid w:val="3A092C79"/>
    <w:rsid w:val="3A9F285A"/>
    <w:rsid w:val="3AB9D287"/>
    <w:rsid w:val="3B092A1A"/>
    <w:rsid w:val="3B148442"/>
    <w:rsid w:val="3B638774"/>
    <w:rsid w:val="3BE83A1E"/>
    <w:rsid w:val="3CD7B20C"/>
    <w:rsid w:val="3E0ED4A3"/>
    <w:rsid w:val="3E51F202"/>
    <w:rsid w:val="3E531E6A"/>
    <w:rsid w:val="3E670212"/>
    <w:rsid w:val="3E739367"/>
    <w:rsid w:val="3EADC0E7"/>
    <w:rsid w:val="3EF827B2"/>
    <w:rsid w:val="3F04CF43"/>
    <w:rsid w:val="3F08DDE1"/>
    <w:rsid w:val="3F6E40FD"/>
    <w:rsid w:val="3F80666B"/>
    <w:rsid w:val="40077FB7"/>
    <w:rsid w:val="4059CC6C"/>
    <w:rsid w:val="405DA236"/>
    <w:rsid w:val="406E77D7"/>
    <w:rsid w:val="407DD732"/>
    <w:rsid w:val="40BF8A4D"/>
    <w:rsid w:val="40D9EEFE"/>
    <w:rsid w:val="41878123"/>
    <w:rsid w:val="41F1FFE9"/>
    <w:rsid w:val="4227D7C1"/>
    <w:rsid w:val="42F7432C"/>
    <w:rsid w:val="43235184"/>
    <w:rsid w:val="43381E0C"/>
    <w:rsid w:val="4397D3A9"/>
    <w:rsid w:val="439914CA"/>
    <w:rsid w:val="4428E5DE"/>
    <w:rsid w:val="44E4F96C"/>
    <w:rsid w:val="45109F66"/>
    <w:rsid w:val="45609423"/>
    <w:rsid w:val="45C2BA31"/>
    <w:rsid w:val="45E7CF61"/>
    <w:rsid w:val="462D266F"/>
    <w:rsid w:val="4658404C"/>
    <w:rsid w:val="46EB7681"/>
    <w:rsid w:val="471DD13D"/>
    <w:rsid w:val="47924A04"/>
    <w:rsid w:val="47DF8359"/>
    <w:rsid w:val="482D958A"/>
    <w:rsid w:val="4900429A"/>
    <w:rsid w:val="4A0741D4"/>
    <w:rsid w:val="4A26DABA"/>
    <w:rsid w:val="4A68A32C"/>
    <w:rsid w:val="4AF9FC40"/>
    <w:rsid w:val="4B633BAD"/>
    <w:rsid w:val="4B8BD2DA"/>
    <w:rsid w:val="4BB636FA"/>
    <w:rsid w:val="4CE4AF74"/>
    <w:rsid w:val="4D3AA457"/>
    <w:rsid w:val="4D7DDB69"/>
    <w:rsid w:val="4DEEF391"/>
    <w:rsid w:val="4EC9ECA8"/>
    <w:rsid w:val="4EEECD84"/>
    <w:rsid w:val="4F0041BC"/>
    <w:rsid w:val="4F16C2BD"/>
    <w:rsid w:val="4F82A93E"/>
    <w:rsid w:val="4F82AE98"/>
    <w:rsid w:val="4FFC611F"/>
    <w:rsid w:val="50234FB8"/>
    <w:rsid w:val="50410702"/>
    <w:rsid w:val="504935E8"/>
    <w:rsid w:val="50551E62"/>
    <w:rsid w:val="50C741AE"/>
    <w:rsid w:val="51937AA2"/>
    <w:rsid w:val="51A0DA33"/>
    <w:rsid w:val="51E8C1FF"/>
    <w:rsid w:val="51F68A9B"/>
    <w:rsid w:val="5234659D"/>
    <w:rsid w:val="5257C213"/>
    <w:rsid w:val="525D4196"/>
    <w:rsid w:val="52670758"/>
    <w:rsid w:val="5268F155"/>
    <w:rsid w:val="5309CC20"/>
    <w:rsid w:val="53508D0A"/>
    <w:rsid w:val="537054C9"/>
    <w:rsid w:val="53AB8575"/>
    <w:rsid w:val="5433344B"/>
    <w:rsid w:val="54FF5CE1"/>
    <w:rsid w:val="552F4828"/>
    <w:rsid w:val="553CFBF8"/>
    <w:rsid w:val="557AD0F5"/>
    <w:rsid w:val="55F27879"/>
    <w:rsid w:val="55F70591"/>
    <w:rsid w:val="56020431"/>
    <w:rsid w:val="561A8BF4"/>
    <w:rsid w:val="56926F6B"/>
    <w:rsid w:val="56FDF649"/>
    <w:rsid w:val="571DAC54"/>
    <w:rsid w:val="5721E43E"/>
    <w:rsid w:val="573A95DC"/>
    <w:rsid w:val="5745AF14"/>
    <w:rsid w:val="57665239"/>
    <w:rsid w:val="57906D7A"/>
    <w:rsid w:val="57B12716"/>
    <w:rsid w:val="5830CF26"/>
    <w:rsid w:val="583631D5"/>
    <w:rsid w:val="58981607"/>
    <w:rsid w:val="5920F38A"/>
    <w:rsid w:val="59CD4715"/>
    <w:rsid w:val="59D1DD14"/>
    <w:rsid w:val="5A20CB65"/>
    <w:rsid w:val="5A618662"/>
    <w:rsid w:val="5ADD0221"/>
    <w:rsid w:val="5B201D61"/>
    <w:rsid w:val="5B622566"/>
    <w:rsid w:val="5BE45FB0"/>
    <w:rsid w:val="5C16EFA9"/>
    <w:rsid w:val="5CD2CB3F"/>
    <w:rsid w:val="5CDC8646"/>
    <w:rsid w:val="5D140AF9"/>
    <w:rsid w:val="5DF0EA2A"/>
    <w:rsid w:val="5E43FBC2"/>
    <w:rsid w:val="5F1327DF"/>
    <w:rsid w:val="5F433152"/>
    <w:rsid w:val="5F5D38A8"/>
    <w:rsid w:val="5F62DEF2"/>
    <w:rsid w:val="5F938E7B"/>
    <w:rsid w:val="5FE3D827"/>
    <w:rsid w:val="6006B271"/>
    <w:rsid w:val="6088547A"/>
    <w:rsid w:val="6088D571"/>
    <w:rsid w:val="608D6DBB"/>
    <w:rsid w:val="60D1E144"/>
    <w:rsid w:val="612FEE16"/>
    <w:rsid w:val="61692A77"/>
    <w:rsid w:val="6179A286"/>
    <w:rsid w:val="617DB1C2"/>
    <w:rsid w:val="61AA288D"/>
    <w:rsid w:val="61AF8974"/>
    <w:rsid w:val="623CEE3C"/>
    <w:rsid w:val="626AFB5A"/>
    <w:rsid w:val="62C53630"/>
    <w:rsid w:val="6328546D"/>
    <w:rsid w:val="63365C18"/>
    <w:rsid w:val="63822640"/>
    <w:rsid w:val="63D2103F"/>
    <w:rsid w:val="63E1EF03"/>
    <w:rsid w:val="643649B4"/>
    <w:rsid w:val="644C5F7A"/>
    <w:rsid w:val="648735FC"/>
    <w:rsid w:val="64905FDF"/>
    <w:rsid w:val="64B0392C"/>
    <w:rsid w:val="66518DDA"/>
    <w:rsid w:val="665F7E32"/>
    <w:rsid w:val="66EDAD38"/>
    <w:rsid w:val="67004433"/>
    <w:rsid w:val="674A3495"/>
    <w:rsid w:val="6751AF28"/>
    <w:rsid w:val="67C9B847"/>
    <w:rsid w:val="67E426BA"/>
    <w:rsid w:val="67FD91A0"/>
    <w:rsid w:val="6836CF6E"/>
    <w:rsid w:val="697E47B7"/>
    <w:rsid w:val="69893888"/>
    <w:rsid w:val="6A190398"/>
    <w:rsid w:val="6A802080"/>
    <w:rsid w:val="6AEA0209"/>
    <w:rsid w:val="6B00FEC2"/>
    <w:rsid w:val="6BA36A1E"/>
    <w:rsid w:val="6C6B5C8E"/>
    <w:rsid w:val="6C986D93"/>
    <w:rsid w:val="6CF586EE"/>
    <w:rsid w:val="6D0FE029"/>
    <w:rsid w:val="6D78C299"/>
    <w:rsid w:val="6DCD66C9"/>
    <w:rsid w:val="6DDA393C"/>
    <w:rsid w:val="6E2938C7"/>
    <w:rsid w:val="6E8A5371"/>
    <w:rsid w:val="6F49D898"/>
    <w:rsid w:val="6FD6B852"/>
    <w:rsid w:val="70013A36"/>
    <w:rsid w:val="7031CA63"/>
    <w:rsid w:val="7045ED54"/>
    <w:rsid w:val="708C1376"/>
    <w:rsid w:val="71F068D6"/>
    <w:rsid w:val="7211D38C"/>
    <w:rsid w:val="7313AEB0"/>
    <w:rsid w:val="734E70D4"/>
    <w:rsid w:val="73F067DD"/>
    <w:rsid w:val="74264962"/>
    <w:rsid w:val="745B5A7F"/>
    <w:rsid w:val="74A56C60"/>
    <w:rsid w:val="74C0A93E"/>
    <w:rsid w:val="74D188A0"/>
    <w:rsid w:val="752F43B0"/>
    <w:rsid w:val="75C4E99A"/>
    <w:rsid w:val="75EA06AF"/>
    <w:rsid w:val="7633A0AA"/>
    <w:rsid w:val="766EB82D"/>
    <w:rsid w:val="77137695"/>
    <w:rsid w:val="772FF0F8"/>
    <w:rsid w:val="7780EC52"/>
    <w:rsid w:val="77BAD94A"/>
    <w:rsid w:val="77E9D38C"/>
    <w:rsid w:val="782D0A9E"/>
    <w:rsid w:val="783CFA29"/>
    <w:rsid w:val="7872EFB0"/>
    <w:rsid w:val="788897E9"/>
    <w:rsid w:val="78980ED1"/>
    <w:rsid w:val="789B1282"/>
    <w:rsid w:val="7913FBB6"/>
    <w:rsid w:val="7973CFC2"/>
    <w:rsid w:val="7A094BE5"/>
    <w:rsid w:val="7A1C6975"/>
    <w:rsid w:val="7A2C96B8"/>
    <w:rsid w:val="7A635D82"/>
    <w:rsid w:val="7A640A0E"/>
    <w:rsid w:val="7A7EF5F4"/>
    <w:rsid w:val="7AFA6E92"/>
    <w:rsid w:val="7B20B85F"/>
    <w:rsid w:val="7B2D7FCC"/>
    <w:rsid w:val="7B434D6A"/>
    <w:rsid w:val="7B5343B2"/>
    <w:rsid w:val="7B589AB2"/>
    <w:rsid w:val="7BE6FCE1"/>
    <w:rsid w:val="7C526F46"/>
    <w:rsid w:val="7CD0C51F"/>
    <w:rsid w:val="7D7E61C6"/>
    <w:rsid w:val="7E510EC3"/>
    <w:rsid w:val="7E87D592"/>
    <w:rsid w:val="7F00025E"/>
    <w:rsid w:val="7F0CB48B"/>
    <w:rsid w:val="7F289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EE9F5"/>
  <w15:chartTrackingRefBased/>
  <w15:docId w15:val="{0A5A104B-19D1-418E-90AE-F5710931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E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2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E61"/>
  </w:style>
  <w:style w:type="paragraph" w:styleId="Stopka">
    <w:name w:val="footer"/>
    <w:basedOn w:val="Normalny"/>
    <w:link w:val="StopkaZnak"/>
    <w:uiPriority w:val="99"/>
    <w:unhideWhenUsed/>
    <w:rsid w:val="00372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E61"/>
  </w:style>
  <w:style w:type="paragraph" w:styleId="Akapitzlist">
    <w:name w:val="List Paragraph"/>
    <w:basedOn w:val="Normalny"/>
    <w:uiPriority w:val="34"/>
    <w:qFormat/>
    <w:rsid w:val="00497D9F"/>
    <w:pPr>
      <w:ind w:left="720"/>
      <w:contextualSpacing/>
    </w:pPr>
  </w:style>
  <w:style w:type="table" w:styleId="Tabela-Siatka">
    <w:name w:val="Table Grid"/>
    <w:basedOn w:val="Standardowy"/>
    <w:uiPriority w:val="39"/>
    <w:rsid w:val="00E70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ny"/>
    <w:uiPriority w:val="99"/>
    <w:rsid w:val="007D7BC2"/>
    <w:pPr>
      <w:shd w:val="clear" w:color="auto" w:fill="FFFFFF"/>
      <w:spacing w:before="60" w:after="60" w:line="230" w:lineRule="exact"/>
      <w:ind w:hanging="540"/>
      <w:jc w:val="both"/>
    </w:pPr>
    <w:rPr>
      <w:rFonts w:ascii="Calibri" w:eastAsia="SimSun" w:hAnsi="Calibri" w:cs="Times New Roman"/>
      <w:kern w:val="0"/>
      <w:sz w:val="19"/>
      <w:szCs w:val="19"/>
      <w14:ligatures w14:val="none"/>
    </w:rPr>
  </w:style>
  <w:style w:type="character" w:styleId="Odwoaniedokomentarza">
    <w:name w:val="annotation reference"/>
    <w:uiPriority w:val="99"/>
    <w:rsid w:val="007D7BC2"/>
    <w:rPr>
      <w:rFonts w:cs="Times New Roman"/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rsid w:val="007D7BC2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7D7BC2"/>
    <w:rPr>
      <w:rFonts w:ascii="Calibri" w:eastAsia="SimSun" w:hAnsi="Calibri" w:cs="Times New Roman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446F28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44D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544D"/>
    <w:rPr>
      <w:rFonts w:ascii="Calibri" w:eastAsia="SimSun" w:hAnsi="Calibri" w:cs="Times New Roman"/>
      <w:b/>
      <w:bCs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118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18A1"/>
    <w:rPr>
      <w:color w:val="605E5C"/>
      <w:shd w:val="clear" w:color="auto" w:fill="E1DFDD"/>
    </w:rPr>
  </w:style>
  <w:style w:type="paragraph" w:styleId="Tekstpodstawowy2">
    <w:name w:val="Body Text 2"/>
    <w:aliases w:val="Tekst podstawowy 2 Znak Znak"/>
    <w:basedOn w:val="Normalny"/>
    <w:link w:val="Tekstpodstawowy2Znak1"/>
    <w:uiPriority w:val="99"/>
    <w:qFormat/>
    <w:rsid w:val="00CD387A"/>
    <w:pPr>
      <w:suppressAutoHyphens/>
      <w:spacing w:after="0" w:line="240" w:lineRule="auto"/>
      <w:jc w:val="both"/>
    </w:pPr>
    <w:rPr>
      <w:rFonts w:ascii="Times New Roman" w:eastAsia="MS Mincho" w:hAnsi="Times New Roman" w:cs="Liberation Serif"/>
      <w:color w:val="000000"/>
      <w:kern w:val="0"/>
      <w:sz w:val="24"/>
      <w:szCs w:val="24"/>
      <w:lang w:eastAsia="ar-SA"/>
      <w14:ligatures w14:val="none"/>
    </w:rPr>
  </w:style>
  <w:style w:type="character" w:customStyle="1" w:styleId="Tekstpodstawowy2Znak">
    <w:name w:val="Tekst podstawowy 2 Znak"/>
    <w:basedOn w:val="Domylnaczcionkaakapitu"/>
    <w:uiPriority w:val="99"/>
    <w:semiHidden/>
    <w:rsid w:val="00CD387A"/>
  </w:style>
  <w:style w:type="character" w:customStyle="1" w:styleId="Tekstpodstawowy2Znak1">
    <w:name w:val="Tekst podstawowy 2 Znak1"/>
    <w:aliases w:val="Tekst podstawowy 2 Znak Znak Znak"/>
    <w:link w:val="Tekstpodstawowy2"/>
    <w:uiPriority w:val="99"/>
    <w:locked/>
    <w:rsid w:val="00CD387A"/>
    <w:rPr>
      <w:rFonts w:ascii="Times New Roman" w:eastAsia="MS Mincho" w:hAnsi="Times New Roman" w:cs="Liberation Serif"/>
      <w:color w:val="000000"/>
      <w:kern w:val="0"/>
      <w:sz w:val="24"/>
      <w:szCs w:val="24"/>
      <w:lang w:eastAsia="ar-SA"/>
      <w14:ligatures w14:val="none"/>
    </w:rPr>
  </w:style>
  <w:style w:type="paragraph" w:styleId="NormalnyWeb">
    <w:name w:val="Normal (Web)"/>
    <w:basedOn w:val="Normalny"/>
    <w:uiPriority w:val="99"/>
    <w:unhideWhenUsed/>
    <w:rsid w:val="00A77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0F0FDE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A23D5C"/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0B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0B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0B4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250E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0F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0F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0F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z.kpod@mz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85615C6A818148B87E25BE73E836AA" ma:contentTypeVersion="13" ma:contentTypeDescription="Utwórz nowy dokument." ma:contentTypeScope="" ma:versionID="1c9aea49af9642a068fca8a10fadcdcb">
  <xsd:schema xmlns:xsd="http://www.w3.org/2001/XMLSchema" xmlns:xs="http://www.w3.org/2001/XMLSchema" xmlns:p="http://schemas.microsoft.com/office/2006/metadata/properties" xmlns:ns3="8bc984e8-5f7a-4c86-8ab5-e02a6bbd216e" xmlns:ns4="fad1b1c9-98db-48d3-b9c3-d8822df852b4" targetNamespace="http://schemas.microsoft.com/office/2006/metadata/properties" ma:root="true" ma:fieldsID="77aa3caf65372aee267c73ddf9943be7" ns3:_="" ns4:_="">
    <xsd:import namespace="8bc984e8-5f7a-4c86-8ab5-e02a6bbd216e"/>
    <xsd:import namespace="fad1b1c9-98db-48d3-b9c3-d8822df852b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984e8-5f7a-4c86-8ab5-e02a6bbd216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1b1c9-98db-48d3-b9c3-d8822df852b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c984e8-5f7a-4c86-8ab5-e02a6bbd216e" xsi:nil="true"/>
  </documentManagement>
</p:properties>
</file>

<file path=customXml/itemProps1.xml><?xml version="1.0" encoding="utf-8"?>
<ds:datastoreItem xmlns:ds="http://schemas.openxmlformats.org/officeDocument/2006/customXml" ds:itemID="{1BAAD0E1-6F71-478A-8179-7C204AD37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c984e8-5f7a-4c86-8ab5-e02a6bbd216e"/>
    <ds:schemaRef ds:uri="fad1b1c9-98db-48d3-b9c3-d8822df85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8BC65C-6D49-4639-A6F2-6DFB08E59F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1C920-426D-4692-8EB9-E75AA3A574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935523-A56B-47E9-B8C3-2585AD6DC351}">
  <ds:schemaRefs>
    <ds:schemaRef ds:uri="http://schemas.microsoft.com/office/2006/metadata/properties"/>
    <ds:schemaRef ds:uri="http://schemas.microsoft.com/office/infopath/2007/PartnerControls"/>
    <ds:schemaRef ds:uri="8bc984e8-5f7a-4c86-8ab5-e02a6bbd21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</Pages>
  <Words>8505</Words>
  <Characters>51031</Characters>
  <Application>Microsoft Office Word</Application>
  <DocSecurity>0</DocSecurity>
  <Lines>425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Walczyk Agnieszka</dc:creator>
  <cp:keywords/>
  <dc:description/>
  <cp:lastModifiedBy>Pawłowska Agnieszka</cp:lastModifiedBy>
  <cp:revision>16</cp:revision>
  <dcterms:created xsi:type="dcterms:W3CDTF">2026-05-13T10:40:00Z</dcterms:created>
  <dcterms:modified xsi:type="dcterms:W3CDTF">2026-05-13T11:56:00Z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0x010100F485615C6A818148B87E25BE73E836AA</vt:lpwstr>
  </property>
</Properties>
</file>