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E3FC" w14:textId="77777777" w:rsidR="00912FF1" w:rsidRPr="00912FF1" w:rsidRDefault="00912FF1" w:rsidP="00D821C8">
      <w:pPr>
        <w:spacing w:after="0" w:line="360" w:lineRule="auto"/>
        <w:jc w:val="both"/>
        <w:rPr>
          <w:rFonts w:eastAsia="Times New Roman" w:cstheme="minorHAnsi"/>
          <w:sz w:val="12"/>
          <w:szCs w:val="24"/>
        </w:rPr>
      </w:pPr>
    </w:p>
    <w:p w14:paraId="25346E47"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Kielce, dnia 24 września 2025 r.</w:t>
      </w:r>
    </w:p>
    <w:p w14:paraId="677771C2" w14:textId="77777777" w:rsidR="00D821C8" w:rsidRPr="00D821C8" w:rsidRDefault="00D821C8" w:rsidP="00D821C8">
      <w:pPr>
        <w:spacing w:after="0" w:line="360" w:lineRule="auto"/>
        <w:jc w:val="both"/>
        <w:rPr>
          <w:rFonts w:eastAsia="Times New Roman" w:cstheme="minorHAnsi"/>
          <w:b/>
          <w:sz w:val="24"/>
          <w:szCs w:val="24"/>
        </w:rPr>
      </w:pPr>
      <w:r w:rsidRPr="00D821C8">
        <w:rPr>
          <w:rFonts w:eastAsia="Times New Roman" w:cstheme="minorHAnsi"/>
          <w:sz w:val="24"/>
          <w:szCs w:val="24"/>
        </w:rPr>
        <w:t>WOO-I.420.11.2024.SK.48</w:t>
      </w:r>
      <w:r w:rsidRPr="00D821C8">
        <w:rPr>
          <w:rFonts w:eastAsia="Times New Roman" w:cstheme="minorHAnsi"/>
          <w:sz w:val="24"/>
          <w:szCs w:val="24"/>
        </w:rPr>
        <w:tab/>
      </w:r>
      <w:r w:rsidRPr="00D821C8">
        <w:rPr>
          <w:rFonts w:eastAsia="Times New Roman" w:cstheme="minorHAnsi"/>
          <w:sz w:val="24"/>
          <w:szCs w:val="24"/>
        </w:rPr>
        <w:tab/>
      </w:r>
      <w:r w:rsidRPr="00D821C8">
        <w:rPr>
          <w:rFonts w:eastAsia="Times New Roman" w:cstheme="minorHAnsi"/>
          <w:sz w:val="24"/>
          <w:szCs w:val="24"/>
        </w:rPr>
        <w:tab/>
      </w:r>
    </w:p>
    <w:p w14:paraId="6C5402C1" w14:textId="77777777" w:rsidR="00D821C8" w:rsidRPr="00D821C8" w:rsidRDefault="00D821C8" w:rsidP="00D821C8">
      <w:pPr>
        <w:spacing w:after="0" w:line="360" w:lineRule="auto"/>
        <w:jc w:val="both"/>
        <w:rPr>
          <w:rFonts w:eastAsia="Times New Roman" w:cstheme="minorHAnsi"/>
          <w:b/>
          <w:sz w:val="24"/>
          <w:szCs w:val="24"/>
        </w:rPr>
      </w:pPr>
      <w:r w:rsidRPr="00D821C8">
        <w:rPr>
          <w:rFonts w:eastAsia="Times New Roman" w:cstheme="minorHAnsi"/>
          <w:b/>
          <w:sz w:val="24"/>
          <w:szCs w:val="24"/>
        </w:rPr>
        <w:t>D E C Y Z J A</w:t>
      </w:r>
    </w:p>
    <w:p w14:paraId="6DFA99CD" w14:textId="77777777" w:rsidR="00D821C8" w:rsidRPr="00D821C8" w:rsidRDefault="00D821C8" w:rsidP="00D821C8">
      <w:pPr>
        <w:spacing w:after="0" w:line="360" w:lineRule="auto"/>
        <w:jc w:val="both"/>
        <w:rPr>
          <w:rFonts w:eastAsia="Times New Roman" w:cstheme="minorHAnsi"/>
          <w:b/>
          <w:sz w:val="24"/>
          <w:szCs w:val="24"/>
        </w:rPr>
      </w:pPr>
      <w:r w:rsidRPr="00D821C8">
        <w:rPr>
          <w:rFonts w:eastAsia="Times New Roman" w:cstheme="minorHAnsi"/>
          <w:b/>
          <w:sz w:val="24"/>
          <w:szCs w:val="24"/>
        </w:rPr>
        <w:t>o  ś r o d o w i s k o w y c h   u w a r u n k o w a n i a c h</w:t>
      </w:r>
    </w:p>
    <w:p w14:paraId="77EADBCD"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Na podstawie art. 104 ustawy z dnia 14 czerwca 1960 r. Kodeks postępowania administracyjnego (tekst jedn. Dz. U. z 2024 r. poz. 572 ze zm. – cyt. dalej jako „k.p.a.”) oraz art. 71 ust. 2 pkt 1, art. 75 ust. 1 pkt 1 lit. j, art. 75 ust. 1a, art. 82 i art. 85 ust. 1 i ust. 2 pkt 1 ustawy z dnia 3 października 2008 r. o udostępnianiu informacji o środowisku i jego ochronie, udziale społeczeństwa w ochronie środowiska oraz o ocenach oddziaływania na środowisko (tekst jedn. Dz. Urz. 2023 r. poz. 1094 ze zm. – cyt. dalej jako „</w:t>
      </w:r>
      <w:bookmarkStart w:id="0" w:name="_Hlk209612370"/>
      <w:r w:rsidRPr="00D821C8">
        <w:rPr>
          <w:rFonts w:eastAsia="Times New Roman" w:cstheme="minorHAnsi"/>
          <w:sz w:val="24"/>
          <w:szCs w:val="24"/>
        </w:rPr>
        <w:t>ustawa UUOŚ</w:t>
      </w:r>
      <w:bookmarkEnd w:id="0"/>
      <w:r w:rsidRPr="00D821C8">
        <w:rPr>
          <w:rFonts w:eastAsia="Times New Roman" w:cstheme="minorHAnsi"/>
          <w:sz w:val="24"/>
          <w:szCs w:val="24"/>
        </w:rPr>
        <w:t>”), a także § 2 ust. 1 pkt 26 oraz § 2 ust. 1 pkt 27 lit. a rozporządzenia Rady Ministrów z dnia 10 września 2019 r. w sprawie przedsięwzięć mogących znacząco oddziaływać na środowisko (Dz. U. z 2019 r., poz. 1839 ze zm.), po rozpatrzeniu wniosku Saint-Gobain Construction Products Polska sp. z o.o., ul. Okrężna 16, 44-100 Gliwice i przeprowadzeniu postępowania w sprawie oceny oddziaływania na środowisko</w:t>
      </w:r>
    </w:p>
    <w:p w14:paraId="3217E635" w14:textId="2BB4B938" w:rsidR="00D821C8" w:rsidRPr="00D821C8" w:rsidRDefault="00D821C8" w:rsidP="00D821C8">
      <w:pPr>
        <w:spacing w:after="0" w:line="360" w:lineRule="auto"/>
        <w:jc w:val="both"/>
        <w:rPr>
          <w:rFonts w:eastAsia="Times New Roman" w:cstheme="minorHAnsi"/>
          <w:b/>
          <w:sz w:val="24"/>
          <w:szCs w:val="24"/>
        </w:rPr>
      </w:pPr>
      <w:r w:rsidRPr="00D821C8">
        <w:rPr>
          <w:rFonts w:eastAsia="Times New Roman" w:cstheme="minorHAnsi"/>
          <w:b/>
          <w:sz w:val="24"/>
          <w:szCs w:val="24"/>
        </w:rPr>
        <w:t>ustalam środowiskowe uwarunkowania dla przedsięwzięcia polegającego na kontynuacji eksploatacji złoża gipsów mioceńskich „Borków-Chwałowice” (przy zwiększonej</w:t>
      </w:r>
      <w:r>
        <w:rPr>
          <w:rFonts w:eastAsia="Times New Roman" w:cstheme="minorHAnsi"/>
          <w:b/>
          <w:sz w:val="24"/>
          <w:szCs w:val="24"/>
        </w:rPr>
        <w:t xml:space="preserve"> </w:t>
      </w:r>
      <w:r w:rsidRPr="00D821C8">
        <w:rPr>
          <w:rFonts w:eastAsia="Times New Roman" w:cstheme="minorHAnsi"/>
          <w:b/>
          <w:sz w:val="24"/>
          <w:szCs w:val="24"/>
        </w:rPr>
        <w:t>wielkości wydobycia do 900 000 Mg rocznie oraz zmianie granic obszaru i terenu górniczego),</w:t>
      </w:r>
      <w:r>
        <w:rPr>
          <w:rFonts w:eastAsia="Times New Roman" w:cstheme="minorHAnsi"/>
          <w:b/>
          <w:sz w:val="24"/>
          <w:szCs w:val="24"/>
        </w:rPr>
        <w:t xml:space="preserve"> </w:t>
      </w:r>
      <w:r w:rsidRPr="00D821C8">
        <w:rPr>
          <w:rFonts w:eastAsia="Times New Roman" w:cstheme="minorHAnsi"/>
          <w:b/>
          <w:sz w:val="24"/>
          <w:szCs w:val="24"/>
        </w:rPr>
        <w:t xml:space="preserve">zlokalizowanego na terenie gminy Pińczów i gminy Chmielnik, woj. świętokrzyskie </w:t>
      </w:r>
      <w:r>
        <w:rPr>
          <w:rFonts w:eastAsia="Times New Roman" w:cstheme="minorHAnsi"/>
          <w:b/>
          <w:sz w:val="24"/>
          <w:szCs w:val="24"/>
        </w:rPr>
        <w:t xml:space="preserve"> </w:t>
      </w:r>
      <w:r w:rsidRPr="00D821C8">
        <w:rPr>
          <w:rFonts w:eastAsia="Times New Roman" w:cstheme="minorHAnsi"/>
          <w:b/>
          <w:sz w:val="24"/>
          <w:szCs w:val="24"/>
        </w:rPr>
        <w:t>i jednocześnie:</w:t>
      </w:r>
    </w:p>
    <w:p w14:paraId="59E73C05" w14:textId="77777777" w:rsidR="00D821C8" w:rsidRPr="00D821C8" w:rsidRDefault="00D821C8" w:rsidP="00D821C8">
      <w:pPr>
        <w:numPr>
          <w:ilvl w:val="0"/>
          <w:numId w:val="78"/>
        </w:numPr>
        <w:spacing w:after="0" w:line="360" w:lineRule="auto"/>
        <w:jc w:val="both"/>
        <w:rPr>
          <w:rFonts w:eastAsia="Times New Roman" w:cstheme="minorHAnsi"/>
          <w:b/>
          <w:sz w:val="24"/>
          <w:szCs w:val="24"/>
          <w:lang w:val="x-none"/>
        </w:rPr>
      </w:pPr>
      <w:bookmarkStart w:id="1" w:name="_Hlk209532301"/>
      <w:r w:rsidRPr="00D821C8">
        <w:rPr>
          <w:rFonts w:eastAsia="Times New Roman" w:cstheme="minorHAnsi"/>
          <w:b/>
          <w:sz w:val="24"/>
          <w:szCs w:val="24"/>
          <w:lang w:val="x-none"/>
        </w:rPr>
        <w:t>Określam:</w:t>
      </w:r>
    </w:p>
    <w:p w14:paraId="16F67192" w14:textId="77777777" w:rsidR="00D821C8" w:rsidRPr="00D821C8" w:rsidRDefault="00D821C8" w:rsidP="00D821C8">
      <w:pPr>
        <w:spacing w:after="0" w:line="360" w:lineRule="auto"/>
        <w:jc w:val="both"/>
        <w:rPr>
          <w:rFonts w:eastAsia="Times New Roman" w:cstheme="minorHAnsi"/>
          <w:b/>
          <w:sz w:val="24"/>
          <w:szCs w:val="24"/>
          <w:lang w:val="x-none"/>
        </w:rPr>
      </w:pPr>
      <w:r w:rsidRPr="00D821C8">
        <w:rPr>
          <w:rFonts w:eastAsia="Times New Roman" w:cstheme="minorHAnsi"/>
          <w:b/>
          <w:sz w:val="24"/>
          <w:szCs w:val="24"/>
        </w:rPr>
        <w:t xml:space="preserve">1. </w:t>
      </w:r>
      <w:r w:rsidRPr="00D821C8">
        <w:rPr>
          <w:rFonts w:eastAsia="Times New Roman" w:cstheme="minorHAnsi"/>
          <w:b/>
          <w:sz w:val="24"/>
          <w:szCs w:val="24"/>
          <w:lang w:val="x-none"/>
        </w:rPr>
        <w:t>Rodzaj i miejsce realizacji przedsięwzięcia:</w:t>
      </w:r>
    </w:p>
    <w:p w14:paraId="076FBB25"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Projektowane zamierzenie polega na kontynuacji wydobycia kopaliny ze złoża gipsu „Borków-Chwałowice”. </w:t>
      </w:r>
      <w:bookmarkStart w:id="2" w:name="_Hlk209523902"/>
      <w:r w:rsidRPr="00D821C8">
        <w:rPr>
          <w:rFonts w:eastAsia="Times New Roman" w:cstheme="minorHAnsi"/>
          <w:sz w:val="24"/>
          <w:szCs w:val="24"/>
        </w:rPr>
        <w:t xml:space="preserve">W ramach inwestycji przewiduje się zmianę granic poziomych i pionowych obszaru górniczego, zwiększenie powierzchni terenu górniczego oraz zwiększenie wielkości wydobycia gipsu z 700 000 Mg do 900 000 Mg rocznie. </w:t>
      </w:r>
      <w:bookmarkEnd w:id="2"/>
      <w:r w:rsidRPr="00D821C8">
        <w:rPr>
          <w:rFonts w:eastAsia="Times New Roman" w:cstheme="minorHAnsi"/>
          <w:sz w:val="24"/>
          <w:szCs w:val="24"/>
        </w:rPr>
        <w:t xml:space="preserve">Całkowita powierzchnia udokumentowanego złoża wynosi ok. 80,03 ha. Granica spągowa złoża jest zmienna i waha się pomiędzy +196 m n. p. m. w części zachodniej złoża, a +217 m n. p. m. w jego części północnej. Obecnie prowadzi się eksploatację do ok. 35 m p. p. t., do rzędnej ok 212 m n. p. </w:t>
      </w:r>
      <w:r w:rsidRPr="00D821C8">
        <w:rPr>
          <w:rFonts w:eastAsia="Times New Roman" w:cstheme="minorHAnsi"/>
          <w:sz w:val="24"/>
          <w:szCs w:val="24"/>
        </w:rPr>
        <w:lastRenderedPageBreak/>
        <w:t xml:space="preserve">m. Realizacja inwestycji ma na celu rozszerzenie eksploatacji złoża w kierunku wschodnim i obniżenie poziomu wydobycia. </w:t>
      </w:r>
    </w:p>
    <w:p w14:paraId="646B2A65" w14:textId="77777777" w:rsidR="00D821C8" w:rsidRPr="00D821C8" w:rsidRDefault="00D821C8" w:rsidP="00D821C8">
      <w:pPr>
        <w:spacing w:after="0" w:line="360" w:lineRule="auto"/>
        <w:jc w:val="both"/>
        <w:rPr>
          <w:rFonts w:eastAsia="Times New Roman" w:cstheme="minorHAnsi"/>
          <w:sz w:val="24"/>
          <w:szCs w:val="24"/>
        </w:rPr>
      </w:pPr>
      <w:bookmarkStart w:id="3" w:name="_Hlk209082027"/>
      <w:r w:rsidRPr="00D821C8">
        <w:rPr>
          <w:rFonts w:eastAsia="Times New Roman" w:cstheme="minorHAnsi"/>
          <w:sz w:val="24"/>
          <w:szCs w:val="24"/>
        </w:rPr>
        <w:t>Eksploatacja planowana jest do realizacji na terenie obrębów: 0004 Borków, 0032 Szarbków, gmina Pińczów oraz 0004 Chomentówek, gmina Chmielnik</w:t>
      </w:r>
      <w:bookmarkEnd w:id="3"/>
      <w:r w:rsidRPr="00D821C8">
        <w:rPr>
          <w:rFonts w:eastAsia="Times New Roman" w:cstheme="minorHAnsi"/>
          <w:sz w:val="24"/>
          <w:szCs w:val="24"/>
        </w:rPr>
        <w:t>, natomiast obszar oddziaływania inwestycji (determinowany zasięgiem leja depresji) obejmie obręby: 0008 Chrabków, 0009 Chruścice, 0010 Chwałowice, 0034 Uników, gmina Pińczów, 0018 Sędziejowice, gmina Chmielnik, 0011 Galów, 0022 Młyny, 0038 Szaniec, gmina Busko-Zdrój oraz 0003 Gartatowice, gmina Kije.</w:t>
      </w:r>
    </w:p>
    <w:p w14:paraId="7E46481E"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Eksploatacja złoża prowadzona będzie metodą odkrywkową, z zastosowaniem techniki strzałowej oraz mechanicznych metod urabiania złoża, do rzędnej ok. +196 m n.p.m., w warstwie suchej i zawodnionej z odwodnieniem wyrobiska. Urobek ładowany będzie koparkami lub ładowarkami na pojazdy i przewożony do zakładu przeróbczego znajdującego się poza planowanym przedsięwzięciem - na terenie zakładu produkcyjnego „Rigips - Stawiany” zlokalizowanego około 1,7 km od kopalni. Zakłada się możliwość wykorzystania w wyrobisku mobilnego węzła przeróbczego (krusząco - sortującego). Maksymalna wielkość przerobu gipsu na mobilnym węźle krusząco-sortującym wyniesie do 90 000 Mg rocznie, co stanowi ok. 10 % maksymalnego planowanego rocznego wydobycia.</w:t>
      </w:r>
    </w:p>
    <w:p w14:paraId="6949A886"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Usuwany znad złoża nadkład zasadniczy nad złożem oraz utwory pochodzenia krasowego będące skałą płonną zwałowane będą w wyrobisku.</w:t>
      </w:r>
    </w:p>
    <w:p w14:paraId="49D2FFCF"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Zgodnie z dokumentacją powierzchnia udokumentowanego złoża wynosi ok. 80,03 ha. Z eksploatacji wyłączony będzie wschodni fragment złoża położony na działce nr 5/26 obręb Chomentówek o powierzchni ok. 6,29 ha. Inwestycja obejmie część złoża o powierzchni ok. 73,77 ha, to jest ok. 92% powierzchni całkowitej złoża.</w:t>
      </w:r>
    </w:p>
    <w:p w14:paraId="3EAC8DF4"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Powierzchnia obszaru górniczego „Borków” wynosi aktualnie ok. 128,71 ha. Z uwagi m.in. na zakończenie eksploatacji zachodniej części złoża oraz uznanie części terenów poeksploatacyjnych za zrekultywowane, planowany obszar górniczy nazwany „Borków I” o powierzchni ok. 104,45 ha będzie mniejszy od dotychczasowego o ok. 24 ha. Zmianie ulegnie również granica i powierzchnia terenu górniczego, planowany teren górniczy o nazwie „Borków II” wyznaczono w oparciu o zakres oddziaływań robót strzałowych i odwodnienia złoża. Jego powierzchnia wyniesie ok. 2 556,1 ha i będzie większa od powierzchni obecnego terenu górniczego „Borków I” o ok. 1 435 ha.</w:t>
      </w:r>
    </w:p>
    <w:p w14:paraId="7CCE96BD"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lastRenderedPageBreak/>
        <w:t>Eksploatacja prowadzona będzie przy zachowaniu pasów ochronnych od wyrobiska dla zabezpieczenia terenów sąsiednich niebędących w dyspozycji Inwestora, z uwzględnieniem szerokości wynikających z Polskiej Normy PN-G-02100. Możliwość ewentualnych zmian w tym zakresie będzie przedmiotem analizy przez właściwy organ administracji geologicznej.</w:t>
      </w:r>
    </w:p>
    <w:p w14:paraId="1C79CD58"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Przy założonej maksymalnej wielkości wydobycia rocznego przyjęto, że kopalnia pracować będzie ok. 250 dni/rok, praca odbywać się będzie </w:t>
      </w:r>
      <w:r w:rsidRPr="00D821C8">
        <w:rPr>
          <w:rFonts w:eastAsia="Times New Roman" w:cstheme="minorHAnsi"/>
          <w:sz w:val="24"/>
          <w:szCs w:val="24"/>
          <w:lang w:val="x-none"/>
        </w:rPr>
        <w:t>tylko w porze dziennej</w:t>
      </w:r>
      <w:r w:rsidRPr="00D821C8">
        <w:rPr>
          <w:rFonts w:eastAsia="Times New Roman" w:cstheme="minorHAnsi"/>
          <w:sz w:val="24"/>
          <w:szCs w:val="24"/>
        </w:rPr>
        <w:t>.</w:t>
      </w:r>
    </w:p>
    <w:p w14:paraId="07C7660A"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Zakłada się rekultywację terenów poeksploatacyjnych kopalni „Borków” w kierunku wodno - ekologiczno - zadrzewieniowym z funkcją rekreacyjno – edukacyjną.</w:t>
      </w:r>
    </w:p>
    <w:p w14:paraId="07A24289" w14:textId="77777777" w:rsidR="00D821C8" w:rsidRPr="00D821C8" w:rsidRDefault="00D821C8" w:rsidP="00D821C8">
      <w:pPr>
        <w:spacing w:after="0" w:line="360" w:lineRule="auto"/>
        <w:jc w:val="both"/>
        <w:rPr>
          <w:rFonts w:eastAsia="Times New Roman" w:cstheme="minorHAnsi"/>
          <w:b/>
          <w:sz w:val="24"/>
          <w:szCs w:val="24"/>
          <w:lang w:val="x-none"/>
        </w:rPr>
      </w:pPr>
      <w:r w:rsidRPr="00D821C8">
        <w:rPr>
          <w:rFonts w:eastAsia="Times New Roman" w:cstheme="minorHAnsi"/>
          <w:b/>
          <w:sz w:val="24"/>
          <w:szCs w:val="24"/>
        </w:rPr>
        <w:t xml:space="preserve">2. </w:t>
      </w:r>
      <w:r w:rsidRPr="00D821C8">
        <w:rPr>
          <w:rFonts w:eastAsia="Times New Roman" w:cstheme="minorHAnsi"/>
          <w:b/>
          <w:sz w:val="24"/>
          <w:szCs w:val="24"/>
          <w:lang w:val="x-none"/>
        </w:rPr>
        <w:t xml:space="preserve">Warunki wykorzystania terenu w fazie realizacji i eksploatacji lub użytkowania przedsięwzięcia, ze szczególnym uwzględnieniem konieczności ochrony cennych wartości przyrodniczych, zasobów naturalnych i zabytków oraz ograniczenia uciążliwości dla terenów sąsiednich: </w:t>
      </w:r>
    </w:p>
    <w:p w14:paraId="76DF3E62" w14:textId="77777777" w:rsidR="00D821C8" w:rsidRPr="00D821C8" w:rsidRDefault="00D821C8" w:rsidP="00D821C8">
      <w:pPr>
        <w:numPr>
          <w:ilvl w:val="0"/>
          <w:numId w:val="33"/>
        </w:numPr>
        <w:spacing w:after="0" w:line="360" w:lineRule="auto"/>
        <w:jc w:val="both"/>
        <w:rPr>
          <w:rFonts w:eastAsia="Times New Roman" w:cstheme="minorHAnsi"/>
          <w:sz w:val="24"/>
          <w:szCs w:val="24"/>
          <w:lang w:val="x-none"/>
        </w:rPr>
      </w:pPr>
      <w:r w:rsidRPr="00D821C8">
        <w:rPr>
          <w:rFonts w:eastAsia="Times New Roman" w:cstheme="minorHAnsi"/>
          <w:sz w:val="24"/>
          <w:szCs w:val="24"/>
        </w:rPr>
        <w:t xml:space="preserve">Prace związane z </w:t>
      </w:r>
      <w:r w:rsidRPr="00D821C8">
        <w:rPr>
          <w:rFonts w:eastAsia="Times New Roman" w:cstheme="minorHAnsi"/>
          <w:sz w:val="24"/>
          <w:szCs w:val="24"/>
          <w:lang w:val="x-none"/>
        </w:rPr>
        <w:t>wycin</w:t>
      </w:r>
      <w:r w:rsidRPr="00D821C8">
        <w:rPr>
          <w:rFonts w:eastAsia="Times New Roman" w:cstheme="minorHAnsi"/>
          <w:sz w:val="24"/>
          <w:szCs w:val="24"/>
        </w:rPr>
        <w:t>ką</w:t>
      </w:r>
      <w:r w:rsidRPr="00D821C8">
        <w:rPr>
          <w:rFonts w:eastAsia="Times New Roman" w:cstheme="minorHAnsi"/>
          <w:sz w:val="24"/>
          <w:szCs w:val="24"/>
          <w:lang w:val="x-none"/>
        </w:rPr>
        <w:t xml:space="preserve"> drzew i krzewów prowadzi</w:t>
      </w:r>
      <w:r w:rsidRPr="00D821C8">
        <w:rPr>
          <w:rFonts w:eastAsia="Times New Roman" w:cstheme="minorHAnsi"/>
          <w:sz w:val="24"/>
          <w:szCs w:val="24"/>
        </w:rPr>
        <w:t xml:space="preserve">ć poza okresem lęgu ptaków i wychowywania młodych, tj. w okresie od 16 października </w:t>
      </w:r>
      <w:r w:rsidRPr="00D821C8">
        <w:rPr>
          <w:rFonts w:eastAsia="Times New Roman" w:cstheme="minorHAnsi"/>
          <w:sz w:val="24"/>
          <w:szCs w:val="24"/>
          <w:lang w:val="x-none"/>
        </w:rPr>
        <w:t>do końca lutego</w:t>
      </w:r>
      <w:r w:rsidRPr="00D821C8">
        <w:rPr>
          <w:rFonts w:eastAsia="Times New Roman" w:cstheme="minorHAnsi"/>
          <w:sz w:val="24"/>
          <w:szCs w:val="24"/>
        </w:rPr>
        <w:t>, lub poza tym okresem stosując się do wskazań nadzoru przyrodniczego.</w:t>
      </w:r>
      <w:r w:rsidRPr="00D821C8">
        <w:rPr>
          <w:rFonts w:eastAsia="Times New Roman" w:cstheme="minorHAnsi"/>
          <w:sz w:val="24"/>
          <w:szCs w:val="24"/>
          <w:lang w:val="x-none"/>
        </w:rPr>
        <w:t xml:space="preserve"> Nieprzeznaczone do wycinki</w:t>
      </w:r>
      <w:r w:rsidRPr="00D821C8">
        <w:rPr>
          <w:rFonts w:eastAsia="Times New Roman" w:cstheme="minorHAnsi"/>
          <w:sz w:val="24"/>
          <w:szCs w:val="24"/>
        </w:rPr>
        <w:t xml:space="preserve"> drzewa należy zabezpieczyć przed uszkodzeniem w trakcie realizacji prac przygotowawczych,</w:t>
      </w:r>
    </w:p>
    <w:p w14:paraId="6D6933C7" w14:textId="77777777" w:rsidR="00D821C8" w:rsidRPr="00D821C8" w:rsidRDefault="00D821C8" w:rsidP="00D821C8">
      <w:pPr>
        <w:numPr>
          <w:ilvl w:val="0"/>
          <w:numId w:val="33"/>
        </w:numPr>
        <w:spacing w:after="0" w:line="360" w:lineRule="auto"/>
        <w:jc w:val="both"/>
        <w:rPr>
          <w:rFonts w:eastAsia="Times New Roman" w:cstheme="minorHAnsi"/>
          <w:sz w:val="24"/>
          <w:szCs w:val="24"/>
        </w:rPr>
      </w:pPr>
      <w:r w:rsidRPr="00D821C8">
        <w:rPr>
          <w:rFonts w:eastAsia="Times New Roman" w:cstheme="minorHAnsi"/>
          <w:sz w:val="24"/>
          <w:szCs w:val="24"/>
        </w:rPr>
        <w:t>Zabezpieczać osobniki gatunków chronionych pojawiające się w obszarze kopalni w trakcie eksploatacji m.in. poprzez wygrodzenie zapobiegające przedostawaniu się zwierząt na teren prac, niedopuszczanie do tworzenia się zastoisk wody i likwidowanie już istniejących, przenoszenie osobników, które znalazły się na terenie inwestycji w bezpieczne miejsca poza obszar robót. W razie stwierdzenia występowania siedlisk (miejsc rozrodu) chronionych gatunków zwierząt wstrzymać prace i skonsultować sposób postępowania z nadzorem przyrodniczym,</w:t>
      </w:r>
    </w:p>
    <w:p w14:paraId="77F454FF" w14:textId="77777777" w:rsidR="00D821C8" w:rsidRPr="00D821C8" w:rsidRDefault="00D821C8" w:rsidP="00D821C8">
      <w:pPr>
        <w:numPr>
          <w:ilvl w:val="0"/>
          <w:numId w:val="33"/>
        </w:numPr>
        <w:spacing w:after="0" w:line="360" w:lineRule="auto"/>
        <w:jc w:val="both"/>
        <w:rPr>
          <w:rFonts w:eastAsia="Times New Roman" w:cstheme="minorHAnsi"/>
          <w:sz w:val="24"/>
          <w:szCs w:val="24"/>
        </w:rPr>
      </w:pPr>
      <w:r w:rsidRPr="00D821C8">
        <w:rPr>
          <w:rFonts w:eastAsia="Times New Roman" w:cstheme="minorHAnsi"/>
          <w:sz w:val="24"/>
          <w:szCs w:val="24"/>
          <w:lang w:val="x-none"/>
        </w:rPr>
        <w:t>Prace obejmujące zdjęcie wierzchniej warstwy nadkładu (humusu) prowadzi</w:t>
      </w:r>
      <w:r w:rsidRPr="00D821C8">
        <w:rPr>
          <w:rFonts w:eastAsia="Times New Roman" w:cstheme="minorHAnsi"/>
          <w:sz w:val="24"/>
          <w:szCs w:val="24"/>
        </w:rPr>
        <w:t>ć</w:t>
      </w:r>
      <w:r w:rsidRPr="00D821C8">
        <w:rPr>
          <w:rFonts w:eastAsia="Times New Roman" w:cstheme="minorHAnsi"/>
          <w:sz w:val="24"/>
          <w:szCs w:val="24"/>
          <w:lang w:val="x-none"/>
        </w:rPr>
        <w:t xml:space="preserve"> w okresie od połowy sierpnia do połowy października</w:t>
      </w:r>
      <w:r w:rsidRPr="00D821C8">
        <w:rPr>
          <w:rFonts w:eastAsia="Times New Roman" w:cstheme="minorHAnsi"/>
          <w:sz w:val="24"/>
          <w:szCs w:val="24"/>
        </w:rPr>
        <w:t>, lub poza tym okresem stosując się do wskazań nadzoru przyrodniczego.</w:t>
      </w:r>
      <w:r w:rsidRPr="00D821C8">
        <w:rPr>
          <w:rFonts w:eastAsia="Times New Roman" w:cstheme="minorHAnsi"/>
          <w:sz w:val="24"/>
          <w:szCs w:val="24"/>
          <w:lang w:val="x-none"/>
        </w:rPr>
        <w:t xml:space="preserve"> </w:t>
      </w:r>
      <w:r w:rsidRPr="00D821C8">
        <w:rPr>
          <w:rFonts w:eastAsia="Times New Roman" w:cstheme="minorHAnsi"/>
          <w:sz w:val="24"/>
          <w:szCs w:val="24"/>
        </w:rPr>
        <w:t>Zdejmowanie nadkładu powinno następować w sposób selektywny oddzielając warstwę humusu (gleby) od pozostałej części nadkładu,</w:t>
      </w:r>
    </w:p>
    <w:p w14:paraId="736DB6A4" w14:textId="77777777" w:rsidR="00D821C8" w:rsidRPr="00D821C8" w:rsidRDefault="00D821C8" w:rsidP="00D821C8">
      <w:pPr>
        <w:numPr>
          <w:ilvl w:val="0"/>
          <w:numId w:val="33"/>
        </w:numPr>
        <w:spacing w:after="0" w:line="360" w:lineRule="auto"/>
        <w:jc w:val="both"/>
        <w:rPr>
          <w:rFonts w:eastAsia="Times New Roman" w:cstheme="minorHAnsi"/>
          <w:bCs/>
          <w:sz w:val="24"/>
          <w:szCs w:val="24"/>
          <w:lang w:val="x-none"/>
        </w:rPr>
      </w:pPr>
      <w:r w:rsidRPr="00D821C8">
        <w:rPr>
          <w:rFonts w:eastAsia="Times New Roman" w:cstheme="minorHAnsi"/>
          <w:bCs/>
          <w:sz w:val="24"/>
          <w:szCs w:val="24"/>
        </w:rPr>
        <w:t xml:space="preserve">Usunięty nadkład, przerosty płonne/krasowe: </w:t>
      </w:r>
    </w:p>
    <w:p w14:paraId="5304A318" w14:textId="77777777" w:rsidR="00D821C8" w:rsidRPr="00D821C8" w:rsidRDefault="00D821C8" w:rsidP="00D821C8">
      <w:pPr>
        <w:numPr>
          <w:ilvl w:val="0"/>
          <w:numId w:val="103"/>
        </w:numPr>
        <w:spacing w:after="0" w:line="360" w:lineRule="auto"/>
        <w:jc w:val="both"/>
        <w:rPr>
          <w:rFonts w:eastAsia="Times New Roman" w:cstheme="minorHAnsi"/>
          <w:bCs/>
          <w:sz w:val="24"/>
          <w:szCs w:val="24"/>
        </w:rPr>
      </w:pPr>
      <w:r w:rsidRPr="00D821C8">
        <w:rPr>
          <w:rFonts w:eastAsia="Times New Roman" w:cstheme="minorHAnsi"/>
          <w:bCs/>
          <w:sz w:val="24"/>
          <w:szCs w:val="24"/>
        </w:rPr>
        <w:t xml:space="preserve">wykorzystać do prac rekultywacyjnych na terenie przedsięwzięcia, </w:t>
      </w:r>
    </w:p>
    <w:p w14:paraId="73F1B0BF" w14:textId="77777777" w:rsidR="00D821C8" w:rsidRPr="00D821C8" w:rsidRDefault="00D821C8" w:rsidP="00D821C8">
      <w:pPr>
        <w:numPr>
          <w:ilvl w:val="0"/>
          <w:numId w:val="103"/>
        </w:numPr>
        <w:spacing w:after="0" w:line="360" w:lineRule="auto"/>
        <w:jc w:val="both"/>
        <w:rPr>
          <w:rFonts w:eastAsia="Times New Roman" w:cstheme="minorHAnsi"/>
          <w:bCs/>
          <w:sz w:val="24"/>
          <w:szCs w:val="24"/>
        </w:rPr>
      </w:pPr>
      <w:r w:rsidRPr="00D821C8">
        <w:rPr>
          <w:rFonts w:eastAsia="Times New Roman" w:cstheme="minorHAnsi"/>
          <w:bCs/>
          <w:sz w:val="24"/>
          <w:szCs w:val="24"/>
        </w:rPr>
        <w:t>składować wewnątrz wyrobiska, zwałowanie wewnętrzne prowadzić maksymalnie do rzędnych terenów przyległych,</w:t>
      </w:r>
    </w:p>
    <w:p w14:paraId="1A169835" w14:textId="77777777" w:rsidR="00D821C8" w:rsidRPr="00D821C8" w:rsidRDefault="00D821C8" w:rsidP="00D821C8">
      <w:pPr>
        <w:numPr>
          <w:ilvl w:val="0"/>
          <w:numId w:val="103"/>
        </w:numPr>
        <w:spacing w:after="0" w:line="360" w:lineRule="auto"/>
        <w:jc w:val="both"/>
        <w:rPr>
          <w:rFonts w:eastAsia="Times New Roman" w:cstheme="minorHAnsi"/>
          <w:bCs/>
          <w:sz w:val="24"/>
          <w:szCs w:val="24"/>
        </w:rPr>
      </w:pPr>
      <w:r w:rsidRPr="00D821C8">
        <w:rPr>
          <w:rFonts w:eastAsia="Times New Roman" w:cstheme="minorHAnsi"/>
          <w:bCs/>
          <w:sz w:val="24"/>
          <w:szCs w:val="24"/>
        </w:rPr>
        <w:lastRenderedPageBreak/>
        <w:t>wykorzystać do stabilizowania ścian wyrobiska, głównie w rejonach, gdzie w sąsiedztwie znajdują się zabudowania wsi Borków oraz Szarbków,</w:t>
      </w:r>
    </w:p>
    <w:p w14:paraId="6FD9F6CD" w14:textId="77777777" w:rsidR="00D821C8" w:rsidRPr="00D821C8" w:rsidRDefault="00D821C8" w:rsidP="00D821C8">
      <w:pPr>
        <w:numPr>
          <w:ilvl w:val="0"/>
          <w:numId w:val="103"/>
        </w:numPr>
        <w:spacing w:after="0" w:line="360" w:lineRule="auto"/>
        <w:jc w:val="both"/>
        <w:rPr>
          <w:rFonts w:eastAsia="Times New Roman" w:cstheme="minorHAnsi"/>
          <w:bCs/>
          <w:sz w:val="24"/>
          <w:szCs w:val="24"/>
        </w:rPr>
      </w:pPr>
      <w:r w:rsidRPr="00D821C8">
        <w:rPr>
          <w:rFonts w:eastAsia="Times New Roman" w:cstheme="minorHAnsi"/>
          <w:bCs/>
          <w:sz w:val="24"/>
          <w:szCs w:val="24"/>
        </w:rPr>
        <w:t>przekazywać uprawnionym odbiorcom.</w:t>
      </w:r>
    </w:p>
    <w:p w14:paraId="17DE169A" w14:textId="77777777" w:rsidR="00D821C8" w:rsidRPr="00D821C8" w:rsidRDefault="00D821C8" w:rsidP="00D821C8">
      <w:pPr>
        <w:numPr>
          <w:ilvl w:val="0"/>
          <w:numId w:val="33"/>
        </w:numPr>
        <w:spacing w:after="0" w:line="360" w:lineRule="auto"/>
        <w:jc w:val="both"/>
        <w:rPr>
          <w:rFonts w:eastAsia="Times New Roman" w:cstheme="minorHAnsi"/>
          <w:sz w:val="24"/>
          <w:szCs w:val="24"/>
        </w:rPr>
      </w:pPr>
      <w:r w:rsidRPr="00D821C8">
        <w:rPr>
          <w:rFonts w:eastAsia="Times New Roman" w:cstheme="minorHAnsi"/>
          <w:sz w:val="24"/>
          <w:szCs w:val="24"/>
        </w:rPr>
        <w:t>Do prowadzonej działalności związanej z wydobyciem i przerobem gipsu wykorzystywać maszyny/urządzenia o maksymalnej mocy akustycznej:</w:t>
      </w:r>
    </w:p>
    <w:p w14:paraId="3E15DCCD" w14:textId="77777777" w:rsidR="00D821C8" w:rsidRPr="00D821C8" w:rsidRDefault="00D821C8" w:rsidP="00D821C8">
      <w:pPr>
        <w:numPr>
          <w:ilvl w:val="0"/>
          <w:numId w:val="81"/>
        </w:numPr>
        <w:spacing w:after="0" w:line="360" w:lineRule="auto"/>
        <w:jc w:val="both"/>
        <w:rPr>
          <w:rFonts w:eastAsia="Times New Roman" w:cstheme="minorHAnsi"/>
          <w:sz w:val="24"/>
          <w:szCs w:val="24"/>
        </w:rPr>
      </w:pPr>
      <w:r w:rsidRPr="00D821C8">
        <w:rPr>
          <w:rFonts w:eastAsia="Times New Roman" w:cstheme="minorHAnsi"/>
          <w:sz w:val="24"/>
          <w:szCs w:val="24"/>
        </w:rPr>
        <w:t>wiertnica do 95 dB,</w:t>
      </w:r>
    </w:p>
    <w:p w14:paraId="67C4698E" w14:textId="77777777" w:rsidR="00D821C8" w:rsidRPr="00D821C8" w:rsidRDefault="00D821C8" w:rsidP="00D821C8">
      <w:pPr>
        <w:numPr>
          <w:ilvl w:val="0"/>
          <w:numId w:val="81"/>
        </w:numPr>
        <w:spacing w:after="0" w:line="360" w:lineRule="auto"/>
        <w:jc w:val="both"/>
        <w:rPr>
          <w:rFonts w:eastAsia="Times New Roman" w:cstheme="minorHAnsi"/>
          <w:sz w:val="24"/>
          <w:szCs w:val="24"/>
        </w:rPr>
      </w:pPr>
      <w:r w:rsidRPr="00D821C8">
        <w:rPr>
          <w:rFonts w:eastAsia="Times New Roman" w:cstheme="minorHAnsi"/>
          <w:sz w:val="24"/>
          <w:szCs w:val="24"/>
        </w:rPr>
        <w:t>spycharka do 90 dB,</w:t>
      </w:r>
    </w:p>
    <w:p w14:paraId="7512588E" w14:textId="77777777" w:rsidR="00D821C8" w:rsidRPr="00D821C8" w:rsidRDefault="00D821C8" w:rsidP="00D821C8">
      <w:pPr>
        <w:numPr>
          <w:ilvl w:val="0"/>
          <w:numId w:val="81"/>
        </w:numPr>
        <w:spacing w:after="0" w:line="360" w:lineRule="auto"/>
        <w:jc w:val="both"/>
        <w:rPr>
          <w:rFonts w:eastAsia="Times New Roman" w:cstheme="minorHAnsi"/>
          <w:sz w:val="24"/>
          <w:szCs w:val="24"/>
        </w:rPr>
      </w:pPr>
      <w:r w:rsidRPr="00D821C8">
        <w:rPr>
          <w:rFonts w:eastAsia="Times New Roman" w:cstheme="minorHAnsi"/>
          <w:sz w:val="24"/>
          <w:szCs w:val="24"/>
        </w:rPr>
        <w:t>mobilny zestaw krusząco-sortujący do 98,5 dB,</w:t>
      </w:r>
    </w:p>
    <w:p w14:paraId="5BDC35F9" w14:textId="77777777" w:rsidR="00D821C8" w:rsidRPr="00D821C8" w:rsidRDefault="00D821C8" w:rsidP="00D821C8">
      <w:pPr>
        <w:numPr>
          <w:ilvl w:val="0"/>
          <w:numId w:val="81"/>
        </w:numPr>
        <w:spacing w:after="0" w:line="360" w:lineRule="auto"/>
        <w:jc w:val="both"/>
        <w:rPr>
          <w:rFonts w:eastAsia="Times New Roman" w:cstheme="minorHAnsi"/>
          <w:sz w:val="24"/>
          <w:szCs w:val="24"/>
        </w:rPr>
      </w:pPr>
      <w:r w:rsidRPr="00D821C8">
        <w:rPr>
          <w:rFonts w:eastAsia="Times New Roman" w:cstheme="minorHAnsi"/>
          <w:sz w:val="24"/>
          <w:szCs w:val="24"/>
        </w:rPr>
        <w:t>koparka (3 szt.) każda do 98,5 dB,</w:t>
      </w:r>
    </w:p>
    <w:p w14:paraId="2A0F6AFF" w14:textId="77777777" w:rsidR="00D821C8" w:rsidRPr="00D821C8" w:rsidRDefault="00D821C8" w:rsidP="00D821C8">
      <w:pPr>
        <w:numPr>
          <w:ilvl w:val="0"/>
          <w:numId w:val="81"/>
        </w:numPr>
        <w:spacing w:after="0" w:line="360" w:lineRule="auto"/>
        <w:jc w:val="both"/>
        <w:rPr>
          <w:rFonts w:eastAsia="Times New Roman" w:cstheme="minorHAnsi"/>
          <w:sz w:val="24"/>
          <w:szCs w:val="24"/>
        </w:rPr>
      </w:pPr>
      <w:r w:rsidRPr="00D821C8">
        <w:rPr>
          <w:rFonts w:eastAsia="Times New Roman" w:cstheme="minorHAnsi"/>
          <w:sz w:val="24"/>
          <w:szCs w:val="24"/>
        </w:rPr>
        <w:t>ładowarka kołowa do 100,5 dB.</w:t>
      </w:r>
    </w:p>
    <w:p w14:paraId="2C8894CD" w14:textId="77777777" w:rsidR="00D821C8" w:rsidRPr="00D821C8" w:rsidRDefault="00D821C8" w:rsidP="00D821C8">
      <w:pPr>
        <w:numPr>
          <w:ilvl w:val="0"/>
          <w:numId w:val="33"/>
        </w:numPr>
        <w:spacing w:after="0" w:line="360" w:lineRule="auto"/>
        <w:jc w:val="both"/>
        <w:rPr>
          <w:rFonts w:eastAsia="Times New Roman" w:cstheme="minorHAnsi"/>
          <w:sz w:val="24"/>
          <w:szCs w:val="24"/>
          <w:lang w:val="x-none"/>
        </w:rPr>
      </w:pPr>
      <w:r w:rsidRPr="00D821C8">
        <w:rPr>
          <w:rFonts w:eastAsia="Times New Roman" w:cstheme="minorHAnsi"/>
          <w:sz w:val="24"/>
          <w:szCs w:val="24"/>
        </w:rPr>
        <w:t xml:space="preserve">Maksymalna wielkość przerobu gipsu na mobilnym </w:t>
      </w:r>
      <w:r w:rsidRPr="00D821C8">
        <w:rPr>
          <w:rFonts w:eastAsia="Times New Roman" w:cstheme="minorHAnsi"/>
          <w:sz w:val="24"/>
          <w:szCs w:val="24"/>
          <w:lang w:val="x-none"/>
        </w:rPr>
        <w:t>wę</w:t>
      </w:r>
      <w:r w:rsidRPr="00D821C8">
        <w:rPr>
          <w:rFonts w:eastAsia="Times New Roman" w:cstheme="minorHAnsi"/>
          <w:sz w:val="24"/>
          <w:szCs w:val="24"/>
        </w:rPr>
        <w:t>źle</w:t>
      </w:r>
      <w:r w:rsidRPr="00D821C8">
        <w:rPr>
          <w:rFonts w:eastAsia="Times New Roman" w:cstheme="minorHAnsi"/>
          <w:sz w:val="24"/>
          <w:szCs w:val="24"/>
          <w:lang w:val="x-none"/>
        </w:rPr>
        <w:t xml:space="preserve"> krusząco-sortującym do 90 000 Mg rocznie, ok. 360 Mg/dobę.</w:t>
      </w:r>
    </w:p>
    <w:p w14:paraId="0EC13FFD" w14:textId="5B1B1F08" w:rsidR="00D821C8" w:rsidRPr="00D821C8" w:rsidRDefault="00D821C8" w:rsidP="00D821C8">
      <w:pPr>
        <w:numPr>
          <w:ilvl w:val="0"/>
          <w:numId w:val="33"/>
        </w:numPr>
        <w:spacing w:after="0" w:line="360" w:lineRule="auto"/>
        <w:jc w:val="both"/>
        <w:rPr>
          <w:rFonts w:eastAsia="Times New Roman" w:cstheme="minorHAnsi"/>
          <w:sz w:val="24"/>
          <w:szCs w:val="24"/>
          <w:lang w:val="x-none"/>
        </w:rPr>
      </w:pPr>
      <w:r w:rsidRPr="00D821C8">
        <w:rPr>
          <w:rFonts w:eastAsia="Times New Roman" w:cstheme="minorHAnsi"/>
          <w:sz w:val="24"/>
          <w:szCs w:val="24"/>
        </w:rPr>
        <w:t xml:space="preserve">Materiały pędne oraz oleje i smary wykorzystywane w ramach przedsięwzięcia należy magazynować na terenie zaplecza technicznego kopalni. Powyższe substancje magazynować w zamkniętych i szczelnych pojemnikach, odpornych na działanie przechowywanych w nich substancji, w miejscach osłoniętych przed działaniem czynników atmosferycznych oraz zabezpieczonych przed dostępem osób nieuprawnionych. </w:t>
      </w:r>
    </w:p>
    <w:p w14:paraId="26C07346" w14:textId="77777777" w:rsidR="00D821C8" w:rsidRPr="00D821C8" w:rsidRDefault="00D821C8" w:rsidP="00D821C8">
      <w:pPr>
        <w:numPr>
          <w:ilvl w:val="0"/>
          <w:numId w:val="33"/>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Stosować sprawny technicznie sprzęt zabezpieczony przed wyciekiem płynów technologicznych, przeprowadzać bieżące kontrole stanu technicznego pracujących maszyn i urządzeń oraz usuwać na bieżąco awarie skutkujące możliwością zanieczyszczenia środowiska gruntowo-wodnego.</w:t>
      </w:r>
      <w:r w:rsidRPr="00D821C8">
        <w:rPr>
          <w:rFonts w:eastAsia="Times New Roman" w:cstheme="minorHAnsi"/>
          <w:sz w:val="24"/>
          <w:szCs w:val="24"/>
        </w:rPr>
        <w:t xml:space="preserve"> </w:t>
      </w:r>
    </w:p>
    <w:p w14:paraId="40131E45" w14:textId="77777777" w:rsidR="00D821C8" w:rsidRPr="00D821C8" w:rsidRDefault="00D821C8" w:rsidP="00D821C8">
      <w:pPr>
        <w:numPr>
          <w:ilvl w:val="0"/>
          <w:numId w:val="33"/>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Sprzęt do wydobywania i do transportu urobku tankować na uszczelnionym podłożu w sposób wykluczający możliwość zanieczyszczenia środowiska gruntowo-wodnego substancjami ropopochodnymi.</w:t>
      </w:r>
    </w:p>
    <w:p w14:paraId="387D0EBD" w14:textId="77777777" w:rsidR="00D821C8" w:rsidRPr="00D821C8" w:rsidRDefault="00D821C8" w:rsidP="00D821C8">
      <w:pPr>
        <w:numPr>
          <w:ilvl w:val="0"/>
          <w:numId w:val="33"/>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Naprawy maszyn i urządzeń prowadzić poza obszarem wyrobiska. Przeprowadzanie napraw głównych sprzętu należy wykonywać poza kopalnią „Borków”.</w:t>
      </w:r>
    </w:p>
    <w:p w14:paraId="30AB420D" w14:textId="77777777" w:rsidR="00D821C8" w:rsidRPr="00D821C8" w:rsidRDefault="00D821C8" w:rsidP="00D821C8">
      <w:pPr>
        <w:numPr>
          <w:ilvl w:val="0"/>
          <w:numId w:val="33"/>
        </w:numPr>
        <w:spacing w:after="0" w:line="360" w:lineRule="auto"/>
        <w:jc w:val="both"/>
        <w:rPr>
          <w:rFonts w:eastAsia="Times New Roman" w:cstheme="minorHAnsi"/>
          <w:sz w:val="24"/>
          <w:szCs w:val="24"/>
          <w:lang w:val="x-none"/>
        </w:rPr>
      </w:pPr>
      <w:bookmarkStart w:id="4" w:name="_Hlk209094501"/>
      <w:r w:rsidRPr="00D821C8">
        <w:rPr>
          <w:rFonts w:eastAsia="Times New Roman" w:cstheme="minorHAnsi"/>
          <w:sz w:val="24"/>
          <w:szCs w:val="24"/>
          <w:lang w:val="x-none"/>
        </w:rPr>
        <w:t>Miejsca postojowe dla ładowarek i spycharek wyznaczyć poza wyrobiskiem eksploatacyjnym, na terenie istniejącego zaplecza technicznego,  w obrębie wyrównanego i uszczelnionego podłożem betonowym terenu.</w:t>
      </w:r>
    </w:p>
    <w:bookmarkEnd w:id="4"/>
    <w:p w14:paraId="3511BAF3" w14:textId="77777777" w:rsidR="00D821C8" w:rsidRPr="00D821C8" w:rsidRDefault="00D821C8" w:rsidP="00D821C8">
      <w:pPr>
        <w:numPr>
          <w:ilvl w:val="0"/>
          <w:numId w:val="33"/>
        </w:numPr>
        <w:spacing w:after="0" w:line="360" w:lineRule="auto"/>
        <w:jc w:val="both"/>
        <w:rPr>
          <w:rFonts w:eastAsia="Times New Roman" w:cstheme="minorHAnsi"/>
          <w:sz w:val="24"/>
          <w:szCs w:val="24"/>
          <w:lang w:val="x-none"/>
        </w:rPr>
      </w:pPr>
      <w:r w:rsidRPr="00D821C8">
        <w:rPr>
          <w:rFonts w:eastAsia="Times New Roman" w:cstheme="minorHAnsi"/>
          <w:sz w:val="24"/>
          <w:szCs w:val="24"/>
        </w:rPr>
        <w:lastRenderedPageBreak/>
        <w:t>Zakład wyposażyć w techniczne i chemiczne środki do usuwania lub neutralizacji zanieczyszczeń ropopochodnych (np. materiały sorbentowe). W przypadku wycieku substancji ropopochodnych należy je niezwłocznie usunąć lub zneutralizować.</w:t>
      </w:r>
    </w:p>
    <w:p w14:paraId="043DC809" w14:textId="03AABE37" w:rsidR="00D821C8" w:rsidRPr="00D821C8" w:rsidRDefault="00D821C8" w:rsidP="00D821C8">
      <w:pPr>
        <w:numPr>
          <w:ilvl w:val="0"/>
          <w:numId w:val="33"/>
        </w:numPr>
        <w:spacing w:after="0" w:line="360" w:lineRule="auto"/>
        <w:jc w:val="both"/>
        <w:rPr>
          <w:rFonts w:eastAsia="Times New Roman" w:cstheme="minorHAnsi"/>
          <w:sz w:val="24"/>
          <w:szCs w:val="24"/>
          <w:lang w:val="x-none"/>
        </w:rPr>
      </w:pPr>
      <w:r w:rsidRPr="00D821C8">
        <w:rPr>
          <w:rFonts w:eastAsia="Times New Roman" w:cstheme="minorHAnsi"/>
          <w:sz w:val="24"/>
          <w:szCs w:val="24"/>
        </w:rPr>
        <w:t>Odpady magazynować na terenie zaplecza technicznego kopalni w wyznaczonych na ten cel miejscach o utwardzonym podłożu.</w:t>
      </w:r>
      <w:r w:rsidRPr="00D821C8">
        <w:rPr>
          <w:rFonts w:eastAsia="Times New Roman" w:cstheme="minorHAnsi"/>
          <w:sz w:val="24"/>
          <w:szCs w:val="24"/>
          <w:lang w:val="x-none"/>
        </w:rPr>
        <w:t xml:space="preserve"> </w:t>
      </w:r>
      <w:r w:rsidRPr="00D821C8">
        <w:rPr>
          <w:rFonts w:eastAsia="Times New Roman" w:cstheme="minorHAnsi"/>
          <w:sz w:val="24"/>
          <w:szCs w:val="24"/>
        </w:rPr>
        <w:t>Wszelkie odpady powstające na skutek zużywania się sprzętu, części zamienne maszyn, urządzeń oraz odpady powstałe w wyniku ich serwisowania, tj. w szczególności filtry, oleje, smary, akumulatory, należy magazynować w szczelnych, zamkniętych pojemnikach odpornych na działanie przechowywanych w nich substancji, w miejscach osłoniętych przed działaniem czynników atmosferycznych oraz przekazywać uprawnionym odbiorcom.</w:t>
      </w:r>
      <w:r w:rsidRPr="00D821C8">
        <w:rPr>
          <w:rFonts w:eastAsia="Times New Roman" w:cstheme="minorHAnsi"/>
          <w:sz w:val="24"/>
          <w:szCs w:val="24"/>
          <w:lang w:val="x-none"/>
        </w:rPr>
        <w:t xml:space="preserve"> </w:t>
      </w:r>
      <w:r w:rsidRPr="00D821C8">
        <w:rPr>
          <w:rFonts w:eastAsia="Times New Roman" w:cstheme="minorHAnsi"/>
          <w:sz w:val="24"/>
          <w:szCs w:val="24"/>
        </w:rPr>
        <w:t>Miejsca przeznaczone do magazynowania odpadów niebezpiecznych należy wyposażyć</w:t>
      </w:r>
      <w:r>
        <w:rPr>
          <w:rFonts w:eastAsia="Times New Roman" w:cstheme="minorHAnsi"/>
          <w:sz w:val="24"/>
          <w:szCs w:val="24"/>
        </w:rPr>
        <w:t xml:space="preserve"> </w:t>
      </w:r>
      <w:r w:rsidRPr="00D821C8">
        <w:rPr>
          <w:rFonts w:eastAsia="Times New Roman" w:cstheme="minorHAnsi"/>
          <w:sz w:val="24"/>
          <w:szCs w:val="24"/>
        </w:rPr>
        <w:t>w urządzenia lub środki umożliwiające zebranie lub neutralizację odpadów, w sytuacjach ich przypadkowego wydostania się z pojemników. Rodzaje i ilość tych urządzeń lub środków dostosować do rodzaju i ilości magazynowanych odpadów.</w:t>
      </w:r>
    </w:p>
    <w:p w14:paraId="512FA6E2" w14:textId="77777777" w:rsidR="00D821C8" w:rsidRPr="00D821C8" w:rsidRDefault="00D821C8" w:rsidP="00D821C8">
      <w:pPr>
        <w:numPr>
          <w:ilvl w:val="0"/>
          <w:numId w:val="33"/>
        </w:numPr>
        <w:spacing w:after="0" w:line="360" w:lineRule="auto"/>
        <w:jc w:val="both"/>
        <w:rPr>
          <w:rFonts w:eastAsia="Times New Roman" w:cstheme="minorHAnsi"/>
          <w:sz w:val="24"/>
          <w:szCs w:val="24"/>
          <w:lang w:val="x-none"/>
        </w:rPr>
      </w:pPr>
      <w:r w:rsidRPr="00D821C8">
        <w:rPr>
          <w:rFonts w:eastAsia="Times New Roman" w:cstheme="minorHAnsi"/>
          <w:bCs/>
          <w:sz w:val="24"/>
          <w:szCs w:val="24"/>
          <w:lang w:val="x-none"/>
        </w:rPr>
        <w:t xml:space="preserve">Eksploatacja złoża </w:t>
      </w:r>
      <w:r w:rsidRPr="00D821C8">
        <w:rPr>
          <w:rFonts w:eastAsia="Times New Roman" w:cstheme="minorHAnsi"/>
          <w:bCs/>
          <w:sz w:val="24"/>
          <w:szCs w:val="24"/>
        </w:rPr>
        <w:t xml:space="preserve">i transport kopaliny </w:t>
      </w:r>
      <w:r w:rsidRPr="00D821C8">
        <w:rPr>
          <w:rFonts w:eastAsia="Times New Roman" w:cstheme="minorHAnsi"/>
          <w:sz w:val="24"/>
          <w:szCs w:val="24"/>
          <w:lang w:val="x-none"/>
        </w:rPr>
        <w:t xml:space="preserve">nie może naruszać stanu technicznego dróg, </w:t>
      </w:r>
      <w:r w:rsidRPr="00D821C8">
        <w:rPr>
          <w:rFonts w:eastAsia="Times New Roman" w:cstheme="minorHAnsi"/>
          <w:bCs/>
          <w:sz w:val="24"/>
          <w:szCs w:val="24"/>
          <w:lang w:val="x-none"/>
        </w:rPr>
        <w:t xml:space="preserve">w tym celu podejmować </w:t>
      </w:r>
      <w:r w:rsidRPr="00D821C8">
        <w:rPr>
          <w:rFonts w:eastAsia="Times New Roman" w:cstheme="minorHAnsi"/>
          <w:sz w:val="24"/>
          <w:szCs w:val="24"/>
          <w:lang w:val="x-none"/>
        </w:rPr>
        <w:t>działania organizacyjne i techniczne w porozumieniu z zarządcami tych dróg.</w:t>
      </w:r>
    </w:p>
    <w:p w14:paraId="2C220CFC" w14:textId="77777777" w:rsidR="00D821C8" w:rsidRPr="00D821C8" w:rsidRDefault="00D821C8" w:rsidP="00D821C8">
      <w:pPr>
        <w:numPr>
          <w:ilvl w:val="0"/>
          <w:numId w:val="33"/>
        </w:numPr>
        <w:spacing w:after="0" w:line="360" w:lineRule="auto"/>
        <w:jc w:val="both"/>
        <w:rPr>
          <w:rFonts w:eastAsia="Times New Roman" w:cstheme="minorHAnsi"/>
          <w:sz w:val="24"/>
          <w:szCs w:val="24"/>
          <w:lang w:val="x-none"/>
        </w:rPr>
      </w:pPr>
      <w:r w:rsidRPr="00D821C8">
        <w:rPr>
          <w:rFonts w:eastAsia="Times New Roman" w:cstheme="minorHAnsi"/>
          <w:sz w:val="24"/>
          <w:szCs w:val="24"/>
        </w:rPr>
        <w:t xml:space="preserve">Odwadnianie wyrobiska prowadzić systemem rowów, rząpi i rurociągów, umożliwiającym ujmowanie wód z odwodnienia wyrobiska i odprowadzanie ich do Strugi Chwałowickiej </w:t>
      </w:r>
      <w:r w:rsidRPr="00D821C8">
        <w:rPr>
          <w:rFonts w:eastAsia="Times New Roman" w:cstheme="minorHAnsi"/>
          <w:sz w:val="24"/>
          <w:szCs w:val="24"/>
          <w:lang w:val="x-none"/>
        </w:rPr>
        <w:t>na warunkach pozwolenia wodnoprawnego</w:t>
      </w:r>
      <w:r w:rsidRPr="00D821C8">
        <w:rPr>
          <w:rFonts w:eastAsia="Times New Roman" w:cstheme="minorHAnsi"/>
          <w:sz w:val="24"/>
          <w:szCs w:val="24"/>
        </w:rPr>
        <w:t xml:space="preserve">. </w:t>
      </w:r>
    </w:p>
    <w:p w14:paraId="3158F411" w14:textId="77777777" w:rsidR="00D821C8" w:rsidRPr="00D821C8" w:rsidRDefault="00D821C8" w:rsidP="00D821C8">
      <w:pPr>
        <w:numPr>
          <w:ilvl w:val="0"/>
          <w:numId w:val="33"/>
        </w:numPr>
        <w:spacing w:after="0" w:line="360" w:lineRule="auto"/>
        <w:jc w:val="both"/>
        <w:rPr>
          <w:rFonts w:eastAsia="Times New Roman" w:cstheme="minorHAnsi"/>
          <w:b/>
          <w:sz w:val="24"/>
          <w:szCs w:val="24"/>
          <w:lang w:val="x-none"/>
        </w:rPr>
      </w:pPr>
      <w:r w:rsidRPr="00D821C8">
        <w:rPr>
          <w:rFonts w:eastAsia="Times New Roman" w:cstheme="minorHAnsi"/>
          <w:sz w:val="24"/>
          <w:szCs w:val="24"/>
        </w:rPr>
        <w:t>Prowadzić zraszanie dróg technologicznych oraz placów manewrowych w okresach bezdeszczowych, poza okresami zalegania lodu i pokrywy śnieżnej, w celu ograniczenia nadmiernego pylenia wodą pochodzącą z rurociągu odwadniającego kopalnię.</w:t>
      </w:r>
    </w:p>
    <w:p w14:paraId="3C9805D2" w14:textId="77777777" w:rsidR="00D821C8" w:rsidRPr="00D821C8" w:rsidRDefault="00D821C8" w:rsidP="00D821C8">
      <w:pPr>
        <w:numPr>
          <w:ilvl w:val="0"/>
          <w:numId w:val="33"/>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Prace wydobywcze, w tym związane z formowaniem zwałowisk</w:t>
      </w:r>
      <w:r w:rsidRPr="00D821C8">
        <w:rPr>
          <w:rFonts w:eastAsia="Times New Roman" w:cstheme="minorHAnsi"/>
          <w:sz w:val="24"/>
          <w:szCs w:val="24"/>
        </w:rPr>
        <w:t>a</w:t>
      </w:r>
      <w:r w:rsidRPr="00D821C8">
        <w:rPr>
          <w:rFonts w:eastAsia="Times New Roman" w:cstheme="minorHAnsi"/>
          <w:sz w:val="24"/>
          <w:szCs w:val="24"/>
          <w:lang w:val="x-none"/>
        </w:rPr>
        <w:t xml:space="preserve"> wewnętrzn</w:t>
      </w:r>
      <w:r w:rsidRPr="00D821C8">
        <w:rPr>
          <w:rFonts w:eastAsia="Times New Roman" w:cstheme="minorHAnsi"/>
          <w:sz w:val="24"/>
          <w:szCs w:val="24"/>
        </w:rPr>
        <w:t>ego, skarp wyrobiska</w:t>
      </w:r>
      <w:r w:rsidRPr="00D821C8">
        <w:rPr>
          <w:rFonts w:eastAsia="Times New Roman" w:cstheme="minorHAnsi"/>
          <w:sz w:val="24"/>
          <w:szCs w:val="24"/>
          <w:lang w:val="x-none"/>
        </w:rPr>
        <w:t xml:space="preserve">, jak również prace rekultywacyjne nie mogą powodować zmian stanu wody ze szkodą dla gruntów sąsiednich. </w:t>
      </w:r>
    </w:p>
    <w:p w14:paraId="2F24145E" w14:textId="77777777" w:rsidR="00D821C8" w:rsidRPr="00D821C8" w:rsidRDefault="00D821C8" w:rsidP="00D821C8">
      <w:pPr>
        <w:numPr>
          <w:ilvl w:val="0"/>
          <w:numId w:val="33"/>
        </w:numPr>
        <w:spacing w:after="0" w:line="360" w:lineRule="auto"/>
        <w:jc w:val="both"/>
        <w:rPr>
          <w:rFonts w:eastAsia="Times New Roman" w:cstheme="minorHAnsi"/>
          <w:sz w:val="24"/>
          <w:szCs w:val="24"/>
          <w:lang w:val="x-none"/>
        </w:rPr>
      </w:pPr>
      <w:bookmarkStart w:id="5" w:name="_Hlk207367257"/>
      <w:r w:rsidRPr="00D821C8">
        <w:rPr>
          <w:rFonts w:eastAsia="Times New Roman" w:cstheme="minorHAnsi"/>
          <w:sz w:val="24"/>
          <w:szCs w:val="24"/>
          <w:lang w:val="x-none"/>
        </w:rPr>
        <w:t>Kontynuować prowadzony monitoring intensywności drgań wzbudzanych w czasie robót strzałowych na najbliższą zabudowę w stacjach pomiarowych i realizować zalecenia wyników tego monitoringu.</w:t>
      </w:r>
    </w:p>
    <w:p w14:paraId="162E3424" w14:textId="77777777" w:rsidR="00D821C8" w:rsidRPr="00D821C8" w:rsidRDefault="00D821C8" w:rsidP="00D821C8">
      <w:pPr>
        <w:numPr>
          <w:ilvl w:val="0"/>
          <w:numId w:val="33"/>
        </w:numPr>
        <w:spacing w:after="0" w:line="360" w:lineRule="auto"/>
        <w:jc w:val="both"/>
        <w:rPr>
          <w:rFonts w:eastAsia="Times New Roman" w:cstheme="minorHAnsi"/>
          <w:sz w:val="24"/>
          <w:szCs w:val="24"/>
          <w:lang w:val="x-none"/>
        </w:rPr>
      </w:pPr>
      <w:bookmarkStart w:id="6" w:name="_Hlk209595794"/>
      <w:r w:rsidRPr="00D821C8">
        <w:rPr>
          <w:rFonts w:eastAsia="Times New Roman" w:cstheme="minorHAnsi"/>
          <w:sz w:val="24"/>
          <w:szCs w:val="24"/>
          <w:lang w:val="x-none"/>
        </w:rPr>
        <w:t>Kontynuować prowadzone okresowe pomiary hałasu na najbliższych terenach chronionych akustycznie.</w:t>
      </w:r>
    </w:p>
    <w:p w14:paraId="05930254" w14:textId="77777777" w:rsidR="00D821C8" w:rsidRPr="00D821C8" w:rsidRDefault="00D821C8" w:rsidP="00D821C8">
      <w:pPr>
        <w:numPr>
          <w:ilvl w:val="0"/>
          <w:numId w:val="33"/>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lastRenderedPageBreak/>
        <w:t>Do prac rekultywacyjnych (zadarnienia, nasadzenia drzew i krzewów) należy wykorzystać rodzime gatunki roślin.</w:t>
      </w:r>
    </w:p>
    <w:bookmarkEnd w:id="5"/>
    <w:bookmarkEnd w:id="6"/>
    <w:p w14:paraId="73CCFB4C" w14:textId="77777777" w:rsidR="00D821C8" w:rsidRPr="00D821C8" w:rsidRDefault="00D821C8" w:rsidP="00D821C8">
      <w:pPr>
        <w:numPr>
          <w:ilvl w:val="0"/>
          <w:numId w:val="78"/>
        </w:numPr>
        <w:spacing w:after="0" w:line="360" w:lineRule="auto"/>
        <w:jc w:val="both"/>
        <w:rPr>
          <w:rFonts w:eastAsia="Times New Roman" w:cstheme="minorHAnsi"/>
          <w:sz w:val="24"/>
          <w:szCs w:val="24"/>
          <w:lang w:val="x-none"/>
        </w:rPr>
      </w:pPr>
      <w:r w:rsidRPr="00D821C8">
        <w:rPr>
          <w:rFonts w:eastAsia="Times New Roman" w:cstheme="minorHAnsi"/>
          <w:b/>
          <w:sz w:val="24"/>
          <w:szCs w:val="24"/>
          <w:lang w:val="x-none"/>
        </w:rPr>
        <w:t>Wymagania dotyczące ochrony środowiska konieczne do uwzględnienia w dokumentacji wymaganej do wydania decyzji, o których mowa w art. 72 ust. 1 ustawy o udostępnianiu informacji o środowisku i jego ochronie, udziale społeczeństwa w ochronie środowiska oraz o ocenach oddziaływania na środowisko:</w:t>
      </w:r>
    </w:p>
    <w:p w14:paraId="19D187F3" w14:textId="77777777" w:rsidR="00D821C8" w:rsidRPr="00D821C8" w:rsidRDefault="00D821C8" w:rsidP="00D821C8">
      <w:pPr>
        <w:numPr>
          <w:ilvl w:val="1"/>
          <w:numId w:val="7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Wydobycie gipsów mioceńskich ze złoża ,,Borków-Chwałowice” max. 9</w:t>
      </w:r>
      <w:r w:rsidRPr="00D821C8">
        <w:rPr>
          <w:rFonts w:eastAsia="Times New Roman" w:cstheme="minorHAnsi"/>
          <w:sz w:val="24"/>
          <w:szCs w:val="24"/>
        </w:rPr>
        <w:t xml:space="preserve">00 000 </w:t>
      </w:r>
      <w:r w:rsidRPr="00D821C8">
        <w:rPr>
          <w:rFonts w:eastAsia="Times New Roman" w:cstheme="minorHAnsi"/>
          <w:sz w:val="24"/>
          <w:szCs w:val="24"/>
          <w:lang w:val="x-none"/>
        </w:rPr>
        <w:t>Mg/rok</w:t>
      </w:r>
      <w:r w:rsidRPr="00D821C8">
        <w:rPr>
          <w:rFonts w:eastAsia="Times New Roman" w:cstheme="minorHAnsi"/>
          <w:sz w:val="24"/>
          <w:szCs w:val="24"/>
        </w:rPr>
        <w:t xml:space="preserve">. </w:t>
      </w:r>
    </w:p>
    <w:p w14:paraId="16593A24" w14:textId="77777777" w:rsidR="00D821C8" w:rsidRPr="00D821C8" w:rsidRDefault="00D821C8" w:rsidP="00D821C8">
      <w:pPr>
        <w:numPr>
          <w:ilvl w:val="1"/>
          <w:numId w:val="78"/>
        </w:numPr>
        <w:spacing w:after="0" w:line="360" w:lineRule="auto"/>
        <w:jc w:val="both"/>
        <w:rPr>
          <w:rFonts w:eastAsia="Times New Roman" w:cstheme="minorHAnsi"/>
          <w:sz w:val="24"/>
          <w:szCs w:val="24"/>
          <w:lang w:val="x-none"/>
        </w:rPr>
      </w:pPr>
      <w:bookmarkStart w:id="7" w:name="_Hlk205284315"/>
      <w:r w:rsidRPr="00D821C8">
        <w:rPr>
          <w:rFonts w:eastAsia="Times New Roman" w:cstheme="minorHAnsi"/>
          <w:sz w:val="24"/>
          <w:szCs w:val="24"/>
          <w:lang w:val="x-none"/>
        </w:rPr>
        <w:t>Podstawowy sposób urabiania kopalin</w:t>
      </w:r>
      <w:r w:rsidRPr="00D821C8">
        <w:rPr>
          <w:rFonts w:eastAsia="Times New Roman" w:cstheme="minorHAnsi"/>
          <w:sz w:val="24"/>
          <w:szCs w:val="24"/>
        </w:rPr>
        <w:t>y</w:t>
      </w:r>
      <w:r w:rsidRPr="00D821C8">
        <w:rPr>
          <w:rFonts w:eastAsia="Times New Roman" w:cstheme="minorHAnsi"/>
          <w:sz w:val="24"/>
          <w:szCs w:val="24"/>
          <w:lang w:val="x-none"/>
        </w:rPr>
        <w:t xml:space="preserve"> ze zło</w:t>
      </w:r>
      <w:r w:rsidRPr="00D821C8">
        <w:rPr>
          <w:rFonts w:eastAsia="Times New Roman" w:cstheme="minorHAnsi"/>
          <w:sz w:val="24"/>
          <w:szCs w:val="24"/>
        </w:rPr>
        <w:t>ża</w:t>
      </w:r>
      <w:r w:rsidRPr="00D821C8">
        <w:rPr>
          <w:rFonts w:eastAsia="Times New Roman" w:cstheme="minorHAnsi"/>
          <w:sz w:val="24"/>
          <w:szCs w:val="24"/>
          <w:lang w:val="x-none"/>
        </w:rPr>
        <w:t xml:space="preserve"> – metoda strzałowa z użyciem materiałów wybuchowych oraz metoda mechaniczna w strefach wyłączonych z prowadzenia robót strzałowych ze względu na sąsiedztwo zabudowy mieszkaniowej i gospodarczej (poprzez zastosowanie maszyn: spycharko-zrywarka, koparka ze zrywakiem mimośrodowym).</w:t>
      </w:r>
    </w:p>
    <w:bookmarkEnd w:id="7"/>
    <w:p w14:paraId="781827C7" w14:textId="77777777" w:rsidR="00D821C8" w:rsidRPr="00D821C8" w:rsidRDefault="00D821C8" w:rsidP="00D821C8">
      <w:pPr>
        <w:numPr>
          <w:ilvl w:val="1"/>
          <w:numId w:val="78"/>
        </w:numPr>
        <w:spacing w:after="0" w:line="360" w:lineRule="auto"/>
        <w:jc w:val="both"/>
        <w:rPr>
          <w:rFonts w:eastAsia="Times New Roman" w:cstheme="minorHAnsi"/>
          <w:sz w:val="24"/>
          <w:szCs w:val="24"/>
        </w:rPr>
      </w:pPr>
      <w:r w:rsidRPr="00D821C8">
        <w:rPr>
          <w:rFonts w:eastAsia="Times New Roman" w:cstheme="minorHAnsi"/>
          <w:sz w:val="24"/>
          <w:szCs w:val="24"/>
        </w:rPr>
        <w:t>Parametry robót strzałowych winny być każdorazowo korygowane, a szkodliwe oddziaływanie od robót strzałowych wykonywanych podczas urabiania kopaliny nie może obejmować terenów zabudowanych niestanowiących własności przedmiotu użytkowania Inwestora, w tym zabudowań najbliżej położonych w kierunku wschodnim, południowym, północno-zachodnim i północnym względem terenu prowadzonej eksploatacji.</w:t>
      </w:r>
    </w:p>
    <w:p w14:paraId="51BB000B" w14:textId="77777777" w:rsidR="00D821C8" w:rsidRPr="00D821C8" w:rsidRDefault="00D821C8" w:rsidP="00D821C8">
      <w:pPr>
        <w:numPr>
          <w:ilvl w:val="1"/>
          <w:numId w:val="7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Prowadzone kierunki eksploatacji złoża winny uwzględniać naturalny kierunek spękań </w:t>
      </w:r>
      <w:r w:rsidRPr="00D821C8">
        <w:rPr>
          <w:rFonts w:eastAsia="Times New Roman" w:cstheme="minorHAnsi"/>
          <w:sz w:val="24"/>
          <w:szCs w:val="24"/>
          <w:lang w:val="x-none"/>
        </w:rPr>
        <w:br/>
        <w:t>i upadu warstw.</w:t>
      </w:r>
    </w:p>
    <w:p w14:paraId="0DFD7E7D" w14:textId="77777777" w:rsidR="00D821C8" w:rsidRPr="00D821C8" w:rsidRDefault="00D821C8" w:rsidP="00D821C8">
      <w:pPr>
        <w:numPr>
          <w:ilvl w:val="1"/>
          <w:numId w:val="78"/>
        </w:numPr>
        <w:spacing w:after="0" w:line="360" w:lineRule="auto"/>
        <w:jc w:val="both"/>
        <w:rPr>
          <w:rFonts w:eastAsia="Times New Roman" w:cstheme="minorHAnsi"/>
          <w:bCs/>
          <w:sz w:val="24"/>
          <w:szCs w:val="24"/>
          <w:lang w:val="x-none"/>
        </w:rPr>
      </w:pPr>
      <w:r w:rsidRPr="00D821C8">
        <w:rPr>
          <w:rFonts w:eastAsia="Times New Roman" w:cstheme="minorHAnsi"/>
          <w:bCs/>
          <w:sz w:val="24"/>
          <w:szCs w:val="24"/>
          <w:lang w:val="x-none"/>
        </w:rPr>
        <w:t>Skarpy wyrobiska należy profilować pod kątem zapewniającym ich stateczność. Prowadzić obserwacje i kontrolę stanu skarp pod kątem występowania zjawisk osuwiskowych, miejsca o potencjalnym zagrożeniu osuwiskowym należy zabezpieczyć.</w:t>
      </w:r>
    </w:p>
    <w:p w14:paraId="50EA48BE" w14:textId="77777777" w:rsidR="00D821C8" w:rsidRPr="00D821C8" w:rsidRDefault="00D821C8" w:rsidP="00D821C8">
      <w:pPr>
        <w:spacing w:after="0" w:line="360" w:lineRule="auto"/>
        <w:jc w:val="both"/>
        <w:rPr>
          <w:rFonts w:eastAsia="Times New Roman" w:cstheme="minorHAnsi"/>
          <w:bCs/>
          <w:sz w:val="24"/>
          <w:szCs w:val="24"/>
          <w:lang w:val="x-none"/>
        </w:rPr>
      </w:pPr>
    </w:p>
    <w:p w14:paraId="46F577DD" w14:textId="77777777" w:rsidR="00D821C8" w:rsidRPr="00D821C8" w:rsidRDefault="00D821C8" w:rsidP="00D821C8">
      <w:pPr>
        <w:numPr>
          <w:ilvl w:val="0"/>
          <w:numId w:val="78"/>
        </w:numPr>
        <w:spacing w:after="0" w:line="360" w:lineRule="auto"/>
        <w:jc w:val="both"/>
        <w:rPr>
          <w:rFonts w:eastAsia="Times New Roman" w:cstheme="minorHAnsi"/>
          <w:b/>
          <w:bCs/>
          <w:sz w:val="24"/>
          <w:szCs w:val="24"/>
          <w:lang w:val="x-none"/>
        </w:rPr>
      </w:pPr>
      <w:r w:rsidRPr="00D821C8">
        <w:rPr>
          <w:rFonts w:eastAsia="Times New Roman" w:cstheme="minorHAnsi"/>
          <w:b/>
          <w:bCs/>
          <w:sz w:val="24"/>
          <w:szCs w:val="24"/>
          <w:lang w:val="x-none"/>
        </w:rPr>
        <w:t>Stwierdzam konieczność prowadzenia monitoringu wód podziemnych i powierzchniowych:</w:t>
      </w:r>
    </w:p>
    <w:p w14:paraId="52044721" w14:textId="77777777" w:rsidR="00D821C8" w:rsidRPr="00D821C8" w:rsidRDefault="00D821C8" w:rsidP="00D821C8">
      <w:pPr>
        <w:numPr>
          <w:ilvl w:val="1"/>
          <w:numId w:val="7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Prowadzić monitoring i rejestrować dane dot. ilości i jakości wód odprowadzanych z wyrobiska kopalni do Strugi Chwałowickiej w zakresie:</w:t>
      </w:r>
    </w:p>
    <w:p w14:paraId="0929A1C5" w14:textId="77777777" w:rsidR="00D821C8" w:rsidRPr="00D821C8" w:rsidRDefault="00D821C8" w:rsidP="00D821C8">
      <w:pPr>
        <w:numPr>
          <w:ilvl w:val="0"/>
          <w:numId w:val="91"/>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ilości wody odprowadzanej z wyrobiska do odbiornika w poszczególnych miesiącach. Ilość wody odprowadzanej z wyrobiska należy ocenić na podstawie ilości wód odprowadzanych z rząpi kopalni. Dodatkowo należy monitorować w studzience </w:t>
      </w:r>
      <w:r w:rsidRPr="00D821C8">
        <w:rPr>
          <w:rFonts w:eastAsia="Times New Roman" w:cstheme="minorHAnsi"/>
          <w:sz w:val="24"/>
          <w:szCs w:val="24"/>
          <w:lang w:val="x-none"/>
        </w:rPr>
        <w:lastRenderedPageBreak/>
        <w:t>piętrzącej zlokalizowanej na rurociągu grawitacyjnym rozdział strumienia wód na dwa odrębne przebiegi poprzez monitorowanie ilości wody odprowadzanej do stawów oraz do Strugi Chwałowickiej;</w:t>
      </w:r>
    </w:p>
    <w:p w14:paraId="1D2FC1CF" w14:textId="77777777" w:rsidR="00D821C8" w:rsidRPr="00D821C8" w:rsidRDefault="00D821C8" w:rsidP="00D821C8">
      <w:pPr>
        <w:numPr>
          <w:ilvl w:val="0"/>
          <w:numId w:val="91"/>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jakości wody odprowadzanej z wyrobiska do odbiornika tj. Strugi Chwałowickiej w zakresie co najmniej: zawiesiny ogólnej, węglowodorów ropopochodnych, pH, temperatury, przewodności elektrolitycznej właściwej (PEW), chlorków, siarczanów, wodorowęglanów, wapnia, potasu, sodu, magnezu, ChZT (Mn), BZT. Minimalna częstotliwość badań jakości wody powinna wynosić co najmniej 4 razy w roku (1 raz na kwartał). Miejscem prowadzenia monitoringu jakości odprowadzanych wód będzie: studzienka piętrząca (rozdzielcza) na rurociągu grawitacyjnym, wylot zrzutu wód do Strugi Chwałowickiej, wylot zrzutu wód ze stawów;</w:t>
      </w:r>
    </w:p>
    <w:p w14:paraId="4C2AE15D" w14:textId="77777777" w:rsidR="00D821C8" w:rsidRPr="00D821C8" w:rsidRDefault="00D821C8" w:rsidP="00D821C8">
      <w:pPr>
        <w:numPr>
          <w:ilvl w:val="0"/>
          <w:numId w:val="91"/>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terminy badań jakości wody odprowadzanej z wyrobiska powinny być skorelowane z terminami badań ilości wody odprowadzanej z wyrobiska, z tym że pobór próbek wody do badań jakości powinien być realizowany w co trzecim terminie prowadzenia odczytów ilości wody odprowadzanej z wyrobiska.</w:t>
      </w:r>
    </w:p>
    <w:p w14:paraId="24148B59" w14:textId="77777777" w:rsidR="00D821C8" w:rsidRPr="00D821C8" w:rsidRDefault="00D821C8" w:rsidP="00D821C8">
      <w:pPr>
        <w:numPr>
          <w:ilvl w:val="1"/>
          <w:numId w:val="7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Prowadzić monitoring wód powierzchniowych i rejestrować dane dot. przepływu i jakości tych wód, w celu oceny wpływu odwodnienia wyrobiska na przepływ wody w ciekach</w:t>
      </w:r>
      <w:bookmarkStart w:id="8" w:name="_Hlk209526088"/>
      <w:r w:rsidRPr="00D821C8">
        <w:rPr>
          <w:rFonts w:eastAsia="Times New Roman" w:cstheme="minorHAnsi"/>
          <w:sz w:val="24"/>
          <w:szCs w:val="24"/>
          <w:lang w:val="x-none"/>
        </w:rPr>
        <w:t>.</w:t>
      </w:r>
      <w:bookmarkEnd w:id="8"/>
    </w:p>
    <w:p w14:paraId="433291A6" w14:textId="77777777" w:rsidR="00D821C8" w:rsidRPr="00D821C8" w:rsidRDefault="00D821C8" w:rsidP="00D821C8">
      <w:pPr>
        <w:numPr>
          <w:ilvl w:val="1"/>
          <w:numId w:val="93"/>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Obserwacje należy prowadzić w następujących profilach badawczych:</w:t>
      </w:r>
    </w:p>
    <w:p w14:paraId="060A6F9D" w14:textId="77777777" w:rsidR="00D821C8" w:rsidRPr="00D821C8" w:rsidRDefault="00D821C8" w:rsidP="00D821C8">
      <w:pPr>
        <w:numPr>
          <w:ilvl w:val="0"/>
          <w:numId w:val="92"/>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w profilach, w których prowadzono pomiary przepływu na potrzeby opracowania dokumentacji hydrogeologicznej określającej warunki hydrogeologiczne w związku z zamierzonym wykonaniem odwodnienia w celu wydobywania gipsów mioceńskich ze złoża „Borków-Chwałowice” (Taraziewicz A. i inni, 2022) - 10 punktów: 1 (X: 5605027, Y: 7471019) w 2+325 km cieku Struga Czechowska; 2 (X:5604055, Y: 7473476) w 5+350 km cieku Struga Czechowska; 3 (X:5603343, Y:7476156) w 8+355 km cieku Struga Czechowska; 4 (X:5602608, Y:7472721) w 9+970 km cieku Struga Chwałowicka; 5 (X:5603498, Y:7469742) w 6+600 km cieku Struga Chwałowicka; 6 (X:5605306, Y:7468881) w 4+280 km cieku Struga Chwałowicka; 7 (X:5601436, Y:7476227) w 6+580 km cieku Dopływ spod Chrabkowa; 8 (X:5599996, Y: 7474341) w 3+935km cieku Dopływ spod Chrabkowa; 9a (X:5599957, Y:7471178) w 12+095 km cieku Struga Podłęska; 9b (X:5600094, Y:7471831) w 0+900 km cieku Dopływ spod Chrabkowa; współrzędne w oparciu o układ PUWG 2000;</w:t>
      </w:r>
    </w:p>
    <w:p w14:paraId="59689980" w14:textId="77777777" w:rsidR="00D821C8" w:rsidRPr="00D821C8" w:rsidRDefault="00D821C8" w:rsidP="00D821C8">
      <w:pPr>
        <w:numPr>
          <w:ilvl w:val="0"/>
          <w:numId w:val="92"/>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lastRenderedPageBreak/>
        <w:t>w dodatkowych profilach - 10 punktów: A (X:</w:t>
      </w:r>
      <w:bookmarkStart w:id="9" w:name="_Hlk209528127"/>
      <w:r w:rsidRPr="00D821C8">
        <w:rPr>
          <w:rFonts w:eastAsia="Times New Roman" w:cstheme="minorHAnsi"/>
          <w:sz w:val="24"/>
          <w:szCs w:val="24"/>
          <w:lang w:val="x-none"/>
        </w:rPr>
        <w:t>5605270</w:t>
      </w:r>
      <w:bookmarkEnd w:id="9"/>
      <w:r w:rsidRPr="00D821C8">
        <w:rPr>
          <w:rFonts w:eastAsia="Times New Roman" w:cstheme="minorHAnsi"/>
          <w:sz w:val="24"/>
          <w:szCs w:val="24"/>
          <w:lang w:val="x-none"/>
        </w:rPr>
        <w:t>, Y:7469091) w 0+225 km cieku Struga Czechowska; B (X:5604443, Y:7472816) w 4+332 km cieku Struga Czechowska; C (X:5603725, Y:7474110) w 6+200 km cieku Struga Czechowska; D (X:5603316, Y:7475249) w 7+430 km cieku Struga Czechowska; E (X:5602751, Y:7471657) w 8+760km cieku Struga Chwałowicka; F (X:5602244, Y:7473647) w 11+265 km cieku Struga Chwałowicka; G (X: 5604443, Y: 7472816) w 6+494 km cieku Struga Podolska; H (X:5599479, Y:7473442) w 2+790 km cieku Dopływ spod Chrabkowa; I (X:5600919, Y:7475519) w 5+660 km cieku Dopływ spod Chrabkowa; J (X:5600676, Y:7475512) w 0+108 km cieku lokalnego dopływu; współrzędne w oparciu o układ PUWG 2000;</w:t>
      </w:r>
    </w:p>
    <w:p w14:paraId="1CD59792" w14:textId="77777777" w:rsidR="00D821C8" w:rsidRPr="00D821C8" w:rsidRDefault="00D821C8" w:rsidP="00D821C8">
      <w:pPr>
        <w:numPr>
          <w:ilvl w:val="0"/>
          <w:numId w:val="92"/>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w rejonie zrzutu wód z systemu odwadniania kopalni - 2 punkty. Pierwszy z punktów należy zlokalizować przed zrzutem wód kopalnianych, na wypływie ze stawu, który stanowi strefę źródłową dla cieku Struga Chwałowicka. Drugi punkt należy zlokalizować poniżej wylotu rurociągu do Strugi Chwałowickiej, którym odprowadzane są wody z kopalni (współrzędne wylotu X: 5602562,18 Y: 7472655,97), współrzędne w oparciu o układ PUWG 2000.</w:t>
      </w:r>
    </w:p>
    <w:p w14:paraId="49248E3C" w14:textId="77777777" w:rsidR="00D821C8" w:rsidRPr="00D821C8" w:rsidRDefault="00D821C8" w:rsidP="00D821C8">
      <w:pPr>
        <w:numPr>
          <w:ilvl w:val="1"/>
          <w:numId w:val="93"/>
        </w:numPr>
        <w:spacing w:after="0" w:line="360" w:lineRule="auto"/>
        <w:jc w:val="both"/>
        <w:rPr>
          <w:rFonts w:eastAsia="Times New Roman" w:cstheme="minorHAnsi"/>
          <w:b/>
          <w:bCs/>
          <w:sz w:val="24"/>
          <w:szCs w:val="24"/>
          <w:lang w:val="x-none"/>
        </w:rPr>
      </w:pPr>
      <w:r w:rsidRPr="00D821C8">
        <w:rPr>
          <w:rFonts w:eastAsia="Times New Roman" w:cstheme="minorHAnsi"/>
          <w:sz w:val="24"/>
          <w:szCs w:val="24"/>
          <w:lang w:val="x-none"/>
        </w:rPr>
        <w:t>W każdym z tych punktów należy:</w:t>
      </w:r>
    </w:p>
    <w:p w14:paraId="1A71779B" w14:textId="77777777" w:rsidR="00D821C8" w:rsidRPr="00D821C8" w:rsidRDefault="00D821C8" w:rsidP="00D821C8">
      <w:pPr>
        <w:numPr>
          <w:ilvl w:val="0"/>
          <w:numId w:val="94"/>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prowadzić pomiary przepływu wód w danym profilu hydrometrycznym - co najmniej 4 razy w roku (1 raz na kwartał);</w:t>
      </w:r>
    </w:p>
    <w:p w14:paraId="0E0626B1" w14:textId="77777777" w:rsidR="00D821C8" w:rsidRPr="00D821C8" w:rsidRDefault="00D821C8" w:rsidP="00D821C8">
      <w:pPr>
        <w:numPr>
          <w:ilvl w:val="0"/>
          <w:numId w:val="94"/>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prowadzić pomiary podstawowych parametrów fizykochemicznych wód tj. zawiesiny, pH, temperatury, przewodności elektrolitycznej właściwej - co najmniej 4 razy w roku (1 raz na kwartał);</w:t>
      </w:r>
    </w:p>
    <w:p w14:paraId="1D06FC51" w14:textId="77777777" w:rsidR="00D821C8" w:rsidRPr="00D821C8" w:rsidRDefault="00D821C8" w:rsidP="00D821C8">
      <w:pPr>
        <w:numPr>
          <w:ilvl w:val="0"/>
          <w:numId w:val="94"/>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pobierać 2 razy w roku (2 i 4 kwartał roku) próbki do analiz laboratoryjnych wód w zakresie nie mniejszym niż: pH, temperatura, chlorki, siarczany, wodorowęglany, sód, potas, magnez, wapń, zawiesina, ChZT (Mn), BZT, przewodność elektrolityczna właściwa (PEW), węglowodory ropopochodne.</w:t>
      </w:r>
    </w:p>
    <w:p w14:paraId="300A62C1" w14:textId="77777777" w:rsidR="00D821C8" w:rsidRPr="00D821C8" w:rsidRDefault="00D821C8" w:rsidP="00D821C8">
      <w:pPr>
        <w:numPr>
          <w:ilvl w:val="1"/>
          <w:numId w:val="93"/>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Terminy badań przepływu wód w danym profilu hydrometrycznym i pomiarów podstawowych parametrów fizykochemicznych wód powierzchniowych powinny być skorelowane z terminami poboru próbek do badań jakości wody odprowadzanej z wyrobiska. Natomiast pobór próbek wód powierzchniowych do analiz laboratoryjnych powinien być realizowany w co drugim terminie prowadzenia pomiarów przepływu wód w danym profilu hydrometrycznym.</w:t>
      </w:r>
    </w:p>
    <w:p w14:paraId="197B49DA" w14:textId="77777777" w:rsidR="00D821C8" w:rsidRPr="00D821C8" w:rsidRDefault="00D821C8" w:rsidP="00D821C8">
      <w:pPr>
        <w:numPr>
          <w:ilvl w:val="0"/>
          <w:numId w:val="93"/>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lastRenderedPageBreak/>
        <w:t xml:space="preserve">Prowadzić monitoring wód podziemnych i rejestrować dane dot. położenia zwierciadła i jakości tych wód w istniejącej sieci składającej się z piezometrów: P-I, P-III, P-IV, P-V, P-VI i PVII, studni wierconej nr I, studni kopanych nr 33, 37 i 99. </w:t>
      </w:r>
    </w:p>
    <w:p w14:paraId="29CCEB77" w14:textId="77777777" w:rsidR="00D821C8" w:rsidRPr="00D821C8" w:rsidRDefault="00D821C8" w:rsidP="00D821C8">
      <w:pPr>
        <w:numPr>
          <w:ilvl w:val="1"/>
          <w:numId w:val="93"/>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Istniejącą sieć należy rozszerzyć o dodatkowe:</w:t>
      </w:r>
    </w:p>
    <w:p w14:paraId="357201B5" w14:textId="77777777" w:rsidR="00D821C8" w:rsidRPr="00D821C8" w:rsidRDefault="00D821C8" w:rsidP="00D821C8">
      <w:pPr>
        <w:numPr>
          <w:ilvl w:val="0"/>
          <w:numId w:val="95"/>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2 piezometry: jeden monitorujący poziom wodonośny czwartorzędowy i drugi monitorujący poziom wodonośny neogeński zlokalizowane na kierunku północnym: strefa A i B, powyżej piezometru P-III (o przybliżonej lokalizacji: A: X:5604748, Y:7474362 oraz B: X:5604168, Y:7474384); współrzędne w oparciu o układ PUWG 2000;</w:t>
      </w:r>
    </w:p>
    <w:p w14:paraId="71B84F8C" w14:textId="77777777" w:rsidR="00D821C8" w:rsidRPr="00D821C8" w:rsidRDefault="00D821C8" w:rsidP="00D821C8">
      <w:pPr>
        <w:numPr>
          <w:ilvl w:val="0"/>
          <w:numId w:val="95"/>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2 piezometry: jeden monitorujący poziom wodonośny czwartorzędowy i drugi monitorujący poziom wodonośny neogeński na kierunku południowo wschodnim: strefa C i D, poniżej piezometru P-IV (o przybliżonej lokalizacji: C: X:5601560, Y:7475492 oraz D: X:5600792, Y:7475661); współrzędne w oparciu o układ PUWG 2000;</w:t>
      </w:r>
    </w:p>
    <w:p w14:paraId="46D0A30C" w14:textId="77777777" w:rsidR="00D821C8" w:rsidRPr="00D821C8" w:rsidRDefault="00D821C8" w:rsidP="00D821C8">
      <w:pPr>
        <w:numPr>
          <w:ilvl w:val="0"/>
          <w:numId w:val="95"/>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3 piezometry w rejonie miejscowości Chrabków i Szaniec (umożliwiające obserwację w poziomach neogeńskim oraz czwartorzędowym) oraz Galów (umożliwiający obserwację kredowego poziomu wodonośnego) wykonane na późniejszym etapie prac (o przybliżonej lokalizacji: w rejonie miejscowości Galów X:5599005, Y:7475971; Chrabków – X:5600242, Y:7476136 i Szaniec – X:5598667, Y:7477313); współrzędne w oparciu o układ PUWG 2000. Prowadzenie obserwacji monitoringowych powinno rozpocząć się co najmniej rok przed rozpoczęciem II etapu eksploatacji kopaliny, który oszacowano na około 11 rok eksploatacji liczony od daty wydania nowej koncesji tj. około roku 2035-2037. </w:t>
      </w:r>
    </w:p>
    <w:p w14:paraId="4D0BE07F" w14:textId="77777777" w:rsidR="00D821C8" w:rsidRPr="00D821C8" w:rsidRDefault="00D821C8" w:rsidP="00D821C8">
      <w:pPr>
        <w:numPr>
          <w:ilvl w:val="1"/>
          <w:numId w:val="93"/>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W każdym z tych punktów należy:</w:t>
      </w:r>
    </w:p>
    <w:p w14:paraId="5BB03982" w14:textId="77777777" w:rsidR="00D821C8" w:rsidRPr="00D821C8" w:rsidRDefault="00D821C8" w:rsidP="00D821C8">
      <w:pPr>
        <w:numPr>
          <w:ilvl w:val="0"/>
          <w:numId w:val="96"/>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prowadzić pomiary położenia zwierciadła wód podziemnych z wykorzystaniem metod manualnych (świstawka hydrogeologiczna, minimum 4 razy w roku, 1 raz na kwartał) lub w sposób zautomatyzowany z wykorzystaniem rejestratorów położenia zwierciadła wody (sposób zalecany, umożliwiający pomiary z częstotliwością np.: 1 raz dziennie);</w:t>
      </w:r>
    </w:p>
    <w:p w14:paraId="129B141C" w14:textId="77777777" w:rsidR="00D821C8" w:rsidRPr="00D821C8" w:rsidRDefault="00D821C8" w:rsidP="00D821C8">
      <w:pPr>
        <w:numPr>
          <w:ilvl w:val="0"/>
          <w:numId w:val="96"/>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prowadzić pomiary podstawowych parametrów fizykochemicznych wód podziemnych, tj.: pH, przewodnictwa elektrycznego właściwego wody (PEW), temperatury co najmniej 4 razy w roku (1 raz na kwartał);</w:t>
      </w:r>
    </w:p>
    <w:p w14:paraId="625F2E84" w14:textId="77777777" w:rsidR="00D821C8" w:rsidRPr="00D821C8" w:rsidRDefault="00D821C8" w:rsidP="00D821C8">
      <w:pPr>
        <w:numPr>
          <w:ilvl w:val="0"/>
          <w:numId w:val="96"/>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lastRenderedPageBreak/>
        <w:t>pobierać 2 razy w roku (2 i 4 kwartał roku) próbki do analiz laboratoryjnych wód w zakresie nie mniejszym niż: pH, temperatura, chlorki, siarczany, wodorowęglany, sód, potas, magnez, wapń, zawiesina, ChZT (Mn), BZT, przewodność elektrolityczna właściwa (PEW), węglowodory ropopochodne.</w:t>
      </w:r>
    </w:p>
    <w:p w14:paraId="78886E91" w14:textId="77777777" w:rsidR="00D821C8" w:rsidRPr="00D821C8" w:rsidRDefault="00D821C8" w:rsidP="00D821C8">
      <w:pPr>
        <w:numPr>
          <w:ilvl w:val="1"/>
          <w:numId w:val="93"/>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Terminy badań położenia zwierciadła wód podziemnych z wykorzystaniem metod manualnych i pomiary podstawowych parametrów fizykochemicznych wód podziemnych powinny być skorelowane z terminami pomiarów podstawowych parametrów fizykochemicznych wód powierzchniowych. Natomiast pobór próbek do analiz laboratoryjnych wód podziemnych powinien być realizowany w co drugim terminie prowadzenia pomiarów podstawowych parametrów fizykochemicznych wód podziemnych.</w:t>
      </w:r>
    </w:p>
    <w:p w14:paraId="2506B11B" w14:textId="77777777" w:rsidR="00D821C8" w:rsidRPr="00D821C8" w:rsidRDefault="00D821C8" w:rsidP="00D821C8">
      <w:pPr>
        <w:numPr>
          <w:ilvl w:val="0"/>
          <w:numId w:val="93"/>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Prowadzić monitoring wpływu kopalni na siedliska i gatunki od wód zależne będące przedmiotem ochrony w obszarze Natura 2000 Ostoja Stawiany oraz na użytki ekologiczne - jezioro Pleban oraz Kompleks leśny z oczkami wodnymi znajdujące się w zasięgu leja depresji.</w:t>
      </w:r>
    </w:p>
    <w:p w14:paraId="0CC5192D" w14:textId="77777777" w:rsidR="00D821C8" w:rsidRPr="00D821C8" w:rsidRDefault="00D821C8" w:rsidP="00D821C8">
      <w:pPr>
        <w:numPr>
          <w:ilvl w:val="0"/>
          <w:numId w:val="93"/>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W oparciu o wyniki badań monitoringowych wód podziemnych i powierzchniowych, informacje o ilości i jakości wód ujmowanych i odprowadzanych z wyrobiska, jak również dane dot. przepływu wody w ciekach, należy co pięć lat dokonywać:</w:t>
      </w:r>
    </w:p>
    <w:p w14:paraId="006387F4" w14:textId="77777777" w:rsidR="00D821C8" w:rsidRPr="00D821C8" w:rsidRDefault="00D821C8" w:rsidP="00D821C8">
      <w:pPr>
        <w:numPr>
          <w:ilvl w:val="3"/>
          <w:numId w:val="7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Analiz zmian położenia zwierciadła wody podziemnej w poziomach czwartorzędowym, neogeńskim i kredowym w odniesieniu do stanu na 2021 r. oraz stanu prognozowanego na danym etapie eksploatacji - określonych w dokumentacji hydrogeologicznej, jak również w odniesieniu do wyników uzyskanych w poprzedniej analizie (w przypadku drugiej i kolejnych). W przypadku przystąpienia do eksploatacji złoża Uników-Galów analizy należy sporządzić również w odniesieniu do wyników ekspertyzy;</w:t>
      </w:r>
    </w:p>
    <w:p w14:paraId="05633C63" w14:textId="77777777" w:rsidR="00D821C8" w:rsidRPr="00D821C8" w:rsidRDefault="00D821C8" w:rsidP="00D821C8">
      <w:pPr>
        <w:numPr>
          <w:ilvl w:val="3"/>
          <w:numId w:val="7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Ocen rzeczywistego zasięgu leja depresji wywołanego odwodnieniem wyrobiska dokonanych na podstawie prowadzonych obserwacji w odniesieniu do zasięgu leja depresji prognozowanego w dokumentacji hydrogeologicznej oraz uzyskanych wyników z poprzedniej oceny (w przypadku drugiej i kolejnych), w tym opracowanie map hydroizohips poszczególnych poziomów wodonośnych. W przypadku przystąpienia do eksploatacji złoża Uników-Galów oceny należy sporządzić również w odniesieniu do wyników ekspertyzy;</w:t>
      </w:r>
    </w:p>
    <w:p w14:paraId="4B1063E7" w14:textId="77777777" w:rsidR="00D821C8" w:rsidRPr="00D821C8" w:rsidRDefault="00D821C8" w:rsidP="00D821C8">
      <w:pPr>
        <w:numPr>
          <w:ilvl w:val="3"/>
          <w:numId w:val="7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lastRenderedPageBreak/>
        <w:t>Ocen wpływu obniżenia zwierciadła wody wywołanego odwodnieniem wyrobiska na przepływ wody w ciekach zlokalizowanych w zasięgu leja depresji, w tym również wyznaczenie modułu dopływu dokorytowego dla poszczególnych odcinków cieków zlokalizowanych pomiędzy punktami monitoringowymi wód powierzchniowych oraz modułu odpływu podziemnego dla zlewni całościowych i cząstkowych ww. cieków;</w:t>
      </w:r>
    </w:p>
    <w:p w14:paraId="4ED57722" w14:textId="77777777" w:rsidR="00D821C8" w:rsidRPr="00D821C8" w:rsidRDefault="00D821C8" w:rsidP="00D821C8">
      <w:pPr>
        <w:numPr>
          <w:ilvl w:val="3"/>
          <w:numId w:val="7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Ocen wpływu eksploatacji kopaliny na jakość wód podziemnych wraz z prognozą zmian jakości tych wód na kolejnych etapach eksploatacji i na etapie jej zakończenia, obejmujących m.in.: analizy zmian tła hydrogeochemicznego wód podziemnych w poszczególnych poziomach wodonośnych wraz z określeniem zmian składu chemicznego tych wód; analizy procesów hydrogeochemicznych zachodzących w kształtującym się leju depresji wokół wyrobiska;</w:t>
      </w:r>
    </w:p>
    <w:p w14:paraId="6E4841B8" w14:textId="77777777" w:rsidR="00D821C8" w:rsidRPr="00D821C8" w:rsidRDefault="00D821C8" w:rsidP="00D821C8">
      <w:pPr>
        <w:numPr>
          <w:ilvl w:val="3"/>
          <w:numId w:val="7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Analiz zmian jakości wód powierzchniowych w Strudze Chwałowickiej oraz w pozostałych monitorowanych ciekach będących w zasięgu oddziaływania leja depresji wraz z oceną wpływu eksploatacji kopaliny oraz odwodnienia wyrobiska na jakość tych wód;</w:t>
      </w:r>
    </w:p>
    <w:p w14:paraId="650E1F09" w14:textId="77777777" w:rsidR="00D821C8" w:rsidRPr="00D821C8" w:rsidRDefault="00D821C8" w:rsidP="00D821C8">
      <w:pPr>
        <w:numPr>
          <w:ilvl w:val="3"/>
          <w:numId w:val="7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Analiz i ocen sieci monitoringowej wód powierzchniowych i podziemnych, w zakresie konieczności jej uzupełnienia o kolejne punkty, zakres prowadzonych badań oraz zmiany częstotliwości;</w:t>
      </w:r>
    </w:p>
    <w:p w14:paraId="69C98B63" w14:textId="77777777" w:rsidR="00D821C8" w:rsidRPr="00D821C8" w:rsidRDefault="00D821C8" w:rsidP="00D821C8">
      <w:pPr>
        <w:numPr>
          <w:ilvl w:val="3"/>
          <w:numId w:val="7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Analiz i ocen wpływu odwodnienia kopalni na siedliska i gatunki od wód zależne będące przedmiotem ochrony w obszarze Natura 2000 Ostoja Stawiany oraz na użytki ekologiczne - jezioro Pleban oraz Kompleks leśny z oczkami wodnymi znajdujące się w zasięgu leja depresji. Analiza powinna zawierać zalecenia co do potrzeby podjęcia dodatkowych działań lub ich braku wraz z uzasadnieniem.</w:t>
      </w:r>
    </w:p>
    <w:p w14:paraId="73F53D1D" w14:textId="77777777" w:rsidR="00D821C8" w:rsidRPr="00D821C8" w:rsidRDefault="00D821C8" w:rsidP="00D821C8">
      <w:pPr>
        <w:numPr>
          <w:ilvl w:val="1"/>
          <w:numId w:val="93"/>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Analizy oraz oceny wraz z wynikami prowadzonego monitoringu, należy przekazywać do Regionalnego Dyrektora Ochrony Środowiska w Kielcach, Burmistrza Gminy i Miasta Pińczów, Burmistrza Miasta i Gminy Chmielnik, oraz do Dyrektora Regionalnego Zarządu Gospodarki Wodnej w Krakowie Państwowego Gospodarstwa Wodnego Wody Polskie, do dnia 15 marca kolejnego roku po sporządzeniu analizy i ocen.</w:t>
      </w:r>
    </w:p>
    <w:bookmarkEnd w:id="1"/>
    <w:p w14:paraId="22366DCF" w14:textId="77777777" w:rsidR="00D821C8" w:rsidRPr="00D821C8" w:rsidRDefault="00D821C8" w:rsidP="00D821C8">
      <w:pPr>
        <w:spacing w:after="0" w:line="360" w:lineRule="auto"/>
        <w:jc w:val="both"/>
        <w:rPr>
          <w:rFonts w:eastAsia="Times New Roman" w:cstheme="minorHAnsi"/>
          <w:sz w:val="24"/>
          <w:szCs w:val="24"/>
          <w:lang w:val="x-none"/>
        </w:rPr>
      </w:pPr>
    </w:p>
    <w:p w14:paraId="1D1F63CF"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Charakterystyka całego przedsięwzięcia stanowi załącznik nr 1 do decyzji. </w:t>
      </w:r>
    </w:p>
    <w:p w14:paraId="5844CC39"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Mapa z lokalizacją terenu realizacji przedsięwzięcia stanowi załącznik nr 2 do decyzji.</w:t>
      </w:r>
    </w:p>
    <w:p w14:paraId="6B53CD0C" w14:textId="77777777" w:rsidR="00D821C8" w:rsidRPr="00D821C8" w:rsidRDefault="00D821C8" w:rsidP="00D821C8">
      <w:pPr>
        <w:spacing w:after="0" w:line="360" w:lineRule="auto"/>
        <w:jc w:val="both"/>
        <w:rPr>
          <w:rFonts w:eastAsia="Times New Roman" w:cstheme="minorHAnsi"/>
          <w:b/>
          <w:sz w:val="24"/>
          <w:szCs w:val="24"/>
        </w:rPr>
      </w:pPr>
      <w:r w:rsidRPr="00D821C8">
        <w:rPr>
          <w:rFonts w:eastAsia="Times New Roman" w:cstheme="minorHAnsi"/>
          <w:b/>
          <w:sz w:val="24"/>
          <w:szCs w:val="24"/>
        </w:rPr>
        <w:lastRenderedPageBreak/>
        <w:t>U z a s a d n i e n i e</w:t>
      </w:r>
    </w:p>
    <w:p w14:paraId="08EE2F3D"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W dniu 27.05.2024 r. do Regionalnej Dyrekcji Ochrony Środowiska w Kielcach wpłynął wniosek Saint-Gobain Construction Products Polska sp. z o.o., ul. Okrężna 16, 44-100 Gliwice, adres do korespondencji: Szarbków 73, 28-400 Pińczów działającej za pośrednictwem Pełnomocnika Pani Anety Jarosz, uzupełniony w dniu 19.06.2024 r., o wydanie decyzji o środowiskowych uwarunkowaniach dla przedsięwzięcia </w:t>
      </w:r>
      <w:r w:rsidRPr="00D821C8">
        <w:rPr>
          <w:rFonts w:eastAsia="Times New Roman" w:cstheme="minorHAnsi"/>
          <w:sz w:val="24"/>
          <w:szCs w:val="24"/>
        </w:rPr>
        <w:t xml:space="preserve">polegającego na </w:t>
      </w:r>
      <w:r w:rsidRPr="00D821C8">
        <w:rPr>
          <w:rFonts w:eastAsia="Times New Roman" w:cstheme="minorHAnsi"/>
          <w:b/>
          <w:bCs/>
          <w:sz w:val="24"/>
          <w:szCs w:val="24"/>
        </w:rPr>
        <w:t>kontynuacji eksploatacji złoża gipsów mioceńskich „Borków-Chwałowice” (przy zwiększonej wielkości wydobycia do 900 000 Mg rocznie oraz zmianie granic obszaru i terenu górniczego), zlokalizowanego na terenie gminy Pińczów i gminy Chmielnik, woj. świętokrzyskie</w:t>
      </w:r>
      <w:r w:rsidRPr="00D821C8">
        <w:rPr>
          <w:rFonts w:eastAsia="Times New Roman" w:cstheme="minorHAnsi"/>
          <w:sz w:val="24"/>
          <w:szCs w:val="24"/>
        </w:rPr>
        <w:t>.</w:t>
      </w:r>
    </w:p>
    <w:p w14:paraId="3496DD99"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Do wniosku załączono:</w:t>
      </w:r>
    </w:p>
    <w:p w14:paraId="1AC01764" w14:textId="77777777" w:rsidR="00D821C8" w:rsidRPr="00D821C8" w:rsidRDefault="00D821C8" w:rsidP="00D821C8">
      <w:pPr>
        <w:numPr>
          <w:ilvl w:val="0"/>
          <w:numId w:val="79"/>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raport o oddziaływaniu przedsięwzięcia na środowisko, opracowany przez zespół autorów pod kierownictwem </w:t>
      </w:r>
      <w:r w:rsidRPr="00D821C8">
        <w:rPr>
          <w:rFonts w:eastAsia="Times New Roman" w:cstheme="minorHAnsi"/>
          <w:sz w:val="24"/>
          <w:szCs w:val="24"/>
        </w:rPr>
        <w:t xml:space="preserve">mgr inż. Marka Misior </w:t>
      </w:r>
      <w:r w:rsidRPr="00D821C8">
        <w:rPr>
          <w:rFonts w:eastAsia="Times New Roman" w:cstheme="minorHAnsi"/>
          <w:sz w:val="24"/>
          <w:szCs w:val="24"/>
          <w:lang w:val="x-none"/>
        </w:rPr>
        <w:t>– REKOP PW Misior Marek; ul. Budziszyńska 88/6, 54-436 Wrocław, wraz z oświadczeniem kierującego zespołem autorów raportu,</w:t>
      </w:r>
    </w:p>
    <w:p w14:paraId="564E24E1" w14:textId="2B339A7D" w:rsidR="00D821C8" w:rsidRPr="00D821C8" w:rsidRDefault="00D821C8" w:rsidP="00D821C8">
      <w:pPr>
        <w:numPr>
          <w:ilvl w:val="0"/>
          <w:numId w:val="79"/>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mapę z zaznaczonym przewidywanym terenem, na którym realizowane będzie przedsięwzięcie oraz</w:t>
      </w:r>
      <w:r>
        <w:rPr>
          <w:rFonts w:eastAsia="Times New Roman" w:cstheme="minorHAnsi"/>
          <w:sz w:val="24"/>
          <w:szCs w:val="24"/>
          <w:lang w:val="x-none"/>
        </w:rPr>
        <w:t xml:space="preserve"> </w:t>
      </w:r>
      <w:r w:rsidRPr="00D821C8">
        <w:rPr>
          <w:rFonts w:eastAsia="Times New Roman" w:cstheme="minorHAnsi"/>
          <w:sz w:val="24"/>
          <w:szCs w:val="24"/>
          <w:lang w:val="x-none"/>
        </w:rPr>
        <w:t>z zaznaczonym przewidywanym obszarem, na który będzie oddziaływać przedsięwzięcie,</w:t>
      </w:r>
    </w:p>
    <w:p w14:paraId="0EE9A581" w14:textId="77777777" w:rsidR="00D821C8" w:rsidRPr="00D821C8" w:rsidRDefault="00D821C8" w:rsidP="00D821C8">
      <w:pPr>
        <w:numPr>
          <w:ilvl w:val="0"/>
          <w:numId w:val="79"/>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poświadczoną przez właściwy organ kopi</w:t>
      </w:r>
      <w:r w:rsidRPr="00D821C8">
        <w:rPr>
          <w:rFonts w:eastAsia="Times New Roman" w:cstheme="minorHAnsi"/>
          <w:sz w:val="24"/>
          <w:szCs w:val="24"/>
        </w:rPr>
        <w:t>ę</w:t>
      </w:r>
      <w:r w:rsidRPr="00D821C8">
        <w:rPr>
          <w:rFonts w:eastAsia="Times New Roman" w:cstheme="minorHAnsi"/>
          <w:sz w:val="24"/>
          <w:szCs w:val="24"/>
          <w:lang w:val="x-none"/>
        </w:rPr>
        <w:t xml:space="preserve"> mapy ewidencyjnej obejmującej przewidywany teren, na którym będzie realizowane przedsięwzięcie, oraz obejmującej przewidywany obszar, na który będzie oddziaływać przedsięwzięcie, </w:t>
      </w:r>
    </w:p>
    <w:p w14:paraId="347F1091" w14:textId="77777777" w:rsidR="00D821C8" w:rsidRPr="00D821C8" w:rsidRDefault="00D821C8" w:rsidP="00D821C8">
      <w:pPr>
        <w:numPr>
          <w:ilvl w:val="0"/>
          <w:numId w:val="79"/>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wypisy z ewidencji gruntów w celu wykazania że liczba stron postępowania przekracza 10,</w:t>
      </w:r>
    </w:p>
    <w:p w14:paraId="09AB6831" w14:textId="77777777" w:rsidR="00D821C8" w:rsidRPr="00D821C8" w:rsidRDefault="00D821C8" w:rsidP="00D821C8">
      <w:pPr>
        <w:numPr>
          <w:ilvl w:val="0"/>
          <w:numId w:val="79"/>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kopia potwierdzenia uiszczenia opłaty skarbowej, </w:t>
      </w:r>
    </w:p>
    <w:p w14:paraId="0FC8C74B" w14:textId="77777777" w:rsidR="00D821C8" w:rsidRPr="00D821C8" w:rsidRDefault="00D821C8" w:rsidP="00D821C8">
      <w:pPr>
        <w:numPr>
          <w:ilvl w:val="0"/>
          <w:numId w:val="79"/>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pełnomocnictwo udzielone Pani Anecie Jarosz.</w:t>
      </w:r>
    </w:p>
    <w:p w14:paraId="24923129"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Przedmiotowe zamierzenie należy do kategorii przedsięwzięć mogących zawsze znacząco oddziaływać na środowisko, dla których przeprowadzenie oceny oddziaływania przedsięwzięcia na środowisko jest wymagane tj. o których mowa w art. 59 ust.1 pkt 1 ustawy UUOŚ, wymienionych w rozporządzeniu Rady Ministrów z dnia 10 września 2019 r. w sprawie przedsięwzięć mogących znacząco oddziaływać na środowisko (Dz. U. z 2019 r., poz. 1839 ze zm.) w: </w:t>
      </w:r>
    </w:p>
    <w:p w14:paraId="1774AC1E" w14:textId="77777777" w:rsidR="00D821C8" w:rsidRPr="00D821C8" w:rsidRDefault="00D821C8" w:rsidP="00D821C8">
      <w:pPr>
        <w:numPr>
          <w:ilvl w:val="0"/>
          <w:numId w:val="105"/>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lastRenderedPageBreak/>
        <w:t xml:space="preserve">§ 2 ust. 1 pkt 26 tj. </w:t>
      </w:r>
      <w:r w:rsidRPr="00D821C8">
        <w:rPr>
          <w:rFonts w:eastAsia="Times New Roman" w:cstheme="minorHAnsi"/>
          <w:i/>
          <w:iCs/>
          <w:sz w:val="24"/>
          <w:szCs w:val="24"/>
          <w:lang w:val="x-none"/>
        </w:rPr>
        <w:t>instalacje do przerobu kopalin innych niż gaz ziemny, ropa naftowa oraz jej naturalne pochodne, zlokalizowane na obszarach kopalni odkrywkowych lub kamieniołomów o powierzchni nie mniejszej niż 25 ha</w:t>
      </w:r>
      <w:r w:rsidRPr="00D821C8">
        <w:rPr>
          <w:rFonts w:eastAsia="Times New Roman" w:cstheme="minorHAnsi"/>
          <w:sz w:val="24"/>
          <w:szCs w:val="24"/>
          <w:lang w:val="x-none"/>
        </w:rPr>
        <w:t>;</w:t>
      </w:r>
    </w:p>
    <w:p w14:paraId="71FBB38B" w14:textId="77777777" w:rsidR="00D821C8" w:rsidRPr="00D821C8" w:rsidRDefault="00D821C8" w:rsidP="00D821C8">
      <w:pPr>
        <w:numPr>
          <w:ilvl w:val="0"/>
          <w:numId w:val="105"/>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 2 ust. 1 pkt 27 lit. a tj. </w:t>
      </w:r>
      <w:r w:rsidRPr="00D821C8">
        <w:rPr>
          <w:rFonts w:eastAsia="Times New Roman" w:cstheme="minorHAnsi"/>
          <w:i/>
          <w:iCs/>
          <w:sz w:val="24"/>
          <w:szCs w:val="24"/>
          <w:lang w:val="x-none"/>
        </w:rPr>
        <w:t>wydobywanie kopalin ze złoża metodą odkrywkową na powierzchni obszaru górniczego nie mniejszej niż 25 ha</w:t>
      </w:r>
      <w:r w:rsidRPr="00D821C8">
        <w:rPr>
          <w:rFonts w:eastAsia="Times New Roman" w:cstheme="minorHAnsi"/>
          <w:sz w:val="24"/>
          <w:szCs w:val="24"/>
        </w:rPr>
        <w:t>.</w:t>
      </w:r>
    </w:p>
    <w:p w14:paraId="6023C19F"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Stosownie do art. 75 ust. 1 pkt 1 lit. j ustawy UUOŚ, w przypadku przedsięwzięć polegających na poszukiwaniu lub rozpoznawaniu złóż kopalin lub wydobywaniu kopalin ze złóż, o których mowa w art. 10 ust. 1 ustawy z dnia 9 czerwca 2011 r. – Prawo geologiczne i górnicze, prowadzonych na podstawie koncesji, organem właściwym do wydania decyzji o środowiskowych uwarunkowaniach jest regionalny dyrektor ochrony środowiska. Dodatkowo zgodnie z art. 75 ust. 1a ustawy UUOŚ, w przypadku gdy wniosek o wydanie decyzji o środowiskowych uwarunkowaniach obejmuje co najmniej dwa przedsięwzięcia realizowane w ramach jednego zamierzenia inwestycyjnego, dla których właściwe rzeczowo są co najmniej dwa organy, w tym regionalny dyrektor ochrony środowiska, organem właściwym do wydania decyzji o środowiskowych uwarunkowaniach jest regionalny dyrektor ochrony środowiska.</w:t>
      </w:r>
    </w:p>
    <w:p w14:paraId="56C7E0C7"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Dane o złożonym wniosku oraz o raporcie o oddziaływaniu ww. przedsięwzięcia na środowisko zostały zamieszczone w „</w:t>
      </w:r>
      <w:r w:rsidRPr="00D821C8">
        <w:rPr>
          <w:rFonts w:eastAsia="Times New Roman" w:cstheme="minorHAnsi"/>
          <w:i/>
          <w:iCs/>
          <w:sz w:val="24"/>
          <w:szCs w:val="24"/>
        </w:rPr>
        <w:t>Publicznie dostępnym wykazie danych o dokumentach zawierających informacje o środowisku i jego ochronie</w:t>
      </w:r>
      <w:r w:rsidRPr="00D821C8">
        <w:rPr>
          <w:rFonts w:eastAsia="Times New Roman" w:cstheme="minorHAnsi"/>
          <w:sz w:val="24"/>
          <w:szCs w:val="24"/>
        </w:rPr>
        <w:t>”, prowadzonym przez Regionalną Dyrekcję Ochrony Środowiska w Kielcach.</w:t>
      </w:r>
    </w:p>
    <w:p w14:paraId="4D072156"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O wszczęciu postępowania strony powiadomione zostały, zgodnie z wymogami art. 61 § 4 oraz art. 49 k.p.a., w związku z art. 74 ust. 3 ustawy UUOŚ, obwieszczeniem znak: WOO-I.420.11.2024.SK.1 z dnia 26 czerwca 2024 r., które zostało wywieszone na </w:t>
      </w:r>
      <w:bookmarkStart w:id="10" w:name="_Hlk195178732"/>
      <w:r w:rsidRPr="00D821C8">
        <w:rPr>
          <w:rFonts w:eastAsia="Times New Roman" w:cstheme="minorHAnsi"/>
          <w:sz w:val="24"/>
          <w:szCs w:val="24"/>
        </w:rPr>
        <w:t>tablicy ogłoszeń w siedzibie Regionalnej Dyrekcji Ochrony Środowiska w Kielcach oraz zamieszczone w Biuletynie Informacji Publicznej Regionalnej Dyrekcji Ochrony Środowiska w Kielcach w terminie od 01.07.2024 r. do 15.07.2024 r. Ponadto, zgodnie z art. 74 ust. 3aa ustawy UUOŚ, tut. organ zawiadomił Burmistrza Miasta i Gminy Pińczów, Burmistrza Miasta i Gminy Chmielnik, Burmistrza Miasta i Gminy Busko-Zdrój i Wójta Gminy Kije o wszczęciu postępowania zmierzającego do wydania decyzji o środowiskowych uwarunkowaniach oraz o konieczności udostępnienia powiadomienia w Biuletynie Informacji Publicznej lub dokonanie publicznego ogłoszenia w sposób zwyczajowo przyjęty w danej miejscowości.</w:t>
      </w:r>
      <w:bookmarkEnd w:id="10"/>
    </w:p>
    <w:p w14:paraId="2596C16D"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lastRenderedPageBreak/>
        <w:t>W trakcie prowadzonego postępowania do tut. organu w dniu 27.06.2024 r. wpłynął wniosek GRAND AGRO FUNDACJA OCHRONY ŚRODOWISKA NATURALNEGO, ul. Jana Marcina Szancera 9 /44, 02-495 Warszawa, z dnia 14.06.2024 r. o dopuszczenie do udziału w postępowaniu na prawach strony.  Zgodnie z art. 44 ust. 1 ustawy UUOŚ, organizacje ekologiczne, które powołują się na swoje cele statutowe, zgłoszą chęć uczestnictwa w określonym postępowaniu wymagającym udziału społeczeństwa, uczestniczą w nim na prawach strony, jeżeli prowadzą działalność statutową w zakresie ochrony środowiska lub ochrony przyrody, przez minimum 12 miesięcy przed dniem wszczęcia postępowania. Na podstawie Krajowego Rejestru Sądowego ustalono, że GRAND AGRO FUNDACJA OCHRONY ŚRODOWISKA NATURALNEGO prowadzi działalność statutową od 18.11.2015 r. Jak wynika ze statutu celem Fundacji jest Ochrona Środowiska, a co za tym idzie ochrona przyrody i cennych przyrodniczo obszarów oraz terenów, które mogą ucierpieć na skutek nadmiernej ludzkiej ingerencji. Mając na uwadze powyższe tut. organ przyjął GRAND AGRO FUNDACJA OCHRONY ŚRODOWISKA NATURALNEGO do uczestnictwa w przedmiotowym postępowaniu na prawach strony.</w:t>
      </w:r>
    </w:p>
    <w:p w14:paraId="23873CA1"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Tut. organ w dniu 29.08.2024 r. pismem znak: WOO-I.420.11.2024.SK.6 wystąpił do Inwestora o uzupełnienie raportu o oddziaływaniu na środowisko przedsięwzięcia, o czym strony postępowania zostały poinformowane obwieszczeniem znak: WOO-I.420.11.2024.SK.7 z dnia 29.08.2024 r., które zostało wywieszone na tablicy ogłoszeń w siedzibie Regionalnej Dyrekcji Ochrony Środowiska w Kielcach oraz zamieszczone w Biuletynie Informacji Publicznej Regionalnej Dyrekcji Ochrony Środowiska w Kielcach w terminie od 02.09.2024 r. do 17.09.2024 r. Ponadto, tut. organ zawiadomił Burmistrza Miasta i Gminy Pińczów, Burmistrza Miasta i Gminy Chmielnik, Burmistrza Miasta i Gminy Busko-Zdrój i Wójta Gminy Kije o powyższym oraz o konieczności udostępnienia powiadomienia w Biuletynie Informacji Publicznej lub dokonanie publicznego ogłoszenia w sposób zwyczajowo przyjęty w danej miejscowości.</w:t>
      </w:r>
    </w:p>
    <w:p w14:paraId="162DB1A6" w14:textId="77777777" w:rsidR="00D821C8" w:rsidRPr="00D821C8" w:rsidRDefault="00D821C8" w:rsidP="00D821C8">
      <w:pPr>
        <w:spacing w:after="0" w:line="360" w:lineRule="auto"/>
        <w:jc w:val="both"/>
        <w:rPr>
          <w:rFonts w:eastAsia="Times New Roman" w:cstheme="minorHAnsi"/>
          <w:sz w:val="24"/>
          <w:szCs w:val="24"/>
        </w:rPr>
      </w:pPr>
      <w:bookmarkStart w:id="11" w:name="_Hlk204772449"/>
      <w:r w:rsidRPr="00D821C8">
        <w:rPr>
          <w:rFonts w:eastAsia="Times New Roman" w:cstheme="minorHAnsi"/>
          <w:sz w:val="24"/>
          <w:szCs w:val="24"/>
        </w:rPr>
        <w:t>W dniu 30.09.2024 r., 04.10.2024 r. oraz 25.10.2024 r. Inwestor złożył uzupełnienia raportu o oddziaływaniu na środowisko ww. przedsięwzięcia</w:t>
      </w:r>
      <w:bookmarkEnd w:id="11"/>
      <w:r w:rsidRPr="00D821C8">
        <w:rPr>
          <w:rFonts w:eastAsia="Times New Roman" w:cstheme="minorHAnsi"/>
          <w:sz w:val="24"/>
          <w:szCs w:val="24"/>
        </w:rPr>
        <w:t xml:space="preserve">. Po analizie dokumentacja wskazała na konieczność ponownego jej uzupełnienia. </w:t>
      </w:r>
      <w:bookmarkStart w:id="12" w:name="_Hlk206745548"/>
      <w:r w:rsidRPr="00D821C8">
        <w:rPr>
          <w:rFonts w:eastAsia="Times New Roman" w:cstheme="minorHAnsi"/>
          <w:sz w:val="24"/>
          <w:szCs w:val="24"/>
        </w:rPr>
        <w:t xml:space="preserve">Tut. organ wystąpił pismem z dnia 20.12.2024 r., znak: WOO-I.420.11.2024.SK.17 o ponowne uzupełnienie raportu, o czym strony postępowania zostały poinformowane obwieszczeniem znak: WOO-I.420.11.2024.SK.18 z dnia 20.12.2024 r., które zostało wywieszone na tablicy ogłoszeń w siedzibie Regionalnej </w:t>
      </w:r>
      <w:r w:rsidRPr="00D821C8">
        <w:rPr>
          <w:rFonts w:eastAsia="Times New Roman" w:cstheme="minorHAnsi"/>
          <w:sz w:val="24"/>
          <w:szCs w:val="24"/>
        </w:rPr>
        <w:lastRenderedPageBreak/>
        <w:t>Dyrekcji Ochrony Środowiska w Kielcach oraz zamieszczone w Biuletynie Informacji Publicznej Regionalnej Dyrekcji Ochrony Środowiska w Kielcach w terminie od 23.12.2024 r. do 06.01.2025 r. Ponadto, tut. organ zawiadomił Burmistrza Miasta i Gminy Pińczów, Burmistrza Miasta i Gminy Chmielnik, Burmistrza Miasta i Gminy Busko-Zdrój i Wójta Gminy Kije o powyższym oraz o konieczności udostępnienia powiadomienia w Biuletynie Informacji Publicznej lub dokonanie publicznego ogłoszenia w sposób zwyczajowo przyjęty w danej miejscowości.</w:t>
      </w:r>
    </w:p>
    <w:bookmarkEnd w:id="12"/>
    <w:p w14:paraId="7204F9E1"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 dniu 20.01.2025 r. Inwestor złożył uzupełnienie raportu o oddziaływaniu na środowisko ww. przedsięwzięcia. W toku prowadzonego postępowania tut. organ, zgodnie z art. 77 ust. 1 pkt 4 ustawy UUOŚ, w dniu 06.02.2025 r. pismem znak: WOO-I.420.11.2024.SK.25 wystąpił do Dyrektora Regionalnego Zarządu Gospodarki Wodnej w Krakowie Państwowego Gospodarstwa Wodnego Wody Polskie o uzgodnienie warunków realizacji przedsięwzięcia, o czym społeczeństwo zostało poinformowane obwieszczeniem znak: WOO-I.420.11.2024.SK.23 z dnia 06.02.2025 r., które zostało wywieszone na tablicy ogłoszeń w siedzibie Regionalnej Dyrekcji Ochrony Środowiska w Kielcach oraz zamieszczone w Biuletynie Informacji Publicznej Regionalnej Dyrekcji Ochrony Środowiska w Kielcach w terminie od 10.02.2025 r. do 24.02.2025 r. Ponadto, tut. organ zawiadomił Burmistrza Miasta i Gminy Pińczów, Burmistrza Miasta i Gminy Chmielnik, Burmistrza Miasta i Gminy Busko-Zdrój i Wójta Gminy Kije o powyższym oraz o konieczności udostępnienia powiadomienia w Biuletynie Informacji Publicznej lub dokonanie publicznego ogłoszenia w sposób zwyczajowo przyjęty w danej miejscowości.</w:t>
      </w:r>
    </w:p>
    <w:p w14:paraId="43F31F01"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Na podstawie art. 77 ust. 1  pkt 2 ustawy UUÓŚ dla planowanego przedsięwzięcia nie jest wymagane zasięgnięcie opinii organu inspekcji sanitarnej.</w:t>
      </w:r>
    </w:p>
    <w:p w14:paraId="60F9435A"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W ramach prowadzonego postępowania przystąpiono do procedury związanej z udziałem społeczeństwa. Zgodnie z art. 33 ust. 1 ustawy UUOŚ, organ prowadzący postępowanie podał do publicznej wiadomości informację o możliwości zapoznania się z raportem, jak również możliwości składania przez wszystkich zainteresowanych uwag i wniosków odnośnie planowanego przedsięwzięcia wskazując 30-dniowy termin tj. od 10.02.2025 r. do 13.03.2025 r., a także wskazał organ właściwy do wydania decyzji o środowiskowych uwarunkowaniach, a tym samym rozpatrzenia uwag i wniosków, o czym społeczeństwo zostało poinformowane obwieszczeniem znak: WOO-I.420.11.2024.SK.24 z dnia 06.02.2025 r., które zostało wywieszone na tablicy ogłoszeń w siedzibie Regionalnej Dyrekcji Ochrony </w:t>
      </w:r>
      <w:r w:rsidRPr="00D821C8">
        <w:rPr>
          <w:rFonts w:eastAsia="Times New Roman" w:cstheme="minorHAnsi"/>
          <w:sz w:val="24"/>
          <w:szCs w:val="24"/>
        </w:rPr>
        <w:lastRenderedPageBreak/>
        <w:t>Środowiska w Kielcach oraz zamieszczone w Biuletynie Informacji Publicznej Regionalnej Dyrekcji Ochrony Środowiska w Kielcach w terminie od 10.02.2025 r. do 13.03.2025 r. Ponadto, tut. organ zawiadomił Burmistrza Miasta i Gminy Pińczów, Burmistrza Miasta i Gminy Chmielnik, Burmistrza Miasta i Gminy Busko-Zdrój i Wójta Gminy Kije o powyższym oraz o konieczności udostępnienia powiadomienia w Biuletynie Informacji Publicznej lub dokonanie publicznego ogłoszenia w sposób zwyczajowo przyjęty w danej miejscowości.</w:t>
      </w:r>
    </w:p>
    <w:p w14:paraId="5599B34E"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 dniu 09.04.2025 r. do tut. organu wpłynęło pismo Dyrektora Regionalnego Zarządu Gospodarki Wodnej w Krakowie Państwowego Gospodarstwa Wodnego Wody Polskie znak: K.RZŚ.4900.9.2025.AM z dnia 9 kwietnia 2025 r. – wezwanie do uzupełnienia raportu o oddziaływaniu na środowisko przedsięwzięcia, w związku z czym tut. organ pismem znak: WOO-I.420.11.2024.SK.30 z dnia 15.04.2025 r. przekazał ww. pismo do Inwestora.</w:t>
      </w:r>
    </w:p>
    <w:p w14:paraId="0480887D"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 dniu 29.04.2025 r. Inwestor złożył do tut. organu uzupełnienia raportu o oddziaływaniu na środowisko ww. przedsięwzięcia. Regionalny Dyrektor Ochrony Środowiska w Kielcach w dniu 07.05.2025 r. przekazał powyższe uzupełnienie pismem znak: WOO-I.420.11.2024.SK.31 do Dyrektora Regionalnego Zarządu Gospodarki Wodnej w Krakowie Państwowego Gospodarstwa Wodnego Wody Polskie, z prośbą o uzgodnienie warunków realizacji przedsięwzięcia, o czym strony postępowania zostały poinformowane obwieszczeniem znak: WOO-I.420.11.2024.SK.32 z dnia 28.05.2025 r., które zostało wywieszone na tablicy ogłoszeń w siedzibie Regionalnej Dyrekcji Ochrony Środowiska w Kielcach oraz zamieszczone w Biuletynie Informacji Publicznej Regionalnej Dyrekcji Ochrony Środowiska w Kielcach w terminie od 30.05.2025 r. do 13.06.2025 r. Ponadto, tut. organ zawiadomił Burmistrza Miasta i Gminy Pińczów, Burmistrza Miasta i Gminy Chmielnik, Burmistrza Miasta i Gminy Busko-Zdrój i Wójta Gminy Kije o powyższym oraz o konieczności udostępnienia powiadomienia w Biuletynie Informacji Publicznej lub dokonanie publicznego ogłoszenia w sposób zwyczajowo przyjęty w danej miejscowości.</w:t>
      </w:r>
    </w:p>
    <w:p w14:paraId="5200CC05"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Pełnomocnik Inwestora przy piśmie z dnia 27.06.2025 r. złożył do tut. organu uzupełnienie raportu o oddziaływaniu na środowisko ww. przedsięwzięcia, natomiast w dniu 01.07.2025 r. do tut. organu wpłynęło postanowienie Dyrektora Regionalnego Zarządu Gospodarki Wodnej w Krakowie Państwowego Gospodarstwa Wodnego Wody Polskie znak: K.RZŚ.4900.9.2025.AM z dnia 01.07.2025 r. uzgadniające warunki realizacji przedsięwzięcia. Strony postępowania zostały poinformowane o powyższym obwieszczeniem znak: WOO-I.420.11.2024.SK.37 z dnia 14.07.2025 r., które zostało wywieszone na tablicy ogłoszeń w </w:t>
      </w:r>
      <w:r w:rsidRPr="00D821C8">
        <w:rPr>
          <w:rFonts w:eastAsia="Times New Roman" w:cstheme="minorHAnsi"/>
          <w:sz w:val="24"/>
          <w:szCs w:val="24"/>
        </w:rPr>
        <w:lastRenderedPageBreak/>
        <w:t>siedzibie Regionalnej Dyrekcji Ochrony Środowiska w Kielcach oraz zamieszczone w Biuletynie Informacji Publicznej Regionalnej Dyrekcji Ochrony Środowiska w Kielcach w terminie od 30.05.2025 r. do 13.06.2025 r. Ponadto, tut. organ zawiadomił Burmistrza Miasta i Gminy Pińczów, Burmistrza Miasta i Gminy Chmielnik, Burmistrza Miasta i Gminy Busko-Zdrój i Wójta Gminy Kije o powyższym oraz o konieczności udostępnienia powiadomienia w Biuletynie Informacji Publicznej lub dokonanie publicznego ogłoszenia w sposób zwyczajowo przyjęty w danej miejscowości.</w:t>
      </w:r>
    </w:p>
    <w:p w14:paraId="039FC6E5"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 ramach prowadzonego postępowania ponowiono procedurę związaną z udziałem społeczeństwa z uwagi na przedłożenie przez Inwestora uzupełnienia raportu o oddziaływaniu planowanego przedsięwzięcia na środowisko. Zgodnie z art. 33 ust. 1 ustawy UUOŚ, organ prowadzący postępowanie podał do publicznej wiadomości informację o możliwości zapoznania się z raportem, uzupełnieniami oraz postanowieniem Dyrektora Regionalnego Zarządu Gospodarki Wodnej w Krakowie Państwowego Gospodarstwa Wodnego Wody Polskie, jak również możliwości składania przez wszystkich zainteresowanych uwag i wniosków odnośnie planowanego przedsięwzięcia wskazując 30-dniowy termin tj. od 16.07.2025 r. do 14.08.2025 r., a także wskazał organ właściwy do wydania decyzji o środowiskowych uwarunkowaniach, a tym samym rozpatrzenia uwag i wniosków, o czym społeczeństwo zostało poinformowane obwieszczeniem znak: WOO-I.420.11.2024.SK.38 z dnia 14.07.2025 r., które zostało wywieszone na tablicy ogłoszeń w siedzibie Regionalnej Dyrekcji Ochrony Środowiska w Kielcach oraz zamieszczone w Biuletynie Informacji Publicznej Regionalnej Dyrekcji Ochrony Środowiska w Kielcach w terminie od 16.07.2025 r. do 30.07.2025 r. Ponadto, tut. organ zawiadomił Burmistrza Miasta i Gminy Pińczów, Burmistrza Miasta i Gminy Chmielnik, Burmistrza Miasta i Gminy Busko-Zdrój i Wójta Gminy Kije o powyższym oraz o konieczności udostępnienia powiadomienia w Biuletynie Informacji Publicznej lub dokonanie publicznego ogłoszenia w sposób zwyczajowo przyjęty w danej miejscowości.</w:t>
      </w:r>
    </w:p>
    <w:p w14:paraId="239DE1F6"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Na etapie procedury udziału społeczeństwa i ponowienia procedury udziału społeczeństwa we wskazanym terminie przewidzianym na zgłaszanie uwag nie wpłynęły żadne uwagi i wnioski. </w:t>
      </w:r>
    </w:p>
    <w:p w14:paraId="7AF258A1"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Przed wydaniem decyzji stosownie do art. 10 § 1 k.p.a. strony postępowania powiadomione zostały o zebraniu dowodów i możliwości zapoznania się z materiałami i dowodami </w:t>
      </w:r>
      <w:r w:rsidRPr="00D821C8">
        <w:rPr>
          <w:rFonts w:eastAsia="Times New Roman" w:cstheme="minorHAnsi"/>
          <w:sz w:val="24"/>
          <w:szCs w:val="24"/>
        </w:rPr>
        <w:br/>
        <w:t xml:space="preserve">w przedmiotowej sprawie, jak również wypowiedzenia się co do zebranych dowodów, </w:t>
      </w:r>
      <w:r w:rsidRPr="00D821C8">
        <w:rPr>
          <w:rFonts w:eastAsia="Times New Roman" w:cstheme="minorHAnsi"/>
          <w:sz w:val="24"/>
          <w:szCs w:val="24"/>
        </w:rPr>
        <w:lastRenderedPageBreak/>
        <w:t>materiałów oraz zgłaszanych żądań w terminie 7 dni od dnia jego doręczenia, obwieszczeniem znak: WOO-I.420.11.2024.SK.43 z dnia 21 sierpnia 2025 r., które zostało wywieszone na tablicy ogłoszeń w siedzibie Regionalnej Dyrekcji Ochrony Środowiska w Kielcach oraz zamieszczone w Biuletynie Informacji Publicznej Regionalnej Dyrekcji Ochrony Środowiska w Kielcach w terminie od 22.08.2025 r. do 05.09.2025 r. Ponadto, zgodnie z art. 74 ust. 3aa ustawy UUOŚ, tut. organ zawiadomił Burmistrza Miasta i Gminy Pińczów, Burmistrza Miasta i Gminy Chmielnik, Burmistrza Miasta i Gminy Busko-Zdrój i Wójta Gminy Kije o powyższym oraz o konieczności udostępnienia powiadomienia w Biuletynie Informacji Publicznej lub dokonanie publicznego ogłoszenia w sposób zwyczajowo przyjęty w danej miejscowości.</w:t>
      </w:r>
    </w:p>
    <w:p w14:paraId="3E3F1685"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W terminie przewidzianym na zgłaszanie uwag nie wpłynęły żadne uwagi i wnioski. </w:t>
      </w:r>
    </w:p>
    <w:p w14:paraId="154FB3E0" w14:textId="77777777" w:rsidR="00D821C8" w:rsidRPr="00D821C8" w:rsidRDefault="00D821C8" w:rsidP="00D821C8">
      <w:pPr>
        <w:spacing w:after="0" w:line="360" w:lineRule="auto"/>
        <w:jc w:val="both"/>
        <w:rPr>
          <w:rFonts w:eastAsia="Times New Roman" w:cstheme="minorHAnsi"/>
          <w:sz w:val="24"/>
          <w:szCs w:val="24"/>
        </w:rPr>
      </w:pPr>
    </w:p>
    <w:p w14:paraId="2DB45DC3"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Sporządzony dla planowanego przedsięwzięcia raport o oddziaływaniu przedsięwzięcia na środowisko wraz z uzupełnieniami spełnił wymogi określone w art. 66 ustawy UUOŚ. Dane w nim zawarte zostały zweryfikowane w trakcie postępowania. Informacje zawarte w raporcie pozwalają na stwierdzenie, że planowana inwestycja zarówno w fazie prac przygotowawczych, eksploatacji jak i rekultywacji nie powinna w sposób znaczący negatywnie oddziaływać na środowisko. </w:t>
      </w:r>
    </w:p>
    <w:p w14:paraId="7B7DBCF4"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 obrębie terenu realizacji przedsięwzięcia obowiązują następujące miejscowe plany zagospodarowania przestrzennego:</w:t>
      </w:r>
    </w:p>
    <w:p w14:paraId="21C6E8E9" w14:textId="77777777" w:rsidR="00D821C8" w:rsidRPr="00D821C8" w:rsidRDefault="00D821C8" w:rsidP="00D821C8">
      <w:pPr>
        <w:numPr>
          <w:ilvl w:val="0"/>
          <w:numId w:val="76"/>
        </w:numPr>
        <w:spacing w:after="0" w:line="360" w:lineRule="auto"/>
        <w:jc w:val="both"/>
        <w:rPr>
          <w:rFonts w:eastAsia="Times New Roman" w:cstheme="minorHAnsi"/>
          <w:sz w:val="24"/>
          <w:szCs w:val="24"/>
        </w:rPr>
      </w:pPr>
      <w:r w:rsidRPr="00D821C8">
        <w:rPr>
          <w:rFonts w:eastAsia="Times New Roman" w:cstheme="minorHAnsi"/>
          <w:sz w:val="24"/>
          <w:szCs w:val="24"/>
        </w:rPr>
        <w:t>zatwierdzony Uchwałą Nr XVII/156/04 Rady Miejskiej w Pińczowie z dnia 31 maja 2004 r. w sprawie miejscowego planu zagospodarowania przestrzennego terenu górniczego „Borków I” na obszarze gminy Pińczów, Chmielnik i Kije, w zakresie dotyczącym gminy Pińczów oraz zmieniony Uchwałą Nr XXII/178/04 Rady Miejskiej w Pińczowie z dnia 22 września 2004 r. zmieniającą uchwałę Nr XVII/156/04 Rady Miejskiej w Pińczowie z dnia 31 maja 2004 roku w sprawie miejscowego planu zagospodarowania przestrzennego terenu górniczego "Borków I" na obszarze gminy Pińczów, Chmielnik i Kije, w zakresie dotyczącym gminy Pińczów,</w:t>
      </w:r>
    </w:p>
    <w:p w14:paraId="66E1E751" w14:textId="77777777" w:rsidR="00D821C8" w:rsidRPr="00D821C8" w:rsidRDefault="00D821C8" w:rsidP="00D821C8">
      <w:pPr>
        <w:numPr>
          <w:ilvl w:val="0"/>
          <w:numId w:val="76"/>
        </w:numPr>
        <w:spacing w:after="0" w:line="360" w:lineRule="auto"/>
        <w:jc w:val="both"/>
        <w:rPr>
          <w:rFonts w:eastAsia="Times New Roman" w:cstheme="minorHAnsi"/>
          <w:sz w:val="24"/>
          <w:szCs w:val="24"/>
        </w:rPr>
      </w:pPr>
      <w:r w:rsidRPr="00D821C8">
        <w:rPr>
          <w:rFonts w:eastAsia="Times New Roman" w:cstheme="minorHAnsi"/>
          <w:sz w:val="24"/>
          <w:szCs w:val="24"/>
        </w:rPr>
        <w:t xml:space="preserve">zatwierdzony Uchwałą Nr XV/190/2004 Rady Miejskiej w Chmielniku z dnia 28 czerwca 2004 w sprawie miejscowego planu zagospodarowania przestrzennego terenu górniczego „Borków I” na obszarze gminy Pińczów, Chmielnik i Kije, w zakresie dotyczącym gminy Chmielnik oraz zmieniony Uchwałą nr XLII/379/2018 Rady Miejskiej w </w:t>
      </w:r>
      <w:r w:rsidRPr="00D821C8">
        <w:rPr>
          <w:rFonts w:eastAsia="Times New Roman" w:cstheme="minorHAnsi"/>
          <w:sz w:val="24"/>
          <w:szCs w:val="24"/>
        </w:rPr>
        <w:lastRenderedPageBreak/>
        <w:t>Chmielniku z dnia 5 lutego 2018 r. w sprawie zmiany Nr 1 miejscowego planu zagospodarowania przestrzennego terenu górniczego „Borków I” część „A” na obszarze gminy Pińczów, Chmielnik i Kije, w zakresie dotyczącym gminy Chmielnik.</w:t>
      </w:r>
    </w:p>
    <w:p w14:paraId="037402DE"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Zgodnie z art. 59a ust. 4 pkt 5 ustawy UUOŚ, w przypadku przedsięwzięć wymagających koncesji na poszukiwanie i rozpoznawanie złóż kopalin lub koncesji na wydobywanie kopalin ze złóż objętych własnością górniczą, a także koncesji na poszukiwanie i rozpoznawanie złóż węglowodorów oraz wydobywanie węglowodorów ze złóż, o których mowa w ustawie z dnia 9 czerwca 2011 r. - Prawo geologiczne i górnicze, z wyjątkiem przedsięwzięć realizowanych na obszarach morskich (zwanych inwestycjami strategicznymi), nie stosuje się przepisów dotyczących analizy zgodności lokalizacji przedsięwzięcia z ustaleniami miejscowego planu zagospodarowania przestrzennego. Mając na uwadze rodzaj przedsięwzięcia, w przedmiotowym przypadku nie ma zastosowania art. 59a ust. 2 ustawy UUOŚ dotyczący kryterium oceny lokalizacji przedsięwzięcia pod kątem zapisów miejscowego planu zagospodarowania przestrzennego.</w:t>
      </w:r>
    </w:p>
    <w:p w14:paraId="149EBC78"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Jak wynika z dokumentacji sprawy planowany obszar górniczy zakładu górniczego jest położony na obszarze oznaczonym w ww. miejscowych planach zagospodarowania przestrzennego Rady Miejskiej w Pińczowie symbolami:</w:t>
      </w:r>
    </w:p>
    <w:p w14:paraId="28B0F574" w14:textId="77777777" w:rsidR="00D821C8" w:rsidRPr="00D821C8" w:rsidRDefault="00D821C8" w:rsidP="00D821C8">
      <w:pPr>
        <w:numPr>
          <w:ilvl w:val="0"/>
          <w:numId w:val="88"/>
        </w:numPr>
        <w:spacing w:after="0" w:line="360" w:lineRule="auto"/>
        <w:jc w:val="both"/>
        <w:rPr>
          <w:rFonts w:eastAsia="Times New Roman" w:cstheme="minorHAnsi"/>
          <w:sz w:val="24"/>
          <w:szCs w:val="24"/>
        </w:rPr>
      </w:pPr>
      <w:r w:rsidRPr="00D821C8">
        <w:rPr>
          <w:rFonts w:eastAsia="Times New Roman" w:cstheme="minorHAnsi"/>
          <w:sz w:val="24"/>
          <w:szCs w:val="24"/>
        </w:rPr>
        <w:t>PE - tereny odkrywkowej eksploatacji gipsów;</w:t>
      </w:r>
    </w:p>
    <w:p w14:paraId="27C51CEA" w14:textId="77777777" w:rsidR="00D821C8" w:rsidRPr="00D821C8" w:rsidRDefault="00D821C8" w:rsidP="00D821C8">
      <w:pPr>
        <w:numPr>
          <w:ilvl w:val="0"/>
          <w:numId w:val="88"/>
        </w:numPr>
        <w:spacing w:after="0" w:line="360" w:lineRule="auto"/>
        <w:jc w:val="both"/>
        <w:rPr>
          <w:rFonts w:eastAsia="Times New Roman" w:cstheme="minorHAnsi"/>
          <w:sz w:val="24"/>
          <w:szCs w:val="24"/>
        </w:rPr>
      </w:pPr>
      <w:r w:rsidRPr="00D821C8">
        <w:rPr>
          <w:rFonts w:eastAsia="Times New Roman" w:cstheme="minorHAnsi"/>
          <w:sz w:val="24"/>
          <w:szCs w:val="24"/>
        </w:rPr>
        <w:t>P - teren zainwestowania przemysłowego;</w:t>
      </w:r>
    </w:p>
    <w:p w14:paraId="4FF2F235" w14:textId="77777777" w:rsidR="00D821C8" w:rsidRPr="00D821C8" w:rsidRDefault="00D821C8" w:rsidP="00D821C8">
      <w:pPr>
        <w:numPr>
          <w:ilvl w:val="0"/>
          <w:numId w:val="88"/>
        </w:numPr>
        <w:spacing w:after="0" w:line="360" w:lineRule="auto"/>
        <w:jc w:val="both"/>
        <w:rPr>
          <w:rFonts w:eastAsia="Times New Roman" w:cstheme="minorHAnsi"/>
          <w:sz w:val="24"/>
          <w:szCs w:val="24"/>
        </w:rPr>
      </w:pPr>
      <w:r w:rsidRPr="00D821C8">
        <w:rPr>
          <w:rFonts w:eastAsia="Times New Roman" w:cstheme="minorHAnsi"/>
          <w:sz w:val="24"/>
          <w:szCs w:val="24"/>
        </w:rPr>
        <w:t>PEH - teren wewnętrznego zwałowiska nadkładu i odpadów gipsowych;</w:t>
      </w:r>
    </w:p>
    <w:p w14:paraId="3642B3BF" w14:textId="77777777" w:rsidR="00D821C8" w:rsidRPr="00D821C8" w:rsidRDefault="00D821C8" w:rsidP="00D821C8">
      <w:pPr>
        <w:numPr>
          <w:ilvl w:val="0"/>
          <w:numId w:val="88"/>
        </w:numPr>
        <w:spacing w:after="0" w:line="360" w:lineRule="auto"/>
        <w:jc w:val="both"/>
        <w:rPr>
          <w:rFonts w:eastAsia="Times New Roman" w:cstheme="minorHAnsi"/>
          <w:sz w:val="24"/>
          <w:szCs w:val="24"/>
        </w:rPr>
      </w:pPr>
      <w:r w:rsidRPr="00D821C8">
        <w:rPr>
          <w:rFonts w:eastAsia="Times New Roman" w:cstheme="minorHAnsi"/>
          <w:sz w:val="24"/>
          <w:szCs w:val="24"/>
        </w:rPr>
        <w:t>PEHz - teren zewnętrznego zwałowiska nadkładu i odpadów gipsowych, teren zamknięty;</w:t>
      </w:r>
    </w:p>
    <w:p w14:paraId="37F66DB8" w14:textId="77777777" w:rsidR="00D821C8" w:rsidRPr="00D821C8" w:rsidRDefault="00D821C8" w:rsidP="00D821C8">
      <w:pPr>
        <w:numPr>
          <w:ilvl w:val="0"/>
          <w:numId w:val="88"/>
        </w:numPr>
        <w:spacing w:after="0" w:line="360" w:lineRule="auto"/>
        <w:jc w:val="both"/>
        <w:rPr>
          <w:rFonts w:eastAsia="Times New Roman" w:cstheme="minorHAnsi"/>
          <w:sz w:val="24"/>
          <w:szCs w:val="24"/>
        </w:rPr>
      </w:pPr>
      <w:r w:rsidRPr="00D821C8">
        <w:rPr>
          <w:rFonts w:eastAsia="Times New Roman" w:cstheme="minorHAnsi"/>
          <w:sz w:val="24"/>
          <w:szCs w:val="24"/>
        </w:rPr>
        <w:t>PEHw - teren wewnętrznego zwałowiska nadkładu i odpadów gipsowych;</w:t>
      </w:r>
    </w:p>
    <w:p w14:paraId="03DC02B1" w14:textId="77777777" w:rsidR="00D821C8" w:rsidRPr="00D821C8" w:rsidRDefault="00D821C8" w:rsidP="00D821C8">
      <w:pPr>
        <w:numPr>
          <w:ilvl w:val="0"/>
          <w:numId w:val="88"/>
        </w:numPr>
        <w:spacing w:after="0" w:line="360" w:lineRule="auto"/>
        <w:jc w:val="both"/>
        <w:rPr>
          <w:rFonts w:eastAsia="Times New Roman" w:cstheme="minorHAnsi"/>
          <w:sz w:val="24"/>
          <w:szCs w:val="24"/>
        </w:rPr>
      </w:pPr>
      <w:r w:rsidRPr="00D821C8">
        <w:rPr>
          <w:rFonts w:eastAsia="Times New Roman" w:cstheme="minorHAnsi"/>
          <w:sz w:val="24"/>
          <w:szCs w:val="24"/>
        </w:rPr>
        <w:t>RO-RP-T/PE - tereny sadów i ogrodów oraz upraw polowych tymczasowych lub tereny odkrywkowej eksploatacji gipsów;</w:t>
      </w:r>
    </w:p>
    <w:p w14:paraId="2A5FE16C" w14:textId="77777777" w:rsidR="00D821C8" w:rsidRPr="00D821C8" w:rsidRDefault="00D821C8" w:rsidP="00D821C8">
      <w:pPr>
        <w:numPr>
          <w:ilvl w:val="0"/>
          <w:numId w:val="88"/>
        </w:numPr>
        <w:spacing w:after="0" w:line="360" w:lineRule="auto"/>
        <w:jc w:val="both"/>
        <w:rPr>
          <w:rFonts w:eastAsia="Times New Roman" w:cstheme="minorHAnsi"/>
          <w:sz w:val="24"/>
          <w:szCs w:val="24"/>
        </w:rPr>
      </w:pPr>
      <w:r w:rsidRPr="00D821C8">
        <w:rPr>
          <w:rFonts w:eastAsia="Times New Roman" w:cstheme="minorHAnsi"/>
          <w:sz w:val="24"/>
          <w:szCs w:val="24"/>
        </w:rPr>
        <w:t>RO-RP-T - tereny sadów i ogrodów oraz upraw polowych tymczasowych;</w:t>
      </w:r>
    </w:p>
    <w:p w14:paraId="3B57AAA6" w14:textId="77777777" w:rsidR="00D821C8" w:rsidRPr="00D821C8" w:rsidRDefault="00D821C8" w:rsidP="00D821C8">
      <w:pPr>
        <w:numPr>
          <w:ilvl w:val="0"/>
          <w:numId w:val="88"/>
        </w:numPr>
        <w:spacing w:after="0" w:line="360" w:lineRule="auto"/>
        <w:jc w:val="both"/>
        <w:rPr>
          <w:rFonts w:eastAsia="Times New Roman" w:cstheme="minorHAnsi"/>
          <w:sz w:val="24"/>
          <w:szCs w:val="24"/>
        </w:rPr>
      </w:pPr>
      <w:r w:rsidRPr="00D821C8">
        <w:rPr>
          <w:rFonts w:eastAsia="Times New Roman" w:cstheme="minorHAnsi"/>
          <w:sz w:val="24"/>
          <w:szCs w:val="24"/>
        </w:rPr>
        <w:t>MR - teren czasowej zabudowy zagrodowej istniejącej;</w:t>
      </w:r>
    </w:p>
    <w:p w14:paraId="2D3A87E9" w14:textId="77777777" w:rsidR="00D821C8" w:rsidRPr="00D821C8" w:rsidRDefault="00D821C8" w:rsidP="00D821C8">
      <w:pPr>
        <w:numPr>
          <w:ilvl w:val="0"/>
          <w:numId w:val="88"/>
        </w:numPr>
        <w:spacing w:after="0" w:line="360" w:lineRule="auto"/>
        <w:jc w:val="both"/>
        <w:rPr>
          <w:rFonts w:eastAsia="Times New Roman" w:cstheme="minorHAnsi"/>
          <w:sz w:val="24"/>
          <w:szCs w:val="24"/>
        </w:rPr>
      </w:pPr>
      <w:r w:rsidRPr="00D821C8">
        <w:rPr>
          <w:rFonts w:eastAsia="Times New Roman" w:cstheme="minorHAnsi"/>
          <w:sz w:val="24"/>
          <w:szCs w:val="24"/>
        </w:rPr>
        <w:t>RL - tereny lasów pozapaństwowych, funkcja gospodarcza;</w:t>
      </w:r>
    </w:p>
    <w:p w14:paraId="397CB4CF" w14:textId="77777777" w:rsidR="00D821C8" w:rsidRPr="00D821C8" w:rsidRDefault="00D821C8" w:rsidP="00D821C8">
      <w:pPr>
        <w:numPr>
          <w:ilvl w:val="0"/>
          <w:numId w:val="88"/>
        </w:numPr>
        <w:spacing w:after="0" w:line="360" w:lineRule="auto"/>
        <w:jc w:val="both"/>
        <w:rPr>
          <w:rFonts w:eastAsia="Times New Roman" w:cstheme="minorHAnsi"/>
          <w:sz w:val="24"/>
          <w:szCs w:val="24"/>
        </w:rPr>
      </w:pPr>
      <w:r w:rsidRPr="00D821C8">
        <w:rPr>
          <w:rFonts w:eastAsia="Times New Roman" w:cstheme="minorHAnsi"/>
          <w:sz w:val="24"/>
          <w:szCs w:val="24"/>
        </w:rPr>
        <w:t>Kx – droga wewnętrzna, docelowy ciąg spacerowy/ścieżka rowerowa;</w:t>
      </w:r>
    </w:p>
    <w:p w14:paraId="003147C3" w14:textId="77777777" w:rsidR="00D821C8" w:rsidRPr="00D821C8" w:rsidRDefault="00D821C8" w:rsidP="00D821C8">
      <w:pPr>
        <w:numPr>
          <w:ilvl w:val="0"/>
          <w:numId w:val="88"/>
        </w:numPr>
        <w:spacing w:after="0" w:line="360" w:lineRule="auto"/>
        <w:jc w:val="both"/>
        <w:rPr>
          <w:rFonts w:eastAsia="Times New Roman" w:cstheme="minorHAnsi"/>
          <w:sz w:val="24"/>
          <w:szCs w:val="24"/>
        </w:rPr>
      </w:pPr>
      <w:r w:rsidRPr="00D821C8">
        <w:rPr>
          <w:rFonts w:eastAsia="Times New Roman" w:cstheme="minorHAnsi"/>
          <w:sz w:val="24"/>
          <w:szCs w:val="24"/>
        </w:rPr>
        <w:t>ZDL-RP.RL - tereny przeznaczone do zalesienia.</w:t>
      </w:r>
    </w:p>
    <w:p w14:paraId="7D9AC027"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lastRenderedPageBreak/>
        <w:t>Dodatkowo planowany obszar górniczy zakładu górniczego jest położony na obszarze oznaczonym w ww. miejscowych planach zagospodarowania przestrzennego Rady Miejskiej w Chmielniku symbolami:</w:t>
      </w:r>
    </w:p>
    <w:p w14:paraId="34CAA0D7" w14:textId="77777777" w:rsidR="00D821C8" w:rsidRPr="00D821C8" w:rsidRDefault="00D821C8" w:rsidP="00D821C8">
      <w:pPr>
        <w:numPr>
          <w:ilvl w:val="0"/>
          <w:numId w:val="89"/>
        </w:numPr>
        <w:spacing w:after="0" w:line="360" w:lineRule="auto"/>
        <w:jc w:val="both"/>
        <w:rPr>
          <w:rFonts w:eastAsia="Times New Roman" w:cstheme="minorHAnsi"/>
          <w:sz w:val="24"/>
          <w:szCs w:val="24"/>
        </w:rPr>
      </w:pPr>
      <w:r w:rsidRPr="00D821C8">
        <w:rPr>
          <w:rFonts w:eastAsia="Times New Roman" w:cstheme="minorHAnsi"/>
          <w:sz w:val="24"/>
          <w:szCs w:val="24"/>
        </w:rPr>
        <w:t>PG1 - teren eksploatacji złoża surowców mineralnych;</w:t>
      </w:r>
    </w:p>
    <w:p w14:paraId="5C8925F4" w14:textId="77777777" w:rsidR="00D821C8" w:rsidRPr="00D821C8" w:rsidRDefault="00D821C8" w:rsidP="00D821C8">
      <w:pPr>
        <w:numPr>
          <w:ilvl w:val="0"/>
          <w:numId w:val="89"/>
        </w:numPr>
        <w:spacing w:after="0" w:line="360" w:lineRule="auto"/>
        <w:jc w:val="both"/>
        <w:rPr>
          <w:rFonts w:eastAsia="Times New Roman" w:cstheme="minorHAnsi"/>
          <w:sz w:val="24"/>
          <w:szCs w:val="24"/>
        </w:rPr>
      </w:pPr>
      <w:r w:rsidRPr="00D821C8">
        <w:rPr>
          <w:rFonts w:eastAsia="Times New Roman" w:cstheme="minorHAnsi"/>
          <w:sz w:val="24"/>
          <w:szCs w:val="24"/>
        </w:rPr>
        <w:t>PG2 - teren działalności górniczej.</w:t>
      </w:r>
    </w:p>
    <w:p w14:paraId="1481F748"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Eksploatacja złoża gipsów „Borków - Chwałowice” prowadzona jest od 1982 r. Obecnie wydobycie prowadzone jest na podstawie koncesji nr 36/96 udzielonej Decyzją Ministra Środowiska Zasobów Naturalnych i Leśnictwa z dnia 06.09.1996 r.,  zmienionej Decyzją Ministra Środowiska Zasobów Naturalnych i Leśnictwa znak: DGwk/MZ/487/4561 98 z dnia 10.12.1998 r. oraz Decyzją Ministra Środowiska znak: DGiKGwk-4771-4/6678/08/LP z dnia 19.11.2008 r., zgodnie ze zaktualizowaną Umową o ustanowieniu użytkowania górniczego w celu realizacji koncesji na wydobywanie gipsów mioceńskich ze złoża „Borków-Chwałowice”, z dnia 14.01.2013 r. Eksploatacja odbywa się w oparciu o Projekt zagospodarowania złoża, zatwierdzony decyzją Ministra Ochrony Środowiska Zasobów Naturalnych i Leśnictwa znak GK/wk/KC/483-1727/98, zmieniony zawiadomieniem o przyjęciu bez zastrzeżeń dodatku nr 1 do projektu zagospodarowania złoża gipsów mioceńskich „Borków-Chwałowice”, przez Ministra Środowiska, znak: DGwk-4792-1/5249/07/LP z 20.06.2007 r.</w:t>
      </w:r>
    </w:p>
    <w:p w14:paraId="58F83F60"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Aktualnie powierzchnia obszaru górniczego “Borków” wynosi ok. 128,71 ha, natomiast terenu górniczego “Borków I” wynosi ok. 1 120,18 ha. W ramach realizacji inwestycji zakłada się wyznaczenie nowych granic obszaru górniczego, którego powierzchnia ulegnie zmniejszeniu do ok. 104,45 ha. Zmianie ulegnie również granica i powierzchnia terenu górniczego. Planowany teren górniczy o nazwie „Borków II”, tożsamy z terenem realizacji inwestycji wyznaczono w oparciu o zakres oddziaływań robót strzałowych i odwodnienia wyrobiska. Powierzchnia planowanego terenu górniczego „Borków II” wyniesie ok. 2 556,10 ha. Zgodnie z zatwierdzonym </w:t>
      </w:r>
      <w:bookmarkStart w:id="13" w:name="_Hlk209595179"/>
      <w:r w:rsidRPr="00D821C8">
        <w:rPr>
          <w:rFonts w:eastAsia="Times New Roman" w:cstheme="minorHAnsi"/>
          <w:sz w:val="24"/>
          <w:szCs w:val="24"/>
          <w:lang w:val="x-none"/>
        </w:rPr>
        <w:t xml:space="preserve">Dodatkiem nr 6 do dokumentacji geologicznej złoża gipsów mioceńskich „Borków - Chwałowice” (Area, 2020 r.) </w:t>
      </w:r>
      <w:bookmarkEnd w:id="13"/>
      <w:r w:rsidRPr="00D821C8">
        <w:rPr>
          <w:rFonts w:eastAsia="Times New Roman" w:cstheme="minorHAnsi"/>
          <w:sz w:val="24"/>
          <w:szCs w:val="24"/>
          <w:lang w:val="x-none"/>
        </w:rPr>
        <w:t>całkowita powierzchnia udokumentowanego złoża wynosi ok. 80,03 ha.</w:t>
      </w:r>
    </w:p>
    <w:p w14:paraId="46A424E2"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Inwestycja planowana jest do realizacji na terenie obrębów: 0004 Borków, 0032 Szarbków, gmina Pińczów oraz 0004 Chomentówek, gmina Chmielnik. Przedsięwzięcie nie będzie obejmowało swoim zasięgiem wschodniego fragmentu złoża położonego na działce nr 5/26 obręb Chomentówek o powierzchni ok. 6,29 ha. Przedsięwzięcie obejmie część złoża o powierzchni ok. 73,77 ha, to jest ok. 92% powierzchni całkowitej złoża.</w:t>
      </w:r>
    </w:p>
    <w:p w14:paraId="2227D83B" w14:textId="77777777" w:rsidR="00D821C8" w:rsidRPr="00D821C8" w:rsidRDefault="00D821C8" w:rsidP="00D821C8">
      <w:pPr>
        <w:spacing w:after="0" w:line="360" w:lineRule="auto"/>
        <w:jc w:val="both"/>
        <w:rPr>
          <w:rFonts w:eastAsia="Times New Roman" w:cstheme="minorHAnsi"/>
          <w:sz w:val="24"/>
          <w:szCs w:val="24"/>
          <w:lang w:val="x-none"/>
        </w:rPr>
      </w:pPr>
      <w:bookmarkStart w:id="14" w:name="_Hlk209593149"/>
      <w:r w:rsidRPr="00D821C8">
        <w:rPr>
          <w:rFonts w:eastAsia="Times New Roman" w:cstheme="minorHAnsi"/>
          <w:sz w:val="24"/>
          <w:szCs w:val="24"/>
          <w:lang w:val="x-none"/>
        </w:rPr>
        <w:lastRenderedPageBreak/>
        <w:t>Złoże eksploatowane jest i będzie piętrami i podpiętrami eksploatacyjnymi:</w:t>
      </w:r>
    </w:p>
    <w:p w14:paraId="6D9F1903" w14:textId="77777777" w:rsidR="00D821C8" w:rsidRPr="00D821C8" w:rsidRDefault="00D821C8" w:rsidP="00D821C8">
      <w:pPr>
        <w:numPr>
          <w:ilvl w:val="1"/>
          <w:numId w:val="99"/>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poziom I +226 m n.p.m.,</w:t>
      </w:r>
    </w:p>
    <w:p w14:paraId="0B8F702B" w14:textId="77777777" w:rsidR="00D821C8" w:rsidRPr="00D821C8" w:rsidRDefault="00D821C8" w:rsidP="00D821C8">
      <w:pPr>
        <w:numPr>
          <w:ilvl w:val="1"/>
          <w:numId w:val="99"/>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poziom II +212 m n.p.m.,</w:t>
      </w:r>
    </w:p>
    <w:p w14:paraId="18CEE0A3" w14:textId="77777777" w:rsidR="00D821C8" w:rsidRPr="00D821C8" w:rsidRDefault="00D821C8" w:rsidP="00D821C8">
      <w:pPr>
        <w:numPr>
          <w:ilvl w:val="1"/>
          <w:numId w:val="99"/>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poziom III poniżej rzędnej +212 m n.p.m., docelowo do +196 m n.p.m.</w:t>
      </w:r>
    </w:p>
    <w:p w14:paraId="538C9DD6"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Zgodnie z dokumentacją docelowo przewiduje się utworzenie trzech pięter eksploatacyjnych (do 6 podpięter wydobywczych). Przewiduje się piętra o wysokości od ok. 9 do ok. 20 m oraz podpiętra o wysokości od ok. 5 do ok. 10 m. Podstawowe parametry eksploatacji będą następujące:</w:t>
      </w:r>
    </w:p>
    <w:p w14:paraId="549005AA" w14:textId="77777777" w:rsidR="00D821C8" w:rsidRPr="00D821C8" w:rsidRDefault="00D821C8" w:rsidP="00D821C8">
      <w:pPr>
        <w:numPr>
          <w:ilvl w:val="0"/>
          <w:numId w:val="9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 wysokość piętra: 9 - 20 m,</w:t>
      </w:r>
    </w:p>
    <w:p w14:paraId="34362C51" w14:textId="77777777" w:rsidR="00D821C8" w:rsidRPr="00D821C8" w:rsidRDefault="00D821C8" w:rsidP="00D821C8">
      <w:pPr>
        <w:numPr>
          <w:ilvl w:val="0"/>
          <w:numId w:val="9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 ilość poziomów nadkładowych: 2,</w:t>
      </w:r>
    </w:p>
    <w:p w14:paraId="1D4EE5F0" w14:textId="77777777" w:rsidR="00D821C8" w:rsidRPr="00D821C8" w:rsidRDefault="00D821C8" w:rsidP="00D821C8">
      <w:pPr>
        <w:numPr>
          <w:ilvl w:val="0"/>
          <w:numId w:val="9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 dopuszczalny kąt nachylenia ociosów lub skarp stałych i roboczych: 75° - roboczy (stały 63°),  45° - roboczy (stały 33°),</w:t>
      </w:r>
    </w:p>
    <w:p w14:paraId="76D7D8BD" w14:textId="77777777" w:rsidR="00D821C8" w:rsidRPr="00D821C8" w:rsidRDefault="00D821C8" w:rsidP="00D821C8">
      <w:pPr>
        <w:numPr>
          <w:ilvl w:val="0"/>
          <w:numId w:val="9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 nachylenie ociosów stałych wyrobiska: 63°,</w:t>
      </w:r>
    </w:p>
    <w:p w14:paraId="51A2BF79" w14:textId="77777777" w:rsidR="00D821C8" w:rsidRPr="00D821C8" w:rsidRDefault="00D821C8" w:rsidP="00D821C8">
      <w:pPr>
        <w:numPr>
          <w:ilvl w:val="0"/>
          <w:numId w:val="9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 wymagany generalny kąt zboczy stałych i eksploatacyjnych: 54°,</w:t>
      </w:r>
    </w:p>
    <w:p w14:paraId="6B9865B0" w14:textId="77777777" w:rsidR="00D821C8" w:rsidRPr="00D821C8" w:rsidRDefault="00D821C8" w:rsidP="00D821C8">
      <w:pPr>
        <w:numPr>
          <w:ilvl w:val="0"/>
          <w:numId w:val="9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 wymagany generalny kąt zboczy stałych i eksploatacyjnych z podziałem na podpiętra: 17°,</w:t>
      </w:r>
    </w:p>
    <w:p w14:paraId="5081FDE2" w14:textId="77777777" w:rsidR="00D821C8" w:rsidRPr="00D821C8" w:rsidRDefault="00D821C8" w:rsidP="00D821C8">
      <w:pPr>
        <w:numPr>
          <w:ilvl w:val="0"/>
          <w:numId w:val="9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 szerokość wewnętrznych dróg transportowych: 5 – 10 m,</w:t>
      </w:r>
    </w:p>
    <w:p w14:paraId="25F5A523" w14:textId="77777777" w:rsidR="00D821C8" w:rsidRPr="00D821C8" w:rsidRDefault="00D821C8" w:rsidP="00D821C8">
      <w:pPr>
        <w:numPr>
          <w:ilvl w:val="0"/>
          <w:numId w:val="9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 nachylenie dróg transportowych: 10 %,</w:t>
      </w:r>
    </w:p>
    <w:p w14:paraId="5BCD07FB" w14:textId="77777777" w:rsidR="00D821C8" w:rsidRPr="00D821C8" w:rsidRDefault="00D821C8" w:rsidP="00D821C8">
      <w:pPr>
        <w:numPr>
          <w:ilvl w:val="0"/>
          <w:numId w:val="9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 docelowa powierzchnia wyrobiska: ok. 80 ha,</w:t>
      </w:r>
    </w:p>
    <w:p w14:paraId="63B800F9" w14:textId="77777777" w:rsidR="00D821C8" w:rsidRPr="00D821C8" w:rsidRDefault="00D821C8" w:rsidP="00D821C8">
      <w:pPr>
        <w:numPr>
          <w:ilvl w:val="0"/>
          <w:numId w:val="98"/>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 docelowa głębokość wyrobiska: ok. 70 m.</w:t>
      </w:r>
    </w:p>
    <w:bookmarkEnd w:id="14"/>
    <w:p w14:paraId="250A33AA"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Udokumentowane złoże gipsów położone jest na obszarze prowincji Wyżyny Polskie, podprowincji Wyżyna Małopolska, makroregionie Niecka Nidziańska, w granicach mezoregionu Niecka Połaniecka. Złoże położone jest w północno - wschodniej części Niecki Nidziańskiej. Podłoże Niecki Połanieckej stanowią utwory kredy górnej (mastrycht), wykształcone jako margle i opoki. Na osadach kredy zalegają osady neogenu w postaci wapieni organodetrytycznych i litotamniowych, na nich leżą iły nadlitotamniowe, wyżej znajdują się pokłady gipsu, nad którym zalegają iły pektenowe kończące serię osadów neogeńskich. Poza granicami złoża na iłach pektenowych zalegają jeszcze utwory sarmatu wykształcone jako wapienie organodetrytyczne lub zlepieńce i piaskowce. Utwory czwartorzędowe występujące w rejonie złoża to głównie gliny i gliny piaszczyste oraz miejscami piaski drobnoziarniste.</w:t>
      </w:r>
    </w:p>
    <w:p w14:paraId="136CC71E"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lastRenderedPageBreak/>
        <w:t xml:space="preserve">Złoże „Borków- Chwałowice” jest zbudowane z gipsów wieku mioceńskiego. Zapadają one w kierunku NE pod kątem 4 - 6º. W obrębie skał gipsowych pospolicie występują uskoki. Większość z nich to płytkie, zrzutowe uskoki normalne. Nie zaburzają one zasadniczo struktury skał gipsowych, ułatwiają jednak penetrację złoża przez wody opadowe przyczyniając się do krasowienia gipsów. Procent skrasowania jest znaczny, wynosi 15%. W złożu „Borków- Chwałowice” nie występują kopaliny towarzyszące oraz użyteczne pierwiastki śladowe. </w:t>
      </w:r>
      <w:bookmarkStart w:id="15" w:name="_Hlk209593445"/>
      <w:r w:rsidRPr="00D821C8">
        <w:rPr>
          <w:rFonts w:eastAsia="Times New Roman" w:cstheme="minorHAnsi"/>
          <w:sz w:val="24"/>
          <w:szCs w:val="24"/>
        </w:rPr>
        <w:t>Nad złożem „Borków - Chwałowice” zalega nadkład kwalifikujący się jako:</w:t>
      </w:r>
    </w:p>
    <w:p w14:paraId="4F1F92E1" w14:textId="77777777" w:rsidR="00D821C8" w:rsidRPr="00D821C8" w:rsidRDefault="00D821C8" w:rsidP="00D821C8">
      <w:pPr>
        <w:numPr>
          <w:ilvl w:val="0"/>
          <w:numId w:val="97"/>
        </w:numPr>
        <w:spacing w:after="0" w:line="360" w:lineRule="auto"/>
        <w:jc w:val="both"/>
        <w:rPr>
          <w:rFonts w:eastAsia="Times New Roman" w:cstheme="minorHAnsi"/>
          <w:sz w:val="24"/>
          <w:szCs w:val="24"/>
        </w:rPr>
      </w:pPr>
      <w:r w:rsidRPr="00D821C8">
        <w:rPr>
          <w:rFonts w:eastAsia="Times New Roman" w:cstheme="minorHAnsi"/>
          <w:sz w:val="24"/>
          <w:szCs w:val="24"/>
        </w:rPr>
        <w:t>nadkład wierzchni (warstwa urodzajna – humus) - powierzchnia zdejmowania nadkładu przy realizacji planowanego przedsięwzięcia wyniesie ok. 47,76 ha. Miąższość warstwy urodzajnej wynosi około 0,2 m, co daje ok. 95 513 m</w:t>
      </w:r>
      <w:r w:rsidRPr="00D821C8">
        <w:rPr>
          <w:rFonts w:eastAsia="Times New Roman" w:cstheme="minorHAnsi"/>
          <w:sz w:val="24"/>
          <w:szCs w:val="24"/>
          <w:vertAlign w:val="superscript"/>
        </w:rPr>
        <w:t>3</w:t>
      </w:r>
      <w:r w:rsidRPr="00D821C8">
        <w:rPr>
          <w:rFonts w:eastAsia="Times New Roman" w:cstheme="minorHAnsi"/>
          <w:sz w:val="24"/>
          <w:szCs w:val="24"/>
        </w:rPr>
        <w:t xml:space="preserve"> (ok. 143 269 Mg) humusu. </w:t>
      </w:r>
      <w:bookmarkEnd w:id="15"/>
      <w:r w:rsidRPr="00D821C8">
        <w:rPr>
          <w:rFonts w:eastAsia="Times New Roman" w:cstheme="minorHAnsi"/>
          <w:sz w:val="24"/>
          <w:szCs w:val="24"/>
        </w:rPr>
        <w:t xml:space="preserve">Kopalnia prowadzi selektywne zdejmowanie humusu w oparciu o decyzję Marszałka Województwa Świętokrzyskiego znak: OWŚVI.7240.3.5.2011 z 06.10.2011 r. zatwierdzającą program gospodarowania odpadami wydobywczymi na terenie gminy Pińczów oraz gminy Chmielnik. </w:t>
      </w:r>
      <w:bookmarkStart w:id="16" w:name="_Hlk209593728"/>
      <w:r w:rsidRPr="00D821C8">
        <w:rPr>
          <w:rFonts w:eastAsia="Times New Roman" w:cstheme="minorHAnsi"/>
          <w:sz w:val="24"/>
          <w:szCs w:val="24"/>
        </w:rPr>
        <w:t xml:space="preserve">Zdjęty humus będzie na bieżąco wykorzystywany do rekultywacji terenów poeksploatacyjnych kopalni, w tym zwałowiska wewnętrznego, a jego nadwyżka przekazywana osobom fizycznym i instytucjom poza zakład górniczy zgodnie z ww. programem. </w:t>
      </w:r>
      <w:bookmarkEnd w:id="16"/>
      <w:r w:rsidRPr="00D821C8">
        <w:rPr>
          <w:rFonts w:eastAsia="Times New Roman" w:cstheme="minorHAnsi"/>
          <w:sz w:val="24"/>
          <w:szCs w:val="24"/>
        </w:rPr>
        <w:t>W razie konieczności tymczasowego (krótkotrwałego) pryzmowania humusu, będzie on deponowany w zachodniej części zwałowiska wewnętrznego. W poprzednich latach selektywne zdejmowanie warstwy urodzajnej (humusu) prowadzono w ilościach nie przekraczających 8 000 Mg/rok. Zgodnie z dokumentacją w 2024 r. przekazano poza zakład górniczy 3915 ton humusu. Inwestor szacuje, że ilości te zostaną utrzymane w kolejnych latach,</w:t>
      </w:r>
    </w:p>
    <w:p w14:paraId="0952986F" w14:textId="77777777" w:rsidR="00D821C8" w:rsidRPr="00D821C8" w:rsidRDefault="00D821C8" w:rsidP="00D821C8">
      <w:pPr>
        <w:numPr>
          <w:ilvl w:val="0"/>
          <w:numId w:val="97"/>
        </w:numPr>
        <w:spacing w:after="0" w:line="360" w:lineRule="auto"/>
        <w:jc w:val="both"/>
        <w:rPr>
          <w:rFonts w:eastAsia="Times New Roman" w:cstheme="minorHAnsi"/>
          <w:sz w:val="24"/>
          <w:szCs w:val="24"/>
        </w:rPr>
      </w:pPr>
      <w:bookmarkStart w:id="17" w:name="_Hlk209593673"/>
      <w:r w:rsidRPr="00D821C8">
        <w:rPr>
          <w:rFonts w:eastAsia="Times New Roman" w:cstheme="minorHAnsi"/>
          <w:sz w:val="24"/>
          <w:szCs w:val="24"/>
        </w:rPr>
        <w:t>nadkład zasadniczy - nad złożem „Borków - Chwałowice" tj. z wyłączeniem warstwy wierzchniej - humusu stanowią: gliny, gliny piaszczyste i iły o średniej miąższości 8,0 m. W pierwszych latach eksploatacji osady te gromadzone były na zwałowisku zewnętrznym, położonym na południowy - zachód od złoża. Aktualnie są one składowane na czynnym wewnętrznym zwałowisku. Powierzchnia rzeczywista zdejmowania nadkładu przy realizacji planowanego przedsięwzięcia wyniesie ok. 47,76 ha. Objętość nadkładu zalegającego nad złożem wyniesie zatem ok. 4 095 600 m</w:t>
      </w:r>
      <w:r w:rsidRPr="00D821C8">
        <w:rPr>
          <w:rFonts w:eastAsia="Times New Roman" w:cstheme="minorHAnsi"/>
          <w:sz w:val="24"/>
          <w:szCs w:val="24"/>
          <w:vertAlign w:val="superscript"/>
        </w:rPr>
        <w:t>3</w:t>
      </w:r>
      <w:r w:rsidRPr="00D821C8">
        <w:rPr>
          <w:rFonts w:eastAsia="Times New Roman" w:cstheme="minorHAnsi"/>
          <w:sz w:val="24"/>
          <w:szCs w:val="24"/>
        </w:rPr>
        <w:t xml:space="preserve"> (na którą składa się 3 820 520 m</w:t>
      </w:r>
      <w:r w:rsidRPr="00D821C8">
        <w:rPr>
          <w:rFonts w:eastAsia="Times New Roman" w:cstheme="minorHAnsi"/>
          <w:sz w:val="24"/>
          <w:szCs w:val="24"/>
          <w:vertAlign w:val="superscript"/>
        </w:rPr>
        <w:t>3</w:t>
      </w:r>
      <w:r w:rsidRPr="00D821C8">
        <w:rPr>
          <w:rFonts w:eastAsia="Times New Roman" w:cstheme="minorHAnsi"/>
          <w:sz w:val="24"/>
          <w:szCs w:val="24"/>
        </w:rPr>
        <w:t xml:space="preserve"> nadkładu zdjętego znad złoża oraz 275 080 m</w:t>
      </w:r>
      <w:r w:rsidRPr="00D821C8">
        <w:rPr>
          <w:rFonts w:eastAsia="Times New Roman" w:cstheme="minorHAnsi"/>
          <w:sz w:val="24"/>
          <w:szCs w:val="24"/>
          <w:vertAlign w:val="superscript"/>
        </w:rPr>
        <w:t>3</w:t>
      </w:r>
      <w:r w:rsidRPr="00D821C8">
        <w:rPr>
          <w:rFonts w:eastAsia="Times New Roman" w:cstheme="minorHAnsi"/>
          <w:sz w:val="24"/>
          <w:szCs w:val="24"/>
        </w:rPr>
        <w:t xml:space="preserve"> nadkładu z przybierek poza obszarem udokumentowanego złoża), natomiast jego masa ok. </w:t>
      </w:r>
      <w:r w:rsidRPr="00D821C8">
        <w:rPr>
          <w:rFonts w:eastAsia="Times New Roman" w:cstheme="minorHAnsi"/>
          <w:sz w:val="24"/>
          <w:szCs w:val="24"/>
        </w:rPr>
        <w:lastRenderedPageBreak/>
        <w:t xml:space="preserve">7 167 300 Mg. </w:t>
      </w:r>
      <w:bookmarkEnd w:id="17"/>
      <w:r w:rsidRPr="00D821C8">
        <w:rPr>
          <w:rFonts w:eastAsia="Times New Roman" w:cstheme="minorHAnsi"/>
          <w:sz w:val="24"/>
          <w:szCs w:val="24"/>
        </w:rPr>
        <w:t xml:space="preserve">Szacunkowa ilość usuwanego nadkładu zasadniczego to ok. 120 000 Mg/rok. </w:t>
      </w:r>
      <w:bookmarkStart w:id="18" w:name="_Hlk209593792"/>
      <w:r w:rsidRPr="00D821C8">
        <w:rPr>
          <w:rFonts w:eastAsia="Times New Roman" w:cstheme="minorHAnsi"/>
          <w:sz w:val="24"/>
          <w:szCs w:val="24"/>
        </w:rPr>
        <w:t>Masy te będą składowane na czynnym wewnętrznym zwałowisku nadkładu.</w:t>
      </w:r>
      <w:bookmarkEnd w:id="18"/>
    </w:p>
    <w:p w14:paraId="40AE93DF" w14:textId="77777777" w:rsidR="00D821C8" w:rsidRPr="00D821C8" w:rsidRDefault="00D821C8" w:rsidP="00D821C8">
      <w:pPr>
        <w:numPr>
          <w:ilvl w:val="0"/>
          <w:numId w:val="97"/>
        </w:numPr>
        <w:spacing w:after="0" w:line="360" w:lineRule="auto"/>
        <w:jc w:val="both"/>
        <w:rPr>
          <w:rFonts w:eastAsia="Times New Roman" w:cstheme="minorHAnsi"/>
          <w:sz w:val="24"/>
          <w:szCs w:val="24"/>
        </w:rPr>
      </w:pPr>
      <w:bookmarkStart w:id="19" w:name="_Hlk209593813"/>
      <w:r w:rsidRPr="00D821C8">
        <w:rPr>
          <w:rFonts w:eastAsia="Times New Roman" w:cstheme="minorHAnsi"/>
          <w:sz w:val="24"/>
          <w:szCs w:val="24"/>
        </w:rPr>
        <w:t>nadkład wewnętrzny - utwory pochodzenia krasowego występujące w nadkładzie zewnętrznym będące skałą płonną. Wielkość nadkładu wewnętrznego w ww. dokumentacji szacuje się na 15% zasobów bilansowych złoża, czyli ok. 2 982,3 tys. ton, czyli ok. 1 491 tys. m</w:t>
      </w:r>
      <w:r w:rsidRPr="00D821C8">
        <w:rPr>
          <w:rFonts w:eastAsia="Times New Roman" w:cstheme="minorHAnsi"/>
          <w:sz w:val="24"/>
          <w:szCs w:val="24"/>
          <w:vertAlign w:val="superscript"/>
        </w:rPr>
        <w:t>3</w:t>
      </w:r>
      <w:r w:rsidRPr="00D821C8">
        <w:rPr>
          <w:rFonts w:eastAsia="Times New Roman" w:cstheme="minorHAnsi"/>
          <w:sz w:val="24"/>
          <w:szCs w:val="24"/>
        </w:rPr>
        <w:t xml:space="preserve">. Zakłada się, że </w:t>
      </w:r>
      <w:bookmarkStart w:id="20" w:name="_Hlk209507880"/>
      <w:r w:rsidRPr="00D821C8">
        <w:rPr>
          <w:rFonts w:eastAsia="Times New Roman" w:cstheme="minorHAnsi"/>
          <w:sz w:val="24"/>
          <w:szCs w:val="24"/>
        </w:rPr>
        <w:t>masy te będą wykorzystywane do stabilizowania ścian wyrobiska, głównie w sąsiedztwie zabudowań wsi Borków lub Szarbków oraz składowane na czynnym wewnętrznym zwałowisku nadkładu.</w:t>
      </w:r>
      <w:bookmarkEnd w:id="20"/>
    </w:p>
    <w:bookmarkEnd w:id="19"/>
    <w:p w14:paraId="046B98AC"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Wielkość zasobów bilansowych zgodnie z Dodatkiem nr 6 do dokumentacji geologicznej złoża gipsów mioceńskich „Borków - Chwałowice” (Area, 2020 r.) określono na ok. 39,75 mln ton. Wielkość zasobów bilansowych zgodnie ze stanem na 31.12.2023 r. wynosi 37,62 mln ton, natomiast zasoby bilansowe na części złoża przeznaczonej do eksploatacji są proporcjonalnie mniejsze i kształtują się na poziomie 34,61 mln ton.</w:t>
      </w:r>
    </w:p>
    <w:p w14:paraId="2ECCBCFA"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Nadkład urabiany jest i będzie materiałami wybuchowymi oraz metodą mechaniczną za pomocą specjalistycznych maszyn, następnie przewożony na zwałowisko wewnętrzne samochodami samowyładowczymi. </w:t>
      </w:r>
    </w:p>
    <w:p w14:paraId="7F7A8906"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Eksploatacja złoża (w poszerzonych granicach) prowadzona będzie tak jak dotychczas metodą odkrywkową, z urabianiem z użyciem środków strzałowych oraz metodą mechaniczną (spycharko - zrywarką, koparką ze zrywakiem mimośrodowym) w wyznaczonych strefach. Przewidziano 4 strefy wyłączone z prowadzenia robót strzałowych zlokalizowane od strony południowej (w przypadku działek nr ewid. 84/6, 86/2, 85/4, 85/5 obręb Szarbków) oraz północnej (w przypadku działki 5/30 obręb Chomentówek i działki 115/2 obręb Borków). Podstawową metodą urabiania złoża jest i będzie  odpalanie ładunków materiałów wybuchowych. Odprowadzanie wód z odwodnienia zakładu górniczego odbywało się będzie z wykorzystaniem istniejącej infrastruktury odwadniania wyrobiska.</w:t>
      </w:r>
    </w:p>
    <w:p w14:paraId="1AE7B2F4"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Urobek ładowany będzie koparkami lub ładowarkami na pojazdy samowyładowcze i przewożony do zakładu przeróbczego znajdującego się poza planowanym przedsięwzięciem - na terenie zakładu produkcyjnego „Rigips - Stawiany” zlokalizowanego ok. 1,7 km od kopalni. W sytuacji, gdy surowiec nie będzie mógł być przyjęty przez zakład przeróbczy ze względu na zbyt duże jego zawilgocenie, będzie składowany w pobliżu ściany eksploatacyjnej dla uśrednienia urobku po odstrzale lub w innych rejonach wyznaczonych przez osobę dozoru </w:t>
      </w:r>
      <w:r w:rsidRPr="00D821C8">
        <w:rPr>
          <w:rFonts w:eastAsia="Times New Roman" w:cstheme="minorHAnsi"/>
          <w:sz w:val="24"/>
          <w:szCs w:val="24"/>
        </w:rPr>
        <w:lastRenderedPageBreak/>
        <w:t>ruchu górniczego - w celu osuszenia. Z uwagi na ryzyko awarii zakładu przeróbczego uniemożliwiającej zapewnienie ciągłości dostaw kamienia gipsowego do klientów, zakłada się magazynowanie przerobionego surowca (rezerwy kamienia gipsowego) na terenie wyrobiska. Kamień gipsowy może być magazynowany w odległości co najmniej 15 m od krawędzi ściany wyższego piętra i nie bliżej niż 20 m od krawędzi ściany niższego piętra. Dopuszczalna wysokość tymczasowych pryzm z kamieniem gipsowym wynosi 8 m. Ściany pryzmy składowanego kamienia gipsowego z płaszczyzną poziomu tworzyć będą kąt naturalnego usypu (ok. 35˚), przekrój pryzmy przypominać będzie stożek, co ograniczać będzie zamakanie zgromadzonego surowca. Zakłada się możliwość wykorzystania mobilnego węzła przeróbczego (krusząco - sortującego) w przypadku zwiększonego zapotrzebowania na surowiec bądź ewentualnej awarii zakładu przeróbczego w zakładzie „Rigips - Stawiany”.</w:t>
      </w:r>
    </w:p>
    <w:p w14:paraId="45C8F336"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Eksploatacja prowadzona będzie przy zachowaniu pasów ochronnych od wyrobiska dla zabezpieczenia terenów sąsiednich niebędących w dyspozycji Inwestora, z uwzględnieniem szerokości wynikających z Polskiej Normy PN-G-02100. Możliwość ewentualnych zmian w tym zakresie będzie przedmiotem analizy przez właściwy organ administracji geologicznej.</w:t>
      </w:r>
    </w:p>
    <w:p w14:paraId="49273DC7"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Zgodnie z dokumentacją zagospodarowanie terenu przedsięwzięcia stanowi obecnie: wyrobisko eksploatacyjne, zwałowisko wewnętrzne przeznaczone do składowania mas ziemnych, skalnych i odpadów produkcyjnych stanowiących nadkład (utwory krasowe), schron strzałowy dla załogi pełniący również funkcję administracyjno-socjalno-bytową, wiaty stalowe pełniące funkcje techniczne, rurociągi tłoczne wód kopalnianych, grawitacyjny rurociąg zrzutu wód kopalnianych, wieża oświetleniowa, rozdzielnia elektryczna 6kV wraz ze stacjami transformatorowymi, pompownia głównego odwadniania z rząpiem głównym i rurociągiem, drogi wewnętrzne, w tym droga technologiczna. Istniejące obiekty kubaturowe oraz urządzenia infrastruktury są i nadal będą wykorzystywane przy pracach związanych z eksploatacją surowca. Dojazd do kopalni odbywać się będzie jak obecnie drogą technologiczną pomiędzy zakładem górniczym, a zakładem „Rigips - Stawiany”. Przyjmuje się, że w trakcie zmiany roboczej realizowanych będzie 150 kursów dziennie dla samochodów technologicznych obsługujących przewóz nadkładu i transport surowca.</w:t>
      </w:r>
    </w:p>
    <w:p w14:paraId="0179C8FF" w14:textId="77777777" w:rsidR="00D821C8" w:rsidRPr="00D821C8" w:rsidRDefault="00D821C8" w:rsidP="00D821C8">
      <w:pPr>
        <w:spacing w:after="0" w:line="360" w:lineRule="auto"/>
        <w:jc w:val="both"/>
        <w:rPr>
          <w:rFonts w:eastAsia="Times New Roman" w:cstheme="minorHAnsi"/>
          <w:bCs/>
          <w:sz w:val="24"/>
          <w:szCs w:val="24"/>
        </w:rPr>
      </w:pPr>
      <w:bookmarkStart w:id="21" w:name="_Hlk209594337"/>
      <w:r w:rsidRPr="00D821C8">
        <w:rPr>
          <w:rFonts w:eastAsia="Times New Roman" w:cstheme="minorHAnsi"/>
          <w:bCs/>
          <w:sz w:val="24"/>
          <w:szCs w:val="24"/>
        </w:rPr>
        <w:t>Aktualnie zwałowisko wewnętrzne nadkładu zlokalizowane jest w zachodniej części wyrobiska. Całkowita powierzchnia zajęcia terenu przez zwałowisko wynosi 12,8 ha (wg stanu na dzień 31.12.2024 r.) i składa się z dwóch części:</w:t>
      </w:r>
    </w:p>
    <w:p w14:paraId="38209FFA" w14:textId="77777777" w:rsidR="00D821C8" w:rsidRPr="00D821C8" w:rsidRDefault="00D821C8" w:rsidP="00D821C8">
      <w:pPr>
        <w:numPr>
          <w:ilvl w:val="0"/>
          <w:numId w:val="100"/>
        </w:numPr>
        <w:spacing w:after="0" w:line="360" w:lineRule="auto"/>
        <w:jc w:val="both"/>
        <w:rPr>
          <w:rFonts w:eastAsia="Times New Roman" w:cstheme="minorHAnsi"/>
          <w:bCs/>
          <w:sz w:val="24"/>
          <w:szCs w:val="24"/>
        </w:rPr>
      </w:pPr>
      <w:r w:rsidRPr="00D821C8">
        <w:rPr>
          <w:rFonts w:eastAsia="Times New Roman" w:cstheme="minorHAnsi"/>
          <w:bCs/>
          <w:sz w:val="24"/>
          <w:szCs w:val="24"/>
        </w:rPr>
        <w:lastRenderedPageBreak/>
        <w:t>zrekultywowanej w kierunku rolnym o parametrach: powierzchnia stopy 1,4 ha, wysokość zwałowiska 24 m, powierzchnia terenu 1,1 ha. Znajduje się ono w części zachodniej wyeksploatowanego wyrobiska górniczego. Jego wierzchowina nie wykracza poza rzędne wysokościowe terenów przyległych,</w:t>
      </w:r>
    </w:p>
    <w:p w14:paraId="56A5FC48" w14:textId="77777777" w:rsidR="00D821C8" w:rsidRPr="00D821C8" w:rsidRDefault="00D821C8" w:rsidP="00D821C8">
      <w:pPr>
        <w:numPr>
          <w:ilvl w:val="0"/>
          <w:numId w:val="100"/>
        </w:numPr>
        <w:spacing w:after="0" w:line="360" w:lineRule="auto"/>
        <w:jc w:val="both"/>
        <w:rPr>
          <w:rFonts w:eastAsia="Times New Roman" w:cstheme="minorHAnsi"/>
          <w:bCs/>
          <w:sz w:val="24"/>
          <w:szCs w:val="24"/>
        </w:rPr>
      </w:pPr>
      <w:r w:rsidRPr="00D821C8">
        <w:rPr>
          <w:rFonts w:eastAsia="Times New Roman" w:cstheme="minorHAnsi"/>
          <w:bCs/>
          <w:sz w:val="24"/>
          <w:szCs w:val="24"/>
        </w:rPr>
        <w:t>czynnego zwałowiska wewnętrznego zlokalizowanego od strony zachodniej o parametrach: powierzchnia terenu 11,7 ha, wymiary: długość stopy od ok. 240 m do ok. 395 m, szerokość stopy od ok. 215 m do ok. 578 m. Wysokość pięter zwałowania 10 m, kąt nachylenia ściany zwałowania do 35°. Orientacyjne parametry docelowego planowanego zwałowiska wewnętrznego od strony zachodniej są następujące: powierzchnia terenu: 33,6 ha, długość od ok. 270 m do ok. 1110 m, szerokość od ok. 145 m do ok. 578 m. W stanie końcowym jedno piętro zwałowania o wysokości ściany do 20 m, kąt nachylenia końcowej skarpy zwałowania ok. 35°. Prognozowane rzędne wierzchowiny od ok. 230 m do ok. 240 m. n. p. m. - poniżej rzędnych wysokościowych terenów sąsiadujących.</w:t>
      </w:r>
    </w:p>
    <w:bookmarkEnd w:id="21"/>
    <w:p w14:paraId="38CC3FE1" w14:textId="77777777" w:rsidR="00D821C8" w:rsidRPr="00D821C8" w:rsidRDefault="00D821C8" w:rsidP="00D821C8">
      <w:pPr>
        <w:spacing w:after="0" w:line="360" w:lineRule="auto"/>
        <w:jc w:val="both"/>
        <w:rPr>
          <w:rFonts w:eastAsia="Times New Roman" w:cstheme="minorHAnsi"/>
          <w:bCs/>
          <w:sz w:val="24"/>
          <w:szCs w:val="24"/>
        </w:rPr>
      </w:pPr>
      <w:r w:rsidRPr="00D821C8">
        <w:rPr>
          <w:rFonts w:eastAsia="Times New Roman" w:cstheme="minorHAnsi"/>
          <w:bCs/>
          <w:sz w:val="24"/>
          <w:szCs w:val="24"/>
        </w:rPr>
        <w:t>Po wyeksploatowaniu złoża powstanie zwałowisko wewnętrzne - planowane od strony południowej o przewidywanych parametrach: długość stopy od ok. 50 m do ok. 355 m, szerokość od ok. 300 m do ok. 478 m. W stanie końcowym jedno piętro zwałowania o wysokości ściany do 20 m, kąt nachylenia końcowej ściany zwałowania ok. 35°. Projektowana rzędna wierzchowiny od ok.  222 m do 240 m n. p. m. - poniżej rzędnych wysokościowych terenów sąsiadujących.</w:t>
      </w:r>
    </w:p>
    <w:p w14:paraId="0EBB7FE5" w14:textId="77777777" w:rsidR="00D821C8" w:rsidRPr="00D821C8" w:rsidRDefault="00D821C8" w:rsidP="00D821C8">
      <w:pPr>
        <w:spacing w:after="0" w:line="360" w:lineRule="auto"/>
        <w:jc w:val="both"/>
        <w:rPr>
          <w:rFonts w:eastAsia="Times New Roman" w:cstheme="minorHAnsi"/>
          <w:bCs/>
          <w:sz w:val="24"/>
          <w:szCs w:val="24"/>
        </w:rPr>
      </w:pPr>
      <w:r w:rsidRPr="00D821C8">
        <w:rPr>
          <w:rFonts w:eastAsia="Times New Roman" w:cstheme="minorHAnsi"/>
          <w:sz w:val="24"/>
          <w:szCs w:val="24"/>
        </w:rPr>
        <w:t>Zgodnie z decyzją Starosty Pińczowskiego znak: RLiO.VII.6018a/4/02 z 02.04.2002 r. oraz decyzją Starosty Pińczowskiego znak: RLiO.VII.7520/11/99 z 08.07.1999 r. dla terenów poeksploatacyjnych kopalni „Borków” ustalono wodno-ekologiczno-zadrzewieniowy kierunek rekultywacji z funkcją rekreacyjno-edukacyjną. Rekultywacja terenów poeksploatacyjnych kopalni „Borków” prowadzona jest na bieżąco (w oparciu o posiadane decyzje) w miarę postępu eksploatacji i wyczerpywania się zasobów na określonych obszarach. Starosta Pińczowski decyzją znak: RLiO.VII.6122.3.2013 z 17 września 2013 r. uznał za zakończony z dniem 31 sierpnia 2013 r. I etap rekultywacji obszarów poeksploatacyjnych złoża gipsów „Borków - Chwałowice”, obejmujących grunty położone w miejscowości Chruścice o nr ewid. 1650, 1590/2 i 350/1 oraz w miejscowości Szarbków oznaczone nr 1/1, 1/2, 2/1, 2/2, 3/1, 3/2, 4, 5, 6, 7, 10, 11, 13, 14/2, 15, 17, 19/2, 20, 21, 22, 23/1, 23/2, 24, 26 i 27/2 o łącznej powierzchni 9,39 ha.</w:t>
      </w:r>
    </w:p>
    <w:p w14:paraId="4A262FE9"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lastRenderedPageBreak/>
        <w:t xml:space="preserve">Po wyeksploatowaniu złoża nastąpi wyłączenie systemu odwadniania odkrywki i odbudowa zwierciadła wód podziemnych zarówno w wyrobisku poeksploatacyjnym jak i jego otoczeniu. Szacunkowe wypełnienie się wyrobiska trwać będzie ok. 30 - 35 lat. Po tym okresie poziom wód w poszczególnych poziomach wodonośnych wróci do stanu pierwotnego sprzed rozpoczęcia eksploatacji. Docelowo, po zakończeniu eksploatacji powstanie zawodnione wyrobisko poeksploatacyjne o powierzchni ok. 70 ha. </w:t>
      </w:r>
      <w:bookmarkStart w:id="22" w:name="_Hlk209594601"/>
      <w:r w:rsidRPr="00D821C8">
        <w:rPr>
          <w:rFonts w:eastAsia="Times New Roman" w:cstheme="minorHAnsi"/>
          <w:sz w:val="24"/>
          <w:szCs w:val="24"/>
        </w:rPr>
        <w:t>Maksymalna rzędna zwierciadła wody w zbiorniku nie powinna przekroczyć poziomu 240 m n. p. m., czyli rzędnej zwierciadła wód podziemnych w otoczeniu wyrobiska, w poziomie wodonośnym będącym w łączności hydraulicznej ze zbiornikiem. Powstały zbiornik wodny będzie posiadał objętość ok. 64 mln m</w:t>
      </w:r>
      <w:r w:rsidRPr="00D821C8">
        <w:rPr>
          <w:rFonts w:eastAsia="Times New Roman" w:cstheme="minorHAnsi"/>
          <w:sz w:val="24"/>
          <w:szCs w:val="24"/>
          <w:vertAlign w:val="superscript"/>
        </w:rPr>
        <w:t>3</w:t>
      </w:r>
      <w:r w:rsidRPr="00D821C8">
        <w:rPr>
          <w:rFonts w:eastAsia="Times New Roman" w:cstheme="minorHAnsi"/>
          <w:sz w:val="24"/>
          <w:szCs w:val="24"/>
        </w:rPr>
        <w:t>.</w:t>
      </w:r>
      <w:bookmarkEnd w:id="22"/>
    </w:p>
    <w:p w14:paraId="3608CE91"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Pod względem lokalizacyjnym umiejscowienie przedmiotowego przedsięwzięcia jest determinowane przez położenie udokumentowanego złoża gipsu ,,Borków-Chwałowice”. W raporcie przedstawiono następujące warianty przedsięwzięcia:</w:t>
      </w:r>
    </w:p>
    <w:p w14:paraId="0AE9711D" w14:textId="77777777" w:rsidR="00D821C8" w:rsidRPr="00D821C8" w:rsidRDefault="00D821C8" w:rsidP="00D821C8">
      <w:pPr>
        <w:numPr>
          <w:ilvl w:val="0"/>
          <w:numId w:val="77"/>
        </w:numPr>
        <w:spacing w:after="0" w:line="360" w:lineRule="auto"/>
        <w:jc w:val="both"/>
        <w:rPr>
          <w:rFonts w:eastAsia="Times New Roman" w:cstheme="minorHAnsi"/>
          <w:sz w:val="24"/>
          <w:szCs w:val="24"/>
        </w:rPr>
      </w:pPr>
      <w:r w:rsidRPr="00D821C8">
        <w:rPr>
          <w:rFonts w:eastAsia="Times New Roman" w:cstheme="minorHAnsi"/>
          <w:sz w:val="24"/>
          <w:szCs w:val="24"/>
        </w:rPr>
        <w:t>wariant „inwestycyjny”, proponowany przez Inwestora, polegający na eksploatacji złoża w poszerzonych granicach przy zwiększonym wydobyciu tj. do 900 000 Mg/rok, przy częstotliwości robót strzałowych 3-4 razy/miesiąc oraz przy czasie eksploatacji wynoszącym ok. 45 lat;</w:t>
      </w:r>
    </w:p>
    <w:p w14:paraId="38A5103F" w14:textId="77777777" w:rsidR="00D821C8" w:rsidRPr="00D821C8" w:rsidRDefault="00D821C8" w:rsidP="00D821C8">
      <w:pPr>
        <w:numPr>
          <w:ilvl w:val="0"/>
          <w:numId w:val="77"/>
        </w:numPr>
        <w:spacing w:after="0" w:line="360" w:lineRule="auto"/>
        <w:jc w:val="both"/>
        <w:rPr>
          <w:rFonts w:eastAsia="Times New Roman" w:cstheme="minorHAnsi"/>
          <w:sz w:val="24"/>
          <w:szCs w:val="24"/>
        </w:rPr>
      </w:pPr>
      <w:r w:rsidRPr="00D821C8">
        <w:rPr>
          <w:rFonts w:eastAsia="Times New Roman" w:cstheme="minorHAnsi"/>
          <w:sz w:val="24"/>
          <w:szCs w:val="24"/>
        </w:rPr>
        <w:t>wariant „racjonalny alternatywny”, w którym przyjęto prowadzenie eksploatacji złoża</w:t>
      </w:r>
      <w:r w:rsidRPr="00D821C8">
        <w:rPr>
          <w:rFonts w:eastAsia="Times New Roman" w:cstheme="minorHAnsi"/>
          <w:sz w:val="24"/>
          <w:szCs w:val="24"/>
        </w:rPr>
        <w:br/>
        <w:t>w poszerzonych granicach przy wydobyciu na obecnym poziomie tj. 700 000 Mg/rok, przy częstotliwości robót strzałowych 2-3 razy/miesiąc oraz przy czasie eksploatacji wynoszącym ok. 55 lat.</w:t>
      </w:r>
    </w:p>
    <w:p w14:paraId="2F6D08E5"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lang w:val="x-none"/>
        </w:rPr>
        <w:t xml:space="preserve">Dla wariantu wnioskowanego przez Inwestora przeprowadzono obliczenia emisji hałasu na najbliższe tereny chronione akustycznie oraz emisji zanieczyszczeń powietrza przy wskazanych powyżej wielkościach wydobycia i przeróbki kopaliny, czasu pracy urządzeń, maszyn, pojazdów. W przypadku wariantu „alternatywnego” wykorzystywane będą te same maszyny i urządzenia jak w wariancie „inwestycyjnym” opisane w dalszej części decyzji,  natomiast ze względu na mniejsze wydobycie surowca, zmniejszy się czas ich pracy oraz natężenie ruchu pojazdów w ciągu roku. </w:t>
      </w:r>
      <w:r w:rsidRPr="00D821C8">
        <w:rPr>
          <w:rFonts w:eastAsia="Times New Roman" w:cstheme="minorHAnsi"/>
          <w:sz w:val="24"/>
          <w:szCs w:val="24"/>
        </w:rPr>
        <w:t>Wariant alternatywny</w:t>
      </w:r>
      <w:r w:rsidRPr="00D821C8">
        <w:rPr>
          <w:rFonts w:eastAsia="Times New Roman" w:cstheme="minorHAnsi"/>
          <w:sz w:val="24"/>
          <w:szCs w:val="24"/>
          <w:lang w:val="x-none"/>
        </w:rPr>
        <w:t xml:space="preserve"> pozostaje bez wpływu na obecną wielkość wydobycia i przerobu kopaliny, natężenie ruchu pojazdów, nie wiąże się z uruchomieniem nowych procesów/urządzeń stanowiących nowe źródła emisji pyłu,</w:t>
      </w:r>
      <w:r w:rsidRPr="00D821C8">
        <w:rPr>
          <w:rFonts w:eastAsia="Times New Roman" w:cstheme="minorHAnsi"/>
          <w:sz w:val="24"/>
          <w:szCs w:val="24"/>
        </w:rPr>
        <w:t xml:space="preserve"> dwutlenku azotu. </w:t>
      </w:r>
    </w:p>
    <w:p w14:paraId="04FB0207"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lastRenderedPageBreak/>
        <w:t xml:space="preserve">Przeprowadzone dla wariantu inwestycyjnego (wnioskowanego do realizacji) analizy </w:t>
      </w:r>
      <w:r w:rsidRPr="00D821C8">
        <w:rPr>
          <w:rFonts w:eastAsia="Times New Roman" w:cstheme="minorHAnsi"/>
          <w:sz w:val="24"/>
          <w:szCs w:val="24"/>
        </w:rPr>
        <w:t xml:space="preserve">emisji zanieczyszczeń powietrza </w:t>
      </w:r>
      <w:r w:rsidRPr="00D821C8">
        <w:rPr>
          <w:rFonts w:eastAsia="Times New Roman" w:cstheme="minorHAnsi"/>
          <w:sz w:val="24"/>
          <w:szCs w:val="24"/>
          <w:lang w:val="x-none"/>
        </w:rPr>
        <w:t>wykazały, że przedsięwzięcie poza granicami dysponowania Inwestora, nie będzie powodować przekroczenia dopuszczalnych poziomów substancji w powietrzu określonych w rozporządzeniu Ministra Środowiska z dnia 24 sierpnia 2012</w:t>
      </w:r>
      <w:r w:rsidRPr="00D821C8">
        <w:rPr>
          <w:rFonts w:eastAsia="Times New Roman" w:cstheme="minorHAnsi"/>
          <w:sz w:val="24"/>
          <w:szCs w:val="24"/>
        </w:rPr>
        <w:t xml:space="preserve"> </w:t>
      </w:r>
      <w:r w:rsidRPr="00D821C8">
        <w:rPr>
          <w:rFonts w:eastAsia="Times New Roman" w:cstheme="minorHAnsi"/>
          <w:sz w:val="24"/>
          <w:szCs w:val="24"/>
          <w:lang w:val="x-none"/>
        </w:rPr>
        <w:t>r. w sprawie poziomów niektórych substancji w powietrzu (Dz. U. z 2021</w:t>
      </w:r>
      <w:r w:rsidRPr="00D821C8">
        <w:rPr>
          <w:rFonts w:eastAsia="Times New Roman" w:cstheme="minorHAnsi"/>
          <w:sz w:val="24"/>
          <w:szCs w:val="24"/>
        </w:rPr>
        <w:t xml:space="preserve"> </w:t>
      </w:r>
      <w:r w:rsidRPr="00D821C8">
        <w:rPr>
          <w:rFonts w:eastAsia="Times New Roman" w:cstheme="minorHAnsi"/>
          <w:sz w:val="24"/>
          <w:szCs w:val="24"/>
          <w:lang w:val="x-none"/>
        </w:rPr>
        <w:t>r. poz. 845) oraz wartości odniesienia dla niektórych substancji w powietrzu określonych w rozporządzeniu Ministra Środowiska z dnia 26 stycznia 2010</w:t>
      </w:r>
      <w:r w:rsidRPr="00D821C8">
        <w:rPr>
          <w:rFonts w:eastAsia="Times New Roman" w:cstheme="minorHAnsi"/>
          <w:sz w:val="24"/>
          <w:szCs w:val="24"/>
        </w:rPr>
        <w:t xml:space="preserve"> </w:t>
      </w:r>
      <w:r w:rsidRPr="00D821C8">
        <w:rPr>
          <w:rFonts w:eastAsia="Times New Roman" w:cstheme="minorHAnsi"/>
          <w:sz w:val="24"/>
          <w:szCs w:val="24"/>
          <w:lang w:val="x-none"/>
        </w:rPr>
        <w:t>r. (Dz. U.</w:t>
      </w:r>
      <w:r w:rsidRPr="00D821C8">
        <w:rPr>
          <w:rFonts w:eastAsia="Times New Roman" w:cstheme="minorHAnsi"/>
          <w:sz w:val="24"/>
          <w:szCs w:val="24"/>
        </w:rPr>
        <w:t xml:space="preserve"> z</w:t>
      </w:r>
      <w:r w:rsidRPr="00D821C8">
        <w:rPr>
          <w:rFonts w:eastAsia="Times New Roman" w:cstheme="minorHAnsi"/>
          <w:sz w:val="24"/>
          <w:szCs w:val="24"/>
          <w:lang w:val="x-none"/>
        </w:rPr>
        <w:t> 2010</w:t>
      </w:r>
      <w:r w:rsidRPr="00D821C8">
        <w:rPr>
          <w:rFonts w:eastAsia="Times New Roman" w:cstheme="minorHAnsi"/>
          <w:sz w:val="24"/>
          <w:szCs w:val="24"/>
        </w:rPr>
        <w:t> r.</w:t>
      </w:r>
      <w:r w:rsidRPr="00D821C8">
        <w:rPr>
          <w:rFonts w:eastAsia="Times New Roman" w:cstheme="minorHAnsi"/>
          <w:sz w:val="24"/>
          <w:szCs w:val="24"/>
          <w:lang w:val="x-none"/>
        </w:rPr>
        <w:t xml:space="preserve"> Nr 16, poz. 87)</w:t>
      </w:r>
      <w:r w:rsidRPr="00D821C8">
        <w:rPr>
          <w:rFonts w:eastAsia="Times New Roman" w:cstheme="minorHAnsi"/>
          <w:sz w:val="24"/>
          <w:szCs w:val="24"/>
        </w:rPr>
        <w:t xml:space="preserve">. </w:t>
      </w:r>
      <w:r w:rsidRPr="00D821C8">
        <w:rPr>
          <w:rFonts w:eastAsia="Times New Roman" w:cstheme="minorHAnsi"/>
          <w:sz w:val="24"/>
          <w:szCs w:val="24"/>
          <w:lang w:val="x-none"/>
        </w:rPr>
        <w:t>W związku z powyższym oceniono, że oba warianty nie będą powodowały ponadnormatywnego oddziaływania przedsięwzięcia w zakresie zanieczyszczeń powietrza.</w:t>
      </w:r>
    </w:p>
    <w:p w14:paraId="2C8968F0"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rPr>
        <w:t xml:space="preserve">Złoże ,,Borków-Chwałowice” urabiane będzie głównie przy pomocy materiałów wybuchowych. W wyznaczonych strefach wyłączonych z prowadzenia robót strzałowych ze względu na sąsiedztwo zabudowy mieszkaniowej i gospodarczej eksploatacja prowadzona będzie metodą mechaniczną poprzez zastosowanie maszyn: spycharko-zrywarka, koparka ze zrywakiem mimośrodowym. </w:t>
      </w:r>
      <w:r w:rsidRPr="00D821C8">
        <w:rPr>
          <w:rFonts w:eastAsia="Times New Roman" w:cstheme="minorHAnsi"/>
          <w:sz w:val="24"/>
          <w:szCs w:val="24"/>
          <w:lang w:val="x-none"/>
        </w:rPr>
        <w:t xml:space="preserve">Na terenie zakładu górniczego nie będą magazynowane materiały wybuchowe. </w:t>
      </w:r>
    </w:p>
    <w:p w14:paraId="2E8B80FA"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Wykonywane w kopalni roboty strzałowe przy użyciu materiałów wybuchowych powodują oddziaływania wynikające z: wstrząsów (drgań parasejsmicznych) powstałych w wyniku detonacji materiału wybuchowego, rozrzutu odłamków skalnych, działania udarowej fali powietrznej. Zgodnie z raportem zasięg powietrznej fali uderzeniowej od robót strzałowych prowadzonych w złożu wynosić będzie maksymalnie do ok. 123 m i występuje przy wykonywaniu robót strzałowych w najdalszych odległościach od zabudowy. Strefa zasięgu rozrzutu odłamków skalnych wynosić będzie do 150 m w przypadku metody strzelania w długich otworach pionowych oraz do 200 m w przypadku metody strzelania w krótkich otworach pionowych. Strefa zasięgu szkodliwych drgań sejsmicznych wynosić będzie maksymalnie do 410 m. W zasięgu ww. oddziaływań od robót strzałowych znajdą się tereny przekształcone w ramach dotychczasowej działalności górniczej (czynne wyrobisko ze zwałowiskiem wewnętrznym oraz tereny już zrekultywowane), użytki rolne, sady, a także drogi lokalne.</w:t>
      </w:r>
    </w:p>
    <w:p w14:paraId="38DFBCBB"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Zgodnie z raportem na zlecenie Inwestora w okresach kwartalnych wykonywana jest ocena oddziaływania robót strzałowych prowadzonych w kopalni gipsu „Borków” na zabudowania w jej otoczeniu. Ocena oddziaływania robót strzałowych na otoczenie kopalni dokonywana jest na podstawie wyników zarejestrowanych przez system monitoringu drgań KSMD </w:t>
      </w:r>
      <w:r w:rsidRPr="00D821C8">
        <w:rPr>
          <w:rFonts w:eastAsia="Times New Roman" w:cstheme="minorHAnsi"/>
          <w:sz w:val="24"/>
          <w:szCs w:val="24"/>
        </w:rPr>
        <w:lastRenderedPageBreak/>
        <w:t xml:space="preserve">(Kopalniany System Monitoringu Drgań). Będący w posiadaniu Inwestora system jest wyposażony w 4 stacje pomiarowe, które zainstalowane są w następujących budynkach: Borków 19, Borków 7a, Szarbków 15 i Borków 7.  Jest to zautomatyzowany układ pomiarowy, współpracujący z centralnym serwerem, do którego przesyłane są zarejestrowane pełne przebiegi drgań. Do dokumentacji załączono analizy za IV kwartał 2022 r. oraz za 2023 r. w których stwierdzono brak negatywnego wpływu funkcjonowania Kopalni na obiekty w jej otoczeniu. </w:t>
      </w:r>
      <w:bookmarkStart w:id="23" w:name="_Hlk209509744"/>
      <w:r w:rsidRPr="00D821C8">
        <w:rPr>
          <w:rFonts w:eastAsia="Times New Roman" w:cstheme="minorHAnsi"/>
          <w:sz w:val="24"/>
          <w:szCs w:val="24"/>
        </w:rPr>
        <w:t>Należy kontynuować prowadzony monitoring intensywności drgań wzbudzanych w czasie robót strzałowych na najbliższą zabudowę w stacjach pomiarowych i realizować zalecenia wyników tego monitoringu</w:t>
      </w:r>
      <w:bookmarkEnd w:id="23"/>
      <w:r w:rsidRPr="00D821C8">
        <w:rPr>
          <w:rFonts w:eastAsia="Times New Roman" w:cstheme="minorHAnsi"/>
          <w:sz w:val="24"/>
          <w:szCs w:val="24"/>
        </w:rPr>
        <w:t>. Wraz z postępem frontu eksploatacji rzeczoznawcy określą ilość budynków, na których zostaną zamontowane kolejne stacje. W przypadku stwierdzenia na podstawie prowadzonych pomiarów negatywnego oddziaływania należy dokonać korekty stosowanych ładunków materiałów wybuchowych lub wykupić te obiekty.</w:t>
      </w:r>
    </w:p>
    <w:p w14:paraId="7A581777"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P</w:t>
      </w:r>
      <w:r w:rsidRPr="00D821C8">
        <w:rPr>
          <w:rFonts w:eastAsia="Times New Roman" w:cstheme="minorHAnsi"/>
          <w:bCs/>
          <w:sz w:val="24"/>
          <w:szCs w:val="24"/>
        </w:rPr>
        <w:t xml:space="preserve">arametry robót strzałowych winny być każdorazowo korygowane, aby </w:t>
      </w:r>
      <w:r w:rsidRPr="00D821C8">
        <w:rPr>
          <w:rFonts w:eastAsia="Times New Roman" w:cstheme="minorHAnsi"/>
          <w:sz w:val="24"/>
          <w:szCs w:val="24"/>
        </w:rPr>
        <w:t xml:space="preserve">szkodliwe oddziaływanie od robót strzałowych, wykonywanych podczas urabiania kopaliny ze złoża „Borków-Chwałowice”, nie obejmowało terenów zabudowanych nie należących do Kopalni Gipsu „Borków”, w tym zabudowań w kierunku wschodnim, południowym, północno-zachodnim i północnym względem terenu przedsięwzięcia. </w:t>
      </w:r>
      <w:r w:rsidRPr="00D821C8">
        <w:rPr>
          <w:rFonts w:eastAsia="Times New Roman" w:cstheme="minorHAnsi"/>
          <w:bCs/>
          <w:sz w:val="24"/>
          <w:szCs w:val="24"/>
        </w:rPr>
        <w:t xml:space="preserve">Ponadto eksploatacja złoża i transport kopaliny </w:t>
      </w:r>
      <w:r w:rsidRPr="00D821C8">
        <w:rPr>
          <w:rFonts w:eastAsia="Times New Roman" w:cstheme="minorHAnsi"/>
          <w:sz w:val="24"/>
          <w:szCs w:val="24"/>
        </w:rPr>
        <w:t xml:space="preserve">nie może naruszać stanu technicznego dróg, zlokalizowanych w zasięgu oddziaływania od robót strzałowych, </w:t>
      </w:r>
      <w:r w:rsidRPr="00D821C8">
        <w:rPr>
          <w:rFonts w:eastAsia="Times New Roman" w:cstheme="minorHAnsi"/>
          <w:bCs/>
          <w:sz w:val="24"/>
          <w:szCs w:val="24"/>
        </w:rPr>
        <w:t xml:space="preserve">w tym celu należy podejmować sukcesywnie </w:t>
      </w:r>
      <w:r w:rsidRPr="00D821C8">
        <w:rPr>
          <w:rFonts w:eastAsia="Times New Roman" w:cstheme="minorHAnsi"/>
          <w:sz w:val="24"/>
          <w:szCs w:val="24"/>
        </w:rPr>
        <w:t>działania organizacyjne i techniczne w porozumieniu z zarządcami tych dróg.</w:t>
      </w:r>
    </w:p>
    <w:p w14:paraId="20891FA7"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Dodatkowo zgodnie z uzupełnieniem raportu Inwestor podjął decyzję o włączeniu pomiarów kontrolnych emisji hałasu do systemu monitorowania działalności kopalni „Borków”. Do dokumentacji załączono sprawozdanie z pomiarów hałasu wykonanych 16.09.2024 r. - pomiar hałasu emitowanego do środowiska z instalacji i urządzeń kopalni na zabudowania w jej otoczeniu. Pomiary zostały wykonane w porze dnia w 3 punktach pomiarowych: punkt P1 – rejon Borków 11 oraz Borków 12, 28-400 Borków, punkt P2 – Borków 22, 28-400 Borków, punkt P3 – granica wyrobiska górniczego od strony południowo-wschodniej. Dodatkowo wykonano pomiar tła akustycznego w cieniu akustycznym najbliższego budynku (Borków 10, 28-400 Borków). Na podstawie przeprowadzonych pomiarów i obliczeń stwierdzono brak przekroczenia dopuszczalnych poziomów hałasu w porze dnia. Należy kontynuować prowadzone okresowe pomiary hałasu na najbliższych terenach chronionych akustycznie i </w:t>
      </w:r>
      <w:r w:rsidRPr="00D821C8">
        <w:rPr>
          <w:rFonts w:eastAsia="Times New Roman" w:cstheme="minorHAnsi"/>
          <w:sz w:val="24"/>
          <w:szCs w:val="24"/>
        </w:rPr>
        <w:lastRenderedPageBreak/>
        <w:t>realizować zalecenia wyników tego monitoringu. Wraz z postępem frontu eksploatacji należy zweryfikować ilość punktów w których zostaną wykonane pomiary. Badania kontrolne będą prowadzone raz na rok.</w:t>
      </w:r>
    </w:p>
    <w:p w14:paraId="4790010A"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Na podstawie rozpoznania warunków hydrogeologicznych, w obrębie złoża gipsów wyróżniono 3 piętra wodonośne: czwartorzędowe, neogeńskie oraz kredowe, w obrębie których wydzielono cztery horyzonty wodonośne:</w:t>
      </w:r>
    </w:p>
    <w:p w14:paraId="7A84BF63" w14:textId="77777777" w:rsidR="00D821C8" w:rsidRPr="00D821C8" w:rsidRDefault="00D821C8" w:rsidP="00D821C8">
      <w:pPr>
        <w:numPr>
          <w:ilvl w:val="0"/>
          <w:numId w:val="84"/>
        </w:numPr>
        <w:spacing w:after="0" w:line="360" w:lineRule="auto"/>
        <w:jc w:val="both"/>
        <w:rPr>
          <w:rFonts w:eastAsia="Times New Roman" w:cstheme="minorHAnsi"/>
          <w:sz w:val="24"/>
          <w:szCs w:val="24"/>
        </w:rPr>
      </w:pPr>
      <w:r w:rsidRPr="00D821C8">
        <w:rPr>
          <w:rFonts w:eastAsia="Times New Roman" w:cstheme="minorHAnsi"/>
          <w:sz w:val="24"/>
          <w:szCs w:val="24"/>
        </w:rPr>
        <w:t>Poziom czwartorzędowy – kolektorem wody są tu utwory piaszczyste, często zaglinione, które zalegają na słabo przepuszczalnych glinach (w rejonie złoża poziom stwierdzony w rejonie Szarbkowa, Unikowa, Chrabkowa), występuje lokalnie głównie w rejonie dolin rzecznych;</w:t>
      </w:r>
    </w:p>
    <w:p w14:paraId="51AF223D" w14:textId="77777777" w:rsidR="00D821C8" w:rsidRPr="00D821C8" w:rsidRDefault="00D821C8" w:rsidP="00D821C8">
      <w:pPr>
        <w:numPr>
          <w:ilvl w:val="0"/>
          <w:numId w:val="84"/>
        </w:numPr>
        <w:spacing w:after="0" w:line="360" w:lineRule="auto"/>
        <w:jc w:val="both"/>
        <w:rPr>
          <w:rFonts w:eastAsia="Times New Roman" w:cstheme="minorHAnsi"/>
          <w:sz w:val="24"/>
          <w:szCs w:val="24"/>
        </w:rPr>
      </w:pPr>
      <w:r w:rsidRPr="00D821C8">
        <w:rPr>
          <w:rFonts w:eastAsia="Times New Roman" w:cstheme="minorHAnsi"/>
          <w:sz w:val="24"/>
          <w:szCs w:val="24"/>
        </w:rPr>
        <w:t>Poziom czwartorzędowo-neogeński obejmuje wody występujące w utworach piaszczystych czwartorzędu oraz zlepieńcach, piaskowcach i wapieniach organodetrytycznych sarmatu. Wymienione osady zalegają na nieprzepuszczalnych iłach neogenu (iły pektenowe) np. rejon Borkowa;</w:t>
      </w:r>
    </w:p>
    <w:p w14:paraId="46C15FF1" w14:textId="77777777" w:rsidR="00D821C8" w:rsidRPr="00D821C8" w:rsidRDefault="00D821C8" w:rsidP="00D821C8">
      <w:pPr>
        <w:numPr>
          <w:ilvl w:val="0"/>
          <w:numId w:val="84"/>
        </w:numPr>
        <w:spacing w:after="0" w:line="360" w:lineRule="auto"/>
        <w:jc w:val="both"/>
        <w:rPr>
          <w:rFonts w:eastAsia="Times New Roman" w:cstheme="minorHAnsi"/>
          <w:sz w:val="24"/>
          <w:szCs w:val="24"/>
        </w:rPr>
      </w:pPr>
      <w:r w:rsidRPr="00D821C8">
        <w:rPr>
          <w:rFonts w:eastAsia="Times New Roman" w:cstheme="minorHAnsi"/>
          <w:sz w:val="24"/>
          <w:szCs w:val="24"/>
        </w:rPr>
        <w:t>Poziom neogeński występuje w obrębie całego złoża oraz w zasięgu występowania utworów serii gipsowej. Miejscami, gdzie gipsy zapadają bezpośrednio pod czwartorzęd (brak iłów pektenowych neogenu), poziom ten tworzy wspólny poziom z wodami w utworach czwartorzędu;</w:t>
      </w:r>
    </w:p>
    <w:p w14:paraId="038A7BF8" w14:textId="77777777" w:rsidR="00D821C8" w:rsidRPr="00D821C8" w:rsidRDefault="00D821C8" w:rsidP="00D821C8">
      <w:pPr>
        <w:numPr>
          <w:ilvl w:val="0"/>
          <w:numId w:val="84"/>
        </w:numPr>
        <w:spacing w:after="0" w:line="360" w:lineRule="auto"/>
        <w:jc w:val="both"/>
        <w:rPr>
          <w:rFonts w:eastAsia="Times New Roman" w:cstheme="minorHAnsi"/>
          <w:sz w:val="24"/>
          <w:szCs w:val="24"/>
        </w:rPr>
      </w:pPr>
      <w:r w:rsidRPr="00D821C8">
        <w:rPr>
          <w:rFonts w:eastAsia="Times New Roman" w:cstheme="minorHAnsi"/>
          <w:sz w:val="24"/>
          <w:szCs w:val="24"/>
        </w:rPr>
        <w:t>Poziom kredowy, czwartorzędowo-kredowy, neogeńsko-kredowy występuje w marglach i opokach mastrychtu, utworach piaszczystych czwartorzędu oraz w obrębie wapieni litotamniowych zalegających bezpośrednio na utworach kredowych. Poziom kredowy, połączony poziom czwartorzędowo-kredowy występuje na zachód i południowy zachód od wychodni utworów kredowych. Natomiast poziom neogeńsko – kredowy na wschód od wychodni utworów kredowych.</w:t>
      </w:r>
    </w:p>
    <w:p w14:paraId="72C27D48"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Aktualny zasięg leja depresji przy rzędnej eksploatacji 208 m n.p.m. zgodnie z analizą przeprowadzoną w ramach opracowywania Dokumentacji hydrogeologicznej</w:t>
      </w:r>
      <w:r w:rsidRPr="00D821C8">
        <w:rPr>
          <w:rFonts w:eastAsia="Times New Roman" w:cstheme="minorHAnsi"/>
          <w:sz w:val="24"/>
          <w:szCs w:val="24"/>
          <w:lang w:val="x-none"/>
        </w:rPr>
        <w:t xml:space="preserve"> (</w:t>
      </w:r>
      <w:r w:rsidRPr="00D821C8">
        <w:rPr>
          <w:rFonts w:eastAsia="Times New Roman" w:cstheme="minorHAnsi"/>
          <w:sz w:val="24"/>
          <w:szCs w:val="24"/>
        </w:rPr>
        <w:t>Arcadis, 2022 r.) obejmuje obszar o powierzchni 8,1 km</w:t>
      </w:r>
      <w:r w:rsidRPr="00D821C8">
        <w:rPr>
          <w:rFonts w:eastAsia="Times New Roman" w:cstheme="minorHAnsi"/>
          <w:sz w:val="24"/>
          <w:szCs w:val="24"/>
          <w:vertAlign w:val="superscript"/>
        </w:rPr>
        <w:t>2</w:t>
      </w:r>
      <w:r w:rsidRPr="00D821C8">
        <w:rPr>
          <w:rFonts w:eastAsia="Times New Roman" w:cstheme="minorHAnsi"/>
          <w:sz w:val="24"/>
          <w:szCs w:val="24"/>
        </w:rPr>
        <w:t>. Dopływ wód podziemnych do wyrobiska w latach 2019-2020 kształtował się w przedziale 3044 - 3903 m</w:t>
      </w:r>
      <w:r w:rsidRPr="00D821C8">
        <w:rPr>
          <w:rFonts w:eastAsia="Times New Roman" w:cstheme="minorHAnsi"/>
          <w:sz w:val="24"/>
          <w:szCs w:val="24"/>
          <w:vertAlign w:val="superscript"/>
        </w:rPr>
        <w:t>3</w:t>
      </w:r>
      <w:r w:rsidRPr="00D821C8">
        <w:rPr>
          <w:rFonts w:eastAsia="Times New Roman" w:cstheme="minorHAnsi"/>
          <w:sz w:val="24"/>
          <w:szCs w:val="24"/>
        </w:rPr>
        <w:t xml:space="preserve">/d. W odniesieniu do stanu pseudonaturalnego, odzwierciedlającego warunki przed eksploatacją, w rejonie kopalni na skutek prowadzonego odwodnienia rejestrowana jest depresja w stosunku do stanu aktualnego, która dla I warstwy modelowej wynosi aktualnie maksymalnie ok. 17 m. Obszary najbardziej zdepresjonowane znajdują się w rejonie na północ i północny zachód od </w:t>
      </w:r>
      <w:r w:rsidRPr="00D821C8">
        <w:rPr>
          <w:rFonts w:eastAsia="Times New Roman" w:cstheme="minorHAnsi"/>
          <w:sz w:val="24"/>
          <w:szCs w:val="24"/>
        </w:rPr>
        <w:lastRenderedPageBreak/>
        <w:t>Borkowa i w rejonie Szarbkowa. Aktualnie w stosunku do stanu pseudonaturalnego znaczna część poziomu czwartorzędowego w rejonie kopalni, z uwagi na małą miąższość osadów zawodnionych jest osuszona. Oddziaływanie na piętro czwartorzędowe zanika w kierunku północnym z uwagi na zwiększającą się miąższość utworów izolujących pomiędzy poziomem czwartorzędowym i serią gipsową. W kierunku południowym, południowo-wschodnim oddziaływanie kopalni sięga na południowy zachód od Chrabkowa i Galowa, spowodowane jest to łącznością hydrauliczną poziomu czwartorzędowego z odwadnianym poziomem neogeńskim w serii gipsowej. W poziomie wodonośnym serii gipsowej w części północnej bazą drenażu jest rzeka Nida. Rzędna odwodnienia górniczego prowadzonego w złożu „Borków-Chwałowice” w najniższym punkcie osiąga wartość poniżej 208 m n.p.m., natomiast depresja w odniesieniu do stanu pseudonaturalnego w centrum wyrobiska wynosi ok. 30 m. Obliczony zasięg leja depresji przekracza nieznacznie dotychczasowy teren górniczy w kierunku północnym i północno wschodnim. Rzędne zwierciadła wód podziemnych w serii gipsowej zawierają się w przedziale od około 260 m n.p.m. do poniżej 208 m n.p.m. (w rejonie czynnego wyrobiska).</w:t>
      </w:r>
    </w:p>
    <w:p w14:paraId="2A4D2918"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Ze względu na założony poziom eksploatacji złoża i głębokość do zwierciadła wód podziemnych proces wydobywczy związany jest z odwodnieniem kopalni. Średnia ilość wody wypompowanej z wyrobiska w latach 2010-2023 wyniosła ok. 1 600 000 m</w:t>
      </w:r>
      <w:r w:rsidRPr="00D821C8">
        <w:rPr>
          <w:rFonts w:eastAsia="Times New Roman" w:cstheme="minorHAnsi"/>
          <w:sz w:val="24"/>
          <w:szCs w:val="24"/>
          <w:vertAlign w:val="superscript"/>
        </w:rPr>
        <w:t>3</w:t>
      </w:r>
      <w:r w:rsidRPr="00D821C8">
        <w:rPr>
          <w:rFonts w:eastAsia="Times New Roman" w:cstheme="minorHAnsi"/>
          <w:sz w:val="24"/>
          <w:szCs w:val="24"/>
        </w:rPr>
        <w:t>/rok i kształtowała się w przedziale od 917 976 m</w:t>
      </w:r>
      <w:r w:rsidRPr="00D821C8">
        <w:rPr>
          <w:rFonts w:eastAsia="Times New Roman" w:cstheme="minorHAnsi"/>
          <w:sz w:val="24"/>
          <w:szCs w:val="24"/>
          <w:vertAlign w:val="superscript"/>
        </w:rPr>
        <w:t>3</w:t>
      </w:r>
      <w:r w:rsidRPr="00D821C8">
        <w:rPr>
          <w:rFonts w:eastAsia="Times New Roman" w:cstheme="minorHAnsi"/>
          <w:sz w:val="24"/>
          <w:szCs w:val="24"/>
        </w:rPr>
        <w:t>/rok (2012 r.) do 2 286 250 m</w:t>
      </w:r>
      <w:r w:rsidRPr="00D821C8">
        <w:rPr>
          <w:rFonts w:eastAsia="Times New Roman" w:cstheme="minorHAnsi"/>
          <w:sz w:val="24"/>
          <w:szCs w:val="24"/>
          <w:vertAlign w:val="superscript"/>
        </w:rPr>
        <w:t>3</w:t>
      </w:r>
      <w:r w:rsidRPr="00D821C8">
        <w:rPr>
          <w:rFonts w:eastAsia="Times New Roman" w:cstheme="minorHAnsi"/>
          <w:sz w:val="24"/>
          <w:szCs w:val="24"/>
        </w:rPr>
        <w:t>/rok (2021 r.).</w:t>
      </w:r>
    </w:p>
    <w:p w14:paraId="6D2E53F5"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Inwestor posiada pozwolenie wodnoprawne na zrzut wód kopalnianych udzielone decyzją Dyrektora Regionalnego Zarządu Gospodarki Wodnej w Krakowie Państwowego Gospodarstwa Wodnego Wody Polskie z dnia 08.09.2021 r., znak: KR.RUZ.4210.181.2021.AK, ustalające kolejny okres obowiązywania pozwolenia wodnoprawnego udzielonego spółce Saint Gobain Construction Products Polska Sp. z o. o. decyzją Marszałka Województwa Świętokrzyskiego z dnia 07.10.2011 r., znak: OWŚ VII.7322.30.2011 na odprowadzanie do Potoku Chwałowickiego w km 9+540 ścieków przemysłowych, tj. wód z odwodnienia wyrobiska górniczego Kopalni Gipsów „Borków” zgodnie z którym ilość ścieków nie przekroczy: Q</w:t>
      </w:r>
      <w:r w:rsidRPr="00D821C8">
        <w:rPr>
          <w:rFonts w:eastAsia="Times New Roman" w:cstheme="minorHAnsi"/>
          <w:sz w:val="24"/>
          <w:szCs w:val="24"/>
          <w:vertAlign w:val="subscript"/>
        </w:rPr>
        <w:t>max.godz.</w:t>
      </w:r>
      <w:r w:rsidRPr="00D821C8">
        <w:rPr>
          <w:rFonts w:eastAsia="Times New Roman" w:cstheme="minorHAnsi"/>
          <w:sz w:val="24"/>
          <w:szCs w:val="24"/>
        </w:rPr>
        <w:t>=1 200 m</w:t>
      </w:r>
      <w:r w:rsidRPr="00D821C8">
        <w:rPr>
          <w:rFonts w:eastAsia="Times New Roman" w:cstheme="minorHAnsi"/>
          <w:sz w:val="24"/>
          <w:szCs w:val="24"/>
          <w:vertAlign w:val="superscript"/>
        </w:rPr>
        <w:t>3</w:t>
      </w:r>
      <w:r w:rsidRPr="00D821C8">
        <w:rPr>
          <w:rFonts w:eastAsia="Times New Roman" w:cstheme="minorHAnsi"/>
          <w:sz w:val="24"/>
          <w:szCs w:val="24"/>
        </w:rPr>
        <w:t>/h, Q</w:t>
      </w:r>
      <w:r w:rsidRPr="00D821C8">
        <w:rPr>
          <w:rFonts w:eastAsia="Times New Roman" w:cstheme="minorHAnsi"/>
          <w:sz w:val="24"/>
          <w:szCs w:val="24"/>
          <w:vertAlign w:val="subscript"/>
        </w:rPr>
        <w:t>śr.dob.</w:t>
      </w:r>
      <w:r w:rsidRPr="00D821C8">
        <w:rPr>
          <w:rFonts w:eastAsia="Times New Roman" w:cstheme="minorHAnsi"/>
          <w:sz w:val="24"/>
          <w:szCs w:val="24"/>
        </w:rPr>
        <w:t>=7 800 m</w:t>
      </w:r>
      <w:r w:rsidRPr="00D821C8">
        <w:rPr>
          <w:rFonts w:eastAsia="Times New Roman" w:cstheme="minorHAnsi"/>
          <w:sz w:val="24"/>
          <w:szCs w:val="24"/>
          <w:vertAlign w:val="superscript"/>
        </w:rPr>
        <w:t>3</w:t>
      </w:r>
      <w:r w:rsidRPr="00D821C8">
        <w:rPr>
          <w:rFonts w:eastAsia="Times New Roman" w:cstheme="minorHAnsi"/>
          <w:sz w:val="24"/>
          <w:szCs w:val="24"/>
        </w:rPr>
        <w:t xml:space="preserve">/d oraz stężenia zanieczyszczeń w odprowadzanych ściekach nie będą przekraczały wartości: zawiesina ogólna - 35,0 mg/l, suma chlorków i siarczanów – 1500 mg/l. Ww. decyzja obowiązuje do dnia 31 grudnia 2025 r. Zgodnie z raportem prognozowane ilości zrzutu wód kopalnianych nie ulegną zmianie w stosunku do obecnej sytuacji. Dodatkowo w postanowieniu z dnia 01.07.2025 r. znak: </w:t>
      </w:r>
      <w:r w:rsidRPr="00D821C8">
        <w:rPr>
          <w:rFonts w:eastAsia="Times New Roman" w:cstheme="minorHAnsi"/>
          <w:sz w:val="24"/>
          <w:szCs w:val="24"/>
        </w:rPr>
        <w:lastRenderedPageBreak/>
        <w:t>K.RZŚ.4900.9.2025.AM organ Wód Polskich wskazał cyt.: „</w:t>
      </w:r>
      <w:r w:rsidRPr="00D821C8">
        <w:rPr>
          <w:rFonts w:eastAsia="Times New Roman" w:cstheme="minorHAnsi"/>
          <w:i/>
          <w:iCs/>
          <w:sz w:val="24"/>
          <w:szCs w:val="24"/>
        </w:rPr>
        <w:t>Należy zweryfikować kilometraż cieku na potrzeby uzyskania pozwolenia wodnoprawnego w miejscu wylotu rurociągu do Strugi Chwałowickiej oraz wylotu rowu ze stawów (zrzut ze stawów).”</w:t>
      </w:r>
      <w:r w:rsidRPr="00D821C8">
        <w:rPr>
          <w:rFonts w:eastAsia="Times New Roman" w:cstheme="minorHAnsi"/>
          <w:sz w:val="24"/>
          <w:szCs w:val="24"/>
        </w:rPr>
        <w:t>. W związku z tym w nowym pozwoleniu wodnoprawnym zostanie wskazana lokalizacja ww. wylotu.</w:t>
      </w:r>
    </w:p>
    <w:p w14:paraId="2557E0D5"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 zakresie zanieczyszczeń w postaci zawartości sumy chlorków i siarczanów nie stosuje się i nie jest planowane wdrożenie systemu oczyszczania wód z uwagi na to, że suma stężeń ww. związków w wodach z odwodnienia wyrobiska odprowadzanych do Strugi Chwałowickiej nie przekracza maksymalnego, dopuszczalnego poziomu i oscyluje na przestrzeni lat (2018-2023) w granicach od około 800 do około 1250 mg/l. Wody odprowadzane z systemu odwadniania złoża „Borków-Chwałowice” są zbliżone składem chemicznym i parametrami fizycznymi do wód neogeńskiego poziomu wodonośnego. Są to wody typu siarczanowo – wodorowęglanowo - wapniowego charakteryzujące się wysoką mineralizacją ogólną, neutralnym pH oraz wysoką zawartością siarczanów i wapnia, typową dla wód występujących w ośrodku skalnym zbudowanym z gipsów i anhydrytów.</w:t>
      </w:r>
    </w:p>
    <w:p w14:paraId="3759048D"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Prowadzenie eksploatacji złoża metodą odkrywkową może powodować pogarszanie się jakości odpompowywanych wód spowodowane pojawieniem się zawiesiny. Wzrost zawartości zawiesiny w odprowadzanych z systemu odwadniania wodach powiązany jest często z intensyfikacją spływu  powierzchniowego, wywołanego wzmożonymi opadami atmosferycznymi. Wraz ze zwiększaniem się powierzchni wyrobiska i powierzchni spływu wody po skarpach, spodziewać się należy okresowego zwiększenia zawartości zawiesiny w wodach odprowadzanych z rząpi, szczególnie w okresach wiosennych i letnich, kiedy obserwuje się wzmożone występowanie opadów atmosferycznych o charakterze nawalnym.</w:t>
      </w:r>
    </w:p>
    <w:p w14:paraId="6D105F66"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W celu uzyskania poziomu zawiesiny ogólnej poniżej maksymalnego, dopuszczalnego stężenia 35,0 mg/l został zastosowany system oczyszczania polegający na naturalnej sedymentacji osadu z wody. Zawiesina występująca w wodach odprowadzanych z wyrobiska pochodzi z występującego w wyrobisku podłoża składającego się w dużej mierze ze skały gipsowej oraz jest związana z przeróbką kopaliny. Na terenie kopalni „Borków” został wykonany system rowów odwadniających oraz rząpi, pełniących również funkcje separowania zawiesiny. Rowy odwadniające przecinają wyrobisko zbierając napływającą do nich wodę i w sposób grawitacyjny kierują ją do rząpia pomocniczego. Podczyszczona woda systemem pomp kierowana jest z rząpia pomocniczego do rząpia głównego, który pełni również funkcję sedymentacji zawiesiny. Procesowi sedymentacji sprzyja powolny spływ </w:t>
      </w:r>
      <w:r w:rsidRPr="00D821C8">
        <w:rPr>
          <w:rFonts w:eastAsia="Times New Roman" w:cstheme="minorHAnsi"/>
          <w:sz w:val="24"/>
          <w:szCs w:val="24"/>
        </w:rPr>
        <w:lastRenderedPageBreak/>
        <w:t>wody oraz występująca w rowach roślinność. Rowy odwadniające posiadają głębokość od 1,0 m do 4,0 m. W zależności od potrzeb ich umiejscowienie jest korygowane wewnętrznie przez nadzór kopalni. Na obecnym etapie na terenie kopalni znajdują się dwa rząpia:</w:t>
      </w:r>
    </w:p>
    <w:p w14:paraId="2828C584" w14:textId="77777777" w:rsidR="00D821C8" w:rsidRPr="00D821C8" w:rsidRDefault="00D821C8" w:rsidP="00D821C8">
      <w:pPr>
        <w:numPr>
          <w:ilvl w:val="0"/>
          <w:numId w:val="85"/>
        </w:numPr>
        <w:spacing w:after="0" w:line="360" w:lineRule="auto"/>
        <w:jc w:val="both"/>
        <w:rPr>
          <w:rFonts w:eastAsia="Times New Roman" w:cstheme="minorHAnsi"/>
          <w:sz w:val="24"/>
          <w:szCs w:val="24"/>
        </w:rPr>
      </w:pPr>
      <w:r w:rsidRPr="00D821C8">
        <w:rPr>
          <w:rFonts w:eastAsia="Times New Roman" w:cstheme="minorHAnsi"/>
          <w:sz w:val="24"/>
          <w:szCs w:val="24"/>
        </w:rPr>
        <w:t>rząpie pomocnicze: usytuowane na poziomie +212 m n. p. m. o pojemności ok. 3000 m</w:t>
      </w:r>
      <w:r w:rsidRPr="00D821C8">
        <w:rPr>
          <w:rFonts w:eastAsia="Times New Roman" w:cstheme="minorHAnsi"/>
          <w:sz w:val="24"/>
          <w:szCs w:val="24"/>
          <w:vertAlign w:val="superscript"/>
        </w:rPr>
        <w:t>3</w:t>
      </w:r>
      <w:r w:rsidRPr="00D821C8">
        <w:rPr>
          <w:rFonts w:eastAsia="Times New Roman" w:cstheme="minorHAnsi"/>
          <w:sz w:val="24"/>
          <w:szCs w:val="24"/>
        </w:rPr>
        <w:t>,</w:t>
      </w:r>
    </w:p>
    <w:p w14:paraId="3F2E1D5D" w14:textId="77777777" w:rsidR="00D821C8" w:rsidRPr="00D821C8" w:rsidRDefault="00D821C8" w:rsidP="00D821C8">
      <w:pPr>
        <w:numPr>
          <w:ilvl w:val="0"/>
          <w:numId w:val="85"/>
        </w:numPr>
        <w:spacing w:after="0" w:line="360" w:lineRule="auto"/>
        <w:jc w:val="both"/>
        <w:rPr>
          <w:rFonts w:eastAsia="Times New Roman" w:cstheme="minorHAnsi"/>
          <w:sz w:val="24"/>
          <w:szCs w:val="24"/>
        </w:rPr>
      </w:pPr>
      <w:r w:rsidRPr="00D821C8">
        <w:rPr>
          <w:rFonts w:eastAsia="Times New Roman" w:cstheme="minorHAnsi"/>
          <w:sz w:val="24"/>
          <w:szCs w:val="24"/>
        </w:rPr>
        <w:t>rząpie na poziomie głównym eksploatacyjnym +226 m n. p. m. o pojemności ok. 3200 m</w:t>
      </w:r>
      <w:r w:rsidRPr="00D821C8">
        <w:rPr>
          <w:rFonts w:eastAsia="Times New Roman" w:cstheme="minorHAnsi"/>
          <w:sz w:val="24"/>
          <w:szCs w:val="24"/>
          <w:vertAlign w:val="superscript"/>
        </w:rPr>
        <w:t>3</w:t>
      </w:r>
      <w:r w:rsidRPr="00D821C8">
        <w:rPr>
          <w:rFonts w:eastAsia="Times New Roman" w:cstheme="minorHAnsi"/>
          <w:sz w:val="24"/>
          <w:szCs w:val="24"/>
        </w:rPr>
        <w:t>.</w:t>
      </w:r>
    </w:p>
    <w:p w14:paraId="67294C67"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 procesie oczyszczania wody z zawiesiny nie są stosowane odrębne osadniki, ich rolę pełnią istniejące rząpia oraz rowy odwadniające. Woda po oczyszczeniu trafia do rurociągu tłocznego kierującego ją do rurociągu żelbetowego, którym spływa grawitacyjnie do Strugi Chwałowickiej.</w:t>
      </w:r>
    </w:p>
    <w:p w14:paraId="36650088"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System rowów odwadniających, rząpi w wyrobisku będzie ulegał zmianie wraz z postępem eksploatacji. Lokalizacja oraz wymiary rząpi na poszczególnych etapach będą zależne od osiąganych rzędnych i zakresów eksploatacji, a także od dopływów wód, szczególnie opadowych. Rowy odwadniające będą rozbudowywane w kierunkach, z których następuje największy wypływ wód z górotworu. Część rowów może być likwidowana poprzez ich zasypywanie nadkładem ze względu na zakończenie eksploatacji i np. rozpoczęcie zwałowania wewnętrznego w danym obszarze.</w:t>
      </w:r>
    </w:p>
    <w:p w14:paraId="5BD23793"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Na II poziomie eksploatacyjnym zainstalowany jest zestaw pomp zatapialnych (lub pompa) o wydajności co najmniej 260 m</w:t>
      </w:r>
      <w:r w:rsidRPr="00D821C8">
        <w:rPr>
          <w:rFonts w:eastAsia="Times New Roman" w:cstheme="minorHAnsi"/>
          <w:sz w:val="24"/>
          <w:szCs w:val="24"/>
          <w:vertAlign w:val="superscript"/>
        </w:rPr>
        <w:t>3</w:t>
      </w:r>
      <w:r w:rsidRPr="00D821C8">
        <w:rPr>
          <w:rFonts w:eastAsia="Times New Roman" w:cstheme="minorHAnsi"/>
          <w:sz w:val="24"/>
          <w:szCs w:val="24"/>
        </w:rPr>
        <w:t>/h. Pompy zatapialne poprzez węże elastyczne pompują wodę do rurociągów pośrednich, którymi kolejno woda trafia do rurociągu zbiorczego o spływie grawitacyjnym, skąd płynie do rząpia głównego. Pompownia główna zlokalizowana jest na I poziomie eksploatacyjnym. Wyposażona jest w pompy podstawowe i rezerwowe. Pompy zatapialne to pompy tego samego typu jak zainstalowane w rząpiu pomocniczym, natomiast pompy stacjonarne to pompy o wydajności ok. 300 m</w:t>
      </w:r>
      <w:r w:rsidRPr="00D821C8">
        <w:rPr>
          <w:rFonts w:eastAsia="Times New Roman" w:cstheme="minorHAnsi"/>
          <w:sz w:val="24"/>
          <w:szCs w:val="24"/>
          <w:vertAlign w:val="superscript"/>
        </w:rPr>
        <w:t>3</w:t>
      </w:r>
      <w:r w:rsidRPr="00D821C8">
        <w:rPr>
          <w:rFonts w:eastAsia="Times New Roman" w:cstheme="minorHAnsi"/>
          <w:sz w:val="24"/>
          <w:szCs w:val="24"/>
        </w:rPr>
        <w:t>/h. W normalnych warunkach pogodowych, cykliczna praca dwóch pomp zatapialnych pompowni głównej (w rząpiu głównym) zapewnia wypompowanie wód kopalnianych i bezpieczeństwo ruchu. Maksymalna wydajność pracy wszystkich podstawowych pomp wynosi ok. 1 200 m</w:t>
      </w:r>
      <w:r w:rsidRPr="00D821C8">
        <w:rPr>
          <w:rFonts w:eastAsia="Times New Roman" w:cstheme="minorHAnsi"/>
          <w:sz w:val="24"/>
          <w:szCs w:val="24"/>
          <w:vertAlign w:val="superscript"/>
        </w:rPr>
        <w:t>3</w:t>
      </w:r>
      <w:r w:rsidRPr="00D821C8">
        <w:rPr>
          <w:rFonts w:eastAsia="Times New Roman" w:cstheme="minorHAnsi"/>
          <w:sz w:val="24"/>
          <w:szCs w:val="24"/>
        </w:rPr>
        <w:t>/h, co pozwoli na wypompowanie 43 200 m</w:t>
      </w:r>
      <w:r w:rsidRPr="00D821C8">
        <w:rPr>
          <w:rFonts w:eastAsia="Times New Roman" w:cstheme="minorHAnsi"/>
          <w:sz w:val="24"/>
          <w:szCs w:val="24"/>
          <w:vertAlign w:val="superscript"/>
        </w:rPr>
        <w:t>3</w:t>
      </w:r>
      <w:r w:rsidRPr="00D821C8">
        <w:rPr>
          <w:rFonts w:eastAsia="Times New Roman" w:cstheme="minorHAnsi"/>
          <w:sz w:val="24"/>
          <w:szCs w:val="24"/>
        </w:rPr>
        <w:t xml:space="preserve"> wody przy 36 godzinnej pracy pomp, co jest ilością większą od wymaganej (43 176 m</w:t>
      </w:r>
      <w:r w:rsidRPr="00D821C8">
        <w:rPr>
          <w:rFonts w:eastAsia="Times New Roman" w:cstheme="minorHAnsi"/>
          <w:sz w:val="24"/>
          <w:szCs w:val="24"/>
          <w:vertAlign w:val="superscript"/>
        </w:rPr>
        <w:t>3</w:t>
      </w:r>
      <w:r w:rsidRPr="00D821C8">
        <w:rPr>
          <w:rFonts w:eastAsia="Times New Roman" w:cstheme="minorHAnsi"/>
          <w:sz w:val="24"/>
          <w:szCs w:val="24"/>
        </w:rPr>
        <w:t>) w okresie deszczy nawalnych.</w:t>
      </w:r>
    </w:p>
    <w:p w14:paraId="2AAAD7E6"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Pompownia główna wyposażona jest w dwa stalowe rurociągi tłoczne: podstawowy i rezerwowy, o długościach odpowiednio 385 m i 395 m, połączone za pośrednictwem </w:t>
      </w:r>
      <w:r w:rsidRPr="00D821C8">
        <w:rPr>
          <w:rFonts w:eastAsia="Times New Roman" w:cstheme="minorHAnsi"/>
          <w:sz w:val="24"/>
          <w:szCs w:val="24"/>
        </w:rPr>
        <w:lastRenderedPageBreak/>
        <w:t>studzienki z rurociągiem żelbetowym o długości 1146 m (o spływie grawitacyjnym). Rurociągiem tym wody trafiają do Strugi Chwałowickiej. Na rurociągu grawitacyjnym w odległości ok 400 m od Strugi Chwałowickiej zlokalizowana jest studzienka spiętrzająca, będąca miejscem poboru prób do oceny jakości odprowadzanych z wyrobiska wód.</w:t>
      </w:r>
    </w:p>
    <w:p w14:paraId="77294FB1"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Odprowadzanie wód z odwodnienia poza teren kopalni odbywa się na dwa sposoby: większość wód poprzez studzienkę rozdzielczą na rurociągu odprowadzającym, kierowana jest do prywatnych stawów (zgodnie z decyzją Marszałka Województwa Świętokrzyskiego znak: OWŚ VII.7322.30.2011 z dnia 07.10.2011 r.) zlokalizowanych na północ od studzienki spiętrzającej i w odległości ok. 100 m na północ od rurociągu zrzutowego, natomiast pozostała ilość wody odprowadzana jest poprzez przelew w studzience spiętrzającej, dalszą częścią rurociągu do Strugi Chwałowickiej. W wyniku spiętrzenia, woda z odwodnienia wyrobiska doprowadzana jest do stawów z możliwą maksymalną wydajnością do 150 m</w:t>
      </w:r>
      <w:r w:rsidRPr="00D821C8">
        <w:rPr>
          <w:rFonts w:eastAsia="Times New Roman" w:cstheme="minorHAnsi"/>
          <w:sz w:val="24"/>
          <w:szCs w:val="24"/>
          <w:vertAlign w:val="superscript"/>
        </w:rPr>
        <w:t>3</w:t>
      </w:r>
      <w:r w:rsidRPr="00D821C8">
        <w:rPr>
          <w:rFonts w:eastAsia="Times New Roman" w:cstheme="minorHAnsi"/>
          <w:sz w:val="24"/>
          <w:szCs w:val="24"/>
        </w:rPr>
        <w:t>/h. Stawy do którego kierowana jest woda z odwodnienia wyrobiska są stawami przepływowymi. Poziom wody w poszczególnych stawach regulowany jest przepustami. Nadmiar wody odprowadzany jest poprzez mnich spustowy, a następnie przez rów do Strugi Chwałowickiej. Ostatecznie całość wód z odwodnienia wyrobiska zasilająca stawy odprowadzana jest do Strugi Chwałowickiej (poza niewielką ilością wód parujących z powierzchni stawów, pomijalnej w bilansie). Sumaryczna ilość wód pochodzących z odwodnienia wyrobiska jaka trafia do Strugi Chwałowickiej jest równa sumie ilości wody odprowadzanych z rząpia kopalni, mimo rozdziału strumienia wód na dwa odrębne przebiegi. Rurociąg oraz studzienka nie są opomiarowane. System ten ma wystarczające parametry i będzie nadal wykorzystywany do odwodnienia kopalni.</w:t>
      </w:r>
    </w:p>
    <w:p w14:paraId="06E341E6"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Przy maksymalnym rocznym wydobyciu surowca wynoszącym do 900 000 Mg, złoże wyeksploatowane zostanie do ok. 2062 r. Okres ten podzielono na 4 etapy w odstępach co ok. 10 lat, dla których przeprowadzono symulacje prognostyczne obrazujące rozwój leja depresji oraz uwzględniające zmiany wielkości dopływu wód podziemnych do odkrywki w poszczególnych etapach. Zgodnie z powyższym ustalono, że maksymalna rzędna wymaganego drenażu wód podziemnych osiągnięta zostanie w ostatnim IV etapie eksploatacji złoża. Prognozowana wielkość dopływu wód podziemnych w poszczególnych etapach eksploatacji wynosi:</w:t>
      </w:r>
    </w:p>
    <w:p w14:paraId="5763CD20" w14:textId="77777777" w:rsidR="00D821C8" w:rsidRPr="00D821C8" w:rsidRDefault="00D821C8" w:rsidP="00D821C8">
      <w:pPr>
        <w:numPr>
          <w:ilvl w:val="0"/>
          <w:numId w:val="86"/>
        </w:numPr>
        <w:spacing w:after="0" w:line="360" w:lineRule="auto"/>
        <w:jc w:val="both"/>
        <w:rPr>
          <w:rFonts w:eastAsia="Times New Roman" w:cstheme="minorHAnsi"/>
          <w:sz w:val="24"/>
          <w:szCs w:val="24"/>
        </w:rPr>
      </w:pPr>
      <w:r w:rsidRPr="00D821C8">
        <w:rPr>
          <w:rFonts w:eastAsia="Times New Roman" w:cstheme="minorHAnsi"/>
          <w:sz w:val="24"/>
          <w:szCs w:val="24"/>
        </w:rPr>
        <w:t xml:space="preserve">Etap I, rok eksploatacji 10, minimalna rzędna drenażu: 208 m n.p.m., głębokość eksploatacji złoża będzie kształtować się w przedziale 214 – 208 m n.p.m.; dopływ do </w:t>
      </w:r>
      <w:r w:rsidRPr="00D821C8">
        <w:rPr>
          <w:rFonts w:eastAsia="Times New Roman" w:cstheme="minorHAnsi"/>
          <w:sz w:val="24"/>
          <w:szCs w:val="24"/>
        </w:rPr>
        <w:lastRenderedPageBreak/>
        <w:t>odkrywki wyniesie około 4315 m</w:t>
      </w:r>
      <w:r w:rsidRPr="00D821C8">
        <w:rPr>
          <w:rFonts w:eastAsia="Times New Roman" w:cstheme="minorHAnsi"/>
          <w:sz w:val="24"/>
          <w:szCs w:val="24"/>
          <w:vertAlign w:val="superscript"/>
        </w:rPr>
        <w:t>3</w:t>
      </w:r>
      <w:r w:rsidRPr="00D821C8">
        <w:rPr>
          <w:rFonts w:eastAsia="Times New Roman" w:cstheme="minorHAnsi"/>
          <w:sz w:val="24"/>
          <w:szCs w:val="24"/>
        </w:rPr>
        <w:t>/d (179,8 m</w:t>
      </w:r>
      <w:r w:rsidRPr="00D821C8">
        <w:rPr>
          <w:rFonts w:eastAsia="Times New Roman" w:cstheme="minorHAnsi"/>
          <w:sz w:val="24"/>
          <w:szCs w:val="24"/>
          <w:vertAlign w:val="superscript"/>
        </w:rPr>
        <w:t>3</w:t>
      </w:r>
      <w:r w:rsidRPr="00D821C8">
        <w:rPr>
          <w:rFonts w:eastAsia="Times New Roman" w:cstheme="minorHAnsi"/>
          <w:sz w:val="24"/>
          <w:szCs w:val="24"/>
        </w:rPr>
        <w:t>/h), powierzchnia leja depresji w poziomie neogeńskim wyniesie około 17,2 km</w:t>
      </w:r>
      <w:r w:rsidRPr="00D821C8">
        <w:rPr>
          <w:rFonts w:eastAsia="Times New Roman" w:cstheme="minorHAnsi"/>
          <w:sz w:val="24"/>
          <w:szCs w:val="24"/>
          <w:vertAlign w:val="superscript"/>
        </w:rPr>
        <w:t>2</w:t>
      </w:r>
      <w:r w:rsidRPr="00D821C8">
        <w:rPr>
          <w:rFonts w:eastAsia="Times New Roman" w:cstheme="minorHAnsi"/>
          <w:sz w:val="24"/>
          <w:szCs w:val="24"/>
        </w:rPr>
        <w:t>, depresja maksymalna w rejonie złoża w stosunku do stanu pseudonaturalnego osiągnie 33,4 m;</w:t>
      </w:r>
    </w:p>
    <w:p w14:paraId="2AC123C9" w14:textId="77777777" w:rsidR="00D821C8" w:rsidRPr="00D821C8" w:rsidRDefault="00D821C8" w:rsidP="00D821C8">
      <w:pPr>
        <w:numPr>
          <w:ilvl w:val="0"/>
          <w:numId w:val="86"/>
        </w:numPr>
        <w:spacing w:after="0" w:line="360" w:lineRule="auto"/>
        <w:jc w:val="both"/>
        <w:rPr>
          <w:rFonts w:eastAsia="Times New Roman" w:cstheme="minorHAnsi"/>
          <w:sz w:val="24"/>
          <w:szCs w:val="24"/>
        </w:rPr>
      </w:pPr>
      <w:r w:rsidRPr="00D821C8">
        <w:rPr>
          <w:rFonts w:eastAsia="Times New Roman" w:cstheme="minorHAnsi"/>
          <w:sz w:val="24"/>
          <w:szCs w:val="24"/>
        </w:rPr>
        <w:t>Etap II, rok eksploatacji 20, minimalna rzędna drenażu: 208 m n.p.m., głębokość eksploatacji złoża będzie kształtować się w przedziale 212 – 208 m n.p.m.; dopływ do odkrywki wyniesie około 4787 m</w:t>
      </w:r>
      <w:r w:rsidRPr="00D821C8">
        <w:rPr>
          <w:rFonts w:eastAsia="Times New Roman" w:cstheme="minorHAnsi"/>
          <w:sz w:val="24"/>
          <w:szCs w:val="24"/>
          <w:vertAlign w:val="superscript"/>
        </w:rPr>
        <w:t>3</w:t>
      </w:r>
      <w:r w:rsidRPr="00D821C8">
        <w:rPr>
          <w:rFonts w:eastAsia="Times New Roman" w:cstheme="minorHAnsi"/>
          <w:sz w:val="24"/>
          <w:szCs w:val="24"/>
        </w:rPr>
        <w:t>/d (199,5 m</w:t>
      </w:r>
      <w:r w:rsidRPr="00D821C8">
        <w:rPr>
          <w:rFonts w:eastAsia="Times New Roman" w:cstheme="minorHAnsi"/>
          <w:sz w:val="24"/>
          <w:szCs w:val="24"/>
          <w:vertAlign w:val="superscript"/>
        </w:rPr>
        <w:t>3</w:t>
      </w:r>
      <w:r w:rsidRPr="00D821C8">
        <w:rPr>
          <w:rFonts w:eastAsia="Times New Roman" w:cstheme="minorHAnsi"/>
          <w:sz w:val="24"/>
          <w:szCs w:val="24"/>
        </w:rPr>
        <w:t>/h), powierzchnia leja depresji w poziomie neogeńskim wyniesie około 18,4 km</w:t>
      </w:r>
      <w:r w:rsidRPr="00D821C8">
        <w:rPr>
          <w:rFonts w:eastAsia="Times New Roman" w:cstheme="minorHAnsi"/>
          <w:sz w:val="24"/>
          <w:szCs w:val="24"/>
          <w:vertAlign w:val="superscript"/>
        </w:rPr>
        <w:t>2</w:t>
      </w:r>
      <w:r w:rsidRPr="00D821C8">
        <w:rPr>
          <w:rFonts w:eastAsia="Times New Roman" w:cstheme="minorHAnsi"/>
          <w:sz w:val="24"/>
          <w:szCs w:val="24"/>
        </w:rPr>
        <w:t>, depresja maksymalna w rejonie złoża w stosunku do stanu pseudonaturalnego osiągnie 36,0 m;</w:t>
      </w:r>
    </w:p>
    <w:p w14:paraId="4E86A3B8" w14:textId="77777777" w:rsidR="00D821C8" w:rsidRPr="00D821C8" w:rsidRDefault="00D821C8" w:rsidP="00D821C8">
      <w:pPr>
        <w:numPr>
          <w:ilvl w:val="0"/>
          <w:numId w:val="86"/>
        </w:numPr>
        <w:spacing w:after="0" w:line="360" w:lineRule="auto"/>
        <w:jc w:val="both"/>
        <w:rPr>
          <w:rFonts w:eastAsia="Times New Roman" w:cstheme="minorHAnsi"/>
          <w:sz w:val="24"/>
          <w:szCs w:val="24"/>
        </w:rPr>
      </w:pPr>
      <w:r w:rsidRPr="00D821C8">
        <w:rPr>
          <w:rFonts w:eastAsia="Times New Roman" w:cstheme="minorHAnsi"/>
          <w:sz w:val="24"/>
          <w:szCs w:val="24"/>
        </w:rPr>
        <w:t>Etap III, rok eksploatacji 30, minimalna rzędna drenażu: 203 m n.p.m., głębokość eksploatacji złoża będzie kształtować się w przedziale 212 – 203 m n.p.m.; dopływ do odkrywki wyniesie około 5505 m</w:t>
      </w:r>
      <w:r w:rsidRPr="00D821C8">
        <w:rPr>
          <w:rFonts w:eastAsia="Times New Roman" w:cstheme="minorHAnsi"/>
          <w:sz w:val="24"/>
          <w:szCs w:val="24"/>
          <w:vertAlign w:val="superscript"/>
        </w:rPr>
        <w:t>3</w:t>
      </w:r>
      <w:r w:rsidRPr="00D821C8">
        <w:rPr>
          <w:rFonts w:eastAsia="Times New Roman" w:cstheme="minorHAnsi"/>
          <w:sz w:val="24"/>
          <w:szCs w:val="24"/>
        </w:rPr>
        <w:t>/d (229,4 m</w:t>
      </w:r>
      <w:r w:rsidRPr="00D821C8">
        <w:rPr>
          <w:rFonts w:eastAsia="Times New Roman" w:cstheme="minorHAnsi"/>
          <w:sz w:val="24"/>
          <w:szCs w:val="24"/>
          <w:vertAlign w:val="superscript"/>
        </w:rPr>
        <w:t>3</w:t>
      </w:r>
      <w:r w:rsidRPr="00D821C8">
        <w:rPr>
          <w:rFonts w:eastAsia="Times New Roman" w:cstheme="minorHAnsi"/>
          <w:sz w:val="24"/>
          <w:szCs w:val="24"/>
        </w:rPr>
        <w:t>/h), powierzchnia leja depresji w poziomie neogeńskim wyniesie 19,5 km</w:t>
      </w:r>
      <w:r w:rsidRPr="00D821C8">
        <w:rPr>
          <w:rFonts w:eastAsia="Times New Roman" w:cstheme="minorHAnsi"/>
          <w:sz w:val="24"/>
          <w:szCs w:val="24"/>
          <w:vertAlign w:val="superscript"/>
        </w:rPr>
        <w:t>2</w:t>
      </w:r>
      <w:r w:rsidRPr="00D821C8">
        <w:rPr>
          <w:rFonts w:eastAsia="Times New Roman" w:cstheme="minorHAnsi"/>
          <w:sz w:val="24"/>
          <w:szCs w:val="24"/>
        </w:rPr>
        <w:t>, depresja maksymalna w rejonie złoża w stosunku do stanu pseudonaturalnego osiągnie 42,5 m;</w:t>
      </w:r>
    </w:p>
    <w:p w14:paraId="1E43B18C" w14:textId="77777777" w:rsidR="00D821C8" w:rsidRPr="00D821C8" w:rsidRDefault="00D821C8" w:rsidP="00D821C8">
      <w:pPr>
        <w:numPr>
          <w:ilvl w:val="0"/>
          <w:numId w:val="86"/>
        </w:numPr>
        <w:spacing w:after="0" w:line="360" w:lineRule="auto"/>
        <w:jc w:val="both"/>
        <w:rPr>
          <w:rFonts w:eastAsia="Times New Roman" w:cstheme="minorHAnsi"/>
          <w:sz w:val="24"/>
          <w:szCs w:val="24"/>
        </w:rPr>
      </w:pPr>
      <w:r w:rsidRPr="00D821C8">
        <w:rPr>
          <w:rFonts w:eastAsia="Times New Roman" w:cstheme="minorHAnsi"/>
          <w:sz w:val="24"/>
          <w:szCs w:val="24"/>
        </w:rPr>
        <w:t>Etap IV, rok eksploatacji 40, minimalna rzędna drenażu: 196 m n.p.m., głębokość eksploatacji złoża: będzie kształtować się w przedziale 202 – 196 m n.p.m.; Szacowany maksymalny dopływ wód podziemnych do odkrywki wyniesie 6193 m</w:t>
      </w:r>
      <w:r w:rsidRPr="00D821C8">
        <w:rPr>
          <w:rFonts w:eastAsia="Times New Roman" w:cstheme="minorHAnsi"/>
          <w:sz w:val="24"/>
          <w:szCs w:val="24"/>
          <w:vertAlign w:val="superscript"/>
        </w:rPr>
        <w:t>3</w:t>
      </w:r>
      <w:r w:rsidRPr="00D821C8">
        <w:rPr>
          <w:rFonts w:eastAsia="Times New Roman" w:cstheme="minorHAnsi"/>
          <w:sz w:val="24"/>
          <w:szCs w:val="24"/>
        </w:rPr>
        <w:t>/d (258,0 m</w:t>
      </w:r>
      <w:r w:rsidRPr="00D821C8">
        <w:rPr>
          <w:rFonts w:eastAsia="Times New Roman" w:cstheme="minorHAnsi"/>
          <w:sz w:val="24"/>
          <w:szCs w:val="24"/>
          <w:vertAlign w:val="superscript"/>
        </w:rPr>
        <w:t>3</w:t>
      </w:r>
      <w:r w:rsidRPr="00D821C8">
        <w:rPr>
          <w:rFonts w:eastAsia="Times New Roman" w:cstheme="minorHAnsi"/>
          <w:sz w:val="24"/>
          <w:szCs w:val="24"/>
        </w:rPr>
        <w:t>/h), powierzchnia leja depresji w poziomie neogeńskim będzie wynosić 20,2 km</w:t>
      </w:r>
      <w:r w:rsidRPr="00D821C8">
        <w:rPr>
          <w:rFonts w:eastAsia="Times New Roman" w:cstheme="minorHAnsi"/>
          <w:sz w:val="24"/>
          <w:szCs w:val="24"/>
          <w:vertAlign w:val="superscript"/>
        </w:rPr>
        <w:t>2</w:t>
      </w:r>
      <w:r w:rsidRPr="00D821C8">
        <w:rPr>
          <w:rFonts w:eastAsia="Times New Roman" w:cstheme="minorHAnsi"/>
          <w:sz w:val="24"/>
          <w:szCs w:val="24"/>
        </w:rPr>
        <w:t>, depresja maksymalna w rejonie złoża w stosunku do stanu pseudonaturalnego osiągnie 48,0 m.</w:t>
      </w:r>
    </w:p>
    <w:p w14:paraId="25FF0A53"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Ilość dopływu wód pochodzących z opadów atmosferycznych, które w wyniku spływu powierzchniowego mogą dopływać do rząpia w wyrobisku, ze zlewni o powierzchni 104,4 ha, wynosić będzie Q</w:t>
      </w:r>
      <w:r w:rsidRPr="00D821C8">
        <w:rPr>
          <w:rFonts w:eastAsia="Times New Roman" w:cstheme="minorHAnsi"/>
          <w:sz w:val="24"/>
          <w:szCs w:val="24"/>
          <w:vertAlign w:val="subscript"/>
        </w:rPr>
        <w:t>opad</w:t>
      </w:r>
      <w:r w:rsidRPr="00D821C8">
        <w:rPr>
          <w:rFonts w:eastAsia="Times New Roman" w:cstheme="minorHAnsi"/>
          <w:sz w:val="24"/>
          <w:szCs w:val="24"/>
        </w:rPr>
        <w:t>=178 210,8 m</w:t>
      </w:r>
      <w:r w:rsidRPr="00D821C8">
        <w:rPr>
          <w:rFonts w:eastAsia="Times New Roman" w:cstheme="minorHAnsi"/>
          <w:sz w:val="24"/>
          <w:szCs w:val="24"/>
          <w:vertAlign w:val="superscript"/>
        </w:rPr>
        <w:t>3</w:t>
      </w:r>
      <w:r w:rsidRPr="00D821C8">
        <w:rPr>
          <w:rFonts w:eastAsia="Times New Roman" w:cstheme="minorHAnsi"/>
          <w:sz w:val="24"/>
          <w:szCs w:val="24"/>
        </w:rPr>
        <w:t>/rok, tj. ~ 488 m</w:t>
      </w:r>
      <w:r w:rsidRPr="00D821C8">
        <w:rPr>
          <w:rFonts w:eastAsia="Times New Roman" w:cstheme="minorHAnsi"/>
          <w:sz w:val="24"/>
          <w:szCs w:val="24"/>
          <w:vertAlign w:val="superscript"/>
        </w:rPr>
        <w:t>3</w:t>
      </w:r>
      <w:r w:rsidRPr="00D821C8">
        <w:rPr>
          <w:rFonts w:eastAsia="Times New Roman" w:cstheme="minorHAnsi"/>
          <w:sz w:val="24"/>
          <w:szCs w:val="24"/>
        </w:rPr>
        <w:t>/d. W związku z powyższym całkowity maksymalny dopływ wód podziemnych do odkrywki wyniesie 6681 m</w:t>
      </w:r>
      <w:r w:rsidRPr="00D821C8">
        <w:rPr>
          <w:rFonts w:eastAsia="Times New Roman" w:cstheme="minorHAnsi"/>
          <w:sz w:val="24"/>
          <w:szCs w:val="24"/>
          <w:vertAlign w:val="superscript"/>
        </w:rPr>
        <w:t>3</w:t>
      </w:r>
      <w:r w:rsidRPr="00D821C8">
        <w:rPr>
          <w:rFonts w:eastAsia="Times New Roman" w:cstheme="minorHAnsi"/>
          <w:sz w:val="24"/>
          <w:szCs w:val="24"/>
        </w:rPr>
        <w:t>/d. Wody opadowe będą stanowić ok. 7,3% wód dopływających do Kopalni.</w:t>
      </w:r>
    </w:p>
    <w:p w14:paraId="443BCA0D"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Zgodnie z uzupełnieniem raportu, przyjmując wielkość dopływu do odkrywki na bazie danych zawartych w </w:t>
      </w:r>
      <w:bookmarkStart w:id="24" w:name="_Hlk209538665"/>
      <w:r w:rsidRPr="00D821C8">
        <w:rPr>
          <w:rFonts w:eastAsia="Times New Roman" w:cstheme="minorHAnsi"/>
          <w:sz w:val="24"/>
          <w:szCs w:val="24"/>
        </w:rPr>
        <w:t xml:space="preserve">Dokumentacji hydrogeologicznej (Arcadis, 2022 r.) </w:t>
      </w:r>
      <w:bookmarkEnd w:id="24"/>
      <w:r w:rsidRPr="00D821C8">
        <w:rPr>
          <w:rFonts w:eastAsia="Times New Roman" w:cstheme="minorHAnsi"/>
          <w:sz w:val="24"/>
          <w:szCs w:val="24"/>
        </w:rPr>
        <w:t>oraz zakładając średni pobór wody do celów technologicznych dla I etapu eksploatacji bezpośrednio do Strugi Chwałowickiej będzie trafiało średnio 11,0 m</w:t>
      </w:r>
      <w:r w:rsidRPr="00D821C8">
        <w:rPr>
          <w:rFonts w:eastAsia="Times New Roman" w:cstheme="minorHAnsi"/>
          <w:sz w:val="24"/>
          <w:szCs w:val="24"/>
          <w:vertAlign w:val="superscript"/>
        </w:rPr>
        <w:t>3</w:t>
      </w:r>
      <w:r w:rsidRPr="00D821C8">
        <w:rPr>
          <w:rFonts w:eastAsia="Times New Roman" w:cstheme="minorHAnsi"/>
          <w:sz w:val="24"/>
          <w:szCs w:val="24"/>
        </w:rPr>
        <w:t>/h (264 m</w:t>
      </w:r>
      <w:r w:rsidRPr="00D821C8">
        <w:rPr>
          <w:rFonts w:eastAsia="Times New Roman" w:cstheme="minorHAnsi"/>
          <w:sz w:val="24"/>
          <w:szCs w:val="24"/>
          <w:vertAlign w:val="superscript"/>
        </w:rPr>
        <w:t>3</w:t>
      </w:r>
      <w:r w:rsidRPr="00D821C8">
        <w:rPr>
          <w:rFonts w:eastAsia="Times New Roman" w:cstheme="minorHAnsi"/>
          <w:sz w:val="24"/>
          <w:szCs w:val="24"/>
        </w:rPr>
        <w:t>/d) wód z odwodnienia wyrobiska, dla II etapu - 30,7 m</w:t>
      </w:r>
      <w:r w:rsidRPr="00D821C8">
        <w:rPr>
          <w:rFonts w:eastAsia="Times New Roman" w:cstheme="minorHAnsi"/>
          <w:sz w:val="24"/>
          <w:szCs w:val="24"/>
          <w:vertAlign w:val="superscript"/>
        </w:rPr>
        <w:t>3</w:t>
      </w:r>
      <w:r w:rsidRPr="00D821C8">
        <w:rPr>
          <w:rFonts w:eastAsia="Times New Roman" w:cstheme="minorHAnsi"/>
          <w:sz w:val="24"/>
          <w:szCs w:val="24"/>
        </w:rPr>
        <w:t>/h (736,8 m</w:t>
      </w:r>
      <w:r w:rsidRPr="00D821C8">
        <w:rPr>
          <w:rFonts w:eastAsia="Times New Roman" w:cstheme="minorHAnsi"/>
          <w:sz w:val="24"/>
          <w:szCs w:val="24"/>
          <w:vertAlign w:val="superscript"/>
        </w:rPr>
        <w:t>3</w:t>
      </w:r>
      <w:r w:rsidRPr="00D821C8">
        <w:rPr>
          <w:rFonts w:eastAsia="Times New Roman" w:cstheme="minorHAnsi"/>
          <w:sz w:val="24"/>
          <w:szCs w:val="24"/>
        </w:rPr>
        <w:t>/d), dla III etapu - 60,6 m</w:t>
      </w:r>
      <w:r w:rsidRPr="00D821C8">
        <w:rPr>
          <w:rFonts w:eastAsia="Times New Roman" w:cstheme="minorHAnsi"/>
          <w:sz w:val="24"/>
          <w:szCs w:val="24"/>
          <w:vertAlign w:val="superscript"/>
        </w:rPr>
        <w:t>3</w:t>
      </w:r>
      <w:r w:rsidRPr="00D821C8">
        <w:rPr>
          <w:rFonts w:eastAsia="Times New Roman" w:cstheme="minorHAnsi"/>
          <w:sz w:val="24"/>
          <w:szCs w:val="24"/>
        </w:rPr>
        <w:t>/h (1 454,4 m</w:t>
      </w:r>
      <w:r w:rsidRPr="00D821C8">
        <w:rPr>
          <w:rFonts w:eastAsia="Times New Roman" w:cstheme="minorHAnsi"/>
          <w:sz w:val="24"/>
          <w:szCs w:val="24"/>
          <w:vertAlign w:val="superscript"/>
        </w:rPr>
        <w:t>3</w:t>
      </w:r>
      <w:r w:rsidRPr="00D821C8">
        <w:rPr>
          <w:rFonts w:eastAsia="Times New Roman" w:cstheme="minorHAnsi"/>
          <w:sz w:val="24"/>
          <w:szCs w:val="24"/>
        </w:rPr>
        <w:t>/d), natomiast dla IV etapu - 89,3 m</w:t>
      </w:r>
      <w:r w:rsidRPr="00D821C8">
        <w:rPr>
          <w:rFonts w:eastAsia="Times New Roman" w:cstheme="minorHAnsi"/>
          <w:sz w:val="24"/>
          <w:szCs w:val="24"/>
          <w:vertAlign w:val="superscript"/>
        </w:rPr>
        <w:t>3</w:t>
      </w:r>
      <w:r w:rsidRPr="00D821C8">
        <w:rPr>
          <w:rFonts w:eastAsia="Times New Roman" w:cstheme="minorHAnsi"/>
          <w:sz w:val="24"/>
          <w:szCs w:val="24"/>
        </w:rPr>
        <w:t>/h (2 143,2 m</w:t>
      </w:r>
      <w:r w:rsidRPr="00D821C8">
        <w:rPr>
          <w:rFonts w:eastAsia="Times New Roman" w:cstheme="minorHAnsi"/>
          <w:sz w:val="24"/>
          <w:szCs w:val="24"/>
          <w:vertAlign w:val="superscript"/>
        </w:rPr>
        <w:t>3</w:t>
      </w:r>
      <w:r w:rsidRPr="00D821C8">
        <w:rPr>
          <w:rFonts w:eastAsia="Times New Roman" w:cstheme="minorHAnsi"/>
          <w:sz w:val="24"/>
          <w:szCs w:val="24"/>
        </w:rPr>
        <w:t xml:space="preserve">/d). Udział procentowy wód kierowanych do stawów oraz do Strugi Chwałowickiej w kolejnych etapach eksploatacji będzie wynosił odpowiednio: Etap I - 93,18% i 6,82%; Etap II - 83,01% i 16,99%; Etap III - 71,23% i 28,77%; Etap IV - 62,69% i 37,31%. </w:t>
      </w:r>
    </w:p>
    <w:p w14:paraId="44C31B88"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lastRenderedPageBreak/>
        <w:t>Urządzenia wodne związane z odprowadzaniem wód do Strugi Chwałowickiej posiadają współrzędne w oparciu o układ PUWG 2000:</w:t>
      </w:r>
    </w:p>
    <w:p w14:paraId="0C03FCD6" w14:textId="77777777" w:rsidR="00D821C8" w:rsidRPr="00D821C8" w:rsidRDefault="00D821C8" w:rsidP="00D821C8">
      <w:pPr>
        <w:numPr>
          <w:ilvl w:val="0"/>
          <w:numId w:val="87"/>
        </w:numPr>
        <w:spacing w:after="0" w:line="360" w:lineRule="auto"/>
        <w:jc w:val="both"/>
        <w:rPr>
          <w:rFonts w:eastAsia="Times New Roman" w:cstheme="minorHAnsi"/>
          <w:sz w:val="24"/>
          <w:szCs w:val="24"/>
        </w:rPr>
      </w:pPr>
      <w:r w:rsidRPr="00D821C8">
        <w:rPr>
          <w:rFonts w:eastAsia="Times New Roman" w:cstheme="minorHAnsi"/>
          <w:sz w:val="24"/>
          <w:szCs w:val="24"/>
        </w:rPr>
        <w:t>studzienka piętrząca na rurociągu grawitacyjnym: nr działki 810/2, obręb Chwałowice, X: 5602529,10; Y:7473034,48;</w:t>
      </w:r>
    </w:p>
    <w:p w14:paraId="10075BB6" w14:textId="77777777" w:rsidR="00D821C8" w:rsidRPr="00D821C8" w:rsidRDefault="00D821C8" w:rsidP="00D821C8">
      <w:pPr>
        <w:numPr>
          <w:ilvl w:val="0"/>
          <w:numId w:val="87"/>
        </w:numPr>
        <w:spacing w:after="0" w:line="360" w:lineRule="auto"/>
        <w:jc w:val="both"/>
        <w:rPr>
          <w:rFonts w:eastAsia="Times New Roman" w:cstheme="minorHAnsi"/>
          <w:sz w:val="24"/>
          <w:szCs w:val="24"/>
        </w:rPr>
      </w:pPr>
      <w:r w:rsidRPr="00D821C8">
        <w:rPr>
          <w:rFonts w:eastAsia="Times New Roman" w:cstheme="minorHAnsi"/>
          <w:sz w:val="24"/>
          <w:szCs w:val="24"/>
        </w:rPr>
        <w:t>wylot zrzutu do Strugi Chwałowickiej: nr działki 760/2, obręb Chwałowice, X: 5602562,18; Y: 7472655,97 (betonowy wylot rurociągu grawitacyjnego do Strugi Chwałowickiej w km 9+540);</w:t>
      </w:r>
    </w:p>
    <w:p w14:paraId="055610EA" w14:textId="77777777" w:rsidR="00D821C8" w:rsidRPr="00D821C8" w:rsidRDefault="00D821C8" w:rsidP="00D821C8">
      <w:pPr>
        <w:numPr>
          <w:ilvl w:val="0"/>
          <w:numId w:val="87"/>
        </w:numPr>
        <w:spacing w:after="0" w:line="360" w:lineRule="auto"/>
        <w:jc w:val="both"/>
        <w:rPr>
          <w:rFonts w:eastAsia="Times New Roman" w:cstheme="minorHAnsi"/>
          <w:sz w:val="24"/>
          <w:szCs w:val="24"/>
        </w:rPr>
      </w:pPr>
      <w:r w:rsidRPr="00D821C8">
        <w:rPr>
          <w:rFonts w:eastAsia="Times New Roman" w:cstheme="minorHAnsi"/>
          <w:sz w:val="24"/>
          <w:szCs w:val="24"/>
        </w:rPr>
        <w:t>wylot ze stawów: nr działki 810/1, obręb Chwałowice, X: 5602663,12; Y: 7472784,15; km 9+710.</w:t>
      </w:r>
    </w:p>
    <w:p w14:paraId="51D39289"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Około 15% wody z odwodnienia wyrobiska kierowane jest rurociągiem na potrzeby technologiczne zakładu do produkcji płyt gipsowo - kartonowych „Rigips - Stawiany”, którego właścicielem jest Inwestor. Ilość wody wykorzystywana do produkcji płyt gipsowo – kartonowych w latach 2010-2024 kształtowała się w przedziale 137 001 - 182 228 m</w:t>
      </w:r>
      <w:r w:rsidRPr="00D821C8">
        <w:rPr>
          <w:rFonts w:eastAsia="Times New Roman" w:cstheme="minorHAnsi"/>
          <w:sz w:val="24"/>
          <w:szCs w:val="24"/>
          <w:vertAlign w:val="superscript"/>
        </w:rPr>
        <w:t>3</w:t>
      </w:r>
      <w:r w:rsidRPr="00D821C8">
        <w:rPr>
          <w:rFonts w:eastAsia="Times New Roman" w:cstheme="minorHAnsi"/>
          <w:sz w:val="24"/>
          <w:szCs w:val="24"/>
        </w:rPr>
        <w:t xml:space="preserve">/rok. Pomiar ilości wody wykorzystywanej do produkcji płyt gipsowo - kartonowych odbywa się za pomocą wodomierza zamontowanego w budynku pompowni. Szacowana ilość wody, jaka będzie wykorzystywana w przyszłości do produkcji płyt pozostanie na zbliżonym poziomie. Aktualnie Inwestor nie przewiduje istotnych zmian zarówno w technologii, jak i zdolności produkcyjnej zakładu. </w:t>
      </w:r>
    </w:p>
    <w:p w14:paraId="3CA96E15"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Okresowo woda z odwadniania wykorzystywana jest również do zraszania dróg i placów manewrowych na terenie kopalni, w celu ograniczenia pylenia. Linia zraszania jest poprowadzona od rząpia dolnego przez całą długość drogi technologicznej stałej (o powierzchni utwardzonej) do głównej bramy kopalni. Składa się z 12 zraszaczy stałych oraz dodatkowo w zależności od potrzeby w linię 9 zraszaczy przenośnych. Całość instalacji jest zasilana z rurociągu odwadniającego kopalnię. Ilość wód do zraszania dróg i placów manewrowych na terenie kopalni określa się na podstawie czasu pracy pomp w trakcie roku. Drogi zraszane są przez około 180 dni w roku, 8 godz. dziennie z wydajnością pompy ok. 20 m</w:t>
      </w:r>
      <w:r w:rsidRPr="00D821C8">
        <w:rPr>
          <w:rFonts w:eastAsia="Times New Roman" w:cstheme="minorHAnsi"/>
          <w:sz w:val="24"/>
          <w:szCs w:val="24"/>
          <w:vertAlign w:val="superscript"/>
        </w:rPr>
        <w:t>3</w:t>
      </w:r>
      <w:r w:rsidRPr="00D821C8">
        <w:rPr>
          <w:rFonts w:eastAsia="Times New Roman" w:cstheme="minorHAnsi"/>
          <w:sz w:val="24"/>
          <w:szCs w:val="24"/>
        </w:rPr>
        <w:t>/h. Szacunkowa ilość wód zużyta w ciągu roku do zraszania dróg technologicznych może wynieść do ok. 29 tys. m</w:t>
      </w:r>
      <w:r w:rsidRPr="00D821C8">
        <w:rPr>
          <w:rFonts w:eastAsia="Times New Roman" w:cstheme="minorHAnsi"/>
          <w:sz w:val="24"/>
          <w:szCs w:val="24"/>
          <w:vertAlign w:val="superscript"/>
        </w:rPr>
        <w:t>3</w:t>
      </w:r>
      <w:r w:rsidRPr="00D821C8">
        <w:rPr>
          <w:rFonts w:eastAsia="Times New Roman" w:cstheme="minorHAnsi"/>
          <w:sz w:val="24"/>
          <w:szCs w:val="24"/>
        </w:rPr>
        <w:t xml:space="preserve">. Odcieki z procesu zraszania dróg i placów manewrowych nie będą powstawały z uwagi na parowanie wody oraz wiązanie jej w strefie przypowierzchniowej, potencjalnie nieodparowany nadmiar wody odprowadzany będzie grawitacyjnie do rowów odciekowych i kierowany z powrotem do rząpia dolnego. </w:t>
      </w:r>
    </w:p>
    <w:p w14:paraId="4AF0ED13"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lastRenderedPageBreak/>
        <w:t>Kopalnia korzysta również z beczkowozu, w miejscach znajdujących się poza strefą objętą stałą linią zraszającą. Ilość wody do zraszania dostarczona beczkowozami może wynieść do ok. 500 m</w:t>
      </w:r>
      <w:r w:rsidRPr="00D821C8">
        <w:rPr>
          <w:rFonts w:eastAsia="Times New Roman" w:cstheme="minorHAnsi"/>
          <w:sz w:val="24"/>
          <w:szCs w:val="24"/>
          <w:vertAlign w:val="superscript"/>
        </w:rPr>
        <w:t>3</w:t>
      </w:r>
      <w:r w:rsidRPr="00D821C8">
        <w:rPr>
          <w:rFonts w:eastAsia="Times New Roman" w:cstheme="minorHAnsi"/>
          <w:sz w:val="24"/>
          <w:szCs w:val="24"/>
        </w:rPr>
        <w:t>/rok. Miejsce zaopatrzenia w wodę beczkowozu znajduje się na kopalni przy budynku Pompowni Głównego Odwadniania (rząpie na poz. I +226 m n.p.m.). System ten nie ulegnie istotnym zmianom w związku z poszerzeniem terenu eksploatacji.</w:t>
      </w:r>
    </w:p>
    <w:p w14:paraId="17C3DCC1"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Woda na cele socjalne pobierana będzie jak dotychczas z ujęcia własnego na zakładzie w ilości około 40 m</w:t>
      </w:r>
      <w:r w:rsidRPr="00D821C8">
        <w:rPr>
          <w:rFonts w:eastAsia="Times New Roman" w:cstheme="minorHAnsi"/>
          <w:sz w:val="24"/>
          <w:szCs w:val="24"/>
          <w:vertAlign w:val="superscript"/>
        </w:rPr>
        <w:t>3</w:t>
      </w:r>
      <w:r w:rsidRPr="00D821C8">
        <w:rPr>
          <w:rFonts w:eastAsia="Times New Roman" w:cstheme="minorHAnsi"/>
          <w:sz w:val="24"/>
          <w:szCs w:val="24"/>
        </w:rPr>
        <w:t>/rok z utworów kredowych. Inwestor posiada pozwolenie wodnoprawne wydane przez Marszałka Województwa Świętokrzyskiego z dnia 20.02.2015 r., znak: OWŚ-VII.7322.46.2014 na pobór wód podziemnych z ujęć (studni S-III – zasadniczej i studni S-II – awaryjnej) w ilościach: Q</w:t>
      </w:r>
      <w:r w:rsidRPr="00D821C8">
        <w:rPr>
          <w:rFonts w:eastAsia="Times New Roman" w:cstheme="minorHAnsi"/>
          <w:sz w:val="24"/>
          <w:szCs w:val="24"/>
          <w:vertAlign w:val="subscript"/>
        </w:rPr>
        <w:t>maxh</w:t>
      </w:r>
      <w:r w:rsidRPr="00D821C8">
        <w:rPr>
          <w:rFonts w:eastAsia="Times New Roman" w:cstheme="minorHAnsi"/>
          <w:sz w:val="24"/>
          <w:szCs w:val="24"/>
        </w:rPr>
        <w:t>=2,0 m</w:t>
      </w:r>
      <w:r w:rsidRPr="00D821C8">
        <w:rPr>
          <w:rFonts w:eastAsia="Times New Roman" w:cstheme="minorHAnsi"/>
          <w:sz w:val="24"/>
          <w:szCs w:val="24"/>
          <w:vertAlign w:val="superscript"/>
        </w:rPr>
        <w:t>3</w:t>
      </w:r>
      <w:r w:rsidRPr="00D821C8">
        <w:rPr>
          <w:rFonts w:eastAsia="Times New Roman" w:cstheme="minorHAnsi"/>
          <w:sz w:val="24"/>
          <w:szCs w:val="24"/>
        </w:rPr>
        <w:t>; Q</w:t>
      </w:r>
      <w:r w:rsidRPr="00D821C8">
        <w:rPr>
          <w:rFonts w:eastAsia="Times New Roman" w:cstheme="minorHAnsi"/>
          <w:sz w:val="24"/>
          <w:szCs w:val="24"/>
          <w:vertAlign w:val="subscript"/>
        </w:rPr>
        <w:t>śrd</w:t>
      </w:r>
      <w:r w:rsidRPr="00D821C8">
        <w:rPr>
          <w:rFonts w:eastAsia="Times New Roman" w:cstheme="minorHAnsi"/>
          <w:sz w:val="24"/>
          <w:szCs w:val="24"/>
        </w:rPr>
        <w:t>=43,0 m</w:t>
      </w:r>
      <w:r w:rsidRPr="00D821C8">
        <w:rPr>
          <w:rFonts w:eastAsia="Times New Roman" w:cstheme="minorHAnsi"/>
          <w:sz w:val="24"/>
          <w:szCs w:val="24"/>
          <w:vertAlign w:val="superscript"/>
        </w:rPr>
        <w:t>3</w:t>
      </w:r>
      <w:r w:rsidRPr="00D821C8">
        <w:rPr>
          <w:rFonts w:eastAsia="Times New Roman" w:cstheme="minorHAnsi"/>
          <w:sz w:val="24"/>
          <w:szCs w:val="24"/>
        </w:rPr>
        <w:t>, Q</w:t>
      </w:r>
      <w:r w:rsidRPr="00D821C8">
        <w:rPr>
          <w:rFonts w:eastAsia="Times New Roman" w:cstheme="minorHAnsi"/>
          <w:sz w:val="24"/>
          <w:szCs w:val="24"/>
          <w:vertAlign w:val="subscript"/>
        </w:rPr>
        <w:t>maxrok</w:t>
      </w:r>
      <w:r w:rsidRPr="00D821C8">
        <w:rPr>
          <w:rFonts w:eastAsia="Times New Roman" w:cstheme="minorHAnsi"/>
          <w:sz w:val="24"/>
          <w:szCs w:val="24"/>
        </w:rPr>
        <w:t>=15 695 m</w:t>
      </w:r>
      <w:r w:rsidRPr="00D821C8">
        <w:rPr>
          <w:rFonts w:eastAsia="Times New Roman" w:cstheme="minorHAnsi"/>
          <w:sz w:val="24"/>
          <w:szCs w:val="24"/>
          <w:vertAlign w:val="superscript"/>
        </w:rPr>
        <w:t>3</w:t>
      </w:r>
      <w:r w:rsidRPr="00D821C8">
        <w:rPr>
          <w:rFonts w:eastAsia="Times New Roman" w:cstheme="minorHAnsi"/>
          <w:sz w:val="24"/>
          <w:szCs w:val="24"/>
        </w:rPr>
        <w:t xml:space="preserve">, ważne do 2035 r. </w:t>
      </w:r>
    </w:p>
    <w:p w14:paraId="4FF88C56"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Zgodnie z Dokumentacją hydrogeologiczną (Arcadis, 2022 r.) cyt.: „</w:t>
      </w:r>
      <w:r w:rsidRPr="00D821C8">
        <w:rPr>
          <w:rFonts w:eastAsia="Times New Roman" w:cstheme="minorHAnsi"/>
          <w:i/>
          <w:iCs/>
          <w:sz w:val="24"/>
          <w:szCs w:val="24"/>
        </w:rPr>
        <w:t>Decydujące znaczenie dla wielkości dopływów wód podziemnych do projektowanego wyrobiska w poszczególnych etapach będzie miała budowa geologiczna górotworu, jego tektonika oraz stopień spękania i skrasowienia gipsów i wapieni litotamniowych. Dopływ wód podziemnych pochodzić będzie głównie z neogeńskiego poziomu wodonośnego znajdującego się w obrębie serii gipsowej i w skałach otaczających złoże gipsów. Zasilanie z warstw wyżej i niżej ległych, a także bezpośrednie zasilanie na drodze infiltracji opadów atmosferycznych w rejonach wychodni utworów neogenu (gipsy, wapienie litotamniowe), będzie miało znaczenie drugorzędne</w:t>
      </w:r>
      <w:r w:rsidRPr="00D821C8">
        <w:rPr>
          <w:rFonts w:eastAsia="Times New Roman" w:cstheme="minorHAnsi"/>
          <w:sz w:val="24"/>
          <w:szCs w:val="24"/>
        </w:rPr>
        <w:t>.”</w:t>
      </w:r>
    </w:p>
    <w:p w14:paraId="0D2CB03D"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Na przedmiotowym terenie na dużym obszarze występuje warstwa osadów czwartorzędowych wykształconych w postaci utworów (głownie iłów) nieprzepuszczalnych. Drenaż czwartorzędowych utworów wodonośnych będzie się odbywał głównie w miejscach występowania kontaktów hydraulicznych, w sposób pośredni, poprzez infiltrację wody do niżej zalegających, zdrenowanych utworów neogeńskich.</w:t>
      </w:r>
    </w:p>
    <w:p w14:paraId="0671C458"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Infiltracja wód powierzchniowych z koryt cieków do neogeńskiego poziomu wodonośnego w związku z występowaniem warstwy utworów izolujących jest utrudniona. Zabezpiecza to teren odkrywki przed przedostaniem się w jego obręb wód powierzchniowych pochodzących z przepływających w pobliżu cieków wodnych.</w:t>
      </w:r>
    </w:p>
    <w:p w14:paraId="55860F93" w14:textId="75BA75A3"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lang w:val="x-none"/>
        </w:rPr>
        <w:t>Prace wydobywcze, w tym związane z formowaniem zwałowisk</w:t>
      </w:r>
      <w:r w:rsidRPr="00D821C8">
        <w:rPr>
          <w:rFonts w:eastAsia="Times New Roman" w:cstheme="minorHAnsi"/>
          <w:sz w:val="24"/>
          <w:szCs w:val="24"/>
        </w:rPr>
        <w:t>a</w:t>
      </w:r>
      <w:r w:rsidRPr="00D821C8">
        <w:rPr>
          <w:rFonts w:eastAsia="Times New Roman" w:cstheme="minorHAnsi"/>
          <w:sz w:val="24"/>
          <w:szCs w:val="24"/>
          <w:lang w:val="x-none"/>
        </w:rPr>
        <w:t xml:space="preserve"> wewnętrzn</w:t>
      </w:r>
      <w:r w:rsidRPr="00D821C8">
        <w:rPr>
          <w:rFonts w:eastAsia="Times New Roman" w:cstheme="minorHAnsi"/>
          <w:sz w:val="24"/>
          <w:szCs w:val="24"/>
        </w:rPr>
        <w:t>ego, skarp wyrobiska wokół wyrobiska</w:t>
      </w:r>
      <w:r w:rsidRPr="00D821C8">
        <w:rPr>
          <w:rFonts w:eastAsia="Times New Roman" w:cstheme="minorHAnsi"/>
          <w:sz w:val="24"/>
          <w:szCs w:val="24"/>
          <w:lang w:val="x-none"/>
        </w:rPr>
        <w:t xml:space="preserve">, jak również prace rekultywacyjne nie mogą powodować zmian stanu wody ze szkodą dla gruntów sąsiednich. </w:t>
      </w:r>
    </w:p>
    <w:p w14:paraId="13106FAB"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Zgodnie z dokumentacją zasięg leja depresji w pierwszym poziomie wodonośnym jest aktualnie znacznie ograniczony w kierunku północnym i przebiega tożsamo do przebiegu </w:t>
      </w:r>
      <w:r w:rsidRPr="00D821C8">
        <w:rPr>
          <w:rFonts w:eastAsia="Times New Roman" w:cstheme="minorHAnsi"/>
          <w:sz w:val="24"/>
          <w:szCs w:val="24"/>
        </w:rPr>
        <w:lastRenderedPageBreak/>
        <w:t xml:space="preserve">cieku Struga Czechowicka. Rozwija się on w kierunku południowo-wschodnim, gdzie wg badań modelowych może sięgać po miejscowość Szaniec. </w:t>
      </w:r>
    </w:p>
    <w:p w14:paraId="7898B0DC"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 drugim poziomie wodonośnym wykształconym w serii gipsowej (III warstwa modelowa) zasięg leja depresji w 2062 roku będzie się rozciągał pasem od miejscowości Sędziejowice do miejscowości Szaniec, w kierunku na północ oraz południowy - wschód od kopalni „Borków, zgodnie z przebiegiem struktury geologicznej w obrębie której jest wykształcone złoże. Rozwój leja depresji w kierunku wschód – zachód będzie zdecydowanie mniejszy i będzie niewiele większy od obecnie obserwowanego. Na zachodzie sięgnie miejscowości Gartatowice i Chwałowice, a na wchodzie Chomentówka. Depresja będzie przyrastać wraz z udostępnianiem kolejnych poziomów roboczych, osiągając maksymalnie ok. 48 m. Zasięg leja depresji w maksymalnym stadium jego rozwoju, będzie zajmował powierzchnię ok. 24,7 km</w:t>
      </w:r>
      <w:r w:rsidRPr="00D821C8">
        <w:rPr>
          <w:rFonts w:eastAsia="Times New Roman" w:cstheme="minorHAnsi"/>
          <w:sz w:val="24"/>
          <w:szCs w:val="24"/>
          <w:vertAlign w:val="superscript"/>
        </w:rPr>
        <w:t>2</w:t>
      </w:r>
      <w:r w:rsidRPr="00D821C8">
        <w:rPr>
          <w:rFonts w:eastAsia="Times New Roman" w:cstheme="minorHAnsi"/>
          <w:sz w:val="24"/>
          <w:szCs w:val="24"/>
        </w:rPr>
        <w:t xml:space="preserve">. Gipsy są kolektorem dla warstwy wodonośnej typu krasowo - szczelinowego, w związku z powyższym rozwój leja depresji będzie zależał od rozwinięcia tych struktur w skałach złożowych. </w:t>
      </w:r>
    </w:p>
    <w:p w14:paraId="14C5DB8A"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Zasięg oddziaływania prowadzonej eksploatacji w horyzoncie czasowym do 2062 r. przeprowadzono w dwóch wariantach, dla dwóch poziomów wodonośnych:</w:t>
      </w:r>
    </w:p>
    <w:p w14:paraId="0583FB1A" w14:textId="77777777" w:rsidR="00D821C8" w:rsidRPr="00D821C8" w:rsidRDefault="00D821C8" w:rsidP="00D821C8">
      <w:pPr>
        <w:numPr>
          <w:ilvl w:val="0"/>
          <w:numId w:val="101"/>
        </w:numPr>
        <w:spacing w:after="0" w:line="360" w:lineRule="auto"/>
        <w:jc w:val="both"/>
        <w:rPr>
          <w:rFonts w:eastAsia="Times New Roman" w:cstheme="minorHAnsi"/>
          <w:sz w:val="24"/>
          <w:szCs w:val="24"/>
        </w:rPr>
      </w:pPr>
      <w:r w:rsidRPr="00D821C8">
        <w:rPr>
          <w:rFonts w:eastAsia="Times New Roman" w:cstheme="minorHAnsi"/>
          <w:sz w:val="24"/>
          <w:szCs w:val="24"/>
        </w:rPr>
        <w:t>I etap to wyznaczenie maksymalnego zasięgu oddziaływania na wody podziemne na skutek prowadzonej eksploatacji w poziomie wodonośnym serii gipsowej, który poza wystąpieniami okien hydrogeologicznych jest izolowany od powierzchni,</w:t>
      </w:r>
    </w:p>
    <w:p w14:paraId="3344D03D" w14:textId="77777777" w:rsidR="00D821C8" w:rsidRPr="00D821C8" w:rsidRDefault="00D821C8" w:rsidP="00D821C8">
      <w:pPr>
        <w:numPr>
          <w:ilvl w:val="0"/>
          <w:numId w:val="101"/>
        </w:numPr>
        <w:spacing w:after="0" w:line="360" w:lineRule="auto"/>
        <w:jc w:val="both"/>
        <w:rPr>
          <w:rFonts w:eastAsia="Times New Roman" w:cstheme="minorHAnsi"/>
          <w:sz w:val="24"/>
          <w:szCs w:val="24"/>
        </w:rPr>
      </w:pPr>
      <w:r w:rsidRPr="00D821C8">
        <w:rPr>
          <w:rFonts w:eastAsia="Times New Roman" w:cstheme="minorHAnsi"/>
          <w:sz w:val="24"/>
          <w:szCs w:val="24"/>
        </w:rPr>
        <w:t xml:space="preserve">II etap to wyznaczenie obszaru zasięgu oddziaływania na wody podziemne na skutek prowadzonej eksploatacji w I od powierzchni, czwartorzędowym poziomie wodonośnym, który nie jest izolowany od powierzchni terenu, są to obszary z istniejącymi oknami hydrogeologicznymi powodującymi łączność hydrauliczną między 1 a 2 poziomem wodonośnym Analizie poddano dane zawarte w Dokumentacji hydrogeologicznej (Arcadis, 2022 r.) oraz na mapach geologicznych i hydrogeologicznych pod kątem wyznaczenia obszarów, na których prowadzona eksploatacja wywoła negatywny wpływ na pierwszy poziom wodonośny. Wyznaczono 6 ww. obszarów, z których trzy położone są na północ i północny - wschód (pomiędzy miejscowościami Gartatowice, a Chomentówek) znajdują się w granicach leja depresji związanego z odwadnianiem odkrywki wg. stanu na koniec 2021 r. W obszarach tych może dochodzić do zwiększania się depresji zwierciadła wód podziemnych wywołanej dalszym odwodnieniem, która wg badań modelowych osiągnie wartości od 2,5-20 m w </w:t>
      </w:r>
      <w:r w:rsidRPr="00D821C8">
        <w:rPr>
          <w:rFonts w:eastAsia="Times New Roman" w:cstheme="minorHAnsi"/>
          <w:sz w:val="24"/>
          <w:szCs w:val="24"/>
        </w:rPr>
        <w:lastRenderedPageBreak/>
        <w:t>roku 2062. Kolejny czwarty obszar znajduje się na południowy-zachód od odkrywki (pomiędzy wsiami Chwałowice i Uników). W chwili obecnej znajduje się on częściowo w zasięgu leja depresji (tereny na północ od wyrobiska) oraz poza zasięgiem wpływu odwodnienia zakładu górniczego (tereny na północny-wschód). Obniżenie zwierciadła będzie następowało wraz z pogłębieniem eksploatacji złoża. Szacuje się, że maksymalna depresja zwierciadła wody w pierwszym od powierzchni poziomie wodonośnym nie przekroczy 5 m w roku 2062 r. Piąty obszar zidentyfikowano w rejonie miejscowości Chrabków – Ignaców. W chwili obecnej, z wyjątkiem niewielkiego fragmentu na wschodzie, znajduje się on poza zasięgiem wpływu odwodnienia zakładu górniczego. Obniżenie zwierciadła wody będzie następowało wraz z pogłębieniem eksploatacji na złożu. Szacuje się, że maksymalna depresja zwierciadła wody  w pierwszym od powierzchni poziomie wodonośnym będzie się zawierała w przedziale 2,5-5 m do 8 m. Ostatni jest obszar położony na południowy-wschód od miejscowości Uników, który w chwili obecnej znajduje się poza zasięgiem wpływu odwadniania kopalni. Obniżenie zwierciadła będzie następowało wraz z zejściem eksploatacji na niższe poziomy wydobywcze. Szacuje się, że maksymalna depresja zwierciadła wody w pierwszym poziomie wodonośnym wyniesie do 5 m. W tych rejonach może potencjalnie dochodzić do wysychania studni gospodarskich lub obniżenia wód gruntowych, co może negatywnie wpływać na warunki wzrostu roślin. Faktyczny rozwój depresji w wymienionych obszarach powinien być monitorowany przez sieć otworów obserwacyjnych, które dostarczać będą realnych danych pomiarowych.</w:t>
      </w:r>
    </w:p>
    <w:p w14:paraId="71F58C0C"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Jako maksymalny zasięg oddziaływania na wody podziemne w poziomie serii gipsowej przyjęto zasięg prognozowanego leja depresji istniejącego dla roku 2062 uzyskanego w wyniku przeprowadzonych symulacji modelowych zawartych w przedłożonej Dokumentacji hydrogeologicznej (Arcadis, 2022 r.).</w:t>
      </w:r>
    </w:p>
    <w:p w14:paraId="740AAB08"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Obecnie tut. organ prowadzi postępowanie w sprawie wydania decyzji o środowiskowych uwarunkowaniach dla przedsięwzięcia polegającego na eksploatacji złoża gipsów mioceńskich "Uników - Galów" wraz z instalacją do przerobu kopaliny oddalonego o ok. 2 km od przedmiotowej inwestycji. W związku z zamiarem prowadzenia odwodnienia zakładu górniczego „Borków - Chwałowice” oraz mając na uwadze planowaną eksploatację gipsów ze złoża „Uników - Galów - Szaniec”, a także możliwy wpływ skumulowanego oddziaływania na wody podziemne tj. możliwość nakładania się lejów depresji obu zakładów górniczych oraz </w:t>
      </w:r>
      <w:r w:rsidRPr="00D821C8">
        <w:rPr>
          <w:rFonts w:eastAsia="Times New Roman" w:cstheme="minorHAnsi"/>
          <w:sz w:val="24"/>
          <w:szCs w:val="24"/>
        </w:rPr>
        <w:lastRenderedPageBreak/>
        <w:t xml:space="preserve">ich wpływ na zasoby wód oraz istniejące ujęcia, w tym ujęcia wód leczniczych (zlokalizowanego na południe od kopalni „Uników - Galów”) w 2024 r. na zlecenie Inwestora została sporządzona „Ekspertyza hydrogeologiczna w celu określenia skumulowanego oddziaływania planowanych do wykonania odwodnień w celu prowadzenia eksploatacji złóż gipsów mioceńskich „Borków - Chwałowice” oraz „Uników - Galów”. W ww. opracowaniu stwierdzono, że w przypadku działania obu kopalni będzie dochodziło do zwiększenia zasięgu leja depresji głównie w kierunku Galowa, Chrabkowa i Szańca. Badania symulacyjne pozwoliły na określenie prawdopodobnej strefy rozgraniczenia dominującego oddziaływania pochodzącego od poszczególnych kopalń. Strefa ta znajduje się nieco powyżej linii łączącej miejscowości Uników i Chrabków, w przybliżeniu wzdłuż granicy hydrodynamicznej wyznaczonej przez przebieg cieku o nazwie Dopływ spod Chrabkowa. </w:t>
      </w:r>
    </w:p>
    <w:p w14:paraId="585049B7"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Planowane przedsięwzięcie może oddziaływać na stan wód powierzchniowych, poprzez zmianę charakteru cieku z drenującego na infiltrujący w miejscach łączności 1 warstwy wodonośnej z 2 warstwą wodonośną. Obecnie Struga Chwałowicka wykazuje zmienny charakter oddziaływania z wodami podziemnymi. W początkowym biegu ma charakter infiltrujący, który z biegiem cieku zmienia się na charakter drenujący. Infiltracja wód związana może być z przepływem cieku przez strefę wychodni i istnieniem ucieczek wód z koryta cieku do struktur szczelinowych rozwiniętych w skałach podłoża. Dopływ spod Chrabkowa wykazuje na całym odcinku charakter infiltrujący czego nie można łączyć z oddziaływaniem kopalni „Borków”, gdyż ciek ten znajduje się obecnie poza zasięgiem oddziaływania prowadzanego odwodnienia. W kolejnych latach zasięg oddziaływania kopalni ma objąć ww. ciek. W związku z powyższym należy prowadzić szczegółowy monitoring przepływów na ciekach, w celu kontroli czy charakter infiltrujący wód z koryta w dalszym ciągu będzie spowodowany czynnikami naturalnymi, czy nastąpi zmiana spowodowana czynnikiem antropogenicznym związanym z eksploatacją.</w:t>
      </w:r>
    </w:p>
    <w:p w14:paraId="1B28DC68"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Kopalnia nie prowadzi aktualnie monitoringu jakościowego ani ilościowego na ciekach przepływających w sąsiedztwie obecnego i planowanego wyrobiska. Monitorowane są wyłącznie wody wypompowywane z rząpia kopalni oraz prowadzony jest monitoring ilości wód odprowadzanych z systemu odwadniania kopalni do cieku Struga Chwałowicka. Analizy składu chemicznego ww. wód wykonywane są co dwa miesiące w zakresie pH, SO</w:t>
      </w:r>
      <w:r w:rsidRPr="00D821C8">
        <w:rPr>
          <w:rFonts w:eastAsia="Times New Roman" w:cstheme="minorHAnsi"/>
          <w:sz w:val="24"/>
          <w:szCs w:val="24"/>
          <w:vertAlign w:val="subscript"/>
        </w:rPr>
        <w:t>4</w:t>
      </w:r>
      <w:r w:rsidRPr="00D821C8">
        <w:rPr>
          <w:rFonts w:eastAsia="Times New Roman" w:cstheme="minorHAnsi"/>
          <w:sz w:val="24"/>
          <w:szCs w:val="24"/>
          <w:vertAlign w:val="superscript"/>
        </w:rPr>
        <w:t>2-</w:t>
      </w:r>
      <w:r w:rsidRPr="00D821C8">
        <w:rPr>
          <w:rFonts w:eastAsia="Times New Roman" w:cstheme="minorHAnsi"/>
          <w:sz w:val="24"/>
          <w:szCs w:val="24"/>
        </w:rPr>
        <w:t xml:space="preserve">, Cl-, zawiesin ogólnych i węglowodorów ropopochodnych. Próbki pobierane są z punktu kontrolno-pomiarowego przed zrzutem do odbiornika (studzienka spiętrzająca). </w:t>
      </w:r>
    </w:p>
    <w:p w14:paraId="099C3CFA"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lastRenderedPageBreak/>
        <w:t>Wyniki badań jonu siarczkowego otrzymane w badaniach wód kopalnianych zrzucanych do Strugi Chwałowickiej wskazują, że jego zawartość jest znacznie większa niż w przypadku wód pobranych w piezometrach P-III, P-IV, P-V, P-VI. W związku z powyższym zaproponowano prowadzenie monitoringu wód powierzchniowych w profilach, w których prowadzono pomiary na potrzeby opracowania Dokumentacji Hydrogeologicznej (Arcadis, 2022 r.) (10 punktów), w dodatkowych profilach (10 punktów) oraz na zrzucie wód z systemu odwadniania kopalni.</w:t>
      </w:r>
    </w:p>
    <w:p w14:paraId="49DC0954"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Aktualnie w rejonie złoża prowadzony jest monitoring ilościowy wód podziemnych. Ww. monitoring prowadzony jest w sześciu piezometrach: P-I (X: 5601427, Y:7473582); P-III (X: 5603257, Y: 7474474); P-IV (X: 5602009, Y: 7475099); P-V (X: 5602654, Y: 7475946); P-VI (X: 5601484, Y: 7474357); P-VII (X: 5602914, Y: 7472842); studni wierconej nr I (X: 5601029, Y: 7472806) oraz studniach kopanych nr 33 (X: 5604125, Y: 7473578), 37 (X: 5603935, Y: 7472807) i 99 (X: 5600641, Y: 7475029). Aktualna funkcjonująca sieć monitoringu nie pozwala na pełne określenie wpływu odwadniania wyrobiska na wody podziemne 1 i 2 poziomu wodonośnego. Są obszary, w których brak jest jakiejkolwiek informacji, w związku z czym należy rozszerzyć obecnie funkcjonującą sieć monitoringową o dodatkowe piezometry. Według raportu nowe piezometry powinny zostać zlokalizowane w obszarach, w których będzie następował największy rozwój leja depresji, a które do tej pory nie zostały objęte monitoringiem tj.:</w:t>
      </w:r>
    </w:p>
    <w:p w14:paraId="195EB26F" w14:textId="77777777" w:rsidR="00D821C8" w:rsidRPr="00D821C8" w:rsidRDefault="00D821C8" w:rsidP="00D821C8">
      <w:pPr>
        <w:numPr>
          <w:ilvl w:val="0"/>
          <w:numId w:val="102"/>
        </w:numPr>
        <w:spacing w:after="0" w:line="360" w:lineRule="auto"/>
        <w:jc w:val="both"/>
        <w:rPr>
          <w:rFonts w:eastAsia="Times New Roman" w:cstheme="minorHAnsi"/>
          <w:sz w:val="24"/>
          <w:szCs w:val="24"/>
        </w:rPr>
      </w:pPr>
      <w:r w:rsidRPr="00D821C8">
        <w:rPr>
          <w:rFonts w:eastAsia="Times New Roman" w:cstheme="minorHAnsi"/>
          <w:sz w:val="24"/>
          <w:szCs w:val="24"/>
        </w:rPr>
        <w:t>2 piezometry monitorujące wody podziemne 1 i 2 poziomu wodonośnego na kierunku północnym, powyżej piezometru P-III w celu oceny propagacji leja depresji w kierunku północnym,</w:t>
      </w:r>
    </w:p>
    <w:p w14:paraId="60F01AC6" w14:textId="77777777" w:rsidR="00D821C8" w:rsidRPr="00D821C8" w:rsidRDefault="00D821C8" w:rsidP="00D821C8">
      <w:pPr>
        <w:numPr>
          <w:ilvl w:val="0"/>
          <w:numId w:val="102"/>
        </w:numPr>
        <w:spacing w:after="0" w:line="360" w:lineRule="auto"/>
        <w:jc w:val="both"/>
        <w:rPr>
          <w:rFonts w:eastAsia="Times New Roman" w:cstheme="minorHAnsi"/>
          <w:sz w:val="24"/>
          <w:szCs w:val="24"/>
        </w:rPr>
      </w:pPr>
      <w:r w:rsidRPr="00D821C8">
        <w:rPr>
          <w:rFonts w:eastAsia="Times New Roman" w:cstheme="minorHAnsi"/>
          <w:sz w:val="24"/>
          <w:szCs w:val="24"/>
        </w:rPr>
        <w:t xml:space="preserve">2 piezometry monitorujące wody podziemne 1 i 2 poziomu wodonośnego na kierunku południowo-wschodnim, poniżej piezometru P-IV w celu oceny propagacji leja depresji w kierunku południowo-wschodnim i ewentualnemu rozdzieleniu wpływu eksploatacji na złożu „Borków - Chwałowice” i na złożu „Uników - Galów” (gdyby w przyszłości się odbywała), </w:t>
      </w:r>
    </w:p>
    <w:p w14:paraId="763FFE96" w14:textId="77777777" w:rsidR="00D821C8" w:rsidRPr="00D821C8" w:rsidRDefault="00D821C8" w:rsidP="00D821C8">
      <w:pPr>
        <w:numPr>
          <w:ilvl w:val="0"/>
          <w:numId w:val="102"/>
        </w:numPr>
        <w:spacing w:after="0" w:line="360" w:lineRule="auto"/>
        <w:jc w:val="both"/>
        <w:rPr>
          <w:rFonts w:eastAsia="Times New Roman" w:cstheme="minorHAnsi"/>
          <w:sz w:val="24"/>
          <w:szCs w:val="24"/>
        </w:rPr>
      </w:pPr>
      <w:r w:rsidRPr="00D821C8">
        <w:rPr>
          <w:rFonts w:eastAsia="Times New Roman" w:cstheme="minorHAnsi"/>
          <w:sz w:val="24"/>
          <w:szCs w:val="24"/>
        </w:rPr>
        <w:t>wykonywanie piezometrów wyznaczonych w Dokumentacji hydrogeologicznej (Arcadis, 2022 r.) w rejonie miejscowości Chrabków, Szaniec, Galów na późniejszym etapie ekspolatacji. Piezometry te będzie można wykonać dopiero po analizie wyników monitoringu rozprzestrzeniania się leja depresji w kierunku południowo-wschodnim w oparciu o wyniki z piezometru P-IV oraz zaproponowanych piezometrów w strefie C i D.</w:t>
      </w:r>
    </w:p>
    <w:p w14:paraId="1016A679"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lastRenderedPageBreak/>
        <w:t>Zgodnie z dokumentacją na etapie I (10 pierwszych lat eksploatacji) prowadzenia przyszłej eksploatacji, dopływ wód do systemu odwadniania będzie na podobnym poziomie jak w chwili obecnej, dlatego też w okresie najbliższych 10 lat nie dojdzie do propagacji leja depresji. Ww. sytuacja nastąpi w późniejszych etapach eksploatacji (lata eksploatacji 10 - 40), na skutek obniżenia bazy drenażu. Wraz z pogłębieniem eksploatacji prawdopodobnie będzie dochodziło do rozwoju leja depresji, również w kierunku południowo - wschodnim. Określono przybliżony czas wykonania piezometrów w rejonie miejscowości Galów, Chrabków i Szaniec, który oszacowano na 11 rok eksploatacji liczony od daty wydania nowej koncesji tj. około roku 2035-2037.</w:t>
      </w:r>
    </w:p>
    <w:p w14:paraId="4FFD2BAD"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 zasięgu odwodnienia odkrywki „Borków” nie zidentyfikowano czynnych studni głębinowych. Najbliżej kopalni zlokalizowane są studnie w Szarbkowie tj. studnia S2 należąca do Inwestora zlokalizowana ok. 550 m od aktualnej krawędzi odkrywki, natomiast studnie S1 (8840098) i S1 (8840033) zlokalizowane są przy Szkole Podstawowej i Ośrodku Zdrowia, w odległości ok. 900 m od odkrywki. Wszystkie studnie ujmują do eksploatacji kredowy poziom wodonośny. W ostatniej fazie eksploatacji okrywki w latach 2050 - 2062 r., przy maksymalnym zasięgu odwodnienia w obrębie leja depresji znajdą się wszystkie wyżej wymienione ujęcia. Według pozyskanych informacji studnie S1 (8840098) i S1(8840033) nie są już użytkowane, a obydwa obiekty tj. Szkoła i Ośrodek Zdrowia są podłączone do gminnej sieci wodociągowej i kanalizacyjnej. Właściciele tych studni zakładają ich likwidację. W związku z powyższym  jedyną czynną studnią w zasięgu wyznaczonego leja depresji, jest studnia S2 (8440085), należąca do Inwestora. Ujęcie składa się z dwóch studni ujmujących górnokredowy poziom wodonośny, zlokalizowanych w miejscowości Szarbków. Druga studnia o nr S3 (8440104), pełniąca rolę studni podstawowej znajduje się poza zasięgiem skumulowanego leja depresji. Z uwagi na to, że w wyniku prowadzonego drenażu górotworu odwadniane będą głównie: neogeński poziom wodonośny, a szacowany dopływ wód z kredowego poziomu wodonośnego będzie stanowił ok. 5% ujmowanych systemem odwodnienia wód podziemnych, wpływ prowadzonych prac odwodnieniowych na studnię S2 (8840085) będzie niewielki. Prognozowany przyrost depresji w wyniku skumulowanego oddziaływania z zakładem górniczym złoża „Uników-Galów” wyniesie maksymalne 2,5-3 m, stąd depresja w studni może wynieść maksymalnie 9 m.</w:t>
      </w:r>
    </w:p>
    <w:p w14:paraId="3E815CC5"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lang w:val="x-none"/>
        </w:rPr>
        <w:t xml:space="preserve">W zasięgu leja depresji obejmującego drenaż wyrobiska istniejącego i planowanego ze złoża „Uników-Galów” znajdzie się niewielka część złoża wód leczniczych „Busko II”. </w:t>
      </w:r>
      <w:r w:rsidRPr="00D821C8">
        <w:rPr>
          <w:rFonts w:eastAsia="Times New Roman" w:cstheme="minorHAnsi"/>
          <w:sz w:val="24"/>
          <w:szCs w:val="24"/>
          <w:lang w:val="x-none"/>
        </w:rPr>
        <w:lastRenderedPageBreak/>
        <w:t>Użytkownikiem złoża jest Uzdrowisko Busko-Zdrój S.A. Złoże eksploatowane jest w oparciu o koncesję wydaną przez Ministra Środowiska nr 41/92 z dnia 31.03.2010 r. Termin ważności koncesji upływa 27.10.2042 r. W rejonie złoża są eksploatowane dwa główne typy wód leczniczych: nisko i średniozmineralizowane wody siarczkowe i jodkowe, ujęte dziewięcioma otworami (B-4b, B-8b, B-13, B-16a, B-17, B-20, B-21, B-16b i B-17a). Siarczkowe wody lecznicze występują w górnokredowym piętrze wodonośnym i są związane z marglami senonu i piaskowcami cenomanu. Głębokość ujmowanych wód wynosi od 20 m do 295 m. Ujęte wody są wykorzystywane przez Uzdrowisko Busko-Zdrój S.A. W zasięgu maksymalnego wpływu odwodnienia obejmującego obie kopalnie znajdzie się niewielki północny fragment złoża o powierzchni ok. 0,97 km</w:t>
      </w:r>
      <w:r w:rsidRPr="00D821C8">
        <w:rPr>
          <w:rFonts w:eastAsia="Times New Roman" w:cstheme="minorHAnsi"/>
          <w:sz w:val="24"/>
          <w:szCs w:val="24"/>
          <w:vertAlign w:val="superscript"/>
          <w:lang w:val="x-none"/>
        </w:rPr>
        <w:t>2</w:t>
      </w:r>
      <w:r w:rsidRPr="00D821C8">
        <w:rPr>
          <w:rFonts w:eastAsia="Times New Roman" w:cstheme="minorHAnsi"/>
          <w:sz w:val="24"/>
          <w:szCs w:val="24"/>
          <w:lang w:val="x-none"/>
        </w:rPr>
        <w:t>, co stanowi ok. 1,7% jego całej powierzchni. Ta część złoża znajduje się poza granicami terenu i obszaru górniczego „Busko II” i „Busko-Północ” które stanowią granicę wpływu eksploatacji ujęć wód leczniczych Uzdrowiska Busko-Zdrój. Biorąc pod uwagę niewielkie dopływy do wyrobisk górniczych, szacowane z poziomu kredowego oraz uwzględniając odległość obu kopalni gipsów od otworów ujmujących wody lecznicze ze złoża Busko II, z których najbliższy oddalony jest o odpowiednio o ok. 10,5 km i 7,5 km na południowy wschód od złóż „Borków-Chwałowice” i „Uników-Galów”, w raporcie wykluczono wpływ planowanego odwodnienia na złoże wód leczniczych „Busko II”.</w:t>
      </w:r>
    </w:p>
    <w:p w14:paraId="03D0D201"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W opisywanym rejonie występuje również złoże wód leczniczych „Las Winiarski”. Złoże udokumentowane zostało na obszarze 11,08 km</w:t>
      </w:r>
      <w:r w:rsidRPr="00D821C8">
        <w:rPr>
          <w:rFonts w:eastAsia="Times New Roman" w:cstheme="minorHAnsi"/>
          <w:sz w:val="24"/>
          <w:szCs w:val="24"/>
          <w:vertAlign w:val="superscript"/>
          <w:lang w:val="x-none"/>
        </w:rPr>
        <w:t>2</w:t>
      </w:r>
      <w:r w:rsidRPr="00D821C8">
        <w:rPr>
          <w:rFonts w:eastAsia="Times New Roman" w:cstheme="minorHAnsi"/>
          <w:sz w:val="24"/>
          <w:szCs w:val="24"/>
          <w:lang w:val="x-none"/>
        </w:rPr>
        <w:t>. W granicach złoża eksploatowane są 2 otwory eksploatacyjne, które ujmują do eksploatacji wody siarczkowe górnokredowego poziomu wodonośnego. Koncesję na wydobycie wód przyznano firmie Hydrogeotechnika Sp. z o.o. (koncesja nr 5/2008 z dnia 21.03.2008 r.), która pozyskiwane wody przesyła rurociągiem do Buska-Zdroju. Granica złoża „Las Winiarski” zlokalizowana jest w odległości 3,1 km od granic prognozowanego zasięgu leja depresji wywołanego odwonieniem obu kopalni złóż gipsów. Złoże wód leczniczych „Las Winiarski” znajduje się poza prognozowanym wpływem skumulowanego odwodnienia obu kopalni. W zasięgu maksymalnego wpływu odwodnienia obejmującego obie kopalnie znajdzie się niewielki północny fragment obszaru i terenu górniczego „Las Winiarski”, fragment ten nie znajduje się natomiast w zasięgu maksymalnego zasięgu leja depresji dla eksploatacji złoża „Borków Chwałowice”.</w:t>
      </w:r>
    </w:p>
    <w:p w14:paraId="7D151B12"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lang w:val="x-none"/>
        </w:rPr>
        <w:t xml:space="preserve">Dla zabezpieczenia środowiska gruntowo–wodnego przed zanieczyszczeniem substancjami ropopochodnymi należy zapewnić odpowiedni stan techniczny pracujących w zakładzie górniczym urządzeń, maszyn, pojazdów celem wyeliminowania wycieków zanieczyszczeń. Na </w:t>
      </w:r>
      <w:r w:rsidRPr="00D821C8">
        <w:rPr>
          <w:rFonts w:eastAsia="Times New Roman" w:cstheme="minorHAnsi"/>
          <w:sz w:val="24"/>
          <w:szCs w:val="24"/>
          <w:lang w:val="x-none"/>
        </w:rPr>
        <w:lastRenderedPageBreak/>
        <w:t xml:space="preserve">każdej zmianie roboczej należy przeprowadzić kontrolę techniczną układów paliwowych i regularnie prowadzić prace konserwacyjne. Tankowanie, serwisowanie maszyn oraz pojazdów należy prowadzić w miejscu zabezpieczonym za pomocą środków technicznych umożliwiających ujęcie ewentualnych wycieków substancji ropopochodnych. Zakład górniczy należy wyposażyć w techniczne i chemiczne środki do usuwania lub neutralizacji zanieczyszczeń ropopochodnych (np. materiały sorbentowe). W przypadku wycieku substancji ropopochodnych należy je niezwłocznie usunąć lub zneutralizować. </w:t>
      </w:r>
      <w:r w:rsidRPr="00D821C8">
        <w:rPr>
          <w:rFonts w:eastAsia="Times New Roman" w:cstheme="minorHAnsi"/>
          <w:sz w:val="24"/>
          <w:szCs w:val="24"/>
        </w:rPr>
        <w:t>Materiały eksploatacyjne (np. oleje i smary) przechowywać na terenie zaplecza technicznego kopalni. Substancje te magazynować w szczelnych, zamkniętych pojemnikach odpornych na działanie przechowywanych w nich substancji, w miejscach osłoniętych przed działaniem czynników atmosferycznych. Miejsca postojowe dla ładowarek i spycharek należy wyznaczyć poza wyrobiskiem eksploatacyjnym na terenie istniejącego zaplecza technicznego, w obrębie wyrównanego i uszczelnionego podłożem betonowym terenu.</w:t>
      </w:r>
    </w:p>
    <w:p w14:paraId="2DBC6FE9"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Powstające na terenie kopalni ścieki bytowe gromadzić w znajdującym się w pobliżu budynku socjalno - bytowego szczelnym zbiorniku bezodpływowym,  zapewniając  okresowy odbiór  ww. nieczystości ciekłych przez uprawnione w tym zakresie podmioty, z częstotliwością zapobiegająca przepełnieniu zbiornika.</w:t>
      </w:r>
    </w:p>
    <w:p w14:paraId="311E068D"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Dalsze funkcjonowanie Kopalni Borków będzie powodować, tak jak dotychczas, wytwarzanie odpadów</w:t>
      </w:r>
      <w:r w:rsidRPr="00D821C8">
        <w:rPr>
          <w:rFonts w:eastAsia="Times New Roman" w:cstheme="minorHAnsi"/>
          <w:sz w:val="24"/>
          <w:szCs w:val="24"/>
        </w:rPr>
        <w:t xml:space="preserve"> związanych z eksploatacją maszyn wykorzystywanych w ramach funkcjonowania zakładu górniczego</w:t>
      </w:r>
      <w:r w:rsidRPr="00D821C8">
        <w:rPr>
          <w:rFonts w:eastAsia="Times New Roman" w:cstheme="minorHAnsi"/>
          <w:sz w:val="24"/>
          <w:szCs w:val="24"/>
          <w:lang w:val="x-none"/>
        </w:rPr>
        <w:t xml:space="preserve">. </w:t>
      </w:r>
      <w:r w:rsidRPr="00D821C8">
        <w:rPr>
          <w:rFonts w:eastAsia="Times New Roman" w:cstheme="minorHAnsi"/>
          <w:sz w:val="24"/>
          <w:szCs w:val="24"/>
        </w:rPr>
        <w:t xml:space="preserve">Odpady należy magazynować na terenie zaplecza technicznego kopalni w wyznaczonych na ten cel miejscach, na utwardzonym podłożu. </w:t>
      </w:r>
      <w:r w:rsidRPr="00D821C8">
        <w:rPr>
          <w:rFonts w:eastAsia="Times New Roman" w:cstheme="minorHAnsi"/>
          <w:sz w:val="24"/>
          <w:szCs w:val="24"/>
          <w:lang w:val="x-none"/>
        </w:rPr>
        <w:t>Wszelkie odpady powstające na skutek zużywania się sprzętu, części zamienne maszyn, urządzeń oraz odpady powstałe w wyniku ich serwisowania, tj. w szczególności filtry, oleje, smary, akumulatory, należy magazynować w szczelnych, zamkniętych pojemnikach odpornych na działanie przechowywanych w nich substancji, w miejscach osłoniętych przed działaniem czynników atmosferycznych oraz przekazywać uprawnionym odbiorcom. Miejsca przeznaczone do magazynowania odpadów niebezpiecznych należy wyposażyć  w urządzenia lub środki umożliwiające zebranie lub neutralizację odpadów, w sytuacjach ich przypadkowego wydostania się z pojemników. Rodzaje i ilość tych urządzeń lub środków należy dostosować do rodzaju i ilości magazynowanych odpadów.</w:t>
      </w:r>
    </w:p>
    <w:p w14:paraId="67EE1EF2"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rPr>
        <w:t xml:space="preserve">Inwestor prowadzi eksploatację gipsów na potrzeby funkcjonowania Fabryki Rigips - Stawiany, zlokalizowanej w miejscowości Szarbków 73, należącej do spółki Saint-Gobain </w:t>
      </w:r>
      <w:r w:rsidRPr="00D821C8">
        <w:rPr>
          <w:rFonts w:eastAsia="Times New Roman" w:cstheme="minorHAnsi"/>
          <w:sz w:val="24"/>
          <w:szCs w:val="24"/>
        </w:rPr>
        <w:lastRenderedPageBreak/>
        <w:t>Construction Products Polska sp. z o.o., dla której została wydana decyzja udzielająca pozwolenia na wytwarzanie i przetwarzanie odpadów wydana przez Marszałka Województwa Świętokrzyskiego z dnia 23.01.2015 r., znak: OWŚ-VII.7221.2.40.2014 zmieniona decyzją Marszałka województwa świętokrzyskiego z dnia 23.12.2016 r., znak: OWŚ-VII.7221.2.42.2016 oraz decyzją Marszałka województwa świętokrzyskiego z dnia 24.09.2021 r., znak: OŚ-II.7221.2.13.2020. Termin ważności pozwolenia na wytwarzanie odpadów oraz przetwarzanie odpadów z dnia 23.01.2015 r., znak: OWŚ-VII.7221.2.40.2014, z późniejszymi zmianami upłynął w dniu 22.01.2025 r. Inwestor w dniu 18.10.2024 r. złożył wniosek do Marszałka Województwa Świętokrzyskiego o wydanie nowej decyzji - pozwolenia na wytwarzanie i przetwarzanie odpadów. Urząd Marszałkowski pismem z dnia 3.04.2025 r. znak: RKŚ-VI.7221.2.40.2024 zawiadomił o wszczęciu postępowania administracyjnego o wydanie pozwolenia na wytwarzanie odpadów. Postępowanie jest aktualnie w trakcie procedowania.</w:t>
      </w:r>
    </w:p>
    <w:p w14:paraId="35260DF2"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 świetle obowiązujących przepisów Dyrektywy 2000/60/WE Parlamentu Europejskiego i Rady z dnia 23 października 2000 r. ustanawiającej ramy wspólnotowego działania w dziedzinie polityki wodnej (Ramowa Dyrektywa Wodna), cele planowania i gospodarowania wodami mają zostać osiągnięte poprzez wdrożenie zadań zawartych w dokumentach planistycznych. Zgodnie z zapisami Planu gospodarowania wodami na obszarze dorzecza Wisły zatwierdzonego Rozporządzeniem Ministra Infrastruktury z dnia 4 listopada 2022 r. w sprawie Planu gospodarowania wodami na obszarze dorzecza Wisły (tekst jedn. Dz. U. z 2023 r. poz. 300) przedmiotowa inwestycja oraz zasięg leja depresji (od obu kopalni) zlokalizowany jest:</w:t>
      </w:r>
    </w:p>
    <w:p w14:paraId="0FF1C333" w14:textId="77777777" w:rsidR="00D821C8" w:rsidRPr="00D821C8" w:rsidRDefault="00D821C8" w:rsidP="00D821C8">
      <w:pPr>
        <w:numPr>
          <w:ilvl w:val="0"/>
          <w:numId w:val="80"/>
        </w:numPr>
        <w:spacing w:after="0" w:line="360" w:lineRule="auto"/>
        <w:jc w:val="both"/>
        <w:rPr>
          <w:rFonts w:eastAsia="Times New Roman" w:cstheme="minorHAnsi"/>
          <w:sz w:val="24"/>
          <w:szCs w:val="24"/>
        </w:rPr>
      </w:pPr>
      <w:bookmarkStart w:id="25" w:name="_Hlk204854561"/>
      <w:r w:rsidRPr="00D821C8">
        <w:rPr>
          <w:rFonts w:eastAsia="Times New Roman" w:cstheme="minorHAnsi"/>
          <w:sz w:val="24"/>
          <w:szCs w:val="24"/>
        </w:rPr>
        <w:t xml:space="preserve">w zlewni Jednolitej Części Wód Powierzchniowych </w:t>
      </w:r>
      <w:r w:rsidRPr="00D821C8">
        <w:rPr>
          <w:rFonts w:eastAsia="Times New Roman" w:cstheme="minorHAnsi"/>
          <w:sz w:val="24"/>
          <w:szCs w:val="24"/>
          <w:lang w:val="x-none"/>
        </w:rPr>
        <w:t xml:space="preserve">oznaczonej Europejskim kodem </w:t>
      </w:r>
      <w:r w:rsidRPr="00D821C8">
        <w:rPr>
          <w:rFonts w:eastAsia="Times New Roman" w:cstheme="minorHAnsi"/>
          <w:sz w:val="24"/>
          <w:szCs w:val="24"/>
        </w:rPr>
        <w:t>RW2000062165349</w:t>
      </w:r>
      <w:r w:rsidRPr="00D821C8">
        <w:rPr>
          <w:rFonts w:eastAsia="Times New Roman" w:cstheme="minorHAnsi"/>
          <w:sz w:val="24"/>
          <w:szCs w:val="24"/>
          <w:lang w:val="x-none"/>
        </w:rPr>
        <w:t xml:space="preserve"> o nazwie</w:t>
      </w:r>
      <w:r w:rsidRPr="00D821C8">
        <w:rPr>
          <w:rFonts w:eastAsia="Times New Roman" w:cstheme="minorHAnsi"/>
          <w:sz w:val="24"/>
          <w:szCs w:val="24"/>
        </w:rPr>
        <w:t xml:space="preserve"> Stara Nida</w:t>
      </w:r>
      <w:r w:rsidRPr="00D821C8">
        <w:rPr>
          <w:rFonts w:eastAsia="Times New Roman" w:cstheme="minorHAnsi"/>
          <w:sz w:val="24"/>
          <w:szCs w:val="24"/>
          <w:lang w:val="x-none"/>
        </w:rPr>
        <w:t xml:space="preserve">. </w:t>
      </w:r>
      <w:bookmarkEnd w:id="25"/>
      <w:r w:rsidRPr="00D821C8">
        <w:rPr>
          <w:rFonts w:eastAsia="Times New Roman" w:cstheme="minorHAnsi"/>
          <w:sz w:val="24"/>
          <w:szCs w:val="24"/>
          <w:lang w:val="x-none"/>
        </w:rPr>
        <w:t>Po</w:t>
      </w:r>
      <w:r w:rsidRPr="00D821C8">
        <w:rPr>
          <w:rFonts w:eastAsia="Times New Roman" w:cstheme="minorHAnsi"/>
          <w:sz w:val="24"/>
          <w:szCs w:val="24"/>
        </w:rPr>
        <w:t xml:space="preserve">siada status naturalnej części wód, z wyznaczonym celem środowiskowym: dobry stan ekologiczny; zapewnienie drożności cieku dla migracji ichtiofauny o ile jest monitorowany wskaźnik diadromiczny D; zapewnienie drożności cieku według wymagań gatunków chronionych oraz stan chemiczny: dla złagodzonego wskaźnika benzo(a)piren(w) - poniżej stanu dobrego, dla pozostałych wskaźników - stan dobry. Jest to JCWP o złym stanie wód. Wskaźnikami determinującymi umiarkowany stan ekologiczny są: azot ogólny makrobezkręgowce, ichtiofauna, natomiast wskaźnikiem determinującym stan chemiczny poniżej dobrego jest benzo(a)piren. Według przeprowadzonej oceny JCWP </w:t>
      </w:r>
      <w:r w:rsidRPr="00D821C8">
        <w:rPr>
          <w:rFonts w:eastAsia="Times New Roman" w:cstheme="minorHAnsi"/>
          <w:sz w:val="24"/>
          <w:szCs w:val="24"/>
        </w:rPr>
        <w:lastRenderedPageBreak/>
        <w:t>jest zagrożona ryzykiem nieosiągnięcia celów środowiskowych. Dla JCWP zostało ustanowione odstępstwo:</w:t>
      </w:r>
    </w:p>
    <w:p w14:paraId="48DA3D8A" w14:textId="77777777" w:rsidR="00D821C8" w:rsidRPr="00D821C8" w:rsidRDefault="00D821C8" w:rsidP="00D821C8">
      <w:pPr>
        <w:numPr>
          <w:ilvl w:val="0"/>
          <w:numId w:val="80"/>
        </w:numPr>
        <w:spacing w:after="0" w:line="360" w:lineRule="auto"/>
        <w:jc w:val="both"/>
        <w:rPr>
          <w:rFonts w:eastAsia="Times New Roman" w:cstheme="minorHAnsi"/>
          <w:sz w:val="24"/>
          <w:szCs w:val="24"/>
        </w:rPr>
      </w:pPr>
      <w:r w:rsidRPr="00D821C8">
        <w:rPr>
          <w:rFonts w:eastAsia="Times New Roman" w:cstheme="minorHAnsi"/>
          <w:sz w:val="24"/>
          <w:szCs w:val="24"/>
        </w:rPr>
        <w:t xml:space="preserve"> z art. 4 ust. 4 Ramowej Dyrektywy Wodnej tj. odroczenie w czasie terminu osiągnięcia celów środowiskowych do 2027 roku dla wskaźników fizykochemicznych: azot ogólny oraz biologicznych: EFI+PL/ IBI_PL, MMI.</w:t>
      </w:r>
    </w:p>
    <w:p w14:paraId="7777B1F1" w14:textId="77777777" w:rsidR="00D821C8" w:rsidRPr="00D821C8" w:rsidRDefault="00D821C8" w:rsidP="00D821C8">
      <w:pPr>
        <w:numPr>
          <w:ilvl w:val="0"/>
          <w:numId w:val="80"/>
        </w:numPr>
        <w:spacing w:after="0" w:line="360" w:lineRule="auto"/>
        <w:jc w:val="both"/>
        <w:rPr>
          <w:rFonts w:eastAsia="Times New Roman" w:cstheme="minorHAnsi"/>
          <w:sz w:val="24"/>
          <w:szCs w:val="24"/>
        </w:rPr>
      </w:pPr>
      <w:r w:rsidRPr="00D821C8">
        <w:rPr>
          <w:rFonts w:eastAsia="Times New Roman" w:cstheme="minorHAnsi"/>
          <w:sz w:val="24"/>
          <w:szCs w:val="24"/>
        </w:rPr>
        <w:t>z art. 4 ust. 5 Ramowej Dyrektywy Wodnej tj. ustalenie mniej rygorystycznego celu środowiskowego dla wskaźnika: benzo(a)piren (występowanie w wodzie).</w:t>
      </w:r>
    </w:p>
    <w:p w14:paraId="45F27073"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Należy się liczyć ze zwiększeniem przepływu wody w Strudze Chwałowickiej będącej dopływem JCWP Stara Nida, zlokalizowanej na zachód od omawianego złoża, do której zrzucane są aktualnie wody pochodzące z odwodnienia kopalni w związku z czym zachodzi potencjalna presja na stan chemiczny wód. Nie wpłynie to na drożność cieku według wymagań zapisanych dla tej JCWP;</w:t>
      </w:r>
    </w:p>
    <w:p w14:paraId="00D0B609" w14:textId="77777777" w:rsidR="00D821C8" w:rsidRPr="00D821C8" w:rsidRDefault="00D821C8" w:rsidP="00D821C8">
      <w:pPr>
        <w:numPr>
          <w:ilvl w:val="0"/>
          <w:numId w:val="80"/>
        </w:numPr>
        <w:spacing w:after="0" w:line="360" w:lineRule="auto"/>
        <w:jc w:val="both"/>
        <w:rPr>
          <w:rFonts w:eastAsia="Times New Roman" w:cstheme="minorHAnsi"/>
          <w:sz w:val="24"/>
          <w:szCs w:val="24"/>
        </w:rPr>
      </w:pPr>
      <w:bookmarkStart w:id="26" w:name="_Hlk204863458"/>
      <w:r w:rsidRPr="00D821C8">
        <w:rPr>
          <w:rFonts w:eastAsia="Times New Roman" w:cstheme="minorHAnsi"/>
          <w:sz w:val="24"/>
          <w:szCs w:val="24"/>
        </w:rPr>
        <w:t>w zlewni Jednolitej Części Wód Powierzchniowych oznaczonej Europejskim kodem RW200006216549 o nazwie Struga Podłęska</w:t>
      </w:r>
      <w:bookmarkEnd w:id="26"/>
      <w:r w:rsidRPr="00D821C8">
        <w:rPr>
          <w:rFonts w:eastAsia="Times New Roman" w:cstheme="minorHAnsi"/>
          <w:sz w:val="24"/>
          <w:szCs w:val="24"/>
        </w:rPr>
        <w:t>. Posiada status silnie zmienionej części wód, z wyznaczonym celem środowiskowym: dobry potencjał ekologiczny; zapewnienie drożności cieku według wymagań gatunków chronionych oraz stan chemiczny: dla złagodzonego wskaźnika benzo(a)piren(w) - poniżej stanu dobrego, dla pozostałych wskaźników - stan dobry. Jest to JCWP o złym stanie wód. Wskaźnikami determinującymi umiarkowany stan ekologiczny są azot ogólny; makrobezkręgowce, natomiast wskaźnikiem determinującym stan chemiczny dobry jest benzo(a)piren. Według przeprowadzonej oceny JCWP jest zagrożona ryzykiem nieosiągnięcia celów środowiskowych. Dla JCWP zostało ustanowione odstępstwo:</w:t>
      </w:r>
    </w:p>
    <w:p w14:paraId="61E42AF8" w14:textId="77777777" w:rsidR="00D821C8" w:rsidRPr="00D821C8" w:rsidRDefault="00D821C8" w:rsidP="00D821C8">
      <w:pPr>
        <w:numPr>
          <w:ilvl w:val="1"/>
          <w:numId w:val="80"/>
        </w:numPr>
        <w:spacing w:after="0" w:line="360" w:lineRule="auto"/>
        <w:jc w:val="both"/>
        <w:rPr>
          <w:rFonts w:eastAsia="Times New Roman" w:cstheme="minorHAnsi"/>
          <w:sz w:val="24"/>
          <w:szCs w:val="24"/>
        </w:rPr>
      </w:pPr>
      <w:r w:rsidRPr="00D821C8">
        <w:rPr>
          <w:rFonts w:eastAsia="Times New Roman" w:cstheme="minorHAnsi"/>
          <w:sz w:val="24"/>
          <w:szCs w:val="24"/>
        </w:rPr>
        <w:t>z art. 4 ust. 4 Ramowej Dyrektywy Wodnej tj. odroczenie w czasie terminu osiągnięcia celów środowiskowych do 2027 roku dla wskaźników fizykochemicznych: azot ogólny oraz biologicznych: MMI.</w:t>
      </w:r>
    </w:p>
    <w:p w14:paraId="095152AD" w14:textId="77777777" w:rsidR="00D821C8" w:rsidRPr="00D821C8" w:rsidRDefault="00D821C8" w:rsidP="00D821C8">
      <w:pPr>
        <w:numPr>
          <w:ilvl w:val="1"/>
          <w:numId w:val="80"/>
        </w:numPr>
        <w:spacing w:after="0" w:line="360" w:lineRule="auto"/>
        <w:jc w:val="both"/>
        <w:rPr>
          <w:rFonts w:eastAsia="Times New Roman" w:cstheme="minorHAnsi"/>
          <w:sz w:val="24"/>
          <w:szCs w:val="24"/>
        </w:rPr>
      </w:pPr>
      <w:r w:rsidRPr="00D821C8">
        <w:rPr>
          <w:rFonts w:eastAsia="Times New Roman" w:cstheme="minorHAnsi"/>
          <w:sz w:val="24"/>
          <w:szCs w:val="24"/>
        </w:rPr>
        <w:t>z art. 4 ust. 5 Ramowej Dyrektywy Wodnej tj. ustalenie mniej rygorystycznego celu środowiskowego dla wskaźnika: benzo(a)piren (występowanie w wodzie).</w:t>
      </w:r>
    </w:p>
    <w:p w14:paraId="0FDD68FA"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 obrębie JCWP zlewni JCWP nie będzie dochodzić do zrzutu wód z odwadniania kopalni do cieków powierzchniowych w związku z czym nie ma potencjalnej presji na stan chemiczny wód. Na etapie prowadzenia przedsięwzięcia Inwestor nie zamierza ingerować w koryta cieku Struga Podłęska oraz jej dopływów;</w:t>
      </w:r>
    </w:p>
    <w:p w14:paraId="3C110627" w14:textId="77777777" w:rsidR="00D821C8" w:rsidRPr="00D821C8" w:rsidRDefault="00D821C8" w:rsidP="00D821C8">
      <w:pPr>
        <w:numPr>
          <w:ilvl w:val="0"/>
          <w:numId w:val="82"/>
        </w:numPr>
        <w:spacing w:after="0" w:line="360" w:lineRule="auto"/>
        <w:jc w:val="both"/>
        <w:rPr>
          <w:rFonts w:eastAsia="Times New Roman" w:cstheme="minorHAnsi"/>
          <w:sz w:val="24"/>
          <w:szCs w:val="24"/>
        </w:rPr>
      </w:pPr>
      <w:r w:rsidRPr="00D821C8">
        <w:rPr>
          <w:rFonts w:eastAsia="Times New Roman" w:cstheme="minorHAnsi"/>
          <w:sz w:val="24"/>
          <w:szCs w:val="24"/>
        </w:rPr>
        <w:lastRenderedPageBreak/>
        <w:t>w zlewni Jednolitej Części Wód Powierzchniowych oznaczonej Europejskim kodem RW2000062178849 o nazwie Sanica. Posiada status silnie zmienionej części wód, z wyznaczonym celem środowiskowym: dobry potencjał ekologiczny; zapewnienie drożności cieku według wymagań gatunków chronionych oraz dobry stan chemiczny. Nie można określić stanu JCWP Sanica z uwagi na brak danych, nie można również dokonać oceny stanu ekologicznego z powodu braku badań biologicznych w JCWP. Wskaźnikami determinującymi stan ekologiczny są azot ogólny; makrofity, bezkręgowce, ichtiofauna. Według przeprowadzonej oceny JCWP jest zagrożona ryzykiem nieosiągnięcia celów środowiskowych. Dla JCWP zostało ustanowione odstępstwo:</w:t>
      </w:r>
    </w:p>
    <w:p w14:paraId="7425DD02" w14:textId="77777777" w:rsidR="00D821C8" w:rsidRPr="00D821C8" w:rsidRDefault="00D821C8" w:rsidP="00D821C8">
      <w:pPr>
        <w:numPr>
          <w:ilvl w:val="1"/>
          <w:numId w:val="82"/>
        </w:numPr>
        <w:spacing w:after="0" w:line="360" w:lineRule="auto"/>
        <w:jc w:val="both"/>
        <w:rPr>
          <w:rFonts w:eastAsia="Times New Roman" w:cstheme="minorHAnsi"/>
          <w:sz w:val="24"/>
          <w:szCs w:val="24"/>
        </w:rPr>
      </w:pPr>
      <w:r w:rsidRPr="00D821C8">
        <w:rPr>
          <w:rFonts w:eastAsia="Times New Roman" w:cstheme="minorHAnsi"/>
          <w:sz w:val="24"/>
          <w:szCs w:val="24"/>
        </w:rPr>
        <w:t>z art. 4 ust. 4 Ramowej Dyrektywy Wodnej tj. odroczenie w czasie terminu osiągnięcia celów środowiskowych do 2027 roku dla wskaźników fizykochemicznych: azot ogólny oraz biologicznych: IFPL, IO, MIR, MMI, EFI+PL/ IBI_PL.</w:t>
      </w:r>
    </w:p>
    <w:p w14:paraId="6B9C8392" w14:textId="77777777" w:rsidR="00D821C8" w:rsidRPr="00D821C8" w:rsidRDefault="00D821C8" w:rsidP="00D821C8">
      <w:pPr>
        <w:numPr>
          <w:ilvl w:val="0"/>
          <w:numId w:val="82"/>
        </w:numPr>
        <w:spacing w:after="0" w:line="360" w:lineRule="auto"/>
        <w:jc w:val="both"/>
        <w:rPr>
          <w:rFonts w:eastAsia="Times New Roman" w:cstheme="minorHAnsi"/>
          <w:sz w:val="24"/>
          <w:szCs w:val="24"/>
        </w:rPr>
      </w:pPr>
      <w:r w:rsidRPr="00D821C8">
        <w:rPr>
          <w:rFonts w:eastAsia="Times New Roman" w:cstheme="minorHAnsi"/>
          <w:sz w:val="24"/>
          <w:szCs w:val="24"/>
        </w:rPr>
        <w:t xml:space="preserve">na terenie Jednolitej Części Wód Podziemnych </w:t>
      </w:r>
      <w:bookmarkStart w:id="27" w:name="_Hlk204865600"/>
      <w:r w:rsidRPr="00D821C8">
        <w:rPr>
          <w:rFonts w:eastAsia="Times New Roman" w:cstheme="minorHAnsi"/>
          <w:sz w:val="24"/>
          <w:szCs w:val="24"/>
        </w:rPr>
        <w:t xml:space="preserve">oznaczonej Europejskim kodem GW2000100. JCWPd </w:t>
      </w:r>
      <w:bookmarkEnd w:id="27"/>
      <w:r w:rsidRPr="00D821C8">
        <w:rPr>
          <w:rFonts w:eastAsia="Times New Roman" w:cstheme="minorHAnsi"/>
          <w:sz w:val="24"/>
          <w:szCs w:val="24"/>
        </w:rPr>
        <w:t>posiada wyznaczony cel środowiskowy: dobry stan chemiczny oraz dobry stan ilościowy. Jest to JCWPd w dobrym stanie ilościowym i dobrym stanie chemicznym, niezagrożona ryzykiem nieosiągnięcia celów środowiskowych,</w:t>
      </w:r>
    </w:p>
    <w:p w14:paraId="6E705CF7" w14:textId="77777777" w:rsidR="00D821C8" w:rsidRPr="00D821C8" w:rsidRDefault="00D821C8" w:rsidP="00D821C8">
      <w:pPr>
        <w:numPr>
          <w:ilvl w:val="0"/>
          <w:numId w:val="82"/>
        </w:numPr>
        <w:spacing w:after="0" w:line="360" w:lineRule="auto"/>
        <w:jc w:val="both"/>
        <w:rPr>
          <w:rFonts w:eastAsia="Times New Roman" w:cstheme="minorHAnsi"/>
          <w:sz w:val="24"/>
          <w:szCs w:val="24"/>
        </w:rPr>
      </w:pPr>
      <w:r w:rsidRPr="00D821C8">
        <w:rPr>
          <w:rFonts w:eastAsia="Times New Roman" w:cstheme="minorHAnsi"/>
          <w:sz w:val="24"/>
          <w:szCs w:val="24"/>
        </w:rPr>
        <w:t>na terenie Jednolitej Części Wód Podziemnych oznaczonej Europejskim kodem GW2000115. JCWPd posiada wyznaczony cel środowiskowy: dobry stan chemiczny oraz dobry stan ilościowy. Jest to JCWPd w dobrym stanie ilościowym i dobrym stanie chemicznym, niezagrożona ryzykiem nieosiągnięcia celów środowiskowych.</w:t>
      </w:r>
    </w:p>
    <w:p w14:paraId="67AB6358"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ab/>
        <w:t>W postanowieniu z dnia 01.07.2025 r. znak: K.RZŚ.4900.9.2025.AM organ Wód Polskich wskazał, iż w zasięgu oddziaływania odwodnienia wyrobiska kopalni Borków znajduje się niewielka część górnokredowego Głównego Zbiornika Wód Podziemnych nr 409 Niecka Miechowska (część SE). Zasoby odnawialne zbiornika wynoszą 747 804 m</w:t>
      </w:r>
      <w:r w:rsidRPr="00D821C8">
        <w:rPr>
          <w:rFonts w:eastAsia="Times New Roman" w:cstheme="minorHAnsi"/>
          <w:sz w:val="24"/>
          <w:szCs w:val="24"/>
          <w:vertAlign w:val="superscript"/>
        </w:rPr>
        <w:t>3</w:t>
      </w:r>
      <w:r w:rsidRPr="00D821C8">
        <w:rPr>
          <w:rFonts w:eastAsia="Times New Roman" w:cstheme="minorHAnsi"/>
          <w:sz w:val="24"/>
          <w:szCs w:val="24"/>
        </w:rPr>
        <w:t>/d, a oszacowane zasoby dyspozycyjne wynoszą 252 228 m</w:t>
      </w:r>
      <w:r w:rsidRPr="00D821C8">
        <w:rPr>
          <w:rFonts w:eastAsia="Times New Roman" w:cstheme="minorHAnsi"/>
          <w:sz w:val="24"/>
          <w:szCs w:val="24"/>
          <w:vertAlign w:val="superscript"/>
        </w:rPr>
        <w:t>3</w:t>
      </w:r>
      <w:r w:rsidRPr="00D821C8">
        <w:rPr>
          <w:rFonts w:eastAsia="Times New Roman" w:cstheme="minorHAnsi"/>
          <w:sz w:val="24"/>
          <w:szCs w:val="24"/>
        </w:rPr>
        <w:t>/d. W 2021 r., w zasięgu leja depresji kopalni „Borków” obliczonego metodami modelowymi, znajdowała się część GZWP nr 409 o powierzchni 0,063 km</w:t>
      </w:r>
      <w:r w:rsidRPr="00D821C8">
        <w:rPr>
          <w:rFonts w:eastAsia="Times New Roman" w:cstheme="minorHAnsi"/>
          <w:sz w:val="24"/>
          <w:szCs w:val="24"/>
          <w:vertAlign w:val="superscript"/>
        </w:rPr>
        <w:t>2</w:t>
      </w:r>
      <w:r w:rsidRPr="00D821C8">
        <w:rPr>
          <w:rFonts w:eastAsia="Times New Roman" w:cstheme="minorHAnsi"/>
          <w:sz w:val="24"/>
          <w:szCs w:val="24"/>
        </w:rPr>
        <w:t>, a zdepresjonowanie wód w tym rejonie wynosiło maksymalnie 2,5 m. W zasięgu maksymalnego skumulowanego leja depresji wg. prognoz na rok 2062 znajdzie się część GZWP nr 409 o powierzchni 1,92 km</w:t>
      </w:r>
      <w:r w:rsidRPr="00D821C8">
        <w:rPr>
          <w:rFonts w:eastAsia="Times New Roman" w:cstheme="minorHAnsi"/>
          <w:sz w:val="24"/>
          <w:szCs w:val="24"/>
          <w:vertAlign w:val="superscript"/>
        </w:rPr>
        <w:t>2</w:t>
      </w:r>
      <w:r w:rsidRPr="00D821C8">
        <w:rPr>
          <w:rFonts w:eastAsia="Times New Roman" w:cstheme="minorHAnsi"/>
          <w:sz w:val="24"/>
          <w:szCs w:val="24"/>
        </w:rPr>
        <w:t xml:space="preserve">, co stanowić będzie 0,066% całkowitej powierzchni zbiornika, natomiast zgodnie z Ekspertyzą hydrogeologiczną (Arcadis, 2024 r.) w wariancie, w którym eksploatowane będzie wyrobisko na złożu „Borków-Chwałowice” na rzędnej 196 m n.p.m. oraz wyrobisko na złożu „Uników-Galów” na rzędnej 210 m n.p.m. w </w:t>
      </w:r>
      <w:r w:rsidRPr="00D821C8">
        <w:rPr>
          <w:rFonts w:eastAsia="Times New Roman" w:cstheme="minorHAnsi"/>
          <w:sz w:val="24"/>
          <w:szCs w:val="24"/>
        </w:rPr>
        <w:lastRenderedPageBreak/>
        <w:t>zasięgu zagregowanego leja depresji sąsiadujących zakładów górniczych znajdzie się część GZWP nr 409 o powierzchni 2,1 km</w:t>
      </w:r>
      <w:r w:rsidRPr="00D821C8">
        <w:rPr>
          <w:rFonts w:eastAsia="Times New Roman" w:cstheme="minorHAnsi"/>
          <w:sz w:val="24"/>
          <w:szCs w:val="24"/>
          <w:vertAlign w:val="superscript"/>
        </w:rPr>
        <w:t>2</w:t>
      </w:r>
      <w:r w:rsidRPr="00D821C8">
        <w:rPr>
          <w:rFonts w:eastAsia="Times New Roman" w:cstheme="minorHAnsi"/>
          <w:sz w:val="24"/>
          <w:szCs w:val="24"/>
        </w:rPr>
        <w:t>, co stanowić będzie 0,073% całkowitej powierzchni zbiornika. Dopływ wód podziemnych do systemu odwadniania wyrobiska z kredowego poziomu wodonośnego w wariancie, w którym eksploatowane będzie wyłącznie wyrobisko na złożu „Borków-Chwałowice” przy bazie drenażu do rzędnej +196 m n.p.m. wyniesie 300,7 m</w:t>
      </w:r>
      <w:r w:rsidRPr="00D821C8">
        <w:rPr>
          <w:rFonts w:eastAsia="Times New Roman" w:cstheme="minorHAnsi"/>
          <w:sz w:val="24"/>
          <w:szCs w:val="24"/>
          <w:vertAlign w:val="superscript"/>
        </w:rPr>
        <w:t>3</w:t>
      </w:r>
      <w:r w:rsidRPr="00D821C8">
        <w:rPr>
          <w:rFonts w:eastAsia="Times New Roman" w:cstheme="minorHAnsi"/>
          <w:sz w:val="24"/>
          <w:szCs w:val="24"/>
        </w:rPr>
        <w:t>/d i 109755,5 m</w:t>
      </w:r>
      <w:r w:rsidRPr="00D821C8">
        <w:rPr>
          <w:rFonts w:eastAsia="Times New Roman" w:cstheme="minorHAnsi"/>
          <w:sz w:val="24"/>
          <w:szCs w:val="24"/>
          <w:vertAlign w:val="superscript"/>
        </w:rPr>
        <w:t>3</w:t>
      </w:r>
      <w:r w:rsidRPr="00D821C8">
        <w:rPr>
          <w:rFonts w:eastAsia="Times New Roman" w:cstheme="minorHAnsi"/>
          <w:sz w:val="24"/>
          <w:szCs w:val="24"/>
        </w:rPr>
        <w:t>/rok, co będzie stanowić 0,012% zasobów dyspozycyjnych GZWP nr 409, natomiast w wariancie, w którym eksploatowane będzie wyrobisko na złożu „Borków-Chwałowice” na rzędnej 196 m n.p.m. oraz wyrobisko na złożu „Uników-Galów” na rzędnej 210 m n.p.m. dopływ z poziomu kredowego do wyrobiska „Borków-Chwałowice” wyniesie 253 m</w:t>
      </w:r>
      <w:r w:rsidRPr="00D821C8">
        <w:rPr>
          <w:rFonts w:eastAsia="Times New Roman" w:cstheme="minorHAnsi"/>
          <w:sz w:val="24"/>
          <w:szCs w:val="24"/>
          <w:vertAlign w:val="superscript"/>
        </w:rPr>
        <w:t>3</w:t>
      </w:r>
      <w:r w:rsidRPr="00D821C8">
        <w:rPr>
          <w:rFonts w:eastAsia="Times New Roman" w:cstheme="minorHAnsi"/>
          <w:sz w:val="24"/>
          <w:szCs w:val="24"/>
        </w:rPr>
        <w:t>/d i 92345 m</w:t>
      </w:r>
      <w:r w:rsidRPr="00D821C8">
        <w:rPr>
          <w:rFonts w:eastAsia="Times New Roman" w:cstheme="minorHAnsi"/>
          <w:sz w:val="24"/>
          <w:szCs w:val="24"/>
          <w:vertAlign w:val="superscript"/>
        </w:rPr>
        <w:t>3</w:t>
      </w:r>
      <w:r w:rsidRPr="00D821C8">
        <w:rPr>
          <w:rFonts w:eastAsia="Times New Roman" w:cstheme="minorHAnsi"/>
          <w:sz w:val="24"/>
          <w:szCs w:val="24"/>
        </w:rPr>
        <w:t>/rok, co będzie stanowić 0,010% zasobów dyspozycyjnych GZWP nr 409, natomiast dopływ do wyrobiska „Uników-Galów” wyniesie 442 m</w:t>
      </w:r>
      <w:r w:rsidRPr="00D821C8">
        <w:rPr>
          <w:rFonts w:eastAsia="Times New Roman" w:cstheme="minorHAnsi"/>
          <w:sz w:val="24"/>
          <w:szCs w:val="24"/>
          <w:vertAlign w:val="superscript"/>
        </w:rPr>
        <w:t>3</w:t>
      </w:r>
      <w:r w:rsidRPr="00D821C8">
        <w:rPr>
          <w:rFonts w:eastAsia="Times New Roman" w:cstheme="minorHAnsi"/>
          <w:sz w:val="24"/>
          <w:szCs w:val="24"/>
        </w:rPr>
        <w:t>/d i 161 330 m</w:t>
      </w:r>
      <w:r w:rsidRPr="00D821C8">
        <w:rPr>
          <w:rFonts w:eastAsia="Times New Roman" w:cstheme="minorHAnsi"/>
          <w:sz w:val="24"/>
          <w:szCs w:val="24"/>
          <w:vertAlign w:val="superscript"/>
        </w:rPr>
        <w:t>3</w:t>
      </w:r>
      <w:r w:rsidRPr="00D821C8">
        <w:rPr>
          <w:rFonts w:eastAsia="Times New Roman" w:cstheme="minorHAnsi"/>
          <w:sz w:val="24"/>
          <w:szCs w:val="24"/>
        </w:rPr>
        <w:t>/rok, co będzie stanowić 0,18% zasobów dyspozycyjnych GZWP nr 409. Wg ww. Ekspertyzy analiza aktualnego stopnia wykorzystania zasobów dyspozycyjnych zbiornika wykazała, że jego stan ilościowy nie jest zagrożony i charakteryzuje się dużą rezerwą zasobową na poziomie 88,6 %. Stąd mając na względzie, niewielki dopływ do odkrywki wód z poziomu kredowego nie przewiduje się negatywnego wpływu odwodnienia na stan ilościowy GZWP nr 409.</w:t>
      </w:r>
    </w:p>
    <w:p w14:paraId="350F0B4C"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ab/>
        <w:t>Przedsięwzięcie planowane jest poza terenami ochrony pośredniej stref ochronnych ujęć wody, oraz poza obszarem szczególnego zagrożenia powodzią w rozumieniu art. 16 pkt 34 ustawy Prawo wodne.</w:t>
      </w:r>
    </w:p>
    <w:p w14:paraId="1D3144C5" w14:textId="2AA83020"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ab/>
        <w:t>Dyrektor Regionalnego Zarządu Gospodarki Wodnej w Krakowie Państwowego Gospodarstwa Wodnego Wody Polskie w przedłożonym postanowieniu stwierdził, iż z uwagi na rodzaj, charakterystykę</w:t>
      </w:r>
      <w:r>
        <w:rPr>
          <w:rFonts w:eastAsia="Times New Roman" w:cstheme="minorHAnsi"/>
          <w:sz w:val="24"/>
          <w:szCs w:val="24"/>
        </w:rPr>
        <w:t xml:space="preserve"> </w:t>
      </w:r>
      <w:r w:rsidRPr="00D821C8">
        <w:rPr>
          <w:rFonts w:eastAsia="Times New Roman" w:cstheme="minorHAnsi"/>
          <w:sz w:val="24"/>
          <w:szCs w:val="24"/>
        </w:rPr>
        <w:t xml:space="preserve">i lokalizację planowanej inwestycji, nie przewiduje się negatywnego wpływu przedsięwzięcia na możliwość osiągnięcia celów środowiskowych dla jednolitych części wód powierzchniowych, jednolitych wód podziemnych oraz obszarów chronionych, o których mowa w art. 56, art. 59 i art. 61 ustawy Prawo wodne, konieczne jest jednak dotrzymanie warunków m.in. dot. konieczności monitorowania przepływów wody w ciekach jak również prowadzenia ich monitoringu jakościowego, co ma swoje odzwierciedlenie w niniejszej decyzji. Sformułowano również warunki dot. konieczności monitorowania ilości i jakości wód odprowadzanych z wyrobiska, jak również poziomu zwierciadła wód podziemnych. W ww. warunkach wskazano minimalny zakres analiz jakości wód powierzchniowych i podziemnych oraz określono parametry niezbędne do monitorowania. Dodatkowo wskazano konieczność opracowywania cyklicznych analiz i ocen </w:t>
      </w:r>
      <w:r w:rsidRPr="00D821C8">
        <w:rPr>
          <w:rFonts w:eastAsia="Times New Roman" w:cstheme="minorHAnsi"/>
          <w:sz w:val="24"/>
          <w:szCs w:val="24"/>
        </w:rPr>
        <w:lastRenderedPageBreak/>
        <w:t>wpływu eksploatacji na jakość wód powierzchniowych i podziemnych oraz na zmianę charakteru wód powierzchniowych, a także na zasięg oddziaływania kopalni.</w:t>
      </w:r>
    </w:p>
    <w:p w14:paraId="0627EB19" w14:textId="77777777" w:rsidR="00D821C8" w:rsidRPr="00D821C8" w:rsidRDefault="00D821C8" w:rsidP="00D821C8">
      <w:pPr>
        <w:spacing w:after="0" w:line="360" w:lineRule="auto"/>
        <w:jc w:val="both"/>
        <w:rPr>
          <w:rFonts w:eastAsia="Times New Roman" w:cstheme="minorHAnsi"/>
          <w:b/>
          <w:sz w:val="24"/>
          <w:szCs w:val="24"/>
        </w:rPr>
      </w:pPr>
      <w:r w:rsidRPr="00D821C8">
        <w:rPr>
          <w:rFonts w:eastAsia="Times New Roman" w:cstheme="minorHAnsi"/>
          <w:sz w:val="24"/>
          <w:szCs w:val="24"/>
        </w:rPr>
        <w:t>W raporcie określono wielkość emisji zanieczyszczeń do powietrza z Kopalni ,,Borków-Chwałowice” oraz urządzeń, obiektów pojazdów eksploatowanych na jej terenie. Przewiduje się, że w ramach wariantu wnioskowanego do realizacji wydobycie gipsów mioceńskich ze złoża ,,Borków-Chwałowice” wynosić będzie max. 900 000 Mg/rok, przy założeniu pracy kopalni ok. 250 dni w roku. Maksymalna wielkość przerobu gipsu na mobilnym węźle krusząco-sortującym wyniesie do 90 000 Mg rocznie, ok. 360 Mg/dobę. W raporcie zidentyfikowano i opisano źródła emisji zanieczyszczeń pyłowo-gazowych z różnych operacji technologicznych oraz zjawisk naturalnych, zachodzących na terenie przedsięwzięcia i pozostałych terenach wykorzystywanych przez Inwestora. W związku z funkcjonowaniem Kopalni Gipsu ,,Borków-Chwałowice” po poszerzeniu granic eksploatacji złoża przewiduje się:</w:t>
      </w:r>
    </w:p>
    <w:p w14:paraId="4472D408" w14:textId="77777777" w:rsidR="00D821C8" w:rsidRPr="00D821C8" w:rsidRDefault="00D821C8" w:rsidP="00D821C8">
      <w:pPr>
        <w:numPr>
          <w:ilvl w:val="0"/>
          <w:numId w:val="74"/>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emisję gazów i pyłu, której źródłami będzie spalanie paliw w silnikach spalinowych maszyn </w:t>
      </w:r>
      <w:r w:rsidRPr="00D821C8">
        <w:rPr>
          <w:rFonts w:eastAsia="Times New Roman" w:cstheme="minorHAnsi"/>
          <w:sz w:val="24"/>
          <w:szCs w:val="24"/>
          <w:lang w:val="x-none"/>
        </w:rPr>
        <w:br/>
        <w:t>i urządzeń do procesów usuwania nadkładu, urabiani</w:t>
      </w:r>
      <w:r w:rsidRPr="00D821C8">
        <w:rPr>
          <w:rFonts w:eastAsia="Times New Roman" w:cstheme="minorHAnsi"/>
          <w:sz w:val="24"/>
          <w:szCs w:val="24"/>
        </w:rPr>
        <w:t>a</w:t>
      </w:r>
      <w:r w:rsidRPr="00D821C8">
        <w:rPr>
          <w:rFonts w:eastAsia="Times New Roman" w:cstheme="minorHAnsi"/>
          <w:sz w:val="24"/>
          <w:szCs w:val="24"/>
          <w:lang w:val="x-none"/>
        </w:rPr>
        <w:t xml:space="preserve"> złoża, transport</w:t>
      </w:r>
      <w:r w:rsidRPr="00D821C8">
        <w:rPr>
          <w:rFonts w:eastAsia="Times New Roman" w:cstheme="minorHAnsi"/>
          <w:sz w:val="24"/>
          <w:szCs w:val="24"/>
        </w:rPr>
        <w:t>u</w:t>
      </w:r>
      <w:r w:rsidRPr="00D821C8">
        <w:rPr>
          <w:rFonts w:eastAsia="Times New Roman" w:cstheme="minorHAnsi"/>
          <w:sz w:val="24"/>
          <w:szCs w:val="24"/>
          <w:lang w:val="x-none"/>
        </w:rPr>
        <w:t xml:space="preserve"> nadkładu, odpadów eksploatacyjnych i kopaliny (wiertnica, spycharka, koparki, ładowarki, samochody</w:t>
      </w:r>
      <w:r w:rsidRPr="00D821C8">
        <w:rPr>
          <w:rFonts w:eastAsia="Times New Roman" w:cstheme="minorHAnsi"/>
          <w:sz w:val="24"/>
          <w:szCs w:val="24"/>
        </w:rPr>
        <w:t>)</w:t>
      </w:r>
      <w:r w:rsidRPr="00D821C8">
        <w:rPr>
          <w:rFonts w:eastAsia="Times New Roman" w:cstheme="minorHAnsi"/>
          <w:sz w:val="24"/>
          <w:szCs w:val="24"/>
          <w:lang w:val="x-none"/>
        </w:rPr>
        <w:t>;</w:t>
      </w:r>
    </w:p>
    <w:p w14:paraId="043D085B" w14:textId="77777777" w:rsidR="00D821C8" w:rsidRPr="00D821C8" w:rsidRDefault="00D821C8" w:rsidP="00D821C8">
      <w:pPr>
        <w:numPr>
          <w:ilvl w:val="0"/>
          <w:numId w:val="74"/>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emisję pyłu z procesu kruszenia, </w:t>
      </w:r>
      <w:r w:rsidRPr="00D821C8">
        <w:rPr>
          <w:rFonts w:eastAsia="Times New Roman" w:cstheme="minorHAnsi"/>
          <w:sz w:val="24"/>
          <w:szCs w:val="24"/>
        </w:rPr>
        <w:t xml:space="preserve">funkcjonowania </w:t>
      </w:r>
      <w:r w:rsidRPr="00D821C8">
        <w:rPr>
          <w:rFonts w:eastAsia="Times New Roman" w:cstheme="minorHAnsi"/>
          <w:sz w:val="24"/>
          <w:szCs w:val="24"/>
          <w:lang w:val="x-none"/>
        </w:rPr>
        <w:t>składowiska kamienia</w:t>
      </w:r>
      <w:r w:rsidRPr="00D821C8">
        <w:rPr>
          <w:rFonts w:eastAsia="Times New Roman" w:cstheme="minorHAnsi"/>
          <w:sz w:val="24"/>
          <w:szCs w:val="24"/>
        </w:rPr>
        <w:t xml:space="preserve"> oraz pyłu z dróg technologicznych</w:t>
      </w:r>
      <w:r w:rsidRPr="00D821C8">
        <w:rPr>
          <w:rFonts w:eastAsia="Times New Roman" w:cstheme="minorHAnsi"/>
          <w:sz w:val="24"/>
          <w:szCs w:val="24"/>
          <w:lang w:val="x-none"/>
        </w:rPr>
        <w:t xml:space="preserve">. </w:t>
      </w:r>
      <w:bookmarkStart w:id="28" w:name="_Hlk209086479"/>
      <w:r w:rsidRPr="00D821C8">
        <w:rPr>
          <w:rFonts w:eastAsia="Times New Roman" w:cstheme="minorHAnsi"/>
          <w:sz w:val="24"/>
          <w:szCs w:val="24"/>
          <w:lang w:val="x-none"/>
        </w:rPr>
        <w:t>Urobek ładowany będzie koparkami lub ładowarkami na pojazdy i przewożony do zakładu przeróbczego znajdującego się poza planowanym przedsięwzięciem - na terenie zakładu produkcyjnego „Rigips - Stawiany” zlokalizowanego około 1,7 km od kopalni. W przypadku zwiększonego zapotrzebowania na surowiec bądź awarii zakładu przeróbczego w zakładzie “Rigips-Stawiany” zakłada się możliwość wykorzystania w granicach planowanego przedsięwzięcia mobilnego węzła przeróbczego (krusząco - sortującego), pracującego wyłącznie wewnątrz wyrobiska eksploatacyjnego.</w:t>
      </w:r>
    </w:p>
    <w:bookmarkEnd w:id="28"/>
    <w:p w14:paraId="34764F8B"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lang w:val="x-none"/>
        </w:rPr>
        <w:t xml:space="preserve">Przedmiotowe przedsięwzięcie w wariancie wnioskowanym do realizacji nie wiąże się uruchomieniem nowych procesów/urządzeń stanowiących nowe istotne źródła emisji pyłu. Obliczenia przedstawiono w </w:t>
      </w:r>
      <w:r w:rsidRPr="00D821C8">
        <w:rPr>
          <w:rFonts w:eastAsia="Times New Roman" w:cstheme="minorHAnsi"/>
          <w:sz w:val="24"/>
          <w:szCs w:val="24"/>
        </w:rPr>
        <w:t xml:space="preserve">oparciu o modelowanie w trzech horyzontach czasowych (I faza – początek eksploatacji; II – środkowy etap eksploatacji; faza III – końcowy etap eksploatacji). Zgodnie z dokumentacją modele obliczeniowe opierały się nie tylko na danych literaturowych, wiedzy eksperckiej autorów raportu, ale także na wynikach badań własnych i </w:t>
      </w:r>
      <w:r w:rsidRPr="00D821C8">
        <w:rPr>
          <w:rFonts w:eastAsia="Times New Roman" w:cstheme="minorHAnsi"/>
          <w:sz w:val="24"/>
          <w:szCs w:val="24"/>
        </w:rPr>
        <w:lastRenderedPageBreak/>
        <w:t>zleconych komercyjnie, na których podstawie zbudowano bazę danych dla poszczególnych rodzajów źródeł. Obliczenia modelowe uwzględniają fakt, że źródła będą sukcesywnie przesuwać się w osi pionowej wgłąb wyrobiska oraz w osi poziomej w kierunku wschodnim (będą oddalać się od najbliższych terenów zabudowanych ze względu na rosnącą głębokość wyrobiska).</w:t>
      </w:r>
    </w:p>
    <w:p w14:paraId="39D66216"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Ponadto na kopalni prowadzone jest i będzie zraszanie dróg technologicznych w porze suchej (tj. poza okresami  zalegania lodu, pokrywy śnieżnej, występowania deszczu). Jak podano niektóre źródła naukowe zraszanie stanowiące podstawową metodę ograniczenia niezorganizowanej emisji pyłów, pozwala na redukcję pyłów na poziomie od około dziewięćdziesięciu procent dla większych frakcji do kilku procent dla frakcji drobnych. Do czynników ograniczających rozprzestrzenianie zanieczyszczeń zaliczają się także działania rekultywacyjne prowadzone przez kopalnię „Borków”. </w:t>
      </w:r>
    </w:p>
    <w:p w14:paraId="707DB09E"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Do zraszania wykorzystać tak jak obecnie wody z odwodnienia wyrobiska pochodzące z rurociągu odwadniającego kopalnię. Mając na uwadze stosowanie działań ograniczających emisję pyłu, fakt, że nie jest to nowe oddziaływanie oceniono, iż realizacja przedsięwzięcia nie będzie stanowiła dodatkowego zagrożenia dla jakości powietrza w tym rejonie. </w:t>
      </w:r>
    </w:p>
    <w:p w14:paraId="20ED9A4E"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Zwraca się uwagę, że planowane przedsięwzięcie realizowane jest w strefie świętokrzyskiej, która zgodnie z wykonaną oceną jakości powietrza za rok 2018 r. została zakwalifikowana do wykonania programu ochrony powietrza ze względu na przekroczenia poziomów dopuszczalnych stężeń 24-godzinnych dla pyłu zawieszonego PM10, poziomu dopuszczalnego dla tzw. fazy II stężeń średniorocznych pyłu zawieszonego PM2,5 oraz poziomu docelowego stężeń średniorocznych benzo(a)pirenu, w tym powiecie kieleckim/obszar podmiejski.</w:t>
      </w:r>
    </w:p>
    <w:p w14:paraId="56457462"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Jak wynika z „Programu ochrony powietrza dla województwa świętokrzyskiego wraz z planem działań krótkoterminowych” przyjętego Uchwałą Nr XXII/291/20 Sejmiku Województwa Świętokrzyskiego z dnia 29 czerwca 2020 r. w ramach działań zmierzających do ograniczenia wpływu emisji niezorganizowanej w procesach przeróbki kopalin na obszarach zakładów przeróbczych i kopalni odkrywkowych wskazano m.in. eliminację pracy na biegu jałowym silników spalinowych maszyn i środków transportu w czasie przerw, zraszanie wodą powierzchni pylących, ograniczenie prędkości samochodów ciężarowych poruszających się po obszarach pylących.</w:t>
      </w:r>
    </w:p>
    <w:p w14:paraId="418EA978"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lastRenderedPageBreak/>
        <w:t>Podczas przerw w wykonywaniu prac związanej z usuwaniem nadkładu, wydobywaniem i przerobem kopaliny oraz ich transportem pojazdy i maszyny nie będą pracowały na biegu jałowym. Zapewniony zostanie odpowiedni stan techniczny pracujących urządzeń, maszyn, pojazdów celem wyeliminowania wycieków zanieczyszczeń oraz zminimalizowania poziomu hałasu. Na każdej zmianie roboczej będzie przeprowadzona kontrola techniczna układów paliwowych.</w:t>
      </w:r>
    </w:p>
    <w:p w14:paraId="19084094" w14:textId="5EC0B571"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Przeprowadzone analizy (z uwzględnieniem max. przerobu i wydobycia, tła zanieczyszczeń powietrza) wykazały, że przedsięwzięcie poza granicami dysponowania Inwestora, nie będzie powodować przekroczenia dopuszczalnych poziomów substancji w powietrzu określonych w rozporządzeniu Ministra Środowiska z dnia 24 sierpnia 2012</w:t>
      </w:r>
      <w:r w:rsidRPr="00D821C8">
        <w:rPr>
          <w:rFonts w:eastAsia="Times New Roman" w:cstheme="minorHAnsi"/>
          <w:sz w:val="24"/>
          <w:szCs w:val="24"/>
        </w:rPr>
        <w:t xml:space="preserve"> </w:t>
      </w:r>
      <w:r w:rsidRPr="00D821C8">
        <w:rPr>
          <w:rFonts w:eastAsia="Times New Roman" w:cstheme="minorHAnsi"/>
          <w:sz w:val="24"/>
          <w:szCs w:val="24"/>
          <w:lang w:val="x-none"/>
        </w:rPr>
        <w:t>r. w sprawie poziomów niektórych substancji w powietrzu (Dz. U.</w:t>
      </w:r>
      <w:r>
        <w:rPr>
          <w:rFonts w:eastAsia="Times New Roman" w:cstheme="minorHAnsi"/>
          <w:sz w:val="24"/>
          <w:szCs w:val="24"/>
          <w:lang w:val="x-none"/>
        </w:rPr>
        <w:t xml:space="preserve"> </w:t>
      </w:r>
      <w:r w:rsidRPr="00D821C8">
        <w:rPr>
          <w:rFonts w:eastAsia="Times New Roman" w:cstheme="minorHAnsi"/>
          <w:sz w:val="24"/>
          <w:szCs w:val="24"/>
          <w:lang w:val="x-none"/>
        </w:rPr>
        <w:t>z 2021</w:t>
      </w:r>
      <w:r w:rsidRPr="00D821C8">
        <w:rPr>
          <w:rFonts w:eastAsia="Times New Roman" w:cstheme="minorHAnsi"/>
          <w:sz w:val="24"/>
          <w:szCs w:val="24"/>
        </w:rPr>
        <w:t xml:space="preserve"> </w:t>
      </w:r>
      <w:r w:rsidRPr="00D821C8">
        <w:rPr>
          <w:rFonts w:eastAsia="Times New Roman" w:cstheme="minorHAnsi"/>
          <w:sz w:val="24"/>
          <w:szCs w:val="24"/>
          <w:lang w:val="x-none"/>
        </w:rPr>
        <w:t>r. poz. 845) oraz wartości odniesienia dla niektórych substancji w powietrzu określonych</w:t>
      </w:r>
      <w:r>
        <w:rPr>
          <w:rFonts w:eastAsia="Times New Roman" w:cstheme="minorHAnsi"/>
          <w:sz w:val="24"/>
          <w:szCs w:val="24"/>
          <w:lang w:val="x-none"/>
        </w:rPr>
        <w:t xml:space="preserve"> </w:t>
      </w:r>
      <w:r w:rsidRPr="00D821C8">
        <w:rPr>
          <w:rFonts w:eastAsia="Times New Roman" w:cstheme="minorHAnsi"/>
          <w:sz w:val="24"/>
          <w:szCs w:val="24"/>
          <w:lang w:val="x-none"/>
        </w:rPr>
        <w:t>w rozporządzeniu Ministra Środowiska z dnia 26 stycznia 2010</w:t>
      </w:r>
      <w:r w:rsidRPr="00D821C8">
        <w:rPr>
          <w:rFonts w:eastAsia="Times New Roman" w:cstheme="minorHAnsi"/>
          <w:sz w:val="24"/>
          <w:szCs w:val="24"/>
        </w:rPr>
        <w:t xml:space="preserve"> </w:t>
      </w:r>
      <w:r w:rsidRPr="00D821C8">
        <w:rPr>
          <w:rFonts w:eastAsia="Times New Roman" w:cstheme="minorHAnsi"/>
          <w:sz w:val="24"/>
          <w:szCs w:val="24"/>
          <w:lang w:val="x-none"/>
        </w:rPr>
        <w:t>r. (Dz. U.</w:t>
      </w:r>
      <w:r w:rsidRPr="00D821C8">
        <w:rPr>
          <w:rFonts w:eastAsia="Times New Roman" w:cstheme="minorHAnsi"/>
          <w:sz w:val="24"/>
          <w:szCs w:val="24"/>
        </w:rPr>
        <w:t xml:space="preserve"> z</w:t>
      </w:r>
      <w:r w:rsidRPr="00D821C8">
        <w:rPr>
          <w:rFonts w:eastAsia="Times New Roman" w:cstheme="minorHAnsi"/>
          <w:sz w:val="24"/>
          <w:szCs w:val="24"/>
          <w:lang w:val="x-none"/>
        </w:rPr>
        <w:t xml:space="preserve"> 2010</w:t>
      </w:r>
      <w:r w:rsidRPr="00D821C8">
        <w:rPr>
          <w:rFonts w:eastAsia="Times New Roman" w:cstheme="minorHAnsi"/>
          <w:sz w:val="24"/>
          <w:szCs w:val="24"/>
        </w:rPr>
        <w:t xml:space="preserve"> r.</w:t>
      </w:r>
      <w:r w:rsidRPr="00D821C8">
        <w:rPr>
          <w:rFonts w:eastAsia="Times New Roman" w:cstheme="minorHAnsi"/>
          <w:sz w:val="24"/>
          <w:szCs w:val="24"/>
          <w:lang w:val="x-none"/>
        </w:rPr>
        <w:t xml:space="preserve"> Nr 16, poz. 87)</w:t>
      </w:r>
      <w:r w:rsidRPr="00D821C8">
        <w:rPr>
          <w:rFonts w:eastAsia="Times New Roman" w:cstheme="minorHAnsi"/>
          <w:sz w:val="24"/>
          <w:szCs w:val="24"/>
        </w:rPr>
        <w:t>,</w:t>
      </w:r>
      <w:r w:rsidRPr="00D821C8">
        <w:rPr>
          <w:rFonts w:eastAsia="Times New Roman" w:cstheme="minorHAnsi"/>
          <w:sz w:val="24"/>
          <w:szCs w:val="24"/>
          <w:lang w:val="x-none"/>
        </w:rPr>
        <w:t xml:space="preserve"> w tym ze względu na ochronę roślin. </w:t>
      </w:r>
    </w:p>
    <w:p w14:paraId="6CA23B64"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lang w:val="x-none"/>
        </w:rPr>
        <w:t>Wydobycie, przeróbka kopalin</w:t>
      </w:r>
      <w:r w:rsidRPr="00D821C8">
        <w:rPr>
          <w:rFonts w:eastAsia="Times New Roman" w:cstheme="minorHAnsi"/>
          <w:sz w:val="24"/>
          <w:szCs w:val="24"/>
        </w:rPr>
        <w:t>y</w:t>
      </w:r>
      <w:r w:rsidRPr="00D821C8">
        <w:rPr>
          <w:rFonts w:eastAsia="Times New Roman" w:cstheme="minorHAnsi"/>
          <w:sz w:val="24"/>
          <w:szCs w:val="24"/>
          <w:lang w:val="x-none"/>
        </w:rPr>
        <w:t xml:space="preserve">, jak i jej transport związany będzie z emisją hałasu. </w:t>
      </w:r>
      <w:r w:rsidRPr="00D821C8">
        <w:rPr>
          <w:rFonts w:eastAsia="Times New Roman" w:cstheme="minorHAnsi"/>
          <w:sz w:val="24"/>
          <w:szCs w:val="24"/>
          <w:lang w:val="x-none"/>
        </w:rPr>
        <w:br/>
      </w:r>
      <w:r w:rsidRPr="00D821C8">
        <w:rPr>
          <w:rFonts w:eastAsia="Times New Roman" w:cstheme="minorHAnsi"/>
          <w:iCs/>
          <w:sz w:val="24"/>
          <w:szCs w:val="24"/>
          <w:lang w:val="x-none"/>
        </w:rPr>
        <w:t xml:space="preserve">Przedmiotowe zamierzenie </w:t>
      </w:r>
      <w:r w:rsidRPr="00D821C8">
        <w:rPr>
          <w:rFonts w:eastAsia="Times New Roman" w:cstheme="minorHAnsi"/>
          <w:sz w:val="24"/>
          <w:szCs w:val="24"/>
          <w:lang w:val="x-none"/>
        </w:rPr>
        <w:t>nie powoduje powstani</w:t>
      </w:r>
      <w:r w:rsidRPr="00D821C8">
        <w:rPr>
          <w:rFonts w:eastAsia="Times New Roman" w:cstheme="minorHAnsi"/>
          <w:sz w:val="24"/>
          <w:szCs w:val="24"/>
        </w:rPr>
        <w:t>a</w:t>
      </w:r>
      <w:r w:rsidRPr="00D821C8">
        <w:rPr>
          <w:rFonts w:eastAsia="Times New Roman" w:cstheme="minorHAnsi"/>
          <w:sz w:val="24"/>
          <w:szCs w:val="24"/>
          <w:lang w:val="x-none"/>
        </w:rPr>
        <w:t xml:space="preserve"> nowych źródeł hałasu na terenie Kopalni </w:t>
      </w:r>
      <w:r w:rsidRPr="00D821C8">
        <w:rPr>
          <w:rFonts w:eastAsia="Times New Roman" w:cstheme="minorHAnsi"/>
          <w:sz w:val="24"/>
          <w:szCs w:val="24"/>
        </w:rPr>
        <w:t>Gipsu</w:t>
      </w:r>
      <w:r w:rsidRPr="00D821C8">
        <w:rPr>
          <w:rFonts w:eastAsia="Times New Roman" w:cstheme="minorHAnsi"/>
          <w:sz w:val="24"/>
          <w:szCs w:val="24"/>
          <w:lang w:val="x-none"/>
        </w:rPr>
        <w:t xml:space="preserve"> ,,Borków-Chwałowice”. Głównymi emitorami hałasu </w:t>
      </w:r>
      <w:r w:rsidRPr="00D821C8">
        <w:rPr>
          <w:rFonts w:eastAsia="Times New Roman" w:cstheme="minorHAnsi"/>
          <w:sz w:val="24"/>
          <w:szCs w:val="24"/>
        </w:rPr>
        <w:t xml:space="preserve">w obrębie planowanego obszaru górniczego </w:t>
      </w:r>
      <w:r w:rsidRPr="00D821C8">
        <w:rPr>
          <w:rFonts w:eastAsia="Times New Roman" w:cstheme="minorHAnsi"/>
          <w:sz w:val="24"/>
          <w:szCs w:val="24"/>
          <w:lang w:val="x-none"/>
        </w:rPr>
        <w:t>będą</w:t>
      </w:r>
      <w:r w:rsidRPr="00D821C8">
        <w:rPr>
          <w:rFonts w:eastAsia="Times New Roman" w:cstheme="minorHAnsi"/>
          <w:sz w:val="24"/>
          <w:szCs w:val="24"/>
        </w:rPr>
        <w:t xml:space="preserve"> następujące maszyny/urządzenia, pojazdy</w:t>
      </w:r>
      <w:r w:rsidRPr="00D821C8">
        <w:rPr>
          <w:rFonts w:eastAsia="Times New Roman" w:cstheme="minorHAnsi"/>
          <w:sz w:val="24"/>
          <w:szCs w:val="24"/>
          <w:lang w:val="x-none"/>
        </w:rPr>
        <w:t>: wiertnica, spycharka, mobilny zestaw krusząco-sortujący, 3 koparki,  ładowarka kołowa, 8 samochodów technologicznych.</w:t>
      </w:r>
      <w:r w:rsidRPr="00D821C8">
        <w:rPr>
          <w:rFonts w:eastAsia="Times New Roman" w:cstheme="minorHAnsi"/>
          <w:sz w:val="24"/>
          <w:szCs w:val="24"/>
        </w:rPr>
        <w:t xml:space="preserve"> Jako źródła punktowe przyjęto </w:t>
      </w:r>
      <w:bookmarkStart w:id="29" w:name="_Hlk206750282"/>
      <w:r w:rsidRPr="00D821C8">
        <w:rPr>
          <w:rFonts w:eastAsia="Times New Roman" w:cstheme="minorHAnsi"/>
          <w:sz w:val="24"/>
          <w:szCs w:val="24"/>
        </w:rPr>
        <w:t>wiertnicę o mocy akustycznej 95 dB, spycharkę o mocy akustycznej 90 dB, mobilny zestaw krusząco-sortujący o mocy 98,5 dB, koparki – każda o mocy 98,5 dB, samochody technologiczne do zdejmowania nadkładu – każdy o mocy 96,0 dB, samochody technologiczne do transportu nadkładu – każdy o mocy 98,5 dB oraz ładowarkę kołową o mocy 100,5 dB.</w:t>
      </w:r>
      <w:bookmarkEnd w:id="29"/>
    </w:p>
    <w:p w14:paraId="26CD4C10"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Strzelania odbywać się będą tylko w porze dziennej (źródło hałasu impulsywnego). Biorąc pod uwagę częstotliwość strzelań ok. 2-5 razy w tygodniu, krótki czas ich trwania w przedziale czasu odniesienia (tj. 8 najmniej korzystnych kolejno po sobie następujących godzin dnia w godz. 6.00-22.00) oraz zmniejszenie efektywnego dnia pracy Kopalni (z uwagi na strzelanie w godzinach 10:30 – 11:30 oraz 14:00 – 15:00), źródła te w obliczeniach zostały pominięte. </w:t>
      </w:r>
    </w:p>
    <w:p w14:paraId="2CEBC879"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Do określenia oddziaływania przyjęto najbardziej niekorzystną sytuację zakładającą pracę wszystkich źródeł hałasu. Obliczenia przeprowadzono dla następujących założeń funkcjonowania kopalni, uwzględnionych w warunkach niniejszej decyzji tj. usuwanie </w:t>
      </w:r>
      <w:r w:rsidRPr="00D821C8">
        <w:rPr>
          <w:rFonts w:eastAsia="Times New Roman" w:cstheme="minorHAnsi"/>
          <w:sz w:val="24"/>
          <w:szCs w:val="24"/>
        </w:rPr>
        <w:lastRenderedPageBreak/>
        <w:t>nadkładu, urabianie i przerabianie gipsów oraz transport gipsów, nadkładu, w obrębie obszaru górniczego prowadzone będą jedynie w porze dziennej tj. w godzinach od 6</w:t>
      </w:r>
      <w:r w:rsidRPr="00D821C8">
        <w:rPr>
          <w:rFonts w:eastAsia="Times New Roman" w:cstheme="minorHAnsi"/>
          <w:sz w:val="24"/>
          <w:szCs w:val="24"/>
          <w:vertAlign w:val="superscript"/>
        </w:rPr>
        <w:t xml:space="preserve">00 </w:t>
      </w:r>
      <w:r w:rsidRPr="00D821C8">
        <w:rPr>
          <w:rFonts w:eastAsia="Times New Roman" w:cstheme="minorHAnsi"/>
          <w:sz w:val="24"/>
          <w:szCs w:val="24"/>
        </w:rPr>
        <w:t>do 22</w:t>
      </w:r>
      <w:r w:rsidRPr="00D821C8">
        <w:rPr>
          <w:rFonts w:eastAsia="Times New Roman" w:cstheme="minorHAnsi"/>
          <w:sz w:val="24"/>
          <w:szCs w:val="24"/>
          <w:vertAlign w:val="superscript"/>
        </w:rPr>
        <w:t>00</w:t>
      </w:r>
      <w:r w:rsidRPr="00D821C8">
        <w:rPr>
          <w:rFonts w:eastAsia="Times New Roman" w:cstheme="minorHAnsi"/>
          <w:sz w:val="24"/>
          <w:szCs w:val="24"/>
        </w:rPr>
        <w:t>. Oddziaływanie akustyczne prac wydobywczych będzie zmienne w czasie i uzależnione od poziomu eksploatacji.</w:t>
      </w:r>
    </w:p>
    <w:p w14:paraId="6C768872"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Identyfikacji i klasyfikacji terenów chronionych akustycznie położonych najbliżej przedsięwzięcia dokonano na podstawie obowiązujących miejscowych planów zagospodarowania przestrzennego zatwierdzonych Uchwałą Nr XVII/156/04 Rady Miejskiej w Pińczowie z dnia 31 maja 2004 r. w sprawie miejscowego planu zagospodarowania przestrzennego terenu górniczego „Borków I” na obszarze gminy Pińczów, Chmielnik i Kije, w zakresie dotyczącym gminy Pińczów (wraz z Uchwałą Nr XXII/178/04 Rady Miejskiej w Pińczowie z dnia 22 września 2004 r. zmieniająca uchwałę Nr XVII/156/04 Rady Miejskiej w Pińczowie z dnia 31 maja 2004 roku w sprawie miejscowego planu zagospodarowania przestrzennego terenu górniczego "Borków I" na obszarze gminy Pińczów, Chmielnik i Kije, w zakresie dotyczącym gminy Pińczów), Uchwałą Nr XV/190/2004 Rady Miejskiej w Chmielniku z dnia 28 czerwca 2004 w sprawie miejscowego planu zagospodarowania przestrzennego terenu górniczego „Borków I” na obszarze gminy Pińczów, Chmielnik i Kije, w zakresie dotyczącym gminy Chmielnik (wraz z Uchwałą nr XLII/379/2018 Rady Miejskiej w Chmielniku z dnia 5 lutego 2018 r. w sprawie zmiany Nr 1 miejscowego planu zagospodarowania przestrzennego terenu górniczego „Borków I” część „A” na obszarze gminy Pińczów, Chmielnik i Kije, w zakresie dotyczącym gminy Chmielnik). </w:t>
      </w:r>
    </w:p>
    <w:p w14:paraId="1A5D69FD"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Do najbliższych terenów chronionych akustycznie zlokalizowanych poza planowanym obszarem górniczym należy:</w:t>
      </w:r>
    </w:p>
    <w:p w14:paraId="0CB7CA08" w14:textId="77777777" w:rsidR="00D821C8" w:rsidRPr="00D821C8" w:rsidRDefault="00D821C8" w:rsidP="00D821C8">
      <w:pPr>
        <w:numPr>
          <w:ilvl w:val="0"/>
          <w:numId w:val="90"/>
        </w:numPr>
        <w:spacing w:after="0" w:line="360" w:lineRule="auto"/>
        <w:jc w:val="both"/>
        <w:rPr>
          <w:rFonts w:eastAsia="Times New Roman" w:cstheme="minorHAnsi"/>
          <w:sz w:val="24"/>
          <w:szCs w:val="24"/>
        </w:rPr>
      </w:pPr>
      <w:r w:rsidRPr="00D821C8">
        <w:rPr>
          <w:rFonts w:eastAsia="Times New Roman" w:cstheme="minorHAnsi"/>
          <w:sz w:val="24"/>
          <w:szCs w:val="24"/>
        </w:rPr>
        <w:t>zabudowa zagrodowa zlokalizowana w kierunku południowym od planowanego obszaru górniczego, na działkach o nr ewid. 85/5 i 85/4 obręb 0032 Szarbków, w odległości ok. 6 m od granic planowanego przedsięwzięcia, oznaczona w planie symbolem MR,</w:t>
      </w:r>
    </w:p>
    <w:p w14:paraId="01CE5473" w14:textId="77777777" w:rsidR="00D821C8" w:rsidRPr="00D821C8" w:rsidRDefault="00D821C8" w:rsidP="00D821C8">
      <w:pPr>
        <w:numPr>
          <w:ilvl w:val="0"/>
          <w:numId w:val="90"/>
        </w:numPr>
        <w:spacing w:after="0" w:line="360" w:lineRule="auto"/>
        <w:jc w:val="both"/>
        <w:rPr>
          <w:rFonts w:eastAsia="Times New Roman" w:cstheme="minorHAnsi"/>
          <w:sz w:val="24"/>
          <w:szCs w:val="24"/>
        </w:rPr>
      </w:pPr>
      <w:r w:rsidRPr="00D821C8">
        <w:rPr>
          <w:rFonts w:eastAsia="Times New Roman" w:cstheme="minorHAnsi"/>
          <w:sz w:val="24"/>
          <w:szCs w:val="24"/>
        </w:rPr>
        <w:t>zabudowa zagrodowa zlokalizowana w kierunku południowym od planowanego obszaru górniczego, na działce o nr ewid. 135/2 obręb 0004 Borków, w odległości ok. 50 m od granic planowanego przedsięwzięcia, oznaczona w planie symbolem MU,</w:t>
      </w:r>
    </w:p>
    <w:p w14:paraId="638A7473" w14:textId="77777777" w:rsidR="00D821C8" w:rsidRPr="00D821C8" w:rsidRDefault="00D821C8" w:rsidP="00D821C8">
      <w:pPr>
        <w:numPr>
          <w:ilvl w:val="0"/>
          <w:numId w:val="90"/>
        </w:numPr>
        <w:spacing w:after="0" w:line="360" w:lineRule="auto"/>
        <w:jc w:val="both"/>
        <w:rPr>
          <w:rFonts w:eastAsia="Times New Roman" w:cstheme="minorHAnsi"/>
          <w:sz w:val="24"/>
          <w:szCs w:val="24"/>
        </w:rPr>
      </w:pPr>
      <w:r w:rsidRPr="00D821C8">
        <w:rPr>
          <w:rFonts w:eastAsia="Times New Roman" w:cstheme="minorHAnsi"/>
          <w:sz w:val="24"/>
          <w:szCs w:val="24"/>
        </w:rPr>
        <w:t>zabudowa zagrodowa zlokalizowana w kierunku północnym od planowanego obszaru górniczego, na działce o nr ewid. 115/2 obręb 0004 Borków, w odległości ok. 33 m od granic planowago przedsięwzięcia, oznaczona w planie symbolem MU,</w:t>
      </w:r>
    </w:p>
    <w:p w14:paraId="51A25438" w14:textId="77777777" w:rsidR="00D821C8" w:rsidRPr="00D821C8" w:rsidRDefault="00D821C8" w:rsidP="00D821C8">
      <w:pPr>
        <w:numPr>
          <w:ilvl w:val="0"/>
          <w:numId w:val="90"/>
        </w:numPr>
        <w:spacing w:after="0" w:line="360" w:lineRule="auto"/>
        <w:jc w:val="both"/>
        <w:rPr>
          <w:rFonts w:eastAsia="Times New Roman" w:cstheme="minorHAnsi"/>
          <w:sz w:val="24"/>
          <w:szCs w:val="24"/>
        </w:rPr>
      </w:pPr>
      <w:r w:rsidRPr="00D821C8">
        <w:rPr>
          <w:rFonts w:eastAsia="Times New Roman" w:cstheme="minorHAnsi"/>
          <w:sz w:val="24"/>
          <w:szCs w:val="24"/>
        </w:rPr>
        <w:lastRenderedPageBreak/>
        <w:t>zabudowa zagrodowa zlokalizowana w kierunku północnym od planowanego obszaru górniczego, na działce o nr ewid. 84/6 obręb 0032 Szarbków, w odległości ok. 205 m od granic planowanego przedsięwzięcia, oznaczona w planie symbolem MU,</w:t>
      </w:r>
    </w:p>
    <w:p w14:paraId="5B85BD29" w14:textId="77777777" w:rsidR="00D821C8" w:rsidRPr="00D821C8" w:rsidRDefault="00D821C8" w:rsidP="00D821C8">
      <w:pPr>
        <w:numPr>
          <w:ilvl w:val="0"/>
          <w:numId w:val="90"/>
        </w:numPr>
        <w:spacing w:after="0" w:line="360" w:lineRule="auto"/>
        <w:jc w:val="both"/>
        <w:rPr>
          <w:rFonts w:eastAsia="Times New Roman" w:cstheme="minorHAnsi"/>
          <w:sz w:val="24"/>
          <w:szCs w:val="24"/>
        </w:rPr>
      </w:pPr>
      <w:r w:rsidRPr="00D821C8">
        <w:rPr>
          <w:rFonts w:eastAsia="Times New Roman" w:cstheme="minorHAnsi"/>
          <w:sz w:val="24"/>
          <w:szCs w:val="24"/>
        </w:rPr>
        <w:t>zabudowa zagrodowa zlokalizowana w kierunku północnym od planowanego obszaru górniczego, na działce o nr ewid. 5/21 obręb 0004 Chomentówek, w odległości ok. 95 m od granic planowanego przedsięwzięcia, oznaczona w planie symbolem MU,</w:t>
      </w:r>
    </w:p>
    <w:p w14:paraId="34B6BF69" w14:textId="77777777" w:rsidR="00D821C8" w:rsidRPr="00D821C8" w:rsidRDefault="00D821C8" w:rsidP="00D821C8">
      <w:pPr>
        <w:numPr>
          <w:ilvl w:val="0"/>
          <w:numId w:val="90"/>
        </w:numPr>
        <w:spacing w:after="0" w:line="360" w:lineRule="auto"/>
        <w:jc w:val="both"/>
        <w:rPr>
          <w:rFonts w:eastAsia="Times New Roman" w:cstheme="minorHAnsi"/>
          <w:sz w:val="24"/>
          <w:szCs w:val="24"/>
        </w:rPr>
      </w:pPr>
      <w:r w:rsidRPr="00D821C8">
        <w:rPr>
          <w:rFonts w:eastAsia="Times New Roman" w:cstheme="minorHAnsi"/>
          <w:sz w:val="24"/>
          <w:szCs w:val="24"/>
        </w:rPr>
        <w:t>zabudowa zagrodowa zlokalizowana w kierunku północnym od planowanego obszaru górniczego, na działce o nr ewid. 5/30 obręb 0004 Chomentówek, w odległości ok. 110 m od granic planowanego przedsięwzięcia, oznaczona w planie symbolem MU.</w:t>
      </w:r>
    </w:p>
    <w:p w14:paraId="61DA001A"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Dla zabudowy chronionej akustycznie na terenach MR oraz MU autorzy raportu przyjęli dopuszczalne poziomy hałasu jak dla zabudowy zagrodowej. Określone w Rozporządzeniu Ministra Środowiska z dnia 14 czerwca 2007 r. </w:t>
      </w:r>
      <w:r w:rsidRPr="00D821C8">
        <w:rPr>
          <w:rFonts w:eastAsia="Times New Roman" w:cstheme="minorHAnsi"/>
          <w:bCs/>
          <w:sz w:val="24"/>
          <w:szCs w:val="24"/>
        </w:rPr>
        <w:t xml:space="preserve">w sprawie dopuszczalnych poziomów hałasu w środowisku </w:t>
      </w:r>
      <w:r w:rsidRPr="00D821C8">
        <w:rPr>
          <w:rFonts w:eastAsia="Times New Roman" w:cstheme="minorHAnsi"/>
          <w:sz w:val="24"/>
          <w:szCs w:val="24"/>
        </w:rPr>
        <w:t>(t.j. Dz. U. z 2014 r. poz. 112) dopuszczalne poziomy hałasu dla zabudowy zagrodowej wynoszą w porze dziennej 55 dB. W porze nocnej kopalnia nie będzie funkcjonowała, w związku z czym nie prowadzono analiz obliczeń.</w:t>
      </w:r>
    </w:p>
    <w:p w14:paraId="0342C0F0" w14:textId="276E87D0"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Z przedstawionej w raporcie analizy badań modelowych wynika, że przy zachowaniu powyższych rozwiązań, będących warunkami niniejszej decyzji, nie będą występowały przekroczenia dopuszczalnych poziomów hałasu określonych w rozporządzeniu Ministra Środowiska z dnia 14 czerwca 2007 r.</w:t>
      </w:r>
      <w:r>
        <w:rPr>
          <w:rFonts w:eastAsia="Times New Roman" w:cstheme="minorHAnsi"/>
          <w:sz w:val="24"/>
          <w:szCs w:val="24"/>
        </w:rPr>
        <w:t xml:space="preserve"> </w:t>
      </w:r>
      <w:r w:rsidRPr="00D821C8">
        <w:rPr>
          <w:rFonts w:eastAsia="Times New Roman" w:cstheme="minorHAnsi"/>
          <w:bCs/>
          <w:sz w:val="24"/>
          <w:szCs w:val="24"/>
        </w:rPr>
        <w:t xml:space="preserve">w sprawie dopuszczalnych poziomów hałasu w środowisku </w:t>
      </w:r>
      <w:r w:rsidRPr="00D821C8">
        <w:rPr>
          <w:rFonts w:eastAsia="Times New Roman" w:cstheme="minorHAnsi"/>
          <w:sz w:val="24"/>
          <w:szCs w:val="24"/>
        </w:rPr>
        <w:t xml:space="preserve">(t.j. Dz. U. z 2014 r. poz. 112) na ww. najbliższych terenach chronionych akustycznie. </w:t>
      </w:r>
    </w:p>
    <w:p w14:paraId="32F06259"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 niniejszym postępowaniu przeanalizowano oddziaływanie przedsięwzięcia na środowisko tj. wydobycie gipsu w poszerzonych granicach złoża „Borków-Chwałowice” w ilości nie przekraczającej 900 000 Mg/rok. Tym samym prowadzenie działalności związanej z eksploatacją powyżej ww. ilości kopalin wykracza poza zakres oceny w niniejszej decyzji.</w:t>
      </w:r>
    </w:p>
    <w:p w14:paraId="4AF9BBC9"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Na etapie niniejszego postępowania analizowano kumulację oddziaływań związanych z emisją hałasu i zanieczyszczeń pyłowych przedmiotowego zamierzenia z planowaną eksploatacją gipsów ze złoża „Uników - Galów”. Zgodnie z dokumentacją kontynuacja eksploatacji w kopalni „Borków” nie spowoduje ponadnormatywnych emisji hałasu oraz pyłu poza terenem, do którego Inwestor posiada tytuł prawny. Z uwagi na powyższe nie przewiduje się skumulowanego oddziaływania obu kopalni ww. zakresie. </w:t>
      </w:r>
    </w:p>
    <w:p w14:paraId="69A5FB7D"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lastRenderedPageBreak/>
        <w:t>Planowane przedsięwzięcie zlokalizowane będzie w Nadnidziańskim Obszarze Chronionego Krajobrazu, utworzonym na otulinie Nadnidziańskiego Parku Krajobrazowego, dla którego obowiązuje uchwała Nr XLIX/882/14 Sejmiku Województwa Świętokrzyskiego z dnia 13 listopada 2014 r. w sprawie Nadnidziańskiego Obszaru Chronionego Krajobrazu (Dz. Urz. Woj. Święt. poz. 3156).</w:t>
      </w:r>
    </w:p>
    <w:p w14:paraId="1FADD2B6"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Zgodnie z art. 24 ust. 2 pkt. 3 ustawy z dnia 16 kwietnia 2004 r. o ochronie przyrody (t.j. Dz. U. z 2024 r. poz. 1478 ze zm.) zakazy obowiązujące na terenie obszaru chronionego krajobrazu, o których mowa w  ust. 1-1b, nie dotyczą  realizacji  inwestycji celu publicznego w rozumieniu art. 2 pkt 5 ustawy z dnia 27 marca 2003 r. o planowaniu i zagospodarowaniu przestrzennym (t.j. Dz. U. z 2024 r., poz. 1130 ze zm). Wydobywanie gipsu objętego własnością górniczą wg. art. 10 ust. 1 </w:t>
      </w:r>
      <w:bookmarkStart w:id="30" w:name="_Hlk208387720"/>
      <w:r w:rsidRPr="00D821C8">
        <w:rPr>
          <w:rFonts w:eastAsia="Times New Roman" w:cstheme="minorHAnsi"/>
          <w:sz w:val="24"/>
          <w:szCs w:val="24"/>
        </w:rPr>
        <w:t xml:space="preserve">ustawy z dnia 9 czerwca 2011 r. Prawo geologiczne i górnicze </w:t>
      </w:r>
      <w:bookmarkEnd w:id="30"/>
      <w:r w:rsidRPr="00D821C8">
        <w:rPr>
          <w:rFonts w:eastAsia="Times New Roman" w:cstheme="minorHAnsi"/>
          <w:sz w:val="24"/>
          <w:szCs w:val="24"/>
        </w:rPr>
        <w:t>(t.j. Dz. U. z 2025 r. poz. 769 ze zm.) stanowi cel publiczny w myśl art. 6 pkt. 8  ustawy z dnia 21 sierpnia 1997 r. o gospodarce nieruchomościami (t.j. Dz. U. z 2025 r., poz. 1077 ze zm.).</w:t>
      </w:r>
    </w:p>
    <w:p w14:paraId="6A7963F6"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 zasięgu leja depresji zlokalizowany jest Szaniecki Park Krajobrazowy, dla którego obowiązuje uchwała Nr LIX/875/14 Sejmiku Województwa Świętokrzyskiego z dnia 13 listopada 2014 r. w sprawie utworzenia Szanieckiego Parku Krajobrazowego (Dz. Urz. Woj. Święt. z 2014 r. poz. 3149 ze zm.) oraz uchwała Nr XXXIV/480/21 Sejmiku Województwa Świętokrzyskiego z dnia 30 sierpnia 2021 r. w sprawie ustanowienia planu ochrony dla Szanieckiego Parku Krajobrazowego (Dz. U. Woj. Święt. z 2021 r., poz. 2941). Wg założeń raportu nie stwierdzono znaczącego negatywnego oddziaływania na przyrodę i krajobraz Parku oraz wpływu na realizację strategicznych celów ochrony Szanieckiego Parku Krajobrazowego.</w:t>
      </w:r>
    </w:p>
    <w:p w14:paraId="4DFCB805"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Granice najbliższego obszaru Natura 2000 Ostoja Stawiany PLH260033 oddalone są ok. 0,46 km na północ od granic obszaru górniczego i obszar ten znajdzie się w zasięgu leja depresji (na północ od zamierzenia). W zasięgu leja depresji znajdują się też siedliska przyrodnicze i siedliska gatunków będące przedmiotami ochrony w tym obszarze Natura 2000 takie jak:</w:t>
      </w:r>
    </w:p>
    <w:p w14:paraId="732C87FB"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6510 Niżowe i górskie świeże łąki użytkowane ekstensywnie </w:t>
      </w:r>
      <w:r w:rsidRPr="00D821C8">
        <w:rPr>
          <w:rFonts w:eastAsia="Times New Roman" w:cstheme="minorHAnsi"/>
          <w:i/>
          <w:sz w:val="24"/>
          <w:szCs w:val="24"/>
        </w:rPr>
        <w:t>Arrhenatherion elatioris</w:t>
      </w:r>
      <w:r w:rsidRPr="00D821C8">
        <w:rPr>
          <w:rFonts w:eastAsia="Times New Roman" w:cstheme="minorHAnsi"/>
          <w:sz w:val="24"/>
          <w:szCs w:val="24"/>
        </w:rPr>
        <w:t>,</w:t>
      </w:r>
    </w:p>
    <w:p w14:paraId="0E69A52B"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6410 Zmiennowilgotne łąki trzęślicowe </w:t>
      </w:r>
      <w:r w:rsidRPr="00D821C8">
        <w:rPr>
          <w:rFonts w:eastAsia="Times New Roman" w:cstheme="minorHAnsi"/>
          <w:i/>
          <w:sz w:val="24"/>
          <w:szCs w:val="24"/>
        </w:rPr>
        <w:t>Molinion</w:t>
      </w:r>
      <w:r w:rsidRPr="00D821C8">
        <w:rPr>
          <w:rFonts w:eastAsia="Times New Roman" w:cstheme="minorHAnsi"/>
          <w:sz w:val="24"/>
          <w:szCs w:val="24"/>
        </w:rPr>
        <w:t>,</w:t>
      </w:r>
    </w:p>
    <w:p w14:paraId="05F21534"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7230 Górskie i nizinne torfowiska zasadowe o charakterze młak, turzycowisk i mechowisk,</w:t>
      </w:r>
    </w:p>
    <w:p w14:paraId="3324104F"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6210 Murawy kserotermiczne (</w:t>
      </w:r>
      <w:r w:rsidRPr="00D821C8">
        <w:rPr>
          <w:rFonts w:eastAsia="Times New Roman" w:cstheme="minorHAnsi"/>
          <w:i/>
          <w:iCs/>
          <w:sz w:val="24"/>
          <w:szCs w:val="24"/>
        </w:rPr>
        <w:t xml:space="preserve">Festuco-Brometea </w:t>
      </w:r>
      <w:r w:rsidRPr="00D821C8">
        <w:rPr>
          <w:rFonts w:eastAsia="Times New Roman" w:cstheme="minorHAnsi"/>
          <w:sz w:val="24"/>
          <w:szCs w:val="24"/>
        </w:rPr>
        <w:t xml:space="preserve">i ciepłolubne murawy z </w:t>
      </w:r>
      <w:r w:rsidRPr="00D821C8">
        <w:rPr>
          <w:rFonts w:eastAsia="Times New Roman" w:cstheme="minorHAnsi"/>
          <w:i/>
          <w:iCs/>
          <w:sz w:val="24"/>
          <w:szCs w:val="24"/>
        </w:rPr>
        <w:t>Asplenion</w:t>
      </w:r>
      <w:r w:rsidRPr="00D821C8">
        <w:rPr>
          <w:rFonts w:eastAsia="Times New Roman" w:cstheme="minorHAnsi"/>
          <w:sz w:val="24"/>
          <w:szCs w:val="24"/>
        </w:rPr>
        <w:t xml:space="preserve"> </w:t>
      </w:r>
      <w:r w:rsidRPr="00D821C8">
        <w:rPr>
          <w:rFonts w:eastAsia="Times New Roman" w:cstheme="minorHAnsi"/>
          <w:i/>
          <w:iCs/>
          <w:sz w:val="24"/>
          <w:szCs w:val="24"/>
        </w:rPr>
        <w:t>septentrionalis Festucion</w:t>
      </w:r>
      <w:r w:rsidRPr="00D821C8">
        <w:rPr>
          <w:rFonts w:eastAsia="Times New Roman" w:cstheme="minorHAnsi"/>
          <w:sz w:val="24"/>
          <w:szCs w:val="24"/>
        </w:rPr>
        <w:t xml:space="preserve"> </w:t>
      </w:r>
      <w:r w:rsidRPr="00D821C8">
        <w:rPr>
          <w:rFonts w:eastAsia="Times New Roman" w:cstheme="minorHAnsi"/>
          <w:i/>
          <w:iCs/>
          <w:sz w:val="24"/>
          <w:szCs w:val="24"/>
        </w:rPr>
        <w:t>pallentis</w:t>
      </w:r>
      <w:r w:rsidRPr="00D821C8">
        <w:rPr>
          <w:rFonts w:eastAsia="Times New Roman" w:cstheme="minorHAnsi"/>
          <w:sz w:val="24"/>
          <w:szCs w:val="24"/>
        </w:rPr>
        <w:t>),</w:t>
      </w:r>
    </w:p>
    <w:p w14:paraId="099264D2" w14:textId="77777777" w:rsidR="00D821C8" w:rsidRPr="00D821C8" w:rsidRDefault="00D821C8" w:rsidP="00D821C8">
      <w:pPr>
        <w:spacing w:after="0" w:line="360" w:lineRule="auto"/>
        <w:jc w:val="both"/>
        <w:rPr>
          <w:rFonts w:eastAsia="Times New Roman" w:cstheme="minorHAnsi"/>
          <w:i/>
          <w:sz w:val="24"/>
          <w:szCs w:val="24"/>
        </w:rPr>
      </w:pPr>
      <w:r w:rsidRPr="00D821C8">
        <w:rPr>
          <w:rFonts w:eastAsia="Times New Roman" w:cstheme="minorHAnsi"/>
          <w:sz w:val="24"/>
          <w:szCs w:val="24"/>
        </w:rPr>
        <w:lastRenderedPageBreak/>
        <w:t>6177 Modraszek telejus</w:t>
      </w:r>
      <w:r w:rsidRPr="00D821C8">
        <w:rPr>
          <w:rFonts w:eastAsia="Times New Roman" w:cstheme="minorHAnsi"/>
          <w:i/>
          <w:sz w:val="24"/>
          <w:szCs w:val="24"/>
        </w:rPr>
        <w:t xml:space="preserve"> Maculinea Phengaris teleius,</w:t>
      </w:r>
    </w:p>
    <w:p w14:paraId="50326FA8" w14:textId="77777777" w:rsidR="00D821C8" w:rsidRPr="00D821C8" w:rsidRDefault="00D821C8" w:rsidP="00D821C8">
      <w:pPr>
        <w:spacing w:after="0" w:line="360" w:lineRule="auto"/>
        <w:jc w:val="both"/>
        <w:rPr>
          <w:rFonts w:eastAsia="Times New Roman" w:cstheme="minorHAnsi"/>
          <w:i/>
          <w:sz w:val="24"/>
          <w:szCs w:val="24"/>
        </w:rPr>
      </w:pPr>
      <w:r w:rsidRPr="00D821C8">
        <w:rPr>
          <w:rFonts w:eastAsia="Times New Roman" w:cstheme="minorHAnsi"/>
          <w:sz w:val="24"/>
          <w:szCs w:val="24"/>
        </w:rPr>
        <w:t>1060 Czerwończyk nieparek</w:t>
      </w:r>
      <w:r w:rsidRPr="00D821C8">
        <w:rPr>
          <w:rFonts w:eastAsia="Times New Roman" w:cstheme="minorHAnsi"/>
          <w:i/>
          <w:sz w:val="24"/>
          <w:szCs w:val="24"/>
        </w:rPr>
        <w:t xml:space="preserve"> Lycaena dispar,</w:t>
      </w:r>
    </w:p>
    <w:p w14:paraId="39F24FAE" w14:textId="77777777" w:rsidR="00D821C8" w:rsidRPr="00D821C8" w:rsidRDefault="00D821C8" w:rsidP="00D821C8">
      <w:pPr>
        <w:spacing w:after="0" w:line="360" w:lineRule="auto"/>
        <w:jc w:val="both"/>
        <w:rPr>
          <w:rFonts w:eastAsia="Times New Roman" w:cstheme="minorHAnsi"/>
          <w:i/>
          <w:sz w:val="24"/>
          <w:szCs w:val="24"/>
        </w:rPr>
      </w:pPr>
      <w:r w:rsidRPr="00D821C8">
        <w:rPr>
          <w:rFonts w:eastAsia="Times New Roman" w:cstheme="minorHAnsi"/>
          <w:sz w:val="24"/>
          <w:szCs w:val="24"/>
        </w:rPr>
        <w:t>1014 Poczwarówka zwężona</w:t>
      </w:r>
      <w:r w:rsidRPr="00D821C8">
        <w:rPr>
          <w:rFonts w:eastAsia="Times New Roman" w:cstheme="minorHAnsi"/>
          <w:i/>
          <w:sz w:val="24"/>
          <w:szCs w:val="24"/>
        </w:rPr>
        <w:t xml:space="preserve"> Vertigo angustior,</w:t>
      </w:r>
    </w:p>
    <w:p w14:paraId="1FE7A346" w14:textId="77777777" w:rsidR="00D821C8" w:rsidRPr="00D821C8" w:rsidRDefault="00D821C8" w:rsidP="00D821C8">
      <w:pPr>
        <w:spacing w:after="0" w:line="360" w:lineRule="auto"/>
        <w:jc w:val="both"/>
        <w:rPr>
          <w:rFonts w:eastAsia="Times New Roman" w:cstheme="minorHAnsi"/>
          <w:i/>
          <w:sz w:val="24"/>
          <w:szCs w:val="24"/>
        </w:rPr>
      </w:pPr>
      <w:r w:rsidRPr="00D821C8">
        <w:rPr>
          <w:rFonts w:eastAsia="Times New Roman" w:cstheme="minorHAnsi"/>
          <w:sz w:val="24"/>
          <w:szCs w:val="24"/>
        </w:rPr>
        <w:t xml:space="preserve">1617 Starodub łąkowy </w:t>
      </w:r>
      <w:r w:rsidRPr="00D821C8">
        <w:rPr>
          <w:rFonts w:eastAsia="Times New Roman" w:cstheme="minorHAnsi"/>
          <w:i/>
          <w:sz w:val="24"/>
          <w:szCs w:val="24"/>
        </w:rPr>
        <w:t>Angelica palustris (Ostericum palustre),</w:t>
      </w:r>
    </w:p>
    <w:p w14:paraId="146F7ED6" w14:textId="77777777" w:rsidR="00D821C8" w:rsidRPr="00D821C8" w:rsidRDefault="00D821C8" w:rsidP="00D821C8">
      <w:pPr>
        <w:spacing w:after="0" w:line="360" w:lineRule="auto"/>
        <w:jc w:val="both"/>
        <w:rPr>
          <w:rFonts w:eastAsia="Times New Roman" w:cstheme="minorHAnsi"/>
          <w:iCs/>
          <w:sz w:val="24"/>
          <w:szCs w:val="24"/>
        </w:rPr>
      </w:pPr>
      <w:bookmarkStart w:id="31" w:name="_Hlk208305032"/>
      <w:r w:rsidRPr="00D821C8">
        <w:rPr>
          <w:rFonts w:eastAsia="Times New Roman" w:cstheme="minorHAnsi"/>
          <w:iCs/>
          <w:sz w:val="24"/>
          <w:szCs w:val="24"/>
        </w:rPr>
        <w:t xml:space="preserve">1166 Traszka grzebieniasta </w:t>
      </w:r>
      <w:r w:rsidRPr="00D821C8">
        <w:rPr>
          <w:rFonts w:eastAsia="Times New Roman" w:cstheme="minorHAnsi"/>
          <w:i/>
          <w:sz w:val="24"/>
          <w:szCs w:val="24"/>
        </w:rPr>
        <w:t>Triturus cristatus (Triturus cristatus cristatus</w:t>
      </w:r>
      <w:r w:rsidRPr="00D821C8">
        <w:rPr>
          <w:rFonts w:eastAsia="Times New Roman" w:cstheme="minorHAnsi"/>
          <w:iCs/>
          <w:sz w:val="24"/>
          <w:szCs w:val="24"/>
        </w:rPr>
        <w:t>),</w:t>
      </w:r>
    </w:p>
    <w:p w14:paraId="14619962" w14:textId="77777777" w:rsidR="00D821C8" w:rsidRPr="00D821C8" w:rsidRDefault="00D821C8" w:rsidP="00D821C8">
      <w:pPr>
        <w:spacing w:after="0" w:line="360" w:lineRule="auto"/>
        <w:jc w:val="both"/>
        <w:rPr>
          <w:rFonts w:eastAsia="Times New Roman" w:cstheme="minorHAnsi"/>
          <w:i/>
          <w:sz w:val="24"/>
          <w:szCs w:val="24"/>
        </w:rPr>
      </w:pPr>
      <w:r w:rsidRPr="00D821C8">
        <w:rPr>
          <w:rFonts w:eastAsia="Times New Roman" w:cstheme="minorHAnsi"/>
          <w:iCs/>
          <w:sz w:val="24"/>
          <w:szCs w:val="24"/>
        </w:rPr>
        <w:t xml:space="preserve">1188 Kumak nizinny </w:t>
      </w:r>
      <w:r w:rsidRPr="00D821C8">
        <w:rPr>
          <w:rFonts w:eastAsia="Times New Roman" w:cstheme="minorHAnsi"/>
          <w:i/>
          <w:sz w:val="24"/>
          <w:szCs w:val="24"/>
        </w:rPr>
        <w:t>Bombina bombina.</w:t>
      </w:r>
    </w:p>
    <w:bookmarkEnd w:id="31"/>
    <w:p w14:paraId="7F45FC92" w14:textId="69564A4A"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Obszar Natura 2000 Ostoja Stawiany został wyznaczony rozporządzeniem Ministra Klimatu</w:t>
      </w:r>
      <w:r w:rsidRPr="00D821C8">
        <w:rPr>
          <w:rFonts w:eastAsia="Times New Roman" w:cstheme="minorHAnsi"/>
          <w:sz w:val="24"/>
          <w:szCs w:val="24"/>
        </w:rPr>
        <w:br/>
        <w:t>i Środowiska z dnia 20 stycznia 2022 r. w sprawie specjalnego obszaru ochrony siedlisk Ostoja Stawiany (PLH260033). Dla ww. obszaru Natura 2000 obowiązuje plan zadań ochronnych (PZO) ustanowiony zarządzeniem Regionalnego Dyrektora Ochrony Środowiska w Kielcach z dnia 31 marca 2014 r.</w:t>
      </w:r>
      <w:r>
        <w:rPr>
          <w:rFonts w:eastAsia="Times New Roman" w:cstheme="minorHAnsi"/>
          <w:sz w:val="24"/>
          <w:szCs w:val="24"/>
        </w:rPr>
        <w:t xml:space="preserve"> </w:t>
      </w:r>
      <w:r w:rsidRPr="00D821C8">
        <w:rPr>
          <w:rFonts w:eastAsia="Times New Roman" w:cstheme="minorHAnsi"/>
          <w:sz w:val="24"/>
          <w:szCs w:val="24"/>
        </w:rPr>
        <w:t xml:space="preserve">w sprawie ustanowienia planu zadań ochronnych dla obszaru Natura 2000 Ostoja Stawiany PLH260033 (Dz. Urz. Woj. Święt. z 2014 r. poz. 1142 ze zm.). </w:t>
      </w:r>
    </w:p>
    <w:p w14:paraId="3AF7612E" w14:textId="77777777" w:rsidR="00D821C8" w:rsidRPr="00D821C8" w:rsidRDefault="00D821C8" w:rsidP="00D821C8">
      <w:pPr>
        <w:spacing w:after="0" w:line="360" w:lineRule="auto"/>
        <w:jc w:val="both"/>
        <w:rPr>
          <w:rFonts w:eastAsia="Times New Roman" w:cstheme="minorHAnsi"/>
          <w:bCs/>
          <w:sz w:val="24"/>
          <w:szCs w:val="24"/>
        </w:rPr>
      </w:pPr>
      <w:r w:rsidRPr="00D821C8">
        <w:rPr>
          <w:rFonts w:eastAsia="Times New Roman" w:cstheme="minorHAnsi"/>
          <w:bCs/>
          <w:sz w:val="24"/>
          <w:szCs w:val="24"/>
        </w:rPr>
        <w:t xml:space="preserve">Najbliżej położonym od kopalni „Borków” (ok. 804 m w kierunku południowo - wschodnim) użytkiem ekologicznym jest jezioro Pleban o powierzchni 1,02 ha, który znajduje się w zasięgu leja depresji. Rezerwatem położonym najbliżej terenu inwestycji jest rezerwat Pieczyska zlokalizowany w odległości ok. 4,3 km w kierunku południowo-zachodnim, poza zasięgiem leja depresji. Proponowany rezerwat Torfowisko Chwałowice zlokalizowany jest w odległości ok. 1,2 km w kierunku zachodnim oraz </w:t>
      </w:r>
      <w:r w:rsidRPr="00D821C8">
        <w:rPr>
          <w:rFonts w:eastAsia="Times New Roman" w:cstheme="minorHAnsi"/>
          <w:sz w:val="24"/>
          <w:szCs w:val="24"/>
        </w:rPr>
        <w:t xml:space="preserve">Obszar Natura 2000 Ostoja Nidziańska PLH260003 położony w odległości ok. 1,7 km w kierunku południowo-zachodnim, znajdują się poza zasięgiem leja depresji. </w:t>
      </w:r>
    </w:p>
    <w:p w14:paraId="3F57EA2B" w14:textId="1EF3179D" w:rsidR="00D821C8" w:rsidRPr="00D821C8" w:rsidRDefault="00D821C8" w:rsidP="00D821C8">
      <w:pPr>
        <w:spacing w:after="0" w:line="360" w:lineRule="auto"/>
        <w:jc w:val="both"/>
        <w:rPr>
          <w:rFonts w:eastAsia="Times New Roman" w:cstheme="minorHAnsi"/>
          <w:bCs/>
          <w:sz w:val="24"/>
          <w:szCs w:val="24"/>
        </w:rPr>
      </w:pPr>
      <w:r w:rsidRPr="00D821C8">
        <w:rPr>
          <w:rFonts w:eastAsia="Times New Roman" w:cstheme="minorHAnsi"/>
          <w:bCs/>
          <w:sz w:val="24"/>
          <w:szCs w:val="24"/>
        </w:rPr>
        <w:t>Teren na którym planowana jest kontynuacja eksploatacji oraz</w:t>
      </w:r>
      <w:r w:rsidRPr="00D821C8">
        <w:rPr>
          <w:rFonts w:eastAsia="Times New Roman" w:cstheme="minorHAnsi"/>
          <w:sz w:val="24"/>
          <w:szCs w:val="24"/>
        </w:rPr>
        <w:t xml:space="preserve"> </w:t>
      </w:r>
      <w:r w:rsidRPr="00D821C8">
        <w:rPr>
          <w:rFonts w:eastAsia="Times New Roman" w:cstheme="minorHAnsi"/>
          <w:bCs/>
          <w:sz w:val="24"/>
          <w:szCs w:val="24"/>
        </w:rPr>
        <w:t>wokół kopalni to pola uprawne, łąki i sady, obecna jest zabudowa wiejska, a w większej odległości – kompleksy lasów iglastych</w:t>
      </w:r>
      <w:r>
        <w:rPr>
          <w:rFonts w:eastAsia="Times New Roman" w:cstheme="minorHAnsi"/>
          <w:bCs/>
          <w:sz w:val="24"/>
          <w:szCs w:val="24"/>
        </w:rPr>
        <w:t xml:space="preserve"> </w:t>
      </w:r>
      <w:r w:rsidRPr="00D821C8">
        <w:rPr>
          <w:rFonts w:eastAsia="Times New Roman" w:cstheme="minorHAnsi"/>
          <w:bCs/>
          <w:sz w:val="24"/>
          <w:szCs w:val="24"/>
        </w:rPr>
        <w:t xml:space="preserve">i mieszanych. Na południowy - zachód od omawianego terenu zlokalizowana jest dolina rzeki Nidy – miejsce występowania zróżnicowanych siedlisk przyrodniczych, od starorzeczy i zabagnień, przez wilgotne łąki, po suche murawy kserotermiczne i widne lasy dębowe. </w:t>
      </w:r>
    </w:p>
    <w:p w14:paraId="2ABF3FE6" w14:textId="77777777" w:rsidR="00D821C8" w:rsidRPr="00D821C8" w:rsidRDefault="00D821C8" w:rsidP="00D821C8">
      <w:pPr>
        <w:spacing w:after="0" w:line="360" w:lineRule="auto"/>
        <w:jc w:val="both"/>
        <w:rPr>
          <w:rFonts w:eastAsia="Times New Roman" w:cstheme="minorHAnsi"/>
          <w:bCs/>
          <w:sz w:val="24"/>
          <w:szCs w:val="24"/>
        </w:rPr>
      </w:pPr>
      <w:r w:rsidRPr="00D821C8">
        <w:rPr>
          <w:rFonts w:eastAsia="Times New Roman" w:cstheme="minorHAnsi"/>
          <w:bCs/>
          <w:sz w:val="24"/>
          <w:szCs w:val="24"/>
        </w:rPr>
        <w:t>W miejscu planowanej eksploatacji wśród stwierdzonych przedstawicieli fauny i flory dominują gatunki pospolite np. zając szarak (</w:t>
      </w:r>
      <w:r w:rsidRPr="00D821C8">
        <w:rPr>
          <w:rFonts w:eastAsia="Times New Roman" w:cstheme="minorHAnsi"/>
          <w:bCs/>
          <w:i/>
          <w:iCs/>
          <w:sz w:val="24"/>
          <w:szCs w:val="24"/>
        </w:rPr>
        <w:t>Lepus europaeus</w:t>
      </w:r>
      <w:r w:rsidRPr="00D821C8">
        <w:rPr>
          <w:rFonts w:eastAsia="Times New Roman" w:cstheme="minorHAnsi"/>
          <w:bCs/>
          <w:sz w:val="24"/>
          <w:szCs w:val="24"/>
        </w:rPr>
        <w:t>) czy też nornica ruda (</w:t>
      </w:r>
      <w:r w:rsidRPr="00D821C8">
        <w:rPr>
          <w:rFonts w:eastAsia="Times New Roman" w:cstheme="minorHAnsi"/>
          <w:bCs/>
          <w:i/>
          <w:iCs/>
          <w:sz w:val="24"/>
          <w:szCs w:val="24"/>
        </w:rPr>
        <w:t>Myodes glareolus</w:t>
      </w:r>
      <w:r w:rsidRPr="00D821C8">
        <w:rPr>
          <w:rFonts w:eastAsia="Times New Roman" w:cstheme="minorHAnsi"/>
          <w:bCs/>
          <w:sz w:val="24"/>
          <w:szCs w:val="24"/>
        </w:rPr>
        <w:t>). Ponadto, na terenie planowanej inwestycji i w jej otoczeniu stwierdzono kilkanaście gatunków ssaków w tym nietoperzy - karlik malutki i borowiec wielki, nocek duży,</w:t>
      </w:r>
      <w:r w:rsidRPr="00D821C8">
        <w:rPr>
          <w:rFonts w:eastAsia="Times New Roman" w:cstheme="minorHAnsi"/>
          <w:sz w:val="24"/>
          <w:szCs w:val="24"/>
        </w:rPr>
        <w:t xml:space="preserve"> </w:t>
      </w:r>
      <w:r w:rsidRPr="00D821C8">
        <w:rPr>
          <w:rFonts w:eastAsia="Times New Roman" w:cstheme="minorHAnsi"/>
          <w:bCs/>
          <w:sz w:val="24"/>
          <w:szCs w:val="24"/>
        </w:rPr>
        <w:t xml:space="preserve">mroczek posrebrzany, mroczek późny a także wydra i bóbr europejski. Na przedmiotowym </w:t>
      </w:r>
      <w:r w:rsidRPr="00D821C8">
        <w:rPr>
          <w:rFonts w:eastAsia="Times New Roman" w:cstheme="minorHAnsi"/>
          <w:bCs/>
          <w:sz w:val="24"/>
          <w:szCs w:val="24"/>
        </w:rPr>
        <w:lastRenderedPageBreak/>
        <w:t xml:space="preserve">terenie stwierdzono tylko ślady echolokacyjne nietoperzy, nie odnotowano kryjówek nietoperzy, dziupli czy szczelin, które mogłyby być wykorzystywane przez te zwierzęta w czasie rozrodu. Dodatkowo na tym terenie nie zaobserwowano chrząszczy z rodziny biegaczowatych, które są głównym składnikiem bazy pokarmowej nocka dużego </w:t>
      </w:r>
      <w:r w:rsidRPr="00D821C8">
        <w:rPr>
          <w:rFonts w:eastAsia="Times New Roman" w:cstheme="minorHAnsi"/>
          <w:bCs/>
          <w:i/>
          <w:sz w:val="24"/>
          <w:szCs w:val="24"/>
        </w:rPr>
        <w:t>Myotis myotis.</w:t>
      </w:r>
      <w:r w:rsidRPr="00D821C8">
        <w:rPr>
          <w:rFonts w:eastAsia="Times New Roman" w:cstheme="minorHAnsi"/>
          <w:bCs/>
          <w:sz w:val="24"/>
          <w:szCs w:val="24"/>
        </w:rPr>
        <w:t xml:space="preserve"> </w:t>
      </w:r>
    </w:p>
    <w:p w14:paraId="060330F3" w14:textId="77777777" w:rsidR="00D821C8" w:rsidRPr="00D821C8" w:rsidRDefault="00D821C8" w:rsidP="00D821C8">
      <w:pPr>
        <w:spacing w:after="0" w:line="360" w:lineRule="auto"/>
        <w:jc w:val="both"/>
        <w:rPr>
          <w:rFonts w:eastAsia="Times New Roman" w:cstheme="minorHAnsi"/>
          <w:bCs/>
          <w:sz w:val="24"/>
          <w:szCs w:val="24"/>
        </w:rPr>
      </w:pPr>
      <w:r w:rsidRPr="00D821C8">
        <w:rPr>
          <w:rFonts w:eastAsia="Times New Roman" w:cstheme="minorHAnsi"/>
          <w:bCs/>
          <w:sz w:val="24"/>
          <w:szCs w:val="24"/>
        </w:rPr>
        <w:t xml:space="preserve">Obecność stałych i okresowych zbiorników wodnych na terenie kopalni sprawia, że jest to miejsce wykorzystywane przez płazy tj. ropucha szara, żaba trawna, żaba wodna, rzekotka drzewna i kumak nizinny. Dlatego też zaproponowano rozwiązania chroniące osobniki </w:t>
      </w:r>
      <w:r w:rsidRPr="00D821C8">
        <w:rPr>
          <w:rFonts w:eastAsia="Times New Roman" w:cstheme="minorHAnsi"/>
          <w:sz w:val="24"/>
          <w:szCs w:val="24"/>
        </w:rPr>
        <w:t>gatunków ziemnych lub ziemno-wodnych</w:t>
      </w:r>
      <w:r w:rsidRPr="00D821C8">
        <w:rPr>
          <w:rFonts w:eastAsia="Times New Roman" w:cstheme="minorHAnsi"/>
          <w:bCs/>
          <w:sz w:val="24"/>
          <w:szCs w:val="24"/>
        </w:rPr>
        <w:t xml:space="preserve"> takie jak wygrodzenie terenu inwestycji zapobiegające przedostawaniu się zwierząt na teren prac, niedopuszczanie do tworzenia się zastoisk wody i likwidowanie już istniejących, przenoszenie osobników, które znalazły się na terenie inwestycji w bezpieczne miejsca poza obszar robót. W razie stwierdzenia występowania siedlisk (miejsc rozrodu) chronionych gatunków zwierząt wstrzymać prace i skonsultować sposób prac z nadzorem przyrodniczym. Spośród gadów obserwowano jaszczurkę zwinkę, która licznie zasiedla nasłonecznione murawy i półki skalne. </w:t>
      </w:r>
    </w:p>
    <w:p w14:paraId="43799E50" w14:textId="77777777" w:rsidR="00D821C8" w:rsidRPr="00D821C8" w:rsidRDefault="00D821C8" w:rsidP="00D821C8">
      <w:pPr>
        <w:spacing w:after="0" w:line="360" w:lineRule="auto"/>
        <w:jc w:val="both"/>
        <w:rPr>
          <w:rFonts w:eastAsia="Times New Roman" w:cstheme="minorHAnsi"/>
          <w:bCs/>
          <w:sz w:val="24"/>
          <w:szCs w:val="24"/>
        </w:rPr>
      </w:pPr>
      <w:r w:rsidRPr="00D821C8">
        <w:rPr>
          <w:rFonts w:eastAsia="Times New Roman" w:cstheme="minorHAnsi"/>
          <w:bCs/>
          <w:sz w:val="24"/>
          <w:szCs w:val="24"/>
        </w:rPr>
        <w:t xml:space="preserve">Zadrzewienia w obrębie kopalni są zasiedlane przez różne gatunki ptaków. W rejonie kopalni i sąsiedztwie obserwowane są m.in. takie gatunki jak: gąsiorek, sieweczka rzeczna, jarzębatka, białorzytka, lerka, bocian biały, dudek, bocian czarny. Sąsiedztwo łąk i muraw kserotermicznych warunkuje bogactwo gatunkowe motyli takich jak paź żeglarz, bielinek rzepik, rusałka osetnik, przestrojnik trawnik oraz innych bezkręgowców np. świerszcza polnego, trzmiela gajowego, biegacza skórzastego, mrówki rudnicy, szarańczaków i ślimaków lądowych np. ślimaka winniczka. </w:t>
      </w:r>
    </w:p>
    <w:p w14:paraId="2BBB3A35" w14:textId="77777777" w:rsidR="00D821C8" w:rsidRPr="00D821C8" w:rsidRDefault="00D821C8" w:rsidP="00D821C8">
      <w:pPr>
        <w:spacing w:after="0" w:line="360" w:lineRule="auto"/>
        <w:jc w:val="both"/>
        <w:rPr>
          <w:rFonts w:eastAsia="Times New Roman" w:cstheme="minorHAnsi"/>
          <w:bCs/>
          <w:sz w:val="24"/>
          <w:szCs w:val="24"/>
        </w:rPr>
      </w:pPr>
      <w:r w:rsidRPr="00D821C8">
        <w:rPr>
          <w:rFonts w:eastAsia="Times New Roman" w:cstheme="minorHAnsi"/>
          <w:bCs/>
          <w:sz w:val="24"/>
          <w:szCs w:val="24"/>
        </w:rPr>
        <w:t xml:space="preserve">Na obszarze złoża i w jego otoczeniu nie wykazano występowania istotnych płatów cennych siedlisk przyrodniczych o dobrym stanie zachowania oraz stanowisk grzybów, porostów, roślin i zwierząt rzadkich oraz zagrożonych. </w:t>
      </w:r>
    </w:p>
    <w:p w14:paraId="48B4C03F" w14:textId="77777777" w:rsidR="00D821C8" w:rsidRPr="00D821C8" w:rsidRDefault="00D821C8" w:rsidP="00D821C8">
      <w:pPr>
        <w:spacing w:after="0" w:line="360" w:lineRule="auto"/>
        <w:jc w:val="both"/>
        <w:rPr>
          <w:rFonts w:eastAsia="Times New Roman" w:cstheme="minorHAnsi"/>
          <w:bCs/>
          <w:sz w:val="24"/>
          <w:szCs w:val="24"/>
        </w:rPr>
      </w:pPr>
      <w:r w:rsidRPr="00D821C8">
        <w:rPr>
          <w:rFonts w:eastAsia="Times New Roman" w:cstheme="minorHAnsi"/>
          <w:bCs/>
          <w:sz w:val="24"/>
          <w:szCs w:val="24"/>
        </w:rPr>
        <w:t xml:space="preserve">W wyniku planowanego poszerzenia odkrywki złoża gipsu zostanie usunięta warstwa humusu wraz z roślinnością zielną, co spowoduje zniszczenie całego płatu siedliska 6510 o powierzchni 2,20 ha. Siedlisko jest zdegradowane z uwagi na długotrwały brak użytkowania kośno-pastwiskowego, nie reprezentuje ono płatu o właściwym stanie zachowania, nie stwierdzono występowania gatunków rzadkich i zagrożonych. Przedmiotowy płat siedliska leży poza obszarem Natura 2000 - PLH260033 Ostoja Stawiany. Drugi płat siedliska, oddalony o ok. 0,41 km na północ od granic złoża, leżący na granicy obszaru Natura 2000, nie będzie </w:t>
      </w:r>
      <w:r w:rsidRPr="00D821C8">
        <w:rPr>
          <w:rFonts w:eastAsia="Times New Roman" w:cstheme="minorHAnsi"/>
          <w:bCs/>
          <w:sz w:val="24"/>
          <w:szCs w:val="24"/>
        </w:rPr>
        <w:lastRenderedPageBreak/>
        <w:t xml:space="preserve">podlegał negatywnym oddziaływaniom w wyniku poszerzenia złoża. Nie przewiduje się również oddziaływania na inne płaty siedliska 6510 będące przedmiotem ochrony </w:t>
      </w:r>
      <w:r w:rsidRPr="00D821C8">
        <w:rPr>
          <w:rFonts w:eastAsia="Times New Roman" w:cstheme="minorHAnsi"/>
          <w:bCs/>
          <w:sz w:val="24"/>
          <w:szCs w:val="24"/>
        </w:rPr>
        <w:br/>
        <w:t>w obszarze Natura 2000 Ostoja Stawiany PLH260033, który jest oddzielony od odkrywki wyraźnym zalesionym wzniesieniem i obszarem wsi Borków. Większość prac związanych z kontynuacją eksploatacji złoża będzie prowadzonych przy wykorzystaniu istniejącej infrastruktury drogowej, sprzętu i procedur wykorzystywanych na potrzeby funkcjonującej już kopalni odkrywkowej wraz ze zwałowiskiem, co ograniczy ingerencję w tereny nieprzekształcone.</w:t>
      </w:r>
      <w:bookmarkStart w:id="32" w:name="_Toc437589741"/>
      <w:bookmarkStart w:id="33" w:name="_Toc437524586"/>
      <w:bookmarkStart w:id="34" w:name="_Toc437501826"/>
    </w:p>
    <w:p w14:paraId="5940052E" w14:textId="3FFC6434"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 celu minimalizacji zagrożeń oraz łagodzenia negatywnego wpływu inwestycji na środowisko naturalne, w tym mogące się pojawić na analizowanym terenie gatunki zwierząt, zaproponowano prowadzenie prac związanych z wycinką drzew i krzewów poza okresem lęgu ptaków</w:t>
      </w:r>
      <w:r>
        <w:rPr>
          <w:rFonts w:eastAsia="Times New Roman" w:cstheme="minorHAnsi"/>
          <w:sz w:val="24"/>
          <w:szCs w:val="24"/>
        </w:rPr>
        <w:t xml:space="preserve"> </w:t>
      </w:r>
      <w:r w:rsidRPr="00D821C8">
        <w:rPr>
          <w:rFonts w:eastAsia="Times New Roman" w:cstheme="minorHAnsi"/>
          <w:sz w:val="24"/>
          <w:szCs w:val="24"/>
        </w:rPr>
        <w:t>i wychowywania młodych, tj. w okresie od 16 października do końca lutego, lub poza tym okresem stosując się do wskazań nadzoru przyrodniczego. Zdjęcie wierzchniej warstwy nadkładu (humusu) ze złoża, z uwagi na zminimalizowanie negatywnego oddziaływania na ewentualnie zamieszkujące na analizowanym terenie zwierzęta należy prowadzić w okresie od połowy sierpnia do połowy października, lub poza tym okresem stosując się do wskazań nadzoru przyrodniczego.</w:t>
      </w:r>
    </w:p>
    <w:p w14:paraId="08139CD1"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Działania takie pozwolą na ograniczenie wpływu zamierzenia na gatunki zwierząt, które będą już po okresie rozrodczym, a jednocześnie nie będą przebywać na stałe w zimowych kryjówkach. Wykonanie prac związanych ze zdjęciem wierzchniej warstwy nadkładu (humusu) w nałożonym terminie pozwoli im na znalezienie bezpiecznych miejsc zimowania poza terenem kopalni. </w:t>
      </w:r>
    </w:p>
    <w:p w14:paraId="7373AF00"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Ponadto, jeżeli prace przygotowawcze będą skutkować naruszeniem zakazów wprowadzonych ustawą o ochronie przyrody i rozporządzeniami w sprawie ochrony gatunkowej roślin i zwierząt należy wystąpić o stosowne zezwolenie na odstępstwa od zakazów obowiązujących w stosunku do gatunków objętych ochroną – zezwolenia w trybie art. 56 ustawy z dnia 16 kwietnia 2004 r. o ochronie przyrody. </w:t>
      </w:r>
    </w:p>
    <w:bookmarkEnd w:id="32"/>
    <w:bookmarkEnd w:id="33"/>
    <w:bookmarkEnd w:id="34"/>
    <w:p w14:paraId="380D923B" w14:textId="77777777" w:rsidR="00D821C8" w:rsidRPr="00D821C8" w:rsidRDefault="00D821C8" w:rsidP="00D821C8">
      <w:pPr>
        <w:spacing w:after="0" w:line="360" w:lineRule="auto"/>
        <w:jc w:val="both"/>
        <w:rPr>
          <w:rFonts w:eastAsia="Times New Roman" w:cstheme="minorHAnsi"/>
          <w:i/>
          <w:sz w:val="24"/>
          <w:szCs w:val="24"/>
        </w:rPr>
      </w:pPr>
      <w:r w:rsidRPr="00D821C8">
        <w:rPr>
          <w:rFonts w:eastAsia="Times New Roman" w:cstheme="minorHAnsi"/>
          <w:sz w:val="24"/>
          <w:szCs w:val="24"/>
        </w:rPr>
        <w:t xml:space="preserve">W 2022 r. w ramach inwentaryzacji przyrodniczej przedmiotowego terenu przeanalizowano dostępne dane przyrodnicze dla obszaru prognozowanego leja depresji. Nie zlokalizowano cennych siedlisk przyrodniczych w południowej i wschodniej części obszaru leja. Siedliska przyrodnicze były skupione w północnej części obszaru leja, w obrębie obszaru Natura 2000 Ostoja Stawiany PLH260033. Zlokalizowano siedliska przyrodnicze: 6510 Niżowe i górskie </w:t>
      </w:r>
      <w:r w:rsidRPr="00D821C8">
        <w:rPr>
          <w:rFonts w:eastAsia="Times New Roman" w:cstheme="minorHAnsi"/>
          <w:sz w:val="24"/>
          <w:szCs w:val="24"/>
        </w:rPr>
        <w:lastRenderedPageBreak/>
        <w:t>świeże łąki użytkowane ekstensywnie (</w:t>
      </w:r>
      <w:r w:rsidRPr="00D821C8">
        <w:rPr>
          <w:rFonts w:eastAsia="Times New Roman" w:cstheme="minorHAnsi"/>
          <w:i/>
          <w:iCs/>
          <w:sz w:val="24"/>
          <w:szCs w:val="24"/>
        </w:rPr>
        <w:t>Arrhenatherion elatioris</w:t>
      </w:r>
      <w:r w:rsidRPr="00D821C8">
        <w:rPr>
          <w:rFonts w:eastAsia="Times New Roman" w:cstheme="minorHAnsi"/>
          <w:sz w:val="24"/>
          <w:szCs w:val="24"/>
        </w:rPr>
        <w:t>), 6410 Zmiennowilgotne łąki trzęślicowe (</w:t>
      </w:r>
      <w:r w:rsidRPr="00D821C8">
        <w:rPr>
          <w:rFonts w:eastAsia="Times New Roman" w:cstheme="minorHAnsi"/>
          <w:i/>
          <w:iCs/>
          <w:sz w:val="24"/>
          <w:szCs w:val="24"/>
        </w:rPr>
        <w:t>Molinion</w:t>
      </w:r>
      <w:r w:rsidRPr="00D821C8">
        <w:rPr>
          <w:rFonts w:eastAsia="Times New Roman" w:cstheme="minorHAnsi"/>
          <w:sz w:val="24"/>
          <w:szCs w:val="24"/>
        </w:rPr>
        <w:t xml:space="preserve">), </w:t>
      </w:r>
      <w:bookmarkStart w:id="35" w:name="_Hlk208303820"/>
      <w:r w:rsidRPr="00D821C8">
        <w:rPr>
          <w:rFonts w:eastAsia="Times New Roman" w:cstheme="minorHAnsi"/>
          <w:sz w:val="24"/>
          <w:szCs w:val="24"/>
        </w:rPr>
        <w:t>6210 Murawy kserotermiczne (</w:t>
      </w:r>
      <w:r w:rsidRPr="00D821C8">
        <w:rPr>
          <w:rFonts w:eastAsia="Times New Roman" w:cstheme="minorHAnsi"/>
          <w:i/>
          <w:iCs/>
          <w:sz w:val="24"/>
          <w:szCs w:val="24"/>
        </w:rPr>
        <w:t xml:space="preserve">Festuco-Brometea </w:t>
      </w:r>
      <w:r w:rsidRPr="00D821C8">
        <w:rPr>
          <w:rFonts w:eastAsia="Times New Roman" w:cstheme="minorHAnsi"/>
          <w:sz w:val="24"/>
          <w:szCs w:val="24"/>
        </w:rPr>
        <w:t xml:space="preserve">i ciepłolubne murawy z </w:t>
      </w:r>
      <w:r w:rsidRPr="00D821C8">
        <w:rPr>
          <w:rFonts w:eastAsia="Times New Roman" w:cstheme="minorHAnsi"/>
          <w:i/>
          <w:iCs/>
          <w:sz w:val="24"/>
          <w:szCs w:val="24"/>
        </w:rPr>
        <w:t>Asplenion</w:t>
      </w:r>
      <w:r w:rsidRPr="00D821C8">
        <w:rPr>
          <w:rFonts w:eastAsia="Times New Roman" w:cstheme="minorHAnsi"/>
          <w:sz w:val="24"/>
          <w:szCs w:val="24"/>
        </w:rPr>
        <w:t xml:space="preserve"> </w:t>
      </w:r>
      <w:r w:rsidRPr="00D821C8">
        <w:rPr>
          <w:rFonts w:eastAsia="Times New Roman" w:cstheme="minorHAnsi"/>
          <w:i/>
          <w:iCs/>
          <w:sz w:val="24"/>
          <w:szCs w:val="24"/>
        </w:rPr>
        <w:t>septentrionalis Festucion</w:t>
      </w:r>
      <w:r w:rsidRPr="00D821C8">
        <w:rPr>
          <w:rFonts w:eastAsia="Times New Roman" w:cstheme="minorHAnsi"/>
          <w:sz w:val="24"/>
          <w:szCs w:val="24"/>
        </w:rPr>
        <w:t xml:space="preserve"> </w:t>
      </w:r>
      <w:r w:rsidRPr="00D821C8">
        <w:rPr>
          <w:rFonts w:eastAsia="Times New Roman" w:cstheme="minorHAnsi"/>
          <w:i/>
          <w:iCs/>
          <w:sz w:val="24"/>
          <w:szCs w:val="24"/>
        </w:rPr>
        <w:t>pallentis</w:t>
      </w:r>
      <w:r w:rsidRPr="00D821C8">
        <w:rPr>
          <w:rFonts w:eastAsia="Times New Roman" w:cstheme="minorHAnsi"/>
          <w:sz w:val="24"/>
          <w:szCs w:val="24"/>
        </w:rPr>
        <w:t>)</w:t>
      </w:r>
      <w:bookmarkEnd w:id="35"/>
      <w:r w:rsidRPr="00D821C8">
        <w:rPr>
          <w:rFonts w:eastAsia="Times New Roman" w:cstheme="minorHAnsi"/>
          <w:sz w:val="24"/>
          <w:szCs w:val="24"/>
        </w:rPr>
        <w:t>, a także na pojedynczych płatach siedliska 7230</w:t>
      </w:r>
      <w:r w:rsidRPr="00D821C8">
        <w:rPr>
          <w:rFonts w:eastAsia="Times New Roman" w:cstheme="minorHAnsi"/>
          <w:b/>
          <w:bCs/>
          <w:sz w:val="24"/>
          <w:szCs w:val="24"/>
        </w:rPr>
        <w:t xml:space="preserve"> </w:t>
      </w:r>
      <w:r w:rsidRPr="00D821C8">
        <w:rPr>
          <w:rFonts w:eastAsia="Times New Roman" w:cstheme="minorHAnsi"/>
          <w:sz w:val="24"/>
          <w:szCs w:val="24"/>
        </w:rPr>
        <w:t xml:space="preserve">Górskie i nizinne torfowiska zasadowe o charakterze młak, turzycowisk i mechowisk oraz siedliska gatunków: </w:t>
      </w:r>
      <w:r w:rsidRPr="00D821C8">
        <w:rPr>
          <w:rFonts w:eastAsia="Times New Roman" w:cstheme="minorHAnsi"/>
          <w:iCs/>
          <w:sz w:val="24"/>
          <w:szCs w:val="24"/>
        </w:rPr>
        <w:t xml:space="preserve">1166 Traszka grzebieniasta </w:t>
      </w:r>
      <w:r w:rsidRPr="00D821C8">
        <w:rPr>
          <w:rFonts w:eastAsia="Times New Roman" w:cstheme="minorHAnsi"/>
          <w:i/>
          <w:sz w:val="24"/>
          <w:szCs w:val="24"/>
        </w:rPr>
        <w:t>Triturus cristatus (Triturus cristatus cristatus</w:t>
      </w:r>
      <w:r w:rsidRPr="00D821C8">
        <w:rPr>
          <w:rFonts w:eastAsia="Times New Roman" w:cstheme="minorHAnsi"/>
          <w:iCs/>
          <w:sz w:val="24"/>
          <w:szCs w:val="24"/>
        </w:rPr>
        <w:t xml:space="preserve">) oraz 1188 Kumak nizinny </w:t>
      </w:r>
      <w:r w:rsidRPr="00D821C8">
        <w:rPr>
          <w:rFonts w:eastAsia="Times New Roman" w:cstheme="minorHAnsi"/>
          <w:i/>
          <w:sz w:val="24"/>
          <w:szCs w:val="24"/>
        </w:rPr>
        <w:t xml:space="preserve">Bombina bombina. </w:t>
      </w:r>
      <w:bookmarkStart w:id="36" w:name="_Hlk128058362"/>
    </w:p>
    <w:p w14:paraId="7BAFA564"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Jak wskazano w raporcie oddziaływanie związane z odwodnieniem odkrywki będzie ograniczone przez brak ciągłej pierwszej warstwy wodonośnej. Na dużym obszarze utwory czwartorzędowe wykształcone są jako utwory nieprzepuszczalne (iły), które nie stanowią kolektora dla wód podziemnych, a więc nie można ograniczyć w nich zasobów ilościowych wód, gdyż takowych nie ma. Zabezpiecza to znaczne obszary wokół odkrywki teraz i w przyszłości od zaniku wód przypowierzchniowych, stanowiących ważny element dla rozwoju roślin. Z powyższego wynika, że zwiększenie wydobycia gipsu z 700 000 Mg do 900 000 Mg rocznie oraz zwiększenie zasięgu leja depresji nie będzie negatywnie oddziaływać na ww. siedliska znajdujące się w jego obrębie. </w:t>
      </w:r>
      <w:bookmarkEnd w:id="36"/>
    </w:p>
    <w:p w14:paraId="1C68E3DE"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Na podstawie raportu i uzupełnienia w tym Ekspertyzy hydrologicznej (Arcadis, 2024 r.) oraz ww. monitoringu przyrodniczego z 2022 r. można stwierdzić, że planowana inwestycja nie będzie wiązała się ze znacząco negatywnym oddziaływaniem przedsięwzięcia na środowisko przyrodnicze, w szczególności na cele ochrony obszaru Natura 2000 Ostoja Stawiany PLH260033, w tym na stan przedmiotów ochrony w tym obszarze Natura 2000. Ponadto, nie przewiduje się negatywnego znaczącego oddziaływania na przyrodę Nadnidziańskiego Obszaru Chronionego Krajobrazu przy założeniu eksploatacji na warunkach niniejszej decyzji.</w:t>
      </w:r>
    </w:p>
    <w:p w14:paraId="7EFA7CE8" w14:textId="450EAFFF"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Analizowane przedsięwzięcie znajduje się poza wyznaczonymi korytarzami ekologicznymi. W odległości ok. 1,05 km od zachodnich granic udokumentowanego złoża ciągnie się korytarz migracyjny KPdC-8B Dolina Nidy. Obszar ten ma znaczenie dla migracji zwierząt, zwłaszcza wilka i łosia. Niemniej jednak teren otwarty w sąsiedztwie planowanej inwestycji jest miejscem lokalnych korytarzy ekologicznych</w:t>
      </w:r>
      <w:r>
        <w:rPr>
          <w:rFonts w:eastAsia="Times New Roman" w:cstheme="minorHAnsi"/>
          <w:sz w:val="24"/>
          <w:szCs w:val="24"/>
        </w:rPr>
        <w:t xml:space="preserve"> </w:t>
      </w:r>
      <w:r w:rsidRPr="00D821C8">
        <w:rPr>
          <w:rFonts w:eastAsia="Times New Roman" w:cstheme="minorHAnsi"/>
          <w:sz w:val="24"/>
          <w:szCs w:val="24"/>
        </w:rPr>
        <w:t>w postaci pól, łąk, oczek wodnych, które stanowią miejsce bytowania i migracji dziko występujących zwierząt.</w:t>
      </w:r>
    </w:p>
    <w:p w14:paraId="6A96D880"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Zgodnie z art. 5 pkt. 23 ustawy o ochronie przyrody na walory krajobrazowe składają się wartości ekologiczne, estetyczne lub kulturowe obszaru oraz związana z nim rzeźba terenu, twory i składniki przyrody, ukształtowane przez siły przyrody lub działalność człowieka. Przedmiotowe zamierzenie nie będzie stanowiło nowego elementu krajobrazu. Działalność </w:t>
      </w:r>
      <w:r w:rsidRPr="00D821C8">
        <w:rPr>
          <w:rFonts w:eastAsia="Times New Roman" w:cstheme="minorHAnsi"/>
          <w:sz w:val="24"/>
          <w:szCs w:val="24"/>
        </w:rPr>
        <w:lastRenderedPageBreak/>
        <w:t xml:space="preserve">wydobywcza prowadzona metodą odkrywkową wiąże się ze zmianami w rzeźbie terenu oraz w warunkach występowania zwierciadła wód podziemnych. W wyniku kontynuacji powierzchniowej eksploatacji złoża „Borków-Chwałowice” nastąpi dalsze przekształcenie i deformacja powierzchni terenu. Proces ten będzie rozciągnięty w czasie tj. na cały okres eksploatacji złoża do czasu wydobycia zasobów. Wpływ zamierzenia na krajobraz będzie minimalizowany poprzez sukcesywne wypełnienie części wyrobiska eksploatacyjnego - wewnętrzne zwałowanie usuniętego nadkładu zalegającego nad złożem oraz przerostów złożowych (tak jak dotychczas) i jego sukcesywne zadrzewianie, zazielenianie. Po zakończeniu eksploatacji wyrobisko zostanie w sposób naturalny wypełnione wodą w wyniku zaprzestania odwadniania, co umożliwi powstanie siedlisk rozrodczych i miejsc żerowania dla płazów, ptaków oraz nietoperzy. </w:t>
      </w:r>
      <w:bookmarkStart w:id="37" w:name="_Hlk209617316"/>
      <w:r w:rsidRPr="00D821C8">
        <w:rPr>
          <w:rFonts w:eastAsia="Times New Roman" w:cstheme="minorHAnsi"/>
          <w:sz w:val="24"/>
          <w:szCs w:val="24"/>
        </w:rPr>
        <w:t>Do prac rekultywacyjnych (zadarnienia, nasadzenia drzew i krzewów) należy wykorzystać rodzime gatunki roślin.</w:t>
      </w:r>
      <w:bookmarkEnd w:id="37"/>
    </w:p>
    <w:p w14:paraId="37FC8908"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Dodatkowo należy prowadzić monitoring wpływu kopalni na siedliska i gatunki od wód zależne będące przedmiotem ochrony w obszarze Natura 2000 Ostoja Stawiany oraz na użytki ekologiczne - jezioro Pleban oraz Kompleks leśny z oczkami wodnymi znajdujące się w zasięgu leja depresji. Powyższe ma na celu potwierdzenie założeń zawartych w raporcie w zakresie rozwoju leja depresji na środowisko przyrodnicze w zasięgu jego oddziaływania. Monitoring przyrodniczy jest zasadny z uwagi na szereg założeń dotyczących kumulacji oddziaływań dwóch kopalni gipsów w świetle uwarunkowań hydrogeologicznych. Analiza i ocena wpływu odwodnienia kopalni powinna zawierać zalecenia co do potrzeby podjęcia dodatkowych działań lub ich braku wraz z uzasadnieniem.</w:t>
      </w:r>
    </w:p>
    <w:p w14:paraId="6E21CC46" w14:textId="789ECB19"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Biorąc pod uwagę powyższe, uwzględniając usytuowanie zamierzenia względem najbliższych obszarów Natura 2000, zastosowanie wszystkich ww. działań ograniczających uciążliwości, nie przewiduje się, aby planowana eksploatacja złoża znacząco oddziaływała na środowisko przyrodnicze, w tym na cele ochrony obszarów Natura 2000, w szczególności na: stan siedlisk przyrodniczych, siedlisk gatunków roślin i zwierząt, gatunków obszarów Natura 2000, integralność obszarów Natura 2000 i ich powiązania</w:t>
      </w:r>
      <w:r>
        <w:rPr>
          <w:rFonts w:eastAsia="Times New Roman" w:cstheme="minorHAnsi"/>
          <w:sz w:val="24"/>
          <w:szCs w:val="24"/>
        </w:rPr>
        <w:t xml:space="preserve"> </w:t>
      </w:r>
      <w:r w:rsidRPr="00D821C8">
        <w:rPr>
          <w:rFonts w:eastAsia="Times New Roman" w:cstheme="minorHAnsi"/>
          <w:sz w:val="24"/>
          <w:szCs w:val="24"/>
        </w:rPr>
        <w:t>z innymi obszarami.</w:t>
      </w:r>
    </w:p>
    <w:p w14:paraId="21A68780" w14:textId="483E9369"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 xml:space="preserve">Z uwagi na zmianę </w:t>
      </w:r>
      <w:r w:rsidRPr="00D821C8">
        <w:rPr>
          <w:rFonts w:eastAsia="Times New Roman" w:cstheme="minorHAnsi"/>
          <w:i/>
          <w:iCs/>
          <w:sz w:val="24"/>
          <w:szCs w:val="24"/>
          <w:lang w:val="x-none"/>
        </w:rPr>
        <w:t>Dyrektywy Parlamentu Europejskiego i Rady 2014/52/Ue z dnia 16 kwietnia 2014</w:t>
      </w:r>
      <w:r w:rsidRPr="00D821C8">
        <w:rPr>
          <w:rFonts w:eastAsia="Times New Roman" w:cstheme="minorHAnsi"/>
          <w:i/>
          <w:iCs/>
          <w:sz w:val="24"/>
          <w:szCs w:val="24"/>
        </w:rPr>
        <w:t xml:space="preserve"> </w:t>
      </w:r>
      <w:r w:rsidRPr="00D821C8">
        <w:rPr>
          <w:rFonts w:eastAsia="Times New Roman" w:cstheme="minorHAnsi"/>
          <w:i/>
          <w:iCs/>
          <w:sz w:val="24"/>
          <w:szCs w:val="24"/>
          <w:lang w:val="x-none"/>
        </w:rPr>
        <w:t>r. zmieniając</w:t>
      </w:r>
      <w:r w:rsidRPr="00D821C8">
        <w:rPr>
          <w:rFonts w:eastAsia="Times New Roman" w:cstheme="minorHAnsi"/>
          <w:i/>
          <w:iCs/>
          <w:sz w:val="24"/>
          <w:szCs w:val="24"/>
        </w:rPr>
        <w:t xml:space="preserve">ej </w:t>
      </w:r>
      <w:r w:rsidRPr="00D821C8">
        <w:rPr>
          <w:rFonts w:eastAsia="Times New Roman" w:cstheme="minorHAnsi"/>
          <w:i/>
          <w:iCs/>
          <w:sz w:val="24"/>
          <w:szCs w:val="24"/>
          <w:lang w:val="x-none"/>
        </w:rPr>
        <w:t>dyrektywę 2011/92/UE w sprawie oceny wpływu wywieranego przez niektóre przedsięwzięcia publiczne</w:t>
      </w:r>
      <w:r>
        <w:rPr>
          <w:rFonts w:eastAsia="Times New Roman" w:cstheme="minorHAnsi"/>
          <w:i/>
          <w:iCs/>
          <w:sz w:val="24"/>
          <w:szCs w:val="24"/>
          <w:lang w:val="x-none"/>
        </w:rPr>
        <w:t xml:space="preserve"> </w:t>
      </w:r>
      <w:r w:rsidRPr="00D821C8">
        <w:rPr>
          <w:rFonts w:eastAsia="Times New Roman" w:cstheme="minorHAnsi"/>
          <w:i/>
          <w:iCs/>
          <w:sz w:val="24"/>
          <w:szCs w:val="24"/>
          <w:lang w:val="x-none"/>
        </w:rPr>
        <w:t>i prywatne na środowisko</w:t>
      </w:r>
      <w:r w:rsidRPr="00D821C8">
        <w:rPr>
          <w:rFonts w:eastAsia="Times New Roman" w:cstheme="minorHAnsi"/>
          <w:sz w:val="24"/>
          <w:szCs w:val="24"/>
          <w:lang w:val="x-none"/>
        </w:rPr>
        <w:t xml:space="preserve"> i rozpoczęcie implementacji do prawa polskiego, analizując adaptację planowanej inwestycji do zmian klimatu, w tym elementy wpływające na łagodzenie tych zmian należy stwierdzić, że:</w:t>
      </w:r>
    </w:p>
    <w:p w14:paraId="0CA90CE6" w14:textId="4D0D2DB1" w:rsidR="00D821C8" w:rsidRPr="00D821C8" w:rsidRDefault="00D821C8" w:rsidP="00D821C8">
      <w:pPr>
        <w:numPr>
          <w:ilvl w:val="0"/>
          <w:numId w:val="72"/>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lastRenderedPageBreak/>
        <w:t>zamierzenie usytuowane jest poza terenami osuwisk (http://geoportal.pgi.gov.pl/portal/</w:t>
      </w:r>
      <w:r w:rsidRPr="00D821C8">
        <w:rPr>
          <w:rFonts w:eastAsia="Times New Roman" w:cstheme="minorHAnsi"/>
          <w:sz w:val="24"/>
          <w:szCs w:val="24"/>
          <w:lang w:val="x-none"/>
        </w:rPr>
        <w:br/>
        <w:t>page/portal/SOPO/Wyszukaj3) oraz</w:t>
      </w:r>
      <w:r w:rsidRPr="00D821C8">
        <w:rPr>
          <w:rFonts w:eastAsia="Times New Roman" w:cstheme="minorHAnsi"/>
          <w:sz w:val="24"/>
          <w:szCs w:val="24"/>
        </w:rPr>
        <w:t xml:space="preserve"> obszarach szczególnego zagrożenia powodzią</w:t>
      </w:r>
      <w:r w:rsidRPr="00D821C8">
        <w:rPr>
          <w:rFonts w:eastAsia="Times New Roman" w:cstheme="minorHAnsi"/>
          <w:sz w:val="24"/>
          <w:szCs w:val="24"/>
          <w:lang w:val="x-none"/>
        </w:rPr>
        <w:t xml:space="preserve"> (https://mapy.geoportal.gov.pl/imap/Imgp_2.html?gpmap=gp0</w:t>
      </w:r>
      <w:r w:rsidRPr="00D821C8">
        <w:rPr>
          <w:rFonts w:eastAsia="Times New Roman" w:cstheme="minorHAnsi"/>
          <w:sz w:val="24"/>
          <w:szCs w:val="24"/>
        </w:rPr>
        <w:t xml:space="preserve">). </w:t>
      </w:r>
      <w:r w:rsidRPr="00D821C8">
        <w:rPr>
          <w:rFonts w:eastAsia="Times New Roman" w:cstheme="minorHAnsi"/>
          <w:sz w:val="24"/>
          <w:szCs w:val="24"/>
          <w:lang w:val="x-none"/>
        </w:rPr>
        <w:t>Na terenie zakładów górniczych istnieje zagrożenie powstania lokalnych osuwisk</w:t>
      </w:r>
      <w:r w:rsidRPr="00D821C8">
        <w:rPr>
          <w:rFonts w:eastAsia="Times New Roman" w:cstheme="minorHAnsi"/>
          <w:sz w:val="24"/>
          <w:szCs w:val="24"/>
        </w:rPr>
        <w:t xml:space="preserve">. </w:t>
      </w:r>
      <w:r w:rsidRPr="00D821C8">
        <w:rPr>
          <w:rFonts w:eastAsia="Times New Roman" w:cstheme="minorHAnsi"/>
          <w:sz w:val="24"/>
          <w:szCs w:val="24"/>
          <w:lang w:val="x-none"/>
        </w:rPr>
        <w:t xml:space="preserve">W celu </w:t>
      </w:r>
      <w:r w:rsidRPr="00D821C8">
        <w:rPr>
          <w:rFonts w:eastAsia="Times New Roman" w:cstheme="minorHAnsi"/>
          <w:sz w:val="24"/>
          <w:szCs w:val="24"/>
        </w:rPr>
        <w:t xml:space="preserve">uniknięcia osuwisk i obrywów skarpy wyrobiska, zwałowiska wewnętrznego </w:t>
      </w:r>
      <w:r w:rsidRPr="00D821C8">
        <w:rPr>
          <w:rFonts w:eastAsia="Times New Roman" w:cstheme="minorHAnsi"/>
          <w:bCs/>
          <w:sz w:val="24"/>
          <w:szCs w:val="24"/>
          <w:lang w:val="x-none"/>
        </w:rPr>
        <w:t>należy profilować pod kątem zapewniającym stateczność zboczy</w:t>
      </w:r>
      <w:r w:rsidRPr="00D821C8">
        <w:rPr>
          <w:rFonts w:eastAsia="Times New Roman" w:cstheme="minorHAnsi"/>
          <w:sz w:val="24"/>
          <w:szCs w:val="24"/>
          <w:lang w:val="x-none"/>
        </w:rPr>
        <w:t xml:space="preserve">, </w:t>
      </w:r>
    </w:p>
    <w:p w14:paraId="4C608D66" w14:textId="77777777" w:rsidR="00D821C8" w:rsidRPr="00D821C8" w:rsidRDefault="00D821C8" w:rsidP="00D821C8">
      <w:pPr>
        <w:numPr>
          <w:ilvl w:val="0"/>
          <w:numId w:val="73"/>
        </w:numPr>
        <w:spacing w:after="0" w:line="360" w:lineRule="auto"/>
        <w:jc w:val="both"/>
        <w:rPr>
          <w:rFonts w:eastAsia="Times New Roman" w:cstheme="minorHAnsi"/>
          <w:sz w:val="24"/>
          <w:szCs w:val="24"/>
        </w:rPr>
      </w:pPr>
      <w:r w:rsidRPr="00D821C8">
        <w:rPr>
          <w:rFonts w:eastAsia="Times New Roman" w:cstheme="minorHAnsi"/>
          <w:sz w:val="24"/>
          <w:szCs w:val="24"/>
        </w:rPr>
        <w:t>ochronę wyrobiska przed nawalnymi deszczami będą stanowiły odpowiednio dobrany systemem rząpi i rowów, w których będą zainstalowane automatyczne pompy odwadniające,</w:t>
      </w:r>
    </w:p>
    <w:p w14:paraId="2F1D6496" w14:textId="77777777" w:rsidR="00D821C8" w:rsidRPr="00D821C8" w:rsidRDefault="00D821C8" w:rsidP="00D821C8">
      <w:pPr>
        <w:numPr>
          <w:ilvl w:val="0"/>
          <w:numId w:val="73"/>
        </w:numPr>
        <w:spacing w:after="0" w:line="360" w:lineRule="auto"/>
        <w:jc w:val="both"/>
        <w:rPr>
          <w:rFonts w:eastAsia="Times New Roman" w:cstheme="minorHAnsi"/>
          <w:sz w:val="24"/>
          <w:szCs w:val="24"/>
        </w:rPr>
      </w:pPr>
      <w:r w:rsidRPr="00D821C8">
        <w:rPr>
          <w:rFonts w:eastAsia="Times New Roman" w:cstheme="minorHAnsi"/>
          <w:sz w:val="24"/>
          <w:szCs w:val="24"/>
        </w:rPr>
        <w:t xml:space="preserve">zamierzenie wiąże się pośrednio z emisją gazów cieplarnianych głównie poprzez działania towarzyszące tj. transport samochodowy; przewiduje się zastosowanie tylko konwencjonalnych źródeł energii, </w:t>
      </w:r>
    </w:p>
    <w:p w14:paraId="15A8A2DD" w14:textId="77777777" w:rsidR="00D821C8" w:rsidRPr="00D821C8" w:rsidRDefault="00D821C8" w:rsidP="00D821C8">
      <w:pPr>
        <w:numPr>
          <w:ilvl w:val="0"/>
          <w:numId w:val="73"/>
        </w:numPr>
        <w:spacing w:after="0" w:line="360" w:lineRule="auto"/>
        <w:jc w:val="both"/>
        <w:rPr>
          <w:rFonts w:eastAsia="Times New Roman" w:cstheme="minorHAnsi"/>
          <w:sz w:val="24"/>
          <w:szCs w:val="24"/>
        </w:rPr>
      </w:pPr>
      <w:r w:rsidRPr="00D821C8">
        <w:rPr>
          <w:rFonts w:eastAsia="Times New Roman" w:cstheme="minorHAnsi"/>
          <w:sz w:val="24"/>
          <w:szCs w:val="24"/>
          <w:lang w:val="x-none"/>
        </w:rPr>
        <w:t xml:space="preserve">przedsięwzięcie ze względu na swój zakres i charakter, lokalizację jest neutralne względem oddziaływań związanych z klęskami żywiołowymi jak np. podnoszący się poziom mórz, sztormy, erozja wybrzeża. </w:t>
      </w:r>
      <w:r w:rsidRPr="00D821C8">
        <w:rPr>
          <w:rFonts w:eastAsia="Times New Roman" w:cstheme="minorHAnsi"/>
          <w:sz w:val="24"/>
          <w:szCs w:val="24"/>
        </w:rPr>
        <w:t>Wody z odwodnienia odkrywki są to wody typu siarczanowo - wodorowęglanowo -wapniowego charakteryzujące się wysoką zawartością siarczanów i wapnia, typową dla wód występujących w ośrodku skalnym zbudowanym z gipsów i anhydrytów,</w:t>
      </w:r>
    </w:p>
    <w:p w14:paraId="017CBFFF" w14:textId="77777777" w:rsidR="00D821C8" w:rsidRPr="00D821C8" w:rsidRDefault="00D821C8" w:rsidP="00D821C8">
      <w:pPr>
        <w:numPr>
          <w:ilvl w:val="0"/>
          <w:numId w:val="73"/>
        </w:numPr>
        <w:spacing w:after="0" w:line="360" w:lineRule="auto"/>
        <w:jc w:val="both"/>
        <w:rPr>
          <w:rFonts w:eastAsia="Times New Roman" w:cstheme="minorHAnsi"/>
          <w:sz w:val="24"/>
          <w:szCs w:val="24"/>
        </w:rPr>
      </w:pPr>
      <w:r w:rsidRPr="00D821C8">
        <w:rPr>
          <w:rFonts w:eastAsia="Times New Roman" w:cstheme="minorHAnsi"/>
          <w:sz w:val="24"/>
          <w:szCs w:val="24"/>
        </w:rPr>
        <w:t xml:space="preserve">mając na uwadze przedstawione powyżej uwarunkowania przyrodnicze analizowanego terenu, oceniono, że planowane przedsięwzięcie nie powinno mieć znaczącego negatywnego wpływu na zachowanie różnorodności biologicznej w analizowanym rejonie. </w:t>
      </w:r>
    </w:p>
    <w:p w14:paraId="29DE4698"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Zgodnie z Uchwałą Nr XVII/156/04 Rady Miejskiej w Pińczowie z dnia 31 maja 2004 r. w sprawie miejscowego planu zagospodarowania przestrzennego terenu górniczego „Borków I” na obszarze gminy Pińczów, Chmielnik i Kije, w zakresie dotyczącym gminy Pińczów zmienionej Uchwałą Nr XXII/178/04 Rady Miejskiej w Pińczowie z dnia 22 września 2004 r. zmieniającą uchwałę Nr XVII/156/04 Rady Miejskiej w Pińczowie z dnia 31 maja 2004 roku w sprawie miejscowego planu zagospodarowania przestrzennego terenu górniczego "Borków I" na obszarze gminy Pińczów, Chmielnik i Kije, w zakresie dotyczącym gminy Pińczów, na terenie planowanego przedsięwzięcia znajdują się stanowiska archeologiczne zlokalizowane w obrębie Borków. Zgodnie z § 8 ust. 10 pkt 2 wymagany jest nadzór </w:t>
      </w:r>
      <w:r w:rsidRPr="00D821C8">
        <w:rPr>
          <w:rFonts w:eastAsia="Times New Roman" w:cstheme="minorHAnsi"/>
          <w:sz w:val="24"/>
          <w:szCs w:val="24"/>
        </w:rPr>
        <w:lastRenderedPageBreak/>
        <w:t>archeologiczny nad pracami ziemnymi i sfinansowanie ratowniczych badań wykopaliskowych na zagrożonych stanowiskach.</w:t>
      </w:r>
    </w:p>
    <w:p w14:paraId="4F470E75"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rPr>
        <w:t>Dodatkowo mając</w:t>
      </w:r>
      <w:r w:rsidRPr="00D821C8">
        <w:rPr>
          <w:rFonts w:eastAsia="Times New Roman" w:cstheme="minorHAnsi"/>
          <w:sz w:val="24"/>
          <w:szCs w:val="24"/>
          <w:lang w:val="x-none"/>
        </w:rPr>
        <w:t xml:space="preserve"> na uwadze zapis art. 32 ustawy z dnia 23 lipca 2003 r. o ochronie zabytków i opiece nad zabytkami (t.j. Dz. U. z 2024 r. poz. 1292 ze zm.), w przypadku ewentualnego odkrycia w trakcie prac ziemnych przedmiotu, co do którego istnieje przypuszczenie, iż jest on zabytkiem, w tym archeologicznym, należy: wstrzymać wszelkie roboty mogące uszkodzić lub zniszczyć odkryty przedmiot; zabezpieczyć, przy użyciu dostępnych środków, ten przedmiot i miejsce jego odkrycia; niezwłocznie zawiadomić o tym Świętokrzyskiego Wojewódzkiego Konserwatora Zabytków bądź Burmistrza Miasta </w:t>
      </w:r>
      <w:r w:rsidRPr="00D821C8">
        <w:rPr>
          <w:rFonts w:eastAsia="Times New Roman" w:cstheme="minorHAnsi"/>
          <w:sz w:val="24"/>
          <w:szCs w:val="24"/>
          <w:lang w:val="x-none"/>
        </w:rPr>
        <w:br/>
        <w:t xml:space="preserve">i Gminy Pińczów lub Burmistrza Miasta i Gminy Chmielnik. </w:t>
      </w:r>
    </w:p>
    <w:p w14:paraId="740290A8"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ab/>
        <w:t>Przedsięwzięcie nie jest zaliczane do obiektów stwarzających zagrożenie wystąpienia poważnych awarii przemysłowych w rozumieniu przepisów rozporządzenia Ministra Rozwoju z dnia 29 stycznia 2016 r. w sprawie rodzajów i ilości znajdujących się w zakładzie substancji niebezpiecznych, decydujących o zaliczeniu zakładu do zakładu o zwiększonym lub dużym ryzyku wystąpienia poważnej awarii przemysłowej (Dz.</w:t>
      </w:r>
      <w:r w:rsidRPr="00D821C8">
        <w:rPr>
          <w:rFonts w:eastAsia="Times New Roman" w:cstheme="minorHAnsi"/>
          <w:sz w:val="24"/>
          <w:szCs w:val="24"/>
        </w:rPr>
        <w:t xml:space="preserve"> </w:t>
      </w:r>
      <w:r w:rsidRPr="00D821C8">
        <w:rPr>
          <w:rFonts w:eastAsia="Times New Roman" w:cstheme="minorHAnsi"/>
          <w:sz w:val="24"/>
          <w:szCs w:val="24"/>
          <w:lang w:val="x-none"/>
        </w:rPr>
        <w:t xml:space="preserve">U. z 2016 r., poz. 138). </w:t>
      </w:r>
    </w:p>
    <w:p w14:paraId="21745FA4"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Uwzględniając lokalizację inwestycji w centralnej Polsce należy stwierdzić, że w normalnych warunkach funkcjonowania jak i przypadku ewentualnej sytuacji awaryjnej transgraniczne oddziaływanie na środowisko nie występuje. </w:t>
      </w:r>
    </w:p>
    <w:p w14:paraId="0885CB8E"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Przedsięwzięcie nie należy do obiektów wymienionych w art. 135 ustawy Prawo ochrony środowiska (t.j. Dz. U. z 2025 r., poz. 647), dla których można utworzyć obszar ograniczonego użytkowania. </w:t>
      </w:r>
    </w:p>
    <w:p w14:paraId="0FDECA2D" w14:textId="77777777" w:rsidR="00D821C8" w:rsidRPr="00D821C8" w:rsidRDefault="00D821C8" w:rsidP="00D821C8">
      <w:p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Planowane zamierzenie nie należy do przedsięwzięć, dla których można przeprowadzić ponowną ocenę oddziaływania na środowisko w myśl ustawy UUOŚ.</w:t>
      </w:r>
    </w:p>
    <w:p w14:paraId="70FECDAD"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 trakcie prowadzonego postepowania w sprawie wydania decyzji o środowiskowych uwarunkowaniach, w tym na etapie udziału społeczeństwa,</w:t>
      </w:r>
      <w:r w:rsidRPr="00D821C8">
        <w:rPr>
          <w:rFonts w:eastAsia="Times New Roman" w:cstheme="minorHAnsi"/>
          <w:b/>
          <w:sz w:val="24"/>
          <w:szCs w:val="24"/>
        </w:rPr>
        <w:t xml:space="preserve"> </w:t>
      </w:r>
      <w:r w:rsidRPr="00D821C8">
        <w:rPr>
          <w:rFonts w:eastAsia="Times New Roman" w:cstheme="minorHAnsi"/>
          <w:sz w:val="24"/>
          <w:szCs w:val="24"/>
        </w:rPr>
        <w:t xml:space="preserve">strony postępowania, społeczeństwo, podmioty będące na prawach strony nie wniosły do tut. organu żadnych  uwag/protestów/sprzeciwów dot. przedłożonego raportu o oddziaływaniu na środowisko wraz z uzupełnieniami, jak również dotychczasowej działalności Kopalni „Borków”. </w:t>
      </w:r>
    </w:p>
    <w:p w14:paraId="7A2561ED"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 związku z wypełnieniem przez Inwestora wymogów formalnych do uzyskania decyzji o środowiskowych uwarunkowaniach dla ww. przedsięwzięcia, po szczegółowej analizie zgromadzonych materiałów, w tym wymaganych opinii, oraz specyfiki planowanego przedsięwzięcia we wszystkich aspektach środowiskowych orzeczono jak w osnowie decyzji.</w:t>
      </w:r>
    </w:p>
    <w:p w14:paraId="072AB983" w14:textId="77777777" w:rsidR="00D821C8" w:rsidRPr="00D821C8" w:rsidRDefault="00D821C8" w:rsidP="00D821C8">
      <w:pPr>
        <w:spacing w:after="0" w:line="360" w:lineRule="auto"/>
        <w:jc w:val="both"/>
        <w:rPr>
          <w:rFonts w:eastAsia="Times New Roman" w:cstheme="minorHAnsi"/>
          <w:sz w:val="24"/>
          <w:szCs w:val="24"/>
        </w:rPr>
      </w:pPr>
    </w:p>
    <w:p w14:paraId="0D1B862C" w14:textId="77777777" w:rsidR="00D821C8" w:rsidRPr="00D821C8" w:rsidRDefault="00D821C8" w:rsidP="00D821C8">
      <w:pPr>
        <w:spacing w:after="0" w:line="360" w:lineRule="auto"/>
        <w:jc w:val="both"/>
        <w:rPr>
          <w:rFonts w:eastAsia="Times New Roman" w:cstheme="minorHAnsi"/>
          <w:b/>
          <w:sz w:val="24"/>
          <w:szCs w:val="24"/>
        </w:rPr>
      </w:pPr>
      <w:r w:rsidRPr="00D821C8">
        <w:rPr>
          <w:rFonts w:eastAsia="Times New Roman" w:cstheme="minorHAnsi"/>
          <w:b/>
          <w:sz w:val="24"/>
          <w:szCs w:val="24"/>
        </w:rPr>
        <w:t>Pouczenie</w:t>
      </w:r>
    </w:p>
    <w:p w14:paraId="73F70692" w14:textId="77777777" w:rsidR="00D821C8" w:rsidRPr="00D821C8" w:rsidRDefault="00D821C8" w:rsidP="00D821C8">
      <w:pPr>
        <w:spacing w:after="0" w:line="360" w:lineRule="auto"/>
        <w:jc w:val="both"/>
        <w:rPr>
          <w:rFonts w:eastAsia="Times New Roman" w:cstheme="minorHAnsi"/>
          <w:b/>
          <w:sz w:val="24"/>
          <w:szCs w:val="24"/>
        </w:rPr>
      </w:pPr>
    </w:p>
    <w:p w14:paraId="66C3FEE8"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Od niniejszej decyzji stronie służy odwołanie do Generalnego Dyrektora Ochrony Środowiska, za pośrednictwem Regionalnego Dyrektora Ochrony Środowiska w Kielcach w terminie 14 dni od dnia doręczenia decyzji. </w:t>
      </w:r>
    </w:p>
    <w:p w14:paraId="0816EB78"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Zgodnie z art. 57 § 5 pkt 1 i 2 k.p.a. termin uważa się za zachowany, jeżeli przed jego upływem pismo zostało wysłane na adres do doręczeń elektronicznych organu administracji publicznej, a nadawca otrzymał dowód otrzymania, o którym mowa w art. 41 ustawy z dnia 18 listopada 2020 r. o doręczeniach elektronicznych (tekst jedn. Dz. U. z 2024 r. poz. 1045 ze zm.) lub nadane w polskiej placówce pocztowej operatora wyznaczonego w rozumieniu ustawy z dnia 23 listopada 2012 r. - Prawo pocztowe (tekst jedn. Dz. U. z 2025 r. poz. 366)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14:paraId="7253FE42"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Zgodnie z art. 127a § 1 i § 2 k.p.a.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Strony zrzekając się prawa do wniesienia odwołania zrzekają się zatem równocześnie prawa wniesienia skargi do sądu. </w:t>
      </w:r>
    </w:p>
    <w:p w14:paraId="1B4E1580"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Zgodnie z art. 130 § 4 k.p.a. decyzja podlega wykonaniu przed upływem terminu do wniesienia odwołania, jeżeli jest zgodna z żądaniem wszystkich stron lub jeżeli wszystkie strony zrzekły się prawa do wniesienia odwołania.</w:t>
      </w:r>
    </w:p>
    <w:p w14:paraId="1D9B9C27" w14:textId="77777777" w:rsidR="00D821C8" w:rsidRPr="00D821C8" w:rsidRDefault="00D821C8" w:rsidP="00D821C8">
      <w:pPr>
        <w:spacing w:after="0" w:line="360" w:lineRule="auto"/>
        <w:jc w:val="both"/>
        <w:rPr>
          <w:rFonts w:eastAsia="Times New Roman" w:cstheme="minorHAnsi"/>
          <w:b/>
          <w:sz w:val="24"/>
          <w:szCs w:val="24"/>
        </w:rPr>
      </w:pPr>
    </w:p>
    <w:p w14:paraId="75C25709" w14:textId="77777777" w:rsidR="00D821C8" w:rsidRPr="00D821C8" w:rsidRDefault="00D821C8" w:rsidP="00D821C8">
      <w:pPr>
        <w:spacing w:after="0" w:line="360" w:lineRule="auto"/>
        <w:jc w:val="both"/>
        <w:rPr>
          <w:rFonts w:eastAsia="Times New Roman" w:cstheme="minorHAnsi"/>
          <w:sz w:val="24"/>
          <w:szCs w:val="24"/>
        </w:rPr>
      </w:pPr>
    </w:p>
    <w:p w14:paraId="3B91F06D"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Iwona Kędzierska – Gębska</w:t>
      </w:r>
    </w:p>
    <w:p w14:paraId="68C15EAF"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Regionalny Dyrektor Ochrony Środowiska</w:t>
      </w:r>
    </w:p>
    <w:p w14:paraId="5D5A5EA7"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w Kielcach</w:t>
      </w:r>
    </w:p>
    <w:p w14:paraId="6EEE08E7"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/-podpisany cyfrowo/</w:t>
      </w:r>
    </w:p>
    <w:p w14:paraId="3CD876C3" w14:textId="77777777" w:rsidR="00D821C8" w:rsidRPr="00D821C8" w:rsidRDefault="00D821C8" w:rsidP="00D821C8">
      <w:pPr>
        <w:spacing w:after="0" w:line="360" w:lineRule="auto"/>
        <w:jc w:val="both"/>
        <w:rPr>
          <w:rFonts w:eastAsia="Times New Roman" w:cstheme="minorHAnsi"/>
          <w:b/>
          <w:sz w:val="24"/>
          <w:szCs w:val="24"/>
        </w:rPr>
      </w:pPr>
    </w:p>
    <w:p w14:paraId="5750DF98" w14:textId="77777777" w:rsidR="00D821C8" w:rsidRPr="00D821C8" w:rsidRDefault="00D821C8" w:rsidP="00D821C8">
      <w:pPr>
        <w:spacing w:after="0" w:line="360" w:lineRule="auto"/>
        <w:jc w:val="both"/>
        <w:rPr>
          <w:rFonts w:eastAsia="Times New Roman" w:cstheme="minorHAnsi"/>
          <w:b/>
          <w:sz w:val="24"/>
          <w:szCs w:val="24"/>
          <w:u w:val="single"/>
        </w:rPr>
      </w:pPr>
      <w:r w:rsidRPr="00D821C8">
        <w:rPr>
          <w:rFonts w:eastAsia="Times New Roman" w:cstheme="minorHAnsi"/>
          <w:b/>
          <w:sz w:val="24"/>
          <w:szCs w:val="24"/>
          <w:u w:val="single"/>
        </w:rPr>
        <w:lastRenderedPageBreak/>
        <w:t>Załączniki:</w:t>
      </w:r>
    </w:p>
    <w:p w14:paraId="549EB25E"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Załącznik nr 1 Charakterystyka przedsięwzięcia</w:t>
      </w:r>
    </w:p>
    <w:p w14:paraId="672DAC6B" w14:textId="7777777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Załącznik nr 2 Teren realizacji przedsięwzięcia</w:t>
      </w:r>
    </w:p>
    <w:p w14:paraId="5E3C70C4" w14:textId="77777777" w:rsidR="00D821C8" w:rsidRPr="00D821C8" w:rsidRDefault="00D821C8" w:rsidP="00D821C8">
      <w:pPr>
        <w:spacing w:after="0" w:line="360" w:lineRule="auto"/>
        <w:jc w:val="both"/>
        <w:rPr>
          <w:rFonts w:eastAsia="Times New Roman" w:cstheme="minorHAnsi"/>
          <w:sz w:val="24"/>
          <w:szCs w:val="24"/>
        </w:rPr>
      </w:pPr>
    </w:p>
    <w:p w14:paraId="4FBEFE9F" w14:textId="77777777" w:rsidR="00D821C8" w:rsidRPr="00D821C8" w:rsidRDefault="00D821C8" w:rsidP="00D821C8">
      <w:pPr>
        <w:spacing w:after="0" w:line="360" w:lineRule="auto"/>
        <w:jc w:val="both"/>
        <w:rPr>
          <w:rFonts w:eastAsia="Times New Roman" w:cstheme="minorHAnsi"/>
          <w:b/>
          <w:sz w:val="24"/>
          <w:szCs w:val="24"/>
          <w:u w:val="single"/>
        </w:rPr>
      </w:pPr>
      <w:r w:rsidRPr="00D821C8">
        <w:rPr>
          <w:rFonts w:eastAsia="Times New Roman" w:cstheme="minorHAnsi"/>
          <w:b/>
          <w:sz w:val="24"/>
          <w:szCs w:val="24"/>
          <w:u w:val="single"/>
        </w:rPr>
        <w:t>Otrzymują:</w:t>
      </w:r>
    </w:p>
    <w:p w14:paraId="6D3AF76B" w14:textId="77777777" w:rsidR="00D821C8" w:rsidRPr="00D821C8" w:rsidRDefault="00D821C8" w:rsidP="00D821C8">
      <w:pPr>
        <w:numPr>
          <w:ilvl w:val="0"/>
          <w:numId w:val="13"/>
        </w:numPr>
        <w:spacing w:after="0" w:line="360" w:lineRule="auto"/>
        <w:jc w:val="both"/>
        <w:rPr>
          <w:rFonts w:eastAsia="Times New Roman" w:cstheme="minorHAnsi"/>
          <w:sz w:val="24"/>
          <w:szCs w:val="24"/>
        </w:rPr>
      </w:pPr>
      <w:r w:rsidRPr="00D821C8">
        <w:rPr>
          <w:rFonts w:eastAsia="Times New Roman" w:cstheme="minorHAnsi"/>
          <w:sz w:val="24"/>
          <w:szCs w:val="24"/>
        </w:rPr>
        <w:t>Saint-Gobain Construction Products Polska sp. z o.o. za pośrednictwem Pełnomocnika Pani Anety Jarosz</w:t>
      </w:r>
    </w:p>
    <w:p w14:paraId="0A32C606" w14:textId="77777777" w:rsidR="00D821C8" w:rsidRPr="00D821C8" w:rsidRDefault="00D821C8" w:rsidP="00D821C8">
      <w:pPr>
        <w:numPr>
          <w:ilvl w:val="0"/>
          <w:numId w:val="13"/>
        </w:numPr>
        <w:spacing w:after="0" w:line="360" w:lineRule="auto"/>
        <w:jc w:val="both"/>
        <w:rPr>
          <w:rFonts w:eastAsia="Times New Roman" w:cstheme="minorHAnsi"/>
          <w:sz w:val="24"/>
          <w:szCs w:val="24"/>
        </w:rPr>
      </w:pPr>
      <w:r w:rsidRPr="00D821C8">
        <w:rPr>
          <w:rFonts w:eastAsia="Times New Roman" w:cstheme="minorHAnsi"/>
          <w:sz w:val="24"/>
          <w:szCs w:val="24"/>
        </w:rPr>
        <w:t>Pozostałe strony poprzez obwieszczenie:</w:t>
      </w:r>
    </w:p>
    <w:p w14:paraId="58E39B49" w14:textId="77777777" w:rsidR="00D821C8" w:rsidRPr="00D821C8" w:rsidRDefault="00D821C8" w:rsidP="00D821C8">
      <w:pPr>
        <w:numPr>
          <w:ilvl w:val="0"/>
          <w:numId w:val="83"/>
        </w:numPr>
        <w:spacing w:after="0" w:line="360" w:lineRule="auto"/>
        <w:jc w:val="both"/>
        <w:rPr>
          <w:rFonts w:eastAsia="Times New Roman" w:cstheme="minorHAnsi"/>
          <w:sz w:val="24"/>
          <w:szCs w:val="24"/>
        </w:rPr>
      </w:pPr>
      <w:r w:rsidRPr="00D821C8">
        <w:rPr>
          <w:rFonts w:eastAsia="Times New Roman" w:cstheme="minorHAnsi"/>
          <w:sz w:val="24"/>
          <w:szCs w:val="24"/>
        </w:rPr>
        <w:t>wywieszone na tablicy ogłoszeń w siedzibie Regionalnej Dyrekcji Ochrony Środowiska w Kielcach,</w:t>
      </w:r>
    </w:p>
    <w:p w14:paraId="2EC927D2" w14:textId="77777777" w:rsidR="00D821C8" w:rsidRPr="00D821C8" w:rsidRDefault="00D821C8" w:rsidP="00D821C8">
      <w:pPr>
        <w:numPr>
          <w:ilvl w:val="0"/>
          <w:numId w:val="83"/>
        </w:numPr>
        <w:spacing w:after="0" w:line="360" w:lineRule="auto"/>
        <w:jc w:val="both"/>
        <w:rPr>
          <w:rFonts w:eastAsia="Times New Roman" w:cstheme="minorHAnsi"/>
          <w:sz w:val="24"/>
          <w:szCs w:val="24"/>
        </w:rPr>
      </w:pPr>
      <w:r w:rsidRPr="00D821C8">
        <w:rPr>
          <w:rFonts w:eastAsia="Times New Roman" w:cstheme="minorHAnsi"/>
          <w:sz w:val="24"/>
          <w:szCs w:val="24"/>
        </w:rPr>
        <w:t>udostępnione w Biuletynie Informacji Publicznej Regionalnej Dyrekcji Ochrony Środowiska w Kielcach,</w:t>
      </w:r>
    </w:p>
    <w:p w14:paraId="76097721" w14:textId="77777777" w:rsidR="00D821C8" w:rsidRPr="00D821C8" w:rsidRDefault="00D821C8" w:rsidP="00D821C8">
      <w:pPr>
        <w:numPr>
          <w:ilvl w:val="0"/>
          <w:numId w:val="83"/>
        </w:numPr>
        <w:spacing w:after="0" w:line="360" w:lineRule="auto"/>
        <w:jc w:val="both"/>
        <w:rPr>
          <w:rFonts w:eastAsia="Times New Roman" w:cstheme="minorHAnsi"/>
          <w:sz w:val="24"/>
          <w:szCs w:val="24"/>
        </w:rPr>
      </w:pPr>
      <w:r w:rsidRPr="00D821C8">
        <w:rPr>
          <w:rFonts w:eastAsia="Times New Roman" w:cstheme="minorHAnsi"/>
          <w:sz w:val="24"/>
          <w:szCs w:val="24"/>
        </w:rPr>
        <w:t>udostępnione za pośrednictwem Burmistrza Miasta i Gminy Pińczów w Biuletynie Informacji Publicznej lub publiczne ogłoszenie dokonane w sposób zwyczajowo przyjęty w danej miejscowości – zgodnie z art. 74 ust. 3aa ustawy UUOŚ,</w:t>
      </w:r>
    </w:p>
    <w:p w14:paraId="642C3701" w14:textId="77777777" w:rsidR="00D821C8" w:rsidRPr="00D821C8" w:rsidRDefault="00D821C8" w:rsidP="00D821C8">
      <w:pPr>
        <w:numPr>
          <w:ilvl w:val="0"/>
          <w:numId w:val="83"/>
        </w:numPr>
        <w:spacing w:after="0" w:line="360" w:lineRule="auto"/>
        <w:jc w:val="both"/>
        <w:rPr>
          <w:rFonts w:eastAsia="Times New Roman" w:cstheme="minorHAnsi"/>
          <w:sz w:val="24"/>
          <w:szCs w:val="24"/>
        </w:rPr>
      </w:pPr>
      <w:r w:rsidRPr="00D821C8">
        <w:rPr>
          <w:rFonts w:eastAsia="Times New Roman" w:cstheme="minorHAnsi"/>
          <w:sz w:val="24"/>
          <w:szCs w:val="24"/>
        </w:rPr>
        <w:t>udostępnione za pośrednictwem Burmistrza Miasta i Gminy Chmielnik w Biuletynie Informacji Publicznej lub publiczne ogłoszenie dokonane w sposób zwyczajowo przyjęty w danej miejscowości – zgodnie z art. 74 ust. 3aa ustawy UUOŚ,</w:t>
      </w:r>
    </w:p>
    <w:p w14:paraId="0F4711AF" w14:textId="77777777" w:rsidR="00D821C8" w:rsidRPr="00D821C8" w:rsidRDefault="00D821C8" w:rsidP="00D821C8">
      <w:pPr>
        <w:numPr>
          <w:ilvl w:val="0"/>
          <w:numId w:val="83"/>
        </w:numPr>
        <w:spacing w:after="0" w:line="360" w:lineRule="auto"/>
        <w:jc w:val="both"/>
        <w:rPr>
          <w:rFonts w:eastAsia="Times New Roman" w:cstheme="minorHAnsi"/>
          <w:sz w:val="24"/>
          <w:szCs w:val="24"/>
        </w:rPr>
      </w:pPr>
      <w:r w:rsidRPr="00D821C8">
        <w:rPr>
          <w:rFonts w:eastAsia="Times New Roman" w:cstheme="minorHAnsi"/>
          <w:sz w:val="24"/>
          <w:szCs w:val="24"/>
        </w:rPr>
        <w:t>udostępnione za pośrednictwem Burmistrza Miasta i Gminy Busko-Zdrój w Biuletynie Informacji Publicznej lub publiczne ogłoszenie dokonane w sposób zwyczajowo przyjęty w danej miejscowości – zgodnie z art. 74 ust. 3aa ustawy UUOŚ,</w:t>
      </w:r>
    </w:p>
    <w:p w14:paraId="347E24C4" w14:textId="77777777" w:rsidR="00D821C8" w:rsidRPr="00D821C8" w:rsidRDefault="00D821C8" w:rsidP="00D821C8">
      <w:pPr>
        <w:numPr>
          <w:ilvl w:val="0"/>
          <w:numId w:val="83"/>
        </w:numPr>
        <w:spacing w:after="0" w:line="360" w:lineRule="auto"/>
        <w:jc w:val="both"/>
        <w:rPr>
          <w:rFonts w:eastAsia="Times New Roman" w:cstheme="minorHAnsi"/>
          <w:sz w:val="24"/>
          <w:szCs w:val="24"/>
        </w:rPr>
      </w:pPr>
      <w:r w:rsidRPr="00D821C8">
        <w:rPr>
          <w:rFonts w:eastAsia="Times New Roman" w:cstheme="minorHAnsi"/>
          <w:sz w:val="24"/>
          <w:szCs w:val="24"/>
        </w:rPr>
        <w:t>udostępnione za pośrednictwem Wójta Gminy Kije w Biuletynie Informacji Publicznej lub publiczne ogłoszenie dokonane w sposób zwyczajowo przyjęty w danej miejscowości – zgodnie z art. 74 ust. 3aa ustawy UUOŚ.</w:t>
      </w:r>
    </w:p>
    <w:p w14:paraId="665543E6" w14:textId="77777777" w:rsidR="00D821C8" w:rsidRPr="00D821C8" w:rsidRDefault="00D821C8" w:rsidP="00D821C8">
      <w:pPr>
        <w:numPr>
          <w:ilvl w:val="0"/>
          <w:numId w:val="13"/>
        </w:numPr>
        <w:spacing w:after="0" w:line="360" w:lineRule="auto"/>
        <w:jc w:val="both"/>
        <w:rPr>
          <w:rFonts w:eastAsia="Times New Roman" w:cstheme="minorHAnsi"/>
          <w:sz w:val="24"/>
          <w:szCs w:val="24"/>
        </w:rPr>
      </w:pPr>
      <w:r w:rsidRPr="00D821C8">
        <w:rPr>
          <w:rFonts w:eastAsia="Times New Roman" w:cstheme="minorHAnsi"/>
          <w:sz w:val="24"/>
          <w:szCs w:val="24"/>
        </w:rPr>
        <w:t>aa</w:t>
      </w:r>
    </w:p>
    <w:p w14:paraId="701AC071" w14:textId="77777777" w:rsidR="00D821C8" w:rsidRPr="00D821C8" w:rsidRDefault="00D821C8" w:rsidP="00D821C8">
      <w:pPr>
        <w:spacing w:after="0" w:line="360" w:lineRule="auto"/>
        <w:jc w:val="both"/>
        <w:rPr>
          <w:rFonts w:eastAsia="Times New Roman" w:cstheme="minorHAnsi"/>
          <w:b/>
          <w:sz w:val="24"/>
          <w:szCs w:val="24"/>
        </w:rPr>
      </w:pPr>
    </w:p>
    <w:p w14:paraId="4D55B2D9" w14:textId="77777777" w:rsidR="00D821C8" w:rsidRPr="00D821C8" w:rsidRDefault="00D821C8" w:rsidP="00D821C8">
      <w:pPr>
        <w:spacing w:after="0" w:line="360" w:lineRule="auto"/>
        <w:jc w:val="both"/>
        <w:rPr>
          <w:rFonts w:eastAsia="Times New Roman" w:cstheme="minorHAnsi"/>
          <w:b/>
          <w:sz w:val="24"/>
          <w:szCs w:val="24"/>
          <w:u w:val="single"/>
        </w:rPr>
      </w:pPr>
      <w:r w:rsidRPr="00D821C8">
        <w:rPr>
          <w:rFonts w:eastAsia="Times New Roman" w:cstheme="minorHAnsi"/>
          <w:b/>
          <w:sz w:val="24"/>
          <w:szCs w:val="24"/>
          <w:u w:val="single"/>
        </w:rPr>
        <w:t>Do wiadomości:</w:t>
      </w:r>
    </w:p>
    <w:p w14:paraId="21B3FA2B" w14:textId="38039EDB" w:rsidR="00912FF1" w:rsidRPr="00D821C8" w:rsidRDefault="00D821C8" w:rsidP="00D821C8">
      <w:pPr>
        <w:numPr>
          <w:ilvl w:val="0"/>
          <w:numId w:val="75"/>
        </w:numPr>
        <w:spacing w:after="0" w:line="360" w:lineRule="auto"/>
        <w:jc w:val="both"/>
        <w:rPr>
          <w:rFonts w:eastAsia="Times New Roman" w:cstheme="minorHAnsi"/>
          <w:sz w:val="24"/>
          <w:szCs w:val="24"/>
          <w:lang w:val="x-none"/>
        </w:rPr>
      </w:pPr>
      <w:r w:rsidRPr="00D821C8">
        <w:rPr>
          <w:rFonts w:eastAsia="Times New Roman" w:cstheme="minorHAnsi"/>
          <w:sz w:val="24"/>
          <w:szCs w:val="24"/>
          <w:lang w:val="x-none"/>
        </w:rPr>
        <w:t>Dyrektor Regionalnego Zarządu Gospodarki Wodnej w Krakowie Państwowego Gospodarstwa Wodnego Wody Polskie - przedłożenie elektroniczne przez e-doręczenie</w:t>
      </w:r>
    </w:p>
    <w:sectPr w:rsidR="00912FF1" w:rsidRPr="00D821C8" w:rsidSect="003C46FA">
      <w:headerReference w:type="default" r:id="rId8"/>
      <w:footerReference w:type="even" r:id="rId9"/>
      <w:headerReference w:type="first" r:id="rId10"/>
      <w:pgSz w:w="11906" w:h="16838"/>
      <w:pgMar w:top="1417" w:right="1417" w:bottom="1417" w:left="141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769D6" w14:textId="77777777" w:rsidR="005D0234" w:rsidRDefault="005D0234" w:rsidP="00263043">
      <w:pPr>
        <w:spacing w:after="0" w:line="240" w:lineRule="auto"/>
      </w:pPr>
      <w:r>
        <w:separator/>
      </w:r>
    </w:p>
  </w:endnote>
  <w:endnote w:type="continuationSeparator" w:id="0">
    <w:p w14:paraId="12CD065C" w14:textId="77777777" w:rsidR="005D0234" w:rsidRDefault="005D0234"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TimesNewRoman">
    <w:altName w:val="Klee One"/>
    <w:panose1 w:val="00000000000000000000"/>
    <w:charset w:val="00"/>
    <w:family w:val="roman"/>
    <w:notTrueType/>
    <w:pitch w:val="default"/>
  </w:font>
  <w:font w:name="TimesNewRomanPSMT">
    <w:altName w:val="Klee One"/>
    <w:panose1 w:val="00000000000000000000"/>
    <w:charset w:val="80"/>
    <w:family w:val="auto"/>
    <w:notTrueType/>
    <w:pitch w:val="default"/>
    <w:sig w:usb0="00000007" w:usb1="08070000" w:usb2="00000010" w:usb3="00000000" w:csb0="00020003" w:csb1="00000000"/>
  </w:font>
  <w:font w:name="OpenSymbol">
    <w:altName w:val="Courier New"/>
    <w:charset w:val="00"/>
    <w:family w:val="auto"/>
    <w:pitch w:val="variable"/>
    <w:sig w:usb0="00000003"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780698"/>
      <w:docPartObj>
        <w:docPartGallery w:val="Page Numbers (Bottom of Page)"/>
        <w:docPartUnique/>
      </w:docPartObj>
    </w:sdtPr>
    <w:sdtEndPr/>
    <w:sdtContent>
      <w:p w14:paraId="292D39FA" w14:textId="2D94533D" w:rsidR="003C46FA" w:rsidRDefault="003C46FA">
        <w:pPr>
          <w:pStyle w:val="Stopka"/>
          <w:jc w:val="center"/>
        </w:pPr>
        <w:r>
          <w:fldChar w:fldCharType="begin"/>
        </w:r>
        <w:r>
          <w:instrText>PAGE   \* MERGEFORMAT</w:instrText>
        </w:r>
        <w:r>
          <w:fldChar w:fldCharType="separate"/>
        </w:r>
        <w:r w:rsidR="00AF2A83">
          <w:rPr>
            <w:noProof/>
          </w:rPr>
          <w:t>4</w:t>
        </w:r>
        <w:r>
          <w:fldChar w:fldCharType="end"/>
        </w:r>
      </w:p>
    </w:sdtContent>
  </w:sdt>
  <w:p w14:paraId="52DB903F" w14:textId="77777777" w:rsidR="003C46FA" w:rsidRDefault="003C46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34A6" w14:textId="77777777" w:rsidR="005D0234" w:rsidRDefault="005D0234" w:rsidP="00263043">
      <w:pPr>
        <w:spacing w:after="0" w:line="240" w:lineRule="auto"/>
      </w:pPr>
      <w:r>
        <w:separator/>
      </w:r>
    </w:p>
  </w:footnote>
  <w:footnote w:type="continuationSeparator" w:id="0">
    <w:p w14:paraId="07C923BF" w14:textId="77777777" w:rsidR="005D0234" w:rsidRDefault="005D0234" w:rsidP="0026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6902" w14:textId="7E502551" w:rsidR="00E96269" w:rsidRDefault="001A0064"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p>
  <w:p w14:paraId="5BA23BE7" w14:textId="77777777" w:rsidR="00E96269" w:rsidRPr="00F4256C"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Regionalny Dyrektor</w:t>
    </w:r>
  </w:p>
  <w:p w14:paraId="79E10660" w14:textId="63B49E11" w:rsidR="00E96269" w:rsidRPr="00F4256C"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Ochrony Środowiska</w:t>
    </w:r>
  </w:p>
  <w:p w14:paraId="48BE7B93" w14:textId="2320E5F1" w:rsidR="00E96269" w:rsidRPr="00A41921"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36AD68E"/>
    <w:lvl w:ilvl="0">
      <w:start w:val="1"/>
      <w:numFmt w:val="bullet"/>
      <w:pStyle w:val="Listapunktowana4"/>
      <w:lvlText w:val=""/>
      <w:lvlJc w:val="left"/>
      <w:pPr>
        <w:tabs>
          <w:tab w:val="num" w:pos="849"/>
        </w:tabs>
        <w:ind w:left="849" w:hanging="360"/>
      </w:pPr>
      <w:rPr>
        <w:rFonts w:ascii="Symbol" w:hAnsi="Symbol" w:hint="default"/>
      </w:rPr>
    </w:lvl>
  </w:abstractNum>
  <w:abstractNum w:abstractNumId="1" w15:restartNumberingAfterBreak="0">
    <w:nsid w:val="FFFFFF83"/>
    <w:multiLevelType w:val="singleLevel"/>
    <w:tmpl w:val="9042D13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E3A018A"/>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1193BBC"/>
    <w:multiLevelType w:val="hybridMultilevel"/>
    <w:tmpl w:val="BC26921C"/>
    <w:lvl w:ilvl="0" w:tplc="122A1A90">
      <w:start w:val="1"/>
      <w:numFmt w:val="bullet"/>
      <w:lvlText w:val=""/>
      <w:lvlJc w:val="left"/>
      <w:pPr>
        <w:ind w:left="502" w:hanging="360"/>
      </w:pPr>
      <w:rPr>
        <w:rFonts w:ascii="Symbol" w:hAnsi="Symbol" w:hint="default"/>
        <w:color w:val="auto"/>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 w15:restartNumberingAfterBreak="0">
    <w:nsid w:val="02732FB3"/>
    <w:multiLevelType w:val="hybridMultilevel"/>
    <w:tmpl w:val="2662E870"/>
    <w:lvl w:ilvl="0" w:tplc="B64E81E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75D2C22"/>
    <w:multiLevelType w:val="hybridMultilevel"/>
    <w:tmpl w:val="88A83DDE"/>
    <w:lvl w:ilvl="0" w:tplc="04150003">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FC56FF"/>
    <w:multiLevelType w:val="hybridMultilevel"/>
    <w:tmpl w:val="7CB6B13E"/>
    <w:lvl w:ilvl="0" w:tplc="C5480A2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8"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0D54770A"/>
    <w:multiLevelType w:val="hybridMultilevel"/>
    <w:tmpl w:val="32960D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F3337B2"/>
    <w:multiLevelType w:val="multilevel"/>
    <w:tmpl w:val="FC4A4B28"/>
    <w:lvl w:ilvl="0">
      <w:start w:val="2"/>
      <w:numFmt w:val="decimal"/>
      <w:lvlText w:val="%1."/>
      <w:lvlJc w:val="left"/>
      <w:pPr>
        <w:ind w:left="360" w:hanging="360"/>
      </w:pPr>
      <w:rPr>
        <w:rFonts w:hint="default"/>
        <w:b w:val="0"/>
        <w:bCs w:val="0"/>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BB28AA"/>
    <w:multiLevelType w:val="hybridMultilevel"/>
    <w:tmpl w:val="27C2AB52"/>
    <w:lvl w:ilvl="0" w:tplc="122A1A90">
      <w:start w:val="1"/>
      <w:numFmt w:val="bullet"/>
      <w:lvlText w:val=""/>
      <w:lvlJc w:val="left"/>
      <w:pPr>
        <w:ind w:left="720" w:hanging="360"/>
      </w:pPr>
      <w:rPr>
        <w:rFonts w:ascii="Symbol" w:hAnsi="Symbol" w:hint="default"/>
        <w:color w:val="auto"/>
      </w:rPr>
    </w:lvl>
    <w:lvl w:ilvl="1" w:tplc="122A1A90">
      <w:start w:val="1"/>
      <w:numFmt w:val="bullet"/>
      <w:lvlText w:val=""/>
      <w:lvlJc w:val="left"/>
      <w:pPr>
        <w:ind w:left="785" w:hanging="360"/>
      </w:pPr>
      <w:rPr>
        <w:rFonts w:ascii="Symbol" w:hAnsi="Symbol"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E700EB"/>
    <w:multiLevelType w:val="hybridMultilevel"/>
    <w:tmpl w:val="7DFE0898"/>
    <w:lvl w:ilvl="0" w:tplc="237243A0">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5A49C3"/>
    <w:multiLevelType w:val="hybridMultilevel"/>
    <w:tmpl w:val="4248347C"/>
    <w:lvl w:ilvl="0" w:tplc="651A34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5E3493C"/>
    <w:multiLevelType w:val="hybridMultilevel"/>
    <w:tmpl w:val="99306CC8"/>
    <w:lvl w:ilvl="0" w:tplc="BE9ABE6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6E20795"/>
    <w:multiLevelType w:val="hybridMultilevel"/>
    <w:tmpl w:val="9A60C64A"/>
    <w:lvl w:ilvl="0" w:tplc="CE401184">
      <w:start w:val="1"/>
      <w:numFmt w:val="bullet"/>
      <w:lvlText w:val=""/>
      <w:lvlJc w:val="right"/>
      <w:pPr>
        <w:ind w:left="1218" w:hanging="360"/>
      </w:pPr>
      <w:rPr>
        <w:rFonts w:ascii="Symbol" w:hAnsi="Symbol" w:hint="default"/>
      </w:rPr>
    </w:lvl>
    <w:lvl w:ilvl="1" w:tplc="04150003">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18"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844DB5"/>
    <w:multiLevelType w:val="multilevel"/>
    <w:tmpl w:val="BFE2F1DC"/>
    <w:lvl w:ilvl="0">
      <w:start w:val="8"/>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531"/>
        </w:tabs>
        <w:ind w:left="1531" w:hanging="680"/>
      </w:pPr>
      <w:rPr>
        <w:rFonts w:hint="default"/>
      </w:rPr>
    </w:lvl>
    <w:lvl w:ilvl="3">
      <w:start w:val="1"/>
      <w:numFmt w:val="lowerLetter"/>
      <w:lvlRestart w:val="0"/>
      <w:lvlText w:val="%4)"/>
      <w:lvlJc w:val="left"/>
      <w:pPr>
        <w:tabs>
          <w:tab w:val="num" w:pos="964"/>
        </w:tabs>
        <w:ind w:left="964" w:hanging="397"/>
      </w:pPr>
      <w:rPr>
        <w:rFonts w:hint="default"/>
      </w:rPr>
    </w:lvl>
    <w:lvl w:ilvl="4">
      <w:start w:val="1"/>
      <w:numFmt w:val="bullet"/>
      <w:lvlText w:val=""/>
      <w:lvlJc w:val="left"/>
      <w:pPr>
        <w:tabs>
          <w:tab w:val="num" w:pos="965"/>
        </w:tabs>
        <w:ind w:left="965" w:hanging="397"/>
      </w:pPr>
      <w:rPr>
        <w:rFonts w:ascii="Symbol" w:hAnsi="Symbol" w:hint="default"/>
        <w:b w:val="0"/>
        <w:i w:val="0"/>
      </w:rPr>
    </w:lvl>
    <w:lvl w:ilvl="5">
      <w:start w:val="1"/>
      <w:numFmt w:val="bullet"/>
      <w:lvlText w:val=""/>
      <w:lvlJc w:val="left"/>
      <w:pPr>
        <w:tabs>
          <w:tab w:val="num" w:pos="396"/>
        </w:tabs>
        <w:ind w:left="396" w:hanging="396"/>
      </w:pPr>
      <w:rPr>
        <w:rFonts w:ascii="Symbol" w:hAnsi="Symbol" w:hint="default"/>
      </w:rPr>
    </w:lvl>
    <w:lvl w:ilvl="6">
      <w:start w:val="1"/>
      <w:numFmt w:val="bullet"/>
      <w:lvlText w:val=""/>
      <w:lvlJc w:val="left"/>
      <w:pPr>
        <w:tabs>
          <w:tab w:val="num" w:pos="1361"/>
        </w:tabs>
        <w:ind w:left="1361" w:hanging="397"/>
      </w:pPr>
      <w:rPr>
        <w:rFonts w:ascii="Symbol" w:hAnsi="Symbol" w:hint="default"/>
      </w:rPr>
    </w:lvl>
    <w:lvl w:ilvl="7">
      <w:start w:val="1"/>
      <w:numFmt w:val="bullet"/>
      <w:lvlText w:val=""/>
      <w:lvlJc w:val="left"/>
      <w:pPr>
        <w:tabs>
          <w:tab w:val="num" w:pos="1361"/>
        </w:tabs>
        <w:ind w:left="1361" w:hanging="397"/>
      </w:pPr>
      <w:rPr>
        <w:rFonts w:ascii="Wingdings" w:hAnsi="Wingdings" w:hint="default"/>
      </w:rPr>
    </w:lvl>
    <w:lvl w:ilvl="8">
      <w:start w:val="1"/>
      <w:numFmt w:val="none"/>
      <w:lvlRestart w:val="0"/>
      <w:lvlText w:val=""/>
      <w:lvlJc w:val="left"/>
      <w:pPr>
        <w:tabs>
          <w:tab w:val="num" w:pos="0"/>
        </w:tabs>
        <w:ind w:left="0" w:firstLine="0"/>
      </w:pPr>
      <w:rPr>
        <w:rFonts w:hint="default"/>
        <w:b/>
        <w:i/>
      </w:rPr>
    </w:lvl>
  </w:abstractNum>
  <w:abstractNum w:abstractNumId="20" w15:restartNumberingAfterBreak="0">
    <w:nsid w:val="1957559F"/>
    <w:multiLevelType w:val="hybridMultilevel"/>
    <w:tmpl w:val="A99E9534"/>
    <w:lvl w:ilvl="0" w:tplc="651A34D8">
      <w:start w:val="1"/>
      <w:numFmt w:val="bullet"/>
      <w:lvlText w:val=""/>
      <w:lvlJc w:val="left"/>
      <w:pPr>
        <w:ind w:left="360" w:hanging="360"/>
      </w:pPr>
      <w:rPr>
        <w:rFonts w:ascii="Symbol" w:hAnsi="Symbol" w:hint="default"/>
      </w:rPr>
    </w:lvl>
    <w:lvl w:ilvl="1" w:tplc="651A34D8">
      <w:start w:val="1"/>
      <w:numFmt w:val="bullet"/>
      <w:lvlText w:val=""/>
      <w:lvlJc w:val="left"/>
      <w:pPr>
        <w:ind w:left="644" w:hanging="360"/>
      </w:pPr>
      <w:rPr>
        <w:rFonts w:ascii="Symbol" w:hAnsi="Symbol"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A0F72E6"/>
    <w:multiLevelType w:val="hybridMultilevel"/>
    <w:tmpl w:val="8676F4E0"/>
    <w:lvl w:ilvl="0" w:tplc="651A34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C6E4FC8"/>
    <w:multiLevelType w:val="hybridMultilevel"/>
    <w:tmpl w:val="E320E4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24" w15:restartNumberingAfterBreak="0">
    <w:nsid w:val="25917620"/>
    <w:multiLevelType w:val="hybridMultilevel"/>
    <w:tmpl w:val="F09ACB96"/>
    <w:lvl w:ilvl="0" w:tplc="C5480A2E">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5E915C3"/>
    <w:multiLevelType w:val="hybridMultilevel"/>
    <w:tmpl w:val="C59EE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71D44D5"/>
    <w:multiLevelType w:val="hybridMultilevel"/>
    <w:tmpl w:val="02D87800"/>
    <w:lvl w:ilvl="0" w:tplc="06C29420">
      <w:start w:val="1"/>
      <w:numFmt w:val="bullet"/>
      <w:lvlText w:val=""/>
      <w:lvlJc w:val="left"/>
      <w:pPr>
        <w:ind w:left="360" w:hanging="360"/>
      </w:pPr>
      <w:rPr>
        <w:rFonts w:ascii="Symbol" w:hAnsi="Symbol" w:hint="default"/>
        <w:color w:val="00000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B4418F1"/>
    <w:multiLevelType w:val="hybridMultilevel"/>
    <w:tmpl w:val="CA48E45C"/>
    <w:lvl w:ilvl="0" w:tplc="651A34D8">
      <w:start w:val="1"/>
      <w:numFmt w:val="bullet"/>
      <w:lvlText w:val=""/>
      <w:lvlJc w:val="left"/>
      <w:pPr>
        <w:ind w:left="643" w:hanging="360"/>
      </w:pPr>
      <w:rPr>
        <w:rFonts w:ascii="Symbol" w:hAnsi="Symbol"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32"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2C2B2A56"/>
    <w:multiLevelType w:val="hybridMultilevel"/>
    <w:tmpl w:val="E20EF2B2"/>
    <w:lvl w:ilvl="0" w:tplc="73A032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C531936"/>
    <w:multiLevelType w:val="multilevel"/>
    <w:tmpl w:val="15944B28"/>
    <w:lvl w:ilvl="0">
      <w:start w:val="1"/>
      <w:numFmt w:val="decimal"/>
      <w:lvlText w:val="%1."/>
      <w:lvlJc w:val="left"/>
      <w:pPr>
        <w:ind w:left="360" w:hanging="360"/>
      </w:pPr>
    </w:lvl>
    <w:lvl w:ilvl="1">
      <w:start w:val="1"/>
      <w:numFmt w:val="decimal"/>
      <w:lvlText w:val="%2."/>
      <w:lvlJc w:val="left"/>
      <w:pPr>
        <w:ind w:left="858" w:hanging="432"/>
      </w:pPr>
      <w:rPr>
        <w:b/>
        <w:i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6" w15:restartNumberingAfterBreak="0">
    <w:nsid w:val="2E4B35C6"/>
    <w:multiLevelType w:val="hybridMultilevel"/>
    <w:tmpl w:val="4398A44E"/>
    <w:lvl w:ilvl="0" w:tplc="651A34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2E843536"/>
    <w:multiLevelType w:val="hybridMultilevel"/>
    <w:tmpl w:val="9C2CD08E"/>
    <w:lvl w:ilvl="0" w:tplc="960CD32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65B2C408" w:tentative="1">
      <w:start w:val="1"/>
      <w:numFmt w:val="bullet"/>
      <w:lvlText w:val=""/>
      <w:lvlJc w:val="left"/>
      <w:pPr>
        <w:ind w:left="1800" w:hanging="360"/>
      </w:pPr>
      <w:rPr>
        <w:rFonts w:ascii="Wingdings" w:hAnsi="Wingdings" w:hint="default"/>
      </w:rPr>
    </w:lvl>
    <w:lvl w:ilvl="3" w:tplc="1B1ECD0C"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1E017D5"/>
    <w:multiLevelType w:val="hybridMultilevel"/>
    <w:tmpl w:val="1C1E0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1FC5187"/>
    <w:multiLevelType w:val="hybridMultilevel"/>
    <w:tmpl w:val="F15ACDB2"/>
    <w:lvl w:ilvl="0" w:tplc="04150013">
      <w:start w:val="1"/>
      <w:numFmt w:val="upperRoman"/>
      <w:lvlText w:val="%1."/>
      <w:lvlJc w:val="righ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44913AF"/>
    <w:multiLevelType w:val="hybridMultilevel"/>
    <w:tmpl w:val="A05451B2"/>
    <w:lvl w:ilvl="0" w:tplc="626EB1B4">
      <w:start w:val="1"/>
      <w:numFmt w:val="upperRoman"/>
      <w:lvlText w:val="%1."/>
      <w:lvlJc w:val="left"/>
      <w:pPr>
        <w:ind w:left="720" w:hanging="720"/>
      </w:pPr>
      <w:rPr>
        <w:rFonts w:hint="default"/>
        <w:b/>
      </w:rPr>
    </w:lvl>
    <w:lvl w:ilvl="1" w:tplc="04150011">
      <w:start w:val="1"/>
      <w:numFmt w:val="decimal"/>
      <w:lvlText w:val="%2)"/>
      <w:lvlJc w:val="left"/>
      <w:pPr>
        <w:ind w:left="360" w:hanging="360"/>
      </w:pPr>
    </w:lvl>
    <w:lvl w:ilvl="2" w:tplc="0415001B">
      <w:start w:val="1"/>
      <w:numFmt w:val="lowerRoman"/>
      <w:lvlText w:val="%3."/>
      <w:lvlJc w:val="right"/>
      <w:pPr>
        <w:ind w:left="2160" w:hanging="180"/>
      </w:pPr>
    </w:lvl>
    <w:lvl w:ilvl="3" w:tplc="C142A30A">
      <w:start w:val="1"/>
      <w:numFmt w:val="lowerLetter"/>
      <w:lvlText w:val="%4)"/>
      <w:lvlJc w:val="left"/>
      <w:pPr>
        <w:ind w:left="786"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15:restartNumberingAfterBreak="0">
    <w:nsid w:val="34AE4340"/>
    <w:multiLevelType w:val="hybridMultilevel"/>
    <w:tmpl w:val="77F0B2A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5AA68C5"/>
    <w:multiLevelType w:val="hybridMultilevel"/>
    <w:tmpl w:val="5BD8F150"/>
    <w:lvl w:ilvl="0" w:tplc="C5480A2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7" w15:restartNumberingAfterBreak="0">
    <w:nsid w:val="3BFD258A"/>
    <w:multiLevelType w:val="hybridMultilevel"/>
    <w:tmpl w:val="D138E2D8"/>
    <w:lvl w:ilvl="0" w:tplc="BB122768">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8" w15:restartNumberingAfterBreak="0">
    <w:nsid w:val="3CA018E5"/>
    <w:multiLevelType w:val="hybridMultilevel"/>
    <w:tmpl w:val="708C2CDC"/>
    <w:lvl w:ilvl="0" w:tplc="E55A6CA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3D5D66B3"/>
    <w:multiLevelType w:val="hybridMultilevel"/>
    <w:tmpl w:val="3864B90E"/>
    <w:lvl w:ilvl="0" w:tplc="BE9ABE6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EEC13A6"/>
    <w:multiLevelType w:val="hybridMultilevel"/>
    <w:tmpl w:val="D9CAD4A2"/>
    <w:lvl w:ilvl="0" w:tplc="C5480A2E">
      <w:start w:val="1"/>
      <w:numFmt w:val="bullet"/>
      <w:lvlText w:val=""/>
      <w:lvlJc w:val="left"/>
      <w:pPr>
        <w:ind w:left="1218" w:hanging="360"/>
      </w:pPr>
      <w:rPr>
        <w:rFonts w:ascii="Symbol" w:hAnsi="Symbol" w:hint="default"/>
      </w:rPr>
    </w:lvl>
    <w:lvl w:ilvl="1" w:tplc="04150003" w:tentative="1">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51" w15:restartNumberingAfterBreak="0">
    <w:nsid w:val="3F6F442C"/>
    <w:multiLevelType w:val="hybridMultilevel"/>
    <w:tmpl w:val="D4B0107C"/>
    <w:lvl w:ilvl="0" w:tplc="73A0323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3FB95164"/>
    <w:multiLevelType w:val="hybridMultilevel"/>
    <w:tmpl w:val="404C063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40E719BA"/>
    <w:multiLevelType w:val="hybridMultilevel"/>
    <w:tmpl w:val="A50C624E"/>
    <w:lvl w:ilvl="0" w:tplc="7BD0708E">
      <w:start w:val="1"/>
      <w:numFmt w:val="bullet"/>
      <w:pStyle w:val="Punktowanie"/>
      <w:lvlText w:val=""/>
      <w:lvlJc w:val="left"/>
      <w:pPr>
        <w:ind w:left="360" w:hanging="360"/>
      </w:pPr>
      <w:rPr>
        <w:rFonts w:ascii="Symbol" w:hAnsi="Symbol" w:hint="default"/>
      </w:rPr>
    </w:lvl>
    <w:lvl w:ilvl="1" w:tplc="0415000B">
      <w:start w:val="1"/>
      <w:numFmt w:val="bullet"/>
      <w:lvlText w:val=""/>
      <w:lvlJc w:val="left"/>
      <w:pPr>
        <w:ind w:left="927" w:hanging="360"/>
      </w:pPr>
      <w:rPr>
        <w:rFonts w:ascii="Wingdings" w:hAnsi="Wingding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15:restartNumberingAfterBreak="0">
    <w:nsid w:val="41521BFF"/>
    <w:multiLevelType w:val="hybridMultilevel"/>
    <w:tmpl w:val="BC00FE90"/>
    <w:lvl w:ilvl="0" w:tplc="9E604392">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5A495D"/>
    <w:multiLevelType w:val="hybridMultilevel"/>
    <w:tmpl w:val="17ACA5BC"/>
    <w:lvl w:ilvl="0" w:tplc="651A34D8">
      <w:start w:val="1"/>
      <w:numFmt w:val="bullet"/>
      <w:lvlText w:val=""/>
      <w:lvlJc w:val="left"/>
      <w:pPr>
        <w:ind w:left="720" w:hanging="360"/>
      </w:pPr>
      <w:rPr>
        <w:rFonts w:ascii="Symbol" w:hAnsi="Symbol" w:hint="default"/>
      </w:rPr>
    </w:lvl>
    <w:lvl w:ilvl="1" w:tplc="651A34D8">
      <w:start w:val="1"/>
      <w:numFmt w:val="bullet"/>
      <w:lvlText w:val=""/>
      <w:lvlJc w:val="left"/>
      <w:pPr>
        <w:ind w:left="644"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2F456B0"/>
    <w:multiLevelType w:val="hybridMultilevel"/>
    <w:tmpl w:val="54989E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4401FC1"/>
    <w:multiLevelType w:val="hybridMultilevel"/>
    <w:tmpl w:val="79AAFAF2"/>
    <w:lvl w:ilvl="0" w:tplc="BB12276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48D1CC4"/>
    <w:multiLevelType w:val="hybridMultilevel"/>
    <w:tmpl w:val="A9CEADE6"/>
    <w:lvl w:ilvl="0" w:tplc="C5480A2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59" w15:restartNumberingAfterBreak="0">
    <w:nsid w:val="463E7C13"/>
    <w:multiLevelType w:val="hybridMultilevel"/>
    <w:tmpl w:val="59C40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6672E8C"/>
    <w:multiLevelType w:val="hybridMultilevel"/>
    <w:tmpl w:val="BE0A3E10"/>
    <w:lvl w:ilvl="0" w:tplc="651A34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74158CB"/>
    <w:multiLevelType w:val="hybridMultilevel"/>
    <w:tmpl w:val="712898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76A7D76"/>
    <w:multiLevelType w:val="hybridMultilevel"/>
    <w:tmpl w:val="B8A0707C"/>
    <w:lvl w:ilvl="0" w:tplc="2E028C1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484E0E7F"/>
    <w:multiLevelType w:val="hybridMultilevel"/>
    <w:tmpl w:val="BFA6CD1E"/>
    <w:lvl w:ilvl="0" w:tplc="B608FB10">
      <w:start w:val="1"/>
      <w:numFmt w:val="bullet"/>
      <w:lvlText w:val=""/>
      <w:lvlJc w:val="left"/>
      <w:pPr>
        <w:ind w:left="720" w:hanging="360"/>
      </w:pPr>
      <w:rPr>
        <w:rFonts w:ascii="Symbol" w:hAnsi="Symbo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4C1B7BB8"/>
    <w:multiLevelType w:val="hybridMultilevel"/>
    <w:tmpl w:val="0B08B0B0"/>
    <w:lvl w:ilvl="0" w:tplc="651A34D8">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6" w15:restartNumberingAfterBreak="0">
    <w:nsid w:val="4D3D6277"/>
    <w:multiLevelType w:val="hybridMultilevel"/>
    <w:tmpl w:val="EEE43D50"/>
    <w:lvl w:ilvl="0" w:tplc="4C141638">
      <w:start w:val="1"/>
      <w:numFmt w:val="bullet"/>
      <w:lvlText w:val=""/>
      <w:lvlJc w:val="left"/>
      <w:pPr>
        <w:ind w:left="36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7" w15:restartNumberingAfterBreak="0">
    <w:nsid w:val="4E1A72BC"/>
    <w:multiLevelType w:val="hybridMultilevel"/>
    <w:tmpl w:val="DF74E4FA"/>
    <w:lvl w:ilvl="0" w:tplc="651A34D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4F3D1066"/>
    <w:multiLevelType w:val="hybridMultilevel"/>
    <w:tmpl w:val="79F64A28"/>
    <w:lvl w:ilvl="0" w:tplc="5C5A44D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542146A9"/>
    <w:multiLevelType w:val="hybridMultilevel"/>
    <w:tmpl w:val="CD4EB3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55B83BF9"/>
    <w:multiLevelType w:val="hybridMultilevel"/>
    <w:tmpl w:val="FA6E18EA"/>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6F121EA"/>
    <w:multiLevelType w:val="hybridMultilevel"/>
    <w:tmpl w:val="C158D89A"/>
    <w:lvl w:ilvl="0" w:tplc="C21888E8">
      <w:start w:val="1"/>
      <w:numFmt w:val="bullet"/>
      <w:pStyle w:val="wypunktowanienowee"/>
      <w:lvlText w:val=""/>
      <w:lvlJc w:val="left"/>
      <w:pPr>
        <w:ind w:left="36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3" w15:restartNumberingAfterBreak="0">
    <w:nsid w:val="5828522F"/>
    <w:multiLevelType w:val="hybridMultilevel"/>
    <w:tmpl w:val="45704F28"/>
    <w:lvl w:ilvl="0" w:tplc="BE9ABE6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8591339"/>
    <w:multiLevelType w:val="hybridMultilevel"/>
    <w:tmpl w:val="E65E56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89E675E"/>
    <w:multiLevelType w:val="hybridMultilevel"/>
    <w:tmpl w:val="8A626930"/>
    <w:lvl w:ilvl="0" w:tplc="CDC8F2F0">
      <w:start w:val="2"/>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5A0C3AB3"/>
    <w:multiLevelType w:val="hybridMultilevel"/>
    <w:tmpl w:val="6896B862"/>
    <w:lvl w:ilvl="0" w:tplc="C5480A2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7" w15:restartNumberingAfterBreak="0">
    <w:nsid w:val="5B5A5859"/>
    <w:multiLevelType w:val="hybridMultilevel"/>
    <w:tmpl w:val="7B46994E"/>
    <w:lvl w:ilvl="0" w:tplc="57A0116C">
      <w:start w:val="1"/>
      <w:numFmt w:val="decimal"/>
      <w:lvlText w:val="%1."/>
      <w:lvlJc w:val="left"/>
      <w:pPr>
        <w:ind w:left="360" w:hanging="360"/>
      </w:pPr>
      <w:rPr>
        <w:b/>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0" w15:restartNumberingAfterBreak="0">
    <w:nsid w:val="5E035ED3"/>
    <w:multiLevelType w:val="hybridMultilevel"/>
    <w:tmpl w:val="AF0E4E66"/>
    <w:lvl w:ilvl="0" w:tplc="2C28587E">
      <w:start w:val="1"/>
      <w:numFmt w:val="bullet"/>
      <w:lvlText w:val=""/>
      <w:lvlJc w:val="left"/>
      <w:pPr>
        <w:ind w:left="360" w:hanging="360"/>
      </w:pPr>
      <w:rPr>
        <w:rFonts w:ascii="Symbol" w:hAnsi="Symbol" w:hint="default"/>
        <w:color w:val="00000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5FAC10E1"/>
    <w:multiLevelType w:val="hybridMultilevel"/>
    <w:tmpl w:val="742E9090"/>
    <w:lvl w:ilvl="0" w:tplc="5554D020">
      <w:start w:val="1"/>
      <w:numFmt w:val="bullet"/>
      <w:lvlText w:val="-"/>
      <w:lvlJc w:val="left"/>
      <w:pPr>
        <w:ind w:left="502"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0E037CE"/>
    <w:multiLevelType w:val="hybridMultilevel"/>
    <w:tmpl w:val="4D6213F4"/>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18B6141"/>
    <w:multiLevelType w:val="hybridMultilevel"/>
    <w:tmpl w:val="738082A2"/>
    <w:lvl w:ilvl="0" w:tplc="651A34D8">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4"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5" w15:restartNumberingAfterBreak="0">
    <w:nsid w:val="644167C0"/>
    <w:multiLevelType w:val="hybridMultilevel"/>
    <w:tmpl w:val="52FAABDA"/>
    <w:lvl w:ilvl="0" w:tplc="FFFFFFFF">
      <w:start w:val="1"/>
      <w:numFmt w:val="bullet"/>
      <w:lvlText w:val=""/>
      <w:lvlJc w:val="left"/>
      <w:pPr>
        <w:ind w:left="1287" w:hanging="360"/>
      </w:pPr>
      <w:rPr>
        <w:rFonts w:ascii="Symbol" w:hAnsi="Symbol" w:hint="default"/>
      </w:rPr>
    </w:lvl>
    <w:lvl w:ilvl="1" w:tplc="651A34D8">
      <w:start w:val="1"/>
      <w:numFmt w:val="bullet"/>
      <w:lvlText w:val=""/>
      <w:lvlJc w:val="left"/>
      <w:pPr>
        <w:ind w:left="720"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6" w15:restartNumberingAfterBreak="0">
    <w:nsid w:val="64710B85"/>
    <w:multiLevelType w:val="hybridMultilevel"/>
    <w:tmpl w:val="3940C004"/>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7"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B515F7B"/>
    <w:multiLevelType w:val="hybridMultilevel"/>
    <w:tmpl w:val="9558F50C"/>
    <w:lvl w:ilvl="0" w:tplc="651A34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C136E35"/>
    <w:multiLevelType w:val="hybridMultilevel"/>
    <w:tmpl w:val="4E881E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DD266D2"/>
    <w:multiLevelType w:val="hybridMultilevel"/>
    <w:tmpl w:val="E24283F8"/>
    <w:lvl w:ilvl="0" w:tplc="642ED8E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6FAB55FA"/>
    <w:multiLevelType w:val="hybridMultilevel"/>
    <w:tmpl w:val="7D582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2091339"/>
    <w:multiLevelType w:val="hybridMultilevel"/>
    <w:tmpl w:val="3A36972E"/>
    <w:lvl w:ilvl="0" w:tplc="BE9ABE6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723A7C28"/>
    <w:multiLevelType w:val="hybridMultilevel"/>
    <w:tmpl w:val="DFAA0B46"/>
    <w:lvl w:ilvl="0" w:tplc="BE9ABE6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728537A8"/>
    <w:multiLevelType w:val="hybridMultilevel"/>
    <w:tmpl w:val="C8121938"/>
    <w:lvl w:ilvl="0" w:tplc="651A34D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72E2128E"/>
    <w:multiLevelType w:val="hybridMultilevel"/>
    <w:tmpl w:val="FB405628"/>
    <w:lvl w:ilvl="0" w:tplc="651A34D8">
      <w:start w:val="1"/>
      <w:numFmt w:val="bullet"/>
      <w:lvlText w:val=""/>
      <w:lvlJc w:val="left"/>
      <w:pPr>
        <w:ind w:left="720" w:hanging="360"/>
      </w:pPr>
      <w:rPr>
        <w:rFonts w:ascii="Symbol" w:hAnsi="Symbol" w:hint="default"/>
      </w:rPr>
    </w:lvl>
    <w:lvl w:ilvl="1" w:tplc="AF7A58A2">
      <w:numFmt w:val="bullet"/>
      <w:lvlText w:val="-"/>
      <w:lvlJc w:val="left"/>
      <w:pPr>
        <w:ind w:left="1440" w:hanging="360"/>
      </w:pPr>
      <w:rPr>
        <w:rFonts w:ascii="Garamond" w:eastAsia="Times New Roman" w:hAnsi="Garamond"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6462E76"/>
    <w:multiLevelType w:val="hybridMultilevel"/>
    <w:tmpl w:val="1064523E"/>
    <w:lvl w:ilvl="0" w:tplc="75FE1D3A">
      <w:start w:val="1"/>
      <w:numFmt w:val="decimal"/>
      <w:lvlText w:val="%1."/>
      <w:lvlJc w:val="left"/>
      <w:pPr>
        <w:ind w:left="360" w:hanging="360"/>
      </w:pPr>
      <w:rPr>
        <w:rFonts w:ascii="Garamond" w:eastAsia="Times New Roman" w:hAnsi="Garamond" w:cs="Times New Roman"/>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7BF53F13"/>
    <w:multiLevelType w:val="hybridMultilevel"/>
    <w:tmpl w:val="1C925F94"/>
    <w:lvl w:ilvl="0" w:tplc="3D880D42">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00"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7D046365"/>
    <w:multiLevelType w:val="hybridMultilevel"/>
    <w:tmpl w:val="01CC5D90"/>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2" w15:restartNumberingAfterBreak="0">
    <w:nsid w:val="7E02625F"/>
    <w:multiLevelType w:val="hybridMultilevel"/>
    <w:tmpl w:val="65CE2F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F7C02B8"/>
    <w:multiLevelType w:val="hybridMultilevel"/>
    <w:tmpl w:val="060AF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38050226">
    <w:abstractNumId w:val="8"/>
  </w:num>
  <w:num w:numId="2" w16cid:durableId="1646812708">
    <w:abstractNumId w:val="100"/>
  </w:num>
  <w:num w:numId="3" w16cid:durableId="256598080">
    <w:abstractNumId w:val="26"/>
  </w:num>
  <w:num w:numId="4" w16cid:durableId="1593321705">
    <w:abstractNumId w:val="29"/>
  </w:num>
  <w:num w:numId="5" w16cid:durableId="1727796498">
    <w:abstractNumId w:val="35"/>
  </w:num>
  <w:num w:numId="6" w16cid:durableId="2029602440">
    <w:abstractNumId w:val="39"/>
  </w:num>
  <w:num w:numId="7" w16cid:durableId="1061440003">
    <w:abstractNumId w:val="78"/>
  </w:num>
  <w:num w:numId="8" w16cid:durableId="2126188535">
    <w:abstractNumId w:val="30"/>
  </w:num>
  <w:num w:numId="9" w16cid:durableId="232590199">
    <w:abstractNumId w:val="23"/>
  </w:num>
  <w:num w:numId="10" w16cid:durableId="687213856">
    <w:abstractNumId w:val="64"/>
  </w:num>
  <w:num w:numId="11" w16cid:durableId="1060397988">
    <w:abstractNumId w:val="5"/>
  </w:num>
  <w:num w:numId="12" w16cid:durableId="361319295">
    <w:abstractNumId w:val="70"/>
  </w:num>
  <w:num w:numId="13" w16cid:durableId="2146269859">
    <w:abstractNumId w:val="10"/>
  </w:num>
  <w:num w:numId="14" w16cid:durableId="720055942">
    <w:abstractNumId w:val="14"/>
  </w:num>
  <w:num w:numId="15" w16cid:durableId="295719193">
    <w:abstractNumId w:val="37"/>
  </w:num>
  <w:num w:numId="16" w16cid:durableId="353772374">
    <w:abstractNumId w:val="88"/>
  </w:num>
  <w:num w:numId="17" w16cid:durableId="632180334">
    <w:abstractNumId w:val="84"/>
  </w:num>
  <w:num w:numId="18" w16cid:durableId="902446168">
    <w:abstractNumId w:val="32"/>
  </w:num>
  <w:num w:numId="19" w16cid:durableId="1589969357">
    <w:abstractNumId w:val="40"/>
  </w:num>
  <w:num w:numId="20" w16cid:durableId="1240023059">
    <w:abstractNumId w:val="87"/>
  </w:num>
  <w:num w:numId="21" w16cid:durableId="423648221">
    <w:abstractNumId w:val="27"/>
  </w:num>
  <w:num w:numId="22" w16cid:durableId="651984273">
    <w:abstractNumId w:val="79"/>
  </w:num>
  <w:num w:numId="23" w16cid:durableId="844591351">
    <w:abstractNumId w:val="44"/>
  </w:num>
  <w:num w:numId="24" w16cid:durableId="1934586010">
    <w:abstractNumId w:val="9"/>
  </w:num>
  <w:num w:numId="25" w16cid:durableId="344017091">
    <w:abstractNumId w:val="103"/>
  </w:num>
  <w:num w:numId="26" w16cid:durableId="231618663">
    <w:abstractNumId w:val="18"/>
  </w:num>
  <w:num w:numId="27" w16cid:durableId="150617116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2904145">
    <w:abstractNumId w:val="74"/>
  </w:num>
  <w:num w:numId="29" w16cid:durableId="970214379">
    <w:abstractNumId w:val="99"/>
  </w:num>
  <w:num w:numId="30" w16cid:durableId="1099957045">
    <w:abstractNumId w:val="59"/>
  </w:num>
  <w:num w:numId="31" w16cid:durableId="513810248">
    <w:abstractNumId w:val="77"/>
  </w:num>
  <w:num w:numId="32" w16cid:durableId="115876902">
    <w:abstractNumId w:val="42"/>
  </w:num>
  <w:num w:numId="33" w16cid:durableId="2147315259">
    <w:abstractNumId w:val="34"/>
  </w:num>
  <w:num w:numId="34" w16cid:durableId="1659117489">
    <w:abstractNumId w:val="50"/>
  </w:num>
  <w:num w:numId="35" w16cid:durableId="1838157260">
    <w:abstractNumId w:val="56"/>
  </w:num>
  <w:num w:numId="36" w16cid:durableId="65763553">
    <w:abstractNumId w:val="22"/>
  </w:num>
  <w:num w:numId="37" w16cid:durableId="2064985289">
    <w:abstractNumId w:val="6"/>
  </w:num>
  <w:num w:numId="38" w16cid:durableId="1750151172">
    <w:abstractNumId w:val="92"/>
  </w:num>
  <w:num w:numId="39" w16cid:durableId="1393310574">
    <w:abstractNumId w:val="4"/>
  </w:num>
  <w:num w:numId="40" w16cid:durableId="787969022">
    <w:abstractNumId w:val="57"/>
  </w:num>
  <w:num w:numId="41" w16cid:durableId="1182889087">
    <w:abstractNumId w:val="66"/>
  </w:num>
  <w:num w:numId="42" w16cid:durableId="407653088">
    <w:abstractNumId w:val="33"/>
  </w:num>
  <w:num w:numId="43" w16cid:durableId="654921011">
    <w:abstractNumId w:val="17"/>
  </w:num>
  <w:num w:numId="44" w16cid:durableId="887490486">
    <w:abstractNumId w:val="51"/>
  </w:num>
  <w:num w:numId="45" w16cid:durableId="1839346153">
    <w:abstractNumId w:val="54"/>
  </w:num>
  <w:num w:numId="46" w16cid:durableId="452016074">
    <w:abstractNumId w:val="19"/>
  </w:num>
  <w:num w:numId="47" w16cid:durableId="358243749">
    <w:abstractNumId w:val="81"/>
  </w:num>
  <w:num w:numId="48" w16cid:durableId="466900812">
    <w:abstractNumId w:val="47"/>
  </w:num>
  <w:num w:numId="49" w16cid:durableId="69079370">
    <w:abstractNumId w:val="25"/>
  </w:num>
  <w:num w:numId="50" w16cid:durableId="248463675">
    <w:abstractNumId w:val="41"/>
  </w:num>
  <w:num w:numId="51" w16cid:durableId="1596132538">
    <w:abstractNumId w:val="82"/>
  </w:num>
  <w:num w:numId="52" w16cid:durableId="1475415954">
    <w:abstractNumId w:val="12"/>
  </w:num>
  <w:num w:numId="53" w16cid:durableId="576597447">
    <w:abstractNumId w:val="45"/>
  </w:num>
  <w:num w:numId="54" w16cid:durableId="1347904398">
    <w:abstractNumId w:val="16"/>
  </w:num>
  <w:num w:numId="55" w16cid:durableId="1424499096">
    <w:abstractNumId w:val="94"/>
  </w:num>
  <w:num w:numId="56" w16cid:durableId="216866350">
    <w:abstractNumId w:val="95"/>
  </w:num>
  <w:num w:numId="57" w16cid:durableId="479272522">
    <w:abstractNumId w:val="49"/>
  </w:num>
  <w:num w:numId="58" w16cid:durableId="2128313758">
    <w:abstractNumId w:val="73"/>
  </w:num>
  <w:num w:numId="59" w16cid:durableId="559095108">
    <w:abstractNumId w:val="75"/>
  </w:num>
  <w:num w:numId="60" w16cid:durableId="2110926527">
    <w:abstractNumId w:val="3"/>
  </w:num>
  <w:num w:numId="61" w16cid:durableId="926765974">
    <w:abstractNumId w:val="93"/>
  </w:num>
  <w:num w:numId="62" w16cid:durableId="581790974">
    <w:abstractNumId w:val="24"/>
  </w:num>
  <w:num w:numId="63" w16cid:durableId="1747533829">
    <w:abstractNumId w:val="46"/>
  </w:num>
  <w:num w:numId="64" w16cid:durableId="1204057955">
    <w:abstractNumId w:val="76"/>
  </w:num>
  <w:num w:numId="65" w16cid:durableId="650674091">
    <w:abstractNumId w:val="7"/>
  </w:num>
  <w:num w:numId="66" w16cid:durableId="545334052">
    <w:abstractNumId w:val="58"/>
  </w:num>
  <w:num w:numId="67" w16cid:durableId="819227028">
    <w:abstractNumId w:val="72"/>
  </w:num>
  <w:num w:numId="68" w16cid:durableId="620381137">
    <w:abstractNumId w:val="2"/>
  </w:num>
  <w:num w:numId="69" w16cid:durableId="1613829511">
    <w:abstractNumId w:val="1"/>
  </w:num>
  <w:num w:numId="70" w16cid:durableId="332494772">
    <w:abstractNumId w:val="0"/>
  </w:num>
  <w:num w:numId="71" w16cid:durableId="158274227">
    <w:abstractNumId w:val="53"/>
  </w:num>
  <w:num w:numId="72" w16cid:durableId="29453692">
    <w:abstractNumId w:val="38"/>
  </w:num>
  <w:num w:numId="73" w16cid:durableId="62262114">
    <w:abstractNumId w:val="68"/>
  </w:num>
  <w:num w:numId="74" w16cid:durableId="1656375043">
    <w:abstractNumId w:val="80"/>
  </w:num>
  <w:num w:numId="75" w16cid:durableId="2014648127">
    <w:abstractNumId w:val="13"/>
  </w:num>
  <w:num w:numId="76" w16cid:durableId="2089888146">
    <w:abstractNumId w:val="98"/>
  </w:num>
  <w:num w:numId="77" w16cid:durableId="1979189997">
    <w:abstractNumId w:val="28"/>
  </w:num>
  <w:num w:numId="78" w16cid:durableId="181747936">
    <w:abstractNumId w:val="43"/>
  </w:num>
  <w:num w:numId="79" w16cid:durableId="575361766">
    <w:abstractNumId w:val="63"/>
  </w:num>
  <w:num w:numId="80" w16cid:durableId="9187659">
    <w:abstractNumId w:val="55"/>
  </w:num>
  <w:num w:numId="81" w16cid:durableId="946160104">
    <w:abstractNumId w:val="48"/>
  </w:num>
  <w:num w:numId="82" w16cid:durableId="601106223">
    <w:abstractNumId w:val="20"/>
  </w:num>
  <w:num w:numId="83" w16cid:durableId="1666088781">
    <w:abstractNumId w:val="15"/>
  </w:num>
  <w:num w:numId="84" w16cid:durableId="325405964">
    <w:abstractNumId w:val="62"/>
  </w:num>
  <w:num w:numId="85" w16cid:durableId="335814083">
    <w:abstractNumId w:val="60"/>
  </w:num>
  <w:num w:numId="86" w16cid:durableId="14236365">
    <w:abstractNumId w:val="67"/>
  </w:num>
  <w:num w:numId="87" w16cid:durableId="2018464749">
    <w:abstractNumId w:val="36"/>
  </w:num>
  <w:num w:numId="88" w16cid:durableId="80878151">
    <w:abstractNumId w:val="97"/>
  </w:num>
  <w:num w:numId="89" w16cid:durableId="1071662724">
    <w:abstractNumId w:val="89"/>
  </w:num>
  <w:num w:numId="90" w16cid:durableId="1844395372">
    <w:abstractNumId w:val="21"/>
  </w:num>
  <w:num w:numId="91" w16cid:durableId="653796013">
    <w:abstractNumId w:val="101"/>
  </w:num>
  <w:num w:numId="92" w16cid:durableId="2137915659">
    <w:abstractNumId w:val="69"/>
  </w:num>
  <w:num w:numId="93" w16cid:durableId="595791909">
    <w:abstractNumId w:val="11"/>
  </w:num>
  <w:num w:numId="94" w16cid:durableId="267124970">
    <w:abstractNumId w:val="91"/>
  </w:num>
  <w:num w:numId="95" w16cid:durableId="1057825317">
    <w:abstractNumId w:val="102"/>
  </w:num>
  <w:num w:numId="96" w16cid:durableId="596986150">
    <w:abstractNumId w:val="61"/>
  </w:num>
  <w:num w:numId="97" w16cid:durableId="61561909">
    <w:abstractNumId w:val="65"/>
  </w:num>
  <w:num w:numId="98" w16cid:durableId="446240497">
    <w:abstractNumId w:val="83"/>
  </w:num>
  <w:num w:numId="99" w16cid:durableId="1045570435">
    <w:abstractNumId w:val="85"/>
  </w:num>
  <w:num w:numId="100" w16cid:durableId="192504909">
    <w:abstractNumId w:val="96"/>
  </w:num>
  <w:num w:numId="101" w16cid:durableId="769468701">
    <w:abstractNumId w:val="71"/>
  </w:num>
  <w:num w:numId="102" w16cid:durableId="1920207486">
    <w:abstractNumId w:val="86"/>
  </w:num>
  <w:num w:numId="103" w16cid:durableId="1069690793">
    <w:abstractNumId w:val="52"/>
  </w:num>
  <w:num w:numId="104" w16cid:durableId="890189726">
    <w:abstractNumId w:val="104"/>
  </w:num>
  <w:num w:numId="105" w16cid:durableId="146731500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CB9"/>
    <w:rsid w:val="00002442"/>
    <w:rsid w:val="00002858"/>
    <w:rsid w:val="0000375F"/>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5707"/>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769B"/>
    <w:rsid w:val="00100A27"/>
    <w:rsid w:val="00101D70"/>
    <w:rsid w:val="00102487"/>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12BA"/>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202794"/>
    <w:rsid w:val="00215C5A"/>
    <w:rsid w:val="0023477A"/>
    <w:rsid w:val="0024518F"/>
    <w:rsid w:val="00247287"/>
    <w:rsid w:val="00247937"/>
    <w:rsid w:val="00260622"/>
    <w:rsid w:val="00261A4B"/>
    <w:rsid w:val="00261E4B"/>
    <w:rsid w:val="00263043"/>
    <w:rsid w:val="002644DC"/>
    <w:rsid w:val="00264AC9"/>
    <w:rsid w:val="00265B28"/>
    <w:rsid w:val="00265C2B"/>
    <w:rsid w:val="0027079A"/>
    <w:rsid w:val="002760D6"/>
    <w:rsid w:val="00283937"/>
    <w:rsid w:val="002858AA"/>
    <w:rsid w:val="00293A94"/>
    <w:rsid w:val="002945C6"/>
    <w:rsid w:val="002A110A"/>
    <w:rsid w:val="002A4841"/>
    <w:rsid w:val="002A6CD0"/>
    <w:rsid w:val="002A7526"/>
    <w:rsid w:val="002B0EAB"/>
    <w:rsid w:val="002B5EA1"/>
    <w:rsid w:val="002C2A25"/>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428A"/>
    <w:rsid w:val="003408C5"/>
    <w:rsid w:val="003429B6"/>
    <w:rsid w:val="00342D15"/>
    <w:rsid w:val="00345C17"/>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6FA"/>
    <w:rsid w:val="003C489B"/>
    <w:rsid w:val="003D33EF"/>
    <w:rsid w:val="003D377B"/>
    <w:rsid w:val="003D641C"/>
    <w:rsid w:val="003D7FC7"/>
    <w:rsid w:val="003E1BE7"/>
    <w:rsid w:val="003E28C3"/>
    <w:rsid w:val="003F0377"/>
    <w:rsid w:val="003F44A2"/>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4A44"/>
    <w:rsid w:val="0049585C"/>
    <w:rsid w:val="00495B97"/>
    <w:rsid w:val="004A4D60"/>
    <w:rsid w:val="004A79B2"/>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0234"/>
    <w:rsid w:val="005D1012"/>
    <w:rsid w:val="005D19E6"/>
    <w:rsid w:val="005F231C"/>
    <w:rsid w:val="005F45F3"/>
    <w:rsid w:val="005F7138"/>
    <w:rsid w:val="00605756"/>
    <w:rsid w:val="0062797F"/>
    <w:rsid w:val="0063371E"/>
    <w:rsid w:val="00633C6F"/>
    <w:rsid w:val="0063551A"/>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1E3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1576"/>
    <w:rsid w:val="007D29F9"/>
    <w:rsid w:val="007D34F4"/>
    <w:rsid w:val="007E1A90"/>
    <w:rsid w:val="007E3E1F"/>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12FF1"/>
    <w:rsid w:val="00926562"/>
    <w:rsid w:val="00926CEA"/>
    <w:rsid w:val="0092742C"/>
    <w:rsid w:val="00927554"/>
    <w:rsid w:val="0093090C"/>
    <w:rsid w:val="009465B1"/>
    <w:rsid w:val="009519C5"/>
    <w:rsid w:val="00955EC1"/>
    <w:rsid w:val="00960EDB"/>
    <w:rsid w:val="0096221E"/>
    <w:rsid w:val="00964885"/>
    <w:rsid w:val="0096691F"/>
    <w:rsid w:val="00970153"/>
    <w:rsid w:val="00972A42"/>
    <w:rsid w:val="00973405"/>
    <w:rsid w:val="00973687"/>
    <w:rsid w:val="0098166A"/>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36AD3"/>
    <w:rsid w:val="00A41921"/>
    <w:rsid w:val="00A4248F"/>
    <w:rsid w:val="00A433CA"/>
    <w:rsid w:val="00A453F8"/>
    <w:rsid w:val="00A45F71"/>
    <w:rsid w:val="00A468F3"/>
    <w:rsid w:val="00A52599"/>
    <w:rsid w:val="00A60D68"/>
    <w:rsid w:val="00A61A31"/>
    <w:rsid w:val="00A70585"/>
    <w:rsid w:val="00A735F3"/>
    <w:rsid w:val="00A75C5E"/>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A83"/>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1252"/>
    <w:rsid w:val="00BC12E6"/>
    <w:rsid w:val="00BC188C"/>
    <w:rsid w:val="00BC2613"/>
    <w:rsid w:val="00BC4268"/>
    <w:rsid w:val="00BD45AC"/>
    <w:rsid w:val="00BD5232"/>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0842"/>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21C8"/>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3615"/>
    <w:rsid w:val="00E67C56"/>
    <w:rsid w:val="00E67C92"/>
    <w:rsid w:val="00E70EBC"/>
    <w:rsid w:val="00E839CE"/>
    <w:rsid w:val="00E85099"/>
    <w:rsid w:val="00E8602B"/>
    <w:rsid w:val="00E96269"/>
    <w:rsid w:val="00E9725A"/>
    <w:rsid w:val="00EA4546"/>
    <w:rsid w:val="00EC11CD"/>
    <w:rsid w:val="00ED1FA7"/>
    <w:rsid w:val="00ED3023"/>
    <w:rsid w:val="00ED4699"/>
    <w:rsid w:val="00ED51E5"/>
    <w:rsid w:val="00EE7954"/>
    <w:rsid w:val="00EF1C90"/>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2352"/>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8879"/>
  <w15:docId w15:val="{1905FDDA-94C6-48E0-A78D-1A66A27E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2">
    <w:name w:val="heading 2"/>
    <w:aliases w:val="Paragraaf"/>
    <w:basedOn w:val="Normalny"/>
    <w:next w:val="Normalny"/>
    <w:link w:val="Nagwek2Znak"/>
    <w:unhideWhenUsed/>
    <w:qFormat/>
    <w:rsid w:val="00D821C8"/>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Nagwek3">
    <w:name w:val="heading 3"/>
    <w:aliases w:val="Subparagraaf"/>
    <w:basedOn w:val="Normalny"/>
    <w:next w:val="Normalny"/>
    <w:link w:val="Nagwek3Znak"/>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D821C8"/>
    <w:pPr>
      <w:keepNext/>
      <w:spacing w:after="0" w:line="240" w:lineRule="auto"/>
      <w:jc w:val="center"/>
      <w:outlineLvl w:val="3"/>
    </w:pPr>
    <w:rPr>
      <w:rFonts w:ascii="Arial" w:eastAsia="Times New Roman" w:hAnsi="Arial" w:cs="Times New Roman"/>
      <w:b/>
      <w:bCs/>
      <w:noProof/>
      <w:sz w:val="24"/>
      <w:szCs w:val="24"/>
      <w:lang w:val="x-none" w:eastAsia="x-none"/>
    </w:rPr>
  </w:style>
  <w:style w:type="paragraph" w:styleId="Nagwek5">
    <w:name w:val="heading 5"/>
    <w:basedOn w:val="Normalny"/>
    <w:next w:val="Normalny"/>
    <w:link w:val="Nagwek5Znak"/>
    <w:unhideWhenUsed/>
    <w:qFormat/>
    <w:rsid w:val="00D821C8"/>
    <w:pPr>
      <w:keepNext/>
      <w:keepLines/>
      <w:spacing w:before="200" w:after="0" w:line="240" w:lineRule="auto"/>
      <w:outlineLvl w:val="4"/>
    </w:pPr>
    <w:rPr>
      <w:rFonts w:ascii="Cambria" w:eastAsia="Times New Roman" w:hAnsi="Cambria" w:cs="Times New Roman"/>
      <w:color w:val="243F60"/>
      <w:sz w:val="24"/>
      <w:szCs w:val="24"/>
      <w:lang w:val="x-none" w:eastAsia="x-none"/>
    </w:rPr>
  </w:style>
  <w:style w:type="paragraph" w:styleId="Nagwek6">
    <w:name w:val="heading 6"/>
    <w:basedOn w:val="Normalny"/>
    <w:next w:val="Normalny"/>
    <w:link w:val="Nagwek6Znak"/>
    <w:unhideWhenUsed/>
    <w:qFormat/>
    <w:rsid w:val="00D821C8"/>
    <w:pPr>
      <w:keepNext/>
      <w:keepLines/>
      <w:spacing w:before="200" w:after="0" w:line="240" w:lineRule="auto"/>
      <w:outlineLvl w:val="5"/>
    </w:pPr>
    <w:rPr>
      <w:rFonts w:ascii="Cambria" w:eastAsia="Times New Roman" w:hAnsi="Cambria" w:cs="Times New Roman"/>
      <w:i/>
      <w:iCs/>
      <w:color w:val="243F60"/>
      <w:sz w:val="24"/>
      <w:szCs w:val="24"/>
      <w:lang w:val="x-none" w:eastAsia="x-none"/>
    </w:rPr>
  </w:style>
  <w:style w:type="paragraph" w:styleId="Nagwek7">
    <w:name w:val="heading 7"/>
    <w:aliases w:val="Styl opisu tabeli Nagłówek 7"/>
    <w:basedOn w:val="Normalny"/>
    <w:next w:val="Normalny"/>
    <w:link w:val="Nagwek7Znak"/>
    <w:unhideWhenUsed/>
    <w:qFormat/>
    <w:rsid w:val="00D821C8"/>
    <w:pPr>
      <w:keepNext/>
      <w:keepLines/>
      <w:spacing w:before="200" w:after="0" w:line="240" w:lineRule="auto"/>
      <w:ind w:left="1296" w:hanging="1296"/>
      <w:jc w:val="both"/>
      <w:outlineLvl w:val="6"/>
    </w:pPr>
    <w:rPr>
      <w:rFonts w:ascii="Cambria" w:eastAsia="Times New Roman" w:hAnsi="Cambria" w:cs="Times New Roman"/>
      <w:i/>
      <w:iCs/>
      <w:color w:val="404040"/>
      <w:sz w:val="20"/>
      <w:lang w:val="x-none" w:eastAsia="en-US"/>
    </w:rPr>
  </w:style>
  <w:style w:type="paragraph" w:styleId="Nagwek8">
    <w:name w:val="heading 8"/>
    <w:basedOn w:val="Normalny"/>
    <w:next w:val="Normalny"/>
    <w:link w:val="Nagwek8Znak"/>
    <w:unhideWhenUsed/>
    <w:qFormat/>
    <w:rsid w:val="00D821C8"/>
    <w:pPr>
      <w:keepNext/>
      <w:keepLines/>
      <w:spacing w:before="200" w:after="0" w:line="240" w:lineRule="auto"/>
      <w:ind w:left="1440" w:hanging="1440"/>
      <w:jc w:val="both"/>
      <w:outlineLvl w:val="7"/>
    </w:pPr>
    <w:rPr>
      <w:rFonts w:ascii="Cambria" w:eastAsia="Times New Roman" w:hAnsi="Cambria" w:cs="Times New Roman"/>
      <w:color w:val="404040"/>
      <w:sz w:val="20"/>
      <w:szCs w:val="20"/>
      <w:lang w:val="x-none" w:eastAsia="en-US"/>
    </w:rPr>
  </w:style>
  <w:style w:type="paragraph" w:styleId="Nagwek9">
    <w:name w:val="heading 9"/>
    <w:basedOn w:val="Normalny"/>
    <w:next w:val="Normalny"/>
    <w:link w:val="Nagwek9Znak"/>
    <w:unhideWhenUsed/>
    <w:qFormat/>
    <w:rsid w:val="00D821C8"/>
    <w:pPr>
      <w:keepNext/>
      <w:keepLines/>
      <w:spacing w:before="200" w:after="0" w:line="240" w:lineRule="auto"/>
      <w:ind w:left="1584" w:hanging="1584"/>
      <w:jc w:val="both"/>
      <w:outlineLvl w:val="8"/>
    </w:pPr>
    <w:rPr>
      <w:rFonts w:ascii="Cambria" w:eastAsia="Times New Roman" w:hAnsi="Cambria" w:cs="Times New Roman"/>
      <w:i/>
      <w:iCs/>
      <w:color w:val="404040"/>
      <w:sz w:val="20"/>
      <w:szCs w:val="20"/>
      <w:lang w:val="x-none"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aliases w:val="Tekst podstawow.(F2),(F2)"/>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aliases w:val="Tekst podstawow.(F2) Znak,(F2) Znak"/>
    <w:basedOn w:val="Domylnaczcionkaakapitu"/>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aliases w:val="Subparagraaf Znak"/>
    <w:basedOn w:val="Domylnaczcionkaakapitu"/>
    <w:link w:val="Nagwek3"/>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link w:val="BezodstpwZnak"/>
    <w:uiPriority w:val="99"/>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unhideWhenUsed/>
    <w:rsid w:val="004F632E"/>
    <w:rPr>
      <w:sz w:val="16"/>
      <w:szCs w:val="16"/>
    </w:rPr>
  </w:style>
  <w:style w:type="paragraph" w:styleId="Tekstkomentarza">
    <w:name w:val="annotation text"/>
    <w:basedOn w:val="Normalny"/>
    <w:link w:val="TekstkomentarzaZnak"/>
    <w:uiPriority w:val="99"/>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aliases w:val="pcmtm"/>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aliases w:val="pcmtm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 w:type="character" w:customStyle="1" w:styleId="Nagwek2Znak">
    <w:name w:val="Nagłówek 2 Znak"/>
    <w:aliases w:val="Paragraaf Znak"/>
    <w:basedOn w:val="Domylnaczcionkaakapitu"/>
    <w:link w:val="Nagwek2"/>
    <w:rsid w:val="00D821C8"/>
    <w:rPr>
      <w:rFonts w:ascii="Cambria" w:eastAsia="Times New Roman" w:hAnsi="Cambria" w:cs="Times New Roman"/>
      <w:b/>
      <w:bCs/>
      <w:color w:val="4F81BD"/>
      <w:sz w:val="26"/>
      <w:szCs w:val="26"/>
      <w:lang w:val="x-none" w:eastAsia="x-none"/>
    </w:rPr>
  </w:style>
  <w:style w:type="character" w:customStyle="1" w:styleId="Nagwek4Znak">
    <w:name w:val="Nagłówek 4 Znak"/>
    <w:basedOn w:val="Domylnaczcionkaakapitu"/>
    <w:link w:val="Nagwek4"/>
    <w:rsid w:val="00D821C8"/>
    <w:rPr>
      <w:rFonts w:ascii="Arial" w:eastAsia="Times New Roman" w:hAnsi="Arial" w:cs="Times New Roman"/>
      <w:b/>
      <w:bCs/>
      <w:noProof/>
      <w:sz w:val="24"/>
      <w:szCs w:val="24"/>
      <w:lang w:val="x-none" w:eastAsia="x-none"/>
    </w:rPr>
  </w:style>
  <w:style w:type="character" w:customStyle="1" w:styleId="Nagwek5Znak">
    <w:name w:val="Nagłówek 5 Znak"/>
    <w:basedOn w:val="Domylnaczcionkaakapitu"/>
    <w:link w:val="Nagwek5"/>
    <w:rsid w:val="00D821C8"/>
    <w:rPr>
      <w:rFonts w:ascii="Cambria" w:eastAsia="Times New Roman" w:hAnsi="Cambria" w:cs="Times New Roman"/>
      <w:color w:val="243F60"/>
      <w:sz w:val="24"/>
      <w:szCs w:val="24"/>
      <w:lang w:val="x-none" w:eastAsia="x-none"/>
    </w:rPr>
  </w:style>
  <w:style w:type="character" w:customStyle="1" w:styleId="Nagwek6Znak">
    <w:name w:val="Nagłówek 6 Znak"/>
    <w:basedOn w:val="Domylnaczcionkaakapitu"/>
    <w:link w:val="Nagwek6"/>
    <w:rsid w:val="00D821C8"/>
    <w:rPr>
      <w:rFonts w:ascii="Cambria" w:eastAsia="Times New Roman" w:hAnsi="Cambria" w:cs="Times New Roman"/>
      <w:i/>
      <w:iCs/>
      <w:color w:val="243F60"/>
      <w:sz w:val="24"/>
      <w:szCs w:val="24"/>
      <w:lang w:val="x-none" w:eastAsia="x-none"/>
    </w:rPr>
  </w:style>
  <w:style w:type="character" w:customStyle="1" w:styleId="Nagwek7Znak">
    <w:name w:val="Nagłówek 7 Znak"/>
    <w:aliases w:val="Styl opisu tabeli Nagłówek 7 Znak"/>
    <w:basedOn w:val="Domylnaczcionkaakapitu"/>
    <w:link w:val="Nagwek7"/>
    <w:rsid w:val="00D821C8"/>
    <w:rPr>
      <w:rFonts w:ascii="Cambria" w:eastAsia="Times New Roman" w:hAnsi="Cambria" w:cs="Times New Roman"/>
      <w:i/>
      <w:iCs/>
      <w:color w:val="404040"/>
      <w:sz w:val="20"/>
      <w:lang w:val="x-none"/>
    </w:rPr>
  </w:style>
  <w:style w:type="character" w:customStyle="1" w:styleId="Nagwek8Znak">
    <w:name w:val="Nagłówek 8 Znak"/>
    <w:basedOn w:val="Domylnaczcionkaakapitu"/>
    <w:link w:val="Nagwek8"/>
    <w:rsid w:val="00D821C8"/>
    <w:rPr>
      <w:rFonts w:ascii="Cambria" w:eastAsia="Times New Roman" w:hAnsi="Cambria" w:cs="Times New Roman"/>
      <w:color w:val="404040"/>
      <w:sz w:val="20"/>
      <w:szCs w:val="20"/>
      <w:lang w:val="x-none"/>
    </w:rPr>
  </w:style>
  <w:style w:type="character" w:customStyle="1" w:styleId="Nagwek9Znak">
    <w:name w:val="Nagłówek 9 Znak"/>
    <w:basedOn w:val="Domylnaczcionkaakapitu"/>
    <w:link w:val="Nagwek9"/>
    <w:rsid w:val="00D821C8"/>
    <w:rPr>
      <w:rFonts w:ascii="Cambria" w:eastAsia="Times New Roman" w:hAnsi="Cambria" w:cs="Times New Roman"/>
      <w:i/>
      <w:iCs/>
      <w:color w:val="404040"/>
      <w:sz w:val="20"/>
      <w:szCs w:val="20"/>
      <w:lang w:val="x-none"/>
    </w:rPr>
  </w:style>
  <w:style w:type="paragraph" w:styleId="Tekstprzypisukocowego">
    <w:name w:val="endnote text"/>
    <w:basedOn w:val="Normalny"/>
    <w:link w:val="TekstprzypisukocowegoZnak"/>
    <w:uiPriority w:val="99"/>
    <w:unhideWhenUsed/>
    <w:rsid w:val="00D821C8"/>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D821C8"/>
    <w:rPr>
      <w:rFonts w:ascii="Times New Roman" w:eastAsia="Times New Roman" w:hAnsi="Times New Roman" w:cs="Times New Roman"/>
      <w:sz w:val="20"/>
      <w:szCs w:val="20"/>
      <w:lang w:val="x-none" w:eastAsia="x-none"/>
    </w:rPr>
  </w:style>
  <w:style w:type="character" w:styleId="Odwoanieprzypisukocowego">
    <w:name w:val="endnote reference"/>
    <w:uiPriority w:val="99"/>
    <w:semiHidden/>
    <w:unhideWhenUsed/>
    <w:rsid w:val="00D821C8"/>
    <w:rPr>
      <w:vertAlign w:val="superscript"/>
    </w:rPr>
  </w:style>
  <w:style w:type="paragraph" w:styleId="Tekstpodstawowy3">
    <w:name w:val="Body Text 3"/>
    <w:basedOn w:val="Normalny"/>
    <w:link w:val="Tekstpodstawowy3Znak"/>
    <w:uiPriority w:val="99"/>
    <w:unhideWhenUsed/>
    <w:rsid w:val="00D821C8"/>
    <w:pPr>
      <w:spacing w:after="120" w:line="240" w:lineRule="auto"/>
    </w:pPr>
    <w:rPr>
      <w:rFonts w:ascii="Times New Roman" w:eastAsia="Times New Roman" w:hAnsi="Times New Roman" w:cs="Times New Roman"/>
      <w:sz w:val="16"/>
      <w:szCs w:val="16"/>
      <w:lang w:val="x-none" w:eastAsia="x-none"/>
    </w:rPr>
  </w:style>
  <w:style w:type="character" w:customStyle="1" w:styleId="Tekstpodstawowy3Znak">
    <w:name w:val="Tekst podstawowy 3 Znak"/>
    <w:basedOn w:val="Domylnaczcionkaakapitu"/>
    <w:link w:val="Tekstpodstawowy3"/>
    <w:uiPriority w:val="99"/>
    <w:rsid w:val="00D821C8"/>
    <w:rPr>
      <w:rFonts w:ascii="Times New Roman" w:eastAsia="Times New Roman" w:hAnsi="Times New Roman" w:cs="Times New Roman"/>
      <w:sz w:val="16"/>
      <w:szCs w:val="16"/>
      <w:lang w:val="x-none" w:eastAsia="x-none"/>
    </w:rPr>
  </w:style>
  <w:style w:type="paragraph" w:styleId="NormalnyWeb">
    <w:name w:val="Normal (Web)"/>
    <w:basedOn w:val="Normalny"/>
    <w:uiPriority w:val="99"/>
    <w:rsid w:val="00D821C8"/>
    <w:pPr>
      <w:spacing w:before="100" w:beforeAutospacing="1" w:after="119" w:line="360" w:lineRule="auto"/>
      <w:ind w:left="284"/>
    </w:pPr>
    <w:rPr>
      <w:rFonts w:ascii="Times New Roman" w:eastAsia="Times New Roman" w:hAnsi="Times New Roman" w:cs="Times New Roman"/>
      <w:sz w:val="24"/>
      <w:szCs w:val="24"/>
    </w:rPr>
  </w:style>
  <w:style w:type="character" w:styleId="Pogrubienie">
    <w:name w:val="Strong"/>
    <w:aliases w:val="Tekst treści (2) + 86,5 pt158,Tekst treści (5) + 7,Nagłówek #2 (2) + 724"/>
    <w:uiPriority w:val="22"/>
    <w:qFormat/>
    <w:rsid w:val="00D821C8"/>
    <w:rPr>
      <w:b/>
      <w:bCs/>
    </w:rPr>
  </w:style>
  <w:style w:type="numbering" w:customStyle="1" w:styleId="Bezlisty1">
    <w:name w:val="Bez listy1"/>
    <w:next w:val="Bezlisty"/>
    <w:uiPriority w:val="99"/>
    <w:semiHidden/>
    <w:unhideWhenUsed/>
    <w:rsid w:val="00D821C8"/>
  </w:style>
  <w:style w:type="paragraph" w:styleId="Tekstpodstawowywcity3">
    <w:name w:val="Body Text Indent 3"/>
    <w:basedOn w:val="Normalny"/>
    <w:link w:val="Tekstpodstawowywcity3Znak"/>
    <w:uiPriority w:val="99"/>
    <w:unhideWhenUsed/>
    <w:rsid w:val="00D821C8"/>
    <w:pPr>
      <w:spacing w:after="12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uiPriority w:val="99"/>
    <w:rsid w:val="00D821C8"/>
    <w:rPr>
      <w:rFonts w:ascii="Times New Roman" w:eastAsia="Times New Roman" w:hAnsi="Times New Roman" w:cs="Times New Roman"/>
      <w:sz w:val="16"/>
      <w:szCs w:val="16"/>
      <w:lang w:val="x-none" w:eastAsia="x-none"/>
    </w:rPr>
  </w:style>
  <w:style w:type="paragraph" w:styleId="Tekstpodstawowy2">
    <w:name w:val="Body Text 2"/>
    <w:basedOn w:val="Normalny"/>
    <w:link w:val="Tekstpodstawowy2Znak"/>
    <w:unhideWhenUsed/>
    <w:rsid w:val="00D821C8"/>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D821C8"/>
    <w:rPr>
      <w:rFonts w:ascii="Times New Roman" w:eastAsia="Times New Roman" w:hAnsi="Times New Roman" w:cs="Times New Roman"/>
      <w:sz w:val="24"/>
      <w:szCs w:val="24"/>
      <w:lang w:val="x-none" w:eastAsia="x-none"/>
    </w:rPr>
  </w:style>
  <w:style w:type="paragraph" w:customStyle="1" w:styleId="StylWyjustowanyPrzed6ptInterlinia15wiersza">
    <w:name w:val="Styl Wyjustowany Przed:  6 pt Interlinia:  15 wiersza"/>
    <w:basedOn w:val="Normalny"/>
    <w:link w:val="StylWyjustowanyPrzed6ptInterlinia15wierszaZnak1"/>
    <w:rsid w:val="00D821C8"/>
    <w:pPr>
      <w:spacing w:before="120" w:after="0" w:line="360" w:lineRule="auto"/>
      <w:ind w:firstLine="284"/>
      <w:jc w:val="both"/>
    </w:pPr>
    <w:rPr>
      <w:rFonts w:ascii="Arial" w:eastAsia="Times New Roman" w:hAnsi="Arial" w:cs="Times New Roman"/>
      <w:sz w:val="20"/>
      <w:szCs w:val="20"/>
      <w:lang w:val="x-none" w:eastAsia="x-none"/>
    </w:rPr>
  </w:style>
  <w:style w:type="character" w:customStyle="1" w:styleId="StylWyjustowanyPrzed6ptInterlinia15wierszaZnak1">
    <w:name w:val="Styl Wyjustowany Przed:  6 pt Interlinia:  15 wiersza Znak1"/>
    <w:link w:val="StylWyjustowanyPrzed6ptInterlinia15wiersza"/>
    <w:rsid w:val="00D821C8"/>
    <w:rPr>
      <w:rFonts w:ascii="Arial" w:eastAsia="Times New Roman" w:hAnsi="Arial" w:cs="Times New Roman"/>
      <w:sz w:val="20"/>
      <w:szCs w:val="20"/>
      <w:lang w:val="x-none" w:eastAsia="x-none"/>
    </w:rPr>
  </w:style>
  <w:style w:type="paragraph" w:customStyle="1" w:styleId="Akapit">
    <w:name w:val="Akapit"/>
    <w:basedOn w:val="Normalny"/>
    <w:link w:val="AkapitZnak"/>
    <w:qFormat/>
    <w:rsid w:val="00D821C8"/>
    <w:pPr>
      <w:overflowPunct w:val="0"/>
      <w:autoSpaceDE w:val="0"/>
      <w:autoSpaceDN w:val="0"/>
      <w:adjustRightInd w:val="0"/>
      <w:spacing w:after="120" w:line="360" w:lineRule="auto"/>
      <w:ind w:firstLine="567"/>
      <w:jc w:val="both"/>
      <w:textAlignment w:val="baseline"/>
    </w:pPr>
    <w:rPr>
      <w:rFonts w:ascii="Times New Roman" w:eastAsia="Times New Roman" w:hAnsi="Times New Roman" w:cs="Times New Roman"/>
      <w:sz w:val="24"/>
      <w:szCs w:val="20"/>
      <w:lang w:val="x-none" w:eastAsia="x-none"/>
    </w:rPr>
  </w:style>
  <w:style w:type="paragraph" w:customStyle="1" w:styleId="Styl1">
    <w:name w:val="Styl1"/>
    <w:basedOn w:val="Normalny"/>
    <w:rsid w:val="00D821C8"/>
    <w:pPr>
      <w:spacing w:after="0" w:line="360" w:lineRule="auto"/>
      <w:ind w:firstLine="284"/>
      <w:jc w:val="both"/>
    </w:pPr>
    <w:rPr>
      <w:rFonts w:ascii="Arial" w:eastAsia="Times New Roman" w:hAnsi="Arial" w:cs="Times New Roman"/>
      <w:sz w:val="20"/>
      <w:szCs w:val="24"/>
    </w:rPr>
  </w:style>
  <w:style w:type="paragraph" w:customStyle="1" w:styleId="StylWyjustowanyInterlinia15wiersza">
    <w:name w:val="Styl Wyjustowany Interlinia:  15 wiersza"/>
    <w:basedOn w:val="Normalny"/>
    <w:link w:val="StylWyjustowanyInterlinia15wierszaZnak"/>
    <w:rsid w:val="00D821C8"/>
    <w:pPr>
      <w:spacing w:before="120" w:after="0" w:line="360" w:lineRule="auto"/>
      <w:ind w:firstLine="284"/>
      <w:jc w:val="both"/>
    </w:pPr>
    <w:rPr>
      <w:rFonts w:ascii="Arial" w:eastAsia="Times New Roman" w:hAnsi="Arial" w:cs="Times New Roman"/>
      <w:sz w:val="20"/>
      <w:szCs w:val="20"/>
      <w:lang w:val="x-none" w:eastAsia="x-none"/>
    </w:rPr>
  </w:style>
  <w:style w:type="character" w:customStyle="1" w:styleId="StylWyjustowanyInterlinia15wierszaZnak">
    <w:name w:val="Styl Wyjustowany Interlinia:  15 wiersza Znak"/>
    <w:link w:val="StylWyjustowanyInterlinia15wiersza"/>
    <w:rsid w:val="00D821C8"/>
    <w:rPr>
      <w:rFonts w:ascii="Arial" w:eastAsia="Times New Roman" w:hAnsi="Arial" w:cs="Times New Roman"/>
      <w:sz w:val="20"/>
      <w:szCs w:val="20"/>
      <w:lang w:val="x-none" w:eastAsia="x-none"/>
    </w:rPr>
  </w:style>
  <w:style w:type="paragraph" w:styleId="Zwykytekst">
    <w:name w:val="Plain Text"/>
    <w:aliases w:val="Zwykły tekst Znak Znak Znak Znak,Zwykły tekst Znak Znak Znak,Zwykły tekst Znak Znak Znak Znak Znak Znak,Zwykły tekst Znak Znak Znak Znak Znak Znak Znak Znak Znak,Zwykły tekst Znak Znak Znak Znak Znak Znak Znak Znak,Zwykły tekst Znak Znak"/>
    <w:basedOn w:val="Normalny"/>
    <w:link w:val="ZwykytekstZnak1"/>
    <w:rsid w:val="00D821C8"/>
    <w:pPr>
      <w:spacing w:before="120" w:after="0" w:line="360" w:lineRule="auto"/>
      <w:ind w:firstLine="284"/>
      <w:jc w:val="both"/>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uiPriority w:val="99"/>
    <w:semiHidden/>
    <w:rsid w:val="00D821C8"/>
    <w:rPr>
      <w:rFonts w:ascii="Consolas" w:eastAsiaTheme="minorEastAsia" w:hAnsi="Consolas"/>
      <w:sz w:val="21"/>
      <w:szCs w:val="21"/>
      <w:lang w:eastAsia="pl-PL"/>
    </w:rPr>
  </w:style>
  <w:style w:type="character" w:customStyle="1" w:styleId="ZwykytekstZnak1">
    <w:name w:val="Zwykły tekst Znak1"/>
    <w:aliases w:val="Zwykły tekst Znak Znak Znak Znak Znak,Zwykły tekst Znak Znak Znak Znak1,Zwykły tekst Znak Znak Znak Znak Znak Znak Znak,Zwykły tekst Znak Znak Znak Znak Znak Znak Znak Znak Znak Znak,Zwykły tekst Znak Znak Znak1"/>
    <w:link w:val="Zwykytekst"/>
    <w:rsid w:val="00D821C8"/>
    <w:rPr>
      <w:rFonts w:ascii="Courier New" w:eastAsia="Times New Roman" w:hAnsi="Courier New" w:cs="Times New Roman"/>
      <w:sz w:val="20"/>
      <w:szCs w:val="20"/>
      <w:lang w:val="x-none" w:eastAsia="x-none"/>
    </w:rPr>
  </w:style>
  <w:style w:type="paragraph" w:styleId="Tekstpodstawowywcity2">
    <w:name w:val="Body Text Indent 2"/>
    <w:basedOn w:val="Normalny"/>
    <w:link w:val="Tekstpodstawowywcity2Znak"/>
    <w:unhideWhenUsed/>
    <w:rsid w:val="00D821C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rsid w:val="00D821C8"/>
    <w:rPr>
      <w:rFonts w:ascii="Times New Roman" w:eastAsia="Times New Roman" w:hAnsi="Times New Roman" w:cs="Times New Roman"/>
      <w:sz w:val="24"/>
      <w:szCs w:val="24"/>
      <w:lang w:val="x-none" w:eastAsia="x-none"/>
    </w:rPr>
  </w:style>
  <w:style w:type="paragraph" w:customStyle="1" w:styleId="TabelaArla">
    <w:name w:val="Tabela Arla"/>
    <w:basedOn w:val="Legenda"/>
    <w:link w:val="TabelaArlaZnak"/>
    <w:rsid w:val="00D821C8"/>
    <w:pPr>
      <w:overflowPunct w:val="0"/>
      <w:autoSpaceDE w:val="0"/>
      <w:autoSpaceDN w:val="0"/>
      <w:adjustRightInd w:val="0"/>
      <w:spacing w:before="120" w:after="0" w:line="360" w:lineRule="auto"/>
      <w:ind w:left="1298" w:hanging="1298"/>
      <w:jc w:val="both"/>
      <w:textAlignment w:val="baseline"/>
    </w:pPr>
    <w:rPr>
      <w:rFonts w:ascii="Arial" w:hAnsi="Arial"/>
      <w:color w:val="auto"/>
      <w:sz w:val="20"/>
      <w:szCs w:val="20"/>
      <w:lang w:val="x-none" w:eastAsia="x-none"/>
    </w:rPr>
  </w:style>
  <w:style w:type="character" w:customStyle="1" w:styleId="TabelaArlaZnak">
    <w:name w:val="Tabela Arla Znak"/>
    <w:link w:val="TabelaArla"/>
    <w:rsid w:val="00D821C8"/>
    <w:rPr>
      <w:rFonts w:ascii="Arial" w:eastAsia="Times New Roman" w:hAnsi="Arial" w:cs="Times New Roman"/>
      <w:b/>
      <w:bCs/>
      <w:sz w:val="20"/>
      <w:szCs w:val="20"/>
      <w:lang w:val="x-none" w:eastAsia="x-none"/>
    </w:rPr>
  </w:style>
  <w:style w:type="paragraph" w:styleId="Legenda">
    <w:name w:val="caption"/>
    <w:basedOn w:val="Normalny"/>
    <w:next w:val="Normalny"/>
    <w:uiPriority w:val="35"/>
    <w:unhideWhenUsed/>
    <w:qFormat/>
    <w:rsid w:val="00D821C8"/>
    <w:pPr>
      <w:spacing w:line="240" w:lineRule="auto"/>
    </w:pPr>
    <w:rPr>
      <w:rFonts w:ascii="Times New Roman" w:eastAsia="Times New Roman" w:hAnsi="Times New Roman" w:cs="Times New Roman"/>
      <w:b/>
      <w:bCs/>
      <w:color w:val="4F81BD"/>
      <w:sz w:val="18"/>
      <w:szCs w:val="18"/>
    </w:rPr>
  </w:style>
  <w:style w:type="character" w:customStyle="1" w:styleId="Nagwek3ZnakZnakZnakZnakZnakZnak">
    <w:name w:val="Nagłówek 3 Znak Znak Znak Znak Znak Znak"/>
    <w:aliases w:val="Nagłówek 31 Znak Znak"/>
    <w:rsid w:val="00D821C8"/>
    <w:rPr>
      <w:rFonts w:ascii="Arial" w:hAnsi="Arial" w:cs="Arial"/>
      <w:b/>
      <w:bCs/>
      <w:i/>
      <w:iCs/>
      <w:lang w:val="pl-PL" w:eastAsia="pl-PL" w:bidi="ar-SA"/>
    </w:rPr>
  </w:style>
  <w:style w:type="character" w:styleId="Tytuksiki">
    <w:name w:val="Book Title"/>
    <w:uiPriority w:val="33"/>
    <w:qFormat/>
    <w:rsid w:val="00D821C8"/>
    <w:rPr>
      <w:b/>
      <w:bCs/>
      <w:smallCaps/>
      <w:spacing w:val="5"/>
    </w:rPr>
  </w:style>
  <w:style w:type="character" w:styleId="Odwoanieintensywne">
    <w:name w:val="Intense Reference"/>
    <w:uiPriority w:val="32"/>
    <w:qFormat/>
    <w:rsid w:val="00D821C8"/>
    <w:rPr>
      <w:b/>
      <w:bCs/>
      <w:smallCaps/>
      <w:color w:val="C0504D"/>
      <w:spacing w:val="5"/>
      <w:u w:val="single"/>
    </w:rPr>
  </w:style>
  <w:style w:type="character" w:styleId="Odwoaniedelikatne">
    <w:name w:val="Subtle Reference"/>
    <w:uiPriority w:val="31"/>
    <w:qFormat/>
    <w:rsid w:val="00D821C8"/>
    <w:rPr>
      <w:smallCaps/>
      <w:color w:val="C0504D"/>
      <w:u w:val="single"/>
    </w:rPr>
  </w:style>
  <w:style w:type="paragraph" w:styleId="Cytatintensywny">
    <w:name w:val="Intense Quote"/>
    <w:basedOn w:val="Normalny"/>
    <w:next w:val="Normalny"/>
    <w:link w:val="CytatintensywnyZnak"/>
    <w:uiPriority w:val="30"/>
    <w:qFormat/>
    <w:rsid w:val="00D821C8"/>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x-none" w:eastAsia="x-none"/>
    </w:rPr>
  </w:style>
  <w:style w:type="character" w:customStyle="1" w:styleId="CytatintensywnyZnak">
    <w:name w:val="Cytat intensywny Znak"/>
    <w:basedOn w:val="Domylnaczcionkaakapitu"/>
    <w:link w:val="Cytatintensywny"/>
    <w:uiPriority w:val="30"/>
    <w:rsid w:val="00D821C8"/>
    <w:rPr>
      <w:rFonts w:ascii="Times New Roman" w:eastAsia="Times New Roman" w:hAnsi="Times New Roman" w:cs="Times New Roman"/>
      <w:b/>
      <w:bCs/>
      <w:i/>
      <w:iCs/>
      <w:color w:val="4F81BD"/>
      <w:sz w:val="24"/>
      <w:szCs w:val="24"/>
      <w:lang w:val="x-none" w:eastAsia="x-none"/>
    </w:rPr>
  </w:style>
  <w:style w:type="character" w:styleId="Uwydatnienie">
    <w:name w:val="Emphasis"/>
    <w:uiPriority w:val="20"/>
    <w:qFormat/>
    <w:rsid w:val="00D821C8"/>
    <w:rPr>
      <w:i/>
      <w:iCs/>
    </w:rPr>
  </w:style>
  <w:style w:type="paragraph" w:styleId="Cytat">
    <w:name w:val="Quote"/>
    <w:basedOn w:val="Normalny"/>
    <w:next w:val="Normalny"/>
    <w:link w:val="CytatZnak"/>
    <w:uiPriority w:val="29"/>
    <w:qFormat/>
    <w:rsid w:val="00D821C8"/>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ytatZnak">
    <w:name w:val="Cytat Znak"/>
    <w:basedOn w:val="Domylnaczcionkaakapitu"/>
    <w:link w:val="Cytat"/>
    <w:uiPriority w:val="29"/>
    <w:rsid w:val="00D821C8"/>
    <w:rPr>
      <w:rFonts w:ascii="Times New Roman" w:eastAsia="Times New Roman" w:hAnsi="Times New Roman" w:cs="Times New Roman"/>
      <w:i/>
      <w:iCs/>
      <w:color w:val="000000"/>
      <w:sz w:val="24"/>
      <w:szCs w:val="24"/>
      <w:lang w:val="x-none" w:eastAsia="x-none"/>
    </w:rPr>
  </w:style>
  <w:style w:type="character" w:customStyle="1" w:styleId="tabulatory">
    <w:name w:val="tabulatory"/>
    <w:rsid w:val="00D821C8"/>
  </w:style>
  <w:style w:type="character" w:customStyle="1" w:styleId="st">
    <w:name w:val="st"/>
    <w:rsid w:val="00D821C8"/>
  </w:style>
  <w:style w:type="paragraph" w:customStyle="1" w:styleId="Styl2">
    <w:name w:val="Styl2"/>
    <w:basedOn w:val="Normalny"/>
    <w:link w:val="Styl2Znak"/>
    <w:qFormat/>
    <w:rsid w:val="00D821C8"/>
    <w:pPr>
      <w:spacing w:after="120" w:line="360" w:lineRule="auto"/>
      <w:ind w:firstLine="284"/>
      <w:jc w:val="both"/>
    </w:pPr>
    <w:rPr>
      <w:rFonts w:ascii="Arial" w:eastAsia="Times New Roman" w:hAnsi="Arial" w:cs="Times New Roman"/>
      <w:sz w:val="20"/>
      <w:szCs w:val="24"/>
      <w:lang w:val="x-none" w:eastAsia="x-none"/>
    </w:rPr>
  </w:style>
  <w:style w:type="character" w:customStyle="1" w:styleId="Styl2Znak">
    <w:name w:val="Styl2 Znak"/>
    <w:link w:val="Styl2"/>
    <w:rsid w:val="00D821C8"/>
    <w:rPr>
      <w:rFonts w:ascii="Arial" w:eastAsia="Times New Roman" w:hAnsi="Arial" w:cs="Times New Roman"/>
      <w:sz w:val="20"/>
      <w:szCs w:val="24"/>
      <w:lang w:val="x-none" w:eastAsia="x-none"/>
    </w:rPr>
  </w:style>
  <w:style w:type="paragraph" w:customStyle="1" w:styleId="wypunktowanienowee">
    <w:name w:val="wypunktowanie nowee"/>
    <w:basedOn w:val="Normalny"/>
    <w:qFormat/>
    <w:rsid w:val="00D821C8"/>
    <w:pPr>
      <w:numPr>
        <w:numId w:val="67"/>
      </w:numPr>
      <w:tabs>
        <w:tab w:val="left" w:pos="357"/>
      </w:tabs>
      <w:suppressAutoHyphens/>
      <w:spacing w:after="0" w:line="360" w:lineRule="auto"/>
      <w:ind w:left="0" w:firstLine="0"/>
      <w:jc w:val="both"/>
    </w:pPr>
    <w:rPr>
      <w:rFonts w:ascii="Arial" w:eastAsia="Times New Roman" w:hAnsi="Arial" w:cs="Times New Roman"/>
      <w:sz w:val="20"/>
    </w:rPr>
  </w:style>
  <w:style w:type="paragraph" w:styleId="Tytu">
    <w:name w:val="Title"/>
    <w:basedOn w:val="Normalny"/>
    <w:link w:val="TytuZnak"/>
    <w:qFormat/>
    <w:rsid w:val="00D821C8"/>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TytuZnak">
    <w:name w:val="Tytuł Znak"/>
    <w:basedOn w:val="Domylnaczcionkaakapitu"/>
    <w:link w:val="Tytu"/>
    <w:rsid w:val="00D821C8"/>
    <w:rPr>
      <w:rFonts w:ascii="Cambria" w:eastAsia="Times New Roman" w:hAnsi="Cambria" w:cs="Times New Roman"/>
      <w:b/>
      <w:bCs/>
      <w:kern w:val="28"/>
      <w:sz w:val="32"/>
      <w:szCs w:val="32"/>
      <w:lang w:val="x-none" w:eastAsia="x-none"/>
    </w:rPr>
  </w:style>
  <w:style w:type="character" w:customStyle="1" w:styleId="luchili">
    <w:name w:val="luc_hili"/>
    <w:rsid w:val="00D821C8"/>
  </w:style>
  <w:style w:type="character" w:customStyle="1" w:styleId="Legenda1">
    <w:name w:val="Legenda1"/>
    <w:rsid w:val="00D821C8"/>
  </w:style>
  <w:style w:type="character" w:customStyle="1" w:styleId="fn-ref">
    <w:name w:val="fn-ref"/>
    <w:rsid w:val="00D821C8"/>
  </w:style>
  <w:style w:type="table" w:customStyle="1" w:styleId="Tabela-Siatka1">
    <w:name w:val="Tabela - Siatka1"/>
    <w:basedOn w:val="Standardowy"/>
    <w:next w:val="Tabela-Siatka"/>
    <w:uiPriority w:val="59"/>
    <w:rsid w:val="00D82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uiPriority w:val="99"/>
    <w:unhideWhenUsed/>
    <w:rsid w:val="00D821C8"/>
    <w:pPr>
      <w:spacing w:after="0" w:line="240" w:lineRule="auto"/>
      <w:ind w:left="283" w:hanging="283"/>
      <w:contextualSpacing/>
    </w:pPr>
    <w:rPr>
      <w:rFonts w:ascii="Times New Roman" w:eastAsia="Times New Roman" w:hAnsi="Times New Roman" w:cs="Times New Roman"/>
      <w:sz w:val="24"/>
      <w:szCs w:val="24"/>
    </w:rPr>
  </w:style>
  <w:style w:type="paragraph" w:styleId="Lista2">
    <w:name w:val="List 2"/>
    <w:basedOn w:val="Normalny"/>
    <w:uiPriority w:val="99"/>
    <w:unhideWhenUsed/>
    <w:rsid w:val="00D821C8"/>
    <w:pPr>
      <w:spacing w:after="0" w:line="240" w:lineRule="auto"/>
      <w:ind w:left="566" w:hanging="283"/>
      <w:contextualSpacing/>
    </w:pPr>
    <w:rPr>
      <w:rFonts w:ascii="Times New Roman" w:eastAsia="Times New Roman" w:hAnsi="Times New Roman" w:cs="Times New Roman"/>
      <w:sz w:val="24"/>
      <w:szCs w:val="24"/>
    </w:rPr>
  </w:style>
  <w:style w:type="paragraph" w:styleId="Listapunktowana">
    <w:name w:val="List Bullet"/>
    <w:basedOn w:val="Normalny"/>
    <w:uiPriority w:val="99"/>
    <w:unhideWhenUsed/>
    <w:rsid w:val="00D821C8"/>
    <w:pPr>
      <w:numPr>
        <w:numId w:val="68"/>
      </w:numPr>
      <w:tabs>
        <w:tab w:val="clear" w:pos="360"/>
      </w:tabs>
      <w:spacing w:after="0" w:line="240" w:lineRule="auto"/>
      <w:ind w:left="0" w:firstLine="0"/>
      <w:contextualSpacing/>
    </w:pPr>
    <w:rPr>
      <w:rFonts w:ascii="Times New Roman" w:eastAsia="Times New Roman" w:hAnsi="Times New Roman" w:cs="Times New Roman"/>
      <w:sz w:val="24"/>
      <w:szCs w:val="24"/>
    </w:rPr>
  </w:style>
  <w:style w:type="paragraph" w:styleId="Listapunktowana2">
    <w:name w:val="List Bullet 2"/>
    <w:basedOn w:val="Normalny"/>
    <w:uiPriority w:val="99"/>
    <w:unhideWhenUsed/>
    <w:rsid w:val="00D821C8"/>
    <w:pPr>
      <w:numPr>
        <w:numId w:val="69"/>
      </w:numPr>
      <w:tabs>
        <w:tab w:val="clear" w:pos="643"/>
      </w:tabs>
      <w:spacing w:after="0" w:line="240" w:lineRule="auto"/>
      <w:ind w:left="0" w:firstLine="0"/>
      <w:contextualSpacing/>
    </w:pPr>
    <w:rPr>
      <w:rFonts w:ascii="Times New Roman" w:eastAsia="Times New Roman" w:hAnsi="Times New Roman" w:cs="Times New Roman"/>
      <w:sz w:val="24"/>
      <w:szCs w:val="24"/>
    </w:rPr>
  </w:style>
  <w:style w:type="paragraph" w:styleId="Listapunktowana4">
    <w:name w:val="List Bullet 4"/>
    <w:basedOn w:val="Normalny"/>
    <w:uiPriority w:val="99"/>
    <w:unhideWhenUsed/>
    <w:rsid w:val="00D821C8"/>
    <w:pPr>
      <w:numPr>
        <w:numId w:val="70"/>
      </w:numPr>
      <w:tabs>
        <w:tab w:val="clear" w:pos="849"/>
      </w:tabs>
      <w:spacing w:after="0" w:line="240" w:lineRule="auto"/>
      <w:ind w:left="0" w:firstLine="0"/>
      <w:contextualSpacing/>
    </w:pPr>
    <w:rPr>
      <w:rFonts w:ascii="Times New Roman" w:eastAsia="Times New Roman" w:hAnsi="Times New Roman" w:cs="Times New Roman"/>
      <w:sz w:val="24"/>
      <w:szCs w:val="24"/>
    </w:rPr>
  </w:style>
  <w:style w:type="paragraph" w:styleId="Tekstpodstawowyzwciciem">
    <w:name w:val="Body Text First Indent"/>
    <w:basedOn w:val="Tekstpodstawowy"/>
    <w:link w:val="TekstpodstawowyzwciciemZnak"/>
    <w:uiPriority w:val="99"/>
    <w:unhideWhenUsed/>
    <w:rsid w:val="00D821C8"/>
    <w:pPr>
      <w:snapToGrid/>
      <w:ind w:firstLine="360"/>
      <w:jc w:val="left"/>
    </w:pPr>
    <w:rPr>
      <w:lang w:val="x-none"/>
    </w:rPr>
  </w:style>
  <w:style w:type="character" w:customStyle="1" w:styleId="TekstpodstawowyzwciciemZnak">
    <w:name w:val="Tekst podstawowy z wcięciem Znak"/>
    <w:basedOn w:val="TekstpodstawowyZnak1"/>
    <w:link w:val="Tekstpodstawowyzwciciem"/>
    <w:uiPriority w:val="99"/>
    <w:rsid w:val="00D821C8"/>
    <w:rPr>
      <w:rFonts w:ascii="Times New Roman" w:eastAsia="Times New Roman" w:hAnsi="Times New Roman" w:cs="Times New Roman"/>
      <w:sz w:val="24"/>
      <w:szCs w:val="24"/>
      <w:lang w:val="x-none" w:eastAsia="pl-PL"/>
    </w:rPr>
  </w:style>
  <w:style w:type="paragraph" w:customStyle="1" w:styleId="Punktowanie">
    <w:name w:val="Punktowanie"/>
    <w:basedOn w:val="Normalny"/>
    <w:next w:val="Normalny"/>
    <w:qFormat/>
    <w:rsid w:val="00D821C8"/>
    <w:pPr>
      <w:numPr>
        <w:numId w:val="71"/>
      </w:numPr>
      <w:tabs>
        <w:tab w:val="num" w:pos="360"/>
      </w:tabs>
      <w:spacing w:after="0" w:line="300" w:lineRule="exact"/>
      <w:ind w:left="0" w:firstLine="0"/>
      <w:jc w:val="both"/>
    </w:pPr>
    <w:rPr>
      <w:rFonts w:ascii="Arial" w:eastAsia="Calibri" w:hAnsi="Arial" w:cs="Times New Roman"/>
      <w:sz w:val="20"/>
      <w:lang w:eastAsia="en-US"/>
    </w:rPr>
  </w:style>
  <w:style w:type="character" w:customStyle="1" w:styleId="AkapitZnak">
    <w:name w:val="Akapit Znak"/>
    <w:link w:val="Akapit"/>
    <w:rsid w:val="00D821C8"/>
    <w:rPr>
      <w:rFonts w:ascii="Times New Roman" w:eastAsia="Times New Roman" w:hAnsi="Times New Roman" w:cs="Times New Roman"/>
      <w:sz w:val="24"/>
      <w:szCs w:val="20"/>
      <w:lang w:val="x-none" w:eastAsia="x-none"/>
    </w:rPr>
  </w:style>
  <w:style w:type="numbering" w:customStyle="1" w:styleId="Bezlisty2">
    <w:name w:val="Bez listy2"/>
    <w:next w:val="Bezlisty"/>
    <w:uiPriority w:val="99"/>
    <w:semiHidden/>
    <w:unhideWhenUsed/>
    <w:rsid w:val="00D821C8"/>
  </w:style>
  <w:style w:type="paragraph" w:customStyle="1" w:styleId="RYSUNEK">
    <w:name w:val="RYSUNEK"/>
    <w:basedOn w:val="Normalny"/>
    <w:qFormat/>
    <w:rsid w:val="00D821C8"/>
    <w:pPr>
      <w:spacing w:after="0" w:line="240" w:lineRule="auto"/>
      <w:jc w:val="center"/>
    </w:pPr>
    <w:rPr>
      <w:rFonts w:ascii="Arial" w:eastAsia="Calibri" w:hAnsi="Arial" w:cs="Times New Roman"/>
      <w:sz w:val="20"/>
      <w:lang w:eastAsia="en-US"/>
    </w:rPr>
  </w:style>
  <w:style w:type="paragraph" w:customStyle="1" w:styleId="Rysunek0">
    <w:name w:val="Rysunek"/>
    <w:basedOn w:val="Normalny"/>
    <w:qFormat/>
    <w:rsid w:val="00D821C8"/>
    <w:pPr>
      <w:spacing w:before="60" w:after="240" w:line="240" w:lineRule="auto"/>
      <w:jc w:val="center"/>
    </w:pPr>
    <w:rPr>
      <w:rFonts w:ascii="Arial" w:eastAsia="Calibri" w:hAnsi="Arial" w:cs="Times New Roman"/>
      <w:sz w:val="18"/>
      <w:lang w:eastAsia="en-US"/>
    </w:rPr>
  </w:style>
  <w:style w:type="paragraph" w:customStyle="1" w:styleId="Tabela">
    <w:name w:val="Tabela"/>
    <w:basedOn w:val="Rysunek0"/>
    <w:qFormat/>
    <w:rsid w:val="00D821C8"/>
    <w:pPr>
      <w:keepNext/>
      <w:spacing w:before="160" w:after="60"/>
      <w:jc w:val="both"/>
    </w:pPr>
  </w:style>
  <w:style w:type="table" w:customStyle="1" w:styleId="Tabela-Siatka2">
    <w:name w:val="Tabela - Siatka2"/>
    <w:basedOn w:val="Standardowy"/>
    <w:next w:val="Tabela-Siatka"/>
    <w:uiPriority w:val="59"/>
    <w:rsid w:val="00D821C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odstpwZnak">
    <w:name w:val="Bez odstępów Znak"/>
    <w:link w:val="Bezodstpw"/>
    <w:uiPriority w:val="99"/>
    <w:rsid w:val="00D821C8"/>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unhideWhenUsed/>
    <w:rsid w:val="00D821C8"/>
    <w:pPr>
      <w:tabs>
        <w:tab w:val="left" w:pos="0"/>
        <w:tab w:val="right" w:leader="underscore" w:pos="8776"/>
      </w:tabs>
      <w:spacing w:before="120" w:after="0" w:line="240" w:lineRule="auto"/>
      <w:ind w:left="567" w:hanging="567"/>
    </w:pPr>
    <w:rPr>
      <w:rFonts w:ascii="Calibri" w:eastAsia="Calibri" w:hAnsi="Calibri" w:cs="Times New Roman"/>
      <w:b/>
      <w:bCs/>
      <w:i/>
      <w:iCs/>
      <w:sz w:val="24"/>
      <w:szCs w:val="24"/>
      <w:lang w:eastAsia="en-US"/>
    </w:rPr>
  </w:style>
  <w:style w:type="paragraph" w:styleId="Spistreci2">
    <w:name w:val="toc 2"/>
    <w:basedOn w:val="Normalny"/>
    <w:next w:val="Normalny"/>
    <w:autoRedefine/>
    <w:uiPriority w:val="39"/>
    <w:unhideWhenUsed/>
    <w:rsid w:val="00D821C8"/>
    <w:pPr>
      <w:tabs>
        <w:tab w:val="left" w:pos="851"/>
        <w:tab w:val="right" w:leader="underscore" w:pos="8776"/>
      </w:tabs>
      <w:spacing w:before="120" w:after="0" w:line="240" w:lineRule="auto"/>
      <w:ind w:left="220"/>
    </w:pPr>
    <w:rPr>
      <w:rFonts w:ascii="Calibri" w:eastAsia="Calibri" w:hAnsi="Calibri" w:cs="Times New Roman"/>
      <w:b/>
      <w:bCs/>
      <w:sz w:val="20"/>
      <w:lang w:eastAsia="en-US"/>
    </w:rPr>
  </w:style>
  <w:style w:type="paragraph" w:styleId="Spistreci3">
    <w:name w:val="toc 3"/>
    <w:basedOn w:val="Normalny"/>
    <w:next w:val="Normalny"/>
    <w:autoRedefine/>
    <w:uiPriority w:val="39"/>
    <w:unhideWhenUsed/>
    <w:rsid w:val="00D821C8"/>
    <w:pPr>
      <w:spacing w:after="0" w:line="240" w:lineRule="auto"/>
      <w:ind w:left="440"/>
    </w:pPr>
    <w:rPr>
      <w:rFonts w:ascii="Calibri" w:eastAsia="Calibri" w:hAnsi="Calibri" w:cs="Times New Roman"/>
      <w:sz w:val="20"/>
      <w:szCs w:val="20"/>
      <w:lang w:eastAsia="en-US"/>
    </w:rPr>
  </w:style>
  <w:style w:type="paragraph" w:styleId="Spistreci4">
    <w:name w:val="toc 4"/>
    <w:basedOn w:val="Normalny"/>
    <w:next w:val="Normalny"/>
    <w:autoRedefine/>
    <w:uiPriority w:val="39"/>
    <w:unhideWhenUsed/>
    <w:rsid w:val="00D821C8"/>
    <w:pPr>
      <w:tabs>
        <w:tab w:val="left" w:pos="1418"/>
        <w:tab w:val="right" w:leader="underscore" w:pos="8776"/>
      </w:tabs>
      <w:spacing w:after="0" w:line="240" w:lineRule="auto"/>
      <w:ind w:left="1418" w:hanging="851"/>
    </w:pPr>
    <w:rPr>
      <w:rFonts w:ascii="Calibri" w:eastAsia="Calibri" w:hAnsi="Calibri" w:cs="Times New Roman"/>
      <w:sz w:val="20"/>
      <w:szCs w:val="20"/>
      <w:lang w:eastAsia="en-US"/>
    </w:rPr>
  </w:style>
  <w:style w:type="paragraph" w:styleId="Spistreci5">
    <w:name w:val="toc 5"/>
    <w:basedOn w:val="Normalny"/>
    <w:next w:val="Normalny"/>
    <w:autoRedefine/>
    <w:uiPriority w:val="39"/>
    <w:unhideWhenUsed/>
    <w:rsid w:val="00D821C8"/>
    <w:pPr>
      <w:spacing w:after="0" w:line="240" w:lineRule="auto"/>
      <w:ind w:left="880"/>
    </w:pPr>
    <w:rPr>
      <w:rFonts w:ascii="Calibri" w:eastAsia="Calibri" w:hAnsi="Calibri" w:cs="Times New Roman"/>
      <w:sz w:val="20"/>
      <w:szCs w:val="20"/>
      <w:lang w:eastAsia="en-US"/>
    </w:rPr>
  </w:style>
  <w:style w:type="paragraph" w:styleId="Spistreci6">
    <w:name w:val="toc 6"/>
    <w:basedOn w:val="Normalny"/>
    <w:next w:val="Normalny"/>
    <w:autoRedefine/>
    <w:uiPriority w:val="39"/>
    <w:unhideWhenUsed/>
    <w:rsid w:val="00D821C8"/>
    <w:pPr>
      <w:spacing w:after="0" w:line="240" w:lineRule="auto"/>
      <w:ind w:left="1100"/>
    </w:pPr>
    <w:rPr>
      <w:rFonts w:ascii="Calibri" w:eastAsia="Calibri" w:hAnsi="Calibri" w:cs="Times New Roman"/>
      <w:sz w:val="20"/>
      <w:szCs w:val="20"/>
      <w:lang w:eastAsia="en-US"/>
    </w:rPr>
  </w:style>
  <w:style w:type="paragraph" w:styleId="Spistreci7">
    <w:name w:val="toc 7"/>
    <w:basedOn w:val="Normalny"/>
    <w:next w:val="Normalny"/>
    <w:autoRedefine/>
    <w:uiPriority w:val="39"/>
    <w:unhideWhenUsed/>
    <w:rsid w:val="00D821C8"/>
    <w:pPr>
      <w:spacing w:after="0" w:line="240" w:lineRule="auto"/>
      <w:ind w:left="1320"/>
    </w:pPr>
    <w:rPr>
      <w:rFonts w:ascii="Calibri" w:eastAsia="Calibri" w:hAnsi="Calibri" w:cs="Times New Roman"/>
      <w:sz w:val="20"/>
      <w:szCs w:val="20"/>
      <w:lang w:eastAsia="en-US"/>
    </w:rPr>
  </w:style>
  <w:style w:type="paragraph" w:styleId="Spistreci8">
    <w:name w:val="toc 8"/>
    <w:basedOn w:val="Normalny"/>
    <w:next w:val="Normalny"/>
    <w:autoRedefine/>
    <w:uiPriority w:val="39"/>
    <w:unhideWhenUsed/>
    <w:rsid w:val="00D821C8"/>
    <w:pPr>
      <w:spacing w:after="0" w:line="240" w:lineRule="auto"/>
      <w:ind w:left="1540"/>
    </w:pPr>
    <w:rPr>
      <w:rFonts w:ascii="Calibri" w:eastAsia="Calibri" w:hAnsi="Calibri" w:cs="Times New Roman"/>
      <w:sz w:val="20"/>
      <w:szCs w:val="20"/>
      <w:lang w:eastAsia="en-US"/>
    </w:rPr>
  </w:style>
  <w:style w:type="paragraph" w:styleId="Spistreci9">
    <w:name w:val="toc 9"/>
    <w:basedOn w:val="Normalny"/>
    <w:next w:val="Normalny"/>
    <w:autoRedefine/>
    <w:uiPriority w:val="39"/>
    <w:unhideWhenUsed/>
    <w:rsid w:val="00D821C8"/>
    <w:pPr>
      <w:spacing w:after="0" w:line="240" w:lineRule="auto"/>
      <w:ind w:left="1760"/>
    </w:pPr>
    <w:rPr>
      <w:rFonts w:ascii="Calibri" w:eastAsia="Calibri" w:hAnsi="Calibri" w:cs="Times New Roman"/>
      <w:sz w:val="20"/>
      <w:szCs w:val="20"/>
      <w:lang w:eastAsia="en-US"/>
    </w:rPr>
  </w:style>
  <w:style w:type="character" w:styleId="Tekstzastpczy">
    <w:name w:val="Placeholder Text"/>
    <w:uiPriority w:val="99"/>
    <w:semiHidden/>
    <w:rsid w:val="00D821C8"/>
    <w:rPr>
      <w:color w:val="808080"/>
    </w:rPr>
  </w:style>
  <w:style w:type="paragraph" w:styleId="Tekstprzypisudolnego">
    <w:name w:val="footnote text"/>
    <w:basedOn w:val="Normalny"/>
    <w:link w:val="TekstprzypisudolnegoZnak"/>
    <w:uiPriority w:val="99"/>
    <w:semiHidden/>
    <w:unhideWhenUsed/>
    <w:rsid w:val="00D821C8"/>
    <w:pPr>
      <w:spacing w:after="0" w:line="240" w:lineRule="auto"/>
      <w:jc w:val="both"/>
    </w:pPr>
    <w:rPr>
      <w:rFonts w:ascii="Arial" w:eastAsia="Calibri" w:hAnsi="Arial" w:cs="Times New Roman"/>
      <w:sz w:val="20"/>
      <w:szCs w:val="20"/>
      <w:lang w:val="x-none" w:eastAsia="en-US"/>
    </w:rPr>
  </w:style>
  <w:style w:type="character" w:customStyle="1" w:styleId="TekstprzypisudolnegoZnak">
    <w:name w:val="Tekst przypisu dolnego Znak"/>
    <w:basedOn w:val="Domylnaczcionkaakapitu"/>
    <w:link w:val="Tekstprzypisudolnego"/>
    <w:uiPriority w:val="99"/>
    <w:semiHidden/>
    <w:rsid w:val="00D821C8"/>
    <w:rPr>
      <w:rFonts w:ascii="Arial" w:eastAsia="Calibri" w:hAnsi="Arial" w:cs="Times New Roman"/>
      <w:sz w:val="20"/>
      <w:szCs w:val="20"/>
      <w:lang w:val="x-none"/>
    </w:rPr>
  </w:style>
  <w:style w:type="character" w:styleId="Odwoanieprzypisudolnego">
    <w:name w:val="footnote reference"/>
    <w:semiHidden/>
    <w:unhideWhenUsed/>
    <w:rsid w:val="00D821C8"/>
    <w:rPr>
      <w:vertAlign w:val="superscript"/>
    </w:rPr>
  </w:style>
  <w:style w:type="character" w:styleId="UyteHipercze">
    <w:name w:val="FollowedHyperlink"/>
    <w:uiPriority w:val="99"/>
    <w:semiHidden/>
    <w:unhideWhenUsed/>
    <w:rsid w:val="00D821C8"/>
    <w:rPr>
      <w:color w:val="800080"/>
      <w:u w:val="single"/>
    </w:rPr>
  </w:style>
  <w:style w:type="paragraph" w:customStyle="1" w:styleId="xl66">
    <w:name w:val="xl66"/>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67">
    <w:name w:val="xl67"/>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68">
    <w:name w:val="xl68"/>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69">
    <w:name w:val="xl69"/>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70">
    <w:name w:val="xl70"/>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71">
    <w:name w:val="xl71"/>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72">
    <w:name w:val="xl72"/>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63">
    <w:name w:val="xl63"/>
    <w:basedOn w:val="Normalny"/>
    <w:rsid w:val="00D821C8"/>
    <w:pPr>
      <w:spacing w:before="100" w:beforeAutospacing="1" w:after="100" w:afterAutospacing="1" w:line="240" w:lineRule="auto"/>
    </w:pPr>
    <w:rPr>
      <w:rFonts w:ascii="Arial Narrow" w:eastAsia="Times New Roman" w:hAnsi="Arial Narrow" w:cs="Times New Roman"/>
      <w:sz w:val="18"/>
      <w:szCs w:val="18"/>
    </w:rPr>
  </w:style>
  <w:style w:type="paragraph" w:customStyle="1" w:styleId="xl64">
    <w:name w:val="xl64"/>
    <w:basedOn w:val="Normalny"/>
    <w:rsid w:val="00D82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Rysunki">
    <w:name w:val="Rysunki"/>
    <w:basedOn w:val="Normalny"/>
    <w:link w:val="RysunkiZnakZnak"/>
    <w:rsid w:val="00D821C8"/>
    <w:pPr>
      <w:tabs>
        <w:tab w:val="num" w:pos="737"/>
      </w:tabs>
      <w:spacing w:before="40" w:after="120" w:line="240" w:lineRule="auto"/>
      <w:ind w:left="737" w:hanging="737"/>
      <w:jc w:val="center"/>
    </w:pPr>
    <w:rPr>
      <w:rFonts w:ascii="Arial" w:eastAsia="Times New Roman" w:hAnsi="Arial" w:cs="Times New Roman"/>
      <w:sz w:val="20"/>
      <w:szCs w:val="24"/>
      <w:lang w:val="x-none" w:eastAsia="x-none"/>
    </w:rPr>
  </w:style>
  <w:style w:type="character" w:customStyle="1" w:styleId="RysunkiZnakZnak">
    <w:name w:val="Rysunki Znak Znak"/>
    <w:link w:val="Rysunki"/>
    <w:rsid w:val="00D821C8"/>
    <w:rPr>
      <w:rFonts w:ascii="Arial" w:eastAsia="Times New Roman" w:hAnsi="Arial" w:cs="Times New Roman"/>
      <w:sz w:val="20"/>
      <w:szCs w:val="24"/>
      <w:lang w:val="x-none" w:eastAsia="x-none"/>
    </w:rPr>
  </w:style>
  <w:style w:type="paragraph" w:customStyle="1" w:styleId="Tebalaopis">
    <w:name w:val="Tebala opis"/>
    <w:basedOn w:val="Normalny"/>
    <w:autoRedefine/>
    <w:rsid w:val="00D821C8"/>
    <w:pPr>
      <w:keepNext/>
      <w:tabs>
        <w:tab w:val="num" w:pos="0"/>
      </w:tabs>
      <w:spacing w:before="160" w:after="40" w:line="240" w:lineRule="auto"/>
      <w:jc w:val="center"/>
    </w:pPr>
    <w:rPr>
      <w:rFonts w:ascii="Arial" w:eastAsia="Times New Roman" w:hAnsi="Arial" w:cs="Times New Roman"/>
      <w:sz w:val="20"/>
      <w:szCs w:val="24"/>
    </w:rPr>
  </w:style>
  <w:style w:type="paragraph" w:customStyle="1" w:styleId="Punktowanie1">
    <w:name w:val="Punktowanie1"/>
    <w:basedOn w:val="Normalny"/>
    <w:next w:val="Normalny"/>
    <w:link w:val="Punktowanie1Znak"/>
    <w:qFormat/>
    <w:rsid w:val="00D821C8"/>
    <w:pPr>
      <w:spacing w:after="0" w:line="300" w:lineRule="exact"/>
      <w:jc w:val="both"/>
    </w:pPr>
    <w:rPr>
      <w:rFonts w:ascii="Arial" w:eastAsia="Times New Roman" w:hAnsi="Arial" w:cs="Times New Roman"/>
      <w:sz w:val="20"/>
      <w:szCs w:val="24"/>
      <w:lang w:val="x-none" w:eastAsia="x-none"/>
    </w:rPr>
  </w:style>
  <w:style w:type="character" w:customStyle="1" w:styleId="Punktowanie1Znak">
    <w:name w:val="Punktowanie1 Znak"/>
    <w:link w:val="Punktowanie1"/>
    <w:rsid w:val="00D821C8"/>
    <w:rPr>
      <w:rFonts w:ascii="Arial" w:eastAsia="Times New Roman" w:hAnsi="Arial" w:cs="Times New Roman"/>
      <w:sz w:val="20"/>
      <w:szCs w:val="24"/>
      <w:lang w:val="x-none" w:eastAsia="x-none"/>
    </w:rPr>
  </w:style>
  <w:style w:type="paragraph" w:customStyle="1" w:styleId="Wzorki">
    <w:name w:val="Wzorki"/>
    <w:basedOn w:val="Normalny"/>
    <w:next w:val="Normalny"/>
    <w:qFormat/>
    <w:rsid w:val="00D821C8"/>
    <w:pPr>
      <w:spacing w:after="0" w:line="240" w:lineRule="auto"/>
      <w:jc w:val="right"/>
    </w:pPr>
    <w:rPr>
      <w:rFonts w:ascii="Arial" w:eastAsia="Calibri" w:hAnsi="Arial" w:cs="Times New Roman"/>
      <w:sz w:val="20"/>
      <w:szCs w:val="20"/>
    </w:rPr>
  </w:style>
  <w:style w:type="paragraph" w:customStyle="1" w:styleId="Tabela-tekst">
    <w:name w:val="Tabela-tekst"/>
    <w:qFormat/>
    <w:rsid w:val="00D821C8"/>
    <w:pPr>
      <w:spacing w:after="0" w:line="240" w:lineRule="auto"/>
      <w:jc w:val="center"/>
    </w:pPr>
    <w:rPr>
      <w:rFonts w:ascii="Arial" w:eastAsia="Calibri" w:hAnsi="Arial" w:cs="Times New Roman"/>
      <w:sz w:val="16"/>
    </w:rPr>
  </w:style>
  <w:style w:type="paragraph" w:styleId="Nagwekspisutreci">
    <w:name w:val="TOC Heading"/>
    <w:basedOn w:val="Nagwek1"/>
    <w:next w:val="Normalny"/>
    <w:uiPriority w:val="39"/>
    <w:unhideWhenUsed/>
    <w:qFormat/>
    <w:rsid w:val="00D821C8"/>
    <w:pPr>
      <w:keepLines/>
      <w:spacing w:before="360" w:line="276" w:lineRule="auto"/>
      <w:outlineLvl w:val="9"/>
    </w:pPr>
    <w:rPr>
      <w:rFonts w:ascii="Cambria" w:hAnsi="Cambria" w:cs="Times New Roman"/>
      <w:b/>
      <w:bCs/>
      <w:color w:val="365F91"/>
      <w:szCs w:val="28"/>
      <w:lang w:eastAsia="en-US"/>
    </w:rPr>
  </w:style>
  <w:style w:type="paragraph" w:customStyle="1" w:styleId="Bezodstpw1">
    <w:name w:val="Bez odstępów1"/>
    <w:rsid w:val="00D821C8"/>
    <w:pPr>
      <w:spacing w:after="0" w:line="240" w:lineRule="auto"/>
    </w:pPr>
    <w:rPr>
      <w:rFonts w:ascii="Calibri" w:eastAsia="Times New Roman" w:hAnsi="Calibri" w:cs="Calibri"/>
    </w:rPr>
  </w:style>
  <w:style w:type="character" w:customStyle="1" w:styleId="Podpisobrazu2">
    <w:name w:val="Podpis obrazu (2)_"/>
    <w:link w:val="Podpisobrazu20"/>
    <w:locked/>
    <w:rsid w:val="00D821C8"/>
    <w:rPr>
      <w:rFonts w:ascii="Sylfaen" w:eastAsia="Sylfaen" w:hAnsi="Sylfaen" w:cs="Sylfaen"/>
      <w:sz w:val="34"/>
      <w:szCs w:val="34"/>
      <w:shd w:val="clear" w:color="auto" w:fill="FFFFFF"/>
    </w:rPr>
  </w:style>
  <w:style w:type="paragraph" w:customStyle="1" w:styleId="Podpisobrazu20">
    <w:name w:val="Podpis obrazu (2)"/>
    <w:basedOn w:val="Normalny"/>
    <w:link w:val="Podpisobrazu2"/>
    <w:rsid w:val="00D821C8"/>
    <w:pPr>
      <w:widowControl w:val="0"/>
      <w:shd w:val="clear" w:color="auto" w:fill="FFFFFF"/>
      <w:spacing w:after="60" w:line="0" w:lineRule="atLeast"/>
    </w:pPr>
    <w:rPr>
      <w:rFonts w:ascii="Sylfaen" w:eastAsia="Sylfaen" w:hAnsi="Sylfaen" w:cs="Sylfaen"/>
      <w:sz w:val="34"/>
      <w:szCs w:val="34"/>
      <w:lang w:eastAsia="en-US"/>
    </w:rPr>
  </w:style>
  <w:style w:type="character" w:customStyle="1" w:styleId="Podpisobrazu">
    <w:name w:val="Podpis obrazu_"/>
    <w:link w:val="Podpisobrazu0"/>
    <w:locked/>
    <w:rsid w:val="00D821C8"/>
    <w:rPr>
      <w:rFonts w:ascii="Sylfaen" w:eastAsia="Sylfaen" w:hAnsi="Sylfaen" w:cs="Sylfaen"/>
      <w:shd w:val="clear" w:color="auto" w:fill="FFFFFF"/>
    </w:rPr>
  </w:style>
  <w:style w:type="paragraph" w:customStyle="1" w:styleId="Podpisobrazu0">
    <w:name w:val="Podpis obrazu"/>
    <w:basedOn w:val="Normalny"/>
    <w:link w:val="Podpisobrazu"/>
    <w:rsid w:val="00D821C8"/>
    <w:pPr>
      <w:widowControl w:val="0"/>
      <w:shd w:val="clear" w:color="auto" w:fill="FFFFFF"/>
      <w:spacing w:before="60" w:after="0" w:line="0" w:lineRule="atLeast"/>
    </w:pPr>
    <w:rPr>
      <w:rFonts w:ascii="Sylfaen" w:eastAsia="Sylfaen" w:hAnsi="Sylfaen" w:cs="Sylfaen"/>
      <w:lang w:eastAsia="en-US"/>
    </w:rPr>
  </w:style>
  <w:style w:type="paragraph" w:customStyle="1" w:styleId="R2">
    <w:name w:val="R2"/>
    <w:basedOn w:val="Normalny"/>
    <w:rsid w:val="00D821C8"/>
    <w:pPr>
      <w:spacing w:line="360" w:lineRule="auto"/>
      <w:jc w:val="both"/>
      <w:outlineLvl w:val="0"/>
    </w:pPr>
    <w:rPr>
      <w:rFonts w:ascii="Times New Roman" w:eastAsia="Calibri" w:hAnsi="Times New Roman" w:cs="Times New Roman"/>
      <w:i/>
      <w:sz w:val="24"/>
      <w:szCs w:val="24"/>
      <w:lang w:eastAsia="en-US"/>
    </w:rPr>
  </w:style>
  <w:style w:type="character" w:customStyle="1" w:styleId="normalnyZnak">
    <w:name w:val="normalny Znak"/>
    <w:link w:val="normalny0"/>
    <w:locked/>
    <w:rsid w:val="00D821C8"/>
    <w:rPr>
      <w:sz w:val="24"/>
    </w:rPr>
  </w:style>
  <w:style w:type="paragraph" w:customStyle="1" w:styleId="normalny0">
    <w:name w:val="normalny"/>
    <w:basedOn w:val="Normalny"/>
    <w:link w:val="normalnyZnak"/>
    <w:qFormat/>
    <w:rsid w:val="00D821C8"/>
    <w:pPr>
      <w:overflowPunct w:val="0"/>
      <w:autoSpaceDE w:val="0"/>
      <w:autoSpaceDN w:val="0"/>
      <w:adjustRightInd w:val="0"/>
      <w:spacing w:before="120" w:after="60" w:line="360" w:lineRule="auto"/>
      <w:ind w:firstLine="454"/>
      <w:jc w:val="both"/>
    </w:pPr>
    <w:rPr>
      <w:rFonts w:eastAsiaTheme="minorHAnsi"/>
      <w:sz w:val="24"/>
      <w:lang w:eastAsia="en-US"/>
    </w:rPr>
  </w:style>
  <w:style w:type="paragraph" w:customStyle="1" w:styleId="rownaniatabela">
    <w:name w:val="rownania_tabela"/>
    <w:basedOn w:val="Normalny"/>
    <w:qFormat/>
    <w:rsid w:val="00D821C8"/>
    <w:pPr>
      <w:tabs>
        <w:tab w:val="left" w:pos="9072"/>
      </w:tabs>
      <w:overflowPunct w:val="0"/>
      <w:autoSpaceDE w:val="0"/>
      <w:autoSpaceDN w:val="0"/>
      <w:adjustRightInd w:val="0"/>
      <w:spacing w:after="0" w:line="240" w:lineRule="auto"/>
      <w:ind w:left="34" w:hanging="425"/>
      <w:jc w:val="center"/>
    </w:pPr>
    <w:rPr>
      <w:rFonts w:ascii="Times New Roman" w:eastAsia="Times New Roman" w:hAnsi="Times New Roman" w:cs="Times New Roman"/>
      <w:spacing w:val="30"/>
      <w:sz w:val="24"/>
      <w:szCs w:val="20"/>
    </w:rPr>
  </w:style>
  <w:style w:type="character" w:customStyle="1" w:styleId="rownaniaZnak">
    <w:name w:val="rownania Znak"/>
    <w:link w:val="rownania"/>
    <w:locked/>
    <w:rsid w:val="00D821C8"/>
    <w:rPr>
      <w:spacing w:val="30"/>
      <w:sz w:val="24"/>
    </w:rPr>
  </w:style>
  <w:style w:type="paragraph" w:customStyle="1" w:styleId="rownania">
    <w:name w:val="rownania"/>
    <w:basedOn w:val="Normalny"/>
    <w:link w:val="rownaniaZnak"/>
    <w:qFormat/>
    <w:rsid w:val="00D821C8"/>
    <w:pPr>
      <w:tabs>
        <w:tab w:val="left" w:pos="9072"/>
      </w:tabs>
      <w:overflowPunct w:val="0"/>
      <w:autoSpaceDE w:val="0"/>
      <w:autoSpaceDN w:val="0"/>
      <w:adjustRightInd w:val="0"/>
      <w:spacing w:after="0" w:line="240" w:lineRule="auto"/>
      <w:ind w:left="425" w:hanging="425"/>
      <w:jc w:val="center"/>
    </w:pPr>
    <w:rPr>
      <w:rFonts w:eastAsiaTheme="minorHAnsi"/>
      <w:spacing w:val="30"/>
      <w:sz w:val="24"/>
      <w:lang w:eastAsia="en-US"/>
    </w:rPr>
  </w:style>
  <w:style w:type="paragraph" w:customStyle="1" w:styleId="Tekstpodstawowy21">
    <w:name w:val="Tekst podstawowy 21"/>
    <w:basedOn w:val="Normalny"/>
    <w:rsid w:val="00D821C8"/>
    <w:pPr>
      <w:spacing w:after="0" w:line="360" w:lineRule="auto"/>
      <w:ind w:left="851"/>
      <w:jc w:val="both"/>
    </w:pPr>
    <w:rPr>
      <w:rFonts w:ascii="Arial" w:eastAsia="Times New Roman" w:hAnsi="Arial" w:cs="Times New Roman"/>
      <w:b/>
      <w:sz w:val="28"/>
      <w:szCs w:val="20"/>
    </w:rPr>
  </w:style>
  <w:style w:type="character" w:customStyle="1" w:styleId="Nagwek22">
    <w:name w:val="Nagłówek #2 (2)_"/>
    <w:link w:val="Nagwek220"/>
    <w:locked/>
    <w:rsid w:val="00D821C8"/>
    <w:rPr>
      <w:rFonts w:ascii="Times New Roman" w:eastAsia="Times New Roman" w:hAnsi="Times New Roman"/>
      <w:spacing w:val="1"/>
      <w:sz w:val="13"/>
      <w:szCs w:val="13"/>
      <w:shd w:val="clear" w:color="auto" w:fill="FFFFFF"/>
    </w:rPr>
  </w:style>
  <w:style w:type="paragraph" w:customStyle="1" w:styleId="Nagwek220">
    <w:name w:val="Nagłówek #2 (2)"/>
    <w:basedOn w:val="Normalny"/>
    <w:link w:val="Nagwek22"/>
    <w:rsid w:val="00D821C8"/>
    <w:pPr>
      <w:shd w:val="clear" w:color="auto" w:fill="FFFFFF"/>
      <w:spacing w:before="240" w:after="120" w:line="0" w:lineRule="atLeast"/>
      <w:jc w:val="both"/>
      <w:outlineLvl w:val="1"/>
    </w:pPr>
    <w:rPr>
      <w:rFonts w:ascii="Times New Roman" w:eastAsia="Times New Roman" w:hAnsi="Times New Roman"/>
      <w:spacing w:val="1"/>
      <w:sz w:val="13"/>
      <w:szCs w:val="13"/>
      <w:lang w:eastAsia="en-US"/>
    </w:rPr>
  </w:style>
  <w:style w:type="character" w:customStyle="1" w:styleId="Nagwek228pt">
    <w:name w:val="Nagłówek #2 (2) + 8 pt"/>
    <w:aliases w:val="Bez kursywy"/>
    <w:rsid w:val="00D821C8"/>
    <w:rPr>
      <w:rFonts w:ascii="Times New Roman" w:eastAsia="Times New Roman" w:hAnsi="Times New Roman" w:cs="Times New Roman" w:hint="default"/>
      <w:b/>
      <w:bCs/>
      <w:i/>
      <w:iCs/>
      <w:smallCaps w:val="0"/>
      <w:strike w:val="0"/>
      <w:dstrike w:val="0"/>
      <w:spacing w:val="1"/>
      <w:sz w:val="15"/>
      <w:szCs w:val="15"/>
      <w:u w:val="none"/>
      <w:effect w:val="none"/>
      <w:shd w:val="clear" w:color="auto" w:fill="FFFFFF"/>
      <w:lang w:val="en-US"/>
    </w:rPr>
  </w:style>
  <w:style w:type="character" w:customStyle="1" w:styleId="Teksttreci68">
    <w:name w:val="Tekst treści (6) + 8"/>
    <w:aliases w:val="5 pt,Bez małych liter"/>
    <w:rsid w:val="00D821C8"/>
    <w:rPr>
      <w:rFonts w:ascii="Times New Roman" w:eastAsia="Times New Roman" w:hAnsi="Times New Roman" w:cs="Times New Roman" w:hint="default"/>
      <w:b w:val="0"/>
      <w:bCs w:val="0"/>
      <w:i w:val="0"/>
      <w:iCs w:val="0"/>
      <w:smallCaps/>
      <w:strike w:val="0"/>
      <w:dstrike w:val="0"/>
      <w:spacing w:val="3"/>
      <w:sz w:val="15"/>
      <w:szCs w:val="15"/>
      <w:u w:val="none"/>
      <w:effect w:val="none"/>
      <w:shd w:val="clear" w:color="auto" w:fill="FFFFFF"/>
      <w:lang w:val="en-US"/>
    </w:rPr>
  </w:style>
  <w:style w:type="character" w:customStyle="1" w:styleId="Nagwek3Bezkursywy">
    <w:name w:val="Nagłówek #3 + Bez kursywy"/>
    <w:rsid w:val="00D821C8"/>
    <w:rPr>
      <w:rFonts w:ascii="Times New Roman" w:eastAsia="Times New Roman" w:hAnsi="Times New Roman" w:cs="Times New Roman" w:hint="default"/>
      <w:b w:val="0"/>
      <w:bCs w:val="0"/>
      <w:i/>
      <w:iCs/>
      <w:smallCaps w:val="0"/>
      <w:strike w:val="0"/>
      <w:dstrike w:val="0"/>
      <w:spacing w:val="2"/>
      <w:sz w:val="15"/>
      <w:szCs w:val="15"/>
      <w:u w:val="none"/>
      <w:effect w:val="none"/>
      <w:shd w:val="clear" w:color="auto" w:fill="FFFFFF"/>
    </w:rPr>
  </w:style>
  <w:style w:type="character" w:customStyle="1" w:styleId="Nagwek24Bezkursywy2">
    <w:name w:val="Nagłówek #2 (4) + Bez kursywy2"/>
    <w:uiPriority w:val="99"/>
    <w:rsid w:val="00D821C8"/>
    <w:rPr>
      <w:rFonts w:ascii="Times New Roman" w:eastAsia="Times New Roman" w:hAnsi="Times New Roman" w:cs="Times New Roman" w:hint="default"/>
      <w:b/>
      <w:bCs/>
      <w:i/>
      <w:iCs/>
      <w:spacing w:val="2"/>
      <w:sz w:val="15"/>
      <w:szCs w:val="15"/>
      <w:shd w:val="clear" w:color="auto" w:fill="FFFFFF"/>
    </w:rPr>
  </w:style>
  <w:style w:type="character" w:customStyle="1" w:styleId="Nagwek63Bezkursywy">
    <w:name w:val="Nagłówek #6 (3) + Bez kursywy"/>
    <w:rsid w:val="00D821C8"/>
    <w:rPr>
      <w:rFonts w:ascii="Times New Roman" w:eastAsia="Times New Roman" w:hAnsi="Times New Roman" w:cs="Times New Roman" w:hint="default"/>
      <w:i/>
      <w:iCs/>
      <w:spacing w:val="6"/>
      <w:sz w:val="14"/>
      <w:szCs w:val="14"/>
      <w:shd w:val="clear" w:color="auto" w:fill="FFFFFF"/>
      <w:lang w:val="en-US"/>
    </w:rPr>
  </w:style>
  <w:style w:type="character" w:styleId="HTML-cytat">
    <w:name w:val="HTML Cite"/>
    <w:uiPriority w:val="99"/>
    <w:semiHidden/>
    <w:unhideWhenUsed/>
    <w:rsid w:val="00D821C8"/>
    <w:rPr>
      <w:i/>
      <w:iCs/>
    </w:rPr>
  </w:style>
  <w:style w:type="character" w:customStyle="1" w:styleId="Teksttreci2">
    <w:name w:val="Tekst treści (2)_"/>
    <w:link w:val="Teksttreci20"/>
    <w:locked/>
    <w:rsid w:val="00D821C8"/>
    <w:rPr>
      <w:sz w:val="94"/>
      <w:szCs w:val="94"/>
      <w:shd w:val="clear" w:color="auto" w:fill="FFFFFF"/>
    </w:rPr>
  </w:style>
  <w:style w:type="paragraph" w:customStyle="1" w:styleId="Teksttreci20">
    <w:name w:val="Tekst treści (2)"/>
    <w:basedOn w:val="Normalny"/>
    <w:link w:val="Teksttreci2"/>
    <w:rsid w:val="00D821C8"/>
    <w:pPr>
      <w:widowControl w:val="0"/>
      <w:shd w:val="clear" w:color="auto" w:fill="FFFFFF"/>
      <w:spacing w:after="0" w:line="1080" w:lineRule="exact"/>
      <w:ind w:hanging="760"/>
      <w:jc w:val="both"/>
    </w:pPr>
    <w:rPr>
      <w:rFonts w:eastAsiaTheme="minorHAnsi"/>
      <w:sz w:val="94"/>
      <w:szCs w:val="94"/>
      <w:lang w:eastAsia="en-US"/>
    </w:rPr>
  </w:style>
  <w:style w:type="character" w:customStyle="1" w:styleId="Teksttreci4Maelitery">
    <w:name w:val="Tekst treści (4) + Małe litery"/>
    <w:rsid w:val="00D821C8"/>
    <w:rPr>
      <w:rFonts w:ascii="Times New Roman" w:eastAsia="Times New Roman" w:hAnsi="Times New Roman" w:cs="Times New Roman" w:hint="default"/>
      <w:b/>
      <w:bCs/>
      <w:i w:val="0"/>
      <w:iCs w:val="0"/>
      <w:smallCaps/>
      <w:strike w:val="0"/>
      <w:dstrike w:val="0"/>
      <w:color w:val="000000"/>
      <w:spacing w:val="0"/>
      <w:w w:val="100"/>
      <w:position w:val="0"/>
      <w:sz w:val="72"/>
      <w:szCs w:val="72"/>
      <w:u w:val="none"/>
      <w:effect w:val="none"/>
      <w:shd w:val="clear" w:color="auto" w:fill="FFFFFF"/>
      <w:lang w:val="pl-PL" w:eastAsia="pl-PL" w:bidi="pl-PL"/>
    </w:rPr>
  </w:style>
  <w:style w:type="character" w:customStyle="1" w:styleId="Teksttreci245pt">
    <w:name w:val="Tekst treści (2) + 45 pt"/>
    <w:aliases w:val="Małe litery"/>
    <w:rsid w:val="00D821C8"/>
    <w:rPr>
      <w:rFonts w:ascii="Times New Roman" w:eastAsia="Times New Roman" w:hAnsi="Times New Roman" w:cs="Times New Roman" w:hint="default"/>
      <w:smallCaps/>
      <w:color w:val="000000"/>
      <w:spacing w:val="0"/>
      <w:w w:val="100"/>
      <w:position w:val="0"/>
      <w:sz w:val="90"/>
      <w:szCs w:val="90"/>
      <w:shd w:val="clear" w:color="auto" w:fill="FFFFFF"/>
      <w:lang w:val="pl-PL" w:eastAsia="pl-PL" w:bidi="pl-PL"/>
    </w:rPr>
  </w:style>
  <w:style w:type="character" w:customStyle="1" w:styleId="h1">
    <w:name w:val="h1"/>
    <w:uiPriority w:val="99"/>
    <w:rsid w:val="00D821C8"/>
  </w:style>
  <w:style w:type="paragraph" w:customStyle="1" w:styleId="Formatowanietabeli">
    <w:name w:val="Formatowanie tabeli"/>
    <w:basedOn w:val="Normalny"/>
    <w:next w:val="Normalny"/>
    <w:rsid w:val="00D821C8"/>
    <w:pPr>
      <w:spacing w:after="0" w:line="240" w:lineRule="auto"/>
      <w:jc w:val="center"/>
    </w:pPr>
    <w:rPr>
      <w:rFonts w:ascii="Times New Roman" w:eastAsia="Times New Roman" w:hAnsi="Times New Roman" w:cs="Times New Roman"/>
      <w:sz w:val="20"/>
      <w:szCs w:val="20"/>
    </w:rPr>
  </w:style>
  <w:style w:type="paragraph" w:customStyle="1" w:styleId="Puce2">
    <w:name w:val="Puce2"/>
    <w:basedOn w:val="Normalny"/>
    <w:rsid w:val="00D821C8"/>
    <w:pPr>
      <w:tabs>
        <w:tab w:val="num" w:pos="360"/>
      </w:tabs>
      <w:spacing w:after="0" w:line="240" w:lineRule="auto"/>
      <w:ind w:left="2041" w:hanging="340"/>
      <w:jc w:val="both"/>
    </w:pPr>
    <w:rPr>
      <w:rFonts w:ascii="Arial" w:eastAsia="Times New Roman" w:hAnsi="Arial" w:cs="Times New Roman"/>
      <w:sz w:val="20"/>
      <w:szCs w:val="20"/>
      <w:lang w:val="fr-FR"/>
    </w:rPr>
  </w:style>
  <w:style w:type="paragraph" w:customStyle="1" w:styleId="Bullet">
    <w:name w:val="Bullet"/>
    <w:basedOn w:val="Normalny"/>
    <w:rsid w:val="00D821C8"/>
    <w:pPr>
      <w:spacing w:after="0" w:line="360" w:lineRule="auto"/>
      <w:jc w:val="both"/>
    </w:pPr>
    <w:rPr>
      <w:rFonts w:ascii="Times New Roman" w:eastAsia="Times New Roman" w:hAnsi="Times New Roman" w:cs="Times New Roman"/>
      <w:sz w:val="24"/>
      <w:szCs w:val="20"/>
    </w:rPr>
  </w:style>
  <w:style w:type="character" w:customStyle="1" w:styleId="h2">
    <w:name w:val="h2"/>
    <w:rsid w:val="00D821C8"/>
  </w:style>
  <w:style w:type="character" w:customStyle="1" w:styleId="TekstprzypisudolnegoZnak2">
    <w:name w:val="Tekst przypisu dolnego Znak2"/>
    <w:uiPriority w:val="99"/>
    <w:semiHidden/>
    <w:locked/>
    <w:rsid w:val="00D821C8"/>
    <w:rPr>
      <w:rFonts w:ascii="Tahoma" w:hAnsi="Tahoma" w:cs="Tahoma"/>
      <w:sz w:val="14"/>
      <w:szCs w:val="14"/>
    </w:rPr>
  </w:style>
  <w:style w:type="character" w:customStyle="1" w:styleId="StopkaZnak1">
    <w:name w:val="Stopka Znak1"/>
    <w:uiPriority w:val="99"/>
    <w:locked/>
    <w:rsid w:val="00D821C8"/>
    <w:rPr>
      <w:rFonts w:ascii="Tahoma" w:hAnsi="Tahoma" w:cs="Tahoma"/>
      <w:position w:val="12"/>
      <w:sz w:val="18"/>
      <w:szCs w:val="18"/>
    </w:rPr>
  </w:style>
  <w:style w:type="character" w:customStyle="1" w:styleId="TekstkomentarzaZnak1">
    <w:name w:val="Tekst komentarza Znak1"/>
    <w:uiPriority w:val="99"/>
    <w:semiHidden/>
    <w:locked/>
    <w:rsid w:val="00D821C8"/>
    <w:rPr>
      <w:rFonts w:ascii="Arial" w:hAnsi="Arial"/>
      <w:sz w:val="20"/>
      <w:szCs w:val="20"/>
    </w:rPr>
  </w:style>
  <w:style w:type="character" w:customStyle="1" w:styleId="apple-converted-space">
    <w:name w:val="apple-converted-space"/>
    <w:rsid w:val="00D821C8"/>
  </w:style>
  <w:style w:type="paragraph" w:styleId="Spisilustracji">
    <w:name w:val="table of figures"/>
    <w:basedOn w:val="Normalny"/>
    <w:next w:val="Normalny"/>
    <w:uiPriority w:val="99"/>
    <w:unhideWhenUsed/>
    <w:rsid w:val="00D821C8"/>
    <w:pPr>
      <w:spacing w:after="0" w:line="240" w:lineRule="auto"/>
      <w:jc w:val="both"/>
    </w:pPr>
    <w:rPr>
      <w:rFonts w:ascii="Arial" w:eastAsia="Calibri" w:hAnsi="Arial" w:cs="Times New Roman"/>
      <w:sz w:val="20"/>
      <w:lang w:eastAsia="en-US"/>
    </w:rPr>
  </w:style>
  <w:style w:type="paragraph" w:customStyle="1" w:styleId="Opistabeli">
    <w:name w:val="Opis tabeli"/>
    <w:basedOn w:val="Normalny"/>
    <w:autoRedefine/>
    <w:qFormat/>
    <w:rsid w:val="00D821C8"/>
    <w:pPr>
      <w:spacing w:after="0" w:line="240" w:lineRule="auto"/>
      <w:jc w:val="both"/>
    </w:pPr>
    <w:rPr>
      <w:rFonts w:ascii="Times New Roman" w:eastAsia="Times New Roman" w:hAnsi="Times New Roman" w:cs="Times New Roman"/>
      <w:sz w:val="24"/>
      <w:szCs w:val="24"/>
    </w:rPr>
  </w:style>
  <w:style w:type="paragraph" w:customStyle="1" w:styleId="AKIP2">
    <w:name w:val="A_KIP2"/>
    <w:basedOn w:val="Normalny"/>
    <w:link w:val="AKIP2Znak"/>
    <w:qFormat/>
    <w:rsid w:val="00D821C8"/>
    <w:pPr>
      <w:autoSpaceDE w:val="0"/>
      <w:autoSpaceDN w:val="0"/>
      <w:adjustRightInd w:val="0"/>
      <w:spacing w:before="60" w:after="0" w:line="240" w:lineRule="auto"/>
      <w:ind w:firstLine="284"/>
      <w:jc w:val="both"/>
    </w:pPr>
    <w:rPr>
      <w:rFonts w:ascii="Times New Roman" w:eastAsia="TimesNewRoman" w:hAnsi="Times New Roman" w:cs="Times New Roman"/>
      <w:bCs/>
      <w:lang w:val="x-none" w:eastAsia="x-none"/>
    </w:rPr>
  </w:style>
  <w:style w:type="character" w:customStyle="1" w:styleId="AKIP2Znak">
    <w:name w:val="A_KIP2 Znak"/>
    <w:link w:val="AKIP2"/>
    <w:locked/>
    <w:rsid w:val="00D821C8"/>
    <w:rPr>
      <w:rFonts w:ascii="Times New Roman" w:eastAsia="TimesNewRoman" w:hAnsi="Times New Roman" w:cs="Times New Roman"/>
      <w:bCs/>
      <w:lang w:val="x-none" w:eastAsia="x-none"/>
    </w:rPr>
  </w:style>
  <w:style w:type="paragraph" w:customStyle="1" w:styleId="Normalny1">
    <w:name w:val="Normalny1"/>
    <w:rsid w:val="00D821C8"/>
    <w:pPr>
      <w:pBdr>
        <w:top w:val="nil"/>
        <w:left w:val="nil"/>
        <w:bottom w:val="nil"/>
        <w:right w:val="nil"/>
        <w:between w:val="nil"/>
      </w:pBdr>
      <w:spacing w:after="0"/>
    </w:pPr>
    <w:rPr>
      <w:rFonts w:ascii="Arial" w:eastAsia="Arial" w:hAnsi="Arial" w:cs="Arial"/>
      <w:color w:val="000000"/>
      <w:lang w:eastAsia="pl-PL"/>
    </w:rPr>
  </w:style>
  <w:style w:type="paragraph" w:customStyle="1" w:styleId="skrypt">
    <w:name w:val="skrypt"/>
    <w:basedOn w:val="Normalny"/>
    <w:rsid w:val="00D821C8"/>
    <w:pPr>
      <w:tabs>
        <w:tab w:val="left" w:pos="720"/>
        <w:tab w:val="left" w:pos="1089"/>
        <w:tab w:val="left" w:pos="1307"/>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firstLine="567"/>
      <w:jc w:val="both"/>
    </w:pPr>
    <w:rPr>
      <w:rFonts w:ascii="Arial" w:eastAsia="Times New Roman" w:hAnsi="Arial" w:cs="Times New Roman"/>
      <w:color w:val="000000"/>
      <w:szCs w:val="20"/>
    </w:rPr>
  </w:style>
  <w:style w:type="numbering" w:customStyle="1" w:styleId="Bezlisty3">
    <w:name w:val="Bez listy3"/>
    <w:next w:val="Bezlisty"/>
    <w:uiPriority w:val="99"/>
    <w:semiHidden/>
    <w:unhideWhenUsed/>
    <w:rsid w:val="00D821C8"/>
  </w:style>
  <w:style w:type="table" w:customStyle="1" w:styleId="Tabela-Siatka3">
    <w:name w:val="Tabela - Siatka3"/>
    <w:basedOn w:val="Standardowy"/>
    <w:next w:val="Tabela-Siatka"/>
    <w:uiPriority w:val="59"/>
    <w:rsid w:val="00D821C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treci1">
    <w:name w:val="Tekst treści1"/>
    <w:basedOn w:val="Normalny"/>
    <w:link w:val="Teksttreci"/>
    <w:uiPriority w:val="99"/>
    <w:rsid w:val="00D821C8"/>
    <w:pPr>
      <w:widowControl w:val="0"/>
      <w:shd w:val="clear" w:color="auto" w:fill="FFFFFF"/>
      <w:spacing w:after="0" w:line="336" w:lineRule="exact"/>
      <w:ind w:hanging="2100"/>
      <w:jc w:val="both"/>
    </w:pPr>
    <w:rPr>
      <w:rFonts w:ascii="Arial" w:eastAsia="Times New Roman" w:hAnsi="Arial" w:cs="Times New Roman"/>
      <w:sz w:val="18"/>
      <w:szCs w:val="18"/>
      <w:lang w:val="x-none" w:eastAsia="x-none"/>
    </w:rPr>
  </w:style>
  <w:style w:type="character" w:customStyle="1" w:styleId="Teksttreci">
    <w:name w:val="Tekst treści_"/>
    <w:link w:val="Teksttreci1"/>
    <w:uiPriority w:val="99"/>
    <w:locked/>
    <w:rsid w:val="00D821C8"/>
    <w:rPr>
      <w:rFonts w:ascii="Arial" w:eastAsia="Times New Roman" w:hAnsi="Arial" w:cs="Times New Roman"/>
      <w:sz w:val="18"/>
      <w:szCs w:val="18"/>
      <w:shd w:val="clear" w:color="auto" w:fill="FFFFFF"/>
      <w:lang w:val="x-none" w:eastAsia="x-none"/>
    </w:rPr>
  </w:style>
  <w:style w:type="character" w:customStyle="1" w:styleId="fontstyle01">
    <w:name w:val="fontstyle01"/>
    <w:rsid w:val="00D821C8"/>
    <w:rPr>
      <w:rFonts w:ascii="TimesNewRomanPSMT" w:eastAsia="TimesNewRomanPSMT" w:hAnsi="TimesNewRomanPSMT" w:hint="eastAsia"/>
      <w:b w:val="0"/>
      <w:bCs w:val="0"/>
      <w:i w:val="0"/>
      <w:iCs w:val="0"/>
      <w:color w:val="000000"/>
      <w:sz w:val="26"/>
      <w:szCs w:val="26"/>
    </w:rPr>
  </w:style>
  <w:style w:type="paragraph" w:customStyle="1" w:styleId="akapitwciety">
    <w:name w:val="akapit wciety&gt;"/>
    <w:basedOn w:val="Normalny"/>
    <w:link w:val="akapitwcietyZnak"/>
    <w:qFormat/>
    <w:rsid w:val="00D821C8"/>
    <w:pPr>
      <w:spacing w:after="120" w:line="360" w:lineRule="auto"/>
      <w:ind w:firstLine="431"/>
      <w:jc w:val="both"/>
    </w:pPr>
    <w:rPr>
      <w:rFonts w:ascii="Times New Roman" w:eastAsia="Times New Roman" w:hAnsi="Times New Roman" w:cs="Times New Roman"/>
      <w:sz w:val="24"/>
      <w:szCs w:val="20"/>
      <w:lang w:val="x-none" w:eastAsia="x-none"/>
    </w:rPr>
  </w:style>
  <w:style w:type="character" w:customStyle="1" w:styleId="akapitwcietyZnak">
    <w:name w:val="akapit wciety&gt; Znak"/>
    <w:link w:val="akapitwciety"/>
    <w:locked/>
    <w:rsid w:val="00D821C8"/>
    <w:rPr>
      <w:rFonts w:ascii="Times New Roman" w:eastAsia="Times New Roman" w:hAnsi="Times New Roman" w:cs="Times New Roman"/>
      <w:sz w:val="24"/>
      <w:szCs w:val="20"/>
      <w:lang w:val="x-none" w:eastAsia="x-none"/>
    </w:rPr>
  </w:style>
  <w:style w:type="character" w:customStyle="1" w:styleId="Symbolewypunktowania">
    <w:name w:val="Symbole wypunktowania"/>
    <w:rsid w:val="00D821C8"/>
    <w:rPr>
      <w:rFonts w:ascii="OpenSymbol" w:eastAsia="OpenSymbol" w:hAnsi="OpenSymbol" w:cs="OpenSymbol"/>
    </w:rPr>
  </w:style>
  <w:style w:type="character" w:customStyle="1" w:styleId="fontstyle21">
    <w:name w:val="fontstyle21"/>
    <w:rsid w:val="00D821C8"/>
    <w:rPr>
      <w:rFonts w:ascii="Arial" w:hAnsi="Arial" w:cs="Arial" w:hint="default"/>
      <w:b w:val="0"/>
      <w:bCs w:val="0"/>
      <w:i w:val="0"/>
      <w:iCs w:val="0"/>
      <w:color w:val="000000"/>
      <w:sz w:val="20"/>
      <w:szCs w:val="20"/>
    </w:rPr>
  </w:style>
  <w:style w:type="character" w:customStyle="1" w:styleId="ng-binding">
    <w:name w:val="ng-binding"/>
    <w:rsid w:val="00D821C8"/>
  </w:style>
  <w:style w:type="character" w:customStyle="1" w:styleId="A4">
    <w:name w:val="A4"/>
    <w:uiPriority w:val="99"/>
    <w:rsid w:val="00D821C8"/>
    <w:rPr>
      <w:color w:val="000000"/>
      <w:sz w:val="13"/>
      <w:szCs w:val="13"/>
    </w:rPr>
  </w:style>
  <w:style w:type="character" w:styleId="Nierozpoznanawzmianka">
    <w:name w:val="Unresolved Mention"/>
    <w:basedOn w:val="Domylnaczcionkaakapitu"/>
    <w:uiPriority w:val="99"/>
    <w:semiHidden/>
    <w:unhideWhenUsed/>
    <w:rsid w:val="00D82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DF0BA-035F-47E3-975D-8288EA4D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62</Pages>
  <Words>21133</Words>
  <Characters>126803</Characters>
  <Application>Microsoft Office Word</Application>
  <DocSecurity>0</DocSecurity>
  <Lines>1056</Lines>
  <Paragraphs>295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Marchut, Agnieszka</dc:creator>
  <cp:lastModifiedBy>Klaudia Siadul</cp:lastModifiedBy>
  <cp:revision>9</cp:revision>
  <cp:lastPrinted>2023-10-17T11:15:00Z</cp:lastPrinted>
  <dcterms:created xsi:type="dcterms:W3CDTF">2024-07-01T07:00:00Z</dcterms:created>
  <dcterms:modified xsi:type="dcterms:W3CDTF">2025-09-24T14:32:00Z</dcterms:modified>
</cp:coreProperties>
</file>