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5F3" w:rsidRDefault="007525F3" w:rsidP="00992629">
      <w:pPr>
        <w:spacing w:line="360" w:lineRule="auto"/>
        <w:jc w:val="center"/>
        <w:rPr>
          <w:rFonts w:eastAsia="MS Mincho"/>
          <w:b/>
          <w:szCs w:val="22"/>
          <w:lang w:eastAsia="de-DE"/>
        </w:rPr>
      </w:pPr>
    </w:p>
    <w:p w:rsidR="007525F3" w:rsidRDefault="007525F3" w:rsidP="00992629">
      <w:pPr>
        <w:spacing w:line="360" w:lineRule="auto"/>
        <w:jc w:val="center"/>
        <w:rPr>
          <w:rFonts w:eastAsia="MS Mincho"/>
          <w:b/>
          <w:szCs w:val="22"/>
          <w:lang w:eastAsia="de-DE"/>
        </w:rPr>
      </w:pPr>
    </w:p>
    <w:p w:rsidR="00AD5A10" w:rsidRPr="007259D5" w:rsidRDefault="00AD5A10" w:rsidP="007259D5">
      <w:pPr>
        <w:spacing w:line="276" w:lineRule="auto"/>
        <w:jc w:val="center"/>
        <w:rPr>
          <w:rFonts w:asciiTheme="minorHAnsi" w:eastAsia="MS Mincho" w:hAnsiTheme="minorHAnsi"/>
          <w:b/>
          <w:szCs w:val="22"/>
          <w:lang w:eastAsia="de-DE"/>
        </w:rPr>
      </w:pPr>
      <w:r w:rsidRPr="007259D5">
        <w:rPr>
          <w:rFonts w:asciiTheme="minorHAnsi" w:eastAsia="MS Mincho" w:hAnsiTheme="minorHAnsi"/>
          <w:b/>
          <w:szCs w:val="22"/>
          <w:lang w:eastAsia="de-DE"/>
        </w:rPr>
        <w:t>Uchwała nr</w:t>
      </w:r>
      <w:r w:rsidR="005D4355" w:rsidRPr="007259D5">
        <w:rPr>
          <w:rFonts w:asciiTheme="minorHAnsi" w:eastAsia="MS Mincho" w:hAnsiTheme="minorHAnsi"/>
          <w:b/>
          <w:szCs w:val="22"/>
          <w:lang w:eastAsia="de-DE"/>
        </w:rPr>
        <w:t xml:space="preserve"> </w:t>
      </w:r>
      <w:r w:rsidR="002A7CFA" w:rsidRPr="007259D5">
        <w:rPr>
          <w:rFonts w:asciiTheme="minorHAnsi" w:eastAsia="MS Mincho" w:hAnsiTheme="minorHAnsi"/>
          <w:b/>
          <w:szCs w:val="22"/>
          <w:lang w:eastAsia="de-DE"/>
        </w:rPr>
        <w:t>49</w:t>
      </w:r>
    </w:p>
    <w:p w:rsidR="00AD5A10" w:rsidRPr="007259D5" w:rsidRDefault="00AD5A10" w:rsidP="007259D5">
      <w:pPr>
        <w:spacing w:line="276" w:lineRule="auto"/>
        <w:jc w:val="center"/>
        <w:rPr>
          <w:rFonts w:asciiTheme="minorHAnsi" w:eastAsia="MS Mincho" w:hAnsiTheme="minorHAnsi"/>
          <w:b/>
          <w:szCs w:val="22"/>
          <w:lang w:eastAsia="de-DE"/>
        </w:rPr>
      </w:pPr>
      <w:r w:rsidRPr="007259D5">
        <w:rPr>
          <w:rFonts w:asciiTheme="minorHAnsi" w:eastAsia="MS Mincho" w:hAnsiTheme="minorHAnsi"/>
          <w:b/>
          <w:szCs w:val="22"/>
          <w:lang w:eastAsia="de-DE"/>
        </w:rPr>
        <w:t>Rady Działalności Pożytku Publicznego</w:t>
      </w:r>
    </w:p>
    <w:p w:rsidR="00AD5A10" w:rsidRPr="007259D5" w:rsidRDefault="00AD5A10" w:rsidP="007259D5">
      <w:pPr>
        <w:spacing w:line="276" w:lineRule="auto"/>
        <w:jc w:val="center"/>
        <w:rPr>
          <w:rFonts w:asciiTheme="minorHAnsi" w:eastAsia="MS Mincho" w:hAnsiTheme="minorHAnsi"/>
          <w:b/>
          <w:szCs w:val="22"/>
          <w:lang w:eastAsia="de-DE"/>
        </w:rPr>
      </w:pPr>
      <w:r w:rsidRPr="007259D5">
        <w:rPr>
          <w:rFonts w:asciiTheme="minorHAnsi" w:eastAsia="MS Mincho" w:hAnsiTheme="minorHAnsi"/>
          <w:b/>
          <w:szCs w:val="22"/>
          <w:lang w:eastAsia="de-DE"/>
        </w:rPr>
        <w:t>z dnia</w:t>
      </w:r>
      <w:r w:rsidR="005E51A5" w:rsidRPr="007259D5">
        <w:rPr>
          <w:rFonts w:asciiTheme="minorHAnsi" w:eastAsia="MS Mincho" w:hAnsiTheme="minorHAnsi"/>
          <w:b/>
          <w:szCs w:val="22"/>
          <w:lang w:eastAsia="de-DE"/>
        </w:rPr>
        <w:t xml:space="preserve"> </w:t>
      </w:r>
      <w:r w:rsidR="002A7CFA" w:rsidRPr="007259D5">
        <w:rPr>
          <w:rFonts w:asciiTheme="minorHAnsi" w:eastAsia="MS Mincho" w:hAnsiTheme="minorHAnsi"/>
          <w:b/>
          <w:szCs w:val="22"/>
          <w:lang w:eastAsia="de-DE"/>
        </w:rPr>
        <w:t xml:space="preserve">29 listopada </w:t>
      </w:r>
      <w:r w:rsidRPr="007259D5">
        <w:rPr>
          <w:rFonts w:asciiTheme="minorHAnsi" w:eastAsia="MS Mincho" w:hAnsiTheme="minorHAnsi"/>
          <w:b/>
          <w:szCs w:val="22"/>
          <w:lang w:eastAsia="de-DE"/>
        </w:rPr>
        <w:t>2016r.</w:t>
      </w:r>
    </w:p>
    <w:p w:rsidR="00AD5A10" w:rsidRPr="007259D5" w:rsidRDefault="00AD5A10" w:rsidP="007259D5">
      <w:pPr>
        <w:spacing w:line="276" w:lineRule="auto"/>
        <w:jc w:val="center"/>
        <w:rPr>
          <w:rFonts w:asciiTheme="minorHAnsi" w:eastAsia="MS Mincho" w:hAnsiTheme="minorHAnsi"/>
          <w:b/>
          <w:szCs w:val="22"/>
          <w:lang w:eastAsia="de-DE"/>
        </w:rPr>
      </w:pPr>
      <w:r w:rsidRPr="007259D5">
        <w:rPr>
          <w:rFonts w:asciiTheme="minorHAnsi" w:eastAsia="MS Mincho" w:hAnsiTheme="minorHAnsi"/>
          <w:b/>
          <w:szCs w:val="22"/>
          <w:lang w:eastAsia="de-DE"/>
        </w:rPr>
        <w:t xml:space="preserve">w sprawie </w:t>
      </w:r>
      <w:r w:rsidR="00A51274" w:rsidRPr="007259D5">
        <w:rPr>
          <w:rFonts w:asciiTheme="minorHAnsi" w:eastAsia="MS Mincho" w:hAnsiTheme="minorHAnsi"/>
          <w:b/>
          <w:szCs w:val="22"/>
          <w:lang w:eastAsia="de-DE"/>
        </w:rPr>
        <w:t xml:space="preserve">projektu założeń projektu ustawy o zmianie ustawy </w:t>
      </w:r>
      <w:r w:rsidR="00865817" w:rsidRPr="007259D5">
        <w:rPr>
          <w:rFonts w:asciiTheme="minorHAnsi" w:eastAsia="MS Mincho" w:hAnsiTheme="minorHAnsi"/>
          <w:b/>
          <w:szCs w:val="22"/>
          <w:lang w:eastAsia="de-DE"/>
        </w:rPr>
        <w:t xml:space="preserve">o </w:t>
      </w:r>
      <w:r w:rsidR="00A51274" w:rsidRPr="007259D5">
        <w:rPr>
          <w:rFonts w:asciiTheme="minorHAnsi" w:eastAsia="MS Mincho" w:hAnsiTheme="minorHAnsi"/>
          <w:b/>
          <w:szCs w:val="22"/>
          <w:lang w:eastAsia="de-DE"/>
        </w:rPr>
        <w:t xml:space="preserve">Krajowym Rejestrze Sądowym oraz niektórych innych ustaw </w:t>
      </w:r>
    </w:p>
    <w:p w:rsidR="00FA2911" w:rsidRPr="007259D5" w:rsidRDefault="00FA2911" w:rsidP="00992629">
      <w:pPr>
        <w:spacing w:line="360" w:lineRule="auto"/>
        <w:jc w:val="both"/>
        <w:rPr>
          <w:rFonts w:asciiTheme="minorHAnsi" w:hAnsiTheme="minorHAnsi"/>
          <w:iCs/>
        </w:rPr>
      </w:pPr>
    </w:p>
    <w:p w:rsidR="00B305FC" w:rsidRPr="007259D5" w:rsidRDefault="00AD5A10" w:rsidP="00992629">
      <w:pPr>
        <w:pStyle w:val="Akapitzlist"/>
        <w:spacing w:after="200" w:line="360" w:lineRule="auto"/>
        <w:ind w:left="0"/>
        <w:jc w:val="both"/>
        <w:rPr>
          <w:rFonts w:asciiTheme="minorHAnsi" w:hAnsiTheme="minorHAnsi"/>
          <w:szCs w:val="22"/>
          <w:lang w:eastAsia="en-US"/>
        </w:rPr>
      </w:pPr>
      <w:r w:rsidRPr="007259D5">
        <w:rPr>
          <w:rFonts w:asciiTheme="minorHAnsi" w:hAnsiTheme="minorHAnsi"/>
          <w:szCs w:val="22"/>
          <w:lang w:eastAsia="en-US"/>
        </w:rPr>
        <w:t xml:space="preserve">Na podstawie § 10 rozporządzenia Ministra Pracy i Polityki Społecznej z dnia 8 października 2015 r. w sprawie Rady Działalności Pożytku Publicznego (Dz. U. z 2015 r., poz. 1706), oraz art. 35 ust. 2 pkt 2 ustawy z dnia 24 kwietnia 2003 r. o działalności pożytku publicznego </w:t>
      </w:r>
      <w:r w:rsidR="00992629" w:rsidRPr="007259D5">
        <w:rPr>
          <w:rFonts w:asciiTheme="minorHAnsi" w:hAnsiTheme="minorHAnsi"/>
          <w:szCs w:val="22"/>
          <w:lang w:eastAsia="en-US"/>
        </w:rPr>
        <w:br/>
      </w:r>
      <w:r w:rsidRPr="007259D5">
        <w:rPr>
          <w:rFonts w:asciiTheme="minorHAnsi" w:hAnsiTheme="minorHAnsi"/>
          <w:szCs w:val="22"/>
          <w:lang w:eastAsia="en-US"/>
        </w:rPr>
        <w:t>i o wolontariacie (Dz. U. 201</w:t>
      </w:r>
      <w:r w:rsidR="001B0A5C" w:rsidRPr="007259D5">
        <w:rPr>
          <w:rFonts w:asciiTheme="minorHAnsi" w:hAnsiTheme="minorHAnsi"/>
          <w:szCs w:val="22"/>
          <w:lang w:eastAsia="en-US"/>
        </w:rPr>
        <w:t>6</w:t>
      </w:r>
      <w:r w:rsidRPr="007259D5">
        <w:rPr>
          <w:rFonts w:asciiTheme="minorHAnsi" w:hAnsiTheme="minorHAnsi"/>
          <w:szCs w:val="22"/>
          <w:lang w:eastAsia="en-US"/>
        </w:rPr>
        <w:t xml:space="preserve">, poz. </w:t>
      </w:r>
      <w:r w:rsidR="001B0A5C" w:rsidRPr="007259D5">
        <w:rPr>
          <w:rFonts w:asciiTheme="minorHAnsi" w:hAnsiTheme="minorHAnsi"/>
          <w:szCs w:val="22"/>
          <w:lang w:eastAsia="en-US"/>
        </w:rPr>
        <w:t>239 z późn. zm.</w:t>
      </w:r>
      <w:r w:rsidRPr="007259D5">
        <w:rPr>
          <w:rFonts w:asciiTheme="minorHAnsi" w:hAnsiTheme="minorHAnsi"/>
          <w:szCs w:val="22"/>
          <w:lang w:eastAsia="en-US"/>
        </w:rPr>
        <w:t xml:space="preserve">), uchwala się stanowisko Rady Działalności Pożytku Publicznego </w:t>
      </w:r>
      <w:r w:rsidR="005E51A5" w:rsidRPr="007259D5">
        <w:rPr>
          <w:rFonts w:asciiTheme="minorHAnsi" w:hAnsiTheme="minorHAnsi"/>
          <w:szCs w:val="22"/>
          <w:lang w:eastAsia="en-US"/>
        </w:rPr>
        <w:t xml:space="preserve">w sprawie </w:t>
      </w:r>
      <w:r w:rsidR="00952622" w:rsidRPr="007259D5">
        <w:rPr>
          <w:rFonts w:asciiTheme="minorHAnsi" w:hAnsiTheme="minorHAnsi"/>
          <w:szCs w:val="22"/>
          <w:lang w:eastAsia="en-US"/>
        </w:rPr>
        <w:t>propozycji zmian do</w:t>
      </w:r>
      <w:r w:rsidR="00865817" w:rsidRPr="007259D5">
        <w:rPr>
          <w:rFonts w:asciiTheme="minorHAnsi" w:hAnsiTheme="minorHAnsi"/>
          <w:szCs w:val="22"/>
          <w:lang w:eastAsia="en-US"/>
        </w:rPr>
        <w:t xml:space="preserve"> </w:t>
      </w:r>
      <w:r w:rsidR="00197616" w:rsidRPr="007259D5">
        <w:rPr>
          <w:rFonts w:asciiTheme="minorHAnsi" w:hAnsiTheme="minorHAnsi"/>
          <w:szCs w:val="22"/>
          <w:lang w:eastAsia="en-US"/>
        </w:rPr>
        <w:t>projek</w:t>
      </w:r>
      <w:r w:rsidR="00952622" w:rsidRPr="007259D5">
        <w:rPr>
          <w:rFonts w:asciiTheme="minorHAnsi" w:hAnsiTheme="minorHAnsi"/>
          <w:szCs w:val="22"/>
          <w:lang w:eastAsia="en-US"/>
        </w:rPr>
        <w:t>tu</w:t>
      </w:r>
      <w:r w:rsidR="00197616" w:rsidRPr="007259D5">
        <w:rPr>
          <w:rFonts w:asciiTheme="minorHAnsi" w:hAnsiTheme="minorHAnsi"/>
          <w:szCs w:val="22"/>
          <w:lang w:eastAsia="en-US"/>
        </w:rPr>
        <w:t xml:space="preserve"> założeń projektu ustawy o zmianie ustawy o Krajowym Rejestrze Sądowym oraz niektórych innych ustaw</w:t>
      </w:r>
      <w:r w:rsidR="00596AB4" w:rsidRPr="007259D5">
        <w:rPr>
          <w:rFonts w:asciiTheme="minorHAnsi" w:hAnsiTheme="minorHAnsi"/>
          <w:szCs w:val="22"/>
          <w:lang w:eastAsia="en-US"/>
        </w:rPr>
        <w:t>.</w:t>
      </w:r>
    </w:p>
    <w:p w:rsidR="00AD5A10" w:rsidRPr="007259D5" w:rsidRDefault="00AD5A10" w:rsidP="00992629">
      <w:pPr>
        <w:pStyle w:val="Akapitzlist"/>
        <w:spacing w:after="200" w:line="360" w:lineRule="auto"/>
        <w:ind w:left="0"/>
        <w:jc w:val="both"/>
        <w:rPr>
          <w:rFonts w:asciiTheme="minorHAnsi" w:hAnsiTheme="minorHAnsi"/>
          <w:szCs w:val="22"/>
          <w:lang w:eastAsia="en-US"/>
        </w:rPr>
      </w:pPr>
    </w:p>
    <w:p w:rsidR="00AD5A10" w:rsidRPr="007259D5" w:rsidRDefault="00AD5A10" w:rsidP="00992629">
      <w:pPr>
        <w:pStyle w:val="Akapitzlist"/>
        <w:spacing w:after="200" w:line="360" w:lineRule="auto"/>
        <w:ind w:left="0"/>
        <w:jc w:val="center"/>
        <w:rPr>
          <w:rFonts w:asciiTheme="minorHAnsi" w:hAnsiTheme="minorHAnsi"/>
          <w:szCs w:val="22"/>
          <w:lang w:eastAsia="en-US"/>
        </w:rPr>
      </w:pPr>
      <w:r w:rsidRPr="007259D5">
        <w:rPr>
          <w:rFonts w:asciiTheme="minorHAnsi" w:hAnsiTheme="minorHAnsi"/>
          <w:szCs w:val="22"/>
          <w:lang w:eastAsia="en-US"/>
        </w:rPr>
        <w:t>§ 1</w:t>
      </w:r>
      <w:r w:rsidR="001610A9" w:rsidRPr="007259D5">
        <w:rPr>
          <w:rFonts w:asciiTheme="minorHAnsi" w:hAnsiTheme="minorHAnsi"/>
          <w:szCs w:val="22"/>
          <w:lang w:eastAsia="en-US"/>
        </w:rPr>
        <w:t>.</w:t>
      </w:r>
    </w:p>
    <w:p w:rsidR="0085650C" w:rsidRPr="007259D5" w:rsidRDefault="00AD5A10" w:rsidP="00992629">
      <w:pPr>
        <w:pStyle w:val="Akapitzlist"/>
        <w:spacing w:after="200" w:line="360" w:lineRule="auto"/>
        <w:ind w:left="0"/>
        <w:jc w:val="both"/>
        <w:rPr>
          <w:rFonts w:asciiTheme="minorHAnsi" w:hAnsiTheme="minorHAnsi"/>
          <w:szCs w:val="22"/>
          <w:lang w:eastAsia="en-US"/>
        </w:rPr>
      </w:pPr>
      <w:r w:rsidRPr="007259D5">
        <w:rPr>
          <w:rFonts w:asciiTheme="minorHAnsi" w:hAnsiTheme="minorHAnsi"/>
          <w:szCs w:val="22"/>
          <w:lang w:eastAsia="en-US"/>
        </w:rPr>
        <w:t xml:space="preserve">Rada Działalności Pożytku Publicznego </w:t>
      </w:r>
      <w:r w:rsidR="00197616" w:rsidRPr="007259D5">
        <w:rPr>
          <w:rFonts w:asciiTheme="minorHAnsi" w:hAnsiTheme="minorHAnsi"/>
          <w:szCs w:val="22"/>
          <w:lang w:eastAsia="en-US"/>
        </w:rPr>
        <w:t>proponuje wprowadzenie następujących zmian</w:t>
      </w:r>
      <w:r w:rsidR="0085650C" w:rsidRPr="007259D5">
        <w:rPr>
          <w:rFonts w:asciiTheme="minorHAnsi" w:hAnsiTheme="minorHAnsi"/>
          <w:szCs w:val="22"/>
          <w:lang w:eastAsia="en-US"/>
        </w:rPr>
        <w:t>:</w:t>
      </w:r>
    </w:p>
    <w:p w:rsidR="0004717C" w:rsidRPr="007259D5" w:rsidRDefault="00A51274" w:rsidP="0004717C">
      <w:pPr>
        <w:pStyle w:val="Akapitzlist"/>
        <w:numPr>
          <w:ilvl w:val="0"/>
          <w:numId w:val="2"/>
        </w:numPr>
        <w:spacing w:after="200" w:line="360" w:lineRule="auto"/>
        <w:jc w:val="both"/>
        <w:rPr>
          <w:rFonts w:asciiTheme="minorHAnsi" w:hAnsiTheme="minorHAnsi"/>
          <w:color w:val="000000" w:themeColor="text1"/>
          <w:szCs w:val="22"/>
          <w:lang w:eastAsia="en-US"/>
        </w:rPr>
      </w:pPr>
      <w:r w:rsidRPr="007259D5">
        <w:rPr>
          <w:rFonts w:asciiTheme="minorHAnsi" w:hAnsiTheme="minorHAnsi"/>
          <w:szCs w:val="22"/>
          <w:lang w:eastAsia="en-US"/>
        </w:rPr>
        <w:t xml:space="preserve">wydłużenie terminu dokonywania zmian w Krajowym Rejestrze </w:t>
      </w:r>
      <w:r w:rsidRPr="007259D5">
        <w:rPr>
          <w:rFonts w:asciiTheme="minorHAnsi" w:hAnsiTheme="minorHAnsi"/>
          <w:color w:val="000000" w:themeColor="text1"/>
          <w:szCs w:val="22"/>
          <w:lang w:eastAsia="en-US"/>
        </w:rPr>
        <w:t xml:space="preserve">Sądowym </w:t>
      </w:r>
      <w:r w:rsidR="00435734" w:rsidRPr="007259D5">
        <w:rPr>
          <w:rFonts w:asciiTheme="minorHAnsi" w:hAnsiTheme="minorHAnsi"/>
          <w:color w:val="000000" w:themeColor="text1"/>
          <w:szCs w:val="22"/>
          <w:lang w:eastAsia="en-US"/>
        </w:rPr>
        <w:t xml:space="preserve">z 7 </w:t>
      </w:r>
      <w:r w:rsidRPr="007259D5">
        <w:rPr>
          <w:rFonts w:asciiTheme="minorHAnsi" w:hAnsiTheme="minorHAnsi"/>
          <w:color w:val="000000" w:themeColor="text1"/>
          <w:szCs w:val="22"/>
          <w:lang w:eastAsia="en-US"/>
        </w:rPr>
        <w:t>do 14 dni roboczych</w:t>
      </w:r>
      <w:r w:rsidR="00435734" w:rsidRPr="007259D5">
        <w:rPr>
          <w:rFonts w:asciiTheme="minorHAnsi" w:hAnsiTheme="minorHAnsi"/>
          <w:color w:val="000000" w:themeColor="text1"/>
          <w:szCs w:val="22"/>
          <w:lang w:eastAsia="en-US"/>
        </w:rPr>
        <w:t xml:space="preserve"> </w:t>
      </w:r>
      <w:r w:rsidR="00B840B9" w:rsidRPr="007259D5">
        <w:rPr>
          <w:rFonts w:asciiTheme="minorHAnsi" w:hAnsiTheme="minorHAnsi"/>
          <w:color w:val="000000" w:themeColor="text1"/>
          <w:szCs w:val="22"/>
          <w:lang w:eastAsia="en-US"/>
        </w:rPr>
        <w:t xml:space="preserve">dla stowarzyszeń, innych organizacji społecznych i </w:t>
      </w:r>
      <w:r w:rsidR="0044076C" w:rsidRPr="007259D5">
        <w:rPr>
          <w:rFonts w:asciiTheme="minorHAnsi" w:hAnsiTheme="minorHAnsi"/>
          <w:color w:val="000000" w:themeColor="text1"/>
          <w:szCs w:val="22"/>
          <w:lang w:eastAsia="en-US"/>
        </w:rPr>
        <w:t>zawodowych, fundacji oraz samodzielnych publicznych zakładów opieki zdrowotnej</w:t>
      </w:r>
      <w:r w:rsidR="000B50AB" w:rsidRPr="007259D5">
        <w:rPr>
          <w:rFonts w:asciiTheme="minorHAnsi" w:hAnsiTheme="minorHAnsi"/>
          <w:color w:val="000000" w:themeColor="text1"/>
          <w:szCs w:val="22"/>
          <w:lang w:eastAsia="en-US"/>
        </w:rPr>
        <w:t>;</w:t>
      </w:r>
    </w:p>
    <w:p w:rsidR="00D15061" w:rsidRPr="007259D5" w:rsidRDefault="00D15061" w:rsidP="00D1506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/>
          <w:color w:val="000000"/>
        </w:rPr>
      </w:pPr>
      <w:r w:rsidRPr="007259D5">
        <w:rPr>
          <w:rFonts w:asciiTheme="minorHAnsi" w:hAnsiTheme="minorHAnsi"/>
          <w:color w:val="000000"/>
        </w:rPr>
        <w:t xml:space="preserve">w </w:t>
      </w:r>
      <w:r w:rsidR="00A51274" w:rsidRPr="007259D5">
        <w:rPr>
          <w:rFonts w:asciiTheme="minorHAnsi" w:hAnsiTheme="minorHAnsi"/>
          <w:iCs/>
          <w:color w:val="000000"/>
        </w:rPr>
        <w:t xml:space="preserve">rozporządzenia Ministra Sprawiedliwości z dnia 17 listopada 2014 r. </w:t>
      </w:r>
      <w:r w:rsidR="00A51274" w:rsidRPr="007259D5">
        <w:rPr>
          <w:rFonts w:asciiTheme="minorHAnsi" w:hAnsiTheme="minorHAnsi"/>
          <w:i/>
          <w:iCs/>
          <w:color w:val="000000"/>
        </w:rPr>
        <w:t>w sprawie szczegółowego sposobu prowadzenia rejestrów wchodzących w skład Krajowego Rejestru Sądowego oraz szczegółowej treści wpisów w tych rejestrach</w:t>
      </w:r>
      <w:r w:rsidR="00262427" w:rsidRPr="007259D5">
        <w:rPr>
          <w:rFonts w:asciiTheme="minorHAnsi" w:hAnsiTheme="minorHAnsi"/>
          <w:iCs/>
          <w:color w:val="000000"/>
        </w:rPr>
        <w:t xml:space="preserve"> (Dz,. U. z 2014 r. poz. 1667 z późn. zm.)</w:t>
      </w:r>
      <w:r w:rsidR="00B23754" w:rsidRPr="007259D5">
        <w:rPr>
          <w:rFonts w:asciiTheme="minorHAnsi" w:hAnsiTheme="minorHAnsi"/>
          <w:iCs/>
          <w:color w:val="000000"/>
        </w:rPr>
        <w:t xml:space="preserve"> </w:t>
      </w:r>
      <w:r w:rsidRPr="007259D5">
        <w:rPr>
          <w:rFonts w:asciiTheme="minorHAnsi" w:hAnsiTheme="minorHAnsi"/>
          <w:iCs/>
          <w:color w:val="000000"/>
        </w:rPr>
        <w:t xml:space="preserve">w § 50 w pkt 1 </w:t>
      </w:r>
      <w:r w:rsidR="00B23754" w:rsidRPr="007259D5">
        <w:rPr>
          <w:rFonts w:asciiTheme="minorHAnsi" w:hAnsiTheme="minorHAnsi"/>
          <w:iCs/>
          <w:color w:val="000000"/>
        </w:rPr>
        <w:t>po lit.</w:t>
      </w:r>
      <w:r w:rsidR="001610A9" w:rsidRPr="007259D5">
        <w:rPr>
          <w:rFonts w:asciiTheme="minorHAnsi" w:hAnsiTheme="minorHAnsi"/>
          <w:iCs/>
          <w:color w:val="000000"/>
        </w:rPr>
        <w:t xml:space="preserve"> f proponuje się</w:t>
      </w:r>
      <w:r w:rsidR="00B23754" w:rsidRPr="007259D5">
        <w:rPr>
          <w:rFonts w:asciiTheme="minorHAnsi" w:hAnsiTheme="minorHAnsi"/>
          <w:color w:val="000000"/>
        </w:rPr>
        <w:t xml:space="preserve"> dodanie lit.</w:t>
      </w:r>
      <w:r w:rsidR="00A51274" w:rsidRPr="007259D5">
        <w:rPr>
          <w:rFonts w:asciiTheme="minorHAnsi" w:hAnsiTheme="minorHAnsi"/>
          <w:color w:val="000000"/>
        </w:rPr>
        <w:t xml:space="preserve"> g </w:t>
      </w:r>
      <w:r w:rsidRPr="007259D5">
        <w:rPr>
          <w:rFonts w:asciiTheme="minorHAnsi" w:hAnsiTheme="minorHAnsi"/>
          <w:color w:val="000000"/>
        </w:rPr>
        <w:t>w następującym brzmieniu</w:t>
      </w:r>
      <w:r w:rsidR="001610A9" w:rsidRPr="007259D5">
        <w:rPr>
          <w:rFonts w:asciiTheme="minorHAnsi" w:hAnsiTheme="minorHAnsi"/>
          <w:color w:val="000000"/>
        </w:rPr>
        <w:t>:</w:t>
      </w:r>
      <w:r w:rsidR="00A51274" w:rsidRPr="007259D5">
        <w:rPr>
          <w:rFonts w:asciiTheme="minorHAnsi" w:hAnsiTheme="minorHAnsi"/>
          <w:color w:val="000000"/>
        </w:rPr>
        <w:t xml:space="preserve"> </w:t>
      </w:r>
    </w:p>
    <w:p w:rsidR="003819BB" w:rsidRPr="007259D5" w:rsidRDefault="00A51274" w:rsidP="00D15061">
      <w:pPr>
        <w:pStyle w:val="Akapitzlist"/>
        <w:autoSpaceDE w:val="0"/>
        <w:autoSpaceDN w:val="0"/>
        <w:adjustRightInd w:val="0"/>
        <w:spacing w:line="360" w:lineRule="auto"/>
        <w:ind w:left="774"/>
        <w:jc w:val="both"/>
        <w:rPr>
          <w:rFonts w:asciiTheme="minorHAnsi" w:hAnsiTheme="minorHAnsi"/>
          <w:color w:val="000000"/>
        </w:rPr>
      </w:pPr>
      <w:r w:rsidRPr="007259D5">
        <w:rPr>
          <w:rFonts w:asciiTheme="minorHAnsi" w:hAnsiTheme="minorHAnsi"/>
          <w:color w:val="000000"/>
        </w:rPr>
        <w:t>„</w:t>
      </w:r>
      <w:r w:rsidR="001610A9" w:rsidRPr="007259D5">
        <w:rPr>
          <w:rFonts w:asciiTheme="minorHAnsi" w:hAnsiTheme="minorHAnsi"/>
          <w:color w:val="000000"/>
        </w:rPr>
        <w:t xml:space="preserve">g) </w:t>
      </w:r>
      <w:r w:rsidRPr="007259D5">
        <w:rPr>
          <w:rFonts w:asciiTheme="minorHAnsi" w:hAnsiTheme="minorHAnsi"/>
          <w:color w:val="000000"/>
        </w:rPr>
        <w:t>w polu siódmym – informacje, czy spółka prowadzi działalność</w:t>
      </w:r>
      <w:r w:rsidR="001610A9" w:rsidRPr="007259D5">
        <w:rPr>
          <w:rFonts w:asciiTheme="minorHAnsi" w:hAnsiTheme="minorHAnsi"/>
          <w:color w:val="000000"/>
        </w:rPr>
        <w:t xml:space="preserve"> pożytku publicznego w rozumieniu art. 3 ust. 3 pkt</w:t>
      </w:r>
      <w:r w:rsidRPr="007259D5">
        <w:rPr>
          <w:rFonts w:asciiTheme="minorHAnsi" w:hAnsiTheme="minorHAnsi"/>
          <w:color w:val="000000"/>
        </w:rPr>
        <w:t xml:space="preserve"> 4 ustawy z dnia 24 kwietnia 2003 r. o działalności pożytku publicznego i o wolontariacie</w:t>
      </w:r>
      <w:r w:rsidR="000B50AB" w:rsidRPr="007259D5">
        <w:rPr>
          <w:rFonts w:asciiTheme="minorHAnsi" w:hAnsiTheme="minorHAnsi"/>
          <w:color w:val="000000"/>
        </w:rPr>
        <w:t>”;</w:t>
      </w:r>
    </w:p>
    <w:p w:rsidR="00D15061" w:rsidRPr="007259D5" w:rsidRDefault="00D15061" w:rsidP="003819B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/>
          <w:color w:val="000000"/>
        </w:rPr>
      </w:pPr>
      <w:r w:rsidRPr="007259D5">
        <w:rPr>
          <w:rFonts w:asciiTheme="minorHAnsi" w:hAnsiTheme="minorHAnsi"/>
          <w:color w:val="000000"/>
        </w:rPr>
        <w:t>w</w:t>
      </w:r>
      <w:r w:rsidR="001610A9" w:rsidRPr="007259D5">
        <w:rPr>
          <w:rFonts w:asciiTheme="minorHAnsi" w:hAnsiTheme="minorHAnsi"/>
          <w:color w:val="000000"/>
        </w:rPr>
        <w:t xml:space="preserve"> </w:t>
      </w:r>
      <w:r w:rsidR="00A51274" w:rsidRPr="007259D5">
        <w:rPr>
          <w:rFonts w:asciiTheme="minorHAnsi" w:hAnsiTheme="minorHAnsi"/>
          <w:iCs/>
          <w:color w:val="000000"/>
        </w:rPr>
        <w:t>ustaw</w:t>
      </w:r>
      <w:r w:rsidRPr="007259D5">
        <w:rPr>
          <w:rFonts w:asciiTheme="minorHAnsi" w:hAnsiTheme="minorHAnsi"/>
          <w:iCs/>
          <w:color w:val="000000"/>
        </w:rPr>
        <w:t>ie</w:t>
      </w:r>
      <w:r w:rsidR="00A51274" w:rsidRPr="007259D5">
        <w:rPr>
          <w:rFonts w:asciiTheme="minorHAnsi" w:hAnsiTheme="minorHAnsi"/>
          <w:iCs/>
          <w:color w:val="000000"/>
        </w:rPr>
        <w:t xml:space="preserve"> z dnia 20 sierpnia 1997 r. o Krajowym Rejestrze Sądowym (Dz. U. z 201</w:t>
      </w:r>
      <w:r w:rsidR="00262427" w:rsidRPr="007259D5">
        <w:rPr>
          <w:rFonts w:asciiTheme="minorHAnsi" w:hAnsiTheme="minorHAnsi"/>
          <w:iCs/>
          <w:color w:val="000000"/>
        </w:rPr>
        <w:t xml:space="preserve">6 r. </w:t>
      </w:r>
      <w:r w:rsidR="00A51274" w:rsidRPr="007259D5">
        <w:rPr>
          <w:rFonts w:asciiTheme="minorHAnsi" w:hAnsiTheme="minorHAnsi"/>
          <w:iCs/>
          <w:color w:val="000000"/>
        </w:rPr>
        <w:t xml:space="preserve">poz. </w:t>
      </w:r>
      <w:r w:rsidR="00262427" w:rsidRPr="007259D5">
        <w:rPr>
          <w:rFonts w:asciiTheme="minorHAnsi" w:hAnsiTheme="minorHAnsi"/>
          <w:iCs/>
          <w:color w:val="000000"/>
        </w:rPr>
        <w:t>687</w:t>
      </w:r>
      <w:r w:rsidR="00A51274" w:rsidRPr="007259D5">
        <w:rPr>
          <w:rFonts w:asciiTheme="minorHAnsi" w:hAnsiTheme="minorHAnsi"/>
          <w:iCs/>
          <w:color w:val="000000"/>
        </w:rPr>
        <w:t xml:space="preserve"> z późn. zm.)</w:t>
      </w:r>
      <w:r w:rsidRPr="007259D5">
        <w:rPr>
          <w:rFonts w:asciiTheme="minorHAnsi" w:hAnsiTheme="minorHAnsi"/>
          <w:iCs/>
          <w:color w:val="000000"/>
        </w:rPr>
        <w:t>:</w:t>
      </w:r>
    </w:p>
    <w:p w:rsidR="00262427" w:rsidRPr="007259D5" w:rsidRDefault="00262427" w:rsidP="0026242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/>
          <w:iCs/>
          <w:color w:val="000000"/>
        </w:rPr>
      </w:pPr>
      <w:r w:rsidRPr="007259D5">
        <w:rPr>
          <w:rFonts w:asciiTheme="minorHAnsi" w:hAnsiTheme="minorHAnsi"/>
          <w:iCs/>
          <w:color w:val="000000"/>
        </w:rPr>
        <w:t xml:space="preserve">po art. 21 b proponuje się dodać art. 21c w następującym brzmieniu: </w:t>
      </w:r>
    </w:p>
    <w:p w:rsidR="00262427" w:rsidRPr="007259D5" w:rsidRDefault="00262427" w:rsidP="00262427">
      <w:pPr>
        <w:pStyle w:val="Akapitzlist"/>
        <w:autoSpaceDE w:val="0"/>
        <w:autoSpaceDN w:val="0"/>
        <w:adjustRightInd w:val="0"/>
        <w:spacing w:line="360" w:lineRule="auto"/>
        <w:ind w:left="1134"/>
        <w:jc w:val="both"/>
        <w:rPr>
          <w:rFonts w:asciiTheme="minorHAnsi" w:hAnsiTheme="minorHAnsi"/>
          <w:iCs/>
          <w:color w:val="000000"/>
        </w:rPr>
      </w:pPr>
      <w:r w:rsidRPr="007259D5">
        <w:rPr>
          <w:rFonts w:asciiTheme="minorHAnsi" w:hAnsiTheme="minorHAnsi"/>
          <w:iCs/>
          <w:color w:val="000000"/>
        </w:rPr>
        <w:t xml:space="preserve">„Art. 21c. Sąd rejestrowy </w:t>
      </w:r>
      <w:r w:rsidR="00952622" w:rsidRPr="007259D5">
        <w:rPr>
          <w:rFonts w:asciiTheme="minorHAnsi" w:hAnsiTheme="minorHAnsi"/>
          <w:iCs/>
          <w:color w:val="000000"/>
        </w:rPr>
        <w:t>pobiera</w:t>
      </w:r>
      <w:r w:rsidRPr="007259D5">
        <w:rPr>
          <w:rFonts w:asciiTheme="minorHAnsi" w:hAnsiTheme="minorHAnsi"/>
          <w:iCs/>
          <w:color w:val="000000"/>
        </w:rPr>
        <w:t xml:space="preserve"> z Bazy sprawozdań finansowych i merytorycznych organizacji pożytku publicznego, za pośrednictwem systemu teleinformatycznego informację o złożonych sprawozdaniach finansowych oraz kopię tych sprawozdań”,</w:t>
      </w:r>
    </w:p>
    <w:p w:rsidR="00262427" w:rsidRPr="007259D5" w:rsidRDefault="00262427" w:rsidP="0026242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/>
          <w:color w:val="000000" w:themeColor="text1"/>
        </w:rPr>
      </w:pPr>
      <w:r w:rsidRPr="007259D5">
        <w:rPr>
          <w:rFonts w:asciiTheme="minorHAnsi" w:hAnsiTheme="minorHAnsi"/>
          <w:color w:val="000000" w:themeColor="text1"/>
        </w:rPr>
        <w:t xml:space="preserve">w art. 24 po pkt 6 </w:t>
      </w:r>
      <w:r w:rsidRPr="007259D5">
        <w:rPr>
          <w:rFonts w:asciiTheme="minorHAnsi" w:hAnsiTheme="minorHAnsi"/>
          <w:iCs/>
          <w:color w:val="000000"/>
        </w:rPr>
        <w:t xml:space="preserve">proponuje się dodać </w:t>
      </w:r>
      <w:r w:rsidRPr="007259D5">
        <w:rPr>
          <w:rFonts w:asciiTheme="minorHAnsi" w:hAnsiTheme="minorHAnsi"/>
          <w:color w:val="000000" w:themeColor="text1"/>
        </w:rPr>
        <w:t xml:space="preserve">pkt 7 w następującym brzmieniu: </w:t>
      </w:r>
    </w:p>
    <w:p w:rsidR="00664551" w:rsidRPr="007259D5" w:rsidRDefault="00664551" w:rsidP="00262427">
      <w:pPr>
        <w:pStyle w:val="Akapitzlist"/>
        <w:autoSpaceDE w:val="0"/>
        <w:autoSpaceDN w:val="0"/>
        <w:adjustRightInd w:val="0"/>
        <w:spacing w:line="360" w:lineRule="auto"/>
        <w:ind w:left="1134"/>
        <w:jc w:val="both"/>
        <w:rPr>
          <w:rFonts w:asciiTheme="minorHAnsi" w:hAnsiTheme="minorHAnsi"/>
          <w:color w:val="000000" w:themeColor="text1"/>
        </w:rPr>
      </w:pPr>
    </w:p>
    <w:p w:rsidR="00664551" w:rsidRPr="007259D5" w:rsidRDefault="00664551" w:rsidP="00262427">
      <w:pPr>
        <w:pStyle w:val="Akapitzlist"/>
        <w:autoSpaceDE w:val="0"/>
        <w:autoSpaceDN w:val="0"/>
        <w:adjustRightInd w:val="0"/>
        <w:spacing w:line="360" w:lineRule="auto"/>
        <w:ind w:left="1134"/>
        <w:jc w:val="both"/>
        <w:rPr>
          <w:rFonts w:asciiTheme="minorHAnsi" w:hAnsiTheme="minorHAnsi"/>
          <w:color w:val="000000" w:themeColor="text1"/>
        </w:rPr>
      </w:pPr>
    </w:p>
    <w:p w:rsidR="00262427" w:rsidRPr="007259D5" w:rsidRDefault="00262427" w:rsidP="00262427">
      <w:pPr>
        <w:pStyle w:val="Akapitzlist"/>
        <w:autoSpaceDE w:val="0"/>
        <w:autoSpaceDN w:val="0"/>
        <w:adjustRightInd w:val="0"/>
        <w:spacing w:line="360" w:lineRule="auto"/>
        <w:ind w:left="1134"/>
        <w:jc w:val="both"/>
        <w:rPr>
          <w:rFonts w:asciiTheme="minorHAnsi" w:hAnsiTheme="minorHAnsi"/>
          <w:iCs/>
          <w:color w:val="000000"/>
        </w:rPr>
      </w:pPr>
      <w:r w:rsidRPr="007259D5">
        <w:rPr>
          <w:rFonts w:asciiTheme="minorHAnsi" w:hAnsiTheme="minorHAnsi"/>
          <w:color w:val="000000" w:themeColor="text1"/>
        </w:rPr>
        <w:t xml:space="preserve">„7 Sąd nie wszczyna postępowania przymuszającego w stosunku do podmiotu wpisanego do </w:t>
      </w:r>
      <w:r w:rsidRPr="007259D5">
        <w:rPr>
          <w:rFonts w:asciiTheme="minorHAnsi" w:hAnsiTheme="minorHAnsi"/>
          <w:color w:val="000000" w:themeColor="text1"/>
          <w:szCs w:val="22"/>
          <w:lang w:eastAsia="en-US"/>
        </w:rPr>
        <w:t>Rejestru stowarzyszeń, innych organizacji społecznych i zawodowych, fundacji  w przypadku nie złożenia przez podmiot sprawozdania finansowego</w:t>
      </w:r>
      <w:r w:rsidR="00683234" w:rsidRPr="007259D5">
        <w:rPr>
          <w:rFonts w:asciiTheme="minorHAnsi" w:hAnsiTheme="minorHAnsi"/>
          <w:color w:val="000000" w:themeColor="text1"/>
          <w:szCs w:val="22"/>
          <w:lang w:eastAsia="en-US"/>
        </w:rPr>
        <w:t>,</w:t>
      </w:r>
      <w:r w:rsidRPr="007259D5">
        <w:rPr>
          <w:rFonts w:asciiTheme="minorHAnsi" w:hAnsiTheme="minorHAnsi"/>
          <w:color w:val="000000" w:themeColor="text1"/>
          <w:szCs w:val="22"/>
          <w:lang w:eastAsia="en-US"/>
        </w:rPr>
        <w:t xml:space="preserve"> powiadamiając równocześnie podmiot o ciążącym na nim obowiązku uwidocznienia sprawozdania w rejestrze. Przepisu nie stosuje się w przypadku podmiotów posiadających status organizacji pożytku publicznego. </w:t>
      </w:r>
    </w:p>
    <w:p w:rsidR="00D15061" w:rsidRPr="007259D5" w:rsidRDefault="00D15061" w:rsidP="0026242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/>
          <w:color w:val="000000" w:themeColor="text1"/>
        </w:rPr>
      </w:pPr>
      <w:r w:rsidRPr="007259D5">
        <w:rPr>
          <w:rFonts w:asciiTheme="minorHAnsi" w:hAnsiTheme="minorHAnsi"/>
          <w:color w:val="000000" w:themeColor="text1"/>
        </w:rPr>
        <w:t>w art 38:</w:t>
      </w:r>
    </w:p>
    <w:p w:rsidR="00D15061" w:rsidRPr="007259D5" w:rsidRDefault="00D15061" w:rsidP="00D15061">
      <w:pPr>
        <w:pStyle w:val="Akapitzlist"/>
        <w:autoSpaceDE w:val="0"/>
        <w:autoSpaceDN w:val="0"/>
        <w:adjustRightInd w:val="0"/>
        <w:spacing w:line="360" w:lineRule="auto"/>
        <w:ind w:left="1134"/>
        <w:jc w:val="both"/>
        <w:rPr>
          <w:rFonts w:asciiTheme="minorHAnsi" w:hAnsiTheme="minorHAnsi"/>
          <w:color w:val="000000"/>
        </w:rPr>
      </w:pPr>
      <w:r w:rsidRPr="007259D5">
        <w:rPr>
          <w:rFonts w:asciiTheme="minorHAnsi" w:hAnsiTheme="minorHAnsi"/>
          <w:color w:val="000000"/>
        </w:rPr>
        <w:t xml:space="preserve">- </w:t>
      </w:r>
      <w:r w:rsidR="002F179D" w:rsidRPr="007259D5">
        <w:rPr>
          <w:rFonts w:asciiTheme="minorHAnsi" w:hAnsiTheme="minorHAnsi"/>
          <w:iCs/>
          <w:color w:val="000000"/>
        </w:rPr>
        <w:t>w pkt 8 po lit.</w:t>
      </w:r>
      <w:r w:rsidR="001610A9" w:rsidRPr="007259D5">
        <w:rPr>
          <w:rFonts w:asciiTheme="minorHAnsi" w:hAnsiTheme="minorHAnsi"/>
          <w:iCs/>
          <w:color w:val="000000"/>
        </w:rPr>
        <w:t xml:space="preserve"> h proponuje się </w:t>
      </w:r>
      <w:r w:rsidR="002F179D" w:rsidRPr="007259D5">
        <w:rPr>
          <w:rFonts w:asciiTheme="minorHAnsi" w:hAnsiTheme="minorHAnsi"/>
          <w:color w:val="000000"/>
        </w:rPr>
        <w:t>dodanie lit. i</w:t>
      </w:r>
      <w:r w:rsidR="00A51274" w:rsidRPr="007259D5">
        <w:rPr>
          <w:rFonts w:asciiTheme="minorHAnsi" w:hAnsiTheme="minorHAnsi"/>
          <w:color w:val="000000"/>
        </w:rPr>
        <w:t xml:space="preserve"> </w:t>
      </w:r>
      <w:r w:rsidRPr="007259D5">
        <w:rPr>
          <w:rFonts w:asciiTheme="minorHAnsi" w:hAnsiTheme="minorHAnsi"/>
          <w:color w:val="000000"/>
        </w:rPr>
        <w:t>w następującym brzmieniu:</w:t>
      </w:r>
    </w:p>
    <w:p w:rsidR="00992629" w:rsidRPr="007259D5" w:rsidRDefault="00A51274" w:rsidP="00D15061">
      <w:pPr>
        <w:autoSpaceDE w:val="0"/>
        <w:autoSpaceDN w:val="0"/>
        <w:adjustRightInd w:val="0"/>
        <w:spacing w:line="360" w:lineRule="auto"/>
        <w:ind w:left="774"/>
        <w:jc w:val="both"/>
        <w:rPr>
          <w:rFonts w:asciiTheme="minorHAnsi" w:hAnsiTheme="minorHAnsi"/>
          <w:color w:val="000000"/>
        </w:rPr>
      </w:pPr>
      <w:r w:rsidRPr="007259D5">
        <w:rPr>
          <w:rFonts w:asciiTheme="minorHAnsi" w:hAnsiTheme="minorHAnsi"/>
          <w:color w:val="000000"/>
        </w:rPr>
        <w:t>„</w:t>
      </w:r>
      <w:r w:rsidR="002F179D" w:rsidRPr="007259D5">
        <w:rPr>
          <w:rFonts w:asciiTheme="minorHAnsi" w:hAnsiTheme="minorHAnsi"/>
          <w:color w:val="000000"/>
        </w:rPr>
        <w:t xml:space="preserve">i) </w:t>
      </w:r>
      <w:r w:rsidRPr="007259D5">
        <w:rPr>
          <w:rFonts w:asciiTheme="minorHAnsi" w:hAnsiTheme="minorHAnsi"/>
          <w:color w:val="000000"/>
        </w:rPr>
        <w:t xml:space="preserve">jeżeli </w:t>
      </w:r>
      <w:r w:rsidR="00952622" w:rsidRPr="007259D5">
        <w:rPr>
          <w:rFonts w:asciiTheme="minorHAnsi" w:hAnsiTheme="minorHAnsi"/>
          <w:color w:val="000000"/>
        </w:rPr>
        <w:t>umowa</w:t>
      </w:r>
      <w:r w:rsidRPr="007259D5">
        <w:rPr>
          <w:rFonts w:asciiTheme="minorHAnsi" w:hAnsiTheme="minorHAnsi"/>
          <w:color w:val="000000"/>
        </w:rPr>
        <w:t xml:space="preserve"> spółki określa, że działalność nie może być prowadzona w celu osiągnięcia zysku oraz całość dochodów może być przeznaczona na cele statutowe oraz zysk nie może być podzielony między swoich udziałowców i pracowników –</w:t>
      </w:r>
      <w:r w:rsidR="002F179D" w:rsidRPr="007259D5">
        <w:rPr>
          <w:rFonts w:asciiTheme="minorHAnsi" w:hAnsiTheme="minorHAnsi"/>
          <w:color w:val="000000"/>
        </w:rPr>
        <w:t xml:space="preserve"> </w:t>
      </w:r>
      <w:r w:rsidRPr="007259D5">
        <w:rPr>
          <w:rFonts w:asciiTheme="minorHAnsi" w:hAnsiTheme="minorHAnsi"/>
          <w:color w:val="000000"/>
        </w:rPr>
        <w:t>wzmiankę, że spółka prowadzi działalność</w:t>
      </w:r>
      <w:r w:rsidR="001610A9" w:rsidRPr="007259D5">
        <w:rPr>
          <w:rFonts w:asciiTheme="minorHAnsi" w:hAnsiTheme="minorHAnsi"/>
          <w:color w:val="000000"/>
        </w:rPr>
        <w:t xml:space="preserve"> </w:t>
      </w:r>
      <w:r w:rsidR="002F179D" w:rsidRPr="007259D5">
        <w:rPr>
          <w:rFonts w:asciiTheme="minorHAnsi" w:hAnsiTheme="minorHAnsi"/>
          <w:color w:val="000000"/>
        </w:rPr>
        <w:t xml:space="preserve">pożytku publicznego zgodnie z </w:t>
      </w:r>
      <w:r w:rsidR="001610A9" w:rsidRPr="007259D5">
        <w:rPr>
          <w:rFonts w:asciiTheme="minorHAnsi" w:hAnsiTheme="minorHAnsi"/>
          <w:color w:val="000000"/>
        </w:rPr>
        <w:t>art. 3 ust. 3 pkt</w:t>
      </w:r>
      <w:r w:rsidRPr="007259D5">
        <w:rPr>
          <w:rFonts w:asciiTheme="minorHAnsi" w:hAnsiTheme="minorHAnsi"/>
          <w:color w:val="000000"/>
        </w:rPr>
        <w:t xml:space="preserve"> 4 ustawy z dnia 24 kwietnia 2003 r. o działalności pożytku publicznego i o wolontariacie</w:t>
      </w:r>
      <w:r w:rsidR="00D31B0B" w:rsidRPr="007259D5">
        <w:rPr>
          <w:rFonts w:asciiTheme="minorHAnsi" w:hAnsiTheme="minorHAnsi"/>
          <w:color w:val="000000"/>
        </w:rPr>
        <w:t>.</w:t>
      </w:r>
      <w:r w:rsidRPr="007259D5">
        <w:rPr>
          <w:rFonts w:asciiTheme="minorHAnsi" w:hAnsiTheme="minorHAnsi"/>
          <w:color w:val="000000"/>
        </w:rPr>
        <w:t>"</w:t>
      </w:r>
      <w:r w:rsidR="00683234" w:rsidRPr="007259D5">
        <w:rPr>
          <w:rFonts w:asciiTheme="minorHAnsi" w:hAnsiTheme="minorHAnsi"/>
          <w:color w:val="000000"/>
        </w:rPr>
        <w:t>,</w:t>
      </w:r>
    </w:p>
    <w:p w:rsidR="00D15061" w:rsidRPr="007259D5" w:rsidRDefault="00D15061" w:rsidP="00D15061">
      <w:pPr>
        <w:pStyle w:val="Akapitzlist"/>
        <w:autoSpaceDE w:val="0"/>
        <w:autoSpaceDN w:val="0"/>
        <w:adjustRightInd w:val="0"/>
        <w:spacing w:line="360" w:lineRule="auto"/>
        <w:ind w:left="1134"/>
        <w:jc w:val="both"/>
        <w:rPr>
          <w:rFonts w:asciiTheme="minorHAnsi" w:hAnsiTheme="minorHAnsi"/>
          <w:color w:val="000000"/>
        </w:rPr>
      </w:pPr>
      <w:r w:rsidRPr="007259D5">
        <w:rPr>
          <w:rFonts w:asciiTheme="minorHAnsi" w:hAnsiTheme="minorHAnsi"/>
          <w:color w:val="000000"/>
        </w:rPr>
        <w:t>-</w:t>
      </w:r>
      <w:r w:rsidR="002F179D" w:rsidRPr="007259D5">
        <w:rPr>
          <w:rFonts w:asciiTheme="minorHAnsi" w:hAnsiTheme="minorHAnsi"/>
          <w:iCs/>
          <w:color w:val="000000"/>
        </w:rPr>
        <w:t xml:space="preserve"> w pkt 9 po lit. i proponuje się </w:t>
      </w:r>
      <w:r w:rsidR="002F179D" w:rsidRPr="007259D5">
        <w:rPr>
          <w:rFonts w:asciiTheme="minorHAnsi" w:hAnsiTheme="minorHAnsi"/>
          <w:color w:val="000000"/>
        </w:rPr>
        <w:t xml:space="preserve">dodanie lit. j </w:t>
      </w:r>
      <w:r w:rsidRPr="007259D5">
        <w:rPr>
          <w:rFonts w:asciiTheme="minorHAnsi" w:hAnsiTheme="minorHAnsi"/>
          <w:color w:val="000000"/>
        </w:rPr>
        <w:t>w następującym brzmieniu</w:t>
      </w:r>
      <w:r w:rsidR="002F179D" w:rsidRPr="007259D5">
        <w:rPr>
          <w:rFonts w:asciiTheme="minorHAnsi" w:hAnsiTheme="minorHAnsi"/>
          <w:color w:val="000000"/>
        </w:rPr>
        <w:t xml:space="preserve">: </w:t>
      </w:r>
    </w:p>
    <w:p w:rsidR="002F179D" w:rsidRPr="007259D5" w:rsidRDefault="002F179D" w:rsidP="00D15061">
      <w:pPr>
        <w:pStyle w:val="Akapitzlist"/>
        <w:autoSpaceDE w:val="0"/>
        <w:autoSpaceDN w:val="0"/>
        <w:adjustRightInd w:val="0"/>
        <w:spacing w:line="360" w:lineRule="auto"/>
        <w:ind w:left="1134"/>
        <w:jc w:val="both"/>
        <w:rPr>
          <w:rFonts w:asciiTheme="minorHAnsi" w:hAnsiTheme="minorHAnsi"/>
          <w:color w:val="000000"/>
        </w:rPr>
      </w:pPr>
      <w:r w:rsidRPr="007259D5">
        <w:rPr>
          <w:rFonts w:asciiTheme="minorHAnsi" w:hAnsiTheme="minorHAnsi"/>
          <w:color w:val="000000"/>
        </w:rPr>
        <w:t>„j) jeżeli statut spółki określa, że działalność nie może być prowadzona w celu osiągnięcia zysku oraz całość dochodów może być przeznaczona na cele statutowe oraz zysk nie może być podzielony między swoich akcjonariuszy i pracowników – wzmiankę, że spółka prowadzi działalność pożytku publicznego zgodnie z art. 3 ust. 3 pkt 4 ustawy z dnia 24 kwietnia 2003 r. o działalności pożytku publicznego i o wolontariacie."</w:t>
      </w:r>
      <w:r w:rsidR="00262427" w:rsidRPr="007259D5">
        <w:rPr>
          <w:rFonts w:asciiTheme="minorHAnsi" w:hAnsiTheme="minorHAnsi"/>
          <w:color w:val="000000"/>
        </w:rPr>
        <w:t>.</w:t>
      </w:r>
    </w:p>
    <w:p w:rsidR="009B2D35" w:rsidRPr="007259D5" w:rsidRDefault="009B2D35" w:rsidP="00D15061">
      <w:pPr>
        <w:pStyle w:val="Akapitzlist"/>
        <w:autoSpaceDE w:val="0"/>
        <w:autoSpaceDN w:val="0"/>
        <w:adjustRightInd w:val="0"/>
        <w:spacing w:line="360" w:lineRule="auto"/>
        <w:ind w:left="1134"/>
        <w:jc w:val="both"/>
        <w:rPr>
          <w:rFonts w:asciiTheme="minorHAnsi" w:hAnsiTheme="minorHAnsi"/>
          <w:color w:val="000000" w:themeColor="text1"/>
        </w:rPr>
      </w:pPr>
    </w:p>
    <w:p w:rsidR="00AD5A10" w:rsidRPr="007259D5" w:rsidRDefault="00AD5A10" w:rsidP="00992629">
      <w:pPr>
        <w:pStyle w:val="Akapitzlist"/>
        <w:spacing w:after="200" w:line="360" w:lineRule="auto"/>
        <w:ind w:left="0"/>
        <w:jc w:val="center"/>
        <w:rPr>
          <w:rFonts w:asciiTheme="minorHAnsi" w:hAnsiTheme="minorHAnsi"/>
          <w:szCs w:val="22"/>
          <w:lang w:eastAsia="en-US"/>
        </w:rPr>
      </w:pPr>
      <w:r w:rsidRPr="007259D5">
        <w:rPr>
          <w:rFonts w:asciiTheme="minorHAnsi" w:hAnsiTheme="minorHAnsi"/>
          <w:szCs w:val="22"/>
          <w:lang w:eastAsia="en-US"/>
        </w:rPr>
        <w:t xml:space="preserve">§ </w:t>
      </w:r>
      <w:r w:rsidR="000B50AB" w:rsidRPr="007259D5">
        <w:rPr>
          <w:rFonts w:asciiTheme="minorHAnsi" w:hAnsiTheme="minorHAnsi"/>
          <w:szCs w:val="22"/>
          <w:lang w:eastAsia="en-US"/>
        </w:rPr>
        <w:t>2</w:t>
      </w:r>
      <w:r w:rsidR="001610A9" w:rsidRPr="007259D5">
        <w:rPr>
          <w:rFonts w:asciiTheme="minorHAnsi" w:hAnsiTheme="minorHAnsi"/>
          <w:szCs w:val="22"/>
          <w:lang w:eastAsia="en-US"/>
        </w:rPr>
        <w:t>.</w:t>
      </w:r>
    </w:p>
    <w:p w:rsidR="00403E64" w:rsidRDefault="00897FD6" w:rsidP="009B2D35">
      <w:pPr>
        <w:spacing w:line="360" w:lineRule="auto"/>
        <w:jc w:val="both"/>
        <w:rPr>
          <w:rFonts w:asciiTheme="minorHAnsi" w:hAnsiTheme="minorHAnsi"/>
          <w:color w:val="000000" w:themeColor="text1"/>
          <w:sz w:val="23"/>
          <w:szCs w:val="23"/>
        </w:rPr>
      </w:pPr>
      <w:r w:rsidRPr="007259D5">
        <w:rPr>
          <w:rFonts w:asciiTheme="minorHAnsi" w:hAnsiTheme="minorHAnsi"/>
          <w:color w:val="000000" w:themeColor="text1"/>
          <w:szCs w:val="22"/>
          <w:lang w:eastAsia="en-US"/>
        </w:rPr>
        <w:t xml:space="preserve">Rada Działalności Pożytku Publicznego zauważa </w:t>
      </w:r>
      <w:r w:rsidR="00197616" w:rsidRPr="007259D5">
        <w:rPr>
          <w:rFonts w:asciiTheme="minorHAnsi" w:hAnsiTheme="minorHAnsi"/>
          <w:color w:val="000000" w:themeColor="text1"/>
          <w:szCs w:val="22"/>
          <w:lang w:eastAsia="en-US"/>
        </w:rPr>
        <w:t xml:space="preserve">potrzebę </w:t>
      </w:r>
      <w:r w:rsidRPr="007259D5">
        <w:rPr>
          <w:rFonts w:asciiTheme="minorHAnsi" w:hAnsiTheme="minorHAnsi"/>
          <w:color w:val="000000" w:themeColor="text1"/>
          <w:szCs w:val="22"/>
          <w:lang w:eastAsia="en-US"/>
        </w:rPr>
        <w:t xml:space="preserve">dyskusji na temat </w:t>
      </w:r>
      <w:r w:rsidR="00CA2E12" w:rsidRPr="007259D5">
        <w:rPr>
          <w:rFonts w:asciiTheme="minorHAnsi" w:hAnsiTheme="minorHAnsi"/>
          <w:color w:val="000000" w:themeColor="text1"/>
          <w:szCs w:val="22"/>
          <w:lang w:eastAsia="en-US"/>
        </w:rPr>
        <w:t xml:space="preserve">dalszych </w:t>
      </w:r>
      <w:r w:rsidRPr="007259D5">
        <w:rPr>
          <w:rFonts w:asciiTheme="minorHAnsi" w:hAnsiTheme="minorHAnsi"/>
          <w:color w:val="000000" w:themeColor="text1"/>
          <w:szCs w:val="22"/>
          <w:lang w:eastAsia="en-US"/>
        </w:rPr>
        <w:t xml:space="preserve">zmian w ustawie o Krajowym Rejestrze Sądowym, </w:t>
      </w:r>
      <w:r w:rsidR="00262427" w:rsidRPr="007259D5">
        <w:rPr>
          <w:rFonts w:asciiTheme="minorHAnsi" w:hAnsiTheme="minorHAnsi"/>
          <w:color w:val="000000" w:themeColor="text1"/>
          <w:szCs w:val="22"/>
          <w:lang w:eastAsia="en-US"/>
        </w:rPr>
        <w:t>które dotyczyć</w:t>
      </w:r>
      <w:r w:rsidR="00CA2E12" w:rsidRPr="007259D5">
        <w:rPr>
          <w:rFonts w:asciiTheme="minorHAnsi" w:hAnsiTheme="minorHAnsi"/>
          <w:color w:val="000000" w:themeColor="text1"/>
          <w:szCs w:val="22"/>
          <w:lang w:eastAsia="en-US"/>
        </w:rPr>
        <w:t xml:space="preserve"> będą </w:t>
      </w:r>
      <w:r w:rsidR="0085650C" w:rsidRPr="007259D5">
        <w:rPr>
          <w:rFonts w:asciiTheme="minorHAnsi" w:hAnsiTheme="minorHAnsi"/>
          <w:color w:val="000000" w:themeColor="text1"/>
          <w:szCs w:val="22"/>
          <w:lang w:eastAsia="en-US"/>
        </w:rPr>
        <w:t xml:space="preserve">m.in.: </w:t>
      </w:r>
      <w:r w:rsidRPr="007259D5">
        <w:rPr>
          <w:rFonts w:asciiTheme="minorHAnsi" w:hAnsiTheme="minorHAnsi"/>
          <w:color w:val="000000" w:themeColor="text1"/>
          <w:szCs w:val="22"/>
          <w:lang w:eastAsia="en-US"/>
        </w:rPr>
        <w:t xml:space="preserve">ułatwień </w:t>
      </w:r>
      <w:r w:rsidR="00992629" w:rsidRPr="007259D5">
        <w:rPr>
          <w:rFonts w:asciiTheme="minorHAnsi" w:hAnsiTheme="minorHAnsi"/>
          <w:color w:val="000000" w:themeColor="text1"/>
          <w:szCs w:val="22"/>
          <w:lang w:eastAsia="en-US"/>
        </w:rPr>
        <w:br/>
      </w:r>
      <w:r w:rsidR="009D2B5D" w:rsidRPr="007259D5">
        <w:rPr>
          <w:rFonts w:asciiTheme="minorHAnsi" w:hAnsiTheme="minorHAnsi"/>
          <w:color w:val="000000" w:themeColor="text1"/>
          <w:szCs w:val="22"/>
          <w:lang w:eastAsia="en-US"/>
        </w:rPr>
        <w:t xml:space="preserve">w </w:t>
      </w:r>
      <w:r w:rsidR="001610A9" w:rsidRPr="007259D5">
        <w:rPr>
          <w:rFonts w:asciiTheme="minorHAnsi" w:hAnsiTheme="minorHAnsi"/>
          <w:color w:val="000000" w:themeColor="text1"/>
          <w:szCs w:val="22"/>
          <w:lang w:eastAsia="en-US"/>
        </w:rPr>
        <w:t xml:space="preserve">usuwaniu z rejestru </w:t>
      </w:r>
      <w:r w:rsidR="00AB4B21" w:rsidRPr="007259D5">
        <w:rPr>
          <w:rFonts w:asciiTheme="minorHAnsi" w:hAnsiTheme="minorHAnsi"/>
          <w:color w:val="000000" w:themeColor="text1"/>
          <w:szCs w:val="22"/>
          <w:lang w:eastAsia="en-US"/>
        </w:rPr>
        <w:t xml:space="preserve">podmiotów nieaktywnych </w:t>
      </w:r>
      <w:r w:rsidR="001610A9" w:rsidRPr="007259D5">
        <w:rPr>
          <w:rFonts w:asciiTheme="minorHAnsi" w:hAnsiTheme="minorHAnsi"/>
          <w:color w:val="000000" w:themeColor="text1"/>
          <w:szCs w:val="22"/>
          <w:lang w:eastAsia="en-US"/>
        </w:rPr>
        <w:t>dla stowarzyszeń, innych organizacji społecznych i zawodowych, fundacji oraz samodzielnych publicznych zakładów opieki zdrowotnej</w:t>
      </w:r>
      <w:r w:rsidR="0085650C" w:rsidRPr="007259D5">
        <w:rPr>
          <w:rFonts w:asciiTheme="minorHAnsi" w:hAnsiTheme="minorHAnsi"/>
          <w:color w:val="000000" w:themeColor="text1"/>
          <w:szCs w:val="22"/>
          <w:lang w:eastAsia="en-US"/>
        </w:rPr>
        <w:t>.</w:t>
      </w:r>
      <w:r w:rsidR="00CA2E12" w:rsidRPr="007259D5">
        <w:rPr>
          <w:rFonts w:asciiTheme="minorHAnsi" w:hAnsiTheme="minorHAnsi"/>
          <w:color w:val="000000" w:themeColor="text1"/>
          <w:szCs w:val="22"/>
          <w:lang w:eastAsia="en-US"/>
        </w:rPr>
        <w:t xml:space="preserve"> Ponadto</w:t>
      </w:r>
      <w:r w:rsidR="00262427" w:rsidRPr="007259D5">
        <w:rPr>
          <w:rFonts w:asciiTheme="minorHAnsi" w:hAnsiTheme="minorHAnsi"/>
          <w:color w:val="000000" w:themeColor="text1"/>
          <w:szCs w:val="22"/>
          <w:lang w:eastAsia="en-US"/>
        </w:rPr>
        <w:t>,</w:t>
      </w:r>
      <w:r w:rsidR="0027434B" w:rsidRPr="007259D5">
        <w:rPr>
          <w:rFonts w:asciiTheme="minorHAnsi" w:hAnsiTheme="minorHAnsi"/>
          <w:color w:val="000000" w:themeColor="text1"/>
          <w:szCs w:val="22"/>
          <w:lang w:eastAsia="en-US"/>
        </w:rPr>
        <w:t xml:space="preserve"> </w:t>
      </w:r>
      <w:r w:rsidR="0075619E" w:rsidRPr="007259D5">
        <w:rPr>
          <w:rFonts w:asciiTheme="minorHAnsi" w:hAnsiTheme="minorHAnsi"/>
          <w:color w:val="000000" w:themeColor="text1"/>
          <w:szCs w:val="22"/>
          <w:lang w:eastAsia="en-US"/>
        </w:rPr>
        <w:t xml:space="preserve">Rada widzi konieczność </w:t>
      </w:r>
      <w:r w:rsidR="0027434B" w:rsidRPr="007259D5">
        <w:rPr>
          <w:rFonts w:asciiTheme="minorHAnsi" w:hAnsiTheme="minorHAnsi"/>
          <w:color w:val="000000" w:themeColor="text1"/>
          <w:szCs w:val="22"/>
          <w:lang w:eastAsia="en-US"/>
        </w:rPr>
        <w:t>pilnych zmian</w:t>
      </w:r>
      <w:r w:rsidR="00CA2E12" w:rsidRPr="007259D5">
        <w:rPr>
          <w:rFonts w:asciiTheme="minorHAnsi" w:hAnsiTheme="minorHAnsi"/>
          <w:color w:val="000000" w:themeColor="text1"/>
          <w:szCs w:val="22"/>
          <w:lang w:eastAsia="en-US"/>
        </w:rPr>
        <w:t xml:space="preserve"> </w:t>
      </w:r>
      <w:r w:rsidR="009D2B5D" w:rsidRPr="007259D5">
        <w:rPr>
          <w:rFonts w:asciiTheme="minorHAnsi" w:hAnsiTheme="minorHAnsi"/>
          <w:color w:val="000000" w:themeColor="text1"/>
          <w:szCs w:val="22"/>
          <w:lang w:eastAsia="en-US"/>
        </w:rPr>
        <w:t>w serwisie https://ems.ms.gov.pl/</w:t>
      </w:r>
      <w:r w:rsidR="00AB4B21" w:rsidRPr="007259D5">
        <w:rPr>
          <w:rFonts w:asciiTheme="minorHAnsi" w:hAnsiTheme="minorHAnsi"/>
          <w:color w:val="000000" w:themeColor="text1"/>
          <w:szCs w:val="22"/>
          <w:lang w:eastAsia="en-US"/>
        </w:rPr>
        <w:t>,</w:t>
      </w:r>
      <w:r w:rsidR="0027434B" w:rsidRPr="007259D5">
        <w:rPr>
          <w:rFonts w:asciiTheme="minorHAnsi" w:hAnsiTheme="minorHAnsi"/>
          <w:color w:val="000000" w:themeColor="text1"/>
          <w:szCs w:val="22"/>
          <w:lang w:eastAsia="en-US"/>
        </w:rPr>
        <w:t xml:space="preserve"> w tym przede wszystkim</w:t>
      </w:r>
      <w:r w:rsidR="009D2B5D" w:rsidRPr="007259D5">
        <w:rPr>
          <w:rFonts w:asciiTheme="minorHAnsi" w:hAnsiTheme="minorHAnsi"/>
          <w:color w:val="000000" w:themeColor="text1"/>
          <w:szCs w:val="22"/>
          <w:lang w:eastAsia="en-US"/>
        </w:rPr>
        <w:t xml:space="preserve"> zwiększenia</w:t>
      </w:r>
      <w:r w:rsidR="0027434B" w:rsidRPr="007259D5">
        <w:rPr>
          <w:rFonts w:asciiTheme="minorHAnsi" w:hAnsiTheme="minorHAnsi"/>
          <w:color w:val="000000" w:themeColor="text1"/>
          <w:szCs w:val="22"/>
          <w:lang w:eastAsia="en-US"/>
        </w:rPr>
        <w:t xml:space="preserve"> </w:t>
      </w:r>
      <w:r w:rsidR="009D2B5D" w:rsidRPr="007259D5">
        <w:rPr>
          <w:rFonts w:asciiTheme="minorHAnsi" w:hAnsiTheme="minorHAnsi"/>
          <w:color w:val="000000" w:themeColor="text1"/>
        </w:rPr>
        <w:t>liczby</w:t>
      </w:r>
      <w:r w:rsidR="0027434B" w:rsidRPr="007259D5">
        <w:rPr>
          <w:rFonts w:asciiTheme="minorHAnsi" w:hAnsiTheme="minorHAnsi"/>
          <w:color w:val="000000" w:themeColor="text1"/>
        </w:rPr>
        <w:t xml:space="preserve"> rekordów możliwych do wyświetlenia</w:t>
      </w:r>
      <w:r w:rsidR="009D2B5D" w:rsidRPr="007259D5">
        <w:rPr>
          <w:rFonts w:asciiTheme="minorHAnsi" w:hAnsiTheme="minorHAnsi"/>
          <w:color w:val="000000" w:themeColor="text1"/>
        </w:rPr>
        <w:t>, gdy rezultatem jest wynik liczbowy przekraczający 100</w:t>
      </w:r>
      <w:r w:rsidR="0027434B" w:rsidRPr="007259D5">
        <w:rPr>
          <w:rFonts w:asciiTheme="minorHAnsi" w:hAnsiTheme="minorHAnsi"/>
          <w:color w:val="000000" w:themeColor="text1"/>
        </w:rPr>
        <w:t>.</w:t>
      </w:r>
      <w:r w:rsidR="009B2D35" w:rsidRPr="007259D5">
        <w:rPr>
          <w:rFonts w:asciiTheme="minorHAnsi" w:hAnsiTheme="minorHAnsi"/>
          <w:color w:val="000000" w:themeColor="text1"/>
        </w:rPr>
        <w:t xml:space="preserve"> Rada widzi potrzebę udostępnienia organizacjom wpisanym do </w:t>
      </w:r>
      <w:r w:rsidR="009B2D35" w:rsidRPr="007259D5">
        <w:rPr>
          <w:rFonts w:asciiTheme="minorHAnsi" w:hAnsiTheme="minorHAnsi"/>
          <w:color w:val="000000" w:themeColor="text1"/>
          <w:sz w:val="23"/>
          <w:szCs w:val="23"/>
        </w:rPr>
        <w:t xml:space="preserve">rejestru przedsiębiorców oraz rejestru stowarzyszeń, innych organizacji społecznych i zawodowych, fundacji oraz samodzielnych </w:t>
      </w:r>
    </w:p>
    <w:p w:rsidR="00403E64" w:rsidRDefault="00403E64" w:rsidP="009B2D35">
      <w:pPr>
        <w:spacing w:line="360" w:lineRule="auto"/>
        <w:jc w:val="both"/>
        <w:rPr>
          <w:rFonts w:asciiTheme="minorHAnsi" w:hAnsiTheme="minorHAnsi"/>
          <w:color w:val="000000" w:themeColor="text1"/>
          <w:sz w:val="23"/>
          <w:szCs w:val="23"/>
        </w:rPr>
      </w:pPr>
    </w:p>
    <w:p w:rsidR="00403E64" w:rsidRDefault="00403E64" w:rsidP="009B2D35">
      <w:pPr>
        <w:spacing w:line="360" w:lineRule="auto"/>
        <w:jc w:val="both"/>
        <w:rPr>
          <w:rFonts w:asciiTheme="minorHAnsi" w:hAnsiTheme="minorHAnsi"/>
          <w:color w:val="000000" w:themeColor="text1"/>
          <w:sz w:val="23"/>
          <w:szCs w:val="23"/>
        </w:rPr>
      </w:pPr>
    </w:p>
    <w:p w:rsidR="00897FD6" w:rsidRPr="007259D5" w:rsidRDefault="009B2D35" w:rsidP="009B2D35">
      <w:pPr>
        <w:spacing w:line="360" w:lineRule="auto"/>
        <w:jc w:val="both"/>
        <w:rPr>
          <w:rFonts w:asciiTheme="minorHAnsi" w:hAnsiTheme="minorHAnsi"/>
          <w:color w:val="00B050"/>
        </w:rPr>
      </w:pPr>
      <w:r w:rsidRPr="007259D5">
        <w:rPr>
          <w:rFonts w:asciiTheme="minorHAnsi" w:hAnsiTheme="minorHAnsi"/>
          <w:color w:val="000000" w:themeColor="text1"/>
          <w:sz w:val="23"/>
          <w:szCs w:val="23"/>
        </w:rPr>
        <w:t xml:space="preserve">publicznych zakładów opieki zdrowotnej za pośrednictwem platformy elektronicznego dostępu do krajowego rejestru sądowego przy użyciu również profilu zaufanego </w:t>
      </w:r>
      <w:r w:rsidR="00022A70" w:rsidRPr="007259D5">
        <w:rPr>
          <w:rFonts w:asciiTheme="minorHAnsi" w:hAnsiTheme="minorHAnsi"/>
          <w:color w:val="000000" w:themeColor="text1"/>
          <w:sz w:val="23"/>
          <w:szCs w:val="23"/>
        </w:rPr>
        <w:t>używanego w systemie ePUAP</w:t>
      </w:r>
      <w:r w:rsidR="003819BB" w:rsidRPr="007259D5">
        <w:rPr>
          <w:rFonts w:asciiTheme="minorHAnsi" w:hAnsiTheme="minorHAnsi"/>
          <w:color w:val="000000" w:themeColor="text1"/>
          <w:sz w:val="23"/>
          <w:szCs w:val="23"/>
        </w:rPr>
        <w:t>.</w:t>
      </w:r>
    </w:p>
    <w:p w:rsidR="00683234" w:rsidRPr="007259D5" w:rsidRDefault="00683234" w:rsidP="00992629">
      <w:pPr>
        <w:pStyle w:val="Akapitzlist"/>
        <w:spacing w:after="200" w:line="360" w:lineRule="auto"/>
        <w:ind w:left="0"/>
        <w:rPr>
          <w:rFonts w:asciiTheme="minorHAnsi" w:hAnsiTheme="minorHAnsi"/>
          <w:szCs w:val="22"/>
          <w:lang w:eastAsia="en-US"/>
        </w:rPr>
      </w:pPr>
    </w:p>
    <w:p w:rsidR="0085650C" w:rsidRPr="007259D5" w:rsidRDefault="0085650C" w:rsidP="00F42623">
      <w:pPr>
        <w:pStyle w:val="Akapitzlist"/>
        <w:spacing w:after="200" w:line="360" w:lineRule="auto"/>
        <w:ind w:left="0"/>
        <w:jc w:val="center"/>
        <w:rPr>
          <w:rFonts w:asciiTheme="minorHAnsi" w:hAnsiTheme="minorHAnsi"/>
          <w:szCs w:val="22"/>
          <w:lang w:eastAsia="en-US"/>
        </w:rPr>
      </w:pPr>
      <w:r w:rsidRPr="007259D5">
        <w:rPr>
          <w:rFonts w:asciiTheme="minorHAnsi" w:hAnsiTheme="minorHAnsi"/>
          <w:szCs w:val="22"/>
          <w:lang w:eastAsia="en-US"/>
        </w:rPr>
        <w:t xml:space="preserve">§ </w:t>
      </w:r>
      <w:r w:rsidR="000B50AB" w:rsidRPr="007259D5">
        <w:rPr>
          <w:rFonts w:asciiTheme="minorHAnsi" w:hAnsiTheme="minorHAnsi"/>
          <w:szCs w:val="22"/>
          <w:lang w:eastAsia="en-US"/>
        </w:rPr>
        <w:t>3</w:t>
      </w:r>
      <w:r w:rsidR="001610A9" w:rsidRPr="007259D5">
        <w:rPr>
          <w:rFonts w:asciiTheme="minorHAnsi" w:hAnsiTheme="minorHAnsi"/>
          <w:szCs w:val="22"/>
          <w:lang w:eastAsia="en-US"/>
        </w:rPr>
        <w:t>.</w:t>
      </w:r>
      <w:bookmarkStart w:id="0" w:name="_GoBack"/>
      <w:bookmarkEnd w:id="0"/>
    </w:p>
    <w:p w:rsidR="00C75F22" w:rsidRPr="007259D5" w:rsidRDefault="00AD5A10" w:rsidP="00992629">
      <w:pPr>
        <w:pStyle w:val="Akapitzlist"/>
        <w:spacing w:after="200" w:line="360" w:lineRule="auto"/>
        <w:ind w:left="0"/>
        <w:jc w:val="both"/>
        <w:rPr>
          <w:rFonts w:asciiTheme="minorHAnsi" w:hAnsiTheme="minorHAnsi"/>
          <w:szCs w:val="22"/>
          <w:lang w:eastAsia="en-US"/>
        </w:rPr>
      </w:pPr>
      <w:r w:rsidRPr="007259D5">
        <w:rPr>
          <w:rFonts w:asciiTheme="minorHAnsi" w:hAnsiTheme="minorHAnsi"/>
          <w:szCs w:val="22"/>
          <w:lang w:eastAsia="en-US"/>
        </w:rPr>
        <w:t xml:space="preserve">Uchwała wchodzi w życie z dniem podjęcia. </w:t>
      </w:r>
    </w:p>
    <w:sectPr w:rsidR="00C75F22" w:rsidRPr="007259D5" w:rsidSect="00AB4B21">
      <w:pgSz w:w="11906" w:h="16838"/>
      <w:pgMar w:top="709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3348C"/>
    <w:multiLevelType w:val="hybridMultilevel"/>
    <w:tmpl w:val="82EC1EE8"/>
    <w:lvl w:ilvl="0" w:tplc="870681FE">
      <w:start w:val="1"/>
      <w:numFmt w:val="lowerLetter"/>
      <w:lvlText w:val="%1)"/>
      <w:lvlJc w:val="left"/>
      <w:pPr>
        <w:ind w:left="11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54" w:hanging="360"/>
      </w:pPr>
    </w:lvl>
    <w:lvl w:ilvl="2" w:tplc="0415001B" w:tentative="1">
      <w:start w:val="1"/>
      <w:numFmt w:val="lowerRoman"/>
      <w:lvlText w:val="%3."/>
      <w:lvlJc w:val="right"/>
      <w:pPr>
        <w:ind w:left="2574" w:hanging="180"/>
      </w:pPr>
    </w:lvl>
    <w:lvl w:ilvl="3" w:tplc="0415000F" w:tentative="1">
      <w:start w:val="1"/>
      <w:numFmt w:val="decimal"/>
      <w:lvlText w:val="%4."/>
      <w:lvlJc w:val="left"/>
      <w:pPr>
        <w:ind w:left="3294" w:hanging="360"/>
      </w:pPr>
    </w:lvl>
    <w:lvl w:ilvl="4" w:tplc="04150019" w:tentative="1">
      <w:start w:val="1"/>
      <w:numFmt w:val="lowerLetter"/>
      <w:lvlText w:val="%5."/>
      <w:lvlJc w:val="left"/>
      <w:pPr>
        <w:ind w:left="4014" w:hanging="360"/>
      </w:pPr>
    </w:lvl>
    <w:lvl w:ilvl="5" w:tplc="0415001B" w:tentative="1">
      <w:start w:val="1"/>
      <w:numFmt w:val="lowerRoman"/>
      <w:lvlText w:val="%6."/>
      <w:lvlJc w:val="right"/>
      <w:pPr>
        <w:ind w:left="4734" w:hanging="180"/>
      </w:pPr>
    </w:lvl>
    <w:lvl w:ilvl="6" w:tplc="0415000F" w:tentative="1">
      <w:start w:val="1"/>
      <w:numFmt w:val="decimal"/>
      <w:lvlText w:val="%7."/>
      <w:lvlJc w:val="left"/>
      <w:pPr>
        <w:ind w:left="5454" w:hanging="360"/>
      </w:pPr>
    </w:lvl>
    <w:lvl w:ilvl="7" w:tplc="04150019" w:tentative="1">
      <w:start w:val="1"/>
      <w:numFmt w:val="lowerLetter"/>
      <w:lvlText w:val="%8."/>
      <w:lvlJc w:val="left"/>
      <w:pPr>
        <w:ind w:left="6174" w:hanging="360"/>
      </w:pPr>
    </w:lvl>
    <w:lvl w:ilvl="8" w:tplc="0415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1">
    <w:nsid w:val="30421E84"/>
    <w:multiLevelType w:val="hybridMultilevel"/>
    <w:tmpl w:val="C2B666C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98F279F"/>
    <w:multiLevelType w:val="hybridMultilevel"/>
    <w:tmpl w:val="FBBE304A"/>
    <w:lvl w:ilvl="0" w:tplc="04150011">
      <w:start w:val="1"/>
      <w:numFmt w:val="decimal"/>
      <w:lvlText w:val="%1)"/>
      <w:lvlJc w:val="left"/>
      <w:pPr>
        <w:ind w:left="774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neta Stachowicz">
    <w15:presenceInfo w15:providerId="AD" w15:userId="S-1-5-21-1644749857-4167005408-139124366-347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D5A10"/>
    <w:rsid w:val="00022A70"/>
    <w:rsid w:val="0004717C"/>
    <w:rsid w:val="000B50AB"/>
    <w:rsid w:val="000C7029"/>
    <w:rsid w:val="001610A9"/>
    <w:rsid w:val="00171596"/>
    <w:rsid w:val="00197616"/>
    <w:rsid w:val="001B0A5C"/>
    <w:rsid w:val="001B22A5"/>
    <w:rsid w:val="001B3EE8"/>
    <w:rsid w:val="002033B0"/>
    <w:rsid w:val="00262427"/>
    <w:rsid w:val="00267FAF"/>
    <w:rsid w:val="0027434B"/>
    <w:rsid w:val="002A7CFA"/>
    <w:rsid w:val="002F179D"/>
    <w:rsid w:val="00303646"/>
    <w:rsid w:val="00314355"/>
    <w:rsid w:val="00354BD2"/>
    <w:rsid w:val="003806B1"/>
    <w:rsid w:val="003819BB"/>
    <w:rsid w:val="00403E64"/>
    <w:rsid w:val="004171D4"/>
    <w:rsid w:val="00435734"/>
    <w:rsid w:val="0044076C"/>
    <w:rsid w:val="004C78FA"/>
    <w:rsid w:val="004E2F10"/>
    <w:rsid w:val="004E6C3C"/>
    <w:rsid w:val="00500A71"/>
    <w:rsid w:val="00544A2E"/>
    <w:rsid w:val="00596AB4"/>
    <w:rsid w:val="005C3079"/>
    <w:rsid w:val="005D4355"/>
    <w:rsid w:val="005E51A5"/>
    <w:rsid w:val="00664551"/>
    <w:rsid w:val="00683234"/>
    <w:rsid w:val="0072086C"/>
    <w:rsid w:val="007212D7"/>
    <w:rsid w:val="007259D5"/>
    <w:rsid w:val="007525F3"/>
    <w:rsid w:val="0075619E"/>
    <w:rsid w:val="00773F26"/>
    <w:rsid w:val="00786E5D"/>
    <w:rsid w:val="00850E9E"/>
    <w:rsid w:val="0085650C"/>
    <w:rsid w:val="00865817"/>
    <w:rsid w:val="00892B69"/>
    <w:rsid w:val="00897FD6"/>
    <w:rsid w:val="00911043"/>
    <w:rsid w:val="00952622"/>
    <w:rsid w:val="00961B88"/>
    <w:rsid w:val="00964B7B"/>
    <w:rsid w:val="00992629"/>
    <w:rsid w:val="00995A77"/>
    <w:rsid w:val="009B2D35"/>
    <w:rsid w:val="009C4ABA"/>
    <w:rsid w:val="009D2B5D"/>
    <w:rsid w:val="00A51274"/>
    <w:rsid w:val="00AB4B21"/>
    <w:rsid w:val="00AC58CD"/>
    <w:rsid w:val="00AD5A10"/>
    <w:rsid w:val="00B23754"/>
    <w:rsid w:val="00B305FC"/>
    <w:rsid w:val="00B54FF6"/>
    <w:rsid w:val="00B840B9"/>
    <w:rsid w:val="00B86953"/>
    <w:rsid w:val="00C75F22"/>
    <w:rsid w:val="00C84C5A"/>
    <w:rsid w:val="00CA2E12"/>
    <w:rsid w:val="00D15061"/>
    <w:rsid w:val="00D31B0B"/>
    <w:rsid w:val="00D81E67"/>
    <w:rsid w:val="00DA0F42"/>
    <w:rsid w:val="00E1708A"/>
    <w:rsid w:val="00F36631"/>
    <w:rsid w:val="00F4041B"/>
    <w:rsid w:val="00F42623"/>
    <w:rsid w:val="00F46199"/>
    <w:rsid w:val="00FA2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5A10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9B2D3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locked/>
    <w:rsid w:val="009B2D35"/>
    <w:rPr>
      <w:rFonts w:ascii="Times New Roman" w:hAnsi="Times New Roman" w:cs="Times New Roman"/>
      <w:b/>
      <w:bCs/>
      <w:sz w:val="27"/>
      <w:szCs w:val="27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AD5A10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AD5A10"/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0364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84C5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84C5A"/>
    <w:rPr>
      <w:rFonts w:ascii="Segoe UI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A51274"/>
    <w:rPr>
      <w:rFonts w:cs="Times New Roman"/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A2E1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2E1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CA2E12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2E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CA2E12"/>
    <w:rPr>
      <w:rFonts w:ascii="Times New Roman" w:hAnsi="Times New Roman" w:cs="Times New Roman"/>
      <w:b/>
      <w:bCs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235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641</Words>
  <Characters>3851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Deja</dc:creator>
  <cp:lastModifiedBy>Anna Moskwa</cp:lastModifiedBy>
  <cp:revision>9</cp:revision>
  <cp:lastPrinted>2016-11-30T11:29:00Z</cp:lastPrinted>
  <dcterms:created xsi:type="dcterms:W3CDTF">2016-11-22T08:09:00Z</dcterms:created>
  <dcterms:modified xsi:type="dcterms:W3CDTF">2016-11-30T11:33:00Z</dcterms:modified>
</cp:coreProperties>
</file>