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74" w:rsidRPr="007C6FEC" w:rsidRDefault="002C3DE4" w:rsidP="002C3DE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6FEC">
        <w:rPr>
          <w:rFonts w:ascii="Times New Roman" w:hAnsi="Times New Roman" w:cs="Times New Roman"/>
          <w:b/>
          <w:i/>
          <w:sz w:val="28"/>
          <w:szCs w:val="28"/>
        </w:rPr>
        <w:t>Obszary Natura 2000</w:t>
      </w:r>
    </w:p>
    <w:p w:rsidR="002C3DE4" w:rsidRPr="007C6FEC" w:rsidRDefault="002C3DE4" w:rsidP="00B215CE">
      <w:pPr>
        <w:jc w:val="both"/>
        <w:rPr>
          <w:rFonts w:ascii="Times New Roman" w:hAnsi="Times New Roman" w:cs="Times New Roman"/>
          <w:sz w:val="24"/>
          <w:szCs w:val="24"/>
        </w:rPr>
      </w:pPr>
      <w:r w:rsidRPr="007C6FEC">
        <w:rPr>
          <w:rFonts w:ascii="Times New Roman" w:hAnsi="Times New Roman" w:cs="Times New Roman"/>
          <w:b/>
          <w:sz w:val="24"/>
          <w:szCs w:val="24"/>
        </w:rPr>
        <w:t xml:space="preserve">Dolina Dolnej Wisły </w:t>
      </w:r>
      <w:r w:rsidR="00FE5CE7">
        <w:rPr>
          <w:rFonts w:ascii="Times New Roman" w:hAnsi="Times New Roman" w:cs="Times New Roman"/>
          <w:sz w:val="24"/>
          <w:szCs w:val="24"/>
        </w:rPr>
        <w:t>-</w:t>
      </w:r>
      <w:r w:rsidR="00E7410F" w:rsidRPr="007C6FEC">
        <w:rPr>
          <w:rFonts w:ascii="Times New Roman" w:hAnsi="Times New Roman" w:cs="Times New Roman"/>
          <w:sz w:val="24"/>
          <w:szCs w:val="24"/>
        </w:rPr>
        <w:t xml:space="preserve"> Dyrektywa ptasia PLB040003 </w:t>
      </w:r>
      <w:r w:rsidR="007C6FEC">
        <w:rPr>
          <w:rFonts w:ascii="Times New Roman" w:hAnsi="Times New Roman" w:cs="Times New Roman"/>
          <w:sz w:val="24"/>
          <w:szCs w:val="24"/>
        </w:rPr>
        <w:t>-</w:t>
      </w:r>
      <w:r w:rsidR="00035ECA" w:rsidRPr="007C6FEC">
        <w:rPr>
          <w:rFonts w:ascii="Times New Roman" w:hAnsi="Times New Roman" w:cs="Times New Roman"/>
          <w:sz w:val="24"/>
          <w:szCs w:val="24"/>
        </w:rPr>
        <w:t xml:space="preserve"> obejmuje obszar </w:t>
      </w:r>
      <w:r w:rsidR="00E7410F" w:rsidRPr="007C6FEC">
        <w:rPr>
          <w:rFonts w:ascii="Times New Roman" w:hAnsi="Times New Roman" w:cs="Times New Roman"/>
          <w:sz w:val="24"/>
          <w:szCs w:val="24"/>
        </w:rPr>
        <w:t xml:space="preserve">o powierzchni 33559,00 ha w tym w </w:t>
      </w:r>
      <w:r w:rsidR="00035ECA" w:rsidRPr="007C6FEC">
        <w:rPr>
          <w:rFonts w:ascii="Times New Roman" w:hAnsi="Times New Roman" w:cs="Times New Roman"/>
          <w:sz w:val="24"/>
          <w:szCs w:val="24"/>
        </w:rPr>
        <w:t xml:space="preserve">zarządzie </w:t>
      </w:r>
      <w:r w:rsidR="00E7410F" w:rsidRPr="007C6FEC">
        <w:rPr>
          <w:rFonts w:ascii="Times New Roman" w:hAnsi="Times New Roman" w:cs="Times New Roman"/>
          <w:sz w:val="24"/>
          <w:szCs w:val="24"/>
        </w:rPr>
        <w:t xml:space="preserve">Nadleśnictwie Toruń  </w:t>
      </w:r>
      <w:r w:rsidR="0048125C" w:rsidRPr="007C6FEC">
        <w:rPr>
          <w:rFonts w:ascii="Times New Roman" w:hAnsi="Times New Roman" w:cs="Times New Roman"/>
          <w:sz w:val="24"/>
          <w:szCs w:val="24"/>
        </w:rPr>
        <w:t>znajduje się</w:t>
      </w:r>
      <w:r w:rsidR="00035ECA" w:rsidRPr="007C6FEC">
        <w:rPr>
          <w:rFonts w:ascii="Times New Roman" w:hAnsi="Times New Roman" w:cs="Times New Roman"/>
          <w:sz w:val="24"/>
          <w:szCs w:val="24"/>
        </w:rPr>
        <w:t xml:space="preserve"> 361,00 ha.</w:t>
      </w:r>
      <w:r w:rsidR="004C5DCF" w:rsidRPr="007C6FEC">
        <w:rPr>
          <w:rFonts w:ascii="Times New Roman" w:hAnsi="Times New Roman" w:cs="Times New Roman"/>
          <w:sz w:val="24"/>
          <w:szCs w:val="24"/>
        </w:rPr>
        <w:t xml:space="preserve"> Obszar stanowi odcinek doliny Wisły płynącej naturalnym korytem z zachowanymi starorzeczami i  niewielkimi torfowiskami, z brzegami porośniętymi lasami łęgowymi</w:t>
      </w:r>
      <w:r w:rsidR="00B215CE" w:rsidRPr="007C6FEC">
        <w:rPr>
          <w:rFonts w:ascii="Times New Roman" w:hAnsi="Times New Roman" w:cs="Times New Roman"/>
          <w:sz w:val="24"/>
          <w:szCs w:val="24"/>
        </w:rPr>
        <w:t>.</w:t>
      </w:r>
      <w:r w:rsidR="00035ECA" w:rsidRPr="007C6FEC">
        <w:rPr>
          <w:rFonts w:ascii="Times New Roman" w:hAnsi="Times New Roman" w:cs="Times New Roman"/>
          <w:sz w:val="24"/>
          <w:szCs w:val="24"/>
        </w:rPr>
        <w:t xml:space="preserve"> Obszar Doliny Dolnej Wisły jest krajową ostoją ptaków o randze międzynarodowej, w której gniazduje 28 gatun</w:t>
      </w:r>
      <w:r w:rsidR="00D1187B">
        <w:rPr>
          <w:rFonts w:ascii="Times New Roman" w:hAnsi="Times New Roman" w:cs="Times New Roman"/>
          <w:sz w:val="24"/>
          <w:szCs w:val="24"/>
        </w:rPr>
        <w:t>ków ptaków z listy stanowiącej Z</w:t>
      </w:r>
      <w:r w:rsidR="00035ECA" w:rsidRPr="007C6FEC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48125C" w:rsidRPr="007C6FEC">
        <w:rPr>
          <w:rFonts w:ascii="Times New Roman" w:hAnsi="Times New Roman" w:cs="Times New Roman"/>
          <w:sz w:val="24"/>
          <w:szCs w:val="24"/>
        </w:rPr>
        <w:t>I</w:t>
      </w:r>
      <w:r w:rsidR="00035ECA" w:rsidRPr="007C6FEC">
        <w:rPr>
          <w:rFonts w:ascii="Times New Roman" w:hAnsi="Times New Roman" w:cs="Times New Roman"/>
          <w:sz w:val="24"/>
          <w:szCs w:val="24"/>
        </w:rPr>
        <w:t xml:space="preserve"> Dyrektywy Ptasiej</w:t>
      </w:r>
      <w:r w:rsidR="0048125C" w:rsidRPr="007C6FEC">
        <w:rPr>
          <w:rFonts w:ascii="Times New Roman" w:hAnsi="Times New Roman" w:cs="Times New Roman"/>
          <w:sz w:val="24"/>
          <w:szCs w:val="24"/>
        </w:rPr>
        <w:t xml:space="preserve"> oraz 9 gatunków wpisanych w </w:t>
      </w:r>
      <w:r w:rsidR="001D474D">
        <w:rPr>
          <w:rFonts w:ascii="Times New Roman" w:hAnsi="Times New Roman" w:cs="Times New Roman"/>
          <w:sz w:val="24"/>
          <w:szCs w:val="24"/>
        </w:rPr>
        <w:t>polskiej czerwonej księdze.</w:t>
      </w:r>
      <w:r w:rsidR="004C2F6C">
        <w:rPr>
          <w:rFonts w:ascii="Times New Roman" w:hAnsi="Times New Roman" w:cs="Times New Roman"/>
          <w:sz w:val="24"/>
          <w:szCs w:val="24"/>
        </w:rPr>
        <w:t xml:space="preserve"> Ostoja jest ważnym miejscem dla ptaków </w:t>
      </w:r>
      <w:proofErr w:type="spellStart"/>
      <w:r w:rsidR="004C2F6C">
        <w:rPr>
          <w:rFonts w:ascii="Times New Roman" w:hAnsi="Times New Roman" w:cs="Times New Roman"/>
          <w:sz w:val="24"/>
          <w:szCs w:val="24"/>
        </w:rPr>
        <w:t>wodno</w:t>
      </w:r>
      <w:proofErr w:type="spellEnd"/>
      <w:r w:rsidR="004C2F6C">
        <w:rPr>
          <w:rFonts w:ascii="Times New Roman" w:hAnsi="Times New Roman" w:cs="Times New Roman"/>
          <w:sz w:val="24"/>
          <w:szCs w:val="24"/>
        </w:rPr>
        <w:t xml:space="preserve"> - błotnych </w:t>
      </w:r>
      <w:r w:rsidR="004C5DCF" w:rsidRPr="007C6FEC">
        <w:rPr>
          <w:rFonts w:ascii="Times New Roman" w:hAnsi="Times New Roman" w:cs="Times New Roman"/>
          <w:sz w:val="24"/>
          <w:szCs w:val="24"/>
        </w:rPr>
        <w:t xml:space="preserve">podczas migracji i zimowania, jak również podczas lęgów. </w:t>
      </w:r>
      <w:r w:rsidR="00B215CE" w:rsidRPr="007C6FEC">
        <w:rPr>
          <w:rFonts w:ascii="Times New Roman" w:hAnsi="Times New Roman" w:cs="Times New Roman"/>
          <w:sz w:val="24"/>
          <w:szCs w:val="24"/>
        </w:rPr>
        <w:t xml:space="preserve">Bogata fauna </w:t>
      </w:r>
      <w:r w:rsidR="004C2F6C">
        <w:rPr>
          <w:rFonts w:ascii="Times New Roman" w:hAnsi="Times New Roman" w:cs="Times New Roman"/>
          <w:sz w:val="24"/>
          <w:szCs w:val="24"/>
        </w:rPr>
        <w:t>kręgowców</w:t>
      </w:r>
      <w:r w:rsidR="00B215CE" w:rsidRPr="007C6FEC">
        <w:rPr>
          <w:rFonts w:ascii="Times New Roman" w:hAnsi="Times New Roman" w:cs="Times New Roman"/>
          <w:sz w:val="24"/>
          <w:szCs w:val="24"/>
        </w:rPr>
        <w:t xml:space="preserve"> </w:t>
      </w:r>
      <w:r w:rsidR="004C2F6C">
        <w:rPr>
          <w:rFonts w:ascii="Times New Roman" w:hAnsi="Times New Roman" w:cs="Times New Roman"/>
          <w:sz w:val="24"/>
          <w:szCs w:val="24"/>
        </w:rPr>
        <w:t>i</w:t>
      </w:r>
      <w:r w:rsidR="00B215CE" w:rsidRPr="007C6FEC">
        <w:rPr>
          <w:rFonts w:ascii="Times New Roman" w:hAnsi="Times New Roman" w:cs="Times New Roman"/>
          <w:sz w:val="24"/>
          <w:szCs w:val="24"/>
        </w:rPr>
        <w:t xml:space="preserve"> flora roślin naczyniowych</w:t>
      </w:r>
      <w:r w:rsidR="00AC4ACD" w:rsidRPr="007C6FEC">
        <w:rPr>
          <w:rFonts w:ascii="Times New Roman" w:hAnsi="Times New Roman" w:cs="Times New Roman"/>
          <w:sz w:val="24"/>
          <w:szCs w:val="24"/>
        </w:rPr>
        <w:t xml:space="preserve"> z licznymi gatunkami chronionymi, duże zróżnicowanie zbiorowisk roślinnych z zachowanymi zbiorowiskami łęgowymi, murawami kserotermicznymi potwierdzają wysoką wartość przyrodniczą tego obszaru.</w:t>
      </w:r>
    </w:p>
    <w:p w:rsidR="00AC4ACD" w:rsidRDefault="007C6FEC" w:rsidP="00B215CE">
      <w:pPr>
        <w:jc w:val="both"/>
        <w:rPr>
          <w:rFonts w:ascii="Times New Roman" w:hAnsi="Times New Roman" w:cs="Times New Roman"/>
          <w:sz w:val="24"/>
          <w:szCs w:val="24"/>
        </w:rPr>
      </w:pPr>
      <w:r w:rsidRPr="007C6FEC">
        <w:rPr>
          <w:rFonts w:ascii="Times New Roman" w:hAnsi="Times New Roman" w:cs="Times New Roman"/>
          <w:b/>
          <w:sz w:val="24"/>
          <w:szCs w:val="24"/>
        </w:rPr>
        <w:t>Solecka Dolina Wisły</w:t>
      </w:r>
      <w:r w:rsidRPr="007C6FEC">
        <w:rPr>
          <w:rFonts w:ascii="Times New Roman" w:hAnsi="Times New Roman" w:cs="Times New Roman"/>
          <w:sz w:val="24"/>
          <w:szCs w:val="24"/>
        </w:rPr>
        <w:t xml:space="preserve"> </w:t>
      </w:r>
      <w:r w:rsidR="00FE5CE7">
        <w:rPr>
          <w:rFonts w:ascii="Times New Roman" w:hAnsi="Times New Roman" w:cs="Times New Roman"/>
          <w:sz w:val="24"/>
          <w:szCs w:val="24"/>
        </w:rPr>
        <w:t>-</w:t>
      </w:r>
      <w:r w:rsidRPr="007C6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Dyrektywa siedliskowa PLH040003 - </w:t>
      </w:r>
      <w:r w:rsidRPr="007C6FEC">
        <w:rPr>
          <w:rFonts w:ascii="Times New Roman" w:hAnsi="Times New Roman" w:cs="Times New Roman"/>
          <w:sz w:val="24"/>
          <w:szCs w:val="24"/>
        </w:rPr>
        <w:t xml:space="preserve">obejmuje obszar o powierzchni </w:t>
      </w:r>
      <w:r>
        <w:rPr>
          <w:rFonts w:ascii="Times New Roman" w:hAnsi="Times New Roman" w:cs="Times New Roman"/>
          <w:sz w:val="24"/>
          <w:szCs w:val="24"/>
        </w:rPr>
        <w:t>7030,1</w:t>
      </w:r>
      <w:r w:rsidRPr="007C6FEC">
        <w:rPr>
          <w:rFonts w:ascii="Times New Roman" w:hAnsi="Times New Roman" w:cs="Times New Roman"/>
          <w:sz w:val="24"/>
          <w:szCs w:val="24"/>
        </w:rPr>
        <w:t xml:space="preserve">0 ha w tym w zarządzie Nadleśnictwie Toruń  znajduje się </w:t>
      </w:r>
      <w:r>
        <w:rPr>
          <w:rFonts w:ascii="Times New Roman" w:hAnsi="Times New Roman" w:cs="Times New Roman"/>
          <w:sz w:val="24"/>
          <w:szCs w:val="24"/>
        </w:rPr>
        <w:t>456,32</w:t>
      </w:r>
      <w:r w:rsidRPr="007C6FEC">
        <w:rPr>
          <w:rFonts w:ascii="Times New Roman" w:hAnsi="Times New Roman" w:cs="Times New Roman"/>
          <w:sz w:val="24"/>
          <w:szCs w:val="24"/>
        </w:rPr>
        <w:t xml:space="preserve"> ha.</w:t>
      </w:r>
      <w:bookmarkStart w:id="0" w:name="_GoBack"/>
      <w:bookmarkEnd w:id="0"/>
      <w:r w:rsidR="00953D00">
        <w:rPr>
          <w:rFonts w:ascii="Times New Roman" w:hAnsi="Times New Roman" w:cs="Times New Roman"/>
          <w:sz w:val="24"/>
          <w:szCs w:val="24"/>
        </w:rPr>
        <w:t xml:space="preserve"> </w:t>
      </w:r>
      <w:r w:rsidR="0027498F">
        <w:rPr>
          <w:rFonts w:ascii="Times New Roman" w:hAnsi="Times New Roman" w:cs="Times New Roman"/>
          <w:sz w:val="24"/>
          <w:szCs w:val="24"/>
        </w:rPr>
        <w:t xml:space="preserve"> W dużej części obsz</w:t>
      </w:r>
      <w:r w:rsidR="00E676D3">
        <w:rPr>
          <w:rFonts w:ascii="Times New Roman" w:hAnsi="Times New Roman" w:cs="Times New Roman"/>
          <w:sz w:val="24"/>
          <w:szCs w:val="24"/>
        </w:rPr>
        <w:t>ar pokrywa się z obszarem Doliny</w:t>
      </w:r>
      <w:r w:rsidR="0027498F">
        <w:rPr>
          <w:rFonts w:ascii="Times New Roman" w:hAnsi="Times New Roman" w:cs="Times New Roman"/>
          <w:sz w:val="24"/>
          <w:szCs w:val="24"/>
        </w:rPr>
        <w:t xml:space="preserve"> Dolnej Wisły. </w:t>
      </w:r>
      <w:r w:rsidR="00D1187B">
        <w:rPr>
          <w:rFonts w:ascii="Times New Roman" w:hAnsi="Times New Roman" w:cs="Times New Roman"/>
          <w:sz w:val="24"/>
          <w:szCs w:val="24"/>
        </w:rPr>
        <w:t xml:space="preserve">Obszar ma znaczenie przede wszystkim dla ochrony mozaiki siedlisk nadrzecznych, charakterystycznych dla dużej rzeki nizinnej oraz fauny związanej z rzeką i środowiskami dna jej doliny. </w:t>
      </w:r>
      <w:r w:rsidR="0027498F">
        <w:rPr>
          <w:rFonts w:ascii="Times New Roman" w:hAnsi="Times New Roman" w:cs="Times New Roman"/>
          <w:sz w:val="24"/>
          <w:szCs w:val="24"/>
        </w:rPr>
        <w:t xml:space="preserve">Występują tu ciągi starorzeczy, a tereny nadrzeczne zajmują zbiorowiska łęgów wierzbowych, topolowych, łęgi wiązowo jesionowe, a także grądy o charakterze zboczowym. </w:t>
      </w:r>
      <w:r w:rsidR="00E676D3">
        <w:rPr>
          <w:rFonts w:ascii="Times New Roman" w:hAnsi="Times New Roman" w:cs="Times New Roman"/>
          <w:sz w:val="24"/>
          <w:szCs w:val="24"/>
        </w:rPr>
        <w:t>N</w:t>
      </w:r>
      <w:r w:rsidR="0027498F">
        <w:rPr>
          <w:rFonts w:ascii="Times New Roman" w:hAnsi="Times New Roman" w:cs="Times New Roman"/>
          <w:sz w:val="24"/>
          <w:szCs w:val="24"/>
        </w:rPr>
        <w:t>a obszarze</w:t>
      </w:r>
      <w:r w:rsidR="00E676D3">
        <w:rPr>
          <w:rFonts w:ascii="Times New Roman" w:hAnsi="Times New Roman" w:cs="Times New Roman"/>
          <w:sz w:val="24"/>
          <w:szCs w:val="24"/>
        </w:rPr>
        <w:t xml:space="preserve"> tym</w:t>
      </w:r>
      <w:r w:rsidR="0027498F">
        <w:rPr>
          <w:rFonts w:ascii="Times New Roman" w:hAnsi="Times New Roman" w:cs="Times New Roman"/>
          <w:sz w:val="24"/>
          <w:szCs w:val="24"/>
        </w:rPr>
        <w:t xml:space="preserve"> wyróżniono 11 rodzajów siedlisk cennych dla zachowania dziedzictwa przyrodniczego Europy zajmujących około 5% obszaru.</w:t>
      </w:r>
      <w:r w:rsidR="00D1187B">
        <w:rPr>
          <w:rFonts w:ascii="Times New Roman" w:hAnsi="Times New Roman" w:cs="Times New Roman"/>
          <w:sz w:val="24"/>
          <w:szCs w:val="24"/>
        </w:rPr>
        <w:t xml:space="preserve"> Występujące na obszarze siedliska przyrodnicze wymienione są w Załączniku II Dyrektywy Siedliskowej</w:t>
      </w:r>
      <w:r w:rsidR="00FE5CE7">
        <w:rPr>
          <w:rFonts w:ascii="Times New Roman" w:hAnsi="Times New Roman" w:cs="Times New Roman"/>
          <w:sz w:val="24"/>
          <w:szCs w:val="24"/>
        </w:rPr>
        <w:t>. Ostoja pełni funkcję korytarza ekologicznego dla dwuśrodowiskowych gatunków ichtiofauny.</w:t>
      </w:r>
    </w:p>
    <w:p w:rsidR="00AD3193" w:rsidRDefault="00FE5CE7" w:rsidP="00B215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Zbocza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Płutowskie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Dyrektywa siedliskowa PLH040040 - </w:t>
      </w:r>
      <w:r w:rsidRPr="007C6FEC">
        <w:rPr>
          <w:rFonts w:ascii="Times New Roman" w:hAnsi="Times New Roman" w:cs="Times New Roman"/>
          <w:sz w:val="24"/>
          <w:szCs w:val="24"/>
        </w:rPr>
        <w:t xml:space="preserve">obejmuje obszar o powierzchni </w:t>
      </w:r>
      <w:r>
        <w:rPr>
          <w:rFonts w:ascii="Times New Roman" w:hAnsi="Times New Roman" w:cs="Times New Roman"/>
          <w:sz w:val="24"/>
          <w:szCs w:val="24"/>
        </w:rPr>
        <w:t>1002,40</w:t>
      </w:r>
      <w:r w:rsidRPr="007C6FEC">
        <w:rPr>
          <w:rFonts w:ascii="Times New Roman" w:hAnsi="Times New Roman" w:cs="Times New Roman"/>
          <w:sz w:val="24"/>
          <w:szCs w:val="24"/>
        </w:rPr>
        <w:t xml:space="preserve"> ha w tym w zarządzie Nadleśnictwie Toruń  znajduje się </w:t>
      </w:r>
      <w:r>
        <w:rPr>
          <w:rFonts w:ascii="Times New Roman" w:hAnsi="Times New Roman" w:cs="Times New Roman"/>
          <w:sz w:val="24"/>
          <w:szCs w:val="24"/>
        </w:rPr>
        <w:t>88,76</w:t>
      </w:r>
      <w:r w:rsidRPr="007C6FEC">
        <w:rPr>
          <w:rFonts w:ascii="Times New Roman" w:hAnsi="Times New Roman" w:cs="Times New Roman"/>
          <w:sz w:val="24"/>
          <w:szCs w:val="24"/>
        </w:rPr>
        <w:t xml:space="preserve"> ha.</w:t>
      </w:r>
      <w:r w:rsidR="005C7D05">
        <w:rPr>
          <w:rFonts w:ascii="Times New Roman" w:hAnsi="Times New Roman" w:cs="Times New Roman"/>
          <w:sz w:val="24"/>
          <w:szCs w:val="24"/>
        </w:rPr>
        <w:t xml:space="preserve"> Obszar obejmuje strome zbocza z parowami, jarami i znacznymi deniwelacjami. Walorem są jedne z lepiej zachowanych </w:t>
      </w:r>
      <w:r w:rsidR="00E676D3">
        <w:rPr>
          <w:rFonts w:ascii="Times New Roman" w:hAnsi="Times New Roman" w:cs="Times New Roman"/>
          <w:sz w:val="24"/>
          <w:szCs w:val="24"/>
        </w:rPr>
        <w:t xml:space="preserve">w regionie </w:t>
      </w:r>
      <w:r w:rsidR="005C7D05">
        <w:rPr>
          <w:rFonts w:ascii="Times New Roman" w:hAnsi="Times New Roman" w:cs="Times New Roman"/>
          <w:sz w:val="24"/>
          <w:szCs w:val="24"/>
        </w:rPr>
        <w:t>zbiorowisk</w:t>
      </w:r>
      <w:r w:rsidR="00E676D3">
        <w:rPr>
          <w:rFonts w:ascii="Times New Roman" w:hAnsi="Times New Roman" w:cs="Times New Roman"/>
          <w:sz w:val="24"/>
          <w:szCs w:val="24"/>
        </w:rPr>
        <w:t>a</w:t>
      </w:r>
      <w:r w:rsidR="005C7D05">
        <w:rPr>
          <w:rFonts w:ascii="Times New Roman" w:hAnsi="Times New Roman" w:cs="Times New Roman"/>
          <w:sz w:val="24"/>
          <w:szCs w:val="24"/>
        </w:rPr>
        <w:t xml:space="preserve"> roślinności</w:t>
      </w:r>
      <w:r w:rsidR="00D359B3">
        <w:rPr>
          <w:rFonts w:ascii="Times New Roman" w:hAnsi="Times New Roman" w:cs="Times New Roman"/>
          <w:sz w:val="24"/>
          <w:szCs w:val="24"/>
        </w:rPr>
        <w:t xml:space="preserve"> kserotermicznej, płaty grądu </w:t>
      </w:r>
      <w:proofErr w:type="spellStart"/>
      <w:r w:rsidR="00D359B3">
        <w:rPr>
          <w:rFonts w:ascii="Times New Roman" w:hAnsi="Times New Roman" w:cs="Times New Roman"/>
          <w:sz w:val="24"/>
          <w:szCs w:val="24"/>
        </w:rPr>
        <w:t>subkontynentalnego</w:t>
      </w:r>
      <w:proofErr w:type="spellEnd"/>
      <w:r w:rsidR="00D359B3">
        <w:rPr>
          <w:rFonts w:ascii="Times New Roman" w:hAnsi="Times New Roman" w:cs="Times New Roman"/>
          <w:sz w:val="24"/>
          <w:szCs w:val="24"/>
        </w:rPr>
        <w:t xml:space="preserve"> oraz łęgu jesionowo - wiązowego.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531">
        <w:rPr>
          <w:rFonts w:ascii="Times New Roman" w:hAnsi="Times New Roman" w:cs="Times New Roman"/>
          <w:sz w:val="24"/>
          <w:szCs w:val="24"/>
        </w:rPr>
        <w:t>Jest to jeden z trzech rejonów występowania motyla barczatki w Polsce, a także miejsce rzadko spotykanego</w:t>
      </w:r>
      <w:r w:rsidR="00AD3193">
        <w:rPr>
          <w:rFonts w:ascii="Times New Roman" w:hAnsi="Times New Roman" w:cs="Times New Roman"/>
          <w:sz w:val="24"/>
          <w:szCs w:val="24"/>
        </w:rPr>
        <w:t xml:space="preserve"> owada </w:t>
      </w:r>
      <w:proofErr w:type="spellStart"/>
      <w:r w:rsidR="00AD3193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="00AD3193">
        <w:rPr>
          <w:rFonts w:ascii="Times New Roman" w:hAnsi="Times New Roman" w:cs="Times New Roman"/>
          <w:sz w:val="24"/>
          <w:szCs w:val="24"/>
        </w:rPr>
        <w:t xml:space="preserve"> dębowej.</w:t>
      </w:r>
    </w:p>
    <w:p w:rsidR="002F22C3" w:rsidRDefault="00AD3193" w:rsidP="00B215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Torfowisko Linie - </w:t>
      </w:r>
      <w:r>
        <w:rPr>
          <w:rFonts w:ascii="Times New Roman" w:hAnsi="Times New Roman" w:cs="Times New Roman"/>
          <w:sz w:val="24"/>
          <w:szCs w:val="24"/>
        </w:rPr>
        <w:t xml:space="preserve">Dyrektywa siedliskowa PLH040020 - </w:t>
      </w:r>
      <w:r w:rsidRPr="007C6FEC">
        <w:rPr>
          <w:rFonts w:ascii="Times New Roman" w:hAnsi="Times New Roman" w:cs="Times New Roman"/>
          <w:sz w:val="24"/>
          <w:szCs w:val="24"/>
        </w:rPr>
        <w:t xml:space="preserve">obejmuje obszar o powierzchni </w:t>
      </w:r>
      <w:r>
        <w:rPr>
          <w:rFonts w:ascii="Times New Roman" w:hAnsi="Times New Roman" w:cs="Times New Roman"/>
          <w:sz w:val="24"/>
          <w:szCs w:val="24"/>
        </w:rPr>
        <w:t>5,80</w:t>
      </w:r>
      <w:r w:rsidRPr="007C6FEC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6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całość</w:t>
      </w:r>
      <w:r w:rsidRPr="007C6FEC">
        <w:rPr>
          <w:rFonts w:ascii="Times New Roman" w:hAnsi="Times New Roman" w:cs="Times New Roman"/>
          <w:sz w:val="24"/>
          <w:szCs w:val="24"/>
        </w:rPr>
        <w:t xml:space="preserve"> w</w:t>
      </w:r>
      <w:r w:rsidR="00047C2C">
        <w:rPr>
          <w:rFonts w:ascii="Times New Roman" w:hAnsi="Times New Roman" w:cs="Times New Roman"/>
          <w:sz w:val="24"/>
          <w:szCs w:val="24"/>
        </w:rPr>
        <w:t xml:space="preserve"> zarządzie Nadleśnictwie Toruń</w:t>
      </w:r>
      <w:r w:rsidRPr="007C6F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C2C">
        <w:rPr>
          <w:rFonts w:ascii="Times New Roman" w:hAnsi="Times New Roman" w:cs="Times New Roman"/>
          <w:sz w:val="24"/>
          <w:szCs w:val="24"/>
        </w:rPr>
        <w:t xml:space="preserve">Obszar stanowi część rezerwatu </w:t>
      </w:r>
      <w:proofErr w:type="spellStart"/>
      <w:r w:rsidR="00047C2C">
        <w:rPr>
          <w:rFonts w:ascii="Times New Roman" w:hAnsi="Times New Roman" w:cs="Times New Roman"/>
          <w:sz w:val="24"/>
          <w:szCs w:val="24"/>
        </w:rPr>
        <w:t>Linje</w:t>
      </w:r>
      <w:proofErr w:type="spellEnd"/>
      <w:r w:rsidR="00047C2C">
        <w:rPr>
          <w:rFonts w:ascii="Times New Roman" w:hAnsi="Times New Roman" w:cs="Times New Roman"/>
          <w:sz w:val="24"/>
          <w:szCs w:val="24"/>
        </w:rPr>
        <w:t xml:space="preserve"> objętego ochroną ścisłą. Jest to torfowisko przejściowe ze zbiorowiskiem brzozy karłowatej</w:t>
      </w:r>
      <w:r w:rsidR="002F22C3">
        <w:rPr>
          <w:rFonts w:ascii="Times New Roman" w:hAnsi="Times New Roman" w:cs="Times New Roman"/>
          <w:sz w:val="24"/>
          <w:szCs w:val="24"/>
        </w:rPr>
        <w:t xml:space="preserve"> – jedno z trzech stanowisk tego gatunku w Polsce oraz miejsce występowania rośliny bagno zwyczajne.</w:t>
      </w:r>
    </w:p>
    <w:p w:rsidR="00FE5CE7" w:rsidRPr="002F22C3" w:rsidRDefault="002F22C3" w:rsidP="00B215CE">
      <w:pPr>
        <w:jc w:val="both"/>
        <w:rPr>
          <w:rFonts w:ascii="Times New Roman" w:hAnsi="Times New Roman" w:cs="Times New Roman"/>
          <w:sz w:val="24"/>
          <w:szCs w:val="24"/>
        </w:rPr>
      </w:pPr>
      <w:r w:rsidRPr="002F22C3">
        <w:rPr>
          <w:rFonts w:ascii="Times New Roman" w:hAnsi="Times New Roman" w:cs="Times New Roman"/>
          <w:b/>
          <w:sz w:val="24"/>
          <w:szCs w:val="24"/>
        </w:rPr>
        <w:t>Leniec w Barbarce</w:t>
      </w:r>
      <w:r w:rsidR="00FE5CE7" w:rsidRPr="002F22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E5CE7" w:rsidRPr="002F2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Dyrektywa siedliskowa PLH040043 - </w:t>
      </w:r>
      <w:r w:rsidRPr="007C6FE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zarządzie Nadleśnictwa Toruń</w:t>
      </w:r>
      <w:r w:rsidRPr="007C6FEC">
        <w:rPr>
          <w:rFonts w:ascii="Times New Roman" w:hAnsi="Times New Roman" w:cs="Times New Roman"/>
          <w:sz w:val="24"/>
          <w:szCs w:val="24"/>
        </w:rPr>
        <w:t xml:space="preserve"> obejmuje obszar o powierzchni </w:t>
      </w:r>
      <w:r>
        <w:rPr>
          <w:rFonts w:ascii="Times New Roman" w:hAnsi="Times New Roman" w:cs="Times New Roman"/>
          <w:sz w:val="24"/>
          <w:szCs w:val="24"/>
        </w:rPr>
        <w:t>2,13</w:t>
      </w:r>
      <w:r w:rsidRPr="007C6FEC">
        <w:rPr>
          <w:rFonts w:ascii="Times New Roman" w:hAnsi="Times New Roman" w:cs="Times New Roman"/>
          <w:sz w:val="24"/>
          <w:szCs w:val="24"/>
        </w:rPr>
        <w:t xml:space="preserve"> ha.</w:t>
      </w:r>
      <w:r>
        <w:rPr>
          <w:rFonts w:ascii="Times New Roman" w:hAnsi="Times New Roman" w:cs="Times New Roman"/>
          <w:sz w:val="24"/>
          <w:szCs w:val="24"/>
        </w:rPr>
        <w:t xml:space="preserve"> Jest to miejsce występowania leńca </w:t>
      </w:r>
      <w:proofErr w:type="spellStart"/>
      <w:r>
        <w:rPr>
          <w:rFonts w:ascii="Times New Roman" w:hAnsi="Times New Roman" w:cs="Times New Roman"/>
          <w:sz w:val="24"/>
          <w:szCs w:val="24"/>
        </w:rPr>
        <w:t>bezpodkwiatkowego</w:t>
      </w:r>
      <w:proofErr w:type="spellEnd"/>
      <w:r w:rsidR="001D474D">
        <w:rPr>
          <w:rFonts w:ascii="Times New Roman" w:hAnsi="Times New Roman" w:cs="Times New Roman"/>
          <w:sz w:val="24"/>
          <w:szCs w:val="24"/>
        </w:rPr>
        <w:t>. Stanowisko leńca obejmuje fragment świetlistej dąbrowy oraz mozaikę zarośli osikowych, ciepłolubnych okrajków i trawiastych muraw.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CE7" w:rsidRPr="002F22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498F" w:rsidRPr="007C6FEC" w:rsidRDefault="0027498F" w:rsidP="00B215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7498F" w:rsidRPr="007C6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33"/>
    <w:rsid w:val="00035ECA"/>
    <w:rsid w:val="00047C2C"/>
    <w:rsid w:val="00175E88"/>
    <w:rsid w:val="001D474D"/>
    <w:rsid w:val="0027498F"/>
    <w:rsid w:val="002C3DE4"/>
    <w:rsid w:val="002F22C3"/>
    <w:rsid w:val="00390B33"/>
    <w:rsid w:val="0048125C"/>
    <w:rsid w:val="004C2F6C"/>
    <w:rsid w:val="004C5DCF"/>
    <w:rsid w:val="005C7D05"/>
    <w:rsid w:val="007C6FEC"/>
    <w:rsid w:val="008F4531"/>
    <w:rsid w:val="00953D00"/>
    <w:rsid w:val="00AC4ACD"/>
    <w:rsid w:val="00AD3193"/>
    <w:rsid w:val="00B215CE"/>
    <w:rsid w:val="00D1187B"/>
    <w:rsid w:val="00D359B3"/>
    <w:rsid w:val="00E676D3"/>
    <w:rsid w:val="00E7410F"/>
    <w:rsid w:val="00F21D74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Kaczor</dc:creator>
  <cp:keywords/>
  <dc:description/>
  <cp:lastModifiedBy>Janina Kaczor</cp:lastModifiedBy>
  <cp:revision>9</cp:revision>
  <cp:lastPrinted>2016-11-29T07:19:00Z</cp:lastPrinted>
  <dcterms:created xsi:type="dcterms:W3CDTF">2016-11-28T07:51:00Z</dcterms:created>
  <dcterms:modified xsi:type="dcterms:W3CDTF">2016-12-05T10:37:00Z</dcterms:modified>
</cp:coreProperties>
</file>