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701"/>
        <w:gridCol w:w="4536"/>
        <w:gridCol w:w="2551"/>
        <w:gridCol w:w="4620"/>
      </w:tblGrid>
      <w:tr w:rsidR="00A06425" w:rsidRPr="004B4123" w14:paraId="5CA981BB" w14:textId="77777777" w:rsidTr="00A06425">
        <w:tc>
          <w:tcPr>
            <w:tcW w:w="15388" w:type="dxa"/>
            <w:gridSpan w:val="6"/>
            <w:vAlign w:val="center"/>
          </w:tcPr>
          <w:p w14:paraId="577FCB5D" w14:textId="612A4518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informatycznego pn. "Opracowanie i wdrożenie systemu Elektroniczna Platforma Usług Konsularnych (ePUK)"</w:t>
            </w:r>
            <w:r w:rsidR="006C6369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7A7BE6">
        <w:tc>
          <w:tcPr>
            <w:tcW w:w="421" w:type="dxa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551" w:type="dxa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462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31A0A" w:rsidRPr="004B4123" w14:paraId="1A5C34FC" w14:textId="77777777" w:rsidTr="007A7BE6">
        <w:tc>
          <w:tcPr>
            <w:tcW w:w="421" w:type="dxa"/>
          </w:tcPr>
          <w:p w14:paraId="14DAC873" w14:textId="77777777" w:rsidR="00A31A0A" w:rsidRPr="0077406D" w:rsidRDefault="00A31A0A" w:rsidP="00A31A0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28489F6C" w14:textId="096E7FA0" w:rsidR="00A31A0A" w:rsidRPr="0077406D" w:rsidRDefault="00A31A0A" w:rsidP="00A31A0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</w:tcPr>
          <w:p w14:paraId="0518BC31" w14:textId="367AC9E8" w:rsidR="00A31A0A" w:rsidRPr="0077406D" w:rsidRDefault="00D6069F" w:rsidP="00774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Tabela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z odpowiedzią na uwagi MF.</w:t>
            </w:r>
          </w:p>
        </w:tc>
        <w:tc>
          <w:tcPr>
            <w:tcW w:w="4536" w:type="dxa"/>
          </w:tcPr>
          <w:p w14:paraId="5374FF48" w14:textId="46C68E34" w:rsidR="00D6069F" w:rsidRPr="00D6069F" w:rsidRDefault="00D6069F" w:rsidP="00D6069F">
            <w:p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W związku z przekazaną odpowiedzią na uwagi  zgłoszone przez MF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do opisu założeń projektu informatycznego pn. Opracowanie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i wdrożenie systemu Elektroniczna Platforma Usług Konsularnych (ePUK) informujemy, że przedstawione wyjaśnienia dotyczące poz. 27, 28, 29 tabeli uwag, nie są wystarczające. </w:t>
            </w:r>
          </w:p>
          <w:p w14:paraId="70BB83A4" w14:textId="77777777" w:rsidR="00D6069F" w:rsidRPr="00D6069F" w:rsidRDefault="00D6069F" w:rsidP="00D6069F">
            <w:p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4A72401A" w14:textId="1BBC151E" w:rsidR="00D6069F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Proponowana zmiana OP, poprzez dodanie - art. 2. W ustawie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z dnia 29 sierpnia 1997 r. – Ordynacja podatkowa (Dz. U. z 2025 r. poz. 111, 497 i 621) w art. 298 po pkt 6aa dodaje się pkt 6ab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w brzmieniu:</w:t>
            </w:r>
          </w:p>
          <w:p w14:paraId="1C120236" w14:textId="4CC6461F" w:rsidR="00D6069F" w:rsidRPr="00D6069F" w:rsidRDefault="00D6069F" w:rsidP="00D6069F">
            <w:pPr>
              <w:pBdr>
                <w:left w:val="single" w:sz="8" w:space="8" w:color="000000"/>
              </w:pBdr>
              <w:spacing w:before="40" w:line="240" w:lineRule="exact"/>
              <w:contextualSpacing/>
              <w:jc w:val="both"/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„6ab) ministrowi właściwemu do spraw zagranicznych oraz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konsulowi – w zakresie niezbędnym do przeprowadzenia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postępowania w sprawie wydania, cofnięcia lub unieważnienia </w:t>
            </w:r>
            <w:r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br/>
              <w:t xml:space="preserve">       </w:t>
            </w:r>
            <w:r w:rsidRPr="00D6069F">
              <w:rPr>
                <w:rFonts w:asciiTheme="minorHAnsi" w:eastAsia="Lato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wizy;”, </w:t>
            </w:r>
          </w:p>
          <w:p w14:paraId="79EB8025" w14:textId="113AE519" w:rsidR="00D6069F" w:rsidRPr="00D6069F" w:rsidRDefault="00D6069F" w:rsidP="00D6069F">
            <w:pPr>
              <w:spacing w:line="260" w:lineRule="exact"/>
              <w:ind w:left="357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nie umożliwia przekazania danych z CRP KEP ministrowi właściwemu do spraw zagranicznych oraz konsulowi.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Przepisy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dot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yczące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udostępniania danych zawarte w OP stanowią przepis ogólny w stosunku do przepisów ustawy o zasadach ewidencji </w:t>
            </w:r>
            <w:r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i identyfikacji podatników i płatników (która zawiera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przepisy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szczególne dotyczące CRP KEP). Ustawa o NIP (tak jak wskazywaliśmy w poprzednich uwagach) zawiera szczegółowe 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lastRenderedPageBreak/>
              <w:t xml:space="preserve">regulacje dotyczące możliwości udostępniania danych z CRP KEP określonej grupie podmiotów, wśród której nie ma ministra właściwego do spraw zagranicznych oraz konsula. </w:t>
            </w:r>
          </w:p>
          <w:p w14:paraId="39B9C1D1" w14:textId="77777777" w:rsidR="00D6069F" w:rsidRPr="00D6069F" w:rsidRDefault="00D6069F" w:rsidP="00D6069F">
            <w:pPr>
              <w:spacing w:line="260" w:lineRule="exact"/>
              <w:ind w:left="357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38D71279" w14:textId="0E6E43DB" w:rsidR="00701801" w:rsidRDefault="00D6069F" w:rsidP="00701801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CRP KEP nie zawiera informacji o składanych przez podatnika deklaracjach - dane te znajdują się w innych systemach i dostęp </w:t>
            </w:r>
            <w:r w:rsidR="00701801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do tych danych regulowany jest m.in. przepisami OP oraz ustawy </w:t>
            </w:r>
            <w:r w:rsidR="00701801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o KAS. </w:t>
            </w:r>
          </w:p>
          <w:p w14:paraId="372DE3C1" w14:textId="77777777" w:rsidR="00701801" w:rsidRPr="00D6069F" w:rsidRDefault="00701801" w:rsidP="00701801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47C377EF" w14:textId="77777777" w:rsidR="00D6069F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Poz. 28 tabeli uwag. </w:t>
            </w:r>
          </w:p>
          <w:p w14:paraId="30DCE7B0" w14:textId="5C38C3A3" w:rsidR="00D6069F" w:rsidRPr="00D6069F" w:rsidRDefault="00D6069F" w:rsidP="00D6069F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Jeżeli projektowane rozwiązanie mimo braku informacji </w:t>
            </w:r>
            <w:r w:rsidR="00334BAB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o cudzoziemcach w CRP KEP (i braku informacji o złożonych deklaracjach) oczekuje możliwości pobierania danych ewidencyjnych to oprócz przygotowania podstawy prawnej (zmian do ustawy o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NIP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) konieczne jest określenie finansowania związanego z budową dedykowanego REST API po stronie MF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br/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i uwzględnienia tych kosztów w tym projekcie. MF obecnie nie wystawia danych z CRP KEP na zewnątrz (nie ma dedykowanego narzędzia, funkcjonalności np. API zewnętrzne).</w:t>
            </w:r>
          </w:p>
          <w:p w14:paraId="20B4FF57" w14:textId="77777777" w:rsidR="00D6069F" w:rsidRPr="00D6069F" w:rsidRDefault="00D6069F" w:rsidP="00D6069F">
            <w:pPr>
              <w:spacing w:before="240" w:line="260" w:lineRule="exact"/>
              <w:ind w:left="360"/>
              <w:contextualSpacing/>
              <w:jc w:val="both"/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</w:pPr>
          </w:p>
          <w:p w14:paraId="20F861FE" w14:textId="78A7B138" w:rsidR="00A31A0A" w:rsidRPr="00D6069F" w:rsidRDefault="00D6069F" w:rsidP="00D6069F">
            <w:pPr>
              <w:numPr>
                <w:ilvl w:val="0"/>
                <w:numId w:val="9"/>
              </w:numPr>
              <w:spacing w:before="240" w:line="260" w:lineRule="exact"/>
              <w:contextualSpacing/>
              <w:jc w:val="both"/>
              <w:rPr>
                <w:rFonts w:ascii="Lato" w:eastAsia="Lato" w:hAnsi="Lato"/>
                <w:sz w:val="22"/>
                <w:szCs w:val="22"/>
                <w:lang w:eastAsia="en-US"/>
              </w:rPr>
            </w:pP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Poz. 29 tabeli uwag (Pkt 7 ust. 7.4 wiersz 5 tabeli „Ewidencja podatników i płatników”.) podkreślamy ponownie, że CRP KEP posiada jedynie dane ewidencyjne zatem określenie 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„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kompletna</w:t>
            </w:r>
            <w:r w:rsidR="004B35FD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”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może dotyczyć jedynie tych danych zgłoszonych przez podatników i płatników </w:t>
            </w:r>
            <w:r w:rsidR="00334BAB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>– nie</w:t>
            </w:r>
            <w:r w:rsidRPr="00D6069F">
              <w:rPr>
                <w:rFonts w:asciiTheme="minorHAnsi" w:eastAsia="Lato" w:hAnsiTheme="minorHAnsi" w:cstheme="minorHAnsi"/>
                <w:sz w:val="22"/>
                <w:szCs w:val="22"/>
                <w:lang w:eastAsia="en-US"/>
              </w:rPr>
              <w:t xml:space="preserve"> posiadamy danych dotyczących składanych deklaracji.</w:t>
            </w:r>
          </w:p>
        </w:tc>
        <w:tc>
          <w:tcPr>
            <w:tcW w:w="2551" w:type="dxa"/>
          </w:tcPr>
          <w:p w14:paraId="73D41DF8" w14:textId="2447739D" w:rsidR="00A31A0A" w:rsidRPr="00D6069F" w:rsidRDefault="00D6069F" w:rsidP="00D606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Korekta OZPI we wskazanym zakresie.</w:t>
            </w:r>
          </w:p>
        </w:tc>
        <w:tc>
          <w:tcPr>
            <w:tcW w:w="4620" w:type="dxa"/>
          </w:tcPr>
          <w:p w14:paraId="2B8EA4FC" w14:textId="21CAF85D" w:rsidR="00374BC5" w:rsidRPr="007A7BE6" w:rsidRDefault="00547506" w:rsidP="007A7B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OZPI zostało zmodyfikowane zgodnie z ustaleniami ze spotkania MF, MSZ i MC/KdsC z dnia 10 marca 2026 r. Uwzględniono integrację z systemami wskazanymi przez MF: </w:t>
            </w:r>
            <w:r w:rsidRPr="00547506">
              <w:rPr>
                <w:rFonts w:asciiTheme="minorHAnsi" w:hAnsiTheme="minorHAnsi" w:cstheme="minorHAnsi"/>
                <w:sz w:val="22"/>
                <w:szCs w:val="22"/>
              </w:rPr>
              <w:t>Poltax 2b plus, ZEFIR2, POLTAX PLUS, SSP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Z OZPI usunięto wszystkie odniesienie do CRP KEP i CRDP</w:t>
            </w: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C1E2D" w14:textId="77777777" w:rsidR="000C4F2C" w:rsidRDefault="000C4F2C" w:rsidP="00177C39">
      <w:r>
        <w:separator/>
      </w:r>
    </w:p>
  </w:endnote>
  <w:endnote w:type="continuationSeparator" w:id="0">
    <w:p w14:paraId="2517DBAD" w14:textId="77777777" w:rsidR="000C4F2C" w:rsidRDefault="000C4F2C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9FAB0" w14:textId="77777777" w:rsidR="000C4F2C" w:rsidRDefault="000C4F2C" w:rsidP="00177C39">
      <w:r>
        <w:separator/>
      </w:r>
    </w:p>
  </w:footnote>
  <w:footnote w:type="continuationSeparator" w:id="0">
    <w:p w14:paraId="34524065" w14:textId="77777777" w:rsidR="000C4F2C" w:rsidRDefault="000C4F2C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D0DE0"/>
    <w:multiLevelType w:val="hybridMultilevel"/>
    <w:tmpl w:val="E00493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580525">
    <w:abstractNumId w:val="8"/>
  </w:num>
  <w:num w:numId="2" w16cid:durableId="487484089">
    <w:abstractNumId w:val="3"/>
  </w:num>
  <w:num w:numId="3" w16cid:durableId="850678646">
    <w:abstractNumId w:val="5"/>
  </w:num>
  <w:num w:numId="4" w16cid:durableId="1293709797">
    <w:abstractNumId w:val="2"/>
  </w:num>
  <w:num w:numId="5" w16cid:durableId="627127069">
    <w:abstractNumId w:val="1"/>
  </w:num>
  <w:num w:numId="6" w16cid:durableId="1986817671">
    <w:abstractNumId w:val="7"/>
  </w:num>
  <w:num w:numId="7" w16cid:durableId="1152022103">
    <w:abstractNumId w:val="4"/>
  </w:num>
  <w:num w:numId="8" w16cid:durableId="1257177611">
    <w:abstractNumId w:val="6"/>
  </w:num>
  <w:num w:numId="9" w16cid:durableId="1049375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C4F2C"/>
    <w:rsid w:val="000D3D53"/>
    <w:rsid w:val="0011061D"/>
    <w:rsid w:val="00140BE8"/>
    <w:rsid w:val="00156004"/>
    <w:rsid w:val="00160299"/>
    <w:rsid w:val="00177C39"/>
    <w:rsid w:val="001916D6"/>
    <w:rsid w:val="0019648E"/>
    <w:rsid w:val="001E0AA1"/>
    <w:rsid w:val="002116EE"/>
    <w:rsid w:val="0026420F"/>
    <w:rsid w:val="002715B2"/>
    <w:rsid w:val="0030053F"/>
    <w:rsid w:val="003124D1"/>
    <w:rsid w:val="00334BAB"/>
    <w:rsid w:val="00374BC5"/>
    <w:rsid w:val="00382D36"/>
    <w:rsid w:val="003A1C4E"/>
    <w:rsid w:val="003B4105"/>
    <w:rsid w:val="00490372"/>
    <w:rsid w:val="004B35FD"/>
    <w:rsid w:val="004B4123"/>
    <w:rsid w:val="004D086F"/>
    <w:rsid w:val="005018F6"/>
    <w:rsid w:val="00524693"/>
    <w:rsid w:val="00537B10"/>
    <w:rsid w:val="00547506"/>
    <w:rsid w:val="005C520F"/>
    <w:rsid w:val="005E3BB5"/>
    <w:rsid w:val="005F6527"/>
    <w:rsid w:val="006705EC"/>
    <w:rsid w:val="006C6369"/>
    <w:rsid w:val="006E013E"/>
    <w:rsid w:val="006E16E9"/>
    <w:rsid w:val="00701801"/>
    <w:rsid w:val="00726CBC"/>
    <w:rsid w:val="00756F02"/>
    <w:rsid w:val="0077406D"/>
    <w:rsid w:val="007A7BE6"/>
    <w:rsid w:val="007B2E69"/>
    <w:rsid w:val="00807385"/>
    <w:rsid w:val="00825A2F"/>
    <w:rsid w:val="0088500F"/>
    <w:rsid w:val="00906D07"/>
    <w:rsid w:val="00911243"/>
    <w:rsid w:val="00944932"/>
    <w:rsid w:val="009E5FDB"/>
    <w:rsid w:val="00A06425"/>
    <w:rsid w:val="00A31A0A"/>
    <w:rsid w:val="00A43245"/>
    <w:rsid w:val="00A82772"/>
    <w:rsid w:val="00AB2345"/>
    <w:rsid w:val="00AC7796"/>
    <w:rsid w:val="00B324BD"/>
    <w:rsid w:val="00B777F0"/>
    <w:rsid w:val="00B871B6"/>
    <w:rsid w:val="00C64B1B"/>
    <w:rsid w:val="00CD5EB0"/>
    <w:rsid w:val="00D6069F"/>
    <w:rsid w:val="00DF4CB3"/>
    <w:rsid w:val="00E14C33"/>
    <w:rsid w:val="00F4586F"/>
    <w:rsid w:val="00FA7392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Adamczewski Kamil</cp:lastModifiedBy>
  <cp:revision>7</cp:revision>
  <dcterms:created xsi:type="dcterms:W3CDTF">2026-01-14T15:04:00Z</dcterms:created>
  <dcterms:modified xsi:type="dcterms:W3CDTF">2026-03-12T14:42:00Z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