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A3FCF" w:rsidRDefault="006C6D21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10 stycznia 2024</w:t>
      </w:r>
      <w:bookmarkEnd w:id="0"/>
      <w:r>
        <w:rPr>
          <w:sz w:val="24"/>
          <w:szCs w:val="24"/>
        </w:rPr>
        <w:t xml:space="preserve"> r.</w:t>
      </w:r>
    </w:p>
    <w:p w:rsidR="00EA3FCF" w:rsidRDefault="006C6D21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GoBack"/>
      <w:r>
        <w:rPr>
          <w:sz w:val="24"/>
          <w:szCs w:val="24"/>
        </w:rPr>
        <w:t>GPB-I.746.47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3</w:t>
      </w:r>
    </w:p>
    <w:p w:rsidR="00CB1810" w:rsidRPr="00421BA9" w:rsidRDefault="006C6D21" w:rsidP="00421BA9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  <w:t>AŚ/JW</w:t>
      </w:r>
    </w:p>
    <w:p w:rsidR="00CB1810" w:rsidRPr="00205716" w:rsidRDefault="006C6D21" w:rsidP="00E3461E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CB1810" w:rsidRDefault="006C6D21" w:rsidP="00E3461E">
      <w:pPr>
        <w:spacing w:line="360" w:lineRule="auto"/>
        <w:ind w:left="-15"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ZAWIADOMIENIE WOJEWODY ŁÓDZKIEGO </w:t>
      </w:r>
    </w:p>
    <w:p w:rsidR="00E3461E" w:rsidRDefault="006C6D21" w:rsidP="00E3461E">
      <w:pPr>
        <w:spacing w:line="360" w:lineRule="auto"/>
        <w:ind w:left="-15" w:firstLine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 wydaniu decyzji o ustaleniu lokalizacji inwestycji celu publicznego </w:t>
      </w:r>
    </w:p>
    <w:p w:rsidR="00E3461E" w:rsidRPr="00205716" w:rsidRDefault="006C6D21" w:rsidP="00E3461E">
      <w:pPr>
        <w:spacing w:line="360" w:lineRule="auto"/>
        <w:ind w:left="-15" w:firstLine="720"/>
        <w:jc w:val="center"/>
        <w:rPr>
          <w:b/>
          <w:color w:val="000000"/>
          <w:sz w:val="24"/>
          <w:szCs w:val="24"/>
        </w:rPr>
      </w:pPr>
    </w:p>
    <w:p w:rsidR="00EE48D9" w:rsidRPr="009E2C32" w:rsidRDefault="006C6D21" w:rsidP="00EE48D9">
      <w:pPr>
        <w:spacing w:line="312" w:lineRule="auto"/>
        <w:jc w:val="both"/>
        <w:rPr>
          <w:sz w:val="24"/>
          <w:szCs w:val="24"/>
        </w:rPr>
      </w:pPr>
      <w:r w:rsidRPr="009E2C32">
        <w:rPr>
          <w:sz w:val="24"/>
          <w:szCs w:val="24"/>
        </w:rPr>
        <w:tab/>
        <w:t>Zgodnie z art. 53 ust. 1 ustawy z dnia 27 marca 2003 r. o planowaniu i zagospodarowa</w:t>
      </w:r>
      <w:r w:rsidRPr="009E2C32">
        <w:rPr>
          <w:sz w:val="24"/>
          <w:szCs w:val="24"/>
        </w:rPr>
        <w:t xml:space="preserve">niu </w:t>
      </w:r>
      <w:r w:rsidRPr="009E2C32">
        <w:rPr>
          <w:sz w:val="24"/>
          <w:szCs w:val="24"/>
        </w:rPr>
        <w:t>przestrzennym (Dz. U. z 2023 r. poz. 977</w:t>
      </w:r>
      <w:r w:rsidRPr="009E2C32">
        <w:rPr>
          <w:sz w:val="24"/>
          <w:szCs w:val="24"/>
        </w:rPr>
        <w:t xml:space="preserve"> z późn. zm.</w:t>
      </w:r>
      <w:r w:rsidRPr="009E2C32">
        <w:rPr>
          <w:sz w:val="24"/>
          <w:szCs w:val="24"/>
        </w:rPr>
        <w:t xml:space="preserve">) </w:t>
      </w:r>
      <w:r w:rsidRPr="009E2C32">
        <w:rPr>
          <w:b/>
          <w:sz w:val="24"/>
          <w:szCs w:val="24"/>
        </w:rPr>
        <w:t>Wojewoda Łódzki zawiadamia</w:t>
      </w:r>
      <w:r w:rsidRPr="009E2C32">
        <w:rPr>
          <w:sz w:val="24"/>
          <w:szCs w:val="24"/>
        </w:rPr>
        <w:t xml:space="preserve">, </w:t>
      </w:r>
      <w:r w:rsidRPr="009E2C32">
        <w:rPr>
          <w:sz w:val="24"/>
          <w:szCs w:val="24"/>
        </w:rPr>
        <w:t>że 9</w:t>
      </w:r>
      <w:r w:rsidRPr="009E2C32">
        <w:rPr>
          <w:sz w:val="24"/>
          <w:szCs w:val="24"/>
        </w:rPr>
        <w:t xml:space="preserve"> </w:t>
      </w:r>
      <w:r w:rsidRPr="009E2C32">
        <w:rPr>
          <w:sz w:val="24"/>
          <w:szCs w:val="24"/>
        </w:rPr>
        <w:t>s</w:t>
      </w:r>
      <w:r>
        <w:rPr>
          <w:sz w:val="24"/>
          <w:szCs w:val="24"/>
        </w:rPr>
        <w:t>tycznia 2024 r. została wydana D</w:t>
      </w:r>
      <w:r w:rsidRPr="009E2C32">
        <w:rPr>
          <w:sz w:val="24"/>
          <w:szCs w:val="24"/>
        </w:rPr>
        <w:t>ecyzja Nr 1/2024</w:t>
      </w:r>
      <w:r w:rsidRPr="009E2C32">
        <w:rPr>
          <w:sz w:val="24"/>
          <w:szCs w:val="24"/>
        </w:rPr>
        <w:t xml:space="preserve"> o ustaleniu</w:t>
      </w:r>
      <w:r w:rsidRPr="009E2C32">
        <w:rPr>
          <w:sz w:val="24"/>
          <w:szCs w:val="24"/>
        </w:rPr>
        <w:t xml:space="preserve"> lokalizacji inwestycji celu publicznego na terenie zamkniętym, kolejowym, dla </w:t>
      </w:r>
      <w:r>
        <w:rPr>
          <w:sz w:val="24"/>
          <w:szCs w:val="24"/>
        </w:rPr>
        <w:t>przedsięwzięcia pn.: </w:t>
      </w:r>
      <w:r w:rsidRPr="009E2C32">
        <w:rPr>
          <w:sz w:val="24"/>
          <w:szCs w:val="24"/>
        </w:rPr>
        <w:t>„</w:t>
      </w:r>
      <w:r w:rsidRPr="009E2C32">
        <w:rPr>
          <w:rFonts w:eastAsia="NSimSun"/>
          <w:sz w:val="24"/>
          <w:szCs w:val="24"/>
        </w:rPr>
        <w:t xml:space="preserve">Budowa </w:t>
      </w:r>
      <w:r w:rsidRPr="009E2C32">
        <w:rPr>
          <w:rFonts w:eastAsia="NSimSun"/>
          <w:sz w:val="24"/>
          <w:szCs w:val="24"/>
        </w:rPr>
        <w:t>obiektu radiokomunikacyjnego (w skr. OR) 12055_LE004_Rylsk/ORx004-047750-XXX-01 systemu GSM-R na linii kolejowej nr 4 Grodzisk Mazowiecki – Zawiercie, km 47.750</w:t>
      </w:r>
      <w:r w:rsidRPr="009E2C32">
        <w:rPr>
          <w:sz w:val="24"/>
          <w:szCs w:val="24"/>
        </w:rPr>
        <w:t>”, przewidzianego do  realizacji na działkach o numerach ewidencyjnych: 467/2, 125/1207 i 125/12</w:t>
      </w:r>
      <w:r w:rsidRPr="009E2C32">
        <w:rPr>
          <w:sz w:val="24"/>
          <w:szCs w:val="24"/>
        </w:rPr>
        <w:t>08</w:t>
      </w:r>
      <w:r>
        <w:rPr>
          <w:sz w:val="24"/>
          <w:szCs w:val="24"/>
        </w:rPr>
        <w:t>,</w:t>
      </w:r>
      <w:r w:rsidRPr="009E2C32">
        <w:rPr>
          <w:sz w:val="24"/>
          <w:szCs w:val="24"/>
        </w:rPr>
        <w:t xml:space="preserve"> obręb 0021 Rylsk Duży, </w:t>
      </w:r>
      <w:r>
        <w:rPr>
          <w:sz w:val="24"/>
          <w:szCs w:val="24"/>
        </w:rPr>
        <w:t xml:space="preserve">gmina </w:t>
      </w:r>
      <w:r w:rsidRPr="009E2C32">
        <w:rPr>
          <w:sz w:val="24"/>
          <w:szCs w:val="24"/>
        </w:rPr>
        <w:t>Regnów, powiat rawski, województwo łódzkie</w:t>
      </w:r>
      <w:r w:rsidRPr="009E2C32">
        <w:rPr>
          <w:sz w:val="24"/>
          <w:szCs w:val="24"/>
        </w:rPr>
        <w:t>.</w:t>
      </w:r>
    </w:p>
    <w:p w:rsidR="00EE48D9" w:rsidRPr="00421BA9" w:rsidRDefault="006C6D21" w:rsidP="00421BA9">
      <w:pPr>
        <w:spacing w:line="312" w:lineRule="auto"/>
        <w:ind w:firstLine="709"/>
        <w:jc w:val="both"/>
        <w:rPr>
          <w:sz w:val="24"/>
          <w:szCs w:val="24"/>
        </w:rPr>
      </w:pPr>
      <w:r w:rsidRPr="00EE48D9">
        <w:rPr>
          <w:sz w:val="24"/>
          <w:szCs w:val="24"/>
        </w:rPr>
        <w:t>Jednocześnie zawiadamiam, że z ww. decyzją można się zapoznać w siedzibie Łódzkiego Urzędu Wojewódzkiego w Łodzi, w Wydziale Gospodarki Przestrzennej i Budownictwa – ul. Piotrkows</w:t>
      </w:r>
      <w:r w:rsidRPr="00EE48D9">
        <w:rPr>
          <w:sz w:val="24"/>
          <w:szCs w:val="24"/>
        </w:rPr>
        <w:t>ka 104, pokój 340 , po wcześniejszym umówieniu telefonic</w:t>
      </w:r>
      <w:r>
        <w:rPr>
          <w:sz w:val="24"/>
          <w:szCs w:val="24"/>
        </w:rPr>
        <w:t>znym pod numerem: (42) 664 16 45</w:t>
      </w:r>
      <w:r w:rsidRPr="00EE48D9">
        <w:rPr>
          <w:sz w:val="24"/>
          <w:szCs w:val="24"/>
        </w:rPr>
        <w:t>.</w:t>
      </w:r>
    </w:p>
    <w:p w:rsidR="00CB1810" w:rsidRDefault="006C6D21" w:rsidP="00CB181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CB1810" w:rsidRDefault="006C6D21" w:rsidP="00CB1810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Jakub Lepalczyk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CB1810" w:rsidRDefault="006C6D21" w:rsidP="00CB181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  <w:lang w:eastAsia="pl-PL"/>
        </w:rPr>
        <w:t>Gospodarki Przestrzennej i Budownictwa</w:t>
      </w:r>
    </w:p>
    <w:p w:rsidR="00CB1810" w:rsidRDefault="006C6D21" w:rsidP="00CB181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18727B">
        <w:rPr>
          <w:bCs/>
          <w:iCs/>
          <w:color w:val="000000"/>
          <w:lang w:eastAsia="pl-PL"/>
        </w:rPr>
        <w:t>/dokument podpisano kwalifikowanym podpisem elektronicznym</w:t>
      </w:r>
      <w:r>
        <w:rPr>
          <w:bCs/>
          <w:iCs/>
          <w:color w:val="000000"/>
          <w:lang w:eastAsia="pl-PL"/>
        </w:rPr>
        <w:t>/</w:t>
      </w:r>
    </w:p>
    <w:p w:rsidR="00CB1810" w:rsidRDefault="006C6D21" w:rsidP="00CB181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CB1810" w:rsidRDefault="006C6D21" w:rsidP="00CB1810">
      <w:pPr>
        <w:rPr>
          <w:bCs/>
          <w:color w:val="000000"/>
          <w:szCs w:val="24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373334" w:rsidRDefault="006C6D21" w:rsidP="00CB1810">
      <w:pPr>
        <w:rPr>
          <w:bCs/>
          <w:color w:val="000000"/>
          <w:szCs w:val="24"/>
          <w:u w:val="single"/>
          <w:lang w:eastAsia="pl-PL"/>
        </w:rPr>
      </w:pPr>
    </w:p>
    <w:p w:rsidR="00CB1810" w:rsidRPr="009E2C32" w:rsidRDefault="006C6D21" w:rsidP="00CB1810">
      <w:pPr>
        <w:rPr>
          <w:bCs/>
          <w:color w:val="000000"/>
          <w:szCs w:val="24"/>
          <w:u w:val="single"/>
          <w:lang w:eastAsia="pl-PL"/>
        </w:rPr>
      </w:pPr>
      <w:r w:rsidRPr="009E2C32">
        <w:rPr>
          <w:bCs/>
          <w:color w:val="000000"/>
          <w:szCs w:val="24"/>
          <w:u w:val="single"/>
          <w:lang w:eastAsia="pl-PL"/>
        </w:rPr>
        <w:lastRenderedPageBreak/>
        <w:t>Otrzymują:</w:t>
      </w:r>
    </w:p>
    <w:p w:rsidR="00470864" w:rsidRPr="00470864" w:rsidRDefault="006C6D21" w:rsidP="00CB1810">
      <w:pPr>
        <w:pStyle w:val="Akapitzlist"/>
        <w:numPr>
          <w:ilvl w:val="0"/>
          <w:numId w:val="4"/>
        </w:numPr>
        <w:rPr>
          <w:bCs/>
          <w:color w:val="000000"/>
          <w:szCs w:val="24"/>
          <w:lang w:eastAsia="pl-PL"/>
        </w:rPr>
      </w:pPr>
      <w:r w:rsidRPr="00470864">
        <w:rPr>
          <w:bCs/>
          <w:color w:val="000000"/>
          <w:szCs w:val="24"/>
          <w:lang w:eastAsia="pl-PL"/>
        </w:rPr>
        <w:t xml:space="preserve">Pełnomocnik </w:t>
      </w:r>
      <w:r>
        <w:rPr>
          <w:bCs/>
          <w:color w:val="000000"/>
          <w:szCs w:val="24"/>
          <w:lang w:eastAsia="pl-PL"/>
        </w:rPr>
        <w:t>wnioskodawcy (na adres wskazany we wniosku)</w:t>
      </w:r>
    </w:p>
    <w:p w:rsidR="00CB1810" w:rsidRPr="00205716" w:rsidRDefault="006C6D21" w:rsidP="00CB1810">
      <w:pPr>
        <w:pStyle w:val="Akapitzlist"/>
        <w:numPr>
          <w:ilvl w:val="0"/>
          <w:numId w:val="4"/>
        </w:numPr>
        <w:rPr>
          <w:b/>
          <w:bCs/>
          <w:color w:val="000000"/>
          <w:szCs w:val="24"/>
          <w:lang w:eastAsia="pl-PL"/>
        </w:rPr>
      </w:pPr>
      <w:r>
        <w:t>Właściciele</w:t>
      </w:r>
      <w:r>
        <w:t xml:space="preserve"> i użytkownicy wieczyści nieruchomości obj</w:t>
      </w:r>
      <w:r>
        <w:t>ętej wnioskiem na adres wskazany w katastrze nieruchomości – wg. odrębnego rozdzielnika</w:t>
      </w:r>
    </w:p>
    <w:p w:rsidR="00CB1810" w:rsidRPr="00D10089" w:rsidRDefault="006C6D21" w:rsidP="00CB1810">
      <w:pPr>
        <w:pStyle w:val="Akapitzlist"/>
        <w:numPr>
          <w:ilvl w:val="0"/>
          <w:numId w:val="4"/>
        </w:numPr>
        <w:spacing w:before="240"/>
        <w:rPr>
          <w:b/>
          <w:bCs/>
          <w:color w:val="000000"/>
          <w:szCs w:val="24"/>
          <w:lang w:eastAsia="pl-PL"/>
        </w:rPr>
      </w:pPr>
      <w:r>
        <w:rPr>
          <w:bCs/>
          <w:color w:val="000000"/>
          <w:szCs w:val="24"/>
          <w:lang w:eastAsia="pl-PL"/>
        </w:rPr>
        <w:t>a</w:t>
      </w:r>
      <w:r w:rsidRPr="00205716">
        <w:rPr>
          <w:bCs/>
          <w:color w:val="000000"/>
          <w:szCs w:val="24"/>
          <w:lang w:eastAsia="pl-PL"/>
        </w:rPr>
        <w:t>a</w:t>
      </w:r>
    </w:p>
    <w:bookmarkEnd w:id="1"/>
    <w:p w:rsidR="00D10089" w:rsidRDefault="006C6D21" w:rsidP="00D10089">
      <w:pPr>
        <w:spacing w:before="240"/>
        <w:rPr>
          <w:b/>
          <w:bCs/>
          <w:color w:val="000000"/>
          <w:szCs w:val="24"/>
          <w:lang w:eastAsia="pl-PL"/>
        </w:rPr>
      </w:pPr>
    </w:p>
    <w:p w:rsidR="00D10089" w:rsidRDefault="006C6D21" w:rsidP="00D10089">
      <w:pPr>
        <w:spacing w:before="240"/>
        <w:rPr>
          <w:b/>
          <w:bCs/>
          <w:color w:val="000000"/>
          <w:szCs w:val="24"/>
          <w:lang w:eastAsia="pl-PL"/>
        </w:rPr>
      </w:pPr>
    </w:p>
    <w:p w:rsidR="009E2C32" w:rsidRDefault="006C6D21">
      <w:pPr>
        <w:rPr>
          <w:lang w:eastAsia="pl-PL"/>
        </w:rPr>
      </w:pPr>
    </w:p>
    <w:p w:rsidR="00421BA9" w:rsidRDefault="006C6D21">
      <w:pPr>
        <w:rPr>
          <w:lang w:eastAsia="pl-PL"/>
        </w:rPr>
      </w:pPr>
      <w:r>
        <w:rPr>
          <w:lang w:eastAsia="pl-PL"/>
        </w:rPr>
        <w:br w:type="page"/>
      </w:r>
    </w:p>
    <w:p w:rsidR="00CB1810" w:rsidRPr="00205716" w:rsidRDefault="006C6D21" w:rsidP="00CB1810">
      <w:pPr>
        <w:spacing w:after="105"/>
        <w:jc w:val="center"/>
        <w:rPr>
          <w:lang w:eastAsia="pl-PL"/>
        </w:rPr>
      </w:pPr>
      <w:r w:rsidRPr="00205716">
        <w:rPr>
          <w:lang w:eastAsia="pl-PL"/>
        </w:rPr>
        <w:lastRenderedPageBreak/>
        <w:t>KLAUZULA INFORMACYJNA</w:t>
      </w:r>
    </w:p>
    <w:p w:rsidR="00CB1810" w:rsidRPr="00205716" w:rsidRDefault="006C6D21" w:rsidP="00CB1810">
      <w:pPr>
        <w:spacing w:after="105"/>
        <w:jc w:val="center"/>
        <w:rPr>
          <w:lang w:eastAsia="pl-PL"/>
        </w:rPr>
      </w:pPr>
      <w:r w:rsidRPr="00205716">
        <w:rPr>
          <w:lang w:eastAsia="pl-PL"/>
        </w:rPr>
        <w:t xml:space="preserve">dotycząca </w:t>
      </w:r>
      <w:r w:rsidRPr="00205716">
        <w:rPr>
          <w:lang w:eastAsia="pl-PL"/>
        </w:rPr>
        <w:t>prowadzenia postępowań w sprawie ustalenia warunków zabudowy lub lokalizacji inwestycji</w:t>
      </w:r>
    </w:p>
    <w:p w:rsidR="00CB1810" w:rsidRPr="00205716" w:rsidRDefault="006C6D21" w:rsidP="00CB1810">
      <w:pPr>
        <w:spacing w:after="105"/>
        <w:jc w:val="center"/>
        <w:rPr>
          <w:lang w:eastAsia="pl-PL"/>
        </w:rPr>
      </w:pPr>
    </w:p>
    <w:p w:rsidR="00CB1810" w:rsidRPr="00205716" w:rsidRDefault="006C6D21" w:rsidP="00CB1810">
      <w:pPr>
        <w:spacing w:after="105"/>
        <w:jc w:val="both"/>
        <w:rPr>
          <w:lang w:eastAsia="pl-PL"/>
        </w:rPr>
      </w:pPr>
      <w:r w:rsidRPr="00205716">
        <w:rPr>
          <w:lang w:eastAsia="pl-PL"/>
        </w:rPr>
        <w:t>Zgodnie z art. 13 ust. 1 i 2 Ogólnego Rozporządzenia o Ochronie Danych Osobowych z dnia 27 kwietnia 2016 r. (dalej Rozporządzenie) informujemy, że:</w:t>
      </w:r>
    </w:p>
    <w:p w:rsidR="00CB1810" w:rsidRPr="00205716" w:rsidRDefault="006C6D21" w:rsidP="00CB1810">
      <w:pPr>
        <w:numPr>
          <w:ilvl w:val="0"/>
          <w:numId w:val="2"/>
        </w:numPr>
        <w:jc w:val="both"/>
        <w:rPr>
          <w:lang w:eastAsia="pl-PL"/>
        </w:rPr>
      </w:pPr>
      <w:r w:rsidRPr="00205716">
        <w:rPr>
          <w:lang w:eastAsia="pl-PL"/>
        </w:rPr>
        <w:t>Administratorem Pan</w:t>
      </w:r>
      <w:r w:rsidRPr="00205716">
        <w:rPr>
          <w:lang w:eastAsia="pl-PL"/>
        </w:rPr>
        <w:t>i/Pana danych osobowych jest Wojewoda Łódzki z siedzibą w Łodzi pod adresem ul Piotrkowska 104, 90-926 Łódź.</w:t>
      </w:r>
    </w:p>
    <w:p w:rsidR="00133EA4" w:rsidRPr="00205716" w:rsidRDefault="006C6D21" w:rsidP="00133EA4">
      <w:pPr>
        <w:numPr>
          <w:ilvl w:val="0"/>
          <w:numId w:val="2"/>
        </w:numPr>
        <w:jc w:val="both"/>
      </w:pPr>
      <w:r>
        <w:rPr>
          <w:lang w:eastAsia="pl-PL"/>
        </w:rPr>
        <w:t>Z Inspektorem Ochrony D</w:t>
      </w:r>
      <w:r w:rsidRPr="00205716">
        <w:rPr>
          <w:lang w:eastAsia="pl-PL"/>
        </w:rPr>
        <w:t>anych w Łódzkim Urzędzie Wojewódzkim w Ło</w:t>
      </w:r>
      <w:r>
        <w:rPr>
          <w:lang w:eastAsia="pl-PL"/>
        </w:rPr>
        <w:t>dzi można się skontaktować wysyłając wiadomość na adres e-mail iod@lodz.uw.gov.pl</w:t>
      </w:r>
      <w:r w:rsidRPr="00205716">
        <w:rPr>
          <w:lang w:eastAsia="pl-PL"/>
        </w:rPr>
        <w:t>.</w:t>
      </w:r>
    </w:p>
    <w:p w:rsidR="00CB1810" w:rsidRPr="00205716" w:rsidRDefault="006C6D21" w:rsidP="00CB1810">
      <w:pPr>
        <w:numPr>
          <w:ilvl w:val="0"/>
          <w:numId w:val="2"/>
        </w:numPr>
        <w:jc w:val="both"/>
        <w:rPr>
          <w:lang w:eastAsia="pl-PL"/>
        </w:rPr>
      </w:pPr>
      <w:r w:rsidRPr="00205716">
        <w:rPr>
          <w:lang w:eastAsia="pl-PL"/>
        </w:rPr>
        <w:t>Pani/Pana dane osobowe przetwarzane będą w celu:</w:t>
      </w:r>
    </w:p>
    <w:p w:rsidR="00CB1810" w:rsidRPr="00205716" w:rsidRDefault="006C6D21" w:rsidP="00CB1810">
      <w:pPr>
        <w:numPr>
          <w:ilvl w:val="1"/>
          <w:numId w:val="2"/>
        </w:numPr>
        <w:jc w:val="both"/>
      </w:pPr>
      <w:r w:rsidRPr="00205716">
        <w:rPr>
          <w:lang w:eastAsia="pl-PL"/>
        </w:rPr>
        <w:t>wydania decyzji w sprawie ustalenia warunków zabudowy lub lokalizacji inwestycji na podstawie odpowiednich przepisów prawa</w:t>
      </w:r>
      <w:r>
        <w:rPr>
          <w:rStyle w:val="Zakotwiczenieprzypisudolnego"/>
          <w:lang w:eastAsia="pl-PL"/>
        </w:rPr>
        <w:footnoteReference w:id="1"/>
      </w:r>
      <w:r w:rsidRPr="00205716">
        <w:rPr>
          <w:lang w:eastAsia="pl-PL"/>
        </w:rPr>
        <w:t>;</w:t>
      </w:r>
    </w:p>
    <w:p w:rsidR="00CB1810" w:rsidRPr="00205716" w:rsidRDefault="006C6D21" w:rsidP="00CB1810">
      <w:pPr>
        <w:numPr>
          <w:ilvl w:val="1"/>
          <w:numId w:val="2"/>
        </w:numPr>
        <w:jc w:val="both"/>
        <w:rPr>
          <w:lang w:eastAsia="pl-PL"/>
        </w:rPr>
      </w:pPr>
      <w:r w:rsidRPr="00205716">
        <w:rPr>
          <w:lang w:eastAsia="pl-PL"/>
        </w:rPr>
        <w:t>wypełniania obowiązku prawnego ciążącego na Administratorze w związku z realizowan</w:t>
      </w:r>
      <w:r w:rsidRPr="00205716">
        <w:rPr>
          <w:lang w:eastAsia="pl-PL"/>
        </w:rPr>
        <w:t>iem zadań przez Łódzki Urząd Wojewódzki w Łodzi na podstawie art. 6 ust. 1 lit. c Rozporządzenia;</w:t>
      </w:r>
    </w:p>
    <w:p w:rsidR="00CB1810" w:rsidRPr="00205716" w:rsidRDefault="006C6D21" w:rsidP="00CB1810">
      <w:pPr>
        <w:numPr>
          <w:ilvl w:val="1"/>
          <w:numId w:val="2"/>
        </w:numPr>
        <w:jc w:val="both"/>
        <w:rPr>
          <w:lang w:eastAsia="pl-PL"/>
        </w:rPr>
      </w:pPr>
      <w:r w:rsidRPr="00205716">
        <w:rPr>
          <w:lang w:eastAsia="pl-PL"/>
        </w:rPr>
        <w:t>wykonywania zadania realizowanego w interesie publicznym lub w ramach sprawowania władzy publicznej powierzonej Administratorowi w związku z realizowaniem zad</w:t>
      </w:r>
      <w:r w:rsidRPr="00205716">
        <w:rPr>
          <w:lang w:eastAsia="pl-PL"/>
        </w:rPr>
        <w:t>ań przez Łódzki Urząd Wojewódzki w Łodzi na podstawie art. 6 ust. 1 lit. e Rozporządzenia;</w:t>
      </w:r>
    </w:p>
    <w:p w:rsidR="00CB1810" w:rsidRPr="00205716" w:rsidRDefault="006C6D21" w:rsidP="00CB1810">
      <w:pPr>
        <w:numPr>
          <w:ilvl w:val="0"/>
          <w:numId w:val="2"/>
        </w:numPr>
        <w:jc w:val="both"/>
        <w:rPr>
          <w:lang w:eastAsia="pl-PL"/>
        </w:rPr>
      </w:pPr>
      <w:r w:rsidRPr="00205716">
        <w:rPr>
          <w:lang w:eastAsia="pl-PL"/>
        </w:rPr>
        <w:t>W związku z przetwarzaniem danych w celu wskazanym powyżej Pani/Pana dane osobowe mogą być udostępniane innym odbiorcom lub kategoriom odbiorców danych osobowych. Od</w:t>
      </w:r>
      <w:r w:rsidRPr="00205716">
        <w:rPr>
          <w:lang w:eastAsia="pl-PL"/>
        </w:rPr>
        <w:t>biorcami Pani/Pana danych mogą być:</w:t>
      </w:r>
    </w:p>
    <w:p w:rsidR="00CB1810" w:rsidRPr="00205716" w:rsidRDefault="006C6D21" w:rsidP="00CB1810">
      <w:pPr>
        <w:numPr>
          <w:ilvl w:val="1"/>
          <w:numId w:val="3"/>
        </w:numPr>
        <w:jc w:val="both"/>
      </w:pPr>
      <w:r w:rsidRPr="00205716">
        <w:rPr>
          <w:lang w:eastAsia="pl-PL"/>
        </w:rPr>
        <w:t> inne podmioty upoważnione do odbioru Pani/Pana danych osobowych na podstawie odpowiednich przepisów prawa;</w:t>
      </w:r>
    </w:p>
    <w:p w:rsidR="00CB1810" w:rsidRPr="00205716" w:rsidRDefault="006C6D21" w:rsidP="00CB1810">
      <w:pPr>
        <w:numPr>
          <w:ilvl w:val="1"/>
          <w:numId w:val="3"/>
        </w:numPr>
        <w:jc w:val="both"/>
        <w:rPr>
          <w:lang w:eastAsia="pl-PL"/>
        </w:rPr>
      </w:pPr>
      <w:r w:rsidRPr="00205716">
        <w:rPr>
          <w:lang w:eastAsia="pl-PL"/>
        </w:rPr>
        <w:t>inne podmioty, które przetwarzają Pani/Pana dane osobowe w imieniu Administratora na podstawie zawartej umowy po</w:t>
      </w:r>
      <w:r w:rsidRPr="00205716">
        <w:rPr>
          <w:lang w:eastAsia="pl-PL"/>
        </w:rPr>
        <w:t>wierzenia przetwarzania danych osobowych (tzw. podmioty przetwarzające).</w:t>
      </w:r>
    </w:p>
    <w:p w:rsidR="00CB1810" w:rsidRPr="00205716" w:rsidRDefault="006C6D21" w:rsidP="00CB1810">
      <w:pPr>
        <w:numPr>
          <w:ilvl w:val="0"/>
          <w:numId w:val="2"/>
        </w:numPr>
        <w:jc w:val="both"/>
        <w:rPr>
          <w:lang w:eastAsia="pl-PL"/>
        </w:rPr>
      </w:pPr>
      <w:r w:rsidRPr="00205716">
        <w:rPr>
          <w:lang w:eastAsia="pl-PL"/>
        </w:rPr>
        <w:t>Pani/Pana dane osobowe będą przetwarzana przez okres niezbędny do realizacji wskazanego w pkt III celu przetwarzania, w tym również obowiązku archiwizacyjnego wynikającego z przepisów</w:t>
      </w:r>
      <w:r w:rsidRPr="00205716">
        <w:rPr>
          <w:lang w:eastAsia="pl-PL"/>
        </w:rPr>
        <w:t xml:space="preserve"> prawa.</w:t>
      </w:r>
    </w:p>
    <w:p w:rsidR="00CB1810" w:rsidRPr="00205716" w:rsidRDefault="006C6D21" w:rsidP="00CB1810">
      <w:pPr>
        <w:numPr>
          <w:ilvl w:val="0"/>
          <w:numId w:val="2"/>
        </w:numPr>
        <w:jc w:val="both"/>
        <w:rPr>
          <w:lang w:eastAsia="pl-PL"/>
        </w:rPr>
      </w:pPr>
      <w:r w:rsidRPr="00205716">
        <w:rPr>
          <w:lang w:eastAsia="pl-PL"/>
        </w:rPr>
        <w:t>W związku z przetwarzaniem przez Administratora danych osobowych przysługuje Pani/Panu:</w:t>
      </w:r>
    </w:p>
    <w:p w:rsidR="00CB1810" w:rsidRPr="00205716" w:rsidRDefault="006C6D21" w:rsidP="00CB1810">
      <w:pPr>
        <w:numPr>
          <w:ilvl w:val="1"/>
          <w:numId w:val="3"/>
        </w:numPr>
        <w:jc w:val="both"/>
        <w:rPr>
          <w:lang w:eastAsia="pl-PL"/>
        </w:rPr>
      </w:pPr>
      <w:r w:rsidRPr="00205716">
        <w:rPr>
          <w:lang w:eastAsia="pl-PL"/>
        </w:rPr>
        <w:t>prawo dostępu do treści danych, na podstawie art. 15 Rozporządzenia;</w:t>
      </w:r>
    </w:p>
    <w:p w:rsidR="00CB1810" w:rsidRPr="00205716" w:rsidRDefault="006C6D21" w:rsidP="00CB1810">
      <w:pPr>
        <w:numPr>
          <w:ilvl w:val="1"/>
          <w:numId w:val="3"/>
        </w:numPr>
        <w:jc w:val="both"/>
        <w:rPr>
          <w:lang w:eastAsia="pl-PL"/>
        </w:rPr>
      </w:pPr>
      <w:r w:rsidRPr="00205716">
        <w:rPr>
          <w:lang w:eastAsia="pl-PL"/>
        </w:rPr>
        <w:t>prawo do sprostowania danych, na podstawie art. 16 Rozporządzenia;</w:t>
      </w:r>
    </w:p>
    <w:p w:rsidR="00CB1810" w:rsidRPr="00205716" w:rsidRDefault="006C6D21" w:rsidP="00CB1810">
      <w:pPr>
        <w:numPr>
          <w:ilvl w:val="1"/>
          <w:numId w:val="3"/>
        </w:numPr>
        <w:jc w:val="both"/>
        <w:rPr>
          <w:lang w:eastAsia="pl-PL"/>
        </w:rPr>
      </w:pPr>
      <w:r w:rsidRPr="00205716">
        <w:rPr>
          <w:lang w:eastAsia="pl-PL"/>
        </w:rPr>
        <w:t>prawo do ograniczenia pr</w:t>
      </w:r>
      <w:r w:rsidRPr="00205716">
        <w:rPr>
          <w:lang w:eastAsia="pl-PL"/>
        </w:rPr>
        <w:t>zetwarzania danych, na podstawie art. 18 Rozporządzenia;</w:t>
      </w:r>
    </w:p>
    <w:p w:rsidR="00CB1810" w:rsidRPr="00205716" w:rsidRDefault="006C6D21" w:rsidP="00CB1810">
      <w:pPr>
        <w:numPr>
          <w:ilvl w:val="1"/>
          <w:numId w:val="3"/>
        </w:numPr>
        <w:jc w:val="both"/>
        <w:rPr>
          <w:lang w:eastAsia="pl-PL"/>
        </w:rPr>
      </w:pPr>
      <w:r w:rsidRPr="00205716">
        <w:rPr>
          <w:lang w:eastAsia="pl-PL"/>
        </w:rPr>
        <w:t>prawo do przenoszenia danych, na podstawie art. 20 Rozporządzenia;</w:t>
      </w:r>
    </w:p>
    <w:p w:rsidR="00CB1810" w:rsidRPr="00205716" w:rsidRDefault="006C6D21" w:rsidP="00CB1810">
      <w:pPr>
        <w:numPr>
          <w:ilvl w:val="1"/>
          <w:numId w:val="3"/>
        </w:numPr>
        <w:jc w:val="both"/>
        <w:rPr>
          <w:lang w:eastAsia="pl-PL"/>
        </w:rPr>
      </w:pPr>
      <w:r w:rsidRPr="00205716">
        <w:rPr>
          <w:lang w:eastAsia="pl-PL"/>
        </w:rPr>
        <w:t>prawo wniesienia sprzeciwu wobec przetwarzania danych, na podstawie art. 21 Rozporządzenia;</w:t>
      </w:r>
    </w:p>
    <w:p w:rsidR="00CB1810" w:rsidRPr="00205716" w:rsidRDefault="006C6D21" w:rsidP="00CB1810">
      <w:pPr>
        <w:ind w:left="993"/>
        <w:jc w:val="both"/>
      </w:pPr>
      <w:r w:rsidRPr="00205716">
        <w:rPr>
          <w:lang w:eastAsia="pl-PL"/>
        </w:rPr>
        <w:t>(</w:t>
      </w:r>
      <w:r w:rsidRPr="00205716">
        <w:rPr>
          <w:b/>
        </w:rPr>
        <w:t>Uwaga</w:t>
      </w:r>
      <w:r w:rsidRPr="00205716">
        <w:t xml:space="preserve">: realizacja powyższych praw musi </w:t>
      </w:r>
      <w:r w:rsidRPr="00205716">
        <w:t>być zgodna z przepisami prawa, na podstawie których odbywa się przetwarzanie danych, a także m. in. z zasadami wynikającymi z kodeksu postępowania administracyjnego oraz archiwizacji).</w:t>
      </w:r>
    </w:p>
    <w:p w:rsidR="00CB1810" w:rsidRPr="00205716" w:rsidRDefault="006C6D21" w:rsidP="00CB1810">
      <w:pPr>
        <w:numPr>
          <w:ilvl w:val="0"/>
          <w:numId w:val="2"/>
        </w:numPr>
        <w:jc w:val="both"/>
        <w:rPr>
          <w:lang w:eastAsia="pl-PL"/>
        </w:rPr>
      </w:pPr>
      <w:r w:rsidRPr="00205716">
        <w:rPr>
          <w:lang w:eastAsia="pl-PL"/>
        </w:rPr>
        <w:t>Ma Pan/Pani prawo wniesienia skargi do organu nadzorczego tj. Prezesa U</w:t>
      </w:r>
      <w:r w:rsidRPr="00205716">
        <w:rPr>
          <w:lang w:eastAsia="pl-PL"/>
        </w:rPr>
        <w:t>rzędu Ochrony Danych Osobowych, gdy uzna Pani/Pan, że przetwarzanie danych osobowych Pani/Pana dotyczących narusza przepisy Rozporządzenia.</w:t>
      </w:r>
    </w:p>
    <w:p w:rsidR="00CB1810" w:rsidRPr="00205716" w:rsidRDefault="006C6D21" w:rsidP="00CB1810">
      <w:pPr>
        <w:numPr>
          <w:ilvl w:val="0"/>
          <w:numId w:val="2"/>
        </w:numPr>
        <w:jc w:val="both"/>
      </w:pPr>
      <w:r w:rsidRPr="00205716">
        <w:rPr>
          <w:lang w:eastAsia="pl-PL"/>
        </w:rPr>
        <w:t xml:space="preserve">Podanie przez Pana/Panią danych osobowych jest warunkiem prowadzenia sprawy w Łódzkim Urzędzie Wojewódzkim w Łodzi. </w:t>
      </w:r>
      <w:r w:rsidRPr="00205716">
        <w:rPr>
          <w:lang w:eastAsia="pl-PL"/>
        </w:rPr>
        <w:t>Podanie danych wynika z przepisów prawa, tj. z ustawy o wojewodzie i administracji rządowej w województwie oraz innych ustaw dziedzinowych</w:t>
      </w:r>
      <w:r w:rsidRPr="00205716">
        <w:rPr>
          <w:vertAlign w:val="superscript"/>
          <w:lang w:eastAsia="pl-PL"/>
        </w:rPr>
        <w:t>1</w:t>
      </w:r>
      <w:r w:rsidRPr="00205716">
        <w:rPr>
          <w:lang w:eastAsia="pl-PL"/>
        </w:rPr>
        <w:t>.</w:t>
      </w:r>
    </w:p>
    <w:p w:rsidR="00CB1810" w:rsidRPr="006F6F6B" w:rsidRDefault="006C6D21" w:rsidP="00CB1810">
      <w:pPr>
        <w:numPr>
          <w:ilvl w:val="0"/>
          <w:numId w:val="2"/>
        </w:numPr>
        <w:spacing w:after="105"/>
        <w:jc w:val="both"/>
        <w:rPr>
          <w:lang w:eastAsia="pl-PL"/>
        </w:rPr>
      </w:pPr>
      <w:r w:rsidRPr="00205716">
        <w:rPr>
          <w:lang w:eastAsia="pl-PL"/>
        </w:rPr>
        <w:t xml:space="preserve">Pani/Pana dane nie będą przetwarzane w sposób zautomatyzowany w tym również w formie profilowania. </w:t>
      </w:r>
    </w:p>
    <w:p w:rsidR="00CB1810" w:rsidRDefault="006C6D21" w:rsidP="00CB181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CB1810" w:rsidRDefault="006C6D21" w:rsidP="00CB181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EA3FCF" w:rsidRDefault="006C6D21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EA3FC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21" w:rsidRDefault="006C6D21">
      <w:r>
        <w:separator/>
      </w:r>
    </w:p>
  </w:endnote>
  <w:endnote w:type="continuationSeparator" w:id="0">
    <w:p w:rsidR="006C6D21" w:rsidRDefault="006C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6C6D21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6C6D21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6C6D21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</w:t>
    </w:r>
    <w:r>
      <w:rPr>
        <w:sz w:val="14"/>
      </w:rPr>
      <w:t xml:space="preserve"> ePUAP: /lodzuw/SkrytkaESP</w:t>
    </w:r>
  </w:p>
  <w:p w:rsidR="00EA3FCF" w:rsidRDefault="006C6D21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6C6D21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</w:t>
    </w:r>
    <w:r>
      <w:rPr>
        <w:sz w:val="14"/>
      </w:rPr>
      <w:t xml:space="preserve">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21" w:rsidRDefault="006C6D21">
      <w:r>
        <w:separator/>
      </w:r>
    </w:p>
  </w:footnote>
  <w:footnote w:type="continuationSeparator" w:id="0">
    <w:p w:rsidR="006C6D21" w:rsidRDefault="006C6D21">
      <w:r>
        <w:continuationSeparator/>
      </w:r>
    </w:p>
  </w:footnote>
  <w:footnote w:id="1">
    <w:p w:rsidR="00CB1810" w:rsidRDefault="006C6D21" w:rsidP="00CB1810">
      <w:pPr>
        <w:pStyle w:val="Tekstprzypisudolnego"/>
      </w:pPr>
      <w:r>
        <w:rPr>
          <w:rStyle w:val="Znakiprzypiswdolnych"/>
        </w:rPr>
        <w:footnoteRef/>
      </w:r>
      <w:r>
        <w:t xml:space="preserve">Ustawa o planowaniu i zagospodarowaniu  przestrzennym z dnia 27 marca </w:t>
      </w:r>
      <w:r>
        <w:t>2003 r.</w:t>
      </w:r>
    </w:p>
    <w:p w:rsidR="00CB1810" w:rsidRDefault="006C6D21" w:rsidP="00CB1810">
      <w:pPr>
        <w:pStyle w:val="Tekstprzypisudolnego"/>
      </w:pPr>
      <w:r>
        <w:t xml:space="preserve">  Ustawa o transporcie kolejowym z dnia 28 marca 2003 r.</w:t>
      </w:r>
    </w:p>
    <w:p w:rsidR="00CB1810" w:rsidRDefault="006C6D21" w:rsidP="00CB1810">
      <w:pPr>
        <w:pStyle w:val="Tekstprzypisudolnego"/>
      </w:pPr>
      <w:r>
        <w:t xml:space="preserve">  Ustawa o inwestycjach w zakresie terminalu regazyfikacyjnego skroplonego gazu ziemnego </w:t>
      </w:r>
    </w:p>
    <w:p w:rsidR="00CB1810" w:rsidRDefault="006C6D21" w:rsidP="00CB1810">
      <w:pPr>
        <w:pStyle w:val="Tekstprzypisudolnego"/>
      </w:pPr>
      <w:r>
        <w:t xml:space="preserve">  w Świnoujściu z 24 kwietnia 2009 r.</w:t>
      </w:r>
    </w:p>
    <w:p w:rsidR="00CB1810" w:rsidRDefault="006C6D21" w:rsidP="00CB1810">
      <w:pPr>
        <w:pStyle w:val="Tekstprzypisudolnego"/>
        <w:jc w:val="both"/>
      </w:pPr>
      <w:r>
        <w:t xml:space="preserve">  Ustawa o przygotowaniu i realizacji strategicznych inwestycji w sektorze naftowym z dnia 22 lutego 2019 r.  </w:t>
      </w:r>
    </w:p>
    <w:p w:rsidR="00CB1810" w:rsidRDefault="006C6D21" w:rsidP="00CB1810">
      <w:pPr>
        <w:pStyle w:val="Tekstprzypisudolnego"/>
      </w:pPr>
      <w:r>
        <w:t xml:space="preserve">  Ustawa o wspieraniu rozwoju usług i sieci telekomunikacyjnych z dnia 7 maja 2010 r.</w:t>
      </w:r>
    </w:p>
    <w:p w:rsidR="00CB1810" w:rsidRDefault="006C6D21" w:rsidP="00CB1810">
      <w:pPr>
        <w:pStyle w:val="Tekstprzypisudolnego"/>
        <w:ind w:left="142" w:hanging="142"/>
      </w:pPr>
      <w:r>
        <w:t xml:space="preserve">  Ustawa o szczególnych zasadach przygotowania i realizacji</w:t>
      </w:r>
      <w:r>
        <w:t xml:space="preserve"> inwestycji w zakresie dróg publicznych z dnia 10 kwietnia 2003 r.</w:t>
      </w:r>
    </w:p>
    <w:p w:rsidR="00CB1810" w:rsidRDefault="006C6D21" w:rsidP="00CB1810">
      <w:pPr>
        <w:pStyle w:val="Tekstprzypisudolnego"/>
        <w:ind w:left="142" w:hanging="142"/>
      </w:pPr>
      <w:r>
        <w:t xml:space="preserve">  Kodeks postępowania administracyjnego z dnia 14 czerwca 1960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CF" w:rsidRDefault="006C6D21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A9" w:rsidRDefault="006C6D21" w:rsidP="00421BA9">
    <w:pPr>
      <w:ind w:right="18"/>
      <w:jc w:val="center"/>
      <w:rPr>
        <w:b/>
        <w:bCs/>
        <w:sz w:val="24"/>
        <w:szCs w:val="24"/>
        <w:lang w:eastAsia="pl-PL"/>
      </w:rPr>
    </w:pPr>
    <w:r>
      <w:rPr>
        <w:rFonts w:ascii="Open Sans" w:hAnsi="Open Sans" w:cs="Open Sans"/>
        <w:noProof/>
        <w:lang w:eastAsia="pl-PL"/>
      </w:rPr>
      <w:drawing>
        <wp:inline distT="0" distB="0" distL="0" distR="0">
          <wp:extent cx="3895725" cy="80879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817" cy="821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1BA9" w:rsidRDefault="006C6D21">
    <w:pPr>
      <w:ind w:right="5235"/>
      <w:jc w:val="center"/>
      <w:rPr>
        <w:b/>
        <w:bCs/>
        <w:sz w:val="24"/>
        <w:szCs w:val="24"/>
        <w:lang w:eastAsia="pl-PL"/>
      </w:rPr>
    </w:pPr>
  </w:p>
  <w:p w:rsidR="00EA3FCF" w:rsidRDefault="006C6D21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D45"/>
    <w:multiLevelType w:val="multilevel"/>
    <w:tmpl w:val="9690A0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lang w:eastAsia="pl-PL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7C6637"/>
    <w:multiLevelType w:val="multilevel"/>
    <w:tmpl w:val="1918FD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lang w:eastAsia="pl-PL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lang w:eastAsia="pl-PL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6B5"/>
    <w:multiLevelType w:val="multilevel"/>
    <w:tmpl w:val="5726C15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eastAsia="Times New Roman" w:cs="Times New Roman"/>
        <w:color w:val="000000"/>
        <w:sz w:val="20"/>
        <w:szCs w:val="20"/>
        <w:lang w:eastAsia="pl-PL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color w:val="000000"/>
        <w:lang w:eastAsia="pl-PL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70C81"/>
    <w:multiLevelType w:val="hybridMultilevel"/>
    <w:tmpl w:val="4A3C73B6"/>
    <w:lvl w:ilvl="0" w:tplc="37E49A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C3429BA" w:tentative="1">
      <w:start w:val="1"/>
      <w:numFmt w:val="lowerLetter"/>
      <w:lvlText w:val="%2."/>
      <w:lvlJc w:val="left"/>
      <w:pPr>
        <w:ind w:left="1440" w:hanging="360"/>
      </w:pPr>
    </w:lvl>
    <w:lvl w:ilvl="2" w:tplc="1B40EB48" w:tentative="1">
      <w:start w:val="1"/>
      <w:numFmt w:val="lowerRoman"/>
      <w:lvlText w:val="%3."/>
      <w:lvlJc w:val="right"/>
      <w:pPr>
        <w:ind w:left="2160" w:hanging="180"/>
      </w:pPr>
    </w:lvl>
    <w:lvl w:ilvl="3" w:tplc="CD7A4642" w:tentative="1">
      <w:start w:val="1"/>
      <w:numFmt w:val="decimal"/>
      <w:lvlText w:val="%4."/>
      <w:lvlJc w:val="left"/>
      <w:pPr>
        <w:ind w:left="2880" w:hanging="360"/>
      </w:pPr>
    </w:lvl>
    <w:lvl w:ilvl="4" w:tplc="E7CAE834" w:tentative="1">
      <w:start w:val="1"/>
      <w:numFmt w:val="lowerLetter"/>
      <w:lvlText w:val="%5."/>
      <w:lvlJc w:val="left"/>
      <w:pPr>
        <w:ind w:left="3600" w:hanging="360"/>
      </w:pPr>
    </w:lvl>
    <w:lvl w:ilvl="5" w:tplc="B47A1D6A" w:tentative="1">
      <w:start w:val="1"/>
      <w:numFmt w:val="lowerRoman"/>
      <w:lvlText w:val="%6."/>
      <w:lvlJc w:val="right"/>
      <w:pPr>
        <w:ind w:left="4320" w:hanging="180"/>
      </w:pPr>
    </w:lvl>
    <w:lvl w:ilvl="6" w:tplc="CB38DACA" w:tentative="1">
      <w:start w:val="1"/>
      <w:numFmt w:val="decimal"/>
      <w:lvlText w:val="%7."/>
      <w:lvlJc w:val="left"/>
      <w:pPr>
        <w:ind w:left="5040" w:hanging="360"/>
      </w:pPr>
    </w:lvl>
    <w:lvl w:ilvl="7" w:tplc="2E249578" w:tentative="1">
      <w:start w:val="1"/>
      <w:numFmt w:val="lowerLetter"/>
      <w:lvlText w:val="%8."/>
      <w:lvlJc w:val="left"/>
      <w:pPr>
        <w:ind w:left="5760" w:hanging="360"/>
      </w:pPr>
    </w:lvl>
    <w:lvl w:ilvl="8" w:tplc="8D0ECB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B5"/>
    <w:rsid w:val="004B26B5"/>
    <w:rsid w:val="006C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96AC9-CD96-4F9D-87B5-95F85220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Znakiprzypiswdolnych">
    <w:name w:val="Znaki przypisów dolnych"/>
    <w:qFormat/>
    <w:rsid w:val="00CB1810"/>
    <w:rPr>
      <w:vertAlign w:val="superscript"/>
    </w:rPr>
  </w:style>
  <w:style w:type="character" w:customStyle="1" w:styleId="Zakotwiczenieprzypisudolnego">
    <w:name w:val="Zakotwiczenie przypisu dolnego"/>
    <w:rsid w:val="00CB181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B1810"/>
    <w:pPr>
      <w:suppressLineNumbers/>
      <w:ind w:left="339" w:hanging="339"/>
    </w:pPr>
  </w:style>
  <w:style w:type="character" w:customStyle="1" w:styleId="TekstprzypisudolnegoZnak">
    <w:name w:val="Tekst przypisu dolnego Znak"/>
    <w:basedOn w:val="Domylnaczcionkaakapitu"/>
    <w:link w:val="Tekstprzypisudolnego"/>
    <w:rsid w:val="00CB1810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CB18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181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4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0422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0422"/>
    <w:rPr>
      <w:vertAlign w:val="superscript"/>
    </w:rPr>
  </w:style>
  <w:style w:type="character" w:customStyle="1" w:styleId="articletitle">
    <w:name w:val="articletitle"/>
    <w:qFormat/>
    <w:rsid w:val="00D1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2024-01-12T07:17:00Z</dcterms:created>
  <dcterms:modified xsi:type="dcterms:W3CDTF">2024-01-12T07:17:00Z</dcterms:modified>
</cp:coreProperties>
</file>