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784A" w14:textId="7155709B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Przykładow</w:t>
      </w:r>
      <w:r>
        <w:rPr>
          <w:rFonts w:ascii="Arial" w:hAnsi="Arial" w:cs="Arial"/>
          <w:bCs/>
          <w:sz w:val="18"/>
          <w:szCs w:val="18"/>
        </w:rPr>
        <w:t>e wzory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E44E15">
        <w:rPr>
          <w:rFonts w:ascii="Arial" w:hAnsi="Arial" w:cs="Arial"/>
          <w:bCs/>
          <w:sz w:val="18"/>
          <w:szCs w:val="18"/>
        </w:rPr>
        <w:t>podmiotu udostępniającego zasoby</w:t>
      </w:r>
      <w:r w:rsidRPr="00D82B9E">
        <w:rPr>
          <w:rFonts w:ascii="Arial" w:hAnsi="Arial" w:cs="Arial"/>
          <w:bCs/>
          <w:sz w:val="18"/>
          <w:szCs w:val="18"/>
        </w:rPr>
        <w:t>, składan</w:t>
      </w:r>
      <w:r>
        <w:rPr>
          <w:rFonts w:ascii="Arial" w:hAnsi="Arial" w:cs="Arial"/>
          <w:bCs/>
          <w:sz w:val="18"/>
          <w:szCs w:val="18"/>
        </w:rPr>
        <w:t>ych</w:t>
      </w:r>
      <w:r w:rsidRPr="00D82B9E">
        <w:rPr>
          <w:rFonts w:ascii="Arial" w:hAnsi="Arial" w:cs="Arial"/>
          <w:bCs/>
          <w:sz w:val="18"/>
          <w:szCs w:val="18"/>
        </w:rPr>
        <w:t xml:space="preserve"> na podstawie art. 125 ust. </w:t>
      </w:r>
      <w:r w:rsidR="009A53A6">
        <w:rPr>
          <w:rFonts w:ascii="Arial" w:hAnsi="Arial" w:cs="Arial"/>
          <w:bCs/>
          <w:sz w:val="18"/>
          <w:szCs w:val="18"/>
        </w:rPr>
        <w:t>5</w:t>
      </w:r>
      <w:r w:rsidRPr="00D82B9E">
        <w:rPr>
          <w:rFonts w:ascii="Arial" w:hAnsi="Arial" w:cs="Arial"/>
          <w:bCs/>
          <w:sz w:val="18"/>
          <w:szCs w:val="18"/>
        </w:rPr>
        <w:t xml:space="preserve"> ustawy z dnia 11 września 2019 r. </w:t>
      </w:r>
      <w:r w:rsidRPr="00D82B9E">
        <w:rPr>
          <w:rFonts w:ascii="Arial" w:hAnsi="Arial" w:cs="Arial"/>
          <w:bCs/>
          <w:i/>
          <w:iCs/>
          <w:sz w:val="18"/>
          <w:szCs w:val="18"/>
        </w:rPr>
        <w:t>Prawo zamówień publicznych</w:t>
      </w:r>
      <w:r w:rsidRPr="00D82B9E">
        <w:rPr>
          <w:rFonts w:ascii="Arial" w:hAnsi="Arial" w:cs="Arial"/>
          <w:bCs/>
          <w:sz w:val="18"/>
          <w:szCs w:val="18"/>
        </w:rPr>
        <w:t xml:space="preserve"> (dalej jako: „ustawa Pzp). Dokument może być wykorzystany 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unijne. </w:t>
      </w:r>
    </w:p>
    <w:p w14:paraId="2DB78547" w14:textId="56983505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art. 63 ust. </w:t>
      </w:r>
      <w:r>
        <w:rPr>
          <w:rFonts w:ascii="Arial" w:hAnsi="Arial" w:cs="Arial"/>
          <w:bCs/>
          <w:sz w:val="18"/>
          <w:szCs w:val="18"/>
        </w:rPr>
        <w:t>1</w:t>
      </w:r>
      <w:r w:rsidRPr="00D82B9E">
        <w:rPr>
          <w:rFonts w:ascii="Arial" w:hAnsi="Arial" w:cs="Arial"/>
          <w:bCs/>
          <w:sz w:val="18"/>
          <w:szCs w:val="18"/>
        </w:rPr>
        <w:t xml:space="preserve"> ustawy Pzp, oświadczeni</w:t>
      </w:r>
      <w:r>
        <w:rPr>
          <w:rFonts w:ascii="Arial" w:hAnsi="Arial" w:cs="Arial"/>
          <w:bCs/>
          <w:sz w:val="18"/>
          <w:szCs w:val="18"/>
        </w:rPr>
        <w:t>a</w:t>
      </w:r>
      <w:r w:rsidRPr="00D82B9E">
        <w:rPr>
          <w:rFonts w:ascii="Arial" w:hAnsi="Arial" w:cs="Arial"/>
          <w:bCs/>
          <w:sz w:val="18"/>
          <w:szCs w:val="18"/>
        </w:rPr>
        <w:t xml:space="preserve"> powinn</w:t>
      </w:r>
      <w:r>
        <w:rPr>
          <w:rFonts w:ascii="Arial" w:hAnsi="Arial" w:cs="Arial"/>
          <w:bCs/>
          <w:sz w:val="18"/>
          <w:szCs w:val="18"/>
        </w:rPr>
        <w:t>y</w:t>
      </w:r>
      <w:r w:rsidRPr="00D82B9E">
        <w:rPr>
          <w:rFonts w:ascii="Arial" w:hAnsi="Arial" w:cs="Arial"/>
          <w:bCs/>
          <w:sz w:val="18"/>
          <w:szCs w:val="18"/>
        </w:rPr>
        <w:t xml:space="preserve"> być złożone, pod rygorem nieważności, w formie elektronicznej</w:t>
      </w:r>
      <w:r>
        <w:rPr>
          <w:rFonts w:ascii="Arial" w:hAnsi="Arial" w:cs="Arial"/>
          <w:bCs/>
          <w:sz w:val="18"/>
          <w:szCs w:val="18"/>
        </w:rPr>
        <w:t>, tj. opatrzonej k</w:t>
      </w:r>
      <w:r w:rsidRPr="00401083">
        <w:rPr>
          <w:rFonts w:ascii="Arial" w:hAnsi="Arial" w:cs="Arial"/>
          <w:bCs/>
          <w:sz w:val="18"/>
          <w:szCs w:val="18"/>
        </w:rPr>
        <w:t>walifikowany</w:t>
      </w:r>
      <w:r>
        <w:rPr>
          <w:rFonts w:ascii="Arial" w:hAnsi="Arial" w:cs="Arial"/>
          <w:bCs/>
          <w:sz w:val="18"/>
          <w:szCs w:val="18"/>
        </w:rPr>
        <w:t>m</w:t>
      </w:r>
      <w:r w:rsidRPr="00401083">
        <w:rPr>
          <w:rFonts w:ascii="Arial" w:hAnsi="Arial" w:cs="Arial"/>
          <w:bCs/>
          <w:sz w:val="18"/>
          <w:szCs w:val="18"/>
        </w:rPr>
        <w:t xml:space="preserve"> podpis</w:t>
      </w:r>
      <w:r>
        <w:rPr>
          <w:rFonts w:ascii="Arial" w:hAnsi="Arial" w:cs="Arial"/>
          <w:bCs/>
          <w:sz w:val="18"/>
          <w:szCs w:val="18"/>
        </w:rPr>
        <w:t>em</w:t>
      </w:r>
      <w:r w:rsidRPr="00401083">
        <w:rPr>
          <w:rFonts w:ascii="Arial" w:hAnsi="Arial" w:cs="Arial"/>
          <w:bCs/>
          <w:sz w:val="18"/>
          <w:szCs w:val="18"/>
        </w:rPr>
        <w:t xml:space="preserve"> elektroniczny</w:t>
      </w:r>
      <w:r>
        <w:rPr>
          <w:rFonts w:ascii="Arial" w:hAnsi="Arial" w:cs="Arial"/>
          <w:bCs/>
          <w:sz w:val="18"/>
          <w:szCs w:val="18"/>
        </w:rPr>
        <w:t>m</w:t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2836D4D0" w14:textId="6E4B767E" w:rsidR="002F1996" w:rsidRPr="00D82B9E" w:rsidRDefault="002F1996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Zgodnie z art. 119 ustawy Pzp, zamawiający bada, czy wobec podmiotu udostępniającego zasoby nie zachodzą podstawy wykluczenia, które zostały przewidziane względem wykonawcy.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Zatem w </w:t>
      </w: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świetle dyspozycji art. 119 ustawy Pzp, zamawiający zobowiązany jest także do zbadania (poza przesłankami wynikającymi z ustawy Pzp)</w:t>
      </w:r>
      <w:r w:rsidR="009877F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</w:t>
      </w: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czy podmiot udostępniający zasoby nie podlega wykluczeniu</w:t>
      </w:r>
      <w:r w:rsidR="0019486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na innej podstawie.</w:t>
      </w:r>
    </w:p>
    <w:p w14:paraId="65493BE7" w14:textId="67ECEDD1" w:rsid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oświadczenie </w:t>
      </w:r>
      <w:r w:rsidR="008C1EE8">
        <w:rPr>
          <w:rFonts w:ascii="Arial" w:hAnsi="Arial" w:cs="Arial"/>
          <w:b/>
          <w:sz w:val="18"/>
          <w:szCs w:val="18"/>
        </w:rPr>
        <w:t>o niepodleganiu</w:t>
      </w:r>
      <w:r w:rsidRPr="00D82B9E">
        <w:rPr>
          <w:rFonts w:ascii="Arial" w:hAnsi="Arial" w:cs="Arial"/>
          <w:b/>
          <w:sz w:val="18"/>
          <w:szCs w:val="18"/>
        </w:rPr>
        <w:t xml:space="preserve"> wykluczeni</w:t>
      </w:r>
      <w:r w:rsidR="008C1EE8">
        <w:rPr>
          <w:rFonts w:ascii="Arial" w:hAnsi="Arial" w:cs="Arial"/>
          <w:b/>
          <w:sz w:val="18"/>
          <w:szCs w:val="18"/>
        </w:rPr>
        <w:t>u</w:t>
      </w:r>
      <w:r w:rsidRPr="00D82B9E">
        <w:rPr>
          <w:rFonts w:ascii="Arial" w:hAnsi="Arial" w:cs="Arial"/>
          <w:b/>
          <w:sz w:val="18"/>
          <w:szCs w:val="18"/>
        </w:rPr>
        <w:t xml:space="preserve"> z postępowania na podstawie </w:t>
      </w:r>
      <w:r w:rsidRPr="00E84280">
        <w:rPr>
          <w:rFonts w:ascii="Arial" w:hAnsi="Arial" w:cs="Arial"/>
          <w:b/>
          <w:sz w:val="18"/>
          <w:szCs w:val="18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7480B8D3" w14:textId="2F1F77F2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Zgodnie z treścią ww. przepisu,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tj. 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Parlamentu Europejskiego i Rady 2014/23/UE z dnia 26 lutego 2014 r. w sprawie udzielania koncesji (Dz. Urz. UE L 94 z 28.3.2014, str. 1)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2014/23/UE), dyrektywy 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Parlamentu Europejskiego i Rady 2014/24/UE z dnia 26 lutego 2014 r. w sprawie zamówień publicznych, uchylając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ej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dyrektywę 2004/18/WE (Dz. Urz. UE L 94 z 28.3.2014, str. 65)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2014/24/UE), dyrektywy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Pr="0037621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dyrektywę 2004/17/WE (Dz. Urz. UE L 94 z 28.3.2014, str. 243)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2014/25/UE), oraz 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2009/81/WE Parlamentu Europejskiego i Rady z dnia 13 lipca 2009 r. w sprawie koordynacji procedur udzielania niektórych zamówień na roboty budowlane, dostawy i usługi przez instytucje lub podmioty zamawiające w dziedzinach obronności i bezpieczeństwa i zmieniając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dyrektywy 2004/17/WE i 2004/18/WE (Dz. Urz. UE L 216 z 20.8.2009, str. 76)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dalej jako: dyrektywa 2009/81/WE), 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14:paraId="093F7429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14:paraId="625805F6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4D7493">
        <w:rPr>
          <w:rFonts w:ascii="Arial" w:hAnsi="Arial" w:cs="Arial"/>
          <w:b/>
          <w:bCs/>
          <w:color w:val="222222"/>
          <w:sz w:val="18"/>
          <w:szCs w:val="18"/>
        </w:rPr>
        <w:t xml:space="preserve">2)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14:paraId="65E989A1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14:paraId="4B51C878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przypadku gdy przypada na nich ponad 10 % wartości zamówienia.</w:t>
      </w:r>
    </w:p>
    <w:p w14:paraId="1B847B6A" w14:textId="4E971D83" w:rsidR="003B1084" w:rsidRPr="00252230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 myśl art. 125 ust. 2 ustawy Pzp </w:t>
      </w:r>
      <w:r w:rsidRPr="00D82B9E">
        <w:rPr>
          <w:rFonts w:ascii="Arial" w:hAnsi="Arial" w:cs="Arial"/>
          <w:bCs/>
          <w:sz w:val="18"/>
          <w:szCs w:val="18"/>
        </w:rPr>
        <w:t xml:space="preserve">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9619E">
        <w:rPr>
          <w:rFonts w:ascii="Arial" w:hAnsi="Arial" w:cs="Arial"/>
          <w:bCs/>
          <w:sz w:val="18"/>
          <w:szCs w:val="18"/>
        </w:rPr>
        <w:t>oświadczenie o niepodleganiu wykluczeniu, spełnianiu warunków udziału w postępowaniu lub kryteriów selekcji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78EF">
        <w:rPr>
          <w:rFonts w:ascii="Arial" w:hAnsi="Arial" w:cs="Arial"/>
          <w:bCs/>
          <w:sz w:val="18"/>
          <w:szCs w:val="18"/>
        </w:rPr>
        <w:t>składa</w:t>
      </w:r>
      <w:r>
        <w:rPr>
          <w:rFonts w:ascii="Arial" w:hAnsi="Arial" w:cs="Arial"/>
          <w:bCs/>
          <w:sz w:val="18"/>
          <w:szCs w:val="18"/>
        </w:rPr>
        <w:t>ne jest</w:t>
      </w:r>
      <w:r w:rsidRPr="00A478EF">
        <w:rPr>
          <w:rFonts w:ascii="Arial" w:hAnsi="Arial" w:cs="Arial"/>
          <w:bCs/>
          <w:sz w:val="18"/>
          <w:szCs w:val="18"/>
        </w:rPr>
        <w:t xml:space="preserve"> na formularzu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Jednolit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Europejski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Dokument Zamówienia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(JEDZ), </w:t>
      </w:r>
      <w:r w:rsidRPr="002C4F89">
        <w:rPr>
          <w:rFonts w:ascii="Arial" w:hAnsi="Arial" w:cs="Arial"/>
          <w:bCs/>
          <w:sz w:val="18"/>
          <w:szCs w:val="18"/>
        </w:rPr>
        <w:t>sporządzonym zgodnie ze wzorem określon</w:t>
      </w:r>
      <w:r>
        <w:rPr>
          <w:rFonts w:ascii="Arial" w:hAnsi="Arial" w:cs="Arial"/>
          <w:bCs/>
          <w:sz w:val="18"/>
          <w:szCs w:val="18"/>
        </w:rPr>
        <w:t>ym</w:t>
      </w:r>
      <w:r w:rsidRPr="002C4F89">
        <w:rPr>
          <w:rFonts w:ascii="Arial" w:hAnsi="Arial" w:cs="Arial"/>
          <w:bCs/>
          <w:sz w:val="18"/>
          <w:szCs w:val="18"/>
        </w:rPr>
        <w:t xml:space="preserve"> w rozporządzeniu wykonawczym Komisji (UE) 2016/7 z dnia 5 stycznia 2016 r. ustanawiającym standardowy formularz jednolitego europejskiego dokumentu zamówienia (Dz.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C4F89">
        <w:rPr>
          <w:rFonts w:ascii="Arial" w:hAnsi="Arial" w:cs="Arial"/>
          <w:bCs/>
          <w:sz w:val="18"/>
          <w:szCs w:val="18"/>
        </w:rPr>
        <w:t>Urz. UE L 3 z 06.01.2016, str. 16)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.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iemniej jednak z uwagi na fakt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 że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standardowy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formularz JEDZ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nie obejmuje swoim zakresem podstaw wykluczenia, o których mowa w art. 5k rozporządzenia 833/2014 w brzmieniu nadanym rozporządzeniem 2022/576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9673A4" w:rsidRPr="009673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zamawiający powinien wymagać takiego oświadczenia w dokumentach zamówienia</w:t>
      </w:r>
      <w:r w:rsidR="000A6D1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="009673A4" w:rsidRPr="009673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 wykonawca powinien złożyć takie oświadczenie zgodnie z wymaganiami zamawiającego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.</w:t>
      </w:r>
    </w:p>
    <w:p w14:paraId="60D9D0FA" w14:textId="3B43D2F3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lastRenderedPageBreak/>
        <w:t xml:space="preserve">Podkreślenia wymaga, że powyższy zakaz obowiązuje również na etapie realizacji zamówienia, w związku z czym na wykonawcę należy nałożyć obowiązek </w:t>
      </w:r>
      <w:r w:rsidR="006B7BF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przedłożenia aktualnych</w:t>
      </w:r>
      <w:r w:rsidR="0046212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stosownych</w:t>
      </w:r>
      <w:r w:rsidR="006B7BF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oświadczeń </w:t>
      </w:r>
      <w:r w:rsidR="0046212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podmiotu udostępniającego zasoby </w:t>
      </w: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 przypadku wszelkich zmian w tym zakresie.</w:t>
      </w:r>
    </w:p>
    <w:p w14:paraId="1F32F14C" w14:textId="63E95F4F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</w:t>
      </w:r>
      <w:r>
        <w:rPr>
          <w:rFonts w:ascii="Arial" w:hAnsi="Arial" w:cs="Arial"/>
          <w:b/>
          <w:sz w:val="18"/>
          <w:szCs w:val="18"/>
        </w:rPr>
        <w:t xml:space="preserve">również </w:t>
      </w:r>
      <w:r w:rsidRPr="00D82B9E">
        <w:rPr>
          <w:rFonts w:ascii="Arial" w:hAnsi="Arial" w:cs="Arial"/>
          <w:b/>
          <w:sz w:val="18"/>
          <w:szCs w:val="18"/>
        </w:rPr>
        <w:t xml:space="preserve">oświadczenie </w:t>
      </w:r>
      <w:r w:rsidR="00897CFE">
        <w:rPr>
          <w:rFonts w:ascii="Arial" w:hAnsi="Arial" w:cs="Arial"/>
          <w:b/>
          <w:sz w:val="18"/>
          <w:szCs w:val="18"/>
        </w:rPr>
        <w:t>dotyczące</w:t>
      </w:r>
      <w:r w:rsidRPr="00D82B9E">
        <w:rPr>
          <w:rFonts w:ascii="Arial" w:hAnsi="Arial" w:cs="Arial"/>
          <w:b/>
          <w:sz w:val="18"/>
          <w:szCs w:val="18"/>
        </w:rPr>
        <w:t xml:space="preserve"> wykluczenia z postępowania na podstawie art. 7 ust. 1 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 xml:space="preserve">ustawy </w:t>
      </w:r>
      <w:r w:rsidRPr="00D32672">
        <w:rPr>
          <w:rStyle w:val="Uwydatnienie"/>
          <w:rFonts w:ascii="Arial" w:hAnsi="Arial" w:cs="Arial"/>
          <w:b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D326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D82B9E">
        <w:rPr>
          <w:rFonts w:ascii="Arial" w:hAnsi="Arial" w:cs="Arial"/>
          <w:color w:val="222222"/>
          <w:sz w:val="18"/>
          <w:szCs w:val="18"/>
        </w:rPr>
        <w:t>(Dz. U. z 2022 r., poz. 835</w:t>
      </w:r>
      <w:r>
        <w:rPr>
          <w:rFonts w:ascii="Arial" w:hAnsi="Arial" w:cs="Arial"/>
          <w:color w:val="222222"/>
          <w:sz w:val="18"/>
          <w:szCs w:val="18"/>
        </w:rPr>
        <w:t>, dalej jako: „ustawa”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). Zgodnie z treścią ww. przepisu, </w:t>
      </w:r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 postępowania o udzielenie zamówienia publicznego lub konkursu prowadzonego na podstawie ustawy Pzp wyklucza się:</w:t>
      </w:r>
    </w:p>
    <w:p w14:paraId="005FA85C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CA8A4A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2833EB" w14:textId="77777777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25C89FA" w14:textId="7246B894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Wprawdzie powyższa podstawa wykluczenia stanowi krajową podstawę wykluczenia wykonawcy z udziału w postępowaniu o udzielenie zamówienia publicznego i jako taka jest objęta oświadczeniem składanym na formularzu JEDZ w ramach części III.D, jednak nic nie stoi na przeszkodzie, by wykonawca złożył 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odrębne oświadczenie</w:t>
      </w:r>
      <w:r w:rsidR="0016244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podmiotu udostępniającego zasoby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dotyczące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podstaw wykluczenia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art. 7 ust. 1 ustawy o szczególnych rozwiązaniach w zakresie przeciwdziałania wspieraniu agresji na Ukrainę oraz służących ochronie bezpieczeństwa narodowego.</w:t>
      </w:r>
    </w:p>
    <w:p w14:paraId="4545CDE4" w14:textId="77777777" w:rsidR="00951534" w:rsidRDefault="00951534" w:rsidP="0095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  <w:r w:rsidRPr="005E2F2E">
        <w:rPr>
          <w:rFonts w:ascii="Arial" w:hAnsi="Arial" w:cs="Arial"/>
          <w:sz w:val="18"/>
          <w:szCs w:val="18"/>
        </w:rPr>
        <w:t xml:space="preserve">Więcej informacji na temat art. 5k rozporządzenia 833/2014 w brzmieniu nadanym rozporządzeniem 2022/576 oraz ustawy </w:t>
      </w:r>
      <w:r w:rsidRPr="005E2F2E">
        <w:rPr>
          <w:rFonts w:ascii="Arial" w:hAnsi="Arial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5E2F2E">
        <w:rPr>
          <w:rFonts w:ascii="Arial" w:hAnsi="Arial" w:cs="Arial"/>
          <w:sz w:val="18"/>
          <w:szCs w:val="18"/>
        </w:rPr>
        <w:t xml:space="preserve"> znajduje się na stronie internetowej Urzędu Zamówień Publicznych, w zakładce „Wojna w Ukrainie”: </w:t>
      </w:r>
      <w:hyperlink r:id="rId7" w:history="1">
        <w:r w:rsidRPr="005E2F2E">
          <w:rPr>
            <w:rStyle w:val="Hipercze"/>
            <w:rFonts w:ascii="Arial" w:hAnsi="Arial" w:cs="Arial"/>
            <w:sz w:val="18"/>
            <w:szCs w:val="18"/>
          </w:rPr>
          <w:t>https://www.gov.pl/web/uzp/ogolnounijny-zakaz-udzialu-rosyjskich-wykonawcow-w-zamowieniach-publicznych-i-koncesjach</w:t>
        </w:r>
      </w:hyperlink>
      <w:r w:rsidRPr="005E2F2E">
        <w:rPr>
          <w:rFonts w:ascii="Arial" w:hAnsi="Arial" w:cs="Arial"/>
          <w:sz w:val="18"/>
          <w:szCs w:val="18"/>
        </w:rPr>
        <w:t xml:space="preserve"> oraz </w:t>
      </w:r>
      <w:hyperlink r:id="rId8" w:history="1">
        <w:r w:rsidRPr="005E2F2E">
          <w:rPr>
            <w:rStyle w:val="Hipercze"/>
            <w:rFonts w:ascii="Arial" w:hAnsi="Arial" w:cs="Arial"/>
            <w:sz w:val="18"/>
            <w:szCs w:val="18"/>
          </w:rPr>
          <w:t>https://www.gov.pl/web/uzp/nowe-podstawy-wykluczenia-z-postepowania-lub-konkursu-oraz-kara-pieniezna-jako-sankcje-w-celu-przeciwdzialania-wspieraniu-agresji-federacji-rosyjskiej-na-ukraine</w:t>
        </w:r>
      </w:hyperlink>
      <w:r w:rsidRPr="005E2F2E">
        <w:rPr>
          <w:rFonts w:ascii="Arial" w:hAnsi="Arial" w:cs="Arial"/>
          <w:sz w:val="18"/>
          <w:szCs w:val="18"/>
        </w:rPr>
        <w:t xml:space="preserve">. </w:t>
      </w:r>
    </w:p>
    <w:p w14:paraId="21F88C35" w14:textId="77777777" w:rsidR="00951534" w:rsidRPr="005E2F2E" w:rsidRDefault="00951534" w:rsidP="0095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5E2F2E">
        <w:rPr>
          <w:rFonts w:ascii="Arial" w:hAnsi="Arial" w:cs="Arial"/>
          <w:sz w:val="18"/>
          <w:szCs w:val="18"/>
        </w:rPr>
        <w:t xml:space="preserve">Pytania i odpowiedzi dotyczące ww. podstaw wykluczenia dostępne są pod adresem: </w:t>
      </w:r>
      <w:hyperlink r:id="rId9" w:history="1">
        <w:r w:rsidRPr="005E2F2E">
          <w:rPr>
            <w:rStyle w:val="Hipercze"/>
            <w:rFonts w:ascii="Arial" w:hAnsi="Arial" w:cs="Arial"/>
            <w:sz w:val="18"/>
            <w:szCs w:val="18"/>
          </w:rPr>
          <w:t>https://www.gov.pl/web/uzp/pytania-i-odpowiedzi2</w:t>
        </w:r>
      </w:hyperlink>
      <w:r w:rsidRPr="005E2F2E">
        <w:rPr>
          <w:rFonts w:ascii="Arial" w:hAnsi="Arial" w:cs="Arial"/>
          <w:sz w:val="18"/>
          <w:szCs w:val="18"/>
        </w:rPr>
        <w:t xml:space="preserve">. </w:t>
      </w:r>
    </w:p>
    <w:p w14:paraId="62EF560B" w14:textId="33385C8B" w:rsidR="003B1084" w:rsidRPr="00C30F5F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Stan prawny na dzień: 0</w:t>
      </w:r>
      <w:r w:rsidR="007C24F5">
        <w:rPr>
          <w:rFonts w:ascii="Arial" w:hAnsi="Arial" w:cs="Arial"/>
          <w:bCs/>
          <w:sz w:val="18"/>
          <w:szCs w:val="18"/>
        </w:rPr>
        <w:t>6</w:t>
      </w:r>
      <w:r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6D1F895E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647FB94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03F3B0E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7F609DD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07F6D6DB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6441D32" w14:textId="24E53389" w:rsidR="00D81585" w:rsidRDefault="00D8158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1E20DAB6" w14:textId="77777777" w:rsidR="00D81585" w:rsidRDefault="00D81585" w:rsidP="00D81585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D733FE5" w14:textId="77777777" w:rsidR="00D81585" w:rsidRDefault="00D81585" w:rsidP="00D81585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657D2255" w14:textId="77777777" w:rsidR="00D81585" w:rsidRDefault="00D81585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Pr="0084509A">
        <w:rPr>
          <w:rFonts w:ascii="Arial" w:hAnsi="Arial"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77777777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88F6" w14:textId="77777777" w:rsidR="001739C1" w:rsidRDefault="001739C1" w:rsidP="00D81585">
      <w:pPr>
        <w:spacing w:after="0" w:line="240" w:lineRule="auto"/>
      </w:pPr>
      <w:r>
        <w:separator/>
      </w:r>
    </w:p>
  </w:endnote>
  <w:endnote w:type="continuationSeparator" w:id="0">
    <w:p w14:paraId="44B0ACC8" w14:textId="77777777" w:rsidR="001739C1" w:rsidRDefault="001739C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F2FC" w14:textId="77777777" w:rsidR="001739C1" w:rsidRDefault="001739C1" w:rsidP="00D81585">
      <w:pPr>
        <w:spacing w:after="0" w:line="240" w:lineRule="auto"/>
      </w:pPr>
      <w:r>
        <w:separator/>
      </w:r>
    </w:p>
  </w:footnote>
  <w:footnote w:type="continuationSeparator" w:id="0">
    <w:p w14:paraId="6B68E9A3" w14:textId="77777777" w:rsidR="001739C1" w:rsidRDefault="001739C1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047411">
    <w:abstractNumId w:val="1"/>
  </w:num>
  <w:num w:numId="2" w16cid:durableId="173716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0135F"/>
    <w:rsid w:val="000A6D1B"/>
    <w:rsid w:val="00110AA3"/>
    <w:rsid w:val="00121439"/>
    <w:rsid w:val="00162444"/>
    <w:rsid w:val="001739C1"/>
    <w:rsid w:val="0019486C"/>
    <w:rsid w:val="002F1996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B7BF5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51534"/>
    <w:rsid w:val="009658CC"/>
    <w:rsid w:val="009673A4"/>
    <w:rsid w:val="009877FB"/>
    <w:rsid w:val="009A53A6"/>
    <w:rsid w:val="009C0CC2"/>
    <w:rsid w:val="00B035E5"/>
    <w:rsid w:val="00BC03FF"/>
    <w:rsid w:val="00C57760"/>
    <w:rsid w:val="00D02901"/>
    <w:rsid w:val="00D10644"/>
    <w:rsid w:val="00D8158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zp/nowe-podstawy-wykluczenia-z-postepowania-lub-konkursu-oraz-kara-pieniezna-jako-sankcje-w-celu-przeciwdzialania-wspieraniu-agresji-federacji-rosyjskiej-na-ukra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uzp/ogolnounijny-zakaz-udzialu-rosyjskich-wykonawcow-w-zamowieniach-publicznych-i-koncesj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uzp/pytania-i-odpowiedzi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1655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Trybusz Michał</cp:lastModifiedBy>
  <cp:revision>2</cp:revision>
  <dcterms:created xsi:type="dcterms:W3CDTF">2026-04-15T08:37:00Z</dcterms:created>
  <dcterms:modified xsi:type="dcterms:W3CDTF">2026-04-15T08:37:00Z</dcterms:modified>
</cp:coreProperties>
</file>