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1.xml" ContentType="application/vnd.openxmlformats-officedocument.drawingml.chartshapes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9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CCC0B" w14:textId="77777777" w:rsidR="00036ACD" w:rsidRPr="009748BD" w:rsidRDefault="00036ACD" w:rsidP="00036ACD">
      <w:pPr>
        <w:keepNext/>
        <w:spacing w:before="240" w:after="60"/>
        <w:ind w:left="-622" w:firstLine="622"/>
        <w:jc w:val="center"/>
        <w:outlineLvl w:val="0"/>
        <w:rPr>
          <w:rFonts w:ascii="Roboto" w:eastAsia="Times New Roman" w:hAnsi="Roboto"/>
          <w:b/>
          <w:bCs/>
          <w:kern w:val="32"/>
          <w:sz w:val="32"/>
          <w:szCs w:val="32"/>
        </w:rPr>
      </w:pPr>
    </w:p>
    <w:p w14:paraId="65F706CA" w14:textId="77777777" w:rsidR="00036ACD" w:rsidRPr="009748BD" w:rsidRDefault="00036ACD" w:rsidP="00A4543A">
      <w:pPr>
        <w:keepNext/>
        <w:spacing w:before="240" w:after="60"/>
        <w:outlineLvl w:val="0"/>
        <w:rPr>
          <w:rFonts w:ascii="Roboto" w:eastAsia="Times New Roman" w:hAnsi="Roboto"/>
          <w:b/>
          <w:bCs/>
          <w:kern w:val="32"/>
          <w:sz w:val="32"/>
          <w:szCs w:val="32"/>
        </w:rPr>
      </w:pPr>
    </w:p>
    <w:p w14:paraId="2659919B" w14:textId="50CC602E" w:rsidR="00036ACD" w:rsidRPr="009748BD" w:rsidRDefault="00036ACD" w:rsidP="00036ACD">
      <w:pPr>
        <w:keepNext/>
        <w:spacing w:before="240" w:after="60"/>
        <w:ind w:left="-622" w:firstLine="622"/>
        <w:jc w:val="center"/>
        <w:outlineLvl w:val="0"/>
        <w:rPr>
          <w:rFonts w:ascii="Roboto" w:eastAsia="Times New Roman" w:hAnsi="Roboto"/>
          <w:b/>
          <w:bCs/>
          <w:kern w:val="32"/>
          <w:sz w:val="32"/>
          <w:szCs w:val="32"/>
        </w:rPr>
      </w:pPr>
      <w:r w:rsidRPr="009748BD">
        <w:rPr>
          <w:rFonts w:ascii="Roboto" w:eastAsia="Times New Roman" w:hAnsi="Roboto"/>
          <w:b/>
          <w:bCs/>
          <w:kern w:val="32"/>
          <w:sz w:val="32"/>
          <w:szCs w:val="32"/>
        </w:rPr>
        <w:t>RAPORT NA TEMAT OBYWATELI UKRAINY</w:t>
      </w:r>
    </w:p>
    <w:p w14:paraId="5533B862" w14:textId="6AFAA172" w:rsidR="00036ACD" w:rsidRPr="009748BD" w:rsidRDefault="00036ACD" w:rsidP="00036ACD">
      <w:pPr>
        <w:spacing w:after="60"/>
        <w:ind w:left="-622" w:firstLine="622"/>
        <w:jc w:val="center"/>
        <w:outlineLvl w:val="1"/>
        <w:rPr>
          <w:rFonts w:ascii="Roboto" w:eastAsia="Times New Roman" w:hAnsi="Roboto"/>
        </w:rPr>
      </w:pPr>
      <w:r w:rsidRPr="009748BD">
        <w:rPr>
          <w:rFonts w:ascii="Roboto" w:eastAsia="Times New Roman" w:hAnsi="Roboto"/>
        </w:rPr>
        <w:t xml:space="preserve"> (wg stanu </w:t>
      </w:r>
      <w:r w:rsidRPr="00090A5D">
        <w:rPr>
          <w:rFonts w:ascii="Roboto" w:eastAsia="Times New Roman" w:hAnsi="Roboto"/>
        </w:rPr>
        <w:t xml:space="preserve">na </w:t>
      </w:r>
      <w:r w:rsidRPr="00444C20">
        <w:rPr>
          <w:rFonts w:ascii="Roboto" w:eastAsia="Times New Roman" w:hAnsi="Roboto"/>
        </w:rPr>
        <w:t>dzień</w:t>
      </w:r>
      <w:r w:rsidR="006B29FF" w:rsidRPr="00444C20">
        <w:rPr>
          <w:rFonts w:ascii="Roboto" w:eastAsia="Times New Roman" w:hAnsi="Roboto"/>
        </w:rPr>
        <w:t xml:space="preserve"> </w:t>
      </w:r>
      <w:r w:rsidR="000F0A35" w:rsidRPr="00444C20">
        <w:rPr>
          <w:rFonts w:ascii="Roboto" w:eastAsia="Times New Roman" w:hAnsi="Roboto"/>
        </w:rPr>
        <w:t>1</w:t>
      </w:r>
      <w:r w:rsidR="00E31CA4">
        <w:rPr>
          <w:rFonts w:ascii="Roboto" w:eastAsia="Times New Roman" w:hAnsi="Roboto"/>
        </w:rPr>
        <w:t xml:space="preserve"> </w:t>
      </w:r>
      <w:r w:rsidR="00F04581">
        <w:rPr>
          <w:rFonts w:ascii="Roboto" w:eastAsia="Times New Roman" w:hAnsi="Roboto"/>
        </w:rPr>
        <w:t>września</w:t>
      </w:r>
      <w:r w:rsidR="00211990" w:rsidRPr="00444C20">
        <w:rPr>
          <w:rFonts w:ascii="Roboto" w:eastAsia="Times New Roman" w:hAnsi="Roboto"/>
        </w:rPr>
        <w:t xml:space="preserve"> </w:t>
      </w:r>
      <w:r w:rsidRPr="00444C20">
        <w:rPr>
          <w:rFonts w:ascii="Roboto" w:eastAsiaTheme="minorEastAsia" w:hAnsi="Roboto" w:cs="Roboto"/>
          <w:color w:val="000000"/>
          <w:lang w:eastAsia="en-CA"/>
        </w:rPr>
        <w:t>202</w:t>
      </w:r>
      <w:r w:rsidR="00FB3E3A" w:rsidRPr="00444C20">
        <w:rPr>
          <w:rFonts w:ascii="Roboto" w:eastAsiaTheme="minorEastAsia" w:hAnsi="Roboto" w:cs="Roboto"/>
          <w:color w:val="000000"/>
          <w:lang w:eastAsia="en-CA"/>
        </w:rPr>
        <w:t>6</w:t>
      </w:r>
      <w:r w:rsidRPr="00444C20">
        <w:rPr>
          <w:rFonts w:ascii="Roboto" w:eastAsiaTheme="minorEastAsia" w:hAnsi="Roboto" w:cs="Roboto"/>
          <w:color w:val="000000"/>
          <w:lang w:eastAsia="en-CA"/>
        </w:rPr>
        <w:t xml:space="preserve"> r.)</w:t>
      </w:r>
    </w:p>
    <w:p w14:paraId="3C355B1C" w14:textId="77777777" w:rsidR="00036ACD" w:rsidRPr="009748BD" w:rsidRDefault="00036ACD" w:rsidP="00036ACD">
      <w:pPr>
        <w:keepNext/>
        <w:spacing w:before="240" w:after="60"/>
        <w:outlineLvl w:val="1"/>
        <w:rPr>
          <w:rFonts w:ascii="Roboto" w:eastAsia="Times New Roman" w:hAnsi="Roboto"/>
          <w:b/>
          <w:bCs/>
          <w:i/>
          <w:iCs/>
          <w:sz w:val="28"/>
          <w:szCs w:val="28"/>
        </w:rPr>
      </w:pPr>
    </w:p>
    <w:p w14:paraId="4DF0A81D" w14:textId="5DD4D4D8" w:rsidR="00595C1F" w:rsidRPr="009748BD" w:rsidRDefault="00036ACD" w:rsidP="00AF56A1">
      <w:pPr>
        <w:keepNext/>
        <w:spacing w:before="240" w:after="60"/>
        <w:ind w:left="708"/>
        <w:outlineLvl w:val="1"/>
        <w:rPr>
          <w:rFonts w:ascii="Roboto" w:eastAsia="Times New Roman" w:hAnsi="Roboto"/>
          <w:b/>
          <w:bCs/>
          <w:i/>
          <w:iCs/>
          <w:sz w:val="28"/>
          <w:szCs w:val="28"/>
        </w:rPr>
      </w:pPr>
      <w:r w:rsidRPr="009748BD">
        <w:rPr>
          <w:rFonts w:ascii="Roboto" w:eastAsia="Times New Roman" w:hAnsi="Roboto"/>
          <w:b/>
          <w:bCs/>
          <w:i/>
          <w:iCs/>
          <w:sz w:val="28"/>
          <w:szCs w:val="28"/>
        </w:rPr>
        <w:t>Ochrona międzynarodowa</w:t>
      </w:r>
    </w:p>
    <w:p w14:paraId="06C0F7C6" w14:textId="77777777" w:rsidR="00036ACD" w:rsidRPr="009748BD" w:rsidRDefault="00036ACD" w:rsidP="00036ACD">
      <w:pPr>
        <w:spacing w:after="0" w:line="240" w:lineRule="auto"/>
        <w:ind w:left="360"/>
        <w:rPr>
          <w:rStyle w:val="Nagwek3Znak"/>
          <w:rFonts w:ascii="Roboto" w:eastAsia="Calibri" w:hAnsi="Roboto"/>
        </w:rPr>
      </w:pPr>
    </w:p>
    <w:p w14:paraId="524C645F" w14:textId="695F8378" w:rsidR="00036ACD" w:rsidRPr="00C206E4" w:rsidRDefault="00036ACD" w:rsidP="00FC6ACB">
      <w:pPr>
        <w:pStyle w:val="Akapitzlist"/>
        <w:numPr>
          <w:ilvl w:val="0"/>
          <w:numId w:val="7"/>
        </w:numPr>
        <w:spacing w:after="0" w:line="240" w:lineRule="auto"/>
        <w:rPr>
          <w:rFonts w:ascii="Roboto" w:hAnsi="Roboto" w:cs="Arial"/>
          <w:b/>
          <w:color w:val="000000"/>
          <w:sz w:val="24"/>
          <w:szCs w:val="24"/>
          <w:lang w:eastAsia="pl-PL"/>
        </w:rPr>
      </w:pPr>
      <w:r w:rsidRPr="009748BD">
        <w:rPr>
          <w:rStyle w:val="Nagwek3Znak"/>
          <w:rFonts w:ascii="Roboto" w:eastAsia="Calibri" w:hAnsi="Roboto"/>
        </w:rPr>
        <w:t xml:space="preserve">Wnioski </w:t>
      </w:r>
    </w:p>
    <w:p w14:paraId="57B37CB5" w14:textId="437FFE09" w:rsidR="00036ACD" w:rsidRPr="009748BD" w:rsidRDefault="00036ACD" w:rsidP="00B65C28">
      <w:pPr>
        <w:pStyle w:val="Akapitzlist"/>
        <w:spacing w:after="0" w:line="240" w:lineRule="auto"/>
        <w:ind w:left="0"/>
        <w:jc w:val="center"/>
        <w:rPr>
          <w:rFonts w:ascii="Roboto" w:hAnsi="Roboto"/>
          <w:sz w:val="18"/>
          <w:szCs w:val="18"/>
        </w:rPr>
      </w:pPr>
    </w:p>
    <w:p w14:paraId="78CFEE86" w14:textId="15E718BE" w:rsidR="00925B44" w:rsidRDefault="00DB2F20" w:rsidP="00B65C28">
      <w:pPr>
        <w:pStyle w:val="Akapitzlist"/>
        <w:spacing w:after="0" w:line="240" w:lineRule="auto"/>
        <w:ind w:left="0"/>
        <w:jc w:val="center"/>
        <w:rPr>
          <w:rFonts w:ascii="Roboto" w:hAnsi="Roboto"/>
          <w:b/>
          <w:bCs/>
          <w:sz w:val="18"/>
          <w:szCs w:val="18"/>
        </w:rPr>
      </w:pPr>
      <w:r>
        <w:rPr>
          <w:noProof/>
        </w:rPr>
        <w:drawing>
          <wp:inline distT="0" distB="0" distL="0" distR="0" wp14:anchorId="5DACF07C" wp14:editId="7EE10A2A">
            <wp:extent cx="6752590" cy="3073400"/>
            <wp:effectExtent l="0" t="0" r="0" b="0"/>
            <wp:docPr id="14" name="Wykres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EA35C58" w14:textId="5C1A9C2B" w:rsidR="002F4041" w:rsidRDefault="002F4041" w:rsidP="00B65C28">
      <w:pPr>
        <w:pStyle w:val="Akapitzlist"/>
        <w:spacing w:after="0" w:line="240" w:lineRule="auto"/>
        <w:ind w:left="0"/>
        <w:jc w:val="center"/>
        <w:rPr>
          <w:rFonts w:ascii="Roboto" w:hAnsi="Roboto"/>
          <w:b/>
          <w:bCs/>
          <w:sz w:val="18"/>
          <w:szCs w:val="18"/>
        </w:rPr>
      </w:pPr>
    </w:p>
    <w:p w14:paraId="45AFD2D3" w14:textId="7BDA5A57" w:rsidR="002F4041" w:rsidRDefault="002F4041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  <w:r w:rsidRPr="002F4041"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  <w:t>Wnioski o udzielenie ochrony</w:t>
      </w:r>
    </w:p>
    <w:p w14:paraId="02C8AED9" w14:textId="77777777" w:rsidR="00981AFF" w:rsidRDefault="00981AFF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</w:p>
    <w:p w14:paraId="6219BA1D" w14:textId="2AA77106" w:rsidR="002B5F61" w:rsidRPr="001A03F9" w:rsidRDefault="00B33E7A" w:rsidP="002B5F61">
      <w:pPr>
        <w:pStyle w:val="Akapitzlist"/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</w:rPr>
        <w:t>W okresie od 1 stycznia do 1</w:t>
      </w:r>
      <w:r w:rsidR="00897718" w:rsidRPr="001A03F9">
        <w:rPr>
          <w:rFonts w:ascii="Roboto" w:hAnsi="Roboto"/>
        </w:rPr>
        <w:t xml:space="preserve"> </w:t>
      </w:r>
      <w:r w:rsidR="00AF153F" w:rsidRPr="001A03F9">
        <w:rPr>
          <w:rFonts w:ascii="Roboto" w:hAnsi="Roboto"/>
        </w:rPr>
        <w:t>września</w:t>
      </w:r>
      <w:r w:rsidRPr="001A03F9">
        <w:rPr>
          <w:rFonts w:ascii="Roboto" w:hAnsi="Roboto"/>
        </w:rPr>
        <w:t xml:space="preserve"> 2026 roku obywatele Ukrainy złożyli </w:t>
      </w:r>
      <w:r w:rsidR="00714824" w:rsidRPr="001A03F9">
        <w:rPr>
          <w:rFonts w:ascii="Roboto" w:hAnsi="Roboto"/>
          <w:b/>
        </w:rPr>
        <w:t>1</w:t>
      </w:r>
      <w:r w:rsidR="003F52FD" w:rsidRPr="001A03F9">
        <w:rPr>
          <w:rFonts w:ascii="Roboto" w:hAnsi="Roboto"/>
          <w:b/>
        </w:rPr>
        <w:t>,5</w:t>
      </w:r>
      <w:r w:rsidR="00714824" w:rsidRPr="001A03F9">
        <w:rPr>
          <w:rFonts w:ascii="Roboto" w:hAnsi="Roboto"/>
          <w:b/>
        </w:rPr>
        <w:t xml:space="preserve"> </w:t>
      </w:r>
      <w:r w:rsidR="003F52FD" w:rsidRPr="001A03F9">
        <w:rPr>
          <w:rFonts w:ascii="Roboto" w:hAnsi="Roboto"/>
          <w:b/>
        </w:rPr>
        <w:t>tys.</w:t>
      </w:r>
      <w:r w:rsidRPr="001A03F9">
        <w:rPr>
          <w:rFonts w:ascii="Roboto" w:hAnsi="Roboto"/>
          <w:b/>
        </w:rPr>
        <w:t xml:space="preserve"> wnioski</w:t>
      </w:r>
      <w:r w:rsidRPr="001A03F9">
        <w:rPr>
          <w:rFonts w:ascii="Roboto" w:hAnsi="Roboto"/>
        </w:rPr>
        <w:t xml:space="preserve"> o udzielenie ochrony międzynarodowej</w:t>
      </w:r>
      <w:r w:rsidR="003F52FD" w:rsidRPr="001A03F9">
        <w:rPr>
          <w:rFonts w:ascii="Roboto" w:hAnsi="Roboto"/>
        </w:rPr>
        <w:t xml:space="preserve"> </w:t>
      </w:r>
      <w:r w:rsidR="003F52FD" w:rsidRPr="001A03F9">
        <w:rPr>
          <w:rFonts w:ascii="Arial" w:eastAsia="Times New Roman" w:hAnsi="Arial" w:cs="Arial"/>
          <w:sz w:val="24"/>
          <w:szCs w:val="24"/>
          <w:lang w:eastAsia="en-GB"/>
        </w:rPr>
        <w:t>w Polsce.</w:t>
      </w:r>
      <w:r w:rsidRPr="001A03F9">
        <w:rPr>
          <w:rFonts w:ascii="Roboto" w:hAnsi="Roboto"/>
        </w:rPr>
        <w:t xml:space="preserve"> </w:t>
      </w:r>
      <w:r w:rsidR="003F52FD" w:rsidRPr="001A03F9">
        <w:rPr>
          <w:rFonts w:ascii="Roboto" w:hAnsi="Roboto"/>
        </w:rPr>
        <w:t>S</w:t>
      </w:r>
      <w:r w:rsidRPr="001A03F9">
        <w:rPr>
          <w:rFonts w:ascii="Roboto" w:hAnsi="Roboto"/>
        </w:rPr>
        <w:t xml:space="preserve">tanowi </w:t>
      </w:r>
      <w:r w:rsidR="003F52FD" w:rsidRPr="001A03F9">
        <w:rPr>
          <w:rFonts w:ascii="Roboto" w:hAnsi="Roboto"/>
        </w:rPr>
        <w:t xml:space="preserve">to </w:t>
      </w:r>
      <w:r w:rsidRPr="001A03F9">
        <w:rPr>
          <w:rFonts w:ascii="Roboto" w:hAnsi="Roboto"/>
          <w:b/>
        </w:rPr>
        <w:t>37%</w:t>
      </w:r>
      <w:r w:rsidRPr="001A03F9">
        <w:rPr>
          <w:rFonts w:ascii="Roboto" w:hAnsi="Roboto"/>
        </w:rPr>
        <w:t xml:space="preserve"> ogółu wszystkich </w:t>
      </w:r>
      <w:r w:rsidR="003F52FD" w:rsidRPr="001A03F9">
        <w:rPr>
          <w:rFonts w:ascii="Roboto" w:hAnsi="Roboto"/>
        </w:rPr>
        <w:t xml:space="preserve">aplikacji </w:t>
      </w:r>
      <w:r w:rsidRPr="001A03F9">
        <w:rPr>
          <w:rFonts w:ascii="Roboto" w:hAnsi="Roboto"/>
        </w:rPr>
        <w:t xml:space="preserve">zarejestrowanych </w:t>
      </w:r>
      <w:r w:rsidR="003F52FD" w:rsidRPr="001A03F9">
        <w:rPr>
          <w:rFonts w:ascii="Roboto" w:hAnsi="Roboto"/>
        </w:rPr>
        <w:t xml:space="preserve">w tym okresie </w:t>
      </w:r>
      <w:r w:rsidRPr="001A03F9">
        <w:rPr>
          <w:rFonts w:ascii="Roboto" w:hAnsi="Roboto"/>
        </w:rPr>
        <w:t>(</w:t>
      </w:r>
      <w:r w:rsidR="003F52FD" w:rsidRPr="001A03F9">
        <w:rPr>
          <w:rFonts w:ascii="Roboto" w:hAnsi="Roboto"/>
        </w:rPr>
        <w:t>4 tys.</w:t>
      </w:r>
      <w:r w:rsidRPr="001A03F9">
        <w:rPr>
          <w:rFonts w:ascii="Roboto" w:hAnsi="Roboto"/>
        </w:rPr>
        <w:t xml:space="preserve"> wnios</w:t>
      </w:r>
      <w:r w:rsidR="00500F26" w:rsidRPr="001A03F9">
        <w:rPr>
          <w:rFonts w:ascii="Roboto" w:hAnsi="Roboto"/>
        </w:rPr>
        <w:t>k</w:t>
      </w:r>
      <w:r w:rsidR="00510173" w:rsidRPr="001A03F9">
        <w:rPr>
          <w:rFonts w:ascii="Roboto" w:hAnsi="Roboto"/>
        </w:rPr>
        <w:t>ów</w:t>
      </w:r>
      <w:r w:rsidRPr="001A03F9">
        <w:rPr>
          <w:rFonts w:ascii="Roboto" w:hAnsi="Roboto"/>
        </w:rPr>
        <w:t xml:space="preserve">). Pomimo utrzymującej się wysokiej pozycji </w:t>
      </w:r>
      <w:r w:rsidR="00A24F84" w:rsidRPr="001A03F9">
        <w:rPr>
          <w:rFonts w:ascii="Roboto" w:hAnsi="Roboto"/>
        </w:rPr>
        <w:t xml:space="preserve">tej grupy narodowościowej </w:t>
      </w:r>
      <w:r w:rsidR="001A03F9">
        <w:rPr>
          <w:rFonts w:ascii="Roboto" w:hAnsi="Roboto"/>
        </w:rPr>
        <w:br/>
      </w:r>
      <w:r w:rsidRPr="001A03F9">
        <w:rPr>
          <w:rFonts w:ascii="Roboto" w:hAnsi="Roboto"/>
        </w:rPr>
        <w:t>w statystykach</w:t>
      </w:r>
      <w:r w:rsidR="00A24F84" w:rsidRPr="001A03F9">
        <w:rPr>
          <w:rFonts w:ascii="Roboto" w:hAnsi="Roboto"/>
        </w:rPr>
        <w:t xml:space="preserve"> </w:t>
      </w:r>
      <w:r w:rsidR="003F52FD" w:rsidRPr="001A03F9">
        <w:rPr>
          <w:rFonts w:ascii="Roboto" w:hAnsi="Roboto"/>
        </w:rPr>
        <w:t>migracyjnych</w:t>
      </w:r>
      <w:r w:rsidRPr="001A03F9">
        <w:rPr>
          <w:rFonts w:ascii="Roboto" w:hAnsi="Roboto"/>
        </w:rPr>
        <w:t xml:space="preserve">, wskaźnik uznawalności </w:t>
      </w:r>
      <w:r w:rsidR="00A24F84" w:rsidRPr="001A03F9">
        <w:rPr>
          <w:rFonts w:ascii="Roboto" w:hAnsi="Roboto"/>
        </w:rPr>
        <w:t xml:space="preserve">wniosków merytorycznie </w:t>
      </w:r>
      <w:r w:rsidR="003F52FD" w:rsidRPr="001A03F9">
        <w:rPr>
          <w:rFonts w:ascii="Roboto" w:hAnsi="Roboto"/>
        </w:rPr>
        <w:t>zakończonych w 2026 roku</w:t>
      </w:r>
      <w:r w:rsidR="00A24F84" w:rsidRPr="001A03F9">
        <w:rPr>
          <w:rFonts w:ascii="Roboto" w:hAnsi="Roboto"/>
        </w:rPr>
        <w:t xml:space="preserve"> utrzymuje się na niskim poziomie i </w:t>
      </w:r>
      <w:r w:rsidRPr="001A03F9">
        <w:rPr>
          <w:rFonts w:ascii="Roboto" w:hAnsi="Roboto"/>
        </w:rPr>
        <w:t xml:space="preserve">wynosi </w:t>
      </w:r>
      <w:r w:rsidR="00BC3988" w:rsidRPr="001A03F9">
        <w:rPr>
          <w:rFonts w:ascii="Roboto" w:hAnsi="Roboto"/>
          <w:b/>
        </w:rPr>
        <w:t>6</w:t>
      </w:r>
      <w:r w:rsidRPr="001A03F9">
        <w:rPr>
          <w:rFonts w:ascii="Roboto" w:hAnsi="Roboto"/>
          <w:b/>
        </w:rPr>
        <w:t>%.</w:t>
      </w:r>
      <w:r w:rsidRPr="001A03F9">
        <w:rPr>
          <w:rFonts w:ascii="Roboto" w:hAnsi="Roboto"/>
        </w:rPr>
        <w:t xml:space="preserve"> </w:t>
      </w:r>
    </w:p>
    <w:p w14:paraId="4C60B71D" w14:textId="77777777" w:rsidR="003F52FD" w:rsidRPr="001A03F9" w:rsidRDefault="003F52FD" w:rsidP="002B5F61">
      <w:pPr>
        <w:pStyle w:val="Akapitzlist"/>
        <w:spacing w:after="0"/>
        <w:ind w:left="708"/>
        <w:jc w:val="both"/>
        <w:rPr>
          <w:rFonts w:ascii="Roboto" w:hAnsi="Roboto"/>
        </w:rPr>
      </w:pPr>
    </w:p>
    <w:p w14:paraId="02C54B81" w14:textId="3B4204A3" w:rsidR="00A24F84" w:rsidRPr="001A03F9" w:rsidRDefault="00A24F84" w:rsidP="00DD5EF2">
      <w:pPr>
        <w:pStyle w:val="Akapitzlist"/>
        <w:spacing w:after="0"/>
        <w:ind w:left="708"/>
        <w:jc w:val="both"/>
        <w:rPr>
          <w:rFonts w:ascii="Roboto" w:hAnsi="Roboto"/>
          <w:b/>
        </w:rPr>
      </w:pPr>
      <w:r w:rsidRPr="001A03F9">
        <w:rPr>
          <w:rFonts w:ascii="Roboto" w:hAnsi="Roboto"/>
        </w:rPr>
        <w:t>Niski wskaźnik</w:t>
      </w:r>
      <w:r w:rsidR="003F52FD" w:rsidRPr="001A03F9">
        <w:rPr>
          <w:rFonts w:ascii="Roboto" w:hAnsi="Roboto"/>
        </w:rPr>
        <w:t xml:space="preserve"> pozytywnych rozstrzygnięć</w:t>
      </w:r>
      <w:r w:rsidRPr="001A03F9">
        <w:rPr>
          <w:rFonts w:ascii="Roboto" w:hAnsi="Roboto"/>
        </w:rPr>
        <w:t xml:space="preserve"> jest bezpośrednim efektem </w:t>
      </w:r>
      <w:r w:rsidR="003F52FD" w:rsidRPr="001A03F9">
        <w:rPr>
          <w:rFonts w:ascii="Roboto" w:hAnsi="Roboto"/>
        </w:rPr>
        <w:t xml:space="preserve">specyfiki spraw oraz </w:t>
      </w:r>
      <w:r w:rsidRPr="001A03F9">
        <w:rPr>
          <w:rFonts w:ascii="Roboto" w:hAnsi="Roboto"/>
        </w:rPr>
        <w:t xml:space="preserve">dominacji decyzji odmownych </w:t>
      </w:r>
      <w:r w:rsidR="003F52FD" w:rsidRPr="001A03F9">
        <w:rPr>
          <w:rFonts w:ascii="Roboto" w:hAnsi="Roboto"/>
        </w:rPr>
        <w:t>bądź postępowań umarzanych (m.in. z powodu wyjazdu wnioskodawców z Polski przed zakończeniem procedury). W</w:t>
      </w:r>
      <w:r w:rsidRPr="001A03F9">
        <w:rPr>
          <w:rFonts w:ascii="Roboto" w:hAnsi="Roboto"/>
        </w:rPr>
        <w:t xml:space="preserve"> analizowanym okresie </w:t>
      </w:r>
      <w:r w:rsidR="003F52FD" w:rsidRPr="001A03F9">
        <w:rPr>
          <w:rFonts w:ascii="Roboto" w:hAnsi="Roboto"/>
        </w:rPr>
        <w:t>wydano decyzje</w:t>
      </w:r>
      <w:r w:rsidRPr="001A03F9">
        <w:rPr>
          <w:rFonts w:ascii="Roboto" w:hAnsi="Roboto"/>
        </w:rPr>
        <w:t xml:space="preserve"> negatywnie lub umorzono </w:t>
      </w:r>
      <w:r w:rsidR="003F52FD" w:rsidRPr="001A03F9">
        <w:rPr>
          <w:rFonts w:ascii="Roboto" w:hAnsi="Roboto"/>
        </w:rPr>
        <w:t xml:space="preserve">postępowania wobec łącznie </w:t>
      </w:r>
      <w:r w:rsidR="00C9405F" w:rsidRPr="001A03F9">
        <w:rPr>
          <w:rFonts w:ascii="Roboto" w:hAnsi="Roboto"/>
          <w:b/>
        </w:rPr>
        <w:t>3</w:t>
      </w:r>
      <w:r w:rsidR="008B1981" w:rsidRPr="001A03F9">
        <w:rPr>
          <w:rFonts w:ascii="Roboto" w:hAnsi="Roboto"/>
          <w:b/>
        </w:rPr>
        <w:t>,3</w:t>
      </w:r>
      <w:r w:rsidRPr="001A03F9">
        <w:rPr>
          <w:rFonts w:ascii="Roboto" w:hAnsi="Roboto"/>
          <w:b/>
        </w:rPr>
        <w:t xml:space="preserve"> tys. osób</w:t>
      </w:r>
      <w:r w:rsidRPr="001A03F9">
        <w:rPr>
          <w:rFonts w:ascii="Roboto" w:hAnsi="Roboto"/>
        </w:rPr>
        <w:t xml:space="preserve">. Na dzień 1 </w:t>
      </w:r>
      <w:r w:rsidR="00B15780" w:rsidRPr="001A03F9">
        <w:rPr>
          <w:rFonts w:ascii="Roboto" w:hAnsi="Roboto"/>
        </w:rPr>
        <w:t>września</w:t>
      </w:r>
      <w:r w:rsidRPr="001A03F9">
        <w:rPr>
          <w:rFonts w:ascii="Roboto" w:hAnsi="Roboto"/>
        </w:rPr>
        <w:t xml:space="preserve"> 2026 roku w toku przed Szefem Urzędu do Spraw Cudzoziemców pozostają sprawy dotyczące około </w:t>
      </w:r>
      <w:r w:rsidR="00AF41EE" w:rsidRPr="001A03F9">
        <w:rPr>
          <w:rFonts w:ascii="Roboto" w:hAnsi="Roboto"/>
          <w:b/>
        </w:rPr>
        <w:t>1</w:t>
      </w:r>
      <w:r w:rsidRPr="001A03F9">
        <w:rPr>
          <w:rFonts w:ascii="Roboto" w:hAnsi="Roboto"/>
          <w:b/>
        </w:rPr>
        <w:t>,</w:t>
      </w:r>
      <w:r w:rsidR="00AF41EE" w:rsidRPr="001A03F9">
        <w:rPr>
          <w:rFonts w:ascii="Roboto" w:hAnsi="Roboto"/>
          <w:b/>
        </w:rPr>
        <w:t>9</w:t>
      </w:r>
      <w:r w:rsidRPr="001A03F9">
        <w:rPr>
          <w:rFonts w:ascii="Roboto" w:hAnsi="Roboto"/>
          <w:b/>
        </w:rPr>
        <w:t xml:space="preserve"> tys. obywateli Ukrainy.</w:t>
      </w:r>
    </w:p>
    <w:p w14:paraId="6EB8B236" w14:textId="77777777" w:rsidR="003F52FD" w:rsidRDefault="003F52FD" w:rsidP="00DD5EF2">
      <w:pPr>
        <w:pStyle w:val="Akapitzlist"/>
        <w:spacing w:after="0"/>
        <w:ind w:left="708"/>
        <w:jc w:val="both"/>
        <w:rPr>
          <w:rFonts w:ascii="Roboto" w:hAnsi="Roboto"/>
          <w:b/>
        </w:rPr>
      </w:pPr>
    </w:p>
    <w:p w14:paraId="16C6CEE5" w14:textId="4AF35B3A" w:rsidR="00036ACD" w:rsidRPr="00AD335F" w:rsidRDefault="00036ACD" w:rsidP="00A24F84">
      <w:pPr>
        <w:pStyle w:val="Akapitzlist"/>
        <w:spacing w:after="0" w:line="240" w:lineRule="auto"/>
        <w:ind w:left="708" w:firstLine="284"/>
        <w:rPr>
          <w:rFonts w:ascii="Roboto" w:hAnsi="Roboto"/>
          <w:b/>
          <w:sz w:val="18"/>
          <w:szCs w:val="18"/>
        </w:rPr>
      </w:pPr>
      <w:r w:rsidRPr="00AD335F">
        <w:rPr>
          <w:rFonts w:ascii="Roboto" w:hAnsi="Roboto"/>
          <w:b/>
          <w:sz w:val="18"/>
          <w:szCs w:val="18"/>
        </w:rPr>
        <w:lastRenderedPageBreak/>
        <w:t>Tabela 1: Liczba obywateli Ukrainy, którzy w latach 201</w:t>
      </w:r>
      <w:r w:rsidR="00B21907">
        <w:rPr>
          <w:rFonts w:ascii="Roboto" w:hAnsi="Roboto"/>
          <w:b/>
          <w:sz w:val="18"/>
          <w:szCs w:val="18"/>
        </w:rPr>
        <w:t>7</w:t>
      </w:r>
      <w:r w:rsidRPr="00AD335F">
        <w:rPr>
          <w:rFonts w:ascii="Roboto" w:hAnsi="Roboto"/>
          <w:b/>
          <w:sz w:val="18"/>
          <w:szCs w:val="18"/>
        </w:rPr>
        <w:t>-202</w:t>
      </w:r>
      <w:r w:rsidR="00B21907">
        <w:rPr>
          <w:rFonts w:ascii="Roboto" w:hAnsi="Roboto"/>
          <w:b/>
          <w:sz w:val="18"/>
          <w:szCs w:val="18"/>
        </w:rPr>
        <w:t>6</w:t>
      </w:r>
      <w:r w:rsidRPr="00AD335F">
        <w:rPr>
          <w:rFonts w:ascii="Roboto" w:hAnsi="Roboto"/>
          <w:b/>
          <w:sz w:val="18"/>
          <w:szCs w:val="18"/>
        </w:rPr>
        <w:t xml:space="preserve"> złożyli wniosek o udzielenie ochrony międzynarodowej</w:t>
      </w:r>
    </w:p>
    <w:p w14:paraId="478C1E72" w14:textId="77777777" w:rsidR="00035571" w:rsidRPr="00AD335F" w:rsidRDefault="00035571" w:rsidP="00C958BC">
      <w:pPr>
        <w:pStyle w:val="Akapitzlist"/>
        <w:spacing w:after="0" w:line="240" w:lineRule="auto"/>
        <w:ind w:left="0"/>
        <w:rPr>
          <w:rFonts w:ascii="Roboto" w:hAnsi="Roboto"/>
          <w:b/>
          <w:sz w:val="18"/>
          <w:szCs w:val="18"/>
        </w:rPr>
      </w:pPr>
    </w:p>
    <w:tbl>
      <w:tblPr>
        <w:tblW w:w="36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</w:tblGrid>
      <w:tr w:rsidR="00CD7A5C" w:rsidRPr="00CD7A5C" w14:paraId="363DC493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62B61D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rok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F152FF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09E005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E4026C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suma</w:t>
            </w:r>
          </w:p>
        </w:tc>
      </w:tr>
      <w:tr w:rsidR="00CD7A5C" w:rsidRPr="00CD7A5C" w14:paraId="6FF9259D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AAAFEFC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039C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271B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4 407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E975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5 078</w:t>
            </w:r>
          </w:p>
        </w:tc>
      </w:tr>
      <w:tr w:rsidR="00CD7A5C" w:rsidRPr="00CD7A5C" w14:paraId="096B1F40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24D878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44BD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6FBFF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3 669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50B5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4 135</w:t>
            </w:r>
          </w:p>
        </w:tc>
      </w:tr>
      <w:tr w:rsidR="00CD7A5C" w:rsidRPr="00CD7A5C" w14:paraId="65CDD277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D9A9883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D79E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434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B651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3 662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2D2D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4 096</w:t>
            </w:r>
          </w:p>
        </w:tc>
      </w:tr>
      <w:tr w:rsidR="00CD7A5C" w:rsidRPr="00CD7A5C" w14:paraId="04FC56E1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100523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C464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FE66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2 485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9999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2 803</w:t>
            </w:r>
          </w:p>
        </w:tc>
      </w:tr>
      <w:tr w:rsidR="00CD7A5C" w:rsidRPr="00CD7A5C" w14:paraId="1EB57DEA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9DB67A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3DC3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3AB4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7 438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F591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7 699</w:t>
            </w:r>
          </w:p>
        </w:tc>
      </w:tr>
      <w:tr w:rsidR="00CD7A5C" w:rsidRPr="00CD7A5C" w14:paraId="332ADC8D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33AC435D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119F4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1 778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D974F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8 155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7A4D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9 933</w:t>
            </w:r>
          </w:p>
        </w:tc>
      </w:tr>
      <w:tr w:rsidR="00CD7A5C" w:rsidRPr="00CD7A5C" w14:paraId="33530525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0E5BDB60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B6A8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1 771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B417D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7 742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5F5C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9 513</w:t>
            </w:r>
          </w:p>
        </w:tc>
      </w:tr>
      <w:tr w:rsidR="00CD7A5C" w:rsidRPr="00CD7A5C" w14:paraId="756FD020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12F9232D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3ACE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7 060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7D949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9 993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7A774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17 053</w:t>
            </w:r>
          </w:p>
        </w:tc>
      </w:tr>
      <w:tr w:rsidR="00CD7A5C" w:rsidRPr="00CD7A5C" w14:paraId="3EA5D01E" w14:textId="77777777" w:rsidTr="00CD7A5C">
        <w:trPr>
          <w:trHeight w:val="24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5D90444C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0E60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7 008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92888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6 224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B0F6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13 232</w:t>
            </w:r>
          </w:p>
        </w:tc>
      </w:tr>
      <w:tr w:rsidR="00CD7A5C" w:rsidRPr="00CD7A5C" w14:paraId="0F44375C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7A2DE763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2026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AEA9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1 472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3603D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2 509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CBA5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3 981</w:t>
            </w:r>
          </w:p>
        </w:tc>
      </w:tr>
      <w:tr w:rsidR="00CD7A5C" w:rsidRPr="00CD7A5C" w14:paraId="3623D068" w14:textId="77777777" w:rsidTr="00CD7A5C">
        <w:trPr>
          <w:trHeight w:val="300"/>
          <w:jc w:val="center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0C83A9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623CFEC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21 239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6EC6F4B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56 284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77672EE" w14:textId="77777777" w:rsidR="00CD7A5C" w:rsidRPr="00CD7A5C" w:rsidRDefault="00CD7A5C" w:rsidP="00CD7A5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CD7A5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77 523</w:t>
            </w:r>
          </w:p>
        </w:tc>
      </w:tr>
    </w:tbl>
    <w:p w14:paraId="63FBF1AB" w14:textId="565C4940" w:rsidR="00036ACD" w:rsidRDefault="00036ACD" w:rsidP="00036ACD">
      <w:pPr>
        <w:pStyle w:val="Akapitzlist"/>
        <w:spacing w:after="0" w:line="240" w:lineRule="auto"/>
        <w:ind w:left="0"/>
        <w:rPr>
          <w:rFonts w:ascii="Roboto" w:eastAsiaTheme="minorHAnsi" w:hAnsi="Roboto" w:cstheme="minorBidi"/>
        </w:rPr>
      </w:pPr>
    </w:p>
    <w:p w14:paraId="24D7320C" w14:textId="77777777" w:rsidR="00A33D3A" w:rsidRDefault="00A33D3A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</w:p>
    <w:p w14:paraId="4D1C1407" w14:textId="49393CAA" w:rsidR="00A33D3A" w:rsidRDefault="00A33D3A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33D923B8" wp14:editId="2C3C1B24">
            <wp:extent cx="6292850" cy="2818765"/>
            <wp:effectExtent l="0" t="0" r="0" b="0"/>
            <wp:docPr id="15" name="Wykres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DA5B6AE" w14:textId="77777777" w:rsidR="00A33D3A" w:rsidRDefault="00A33D3A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</w:p>
    <w:p w14:paraId="5250193E" w14:textId="3188F181" w:rsidR="002F4041" w:rsidRDefault="002F4041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  <w:r w:rsidRPr="002F4041"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  <w:t>Pomoc socjalna</w:t>
      </w:r>
    </w:p>
    <w:p w14:paraId="10DBA4A8" w14:textId="77777777" w:rsidR="00EF1943" w:rsidRDefault="00EF1943" w:rsidP="002F4041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color w:val="0A0A0A"/>
          <w:sz w:val="24"/>
          <w:szCs w:val="24"/>
          <w:lang w:eastAsia="en-GB"/>
        </w:rPr>
      </w:pPr>
    </w:p>
    <w:p w14:paraId="155CDEFA" w14:textId="3BBB36F7" w:rsidR="00EF1943" w:rsidRDefault="004418C2" w:rsidP="006A4735">
      <w:pPr>
        <w:spacing w:after="0"/>
        <w:ind w:left="708"/>
        <w:jc w:val="both"/>
        <w:rPr>
          <w:rFonts w:ascii="Roboto" w:hAnsi="Roboto"/>
          <w:b/>
          <w:bCs/>
        </w:rPr>
      </w:pPr>
      <w:r w:rsidRPr="00C46935">
        <w:rPr>
          <w:rFonts w:ascii="Roboto" w:hAnsi="Roboto"/>
        </w:rPr>
        <w:t xml:space="preserve">Pomocą socjalną zapewnianą przez Szefa Urzędu do Spraw Cudzoziemców objętych jest </w:t>
      </w:r>
      <w:r w:rsidRPr="00C46935">
        <w:rPr>
          <w:rFonts w:ascii="Roboto" w:hAnsi="Roboto"/>
          <w:b/>
        </w:rPr>
        <w:t>2,</w:t>
      </w:r>
      <w:r w:rsidR="00E20399">
        <w:rPr>
          <w:rFonts w:ascii="Roboto" w:hAnsi="Roboto"/>
          <w:b/>
        </w:rPr>
        <w:t>1</w:t>
      </w:r>
      <w:r w:rsidRPr="00C46935">
        <w:rPr>
          <w:rFonts w:ascii="Roboto" w:hAnsi="Roboto"/>
          <w:b/>
        </w:rPr>
        <w:t xml:space="preserve"> tys. obywateli Ukrainy.</w:t>
      </w:r>
      <w:r w:rsidRPr="00C46935">
        <w:rPr>
          <w:rFonts w:ascii="Roboto" w:hAnsi="Roboto"/>
        </w:rPr>
        <w:t xml:space="preserve"> </w:t>
      </w:r>
      <w:r w:rsidR="00EF1943" w:rsidRPr="00C46935">
        <w:rPr>
          <w:rFonts w:ascii="Roboto" w:hAnsi="Roboto"/>
        </w:rPr>
        <w:t xml:space="preserve">W przeciwieństwie do populacji beneficjentów ochrony czasowej w Polsce, w tej </w:t>
      </w:r>
      <w:r w:rsidRPr="00C46935">
        <w:rPr>
          <w:rFonts w:ascii="Roboto" w:hAnsi="Roboto"/>
        </w:rPr>
        <w:t xml:space="preserve">konkretnej </w:t>
      </w:r>
      <w:r w:rsidR="00EF1943" w:rsidRPr="00C46935">
        <w:rPr>
          <w:rFonts w:ascii="Roboto" w:hAnsi="Roboto"/>
        </w:rPr>
        <w:t xml:space="preserve">grupie odnotowuje się przewagę mężczyzn </w:t>
      </w:r>
      <w:r w:rsidR="00EF1943" w:rsidRPr="00C46935">
        <w:rPr>
          <w:rFonts w:ascii="Roboto" w:hAnsi="Roboto"/>
          <w:b/>
        </w:rPr>
        <w:t>(5</w:t>
      </w:r>
      <w:r w:rsidR="00E20399">
        <w:rPr>
          <w:rFonts w:ascii="Roboto" w:hAnsi="Roboto"/>
          <w:b/>
        </w:rPr>
        <w:t>6</w:t>
      </w:r>
      <w:r w:rsidR="00EF1943" w:rsidRPr="00C46935">
        <w:rPr>
          <w:rFonts w:ascii="Roboto" w:hAnsi="Roboto"/>
          <w:b/>
        </w:rPr>
        <w:t>%)</w:t>
      </w:r>
      <w:r w:rsidR="00EF1943" w:rsidRPr="00C46935">
        <w:rPr>
          <w:rFonts w:ascii="Roboto" w:hAnsi="Roboto"/>
        </w:rPr>
        <w:t xml:space="preserve"> nad kobietami </w:t>
      </w:r>
      <w:r w:rsidR="00762DF5" w:rsidRPr="00762DF5">
        <w:rPr>
          <w:rFonts w:ascii="Roboto" w:hAnsi="Roboto"/>
          <w:b/>
          <w:bCs/>
        </w:rPr>
        <w:t>(</w:t>
      </w:r>
      <w:r w:rsidR="00EF1943" w:rsidRPr="00C46935">
        <w:rPr>
          <w:rFonts w:ascii="Roboto" w:hAnsi="Roboto"/>
          <w:b/>
          <w:bCs/>
        </w:rPr>
        <w:t>4</w:t>
      </w:r>
      <w:r w:rsidR="00E20399">
        <w:rPr>
          <w:rFonts w:ascii="Roboto" w:hAnsi="Roboto"/>
          <w:b/>
          <w:bCs/>
        </w:rPr>
        <w:t>4</w:t>
      </w:r>
      <w:r w:rsidR="00EF1943" w:rsidRPr="00C46935">
        <w:rPr>
          <w:rFonts w:ascii="Roboto" w:hAnsi="Roboto"/>
          <w:b/>
          <w:bCs/>
        </w:rPr>
        <w:t>%).</w:t>
      </w:r>
    </w:p>
    <w:p w14:paraId="70E7CC2E" w14:textId="77777777" w:rsidR="00C66908" w:rsidRDefault="00C66908" w:rsidP="006A4735">
      <w:pPr>
        <w:shd w:val="clear" w:color="auto" w:fill="FFFFFF"/>
        <w:spacing w:after="0"/>
        <w:ind w:left="708"/>
        <w:jc w:val="both"/>
        <w:rPr>
          <w:rFonts w:ascii="Roboto" w:hAnsi="Roboto"/>
          <w:u w:val="single"/>
        </w:rPr>
      </w:pPr>
    </w:p>
    <w:p w14:paraId="11120DE8" w14:textId="5F281FF4" w:rsidR="00EF1943" w:rsidRPr="001A03F9" w:rsidRDefault="00EF1943" w:rsidP="006A4735">
      <w:pPr>
        <w:shd w:val="clear" w:color="auto" w:fill="FFFFFF"/>
        <w:spacing w:after="0"/>
        <w:ind w:left="708"/>
        <w:jc w:val="both"/>
        <w:rPr>
          <w:rFonts w:ascii="Roboto" w:hAnsi="Roboto"/>
          <w:b/>
        </w:rPr>
      </w:pPr>
      <w:r w:rsidRPr="001A03F9">
        <w:rPr>
          <w:rFonts w:ascii="Roboto" w:hAnsi="Roboto"/>
          <w:b/>
        </w:rPr>
        <w:t>Formy</w:t>
      </w:r>
      <w:r w:rsidR="00D62B36" w:rsidRPr="001A03F9">
        <w:rPr>
          <w:b/>
        </w:rPr>
        <w:t xml:space="preserve"> </w:t>
      </w:r>
      <w:r w:rsidR="00D62B36" w:rsidRPr="001A03F9">
        <w:rPr>
          <w:rFonts w:ascii="Roboto" w:hAnsi="Roboto"/>
          <w:b/>
        </w:rPr>
        <w:t>świadczonego</w:t>
      </w:r>
      <w:r w:rsidRPr="001A03F9">
        <w:rPr>
          <w:rFonts w:ascii="Roboto" w:hAnsi="Roboto"/>
          <w:b/>
        </w:rPr>
        <w:t xml:space="preserve"> wsparcia:</w:t>
      </w:r>
    </w:p>
    <w:p w14:paraId="157C5420" w14:textId="1A4F5415" w:rsidR="00D62B36" w:rsidRPr="001A03F9" w:rsidRDefault="00EF1943" w:rsidP="002736E8">
      <w:pPr>
        <w:pStyle w:val="Akapitzlist"/>
        <w:numPr>
          <w:ilvl w:val="0"/>
          <w:numId w:val="20"/>
        </w:numPr>
        <w:shd w:val="clear" w:color="auto" w:fill="FFFFFF"/>
        <w:spacing w:after="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Ośrodki dla cudzoziemców:</w:t>
      </w:r>
      <w:r w:rsidRPr="001A03F9">
        <w:rPr>
          <w:rFonts w:ascii="Roboto" w:hAnsi="Roboto"/>
        </w:rPr>
        <w:t xml:space="preserve"> </w:t>
      </w:r>
      <w:r w:rsidR="00D62B36" w:rsidRPr="001A03F9">
        <w:rPr>
          <w:rFonts w:ascii="Roboto" w:hAnsi="Roboto"/>
        </w:rPr>
        <w:t xml:space="preserve">Z pełnego zakwaterowania, wyżywienia oraz całodobowej opieki instytucjonalnej w placówkach podległych </w:t>
      </w:r>
      <w:proofErr w:type="spellStart"/>
      <w:r w:rsidR="00D62B36" w:rsidRPr="001A03F9">
        <w:rPr>
          <w:rFonts w:ascii="Roboto" w:hAnsi="Roboto"/>
        </w:rPr>
        <w:t>UdSC</w:t>
      </w:r>
      <w:proofErr w:type="spellEnd"/>
      <w:r w:rsidR="00D62B36" w:rsidRPr="001A03F9">
        <w:rPr>
          <w:rFonts w:ascii="Roboto" w:hAnsi="Roboto"/>
        </w:rPr>
        <w:t xml:space="preserve"> korzysta obecnie zaledwie 5% grupy (97 osób).</w:t>
      </w:r>
    </w:p>
    <w:p w14:paraId="78319396" w14:textId="66B5FAFE" w:rsidR="00595C1F" w:rsidRPr="00B5769B" w:rsidRDefault="00EF1943" w:rsidP="006A4735">
      <w:pPr>
        <w:pStyle w:val="Akapitzlist"/>
        <w:numPr>
          <w:ilvl w:val="0"/>
          <w:numId w:val="20"/>
        </w:numPr>
        <w:shd w:val="clear" w:color="auto" w:fill="FFFFFF"/>
        <w:spacing w:after="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Pobyt samodzielny</w:t>
      </w:r>
      <w:r w:rsidR="00C66908" w:rsidRPr="001A03F9">
        <w:rPr>
          <w:rFonts w:ascii="Roboto" w:hAnsi="Roboto"/>
          <w:b/>
        </w:rPr>
        <w:t xml:space="preserve"> poza ośrodkami</w:t>
      </w:r>
      <w:r w:rsidR="001029EA" w:rsidRPr="001A03F9">
        <w:rPr>
          <w:rFonts w:ascii="Roboto" w:hAnsi="Roboto"/>
          <w:b/>
        </w:rPr>
        <w:t>:</w:t>
      </w:r>
      <w:r w:rsidRPr="001A03F9">
        <w:rPr>
          <w:rFonts w:ascii="Roboto" w:hAnsi="Roboto"/>
        </w:rPr>
        <w:t xml:space="preserve"> </w:t>
      </w:r>
      <w:r w:rsidR="00D62B36" w:rsidRPr="001A03F9">
        <w:rPr>
          <w:rFonts w:ascii="Roboto" w:hAnsi="Roboto"/>
        </w:rPr>
        <w:t>Bezwzględna większość, bo aż 95% beneficjentów (2 tys. osób), korzysta ze świadczeń prywatnych. Osoby te pobierają comiesięczne ekwiwalenty pieniężne na samodzielne pokrycie kosztów utrzymania, zakwaterowania oraz wyżywienia na terenie Polski.</w:t>
      </w:r>
    </w:p>
    <w:p w14:paraId="1BE9B7C9" w14:textId="77777777" w:rsidR="00004768" w:rsidRDefault="00004768" w:rsidP="00004768">
      <w:pPr>
        <w:shd w:val="clear" w:color="auto" w:fill="FFFFFF"/>
        <w:spacing w:after="0"/>
        <w:ind w:left="708"/>
        <w:jc w:val="both"/>
        <w:rPr>
          <w:rFonts w:ascii="Roboto" w:hAnsi="Roboto"/>
          <w:u w:val="single"/>
        </w:rPr>
      </w:pPr>
    </w:p>
    <w:p w14:paraId="6478CDE1" w14:textId="74813561" w:rsidR="00EF1943" w:rsidRPr="001A03F9" w:rsidRDefault="004418C2" w:rsidP="00004768">
      <w:pPr>
        <w:shd w:val="clear" w:color="auto" w:fill="FFFFFF"/>
        <w:spacing w:after="0"/>
        <w:ind w:left="708"/>
        <w:jc w:val="both"/>
        <w:rPr>
          <w:rFonts w:ascii="Roboto" w:hAnsi="Roboto"/>
          <w:b/>
        </w:rPr>
      </w:pPr>
      <w:r w:rsidRPr="001A03F9">
        <w:rPr>
          <w:rFonts w:ascii="Roboto" w:hAnsi="Roboto"/>
          <w:b/>
        </w:rPr>
        <w:lastRenderedPageBreak/>
        <w:t>Struktura demograficzna</w:t>
      </w:r>
      <w:r w:rsidR="00EF1943" w:rsidRPr="001A03F9">
        <w:rPr>
          <w:rFonts w:ascii="Roboto" w:hAnsi="Roboto"/>
          <w:b/>
        </w:rPr>
        <w:t>:</w:t>
      </w:r>
    </w:p>
    <w:p w14:paraId="02054285" w14:textId="031F9CF1" w:rsidR="004418C2" w:rsidRPr="001A03F9" w:rsidRDefault="004418C2" w:rsidP="00004768">
      <w:pPr>
        <w:pStyle w:val="Akapitzlist"/>
        <w:numPr>
          <w:ilvl w:val="0"/>
          <w:numId w:val="26"/>
        </w:numPr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Dzieci i młodzież:</w:t>
      </w:r>
      <w:r w:rsidRPr="001A03F9">
        <w:rPr>
          <w:rFonts w:ascii="Roboto" w:hAnsi="Roboto"/>
        </w:rPr>
        <w:t xml:space="preserve"> </w:t>
      </w:r>
      <w:r w:rsidR="00D62B36" w:rsidRPr="001A03F9">
        <w:rPr>
          <w:rFonts w:ascii="Roboto" w:hAnsi="Roboto"/>
        </w:rPr>
        <w:t>Stanowią 29% populacji objętej wsparciem (0,6 tys. osób). Wskaźnik ten potwierdza, że blisko co trzeci obywatel Ukrainy oczekujący na decyzję uchodźczą i pobierający świadczenia socjalne jest osobą zależną.</w:t>
      </w:r>
    </w:p>
    <w:p w14:paraId="3F9CB85E" w14:textId="77777777" w:rsidR="00B37F8E" w:rsidRPr="001A03F9" w:rsidRDefault="004418C2" w:rsidP="00EF3EC6">
      <w:pPr>
        <w:pStyle w:val="Akapitzlist"/>
        <w:numPr>
          <w:ilvl w:val="0"/>
          <w:numId w:val="26"/>
        </w:num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1A03F9">
        <w:rPr>
          <w:rFonts w:ascii="Roboto" w:hAnsi="Roboto"/>
          <w:b/>
        </w:rPr>
        <w:t>Osoby dorosłe:</w:t>
      </w:r>
      <w:r w:rsidRPr="001A03F9">
        <w:rPr>
          <w:rFonts w:ascii="Roboto" w:hAnsi="Roboto"/>
        </w:rPr>
        <w:t xml:space="preserve"> </w:t>
      </w:r>
      <w:r w:rsidR="00D62B36" w:rsidRPr="001A03F9">
        <w:rPr>
          <w:rFonts w:ascii="Roboto" w:hAnsi="Roboto"/>
        </w:rPr>
        <w:t>Stanowią 72% ogółu beneficjentów pomocy (1,5 tys. osób). W tej grupie widoczna jest największa koncentracja mężczyzn w wieku produkcyjnym.</w:t>
      </w:r>
    </w:p>
    <w:p w14:paraId="19EE3222" w14:textId="77777777" w:rsidR="00DD5EF2" w:rsidRPr="00DD5EF2" w:rsidRDefault="00DD5EF2" w:rsidP="00DD5EF2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D3AF1C" w14:textId="6FDE10DB" w:rsidR="0079671D" w:rsidRPr="00DD5EF2" w:rsidRDefault="0079671D" w:rsidP="00A33D3A">
      <w:pPr>
        <w:spacing w:after="0" w:line="360" w:lineRule="auto"/>
        <w:ind w:left="708"/>
        <w:jc w:val="both"/>
        <w:rPr>
          <w:rStyle w:val="Nagwek3Znak"/>
          <w:rFonts w:ascii="Roboto" w:eastAsia="Calibri" w:hAnsi="Roboto"/>
          <w:b w:val="0"/>
          <w:bCs w:val="0"/>
          <w:sz w:val="22"/>
          <w:szCs w:val="22"/>
        </w:rPr>
      </w:pPr>
    </w:p>
    <w:p w14:paraId="6E1A8AF4" w14:textId="5867812E" w:rsidR="00036ACD" w:rsidRPr="009720C2" w:rsidRDefault="009720C2" w:rsidP="00DE484B">
      <w:pPr>
        <w:spacing w:after="0" w:line="240" w:lineRule="auto"/>
        <w:ind w:firstLine="708"/>
        <w:rPr>
          <w:rFonts w:ascii="Roboto" w:hAnsi="Roboto"/>
          <w:b/>
          <w:bCs/>
          <w:sz w:val="26"/>
          <w:szCs w:val="26"/>
        </w:rPr>
      </w:pPr>
      <w:r>
        <w:rPr>
          <w:rStyle w:val="Nagwek3Znak"/>
          <w:rFonts w:ascii="Roboto" w:eastAsia="Calibri" w:hAnsi="Roboto"/>
        </w:rPr>
        <w:t xml:space="preserve">2. </w:t>
      </w:r>
      <w:r w:rsidR="00036ACD" w:rsidRPr="009720C2">
        <w:rPr>
          <w:rStyle w:val="Nagwek3Znak"/>
          <w:rFonts w:ascii="Roboto" w:eastAsia="Calibri" w:hAnsi="Roboto"/>
        </w:rPr>
        <w:t>Decyzje</w:t>
      </w:r>
    </w:p>
    <w:p w14:paraId="0B5199F8" w14:textId="45186236" w:rsidR="00036ACD" w:rsidRPr="009748BD" w:rsidRDefault="00036ACD" w:rsidP="00137683">
      <w:pPr>
        <w:spacing w:after="0" w:line="240" w:lineRule="auto"/>
        <w:rPr>
          <w:rFonts w:ascii="Roboto" w:eastAsia="Times New Roman" w:hAnsi="Roboto" w:cs="Arial"/>
          <w:b/>
          <w:color w:val="000000"/>
          <w:u w:val="single"/>
          <w:lang w:eastAsia="pl-PL"/>
        </w:rPr>
      </w:pPr>
    </w:p>
    <w:p w14:paraId="548C8527" w14:textId="4E278281" w:rsidR="00036ACD" w:rsidRDefault="00DD19DE" w:rsidP="00CA4269">
      <w:pPr>
        <w:spacing w:after="0" w:line="240" w:lineRule="auto"/>
        <w:jc w:val="center"/>
        <w:rPr>
          <w:rFonts w:ascii="Roboto" w:eastAsia="Times New Roman" w:hAnsi="Roboto" w:cs="Arial"/>
          <w:color w:val="000000"/>
          <w:sz w:val="18"/>
          <w:lang w:eastAsia="pl-PL"/>
        </w:rPr>
      </w:pPr>
      <w:r>
        <w:rPr>
          <w:noProof/>
        </w:rPr>
        <w:drawing>
          <wp:inline distT="0" distB="0" distL="0" distR="0" wp14:anchorId="5CC6676D" wp14:editId="7D202479">
            <wp:extent cx="6235700" cy="4026535"/>
            <wp:effectExtent l="0" t="0" r="0" b="0"/>
            <wp:docPr id="16" name="Wykres 1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F42DAEF" w14:textId="4047041D" w:rsidR="00A33D3A" w:rsidRPr="001A03F9" w:rsidRDefault="00A33D3A" w:rsidP="00595C1F">
      <w:pPr>
        <w:spacing w:before="240" w:after="0"/>
        <w:ind w:left="360"/>
        <w:jc w:val="both"/>
        <w:rPr>
          <w:rFonts w:ascii="Roboto" w:hAnsi="Roboto"/>
        </w:rPr>
      </w:pPr>
      <w:r w:rsidRPr="001A03F9">
        <w:rPr>
          <w:rFonts w:ascii="Roboto" w:hAnsi="Roboto"/>
        </w:rPr>
        <w:t>Przez pierwsze osiem miesięcy 2026 roku (do 1 września) struktura rozstrzygnięć wydanych przez Szefa Urzędu do Spraw Cudzoziemców wobec obywateli Ukrainy zamknęła się w łącznej liczbie 3,5 tys. decyzji.</w:t>
      </w:r>
    </w:p>
    <w:p w14:paraId="33D94583" w14:textId="70114846" w:rsidR="00595C1F" w:rsidRPr="001A03F9" w:rsidRDefault="00993CCC" w:rsidP="00595C1F">
      <w:pPr>
        <w:spacing w:before="240" w:after="0"/>
        <w:ind w:left="36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Dominacja decyzji negatywnych:</w:t>
      </w:r>
      <w:r w:rsidR="00C25AA5" w:rsidRPr="001A03F9">
        <w:rPr>
          <w:rFonts w:ascii="Roboto" w:hAnsi="Roboto"/>
        </w:rPr>
        <w:t xml:space="preserve"> </w:t>
      </w:r>
      <w:r w:rsidR="0008194C" w:rsidRPr="001A03F9">
        <w:rPr>
          <w:rFonts w:ascii="Roboto" w:hAnsi="Roboto"/>
        </w:rPr>
        <w:t>Osiem</w:t>
      </w:r>
      <w:r w:rsidR="00A20317" w:rsidRPr="001A03F9">
        <w:rPr>
          <w:rFonts w:ascii="Roboto" w:hAnsi="Roboto"/>
        </w:rPr>
        <w:t xml:space="preserve"> miesięcy</w:t>
      </w:r>
      <w:r w:rsidR="008159B0" w:rsidRPr="001A03F9">
        <w:rPr>
          <w:rFonts w:ascii="Roboto" w:hAnsi="Roboto"/>
        </w:rPr>
        <w:t xml:space="preserve"> 2026 roku przyniosł</w:t>
      </w:r>
      <w:r w:rsidR="00B812E5" w:rsidRPr="001A03F9">
        <w:rPr>
          <w:rFonts w:ascii="Roboto" w:hAnsi="Roboto"/>
        </w:rPr>
        <w:t>o</w:t>
      </w:r>
      <w:r w:rsidR="008159B0" w:rsidRPr="001A03F9">
        <w:rPr>
          <w:rFonts w:ascii="Roboto" w:hAnsi="Roboto"/>
        </w:rPr>
        <w:t xml:space="preserve"> </w:t>
      </w:r>
      <w:r w:rsidRPr="001A03F9">
        <w:rPr>
          <w:rFonts w:ascii="Roboto" w:hAnsi="Roboto"/>
        </w:rPr>
        <w:t xml:space="preserve">kontynuację trendu z roku poprzedniego. Decyzje odmowne </w:t>
      </w:r>
      <w:r w:rsidR="008159B0" w:rsidRPr="001A03F9">
        <w:rPr>
          <w:rFonts w:ascii="Roboto" w:hAnsi="Roboto"/>
        </w:rPr>
        <w:t xml:space="preserve">pozostają </w:t>
      </w:r>
      <w:r w:rsidR="00FB594B" w:rsidRPr="001A03F9">
        <w:rPr>
          <w:rFonts w:ascii="Roboto" w:hAnsi="Roboto"/>
        </w:rPr>
        <w:t xml:space="preserve">głównym rozstrzygnięciem merytorycznym </w:t>
      </w:r>
      <w:r w:rsidRPr="001A03F9">
        <w:rPr>
          <w:rFonts w:ascii="Roboto" w:hAnsi="Roboto"/>
        </w:rPr>
        <w:t>– do 1</w:t>
      </w:r>
      <w:r w:rsidR="00366D43" w:rsidRPr="001A03F9">
        <w:rPr>
          <w:rFonts w:ascii="Roboto" w:hAnsi="Roboto"/>
        </w:rPr>
        <w:t xml:space="preserve"> </w:t>
      </w:r>
      <w:r w:rsidR="00BB03EC" w:rsidRPr="001A03F9">
        <w:rPr>
          <w:rFonts w:ascii="Roboto" w:hAnsi="Roboto"/>
        </w:rPr>
        <w:t>września</w:t>
      </w:r>
      <w:r w:rsidRPr="001A03F9">
        <w:rPr>
          <w:rFonts w:ascii="Roboto" w:hAnsi="Roboto"/>
        </w:rPr>
        <w:t xml:space="preserve"> wydano ich </w:t>
      </w:r>
      <w:r w:rsidR="00A33D3A" w:rsidRPr="001A03F9">
        <w:rPr>
          <w:rFonts w:ascii="Roboto" w:hAnsi="Roboto"/>
        </w:rPr>
        <w:t xml:space="preserve">blisko </w:t>
      </w:r>
      <w:r w:rsidR="00A33D3A" w:rsidRPr="001A03F9">
        <w:rPr>
          <w:rFonts w:ascii="Roboto" w:hAnsi="Roboto"/>
          <w:b/>
        </w:rPr>
        <w:t>3 tys</w:t>
      </w:r>
      <w:r w:rsidR="00A33D3A" w:rsidRPr="001A03F9">
        <w:rPr>
          <w:rFonts w:ascii="Roboto" w:hAnsi="Roboto"/>
        </w:rPr>
        <w:t>.,</w:t>
      </w:r>
      <w:r w:rsidRPr="001A03F9">
        <w:rPr>
          <w:rFonts w:ascii="Roboto" w:hAnsi="Roboto"/>
        </w:rPr>
        <w:t xml:space="preserve"> co stanowi </w:t>
      </w:r>
      <w:r w:rsidR="00A33D3A" w:rsidRPr="001A03F9">
        <w:rPr>
          <w:rFonts w:ascii="Roboto" w:hAnsi="Roboto"/>
          <w:b/>
        </w:rPr>
        <w:t>85</w:t>
      </w:r>
      <w:r w:rsidRPr="001A03F9">
        <w:rPr>
          <w:rFonts w:ascii="Roboto" w:hAnsi="Roboto"/>
          <w:b/>
        </w:rPr>
        <w:t>%</w:t>
      </w:r>
      <w:r w:rsidRPr="001A03F9">
        <w:rPr>
          <w:rFonts w:ascii="Roboto" w:hAnsi="Roboto"/>
        </w:rPr>
        <w:t xml:space="preserve"> wszystkich </w:t>
      </w:r>
      <w:r w:rsidR="00A33D3A" w:rsidRPr="001A03F9">
        <w:rPr>
          <w:rFonts w:ascii="Roboto" w:hAnsi="Roboto"/>
        </w:rPr>
        <w:t>zamkniętych postępowań ogółem (94% decyzji merytorycznych)</w:t>
      </w:r>
      <w:r w:rsidRPr="001A03F9">
        <w:rPr>
          <w:rFonts w:ascii="Roboto" w:hAnsi="Roboto"/>
        </w:rPr>
        <w:t xml:space="preserve">. </w:t>
      </w:r>
      <w:r w:rsidR="008159B0" w:rsidRPr="001A03F9">
        <w:rPr>
          <w:rFonts w:ascii="Roboto" w:hAnsi="Roboto"/>
        </w:rPr>
        <w:t>Oznacza to znaczący wzrost udziału odmów w porównaniu do lat 2022–2024.</w:t>
      </w:r>
    </w:p>
    <w:p w14:paraId="2D0384D3" w14:textId="670A2920" w:rsidR="00993CCC" w:rsidRPr="001A03F9" w:rsidRDefault="00993CCC" w:rsidP="00595C1F">
      <w:pPr>
        <w:spacing w:before="240" w:after="0"/>
        <w:ind w:left="36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Ochrona uzupełniająca:</w:t>
      </w:r>
      <w:r w:rsidRPr="001A03F9">
        <w:rPr>
          <w:rFonts w:ascii="Roboto" w:hAnsi="Roboto"/>
        </w:rPr>
        <w:t xml:space="preserve"> Po rekordowym 2024 roku</w:t>
      </w:r>
      <w:r w:rsidR="00231DC1" w:rsidRPr="001A03F9">
        <w:rPr>
          <w:rFonts w:ascii="Roboto" w:hAnsi="Roboto"/>
        </w:rPr>
        <w:t>,</w:t>
      </w:r>
      <w:r w:rsidRPr="001A03F9">
        <w:rPr>
          <w:rFonts w:ascii="Roboto" w:hAnsi="Roboto"/>
        </w:rPr>
        <w:t xml:space="preserve"> </w:t>
      </w:r>
      <w:r w:rsidR="00231DC1" w:rsidRPr="001A03F9">
        <w:rPr>
          <w:rFonts w:ascii="Roboto" w:hAnsi="Roboto"/>
        </w:rPr>
        <w:t>w którym wydano 3</w:t>
      </w:r>
      <w:r w:rsidR="00A33D3A" w:rsidRPr="001A03F9">
        <w:rPr>
          <w:rFonts w:ascii="Roboto" w:hAnsi="Roboto"/>
        </w:rPr>
        <w:t>,9</w:t>
      </w:r>
      <w:r w:rsidR="00231DC1" w:rsidRPr="001A03F9">
        <w:rPr>
          <w:rFonts w:ascii="Roboto" w:hAnsi="Roboto"/>
        </w:rPr>
        <w:t xml:space="preserve"> </w:t>
      </w:r>
      <w:r w:rsidR="00A33D3A" w:rsidRPr="001A03F9">
        <w:rPr>
          <w:rFonts w:ascii="Roboto" w:hAnsi="Roboto"/>
        </w:rPr>
        <w:t>tys.</w:t>
      </w:r>
      <w:r w:rsidR="00231DC1" w:rsidRPr="001A03F9">
        <w:rPr>
          <w:rFonts w:ascii="Roboto" w:hAnsi="Roboto"/>
        </w:rPr>
        <w:t xml:space="preserve"> takich </w:t>
      </w:r>
      <w:r w:rsidR="00A33D3A" w:rsidRPr="001A03F9">
        <w:rPr>
          <w:rFonts w:ascii="Roboto" w:hAnsi="Roboto"/>
        </w:rPr>
        <w:t>rozstrzygnięć</w:t>
      </w:r>
      <w:r w:rsidR="00231DC1" w:rsidRPr="001A03F9">
        <w:rPr>
          <w:rFonts w:ascii="Roboto" w:hAnsi="Roboto"/>
        </w:rPr>
        <w:t xml:space="preserve">, </w:t>
      </w:r>
      <w:r w:rsidR="008159B0" w:rsidRPr="001A03F9">
        <w:rPr>
          <w:rFonts w:ascii="Roboto" w:hAnsi="Roboto"/>
        </w:rPr>
        <w:t>utrzymuje się</w:t>
      </w:r>
      <w:r w:rsidRPr="001A03F9">
        <w:rPr>
          <w:rFonts w:ascii="Roboto" w:hAnsi="Roboto"/>
        </w:rPr>
        <w:t xml:space="preserve"> wyraźny spadek</w:t>
      </w:r>
      <w:r w:rsidR="00231DC1" w:rsidRPr="001A03F9">
        <w:rPr>
          <w:rFonts w:ascii="Roboto" w:hAnsi="Roboto"/>
        </w:rPr>
        <w:t xml:space="preserve"> liczby pozytywnych </w:t>
      </w:r>
      <w:r w:rsidR="00A33D3A" w:rsidRPr="001A03F9">
        <w:rPr>
          <w:rFonts w:ascii="Roboto" w:hAnsi="Roboto"/>
        </w:rPr>
        <w:t>decyzji</w:t>
      </w:r>
      <w:r w:rsidR="00231DC1" w:rsidRPr="001A03F9">
        <w:rPr>
          <w:rFonts w:ascii="Roboto" w:hAnsi="Roboto"/>
        </w:rPr>
        <w:t>.</w:t>
      </w:r>
      <w:r w:rsidRPr="001A03F9">
        <w:rPr>
          <w:rFonts w:ascii="Roboto" w:hAnsi="Roboto"/>
        </w:rPr>
        <w:t xml:space="preserve"> W pierwszy</w:t>
      </w:r>
      <w:r w:rsidR="00091083" w:rsidRPr="001A03F9">
        <w:rPr>
          <w:rFonts w:ascii="Roboto" w:hAnsi="Roboto"/>
        </w:rPr>
        <w:t>ch</w:t>
      </w:r>
      <w:r w:rsidR="00581750" w:rsidRPr="001A03F9">
        <w:rPr>
          <w:rFonts w:ascii="Roboto" w:hAnsi="Roboto"/>
        </w:rPr>
        <w:t xml:space="preserve"> </w:t>
      </w:r>
      <w:r w:rsidR="00F60B1D" w:rsidRPr="001A03F9">
        <w:rPr>
          <w:rFonts w:ascii="Roboto" w:hAnsi="Roboto"/>
        </w:rPr>
        <w:t>ośmiu</w:t>
      </w:r>
      <w:r w:rsidR="00091083" w:rsidRPr="001A03F9">
        <w:rPr>
          <w:rFonts w:ascii="Roboto" w:hAnsi="Roboto"/>
        </w:rPr>
        <w:t xml:space="preserve"> m</w:t>
      </w:r>
      <w:r w:rsidR="006209B2" w:rsidRPr="001A03F9">
        <w:rPr>
          <w:rFonts w:ascii="Roboto" w:hAnsi="Roboto"/>
        </w:rPr>
        <w:t>i</w:t>
      </w:r>
      <w:r w:rsidR="00091083" w:rsidRPr="001A03F9">
        <w:rPr>
          <w:rFonts w:ascii="Roboto" w:hAnsi="Roboto"/>
        </w:rPr>
        <w:t>esiącach</w:t>
      </w:r>
      <w:r w:rsidR="00581750" w:rsidRPr="001A03F9">
        <w:rPr>
          <w:rFonts w:ascii="Roboto" w:hAnsi="Roboto"/>
        </w:rPr>
        <w:t xml:space="preserve"> </w:t>
      </w:r>
      <w:r w:rsidRPr="001A03F9">
        <w:rPr>
          <w:rFonts w:ascii="Roboto" w:hAnsi="Roboto"/>
        </w:rPr>
        <w:t xml:space="preserve">2026 r. tę formę ochrony </w:t>
      </w:r>
      <w:r w:rsidR="00A33D3A" w:rsidRPr="001A03F9">
        <w:rPr>
          <w:rFonts w:ascii="Roboto" w:hAnsi="Roboto"/>
        </w:rPr>
        <w:t>udzielono</w:t>
      </w:r>
      <w:r w:rsidRPr="001A03F9">
        <w:rPr>
          <w:rFonts w:ascii="Roboto" w:hAnsi="Roboto"/>
        </w:rPr>
        <w:t xml:space="preserve"> jedynie </w:t>
      </w:r>
      <w:r w:rsidR="00A33D3A" w:rsidRPr="001A03F9">
        <w:rPr>
          <w:rFonts w:ascii="Roboto" w:hAnsi="Roboto"/>
        </w:rPr>
        <w:t>0,2 tys.</w:t>
      </w:r>
      <w:r w:rsidRPr="001A03F9">
        <w:rPr>
          <w:rFonts w:ascii="Roboto" w:hAnsi="Roboto"/>
        </w:rPr>
        <w:t xml:space="preserve"> os</w:t>
      </w:r>
      <w:r w:rsidR="00A33D3A" w:rsidRPr="001A03F9">
        <w:rPr>
          <w:rFonts w:ascii="Roboto" w:hAnsi="Roboto"/>
        </w:rPr>
        <w:t>ó</w:t>
      </w:r>
      <w:r w:rsidRPr="001A03F9">
        <w:rPr>
          <w:rFonts w:ascii="Roboto" w:hAnsi="Roboto"/>
        </w:rPr>
        <w:t>b</w:t>
      </w:r>
      <w:r w:rsidR="00243880" w:rsidRPr="001A03F9">
        <w:rPr>
          <w:rFonts w:ascii="Roboto" w:hAnsi="Roboto"/>
        </w:rPr>
        <w:t>.</w:t>
      </w:r>
    </w:p>
    <w:p w14:paraId="6415CFF0" w14:textId="4ED7210B" w:rsidR="0017601E" w:rsidRPr="001A03F9" w:rsidRDefault="0017601E" w:rsidP="00595C1F">
      <w:pPr>
        <w:spacing w:before="240" w:after="0"/>
        <w:ind w:left="36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Status uchodźcy</w:t>
      </w:r>
      <w:r w:rsidRPr="001A03F9">
        <w:rPr>
          <w:rFonts w:ascii="Roboto" w:hAnsi="Roboto"/>
          <w:u w:val="single"/>
        </w:rPr>
        <w:t>:</w:t>
      </w:r>
      <w:r w:rsidRPr="001A03F9">
        <w:rPr>
          <w:rFonts w:ascii="Roboto" w:hAnsi="Roboto"/>
        </w:rPr>
        <w:t xml:space="preserve"> Pozostaje </w:t>
      </w:r>
      <w:r w:rsidR="0036115F" w:rsidRPr="001A03F9">
        <w:rPr>
          <w:rFonts w:ascii="Roboto" w:hAnsi="Roboto"/>
        </w:rPr>
        <w:t>rzadko przyznawaną</w:t>
      </w:r>
      <w:r w:rsidRPr="001A03F9">
        <w:rPr>
          <w:rFonts w:ascii="Roboto" w:hAnsi="Roboto"/>
        </w:rPr>
        <w:t xml:space="preserve"> formą ochrony dla obywateli Ukrainy. </w:t>
      </w:r>
      <w:r w:rsidR="00231DC1" w:rsidRPr="001A03F9">
        <w:rPr>
          <w:rFonts w:ascii="Roboto" w:hAnsi="Roboto"/>
        </w:rPr>
        <w:t xml:space="preserve">W analizowanym okresie 2026 roku </w:t>
      </w:r>
      <w:r w:rsidR="00A33D3A" w:rsidRPr="001A03F9">
        <w:rPr>
          <w:rFonts w:ascii="Roboto" w:hAnsi="Roboto"/>
        </w:rPr>
        <w:t xml:space="preserve">status uchodźcy nadano zaledwie </w:t>
      </w:r>
      <w:r w:rsidR="00231DC1" w:rsidRPr="001A03F9">
        <w:rPr>
          <w:rFonts w:ascii="Roboto" w:hAnsi="Roboto"/>
        </w:rPr>
        <w:t>1 osobie,</w:t>
      </w:r>
      <w:r w:rsidRPr="001A03F9">
        <w:rPr>
          <w:rFonts w:ascii="Roboto" w:hAnsi="Roboto"/>
        </w:rPr>
        <w:t xml:space="preserve"> </w:t>
      </w:r>
      <w:r w:rsidR="00231DC1" w:rsidRPr="001A03F9">
        <w:rPr>
          <w:rFonts w:ascii="Roboto" w:hAnsi="Roboto"/>
        </w:rPr>
        <w:t>co potwierdza minimalny trend z lat ubiegłych (6 osób w 2025 r. oraz 5 osób w 2024 r.).</w:t>
      </w:r>
      <w:r w:rsidR="00A33D3A" w:rsidRPr="001A03F9">
        <w:rPr>
          <w:rFonts w:ascii="Roboto" w:hAnsi="Roboto"/>
        </w:rPr>
        <w:t xml:space="preserve"> </w:t>
      </w:r>
    </w:p>
    <w:p w14:paraId="3FF92EB3" w14:textId="6DD12172" w:rsidR="0017601E" w:rsidRPr="001A03F9" w:rsidRDefault="0017601E" w:rsidP="00595C1F">
      <w:pPr>
        <w:spacing w:before="240" w:after="0"/>
        <w:ind w:left="36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lastRenderedPageBreak/>
        <w:t>Umorzenia postępowań</w:t>
      </w:r>
      <w:r w:rsidRPr="001A03F9">
        <w:rPr>
          <w:rFonts w:ascii="Roboto" w:hAnsi="Roboto"/>
          <w:u w:val="single"/>
        </w:rPr>
        <w:t>:</w:t>
      </w:r>
      <w:r w:rsidRPr="001A03F9">
        <w:rPr>
          <w:rFonts w:ascii="Roboto" w:hAnsi="Roboto"/>
        </w:rPr>
        <w:t xml:space="preserve"> </w:t>
      </w:r>
      <w:r w:rsidR="00B640A4" w:rsidRPr="001A03F9">
        <w:rPr>
          <w:rFonts w:ascii="Roboto" w:hAnsi="Roboto"/>
        </w:rPr>
        <w:t>Po rekordowym pod tym względem roku 2025</w:t>
      </w:r>
      <w:r w:rsidR="000265BA" w:rsidRPr="001A03F9">
        <w:rPr>
          <w:rFonts w:ascii="Roboto" w:hAnsi="Roboto"/>
        </w:rPr>
        <w:t>,</w:t>
      </w:r>
      <w:r w:rsidR="00B640A4" w:rsidRPr="001A03F9">
        <w:rPr>
          <w:rFonts w:ascii="Roboto" w:hAnsi="Roboto"/>
        </w:rPr>
        <w:t xml:space="preserve"> </w:t>
      </w:r>
      <w:r w:rsidR="000265BA" w:rsidRPr="001A03F9">
        <w:rPr>
          <w:rFonts w:ascii="Roboto" w:hAnsi="Roboto"/>
        </w:rPr>
        <w:t xml:space="preserve">w którym odnotowano prawie 1 tys. umorzeń, </w:t>
      </w:r>
      <w:r w:rsidR="00B640A4" w:rsidRPr="001A03F9">
        <w:rPr>
          <w:rFonts w:ascii="Roboto" w:hAnsi="Roboto"/>
        </w:rPr>
        <w:t>w pierwszy</w:t>
      </w:r>
      <w:r w:rsidR="00E73740" w:rsidRPr="001A03F9">
        <w:rPr>
          <w:rFonts w:ascii="Roboto" w:hAnsi="Roboto"/>
        </w:rPr>
        <w:t>ch</w:t>
      </w:r>
      <w:r w:rsidR="00501D1A" w:rsidRPr="001A03F9">
        <w:rPr>
          <w:rFonts w:ascii="Roboto" w:hAnsi="Roboto"/>
        </w:rPr>
        <w:t xml:space="preserve"> ośmiu</w:t>
      </w:r>
      <w:r w:rsidR="00E73740" w:rsidRPr="001A03F9">
        <w:rPr>
          <w:rFonts w:ascii="Roboto" w:hAnsi="Roboto"/>
        </w:rPr>
        <w:t xml:space="preserve"> miesiącach</w:t>
      </w:r>
      <w:r w:rsidR="00B640A4" w:rsidRPr="001A03F9">
        <w:rPr>
          <w:rFonts w:ascii="Roboto" w:hAnsi="Roboto"/>
        </w:rPr>
        <w:t xml:space="preserve"> 2026 r. zamknięto w ten sposób </w:t>
      </w:r>
      <w:r w:rsidR="000265BA" w:rsidRPr="001A03F9">
        <w:rPr>
          <w:rFonts w:ascii="Roboto" w:hAnsi="Roboto"/>
        </w:rPr>
        <w:t>0,4 tys.</w:t>
      </w:r>
      <w:r w:rsidR="00B640A4" w:rsidRPr="001A03F9">
        <w:rPr>
          <w:rFonts w:ascii="Roboto" w:hAnsi="Roboto"/>
        </w:rPr>
        <w:t xml:space="preserve"> postępowa</w:t>
      </w:r>
      <w:r w:rsidR="00210F38" w:rsidRPr="001A03F9">
        <w:rPr>
          <w:rFonts w:ascii="Roboto" w:hAnsi="Roboto"/>
        </w:rPr>
        <w:t>ń</w:t>
      </w:r>
      <w:r w:rsidR="00B640A4" w:rsidRPr="001A03F9">
        <w:rPr>
          <w:rFonts w:ascii="Roboto" w:hAnsi="Roboto"/>
        </w:rPr>
        <w:t xml:space="preserve">. </w:t>
      </w:r>
      <w:r w:rsidR="0036115F" w:rsidRPr="001A03F9">
        <w:rPr>
          <w:rFonts w:ascii="Roboto" w:hAnsi="Roboto"/>
        </w:rPr>
        <w:t xml:space="preserve">Utrzymywanie się tej tendencji </w:t>
      </w:r>
      <w:r w:rsidR="000265BA" w:rsidRPr="001A03F9">
        <w:rPr>
          <w:rFonts w:ascii="Roboto" w:hAnsi="Roboto"/>
        </w:rPr>
        <w:t xml:space="preserve">dowodzi ciągłości </w:t>
      </w:r>
      <w:r w:rsidR="0036115F" w:rsidRPr="001A03F9">
        <w:rPr>
          <w:rFonts w:ascii="Roboto" w:hAnsi="Roboto"/>
        </w:rPr>
        <w:t xml:space="preserve">zjawiska </w:t>
      </w:r>
      <w:r w:rsidR="000265BA" w:rsidRPr="001A03F9">
        <w:rPr>
          <w:rFonts w:ascii="Roboto" w:hAnsi="Roboto"/>
        </w:rPr>
        <w:t xml:space="preserve">tzw. </w:t>
      </w:r>
      <w:r w:rsidR="0036115F" w:rsidRPr="001A03F9">
        <w:rPr>
          <w:rFonts w:ascii="Roboto" w:hAnsi="Roboto"/>
        </w:rPr>
        <w:t xml:space="preserve">migracji wtórnej </w:t>
      </w:r>
      <w:r w:rsidR="000265BA" w:rsidRPr="001A03F9">
        <w:rPr>
          <w:rFonts w:ascii="Roboto" w:hAnsi="Roboto"/>
        </w:rPr>
        <w:t>— wnioskodawcy opuszczają terytorium RP w kierunku innych państw UE lub powracają do kraju pochodzenia jeszcze przed wydaniem decyzji merytorycznej.</w:t>
      </w:r>
    </w:p>
    <w:p w14:paraId="3F7C52F9" w14:textId="77777777" w:rsidR="0036115F" w:rsidRDefault="0036115F" w:rsidP="00595C1F">
      <w:pPr>
        <w:spacing w:before="240" w:after="0"/>
        <w:ind w:left="360"/>
        <w:jc w:val="both"/>
        <w:rPr>
          <w:rFonts w:ascii="Roboto" w:hAnsi="Roboto"/>
        </w:rPr>
      </w:pPr>
    </w:p>
    <w:p w14:paraId="26AE853D" w14:textId="77777777" w:rsidR="000265BA" w:rsidRDefault="00307EB5" w:rsidP="000265BA">
      <w:pPr>
        <w:spacing w:after="0" w:line="360" w:lineRule="auto"/>
        <w:ind w:left="360"/>
        <w:rPr>
          <w:rFonts w:ascii="Roboto" w:eastAsia="Times New Roman" w:hAnsi="Roboto"/>
          <w:b/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711DB09C" wp14:editId="7FBE591B">
            <wp:extent cx="6438900" cy="3185795"/>
            <wp:effectExtent l="0" t="0" r="0" b="0"/>
            <wp:docPr id="17" name="Wykres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9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768AB03" w14:textId="77777777" w:rsidR="000265BA" w:rsidRDefault="000265BA" w:rsidP="000265BA">
      <w:pPr>
        <w:spacing w:after="0" w:line="360" w:lineRule="auto"/>
        <w:ind w:left="360"/>
        <w:rPr>
          <w:rFonts w:ascii="Roboto" w:eastAsia="Times New Roman" w:hAnsi="Roboto"/>
          <w:b/>
          <w:bCs/>
          <w:i/>
          <w:iCs/>
          <w:sz w:val="28"/>
          <w:szCs w:val="28"/>
        </w:rPr>
      </w:pPr>
    </w:p>
    <w:p w14:paraId="09BEADD0" w14:textId="77777777" w:rsidR="001A03F9" w:rsidRDefault="001A03F9" w:rsidP="000265BA">
      <w:pPr>
        <w:spacing w:after="0" w:line="360" w:lineRule="auto"/>
        <w:ind w:left="360"/>
        <w:rPr>
          <w:rFonts w:ascii="Roboto" w:eastAsia="Times New Roman" w:hAnsi="Roboto"/>
          <w:b/>
          <w:bCs/>
          <w:i/>
          <w:iCs/>
          <w:sz w:val="28"/>
          <w:szCs w:val="28"/>
        </w:rPr>
      </w:pPr>
    </w:p>
    <w:p w14:paraId="4DD433FE" w14:textId="01A3F370" w:rsidR="000265BA" w:rsidRDefault="00036ACD" w:rsidP="000265BA">
      <w:pPr>
        <w:spacing w:after="0" w:line="360" w:lineRule="auto"/>
        <w:ind w:left="360"/>
        <w:rPr>
          <w:rFonts w:ascii="Roboto" w:hAnsi="Roboto"/>
        </w:rPr>
      </w:pPr>
      <w:r w:rsidRPr="000265BA">
        <w:rPr>
          <w:rFonts w:ascii="Roboto" w:eastAsia="Times New Roman" w:hAnsi="Roboto"/>
          <w:b/>
          <w:bCs/>
          <w:i/>
          <w:iCs/>
          <w:sz w:val="28"/>
          <w:szCs w:val="28"/>
        </w:rPr>
        <w:t>Legalizacja pobyt</w:t>
      </w:r>
      <w:r w:rsidR="000265BA" w:rsidRPr="000265BA">
        <w:rPr>
          <w:rFonts w:ascii="Roboto" w:eastAsia="Times New Roman" w:hAnsi="Roboto"/>
          <w:b/>
          <w:bCs/>
          <w:i/>
          <w:iCs/>
          <w:sz w:val="28"/>
          <w:szCs w:val="28"/>
        </w:rPr>
        <w:t>u</w:t>
      </w:r>
    </w:p>
    <w:p w14:paraId="16CA9933" w14:textId="77777777" w:rsidR="000265BA" w:rsidRDefault="007B5739" w:rsidP="001A03F9">
      <w:pPr>
        <w:spacing w:after="0"/>
        <w:ind w:left="360"/>
        <w:jc w:val="both"/>
        <w:rPr>
          <w:rFonts w:ascii="Roboto" w:hAnsi="Roboto"/>
        </w:rPr>
      </w:pPr>
      <w:r w:rsidRPr="00413E3C">
        <w:rPr>
          <w:rFonts w:ascii="Roboto" w:hAnsi="Roboto"/>
        </w:rPr>
        <w:t xml:space="preserve">Dane za </w:t>
      </w:r>
      <w:r w:rsidR="000265BA">
        <w:rPr>
          <w:rFonts w:ascii="Roboto" w:hAnsi="Roboto"/>
        </w:rPr>
        <w:t xml:space="preserve">pierwsze </w:t>
      </w:r>
      <w:r w:rsidR="004F1A34">
        <w:rPr>
          <w:rFonts w:ascii="Roboto" w:hAnsi="Roboto"/>
        </w:rPr>
        <w:t>osiem</w:t>
      </w:r>
      <w:r w:rsidR="00472D26">
        <w:rPr>
          <w:rFonts w:ascii="Roboto" w:hAnsi="Roboto"/>
        </w:rPr>
        <w:t xml:space="preserve"> miesięcy</w:t>
      </w:r>
      <w:r w:rsidRPr="00413E3C">
        <w:rPr>
          <w:rFonts w:ascii="Roboto" w:hAnsi="Roboto"/>
        </w:rPr>
        <w:t xml:space="preserve"> 2026 r. wykazują </w:t>
      </w:r>
      <w:r w:rsidR="00B640A4" w:rsidRPr="00413E3C">
        <w:rPr>
          <w:rFonts w:ascii="Roboto" w:hAnsi="Roboto"/>
        </w:rPr>
        <w:t>utrzymującą się wysoką dynamikę w obszarze legalizacji pobytu obywateli Ukrainy</w:t>
      </w:r>
      <w:r w:rsidR="000265BA">
        <w:rPr>
          <w:rFonts w:ascii="Roboto" w:hAnsi="Roboto"/>
        </w:rPr>
        <w:t xml:space="preserve"> </w:t>
      </w:r>
      <w:r w:rsidR="000265BA" w:rsidRPr="001A03F9">
        <w:rPr>
          <w:rFonts w:ascii="Roboto" w:hAnsi="Roboto"/>
        </w:rPr>
        <w:t>w Polsce</w:t>
      </w:r>
      <w:r w:rsidR="0036115F" w:rsidRPr="001A03F9">
        <w:rPr>
          <w:rFonts w:ascii="Roboto" w:hAnsi="Roboto"/>
        </w:rPr>
        <w:t>.</w:t>
      </w:r>
      <w:r w:rsidR="00B640A4" w:rsidRPr="001A03F9">
        <w:rPr>
          <w:rFonts w:ascii="Roboto" w:hAnsi="Roboto"/>
        </w:rPr>
        <w:t xml:space="preserve"> </w:t>
      </w:r>
      <w:r w:rsidR="0036115F" w:rsidRPr="00413E3C">
        <w:rPr>
          <w:rFonts w:ascii="Roboto" w:hAnsi="Roboto"/>
        </w:rPr>
        <w:t>P</w:t>
      </w:r>
      <w:r w:rsidR="00B640A4" w:rsidRPr="00413E3C">
        <w:rPr>
          <w:rFonts w:ascii="Roboto" w:hAnsi="Roboto"/>
        </w:rPr>
        <w:t xml:space="preserve">otwierdza </w:t>
      </w:r>
      <w:r w:rsidR="0036115F" w:rsidRPr="00413E3C">
        <w:rPr>
          <w:rFonts w:ascii="Roboto" w:hAnsi="Roboto"/>
        </w:rPr>
        <w:t xml:space="preserve">to </w:t>
      </w:r>
      <w:r w:rsidR="00B640A4" w:rsidRPr="00413E3C">
        <w:rPr>
          <w:rFonts w:ascii="Roboto" w:hAnsi="Roboto"/>
        </w:rPr>
        <w:t xml:space="preserve">systematyczny proces przechodzenia </w:t>
      </w:r>
      <w:r w:rsidR="0036115F" w:rsidRPr="00413E3C">
        <w:rPr>
          <w:rFonts w:ascii="Roboto" w:hAnsi="Roboto"/>
        </w:rPr>
        <w:t>tej grupy z systemu</w:t>
      </w:r>
      <w:r w:rsidR="00B640A4" w:rsidRPr="00413E3C">
        <w:rPr>
          <w:rFonts w:ascii="Roboto" w:hAnsi="Roboto"/>
        </w:rPr>
        <w:t xml:space="preserve"> ochrony czasowej na pobyt czasowy.</w:t>
      </w:r>
    </w:p>
    <w:p w14:paraId="18E66A3D" w14:textId="77777777" w:rsidR="000265BA" w:rsidRPr="001A03F9" w:rsidRDefault="000265BA" w:rsidP="001A03F9">
      <w:pPr>
        <w:spacing w:after="0"/>
        <w:ind w:left="360"/>
        <w:jc w:val="both"/>
        <w:rPr>
          <w:rStyle w:val="Nagwek3Znak"/>
          <w:rFonts w:ascii="Roboto" w:eastAsia="Calibri" w:hAnsi="Roboto"/>
        </w:rPr>
      </w:pPr>
    </w:p>
    <w:p w14:paraId="1AD4C5FC" w14:textId="15F2AF7D" w:rsidR="002A3A5A" w:rsidRPr="001A03F9" w:rsidRDefault="00036ACD" w:rsidP="001A03F9">
      <w:pPr>
        <w:pStyle w:val="Akapitzlist"/>
        <w:numPr>
          <w:ilvl w:val="0"/>
          <w:numId w:val="28"/>
        </w:numPr>
        <w:shd w:val="clear" w:color="auto" w:fill="FFFFFF"/>
        <w:spacing w:after="0"/>
        <w:rPr>
          <w:rFonts w:ascii="Roboto" w:eastAsia="Times New Roman" w:hAnsi="Roboto" w:cs="Arial"/>
          <w:b/>
          <w:sz w:val="24"/>
          <w:szCs w:val="24"/>
          <w:lang w:eastAsia="en-GB"/>
        </w:rPr>
      </w:pPr>
      <w:r w:rsidRPr="001A03F9">
        <w:rPr>
          <w:rFonts w:ascii="Roboto" w:eastAsia="Times New Roman" w:hAnsi="Roboto" w:cs="Arial"/>
          <w:b/>
          <w:sz w:val="24"/>
          <w:szCs w:val="24"/>
          <w:lang w:eastAsia="en-GB"/>
        </w:rPr>
        <w:t xml:space="preserve">Wnioski </w:t>
      </w:r>
    </w:p>
    <w:p w14:paraId="76BC0753" w14:textId="77777777" w:rsidR="000265BA" w:rsidRPr="001A03F9" w:rsidRDefault="000265BA" w:rsidP="001A03F9">
      <w:pPr>
        <w:ind w:left="360"/>
        <w:jc w:val="both"/>
        <w:rPr>
          <w:rFonts w:ascii="Roboto" w:hAnsi="Roboto"/>
        </w:rPr>
      </w:pPr>
    </w:p>
    <w:p w14:paraId="405E8E7D" w14:textId="44C898D5" w:rsidR="000265BA" w:rsidRPr="001A03F9" w:rsidRDefault="000265BA" w:rsidP="001A03F9">
      <w:pPr>
        <w:ind w:left="360"/>
        <w:jc w:val="both"/>
        <w:rPr>
          <w:rFonts w:ascii="Roboto" w:hAnsi="Roboto"/>
        </w:rPr>
      </w:pPr>
      <w:r w:rsidRPr="001A03F9">
        <w:rPr>
          <w:rFonts w:ascii="Roboto" w:hAnsi="Roboto"/>
        </w:rPr>
        <w:t>W okresie od 1 stycznia do końca sierpnia 2026 roku obywatele Ukrainy złożyli w urzędach wojewódzkich łącznie 262 tys. wniosków o zalegalizowanie pobytu w ramach procedur ogólnych. Struktura tych aplikacji przedstawia się następująco:</w:t>
      </w:r>
    </w:p>
    <w:p w14:paraId="068D30F3" w14:textId="45965509" w:rsidR="000265BA" w:rsidRPr="001A03F9" w:rsidRDefault="000265BA" w:rsidP="001A03F9">
      <w:pPr>
        <w:spacing w:after="180"/>
        <w:ind w:left="360"/>
        <w:jc w:val="both"/>
        <w:rPr>
          <w:rFonts w:ascii="Roboto" w:hAnsi="Roboto"/>
        </w:rPr>
      </w:pPr>
      <w:r w:rsidRPr="001A03F9">
        <w:rPr>
          <w:rFonts w:ascii="Roboto" w:hAnsi="Roboto"/>
          <w:b/>
          <w:bCs/>
        </w:rPr>
        <w:t>Zezwolenie na pobyt czasowy:</w:t>
      </w:r>
      <w:r w:rsidRPr="001A03F9">
        <w:rPr>
          <w:rFonts w:ascii="Roboto" w:hAnsi="Roboto"/>
        </w:rPr>
        <w:t xml:space="preserve"> Od początku roku złożono już </w:t>
      </w:r>
      <w:r w:rsidRPr="001A03F9">
        <w:rPr>
          <w:rFonts w:ascii="Roboto" w:hAnsi="Roboto"/>
          <w:b/>
          <w:bCs/>
        </w:rPr>
        <w:t>240 tys. wniosków</w:t>
      </w:r>
      <w:r w:rsidRPr="001A03F9">
        <w:rPr>
          <w:rFonts w:ascii="Roboto" w:hAnsi="Roboto"/>
        </w:rPr>
        <w:t xml:space="preserve">, co stanowi aż </w:t>
      </w:r>
      <w:r w:rsidRPr="001A03F9">
        <w:rPr>
          <w:rFonts w:ascii="Roboto" w:hAnsi="Roboto"/>
          <w:b/>
          <w:bCs/>
        </w:rPr>
        <w:t>91%</w:t>
      </w:r>
      <w:r w:rsidRPr="001A03F9">
        <w:rPr>
          <w:rFonts w:ascii="Roboto" w:hAnsi="Roboto"/>
        </w:rPr>
        <w:t xml:space="preserve"> ogólnej puli spraw legalizacyjnych tej grupy narodowościowej. Głównymi celami deklarowanymi przez wnioskodawców pozostają podjęcie lub kontynuacja zatrudnienia oraz względy rodzinne (połączenie </w:t>
      </w:r>
      <w:r w:rsidR="00924D46" w:rsidRPr="001A03F9">
        <w:rPr>
          <w:rFonts w:ascii="Roboto" w:hAnsi="Roboto"/>
        </w:rPr>
        <w:br/>
      </w:r>
      <w:r w:rsidRPr="001A03F9">
        <w:rPr>
          <w:rFonts w:ascii="Roboto" w:hAnsi="Roboto"/>
        </w:rPr>
        <w:t xml:space="preserve">z rodziną). Przy obecnym, średnim tempie napływu wynoszącym </w:t>
      </w:r>
      <w:r w:rsidR="00924D46" w:rsidRPr="001A03F9">
        <w:rPr>
          <w:rFonts w:ascii="Roboto" w:hAnsi="Roboto"/>
        </w:rPr>
        <w:t>21</w:t>
      </w:r>
      <w:r w:rsidRPr="001A03F9">
        <w:rPr>
          <w:rFonts w:ascii="Roboto" w:hAnsi="Roboto"/>
        </w:rPr>
        <w:t xml:space="preserve"> tys. aplikacji miesięcznie</w:t>
      </w:r>
      <w:r w:rsidR="00924D46" w:rsidRPr="001A03F9">
        <w:rPr>
          <w:rFonts w:ascii="Roboto" w:hAnsi="Roboto"/>
        </w:rPr>
        <w:t xml:space="preserve"> (w tym 6,5 tys. o wydanie karty CUKR)</w:t>
      </w:r>
      <w:r w:rsidRPr="001A03F9">
        <w:rPr>
          <w:rFonts w:ascii="Roboto" w:hAnsi="Roboto"/>
        </w:rPr>
        <w:t>, rok 2026 ma szansę stać się absolutnie rekordowym pod względem liczby wszczętych postępowań o pobyt czasowy w całej historii prowadzenia rejestrów państwowych.</w:t>
      </w:r>
    </w:p>
    <w:p w14:paraId="66C7F808" w14:textId="67F21503" w:rsidR="00924D46" w:rsidRPr="001A03F9" w:rsidRDefault="00924D46" w:rsidP="001A03F9">
      <w:pPr>
        <w:spacing w:after="180"/>
        <w:ind w:left="360"/>
        <w:jc w:val="both"/>
        <w:rPr>
          <w:rFonts w:ascii="Roboto" w:hAnsi="Roboto"/>
        </w:rPr>
      </w:pPr>
      <w:r w:rsidRPr="001A03F9">
        <w:rPr>
          <w:rFonts w:ascii="Roboto" w:hAnsi="Roboto"/>
          <w:b/>
          <w:bCs/>
        </w:rPr>
        <w:lastRenderedPageBreak/>
        <w:t>Zezwolenie na pobyt rezydenta długoterminowego UE:</w:t>
      </w:r>
      <w:r w:rsidRPr="001A03F9">
        <w:rPr>
          <w:rFonts w:ascii="Roboto" w:hAnsi="Roboto"/>
        </w:rPr>
        <w:t xml:space="preserve"> Odnotowano napływ </w:t>
      </w:r>
      <w:r w:rsidRPr="001A03F9">
        <w:rPr>
          <w:rFonts w:ascii="Roboto" w:hAnsi="Roboto"/>
          <w:b/>
          <w:bCs/>
        </w:rPr>
        <w:t>15,5 tys. wniosków</w:t>
      </w:r>
      <w:r w:rsidRPr="001A03F9">
        <w:rPr>
          <w:rFonts w:ascii="Roboto" w:hAnsi="Roboto"/>
        </w:rPr>
        <w:t xml:space="preserve"> (6</w:t>
      </w:r>
      <w:r w:rsidRPr="001A03F9">
        <w:rPr>
          <w:rFonts w:ascii="Roboto" w:hAnsi="Roboto"/>
          <w:b/>
          <w:bCs/>
        </w:rPr>
        <w:t>%</w:t>
      </w:r>
      <w:r w:rsidRPr="001A03F9">
        <w:rPr>
          <w:rFonts w:ascii="Roboto" w:hAnsi="Roboto"/>
        </w:rPr>
        <w:t xml:space="preserve"> udziału w strukturze). Liczba ta, zarejestrowana po ośmiu miesiącach, znacząco przewyższa całoroczne wyniki z lat przedwojennych (2017–2021). Stanowi to jednoznaczny dowód na zaawansowaną integrację ekonomiczną, stabilizację zawodową (spełnienie kryteriów dochodowych i językowych) oraz dążenie tej populacji do trwałego związania centrum życiowego z Polską.</w:t>
      </w:r>
    </w:p>
    <w:p w14:paraId="6C6BDA40" w14:textId="1ED2FF95" w:rsidR="00924D46" w:rsidRPr="001A03F9" w:rsidRDefault="00924D46" w:rsidP="001A03F9">
      <w:pPr>
        <w:spacing w:after="0"/>
        <w:ind w:left="360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Zezwolenie na pobyt stały:</w:t>
      </w:r>
      <w:r w:rsidRPr="001A03F9">
        <w:rPr>
          <w:rFonts w:ascii="Roboto" w:hAnsi="Roboto"/>
        </w:rPr>
        <w:t xml:space="preserve"> W analizowanym okresie zarejestrowano 6,9 tys. wniosków (3% struktury). Wolumen ten utrzymuje się na stabilnym poziomie w odniesieniu do średniej z ostatnich pięciu lat (opierając się głównie na uprawnieniach wynikających z Karty Polaka lub pochodzenia), stanowiąc naturalne uzupełnienie dla dominującego, stricte ekonomicznego nurtu migracji zarobkowej (pobyt czasowy).</w:t>
      </w:r>
    </w:p>
    <w:p w14:paraId="5D5F5C3D" w14:textId="77777777" w:rsidR="00E22FB5" w:rsidRPr="009748BD" w:rsidRDefault="00E22FB5" w:rsidP="00E22FB5">
      <w:pPr>
        <w:keepNext/>
        <w:spacing w:before="240" w:after="60"/>
        <w:ind w:left="720"/>
        <w:outlineLvl w:val="1"/>
        <w:rPr>
          <w:rStyle w:val="Nagwek3Znak"/>
          <w:rFonts w:ascii="Roboto" w:eastAsia="Calibri" w:hAnsi="Roboto" w:cs="Arial"/>
          <w:bCs w:val="0"/>
          <w:color w:val="000000"/>
          <w:sz w:val="24"/>
          <w:szCs w:val="24"/>
          <w:lang w:eastAsia="pl-PL"/>
        </w:rPr>
      </w:pPr>
    </w:p>
    <w:p w14:paraId="4958E9E8" w14:textId="76FC4F38" w:rsidR="007F6179" w:rsidRDefault="007B727B" w:rsidP="000D0D82">
      <w:pPr>
        <w:jc w:val="center"/>
        <w:rPr>
          <w:rFonts w:ascii="Roboto" w:hAnsi="Roboto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48781E84" wp14:editId="37CA0D12">
            <wp:extent cx="6381750" cy="3276600"/>
            <wp:effectExtent l="0" t="0" r="0" b="0"/>
            <wp:docPr id="18" name="Wykres 1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72EF2F9" w14:textId="02874C1A" w:rsidR="000358CD" w:rsidRPr="00894B30" w:rsidRDefault="00F56392" w:rsidP="00894B30">
      <w:pPr>
        <w:jc w:val="center"/>
        <w:rPr>
          <w:rFonts w:ascii="Roboto" w:hAnsi="Roboto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1B7F4269" wp14:editId="670A7BD3">
            <wp:extent cx="6350635" cy="2933700"/>
            <wp:effectExtent l="0" t="0" r="0" b="0"/>
            <wp:docPr id="4" name="Wykres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EBDF5BA" w14:textId="77777777" w:rsidR="00C467DA" w:rsidRDefault="00C467DA" w:rsidP="00396F1E">
      <w:pPr>
        <w:spacing w:before="240" w:after="0"/>
        <w:ind w:left="708"/>
        <w:jc w:val="both"/>
        <w:rPr>
          <w:rFonts w:ascii="Roboto" w:hAnsi="Roboto"/>
          <w:b/>
        </w:rPr>
      </w:pPr>
    </w:p>
    <w:p w14:paraId="26B52C61" w14:textId="22D98B33" w:rsidR="00717A02" w:rsidRPr="00535474" w:rsidRDefault="00717A02" w:rsidP="00396F1E">
      <w:pPr>
        <w:spacing w:before="240" w:after="0"/>
        <w:ind w:left="708"/>
        <w:jc w:val="both"/>
        <w:rPr>
          <w:rFonts w:ascii="Roboto" w:hAnsi="Roboto"/>
          <w:b/>
        </w:rPr>
      </w:pPr>
      <w:r w:rsidRPr="00535474">
        <w:rPr>
          <w:rFonts w:ascii="Roboto" w:hAnsi="Roboto"/>
          <w:b/>
        </w:rPr>
        <w:lastRenderedPageBreak/>
        <w:t>Decyzje pozytywne</w:t>
      </w:r>
    </w:p>
    <w:p w14:paraId="3429D858" w14:textId="762B9321" w:rsidR="00C467DA" w:rsidRPr="001A03F9" w:rsidRDefault="00717A02" w:rsidP="00C467DA">
      <w:pPr>
        <w:spacing w:before="240" w:after="0"/>
        <w:ind w:left="708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1A03F9">
        <w:rPr>
          <w:rFonts w:ascii="Roboto" w:hAnsi="Roboto"/>
        </w:rPr>
        <w:t xml:space="preserve">Analiza decyzji potwierdza, że </w:t>
      </w:r>
      <w:r w:rsidR="00C467DA" w:rsidRPr="001A03F9">
        <w:rPr>
          <w:rFonts w:ascii="Roboto" w:hAnsi="Roboto"/>
        </w:rPr>
        <w:t>pierwsze osiem miesięcy</w:t>
      </w:r>
      <w:r w:rsidRPr="001A03F9">
        <w:rPr>
          <w:rFonts w:ascii="Roboto" w:hAnsi="Roboto"/>
        </w:rPr>
        <w:t xml:space="preserve"> 2026</w:t>
      </w:r>
      <w:r w:rsidR="00C467DA" w:rsidRPr="001A03F9">
        <w:rPr>
          <w:rFonts w:ascii="Roboto" w:hAnsi="Roboto"/>
        </w:rPr>
        <w:t xml:space="preserve"> roku było</w:t>
      </w:r>
      <w:r w:rsidRPr="001A03F9">
        <w:rPr>
          <w:rFonts w:ascii="Roboto" w:hAnsi="Roboto"/>
        </w:rPr>
        <w:t xml:space="preserve"> okresem intensywn</w:t>
      </w:r>
      <w:r w:rsidR="00C467DA" w:rsidRPr="001A03F9">
        <w:rPr>
          <w:rFonts w:ascii="Roboto" w:hAnsi="Roboto"/>
        </w:rPr>
        <w:t>ych</w:t>
      </w:r>
      <w:r w:rsidRPr="001A03F9">
        <w:rPr>
          <w:rFonts w:ascii="Roboto" w:hAnsi="Roboto"/>
        </w:rPr>
        <w:t xml:space="preserve"> </w:t>
      </w:r>
      <w:r w:rsidR="00C467DA" w:rsidRPr="001A03F9">
        <w:rPr>
          <w:rFonts w:ascii="Roboto" w:hAnsi="Roboto"/>
        </w:rPr>
        <w:t>prac orzeczniczych w urzędach wojewódzkich. Do końca sierpnia obywatele Ukrainy uzyskali łącznie 138 tys. zezwoleń na pobyt w Polsce w ramach trzech głównych ścieżek:</w:t>
      </w:r>
    </w:p>
    <w:p w14:paraId="3E922F55" w14:textId="3FCB4251" w:rsidR="00717A02" w:rsidRPr="001A03F9" w:rsidRDefault="00C11C4B" w:rsidP="00396F1E">
      <w:pPr>
        <w:spacing w:before="240"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u w:val="single"/>
        </w:rPr>
        <w:t>Pobyt czasowy (</w:t>
      </w:r>
      <w:r w:rsidR="004562BF" w:rsidRPr="001A03F9">
        <w:rPr>
          <w:rFonts w:ascii="Roboto" w:hAnsi="Roboto"/>
          <w:u w:val="single"/>
        </w:rPr>
        <w:t>s</w:t>
      </w:r>
      <w:r w:rsidR="00717A02" w:rsidRPr="001A03F9">
        <w:rPr>
          <w:rFonts w:ascii="Roboto" w:hAnsi="Roboto"/>
          <w:u w:val="single"/>
        </w:rPr>
        <w:t>kala masowa</w:t>
      </w:r>
      <w:r w:rsidRPr="001A03F9">
        <w:rPr>
          <w:rFonts w:ascii="Roboto" w:hAnsi="Roboto"/>
          <w:u w:val="single"/>
        </w:rPr>
        <w:t>):</w:t>
      </w:r>
      <w:r w:rsidRPr="001A03F9">
        <w:rPr>
          <w:rFonts w:ascii="Roboto" w:hAnsi="Roboto"/>
        </w:rPr>
        <w:t xml:space="preserve"> </w:t>
      </w:r>
      <w:r w:rsidR="00A7114B" w:rsidRPr="001A03F9">
        <w:rPr>
          <w:rFonts w:ascii="Roboto" w:hAnsi="Roboto"/>
        </w:rPr>
        <w:t>Pozostaje dominującym kanałem legalizacji pobytu</w:t>
      </w:r>
      <w:r w:rsidR="00717A02" w:rsidRPr="001A03F9">
        <w:rPr>
          <w:rFonts w:ascii="Roboto" w:hAnsi="Roboto"/>
        </w:rPr>
        <w:t>. Do 1</w:t>
      </w:r>
      <w:r w:rsidR="007C2DD3" w:rsidRPr="001A03F9">
        <w:rPr>
          <w:rFonts w:ascii="Roboto" w:hAnsi="Roboto"/>
        </w:rPr>
        <w:t xml:space="preserve"> września</w:t>
      </w:r>
      <w:r w:rsidR="00A7114B" w:rsidRPr="001A03F9">
        <w:rPr>
          <w:rFonts w:ascii="Roboto" w:hAnsi="Roboto"/>
        </w:rPr>
        <w:t xml:space="preserve"> br.</w:t>
      </w:r>
      <w:r w:rsidR="00717A02" w:rsidRPr="001A03F9">
        <w:rPr>
          <w:rFonts w:ascii="Roboto" w:hAnsi="Roboto"/>
        </w:rPr>
        <w:t xml:space="preserve"> wydano </w:t>
      </w:r>
      <w:r w:rsidR="00F54439" w:rsidRPr="001A03F9">
        <w:rPr>
          <w:rFonts w:ascii="Roboto" w:hAnsi="Roboto"/>
        </w:rPr>
        <w:t>1</w:t>
      </w:r>
      <w:r w:rsidR="007C2DD3" w:rsidRPr="001A03F9">
        <w:rPr>
          <w:rFonts w:ascii="Roboto" w:hAnsi="Roboto"/>
        </w:rPr>
        <w:t>2</w:t>
      </w:r>
      <w:r w:rsidR="00FB78C7" w:rsidRPr="001A03F9">
        <w:rPr>
          <w:rFonts w:ascii="Roboto" w:hAnsi="Roboto"/>
        </w:rPr>
        <w:t>1</w:t>
      </w:r>
      <w:r w:rsidR="00717A02" w:rsidRPr="001A03F9">
        <w:rPr>
          <w:rFonts w:ascii="Roboto" w:hAnsi="Roboto"/>
        </w:rPr>
        <w:t xml:space="preserve"> tys. </w:t>
      </w:r>
      <w:r w:rsidR="004562BF" w:rsidRPr="001A03F9">
        <w:rPr>
          <w:rFonts w:ascii="Roboto" w:hAnsi="Roboto"/>
        </w:rPr>
        <w:t>decyzji pozytywnych.</w:t>
      </w:r>
      <w:r w:rsidR="00717A02" w:rsidRPr="001A03F9">
        <w:rPr>
          <w:rFonts w:ascii="Roboto" w:hAnsi="Roboto"/>
        </w:rPr>
        <w:t xml:space="preserve"> Mimo</w:t>
      </w:r>
      <w:r w:rsidR="004562BF" w:rsidRPr="001A03F9">
        <w:rPr>
          <w:rFonts w:ascii="Roboto" w:hAnsi="Roboto"/>
        </w:rPr>
        <w:t>,</w:t>
      </w:r>
      <w:r w:rsidR="00717A02" w:rsidRPr="001A03F9">
        <w:rPr>
          <w:rFonts w:ascii="Roboto" w:hAnsi="Roboto"/>
        </w:rPr>
        <w:t xml:space="preserve"> że </w:t>
      </w:r>
      <w:r w:rsidR="004562BF" w:rsidRPr="001A03F9">
        <w:rPr>
          <w:rFonts w:ascii="Roboto" w:hAnsi="Roboto"/>
        </w:rPr>
        <w:t>wynik ten stanowi</w:t>
      </w:r>
      <w:r w:rsidR="004F190D" w:rsidRPr="001A03F9">
        <w:rPr>
          <w:rFonts w:ascii="Roboto" w:hAnsi="Roboto"/>
        </w:rPr>
        <w:t xml:space="preserve"> </w:t>
      </w:r>
      <w:r w:rsidR="00073D40" w:rsidRPr="001A03F9">
        <w:rPr>
          <w:rFonts w:ascii="Roboto" w:hAnsi="Roboto"/>
        </w:rPr>
        <w:t>5</w:t>
      </w:r>
      <w:r w:rsidR="00AD659D" w:rsidRPr="001A03F9">
        <w:rPr>
          <w:rFonts w:ascii="Roboto" w:hAnsi="Roboto"/>
        </w:rPr>
        <w:t>6</w:t>
      </w:r>
      <w:r w:rsidR="00717A02" w:rsidRPr="001A03F9">
        <w:rPr>
          <w:rFonts w:ascii="Roboto" w:hAnsi="Roboto"/>
        </w:rPr>
        <w:t xml:space="preserve">% </w:t>
      </w:r>
      <w:r w:rsidR="004562BF" w:rsidRPr="001A03F9">
        <w:rPr>
          <w:rFonts w:ascii="Roboto" w:hAnsi="Roboto"/>
        </w:rPr>
        <w:t xml:space="preserve">całkowitego bilansu </w:t>
      </w:r>
      <w:r w:rsidR="00C467DA" w:rsidRPr="001A03F9">
        <w:rPr>
          <w:rFonts w:ascii="Roboto" w:hAnsi="Roboto"/>
        </w:rPr>
        <w:br/>
      </w:r>
      <w:r w:rsidR="004562BF" w:rsidRPr="001A03F9">
        <w:rPr>
          <w:rFonts w:ascii="Roboto" w:hAnsi="Roboto"/>
        </w:rPr>
        <w:t>z rekordowego roku 2025 (218 tys. decyzji)</w:t>
      </w:r>
      <w:r w:rsidR="00717A02" w:rsidRPr="001A03F9">
        <w:rPr>
          <w:rFonts w:ascii="Roboto" w:hAnsi="Roboto"/>
        </w:rPr>
        <w:t xml:space="preserve">, </w:t>
      </w:r>
      <w:r w:rsidR="004562BF" w:rsidRPr="001A03F9">
        <w:rPr>
          <w:rFonts w:ascii="Roboto" w:hAnsi="Roboto"/>
        </w:rPr>
        <w:t>utrzymująca się wysoka liczba rozstrzygnięć odzwierciedla stałe</w:t>
      </w:r>
      <w:r w:rsidR="00C467DA" w:rsidRPr="001A03F9">
        <w:rPr>
          <w:rFonts w:ascii="Roboto" w:hAnsi="Roboto"/>
        </w:rPr>
        <w:t xml:space="preserve"> </w:t>
      </w:r>
      <w:r w:rsidR="004562BF" w:rsidRPr="001A03F9">
        <w:rPr>
          <w:rFonts w:ascii="Roboto" w:hAnsi="Roboto"/>
        </w:rPr>
        <w:t xml:space="preserve">obciążenie </w:t>
      </w:r>
      <w:r w:rsidR="00C467DA" w:rsidRPr="001A03F9">
        <w:rPr>
          <w:rFonts w:ascii="Roboto" w:hAnsi="Roboto"/>
        </w:rPr>
        <w:t>kadr urzędów wojewódzkich.</w:t>
      </w:r>
    </w:p>
    <w:p w14:paraId="193BF351" w14:textId="3AAAC3AF" w:rsidR="00717A02" w:rsidRPr="001A03F9" w:rsidRDefault="00C11C4B" w:rsidP="00396F1E">
      <w:pPr>
        <w:spacing w:before="240"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u w:val="single"/>
        </w:rPr>
        <w:t>Pobyt rezydenta długoterminowego UE (</w:t>
      </w:r>
      <w:r w:rsidR="00EE6C34" w:rsidRPr="001A03F9">
        <w:rPr>
          <w:rFonts w:ascii="Roboto" w:hAnsi="Roboto"/>
          <w:u w:val="single"/>
        </w:rPr>
        <w:t>tendencja osiedleńcza</w:t>
      </w:r>
      <w:r w:rsidRPr="001A03F9">
        <w:rPr>
          <w:rFonts w:ascii="Roboto" w:hAnsi="Roboto"/>
          <w:u w:val="single"/>
        </w:rPr>
        <w:t>):</w:t>
      </w:r>
      <w:r w:rsidRPr="001A03F9">
        <w:rPr>
          <w:rFonts w:ascii="Roboto" w:hAnsi="Roboto"/>
        </w:rPr>
        <w:t xml:space="preserve"> </w:t>
      </w:r>
      <w:r w:rsidR="004562BF" w:rsidRPr="001A03F9">
        <w:rPr>
          <w:rFonts w:ascii="Roboto" w:hAnsi="Roboto"/>
        </w:rPr>
        <w:t xml:space="preserve">Jest to </w:t>
      </w:r>
      <w:r w:rsidR="00C467DA" w:rsidRPr="001A03F9">
        <w:rPr>
          <w:rFonts w:ascii="Roboto" w:hAnsi="Roboto"/>
        </w:rPr>
        <w:t xml:space="preserve">obecnie </w:t>
      </w:r>
      <w:r w:rsidR="004562BF" w:rsidRPr="001A03F9">
        <w:rPr>
          <w:rFonts w:ascii="Roboto" w:hAnsi="Roboto"/>
        </w:rPr>
        <w:t>najbardziej wyrazisty wskaźnik długofalowej integracji</w:t>
      </w:r>
      <w:r w:rsidR="00C467DA" w:rsidRPr="001A03F9">
        <w:rPr>
          <w:rFonts w:ascii="Roboto" w:hAnsi="Roboto"/>
        </w:rPr>
        <w:t xml:space="preserve"> ekonomiczno-społecznej. </w:t>
      </w:r>
      <w:r w:rsidR="004562BF" w:rsidRPr="001A03F9">
        <w:rPr>
          <w:rFonts w:ascii="Roboto" w:hAnsi="Roboto"/>
        </w:rPr>
        <w:t xml:space="preserve">Wydanie </w:t>
      </w:r>
      <w:r w:rsidR="00782DB4" w:rsidRPr="001A03F9">
        <w:rPr>
          <w:rFonts w:ascii="Roboto" w:hAnsi="Roboto"/>
        </w:rPr>
        <w:t xml:space="preserve">prawie </w:t>
      </w:r>
      <w:r w:rsidR="003F3EA5" w:rsidRPr="001A03F9">
        <w:rPr>
          <w:rFonts w:ascii="Roboto" w:hAnsi="Roboto"/>
        </w:rPr>
        <w:t>1</w:t>
      </w:r>
      <w:r w:rsidR="00C467DA" w:rsidRPr="001A03F9">
        <w:rPr>
          <w:rFonts w:ascii="Roboto" w:hAnsi="Roboto"/>
        </w:rPr>
        <w:t>2</w:t>
      </w:r>
      <w:r w:rsidR="004562BF" w:rsidRPr="001A03F9">
        <w:rPr>
          <w:rFonts w:ascii="Roboto" w:hAnsi="Roboto"/>
        </w:rPr>
        <w:t xml:space="preserve"> tys. pozytywnych decyzji w zaledwie </w:t>
      </w:r>
      <w:r w:rsidR="00915EB5" w:rsidRPr="001A03F9">
        <w:rPr>
          <w:rFonts w:ascii="Roboto" w:hAnsi="Roboto"/>
        </w:rPr>
        <w:t>osiem</w:t>
      </w:r>
      <w:r w:rsidR="005B6D86" w:rsidRPr="001A03F9">
        <w:rPr>
          <w:rFonts w:ascii="Roboto" w:hAnsi="Roboto"/>
        </w:rPr>
        <w:t xml:space="preserve"> miesięcy</w:t>
      </w:r>
      <w:r w:rsidR="00782DB4" w:rsidRPr="001A03F9">
        <w:rPr>
          <w:rFonts w:ascii="Roboto" w:hAnsi="Roboto"/>
        </w:rPr>
        <w:t xml:space="preserve"> </w:t>
      </w:r>
      <w:r w:rsidR="004562BF" w:rsidRPr="001A03F9">
        <w:rPr>
          <w:rFonts w:ascii="Roboto" w:hAnsi="Roboto"/>
        </w:rPr>
        <w:t xml:space="preserve">pozwala prognozować, że łączny bilans roczny </w:t>
      </w:r>
      <w:r w:rsidR="00C467DA" w:rsidRPr="001A03F9">
        <w:rPr>
          <w:rFonts w:ascii="Roboto" w:hAnsi="Roboto"/>
        </w:rPr>
        <w:t xml:space="preserve">ma szansę pobić dotychczasowy, historyczny rekord z 2025 roku (17 tys. decyzji). </w:t>
      </w:r>
      <w:r w:rsidR="004562BF" w:rsidRPr="001A03F9">
        <w:rPr>
          <w:rFonts w:ascii="Roboto" w:hAnsi="Roboto"/>
        </w:rPr>
        <w:t xml:space="preserve">Dane te jednoznacznie potwierdzają ewolucję profilu migracyjnego obywateli Ukrainy w Polsce – z uchodźców i migrantów krótkookresowych </w:t>
      </w:r>
      <w:r w:rsidR="000261D9" w:rsidRPr="001A03F9">
        <w:rPr>
          <w:rFonts w:ascii="Roboto" w:hAnsi="Roboto"/>
        </w:rPr>
        <w:t>na status</w:t>
      </w:r>
      <w:r w:rsidR="004562BF" w:rsidRPr="001A03F9">
        <w:rPr>
          <w:rFonts w:ascii="Roboto" w:hAnsi="Roboto"/>
        </w:rPr>
        <w:t xml:space="preserve"> stałych mieszkańców </w:t>
      </w:r>
      <w:r w:rsidR="000261D9" w:rsidRPr="001A03F9">
        <w:rPr>
          <w:rFonts w:ascii="Roboto" w:hAnsi="Roboto"/>
        </w:rPr>
        <w:t xml:space="preserve">kraju, </w:t>
      </w:r>
      <w:r w:rsidR="004562BF" w:rsidRPr="001A03F9">
        <w:rPr>
          <w:rFonts w:ascii="Roboto" w:hAnsi="Roboto"/>
        </w:rPr>
        <w:t xml:space="preserve">dążących do uregulowania statusu </w:t>
      </w:r>
      <w:r w:rsidR="000261D9" w:rsidRPr="001A03F9">
        <w:rPr>
          <w:rFonts w:ascii="Roboto" w:hAnsi="Roboto"/>
        </w:rPr>
        <w:t>rezydenta.</w:t>
      </w:r>
    </w:p>
    <w:p w14:paraId="322B3B59" w14:textId="282F21C6" w:rsidR="00EE6C34" w:rsidRDefault="00C11C4B" w:rsidP="00396F1E">
      <w:pPr>
        <w:spacing w:before="240"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u w:val="single"/>
        </w:rPr>
        <w:t>Pobyt stały:</w:t>
      </w:r>
      <w:r w:rsidRPr="001A03F9">
        <w:rPr>
          <w:rFonts w:ascii="Roboto" w:hAnsi="Roboto"/>
        </w:rPr>
        <w:t xml:space="preserve"> </w:t>
      </w:r>
      <w:r w:rsidR="004562BF" w:rsidRPr="001A03F9">
        <w:rPr>
          <w:rFonts w:ascii="Roboto" w:hAnsi="Roboto"/>
        </w:rPr>
        <w:t xml:space="preserve">W analizowanym okresie wydano </w:t>
      </w:r>
      <w:r w:rsidR="00274EA9" w:rsidRPr="001A03F9">
        <w:rPr>
          <w:rFonts w:ascii="Roboto" w:hAnsi="Roboto"/>
        </w:rPr>
        <w:t>5</w:t>
      </w:r>
      <w:r w:rsidR="00EE6C34" w:rsidRPr="001A03F9">
        <w:rPr>
          <w:rFonts w:ascii="Roboto" w:hAnsi="Roboto"/>
        </w:rPr>
        <w:t>,</w:t>
      </w:r>
      <w:r w:rsidR="00274EA9" w:rsidRPr="001A03F9">
        <w:rPr>
          <w:rFonts w:ascii="Roboto" w:hAnsi="Roboto"/>
        </w:rPr>
        <w:t>5</w:t>
      </w:r>
      <w:r w:rsidR="00EE6C34" w:rsidRPr="001A03F9">
        <w:rPr>
          <w:rFonts w:ascii="Roboto" w:hAnsi="Roboto"/>
        </w:rPr>
        <w:t xml:space="preserve"> tys. </w:t>
      </w:r>
      <w:r w:rsidR="004562BF" w:rsidRPr="001A03F9">
        <w:rPr>
          <w:rFonts w:ascii="Roboto" w:hAnsi="Roboto"/>
        </w:rPr>
        <w:t xml:space="preserve">decyzji pozytywnych. Kanał ten utrzymuje stabilną, pozycję w strukturze legalizacyjnej, </w:t>
      </w:r>
      <w:r w:rsidR="000261D9" w:rsidRPr="001A03F9">
        <w:rPr>
          <w:rFonts w:ascii="Roboto" w:hAnsi="Roboto"/>
        </w:rPr>
        <w:t>opierając się głównie na więziach polskiego pochodzenia oraz posiadaczach Karty Polaka. Stanowi on tradycyjne uzupełnienie dla dynamicznie rosnącej popularności stricte unijnej instytucji rezydenta długoterminowego.</w:t>
      </w:r>
    </w:p>
    <w:p w14:paraId="63C3F8A1" w14:textId="77777777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</w:p>
    <w:p w14:paraId="3B7A2DA2" w14:textId="154DC67A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  <w:r w:rsidRPr="001A03F9">
        <w:rPr>
          <w:rFonts w:ascii="Roboto" w:hAnsi="Roboto"/>
          <w:b/>
        </w:rPr>
        <w:t>Struktura celów pobytu czasowego</w:t>
      </w:r>
    </w:p>
    <w:p w14:paraId="59357F9C" w14:textId="77777777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</w:p>
    <w:p w14:paraId="746D62C1" w14:textId="70262F2C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</w:rPr>
        <w:t>Analiza danych z lat 2017–2026 wskazuje na postępującą dominację celów zawodowych w procesie legalizacji pobytu obywateli Ukrainy. Dane za 2026 r. (obejmujące łącznie 240 tys. złożonych wniosków) potwierdzają ten trend:</w:t>
      </w:r>
    </w:p>
    <w:p w14:paraId="03ECA067" w14:textId="77777777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23727336" w14:textId="27D234CF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Praca jako fundament (72%):</w:t>
      </w:r>
      <w:r w:rsidRPr="001A03F9">
        <w:rPr>
          <w:rFonts w:ascii="Roboto" w:hAnsi="Roboto"/>
        </w:rPr>
        <w:t xml:space="preserve"> Na łączną liczbę 240 tys. wniosków dotyczących obywateli Ukrainy, aż </w:t>
      </w:r>
      <w:r w:rsidRPr="001A03F9">
        <w:rPr>
          <w:rFonts w:ascii="Roboto" w:hAnsi="Roboto"/>
          <w:b/>
        </w:rPr>
        <w:t xml:space="preserve">173 tys. </w:t>
      </w:r>
      <w:r w:rsidRPr="001A03F9">
        <w:rPr>
          <w:rFonts w:ascii="Roboto" w:hAnsi="Roboto"/>
        </w:rPr>
        <w:t>dotyczyło podjęcia lub kontynuacji zatrudnienia. Pozostaje to głównym motywem pobytowym, świadczącym o silnej integracji tej grupy z polskim rynkiem pracy.</w:t>
      </w:r>
    </w:p>
    <w:p w14:paraId="4640B52D" w14:textId="77777777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78BAA413" w14:textId="3B73603B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  <w:bCs/>
        </w:rPr>
        <w:t>Pozostałe cele (15%):</w:t>
      </w:r>
      <w:r w:rsidRPr="001A03F9">
        <w:rPr>
          <w:rFonts w:ascii="Roboto" w:hAnsi="Roboto"/>
        </w:rPr>
        <w:t xml:space="preserve"> Kategoria ta objęła </w:t>
      </w:r>
      <w:r w:rsidRPr="001A03F9">
        <w:rPr>
          <w:rFonts w:ascii="Roboto" w:hAnsi="Roboto"/>
          <w:b/>
          <w:bCs/>
        </w:rPr>
        <w:t>35 tys.</w:t>
      </w:r>
      <w:r w:rsidRPr="001A03F9">
        <w:rPr>
          <w:rFonts w:ascii="Roboto" w:hAnsi="Roboto"/>
        </w:rPr>
        <w:t xml:space="preserve"> osób. Tak wysoki wolumen w tej grupie wynika z faktu, że pozycja ta uwzględnia również wnioski o wydanie dedykowanej karty pobytu dla obywateli Ukrainy, którzy wcześniej korzystali z ochrony czasowej i wnioskują o status </w:t>
      </w:r>
      <w:r w:rsidRPr="001A03F9">
        <w:rPr>
          <w:rFonts w:ascii="Roboto" w:hAnsi="Roboto"/>
          <w:b/>
          <w:bCs/>
        </w:rPr>
        <w:t>CUKR</w:t>
      </w:r>
      <w:r w:rsidRPr="001A03F9">
        <w:rPr>
          <w:rFonts w:ascii="Roboto" w:hAnsi="Roboto"/>
        </w:rPr>
        <w:t>. Jest to nowa ścieżka przejścia na pobyt czasowy na okres 3 lat.</w:t>
      </w:r>
    </w:p>
    <w:p w14:paraId="543F8BF4" w14:textId="77777777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2B35555B" w14:textId="24E8E549" w:rsid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Rodzina (12,6%):</w:t>
      </w:r>
      <w:r w:rsidRPr="001A03F9">
        <w:rPr>
          <w:rFonts w:ascii="Roboto" w:hAnsi="Roboto"/>
        </w:rPr>
        <w:t xml:space="preserve"> Jest trzecim najważniejszym powodem legalizacji pobytu, z liczbą </w:t>
      </w:r>
      <w:r w:rsidRPr="001A03F9">
        <w:rPr>
          <w:rFonts w:ascii="Roboto" w:hAnsi="Roboto"/>
          <w:b/>
        </w:rPr>
        <w:t>blisko 30 tys.</w:t>
      </w:r>
      <w:r w:rsidRPr="001A03F9">
        <w:rPr>
          <w:rFonts w:ascii="Roboto" w:hAnsi="Roboto"/>
        </w:rPr>
        <w:t xml:space="preserve"> wniosków. Stabilny udział tej kategorii odzwierciedla postępujący proces łączenia rodzin i stabilizacji życia społecznego obywateli Ukrainy w Polsce.</w:t>
      </w:r>
    </w:p>
    <w:p w14:paraId="15B0EC9A" w14:textId="77777777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38183FA1" w14:textId="77777777" w:rsidR="001A03F9" w:rsidRPr="001A03F9" w:rsidRDefault="001A03F9" w:rsidP="001A03F9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Edukacja (marginalizacja – 0,4%):</w:t>
      </w:r>
      <w:r w:rsidRPr="001A03F9">
        <w:rPr>
          <w:rFonts w:ascii="Roboto" w:hAnsi="Roboto"/>
          <w:u w:val="single"/>
        </w:rPr>
        <w:t xml:space="preserve"> </w:t>
      </w:r>
      <w:r w:rsidRPr="001A03F9">
        <w:rPr>
          <w:rFonts w:ascii="Roboto" w:hAnsi="Roboto"/>
        </w:rPr>
        <w:t xml:space="preserve">W tej kategorii odnotowano historycznie najniższy poziom, wynoszący zaledwie </w:t>
      </w:r>
      <w:r w:rsidRPr="001A03F9">
        <w:rPr>
          <w:rFonts w:ascii="Roboto" w:hAnsi="Roboto"/>
          <w:b/>
        </w:rPr>
        <w:t>1 tys. wniosków</w:t>
      </w:r>
      <w:r w:rsidRPr="001A03F9">
        <w:rPr>
          <w:rFonts w:ascii="Roboto" w:hAnsi="Roboto"/>
        </w:rPr>
        <w:t xml:space="preserve">. Jest to wyraźny spadek w stosunku do lat ubiegłych. Potwierdza to, że obywatele Ukrainy wybierają ścieżki dające szersze uprawnienia (takie jak praca) bądź korzystają </w:t>
      </w:r>
      <w:r w:rsidRPr="001A03F9">
        <w:rPr>
          <w:rFonts w:ascii="Roboto" w:hAnsi="Roboto"/>
        </w:rPr>
        <w:br/>
        <w:t>z odnawialnego z mocy prawa mechanizmu przedłużenia ochrony czasowej.</w:t>
      </w:r>
    </w:p>
    <w:p w14:paraId="332F5FC7" w14:textId="77777777" w:rsidR="001A03F9" w:rsidRPr="001A03F9" w:rsidRDefault="001A03F9" w:rsidP="00396F1E">
      <w:pPr>
        <w:spacing w:before="240" w:after="0"/>
        <w:ind w:left="708"/>
        <w:jc w:val="both"/>
        <w:rPr>
          <w:rFonts w:ascii="Roboto" w:hAnsi="Roboto"/>
        </w:rPr>
      </w:pPr>
    </w:p>
    <w:p w14:paraId="0EB01C0D" w14:textId="77777777" w:rsidR="001D4454" w:rsidRDefault="001D4454" w:rsidP="00396F1E">
      <w:pPr>
        <w:spacing w:before="240" w:after="0"/>
        <w:ind w:left="708"/>
        <w:jc w:val="both"/>
        <w:rPr>
          <w:rFonts w:ascii="Roboto" w:hAnsi="Roboto"/>
        </w:rPr>
      </w:pPr>
    </w:p>
    <w:p w14:paraId="13612416" w14:textId="138F45EB" w:rsidR="00036ACD" w:rsidRDefault="009B67E7" w:rsidP="00D57286">
      <w:pPr>
        <w:spacing w:after="0" w:line="240" w:lineRule="auto"/>
        <w:ind w:left="708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  <w:r w:rsidRPr="00C11C4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Tabela 2: Liczba osób objętych wnioskami o udzielenie zezwolenia na pobyt czasowy według celu złożenia wniosku:</w:t>
      </w:r>
    </w:p>
    <w:tbl>
      <w:tblPr>
        <w:tblW w:w="80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1"/>
        <w:gridCol w:w="1579"/>
        <w:gridCol w:w="1120"/>
        <w:gridCol w:w="1120"/>
        <w:gridCol w:w="1120"/>
        <w:gridCol w:w="1120"/>
        <w:gridCol w:w="1120"/>
      </w:tblGrid>
      <w:tr w:rsidR="0051122F" w:rsidRPr="0051122F" w14:paraId="5561E254" w14:textId="77777777" w:rsidTr="0051122F">
        <w:trPr>
          <w:trHeight w:val="300"/>
          <w:jc w:val="center"/>
        </w:trPr>
        <w:tc>
          <w:tcPr>
            <w:tcW w:w="24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58FE07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Cel pobytu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1E1603EC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Praca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DA1431C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Rodzina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3E9862DD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Edukacja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77157C04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noWrap/>
            <w:vAlign w:val="bottom"/>
            <w:hideMark/>
          </w:tcPr>
          <w:p w14:paraId="0E43AD74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Razem</w:t>
            </w:r>
          </w:p>
        </w:tc>
      </w:tr>
      <w:tr w:rsidR="0051122F" w:rsidRPr="0051122F" w14:paraId="2EF4A90B" w14:textId="77777777" w:rsidTr="0051122F">
        <w:trPr>
          <w:trHeight w:val="300"/>
          <w:jc w:val="center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348A48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A9B6DD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F36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86 511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B72C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7 577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08B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7 605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17C4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11 210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8DA04B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112 903</w:t>
            </w:r>
          </w:p>
        </w:tc>
      </w:tr>
      <w:tr w:rsidR="0051122F" w:rsidRPr="0051122F" w14:paraId="4B944CC8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5D16D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4038E9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4154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36 182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9F2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6 993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C0B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8968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6 984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524B08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57 252</w:t>
            </w:r>
          </w:p>
        </w:tc>
      </w:tr>
      <w:tr w:rsidR="0051122F" w:rsidRPr="0051122F" w14:paraId="6FDA015D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528188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3FEEF5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BF21D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122 693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9812F95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14 570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0B4D1C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14 698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899E6D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18 194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338A9E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170 155</w:t>
            </w:r>
          </w:p>
        </w:tc>
      </w:tr>
      <w:tr w:rsidR="0051122F" w:rsidRPr="0051122F" w14:paraId="0B4C2971" w14:textId="77777777" w:rsidTr="0051122F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9734AD1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09FB7B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896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107 297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22298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12 061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EEB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6 178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F575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14 732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81F7EB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140 268</w:t>
            </w:r>
          </w:p>
        </w:tc>
      </w:tr>
      <w:tr w:rsidR="0051122F" w:rsidRPr="0051122F" w14:paraId="1798A02C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E7F10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BD4655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E33A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41 533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F25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7 984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343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8 146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5088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6 711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3A622F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64 374</w:t>
            </w:r>
          </w:p>
        </w:tc>
      </w:tr>
      <w:tr w:rsidR="0051122F" w:rsidRPr="0051122F" w14:paraId="0E000504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45792C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54667DF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90BBC8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148 830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24BDA0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20 045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2F7789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14 324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D8ED2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21 443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3F0DC309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204 642</w:t>
            </w:r>
          </w:p>
        </w:tc>
      </w:tr>
      <w:tr w:rsidR="0051122F" w:rsidRPr="0051122F" w14:paraId="33A7B5C8" w14:textId="77777777" w:rsidTr="0051122F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1CD2EA4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83084C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2005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120 389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9E7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15 169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1B4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6 821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BA79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19 812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CE5B6E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162 191</w:t>
            </w:r>
          </w:p>
        </w:tc>
      </w:tr>
      <w:tr w:rsidR="0051122F" w:rsidRPr="0051122F" w14:paraId="59873249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F59405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3C5FE7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03D4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41 773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868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8 646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B5F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9 795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499E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7 548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931E0BC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67 762</w:t>
            </w:r>
          </w:p>
        </w:tc>
      </w:tr>
      <w:tr w:rsidR="0051122F" w:rsidRPr="0051122F" w14:paraId="5E6D5C56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A0F7E2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525903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62DC5F8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162 162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5109AE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23 815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145C26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16 616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D2006C8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27 360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0B0EC7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229 953</w:t>
            </w:r>
          </w:p>
        </w:tc>
      </w:tr>
      <w:tr w:rsidR="0051122F" w:rsidRPr="0051122F" w14:paraId="259A07F5" w14:textId="77777777" w:rsidTr="0051122F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7C42C9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1ACFF1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2FD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153 762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E68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14 908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DB7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5 782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EE3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850FA2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191 939</w:t>
            </w:r>
          </w:p>
        </w:tc>
      </w:tr>
      <w:tr w:rsidR="0051122F" w:rsidRPr="0051122F" w14:paraId="54B33BA8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00EA8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AF15E7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14B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43 959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632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7 770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E11A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9 809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A5C7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6 613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919252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68 151</w:t>
            </w:r>
          </w:p>
        </w:tc>
      </w:tr>
      <w:tr w:rsidR="0051122F" w:rsidRPr="0051122F" w14:paraId="054CFD23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048AD9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4F9978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0BF8D8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197 721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FA4398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22 678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A4085B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15 591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85710B4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24 100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F28A4F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260 090</w:t>
            </w:r>
          </w:p>
        </w:tc>
      </w:tr>
      <w:tr w:rsidR="0051122F" w:rsidRPr="0051122F" w14:paraId="2C791C58" w14:textId="77777777" w:rsidTr="0051122F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597C8C1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FD9849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123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204 143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B9A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21 370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03E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4 401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926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31 908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0439A09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261 822</w:t>
            </w:r>
          </w:p>
        </w:tc>
      </w:tr>
      <w:tr w:rsidR="0051122F" w:rsidRPr="0051122F" w14:paraId="34181E94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4123FA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0DF6A8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2D6C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76 435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7706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5 405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4BE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9 907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E95FC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E2CB49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98 657</w:t>
            </w:r>
          </w:p>
        </w:tc>
      </w:tr>
      <w:tr w:rsidR="0051122F" w:rsidRPr="0051122F" w14:paraId="250970BD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59EFEE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5640F9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075D3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280 578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8EADEA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26 775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B2BBA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14 308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D6DB9A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38 818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EB3712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360 479</w:t>
            </w:r>
          </w:p>
        </w:tc>
      </w:tr>
      <w:tr w:rsidR="0051122F" w:rsidRPr="0051122F" w14:paraId="448E100A" w14:textId="77777777" w:rsidTr="0051122F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36CEA2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A22419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A7AC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239 202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7475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23 621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99D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3 947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0E05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23 814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D788B8A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290 584</w:t>
            </w:r>
          </w:p>
        </w:tc>
      </w:tr>
      <w:tr w:rsidR="0051122F" w:rsidRPr="0051122F" w14:paraId="78B8DCA2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0A207C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8CE826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CF0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128 206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BFAA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E534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15 613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D93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22 960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5A6528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186 689</w:t>
            </w:r>
          </w:p>
        </w:tc>
      </w:tr>
      <w:tr w:rsidR="0051122F" w:rsidRPr="0051122F" w14:paraId="560CB29F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F519A7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E5FD99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3EBFE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367 408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55F62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43 531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7D06D0A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19 560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F3E7A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46 774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50BF04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477 273</w:t>
            </w:r>
          </w:p>
        </w:tc>
      </w:tr>
      <w:tr w:rsidR="0051122F" w:rsidRPr="0051122F" w14:paraId="42D08895" w14:textId="77777777" w:rsidTr="0051122F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02D62C4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2023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32CD59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A87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217 670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EFD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22 503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236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4 238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17A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51 567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5838D4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295 978</w:t>
            </w:r>
          </w:p>
        </w:tc>
      </w:tr>
      <w:tr w:rsidR="0051122F" w:rsidRPr="0051122F" w14:paraId="79E565B1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148C27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518DB6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34E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164 487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DEE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23 543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50D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19 388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AED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49 661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2E8D94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257 079</w:t>
            </w:r>
          </w:p>
        </w:tc>
      </w:tr>
      <w:tr w:rsidR="0051122F" w:rsidRPr="0051122F" w14:paraId="344BB333" w14:textId="77777777" w:rsidTr="0051122F">
        <w:trPr>
          <w:trHeight w:val="300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7B27C4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B17CC5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0C611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382 157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0F4984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46 046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83949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23 626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E958A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101 228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EFABDA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553 057</w:t>
            </w:r>
          </w:p>
        </w:tc>
      </w:tr>
      <w:tr w:rsidR="0051122F" w:rsidRPr="0051122F" w14:paraId="617E2179" w14:textId="77777777" w:rsidTr="0051122F">
        <w:trPr>
          <w:trHeight w:val="300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7267016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A6DD8C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E30B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211 308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04CE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27 505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F585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1 837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A57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12 173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50F92C4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252 823</w:t>
            </w:r>
          </w:p>
        </w:tc>
      </w:tr>
      <w:tr w:rsidR="0051122F" w:rsidRPr="0051122F" w14:paraId="484527FE" w14:textId="77777777" w:rsidTr="0051122F">
        <w:trPr>
          <w:trHeight w:val="353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D7089B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A72007E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9C7F9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160 951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925E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14 516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041B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16 661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3F1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15 965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D0D74C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208 093</w:t>
            </w:r>
          </w:p>
        </w:tc>
      </w:tr>
      <w:tr w:rsidR="0051122F" w:rsidRPr="0051122F" w14:paraId="3513077B" w14:textId="77777777" w:rsidTr="0051122F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1C1C3C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73DEEB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3BD54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372 259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71106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42 021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90226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18 498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85A0F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28 138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07CF6C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460 916</w:t>
            </w:r>
          </w:p>
        </w:tc>
      </w:tr>
      <w:tr w:rsidR="0051122F" w:rsidRPr="0051122F" w14:paraId="7695F3B9" w14:textId="77777777" w:rsidTr="0051122F">
        <w:trPr>
          <w:trHeight w:val="315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612CA75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EDBD01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8825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231 123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24A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40 611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1D7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1 756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9BE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14 316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10EF9E7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287 806</w:t>
            </w:r>
          </w:p>
        </w:tc>
      </w:tr>
      <w:tr w:rsidR="0051122F" w:rsidRPr="0051122F" w14:paraId="6CC4D8B0" w14:textId="77777777" w:rsidTr="0051122F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B3F41E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A9231A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6E3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146 837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42E29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45 600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A50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13 171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BD2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14 695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F056371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220 303</w:t>
            </w:r>
          </w:p>
        </w:tc>
      </w:tr>
      <w:tr w:rsidR="0051122F" w:rsidRPr="0051122F" w14:paraId="252891EC" w14:textId="77777777" w:rsidTr="0051122F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B9D4B1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2174C6" w14:textId="77777777" w:rsidR="0051122F" w:rsidRPr="0051122F" w:rsidRDefault="0051122F" w:rsidP="0051122F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89AE0A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377 960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4E694DD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86 211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E9DD5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14 927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2DC500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29 011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8F61FA3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508 109</w:t>
            </w:r>
          </w:p>
        </w:tc>
      </w:tr>
      <w:tr w:rsidR="000D63B9" w:rsidRPr="0051122F" w14:paraId="369E7F5F" w14:textId="77777777" w:rsidTr="000D63B9">
        <w:trPr>
          <w:trHeight w:val="315"/>
          <w:jc w:val="center"/>
        </w:trPr>
        <w:tc>
          <w:tcPr>
            <w:tcW w:w="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072DF2E" w14:textId="77777777" w:rsidR="000D63B9" w:rsidRPr="0051122F" w:rsidRDefault="000D63B9" w:rsidP="000D63B9">
            <w:pPr>
              <w:spacing w:after="0" w:line="240" w:lineRule="auto"/>
              <w:jc w:val="center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2026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E8B662" w14:textId="77777777" w:rsidR="000D63B9" w:rsidRPr="0051122F" w:rsidRDefault="000D63B9" w:rsidP="000D63B9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 xml:space="preserve">Ukraina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C32B" w14:textId="03734877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173 171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0FBF3" w14:textId="056E94B3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29 848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E5D04" w14:textId="297048CC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1 032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1DBA" w14:textId="0D94D7B8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35 424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A980FAE" w14:textId="67A8249E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239 475</w:t>
            </w:r>
          </w:p>
        </w:tc>
      </w:tr>
      <w:tr w:rsidR="000D63B9" w:rsidRPr="0051122F" w14:paraId="72F40903" w14:textId="77777777" w:rsidTr="000D63B9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892E68" w14:textId="77777777" w:rsidR="000D63B9" w:rsidRPr="0051122F" w:rsidRDefault="000D63B9" w:rsidP="000D63B9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C65640" w14:textId="77777777" w:rsidR="000D63B9" w:rsidRPr="0051122F" w:rsidRDefault="000D63B9" w:rsidP="000D63B9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A280" w14:textId="457BBF24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82 100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ECC2" w14:textId="12B1B4B7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10 897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834E" w14:textId="1C32F85D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6 643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DFCFC" w14:textId="36FB7507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13 469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ABF2B7C" w14:textId="19897E62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113 109</w:t>
            </w:r>
          </w:p>
        </w:tc>
      </w:tr>
      <w:tr w:rsidR="000D63B9" w:rsidRPr="0051122F" w14:paraId="44F4BFAF" w14:textId="77777777" w:rsidTr="000D63B9">
        <w:trPr>
          <w:trHeight w:val="315"/>
          <w:jc w:val="center"/>
        </w:trPr>
        <w:tc>
          <w:tcPr>
            <w:tcW w:w="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0AB78C" w14:textId="77777777" w:rsidR="000D63B9" w:rsidRPr="0051122F" w:rsidRDefault="000D63B9" w:rsidP="000D63B9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30284A" w14:textId="77777777" w:rsidR="000D63B9" w:rsidRPr="0051122F" w:rsidRDefault="000D63B9" w:rsidP="000D63B9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Razem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F865BB9" w14:textId="15D6F421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255 271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79B4ED" w14:textId="75B80BD4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40 745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1ED784" w14:textId="1E7C1507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7 675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3EC09E" w14:textId="34453744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48 893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C7022D3" w14:textId="0B9ECF48" w:rsidR="000D63B9" w:rsidRPr="001A03F9" w:rsidRDefault="000D63B9" w:rsidP="000D63B9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352 584</w:t>
            </w:r>
          </w:p>
        </w:tc>
      </w:tr>
      <w:tr w:rsidR="0051122F" w:rsidRPr="0051122F" w14:paraId="70DD76C7" w14:textId="77777777" w:rsidTr="0051122F">
        <w:trPr>
          <w:trHeight w:val="315"/>
          <w:jc w:val="center"/>
        </w:trPr>
        <w:tc>
          <w:tcPr>
            <w:tcW w:w="2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C6A7DE7" w14:textId="77777777" w:rsidR="0051122F" w:rsidRPr="0051122F" w:rsidRDefault="0051122F" w:rsidP="0051122F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Suma 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C6D054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2 667 039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1D6F2552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366 437</w:t>
            </w: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BF76FB0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159 823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6E8495EA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383 859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F78302F" w14:textId="77777777" w:rsidR="0051122F" w:rsidRPr="0051122F" w:rsidRDefault="0051122F" w:rsidP="0051122F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1122F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3 577 158</w:t>
            </w:r>
          </w:p>
        </w:tc>
      </w:tr>
    </w:tbl>
    <w:p w14:paraId="56E8BCAD" w14:textId="77777777" w:rsidR="00E207BB" w:rsidRDefault="00E207BB" w:rsidP="0073479F">
      <w:pPr>
        <w:shd w:val="clear" w:color="auto" w:fill="FFFFFF"/>
        <w:tabs>
          <w:tab w:val="num" w:pos="1428"/>
          <w:tab w:val="num" w:pos="2148"/>
        </w:tabs>
        <w:spacing w:after="0"/>
        <w:jc w:val="both"/>
        <w:rPr>
          <w:rFonts w:ascii="Roboto" w:hAnsi="Roboto"/>
          <w:b/>
        </w:rPr>
      </w:pPr>
    </w:p>
    <w:p w14:paraId="61080FAB" w14:textId="77777777" w:rsidR="001A03F9" w:rsidRDefault="001A03F9" w:rsidP="001A03F9">
      <w:pPr>
        <w:ind w:left="708"/>
        <w:rPr>
          <w:rFonts w:ascii="Roboto" w:hAnsi="Roboto"/>
        </w:rPr>
      </w:pPr>
    </w:p>
    <w:p w14:paraId="3CAA3E2B" w14:textId="76D1932D" w:rsidR="001A03F9" w:rsidRPr="001A03F9" w:rsidRDefault="001A03F9" w:rsidP="001A03F9">
      <w:pPr>
        <w:ind w:left="708"/>
        <w:rPr>
          <w:rFonts w:ascii="Roboto" w:hAnsi="Roboto"/>
          <w:b/>
        </w:rPr>
      </w:pPr>
      <w:r w:rsidRPr="001A03F9">
        <w:rPr>
          <w:rFonts w:ascii="Roboto" w:hAnsi="Roboto"/>
          <w:b/>
        </w:rPr>
        <w:t xml:space="preserve">Decyzje pozytywne według celu </w:t>
      </w:r>
    </w:p>
    <w:p w14:paraId="6A1FB91B" w14:textId="77777777" w:rsidR="001A03F9" w:rsidRPr="001A03F9" w:rsidRDefault="001A03F9" w:rsidP="001A03F9">
      <w:pPr>
        <w:ind w:left="708"/>
        <w:jc w:val="both"/>
        <w:rPr>
          <w:rFonts w:ascii="Roboto" w:hAnsi="Roboto"/>
        </w:rPr>
      </w:pPr>
      <w:r w:rsidRPr="001A03F9">
        <w:rPr>
          <w:rFonts w:ascii="Roboto" w:hAnsi="Roboto"/>
        </w:rPr>
        <w:t xml:space="preserve">W 2026 r. wydano łącznie </w:t>
      </w:r>
      <w:r w:rsidRPr="001A03F9">
        <w:rPr>
          <w:rFonts w:ascii="Roboto" w:hAnsi="Roboto"/>
          <w:b/>
        </w:rPr>
        <w:t>121 tys</w:t>
      </w:r>
      <w:r w:rsidRPr="001A03F9">
        <w:rPr>
          <w:rFonts w:ascii="Roboto" w:hAnsi="Roboto"/>
        </w:rPr>
        <w:t>. zezwoleń na pobyt czasowy dla obywateli Ukrainy. Struktura tych rozstrzygnięć w pełni potwierdza transformację modelu migracji z uchodźczego na osiedleńczo-zarobkowy:</w:t>
      </w:r>
    </w:p>
    <w:p w14:paraId="5E0D3792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Dominacja celów zawodowych (74%):</w:t>
      </w:r>
      <w:r w:rsidRPr="001A03F9">
        <w:rPr>
          <w:rFonts w:ascii="Roboto" w:hAnsi="Roboto"/>
        </w:rPr>
        <w:t xml:space="preserve"> Wydanie </w:t>
      </w:r>
      <w:r w:rsidRPr="001A03F9">
        <w:rPr>
          <w:rFonts w:ascii="Roboto" w:hAnsi="Roboto"/>
          <w:b/>
        </w:rPr>
        <w:t>89 tys</w:t>
      </w:r>
      <w:r w:rsidRPr="001A03F9">
        <w:rPr>
          <w:rFonts w:ascii="Roboto" w:hAnsi="Roboto"/>
        </w:rPr>
        <w:t>. decyzji na podstawie podjęcia pracy umacnia ten cel jako absolutny fundament obecności obywateli Ukrainy w Polsce.</w:t>
      </w:r>
    </w:p>
    <w:p w14:paraId="3C19B20F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</w:p>
    <w:p w14:paraId="40D0B102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Stabilizacja więzi rodzinnych (13%):</w:t>
      </w:r>
      <w:r w:rsidRPr="001A03F9">
        <w:rPr>
          <w:rFonts w:ascii="Roboto" w:hAnsi="Roboto"/>
        </w:rPr>
        <w:t xml:space="preserve"> W celu połączenia z rodziną wydano </w:t>
      </w:r>
      <w:r w:rsidRPr="001A03F9">
        <w:rPr>
          <w:rFonts w:ascii="Roboto" w:hAnsi="Roboto"/>
          <w:b/>
        </w:rPr>
        <w:t>16 tys.</w:t>
      </w:r>
      <w:r w:rsidRPr="001A03F9">
        <w:rPr>
          <w:rFonts w:ascii="Roboto" w:hAnsi="Roboto"/>
        </w:rPr>
        <w:t xml:space="preserve"> pozytywnych decyzji.  Stanowi to około 52% wyniku z ubiegłego, rekordowego roku (31 tys. decyzji). Kategoria ta pozostaje drugim najważniejszym filarem legalizacji pobytu, odzwierciedlającym zakorzenianie się tej populacji </w:t>
      </w:r>
      <w:r w:rsidRPr="001A03F9">
        <w:rPr>
          <w:rFonts w:ascii="Roboto" w:hAnsi="Roboto"/>
        </w:rPr>
        <w:br/>
        <w:t>w kraju.</w:t>
      </w:r>
    </w:p>
    <w:p w14:paraId="21235F1D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</w:p>
    <w:p w14:paraId="650496A7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Inne cele (12,6%):</w:t>
      </w:r>
      <w:r w:rsidRPr="001A03F9">
        <w:rPr>
          <w:rFonts w:ascii="Roboto" w:hAnsi="Roboto"/>
        </w:rPr>
        <w:t xml:space="preserve"> Obejmują </w:t>
      </w:r>
      <w:r w:rsidRPr="001A03F9">
        <w:rPr>
          <w:rFonts w:ascii="Roboto" w:hAnsi="Roboto"/>
          <w:b/>
        </w:rPr>
        <w:t>15 tys</w:t>
      </w:r>
      <w:r w:rsidRPr="001A03F9">
        <w:rPr>
          <w:rFonts w:ascii="Roboto" w:hAnsi="Roboto"/>
        </w:rPr>
        <w:t>. wydanych decyzji pozytywnych. Ta kategoria stanowi istotne dopełnienie struktury legalizacyjnej i obejmuje m.in. rozstrzygnięcia na podstawie przepisów ustawy pomocowej (w tym transformację statusów ochrony czasowej).</w:t>
      </w:r>
    </w:p>
    <w:p w14:paraId="7C146A91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</w:p>
    <w:p w14:paraId="36493E14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Edukacja w regresie (0,4%):</w:t>
      </w:r>
      <w:r w:rsidRPr="001A03F9">
        <w:rPr>
          <w:rFonts w:ascii="Roboto" w:hAnsi="Roboto"/>
        </w:rPr>
        <w:t xml:space="preserve"> Podobnie jak w przypadku statystyk dotyczących wniosków, liczba decyzji pozytywnych w celu nauki jest śladowa i wynosi zaledwie 450. Potwierdza to, że studenci i uczniowie z Ukrainy wybierają alternatywne ścieżki (łączenie nauki z pracą etatową) lub korzystają z innych, prostszych form pobytu prawnego.</w:t>
      </w:r>
    </w:p>
    <w:p w14:paraId="32DF536B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</w:p>
    <w:p w14:paraId="5B4851A5" w14:textId="57965F64" w:rsidR="00036ACD" w:rsidRPr="00DE7093" w:rsidRDefault="00036ACD" w:rsidP="00601258">
      <w:pPr>
        <w:spacing w:after="0" w:line="240" w:lineRule="auto"/>
        <w:ind w:left="708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  <w:r w:rsidRPr="00CB440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Tabela 3: Liczba osób, wobec których w latach 201</w:t>
      </w:r>
      <w:r w:rsidR="003510B7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7</w:t>
      </w:r>
      <w:r w:rsidRPr="00CB440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-202</w:t>
      </w:r>
      <w:r w:rsidR="003510B7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6</w:t>
      </w:r>
      <w:r w:rsidRPr="00CB440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 xml:space="preserve"> wydano decyzję o udzieleniu zezwolenia na pobyt czasowy</w:t>
      </w:r>
      <w:r w:rsidR="00802C22" w:rsidRPr="00CB440B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:</w:t>
      </w:r>
    </w:p>
    <w:p w14:paraId="3D2CEEE4" w14:textId="77777777" w:rsidR="00D40FC2" w:rsidRPr="009748BD" w:rsidRDefault="00D40FC2" w:rsidP="00036ACD">
      <w:pPr>
        <w:spacing w:after="0" w:line="240" w:lineRule="auto"/>
        <w:rPr>
          <w:rFonts w:ascii="Roboto" w:eastAsia="Times New Roman" w:hAnsi="Roboto" w:cs="Calibri"/>
          <w:color w:val="000000"/>
          <w:sz w:val="18"/>
          <w:szCs w:val="16"/>
          <w:lang w:eastAsia="pl-PL"/>
        </w:rPr>
      </w:pPr>
    </w:p>
    <w:tbl>
      <w:tblPr>
        <w:tblW w:w="795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875"/>
        <w:gridCol w:w="1080"/>
        <w:gridCol w:w="1226"/>
        <w:gridCol w:w="1226"/>
        <w:gridCol w:w="1039"/>
        <w:gridCol w:w="1350"/>
      </w:tblGrid>
      <w:tr w:rsidR="0078490C" w:rsidRPr="0078490C" w14:paraId="01FCA42A" w14:textId="77777777" w:rsidTr="001D4454">
        <w:trPr>
          <w:trHeight w:val="338"/>
          <w:jc w:val="center"/>
        </w:trPr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1238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Podstawa prawna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B60D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Rodzina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2E40B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Edukacja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533D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Praca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0B72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Inne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0EC7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Razem</w:t>
            </w:r>
          </w:p>
        </w:tc>
      </w:tr>
      <w:tr w:rsidR="0078490C" w:rsidRPr="0078490C" w14:paraId="4F1AB8F4" w14:textId="77777777" w:rsidTr="001A03F9">
        <w:trPr>
          <w:trHeight w:val="406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43297C1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F49F4F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5C2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4 260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6F2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6 933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185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53 391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F8E0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5 684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F8AD3D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70 268</w:t>
            </w:r>
          </w:p>
        </w:tc>
      </w:tr>
      <w:tr w:rsidR="0078490C" w:rsidRPr="0078490C" w14:paraId="4BFDB1A5" w14:textId="77777777" w:rsidTr="001A03F9">
        <w:trPr>
          <w:trHeight w:val="406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64088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567DB7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1CD4A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4 720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7ACD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5 325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D1265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19 689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735A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3 217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410230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32 951</w:t>
            </w:r>
          </w:p>
        </w:tc>
      </w:tr>
      <w:tr w:rsidR="0078490C" w:rsidRPr="0078490C" w14:paraId="16B38F0C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4E859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A27D45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AC78DD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8 980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A583FC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12 258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C5424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73 080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28B53B6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8 901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174B61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103 219</w:t>
            </w:r>
          </w:p>
        </w:tc>
      </w:tr>
      <w:tr w:rsidR="0078490C" w:rsidRPr="0078490C" w14:paraId="19A3DDC0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838BCA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96825A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727D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7 506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08CE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6 095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8B7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58 394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631E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8 236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885EA6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80 231</w:t>
            </w:r>
          </w:p>
        </w:tc>
      </w:tr>
      <w:tr w:rsidR="0078490C" w:rsidRPr="0078490C" w14:paraId="32C68A5E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C141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C89E6D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27DD5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5 693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441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5 655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465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17 874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D6C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4 602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5DC7CC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33 824</w:t>
            </w:r>
          </w:p>
        </w:tc>
      </w:tr>
      <w:tr w:rsidR="0078490C" w:rsidRPr="0078490C" w14:paraId="6EF1C18A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706E7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907BB9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6E73DB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13 199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36DF8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11 750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2A46A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76 268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E4BA13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12 838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C34318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114 055</w:t>
            </w:r>
          </w:p>
        </w:tc>
      </w:tr>
      <w:tr w:rsidR="0078490C" w:rsidRPr="0078490C" w14:paraId="6622E325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B9AB275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2019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BD1EEE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3D91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10 648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CAD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5 229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EB9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71 831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6E0E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12 228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51D346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99 936</w:t>
            </w:r>
          </w:p>
        </w:tc>
      </w:tr>
      <w:tr w:rsidR="0078490C" w:rsidRPr="0078490C" w14:paraId="0B78A1BF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0DD8D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F065A0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B18C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7 018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1C9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6 564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2A7F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21 915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08D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3 934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346E50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39 431</w:t>
            </w:r>
          </w:p>
        </w:tc>
      </w:tr>
      <w:tr w:rsidR="0078490C" w:rsidRPr="0078490C" w14:paraId="76307E26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D615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DEB839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4E3F52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17 666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DFF3BE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11 793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96C0C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93 746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A6D61D7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16 162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4F31A6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139 367</w:t>
            </w:r>
          </w:p>
        </w:tc>
      </w:tr>
      <w:tr w:rsidR="0078490C" w:rsidRPr="0078490C" w14:paraId="3611C344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6477A2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4E5732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EEBC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12 231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666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5 246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81E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74 824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EE71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11 047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93257B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103 347</w:t>
            </w:r>
          </w:p>
        </w:tc>
      </w:tr>
      <w:tr w:rsidR="0078490C" w:rsidRPr="0078490C" w14:paraId="7C7C3369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CCA8A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72EADE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459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7 083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0D11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5 782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17E5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24 804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9A6A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3 377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9A8F67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41 046</w:t>
            </w:r>
          </w:p>
        </w:tc>
      </w:tr>
      <w:tr w:rsidR="0078490C" w:rsidRPr="0078490C" w14:paraId="41246DF0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50E9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A5C799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E700F7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21 745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1CC90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10 907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595F26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113 481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FA3F876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16 789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7FC7E6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144 393</w:t>
            </w:r>
          </w:p>
        </w:tc>
      </w:tr>
      <w:tr w:rsidR="0078490C" w:rsidRPr="0078490C" w14:paraId="728DA4EB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9A708C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2021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DC806E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C012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13 759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50A7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3 353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CF8A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100 025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B5CD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13 603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DB5D0D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130 740</w:t>
            </w:r>
          </w:p>
        </w:tc>
      </w:tr>
      <w:tr w:rsidR="0078490C" w:rsidRPr="0078490C" w14:paraId="50544705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CC79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3D169A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C0D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7 701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39CC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6 223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265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29 766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D2A3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4 159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199ACB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33 225</w:t>
            </w:r>
          </w:p>
        </w:tc>
      </w:tr>
      <w:tr w:rsidR="0078490C" w:rsidRPr="0078490C" w14:paraId="64DEE109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6C99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9404FF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907531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21 460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ECA86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9 576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0440F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129 791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D3D389F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17 762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B1ED07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163 965</w:t>
            </w:r>
          </w:p>
        </w:tc>
      </w:tr>
      <w:tr w:rsidR="0078490C" w:rsidRPr="0078490C" w14:paraId="21DE84F0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56BF8A6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2EE51A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E66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16 196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834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2 486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E819F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178 434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9A43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16 182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3DCC97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213 298</w:t>
            </w:r>
          </w:p>
        </w:tc>
      </w:tr>
      <w:tr w:rsidR="0078490C" w:rsidRPr="0078490C" w14:paraId="6E0EFC48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BAFC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78408C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FD05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11 447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9192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8 751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3EF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60 845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7B07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30613C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89 183</w:t>
            </w:r>
          </w:p>
        </w:tc>
      </w:tr>
      <w:tr w:rsidR="0078490C" w:rsidRPr="0078490C" w14:paraId="55C04ACC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14CEB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720A976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B1208C2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27 643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E6BBBD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11 237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BD238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239 279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086156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24 322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8AE6AC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302 481</w:t>
            </w:r>
          </w:p>
        </w:tc>
      </w:tr>
      <w:tr w:rsidR="0078490C" w:rsidRPr="0078490C" w14:paraId="26716DF7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D0246C1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61415D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722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17 259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985F6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2 669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D387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153 554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E5D7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26 366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25566E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199 848</w:t>
            </w:r>
          </w:p>
        </w:tc>
      </w:tr>
      <w:tr w:rsidR="0078490C" w:rsidRPr="0078490C" w14:paraId="16316073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5274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2C0F0C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1035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17 224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9AB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13 061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5A0A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93 705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2F945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10 540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71720E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134 530</w:t>
            </w:r>
          </w:p>
        </w:tc>
      </w:tr>
      <w:tr w:rsidR="0078490C" w:rsidRPr="0078490C" w14:paraId="03F15DFA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DBB0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F1ECD1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416EDC3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34 483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EAC118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15 730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29510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247 259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15F2A7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36 906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0AAF3C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334 378</w:t>
            </w:r>
          </w:p>
        </w:tc>
      </w:tr>
      <w:tr w:rsidR="0078490C" w:rsidRPr="0078490C" w14:paraId="552FA91A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DAEF6BE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2024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3CB656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B68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18 793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C56A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1 328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36B8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148 731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081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27 052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CD11C7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195 904</w:t>
            </w:r>
          </w:p>
        </w:tc>
      </w:tr>
      <w:tr w:rsidR="0078490C" w:rsidRPr="0078490C" w14:paraId="7A8D9E65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31EC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C2FEA8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374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14 829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FDEE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9 064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6A7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77 506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B99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12 882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9E7F7D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114 281</w:t>
            </w:r>
          </w:p>
        </w:tc>
      </w:tr>
      <w:tr w:rsidR="0078490C" w:rsidRPr="0078490C" w14:paraId="08C4B495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8D8B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FCC2EB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CE9EC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33 622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AADA68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10 392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2DAADBC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226 237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47E894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39 934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B24318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310 185</w:t>
            </w:r>
          </w:p>
        </w:tc>
      </w:tr>
      <w:tr w:rsidR="0078490C" w:rsidRPr="0078490C" w14:paraId="02601AF4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D5068D4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D28FC5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2AB1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31 320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B60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1 183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CE7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172 197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0C2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13 434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438C09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218 134</w:t>
            </w:r>
          </w:p>
        </w:tc>
      </w:tr>
      <w:tr w:rsidR="0078490C" w:rsidRPr="0078490C" w14:paraId="0088CCE4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6A269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C17095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FE3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14 180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4D3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8 411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A972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78 822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7285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8 878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565F0B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110 291</w:t>
            </w:r>
          </w:p>
        </w:tc>
      </w:tr>
      <w:tr w:rsidR="0078490C" w:rsidRPr="0078490C" w14:paraId="6DFD6504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8FA88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1FF3A0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D1F349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45 500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6F3BE1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9 594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D590ED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251 019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9A26DE" w14:textId="77777777" w:rsidR="0078490C" w:rsidRPr="009113B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9113BC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22 312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D1DC4D" w14:textId="77777777" w:rsidR="0078490C" w:rsidRPr="009113B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</w:pPr>
            <w:r w:rsidRPr="009113BC"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  <w:t>328 425</w:t>
            </w:r>
          </w:p>
        </w:tc>
      </w:tr>
      <w:tr w:rsidR="0078490C" w:rsidRPr="0078490C" w14:paraId="0B5512F6" w14:textId="77777777" w:rsidTr="001A03F9">
        <w:trPr>
          <w:trHeight w:val="271"/>
          <w:jc w:val="center"/>
        </w:trPr>
        <w:tc>
          <w:tcPr>
            <w:tcW w:w="11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192BA3" w14:textId="77777777" w:rsidR="0078490C" w:rsidRPr="0078490C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  <w:t>2026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ABD652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Ukraina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D3E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16 084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3A6D3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450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DF4B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89 160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A16CB" w14:textId="77777777" w:rsidR="0078490C" w:rsidRPr="001A03F9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15 151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19155C" w14:textId="656CD907" w:rsidR="0078490C" w:rsidRPr="001A03F9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  <w:t>120 84</w:t>
            </w:r>
            <w:r w:rsidR="009113BC" w:rsidRPr="001A03F9"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  <w:t>6</w:t>
            </w:r>
          </w:p>
        </w:tc>
      </w:tr>
      <w:tr w:rsidR="0078490C" w:rsidRPr="0078490C" w14:paraId="47094254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5251B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2D706B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pozostałe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C37E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9 189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6DC0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2 458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2256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44 776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10EF" w14:textId="77777777" w:rsidR="0078490C" w:rsidRPr="001A03F9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4 241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CD9CE9" w14:textId="77777777" w:rsidR="0078490C" w:rsidRPr="001A03F9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  <w:t>60 664</w:t>
            </w:r>
          </w:p>
        </w:tc>
      </w:tr>
      <w:tr w:rsidR="0078490C" w:rsidRPr="0078490C" w14:paraId="11762EF3" w14:textId="77777777" w:rsidTr="001A03F9">
        <w:trPr>
          <w:trHeight w:val="271"/>
          <w:jc w:val="center"/>
        </w:trPr>
        <w:tc>
          <w:tcPr>
            <w:tcW w:w="11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26662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5E9D96" w14:textId="77777777" w:rsidR="0078490C" w:rsidRPr="0078490C" w:rsidRDefault="0078490C" w:rsidP="0078490C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suma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D0511F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25 273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5C4CCA1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2 908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9EB296F" w14:textId="77777777" w:rsidR="0078490C" w:rsidRPr="0078490C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</w:pPr>
            <w:r w:rsidRPr="0078490C">
              <w:rPr>
                <w:rFonts w:ascii="Roboto" w:eastAsia="Times New Roman" w:hAnsi="Roboto" w:cs="Calibri"/>
                <w:color w:val="000000"/>
                <w:sz w:val="16"/>
                <w:szCs w:val="16"/>
                <w:lang w:eastAsia="pl-PL"/>
              </w:rPr>
              <w:t>133 936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A16535" w14:textId="77777777" w:rsidR="0078490C" w:rsidRPr="001A03F9" w:rsidRDefault="0078490C" w:rsidP="0078490C">
            <w:pPr>
              <w:spacing w:after="0" w:line="240" w:lineRule="auto"/>
              <w:jc w:val="right"/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sz w:val="16"/>
                <w:szCs w:val="16"/>
                <w:lang w:eastAsia="pl-PL"/>
              </w:rPr>
              <w:t>19 392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B492F3" w14:textId="2E8C4800" w:rsidR="0078490C" w:rsidRPr="001A03F9" w:rsidRDefault="0078490C" w:rsidP="0078490C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</w:pPr>
            <w:r w:rsidRPr="001A03F9"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  <w:t>181 5</w:t>
            </w:r>
            <w:r w:rsidR="009113BC" w:rsidRPr="001A03F9">
              <w:rPr>
                <w:rFonts w:ascii="Roboto" w:eastAsia="Times New Roman" w:hAnsi="Roboto" w:cs="Calibri"/>
                <w:b/>
                <w:bCs/>
                <w:sz w:val="16"/>
                <w:szCs w:val="16"/>
                <w:lang w:eastAsia="pl-PL"/>
              </w:rPr>
              <w:t>41</w:t>
            </w:r>
          </w:p>
        </w:tc>
      </w:tr>
    </w:tbl>
    <w:p w14:paraId="071D58D3" w14:textId="77777777" w:rsidR="001A03F9" w:rsidRDefault="001A03F9" w:rsidP="001A03F9">
      <w:pPr>
        <w:ind w:left="708"/>
        <w:jc w:val="both"/>
        <w:rPr>
          <w:rFonts w:ascii="Roboto" w:hAnsi="Roboto"/>
        </w:rPr>
      </w:pPr>
    </w:p>
    <w:p w14:paraId="531E0E09" w14:textId="724CCB3A" w:rsidR="001A03F9" w:rsidRPr="001A03F9" w:rsidRDefault="001A03F9" w:rsidP="001A03F9">
      <w:pPr>
        <w:ind w:left="708"/>
        <w:jc w:val="both"/>
        <w:rPr>
          <w:rFonts w:ascii="Roboto" w:hAnsi="Roboto"/>
        </w:rPr>
      </w:pPr>
      <w:r w:rsidRPr="001A03F9">
        <w:rPr>
          <w:rFonts w:ascii="Roboto" w:hAnsi="Roboto"/>
        </w:rPr>
        <w:t xml:space="preserve">Współczesna migracja ukraińska w 2026 roku opiera się niemal całkowicie na dwóch głównych osiach: ekonomicznej (praca) oraz społecznej (rodzina). Te dwa filary odpowiadają łącznie za aż </w:t>
      </w:r>
      <w:r w:rsidRPr="001A03F9">
        <w:rPr>
          <w:rFonts w:ascii="Roboto" w:hAnsi="Roboto"/>
          <w:b/>
        </w:rPr>
        <w:t>87%</w:t>
      </w:r>
      <w:r w:rsidRPr="001A03F9">
        <w:rPr>
          <w:rFonts w:ascii="Roboto" w:hAnsi="Roboto"/>
        </w:rPr>
        <w:t xml:space="preserve"> wszystkich pozytywnych rozstrzygnięć pobytowych.</w:t>
      </w:r>
    </w:p>
    <w:p w14:paraId="430D5A44" w14:textId="77777777" w:rsidR="001A03F9" w:rsidRPr="001A03F9" w:rsidRDefault="001A03F9" w:rsidP="001A03F9">
      <w:pPr>
        <w:spacing w:after="0"/>
        <w:ind w:left="708"/>
        <w:jc w:val="both"/>
        <w:rPr>
          <w:rFonts w:ascii="Roboto" w:hAnsi="Roboto"/>
        </w:rPr>
      </w:pPr>
      <w:r w:rsidRPr="001A03F9">
        <w:rPr>
          <w:rFonts w:ascii="Roboto" w:hAnsi="Roboto"/>
          <w:b/>
        </w:rPr>
        <w:t>Efektywność procedur (wnioski vs decyzje w 2026 r.):</w:t>
      </w:r>
      <w:r w:rsidRPr="001A03F9">
        <w:rPr>
          <w:rFonts w:ascii="Roboto" w:hAnsi="Roboto"/>
        </w:rPr>
        <w:t xml:space="preserve"> Zestawiając dane o wnioskach z decyzjami </w:t>
      </w:r>
      <w:r w:rsidRPr="001A03F9">
        <w:rPr>
          <w:rFonts w:ascii="Roboto" w:hAnsi="Roboto"/>
        </w:rPr>
        <w:br/>
        <w:t xml:space="preserve">w 2026 roku, widać wyraźne różnice w tempie rozpatrywania spraw. W przypadku obywateli Ukrainy wydane decyzje (121 tys.) stanowią 51% liczby wniosków (240 tys.). Pokazuje to duży wolumen spraw </w:t>
      </w:r>
      <w:r w:rsidRPr="001A03F9">
        <w:rPr>
          <w:rFonts w:ascii="Roboto" w:hAnsi="Roboto"/>
        </w:rPr>
        <w:br/>
        <w:t>w toku. Z kolei w kategorii „pozostałe obywatelstwa” wydano 61 tys. decyzji przy 113 tys. wniosków (54%), co świadczy o zbliżonej wydajności procedur dla obu grup.</w:t>
      </w:r>
    </w:p>
    <w:p w14:paraId="7339B992" w14:textId="77777777" w:rsidR="00B43671" w:rsidRDefault="00B43671" w:rsidP="00B30BFA">
      <w:pPr>
        <w:rPr>
          <w:rFonts w:ascii="Roboto" w:hAnsi="Roboto"/>
          <w:b/>
        </w:rPr>
      </w:pPr>
    </w:p>
    <w:p w14:paraId="4E215B03" w14:textId="77777777" w:rsidR="00403FB5" w:rsidRPr="00D01EE6" w:rsidRDefault="00403FB5" w:rsidP="00C259AF">
      <w:pPr>
        <w:pStyle w:val="Akapitzlist"/>
        <w:shd w:val="clear" w:color="auto" w:fill="FFFFFF"/>
        <w:spacing w:after="0" w:line="420" w:lineRule="atLeast"/>
        <w:rPr>
          <w:rFonts w:ascii="Times New Roman" w:eastAsia="Times New Roman" w:hAnsi="Symbol"/>
          <w:sz w:val="24"/>
          <w:szCs w:val="24"/>
          <w:lang w:eastAsia="en-GB"/>
        </w:rPr>
      </w:pPr>
    </w:p>
    <w:p w14:paraId="028995FD" w14:textId="79C322F7" w:rsidR="00BB09AE" w:rsidRPr="00403FB5" w:rsidRDefault="00BB09AE" w:rsidP="00C520B9">
      <w:pPr>
        <w:spacing w:after="0" w:line="360" w:lineRule="auto"/>
        <w:ind w:left="360" w:firstLine="348"/>
        <w:rPr>
          <w:rFonts w:ascii="Roboto" w:eastAsia="Times New Roman" w:hAnsi="Roboto"/>
          <w:b/>
          <w:bCs/>
          <w:i/>
          <w:iCs/>
          <w:sz w:val="28"/>
          <w:szCs w:val="28"/>
        </w:rPr>
      </w:pPr>
      <w:r w:rsidRPr="00403FB5">
        <w:rPr>
          <w:rFonts w:ascii="Roboto" w:eastAsia="Times New Roman" w:hAnsi="Roboto"/>
          <w:b/>
          <w:bCs/>
          <w:i/>
          <w:iCs/>
          <w:sz w:val="28"/>
          <w:szCs w:val="28"/>
        </w:rPr>
        <w:t xml:space="preserve">Ochrona czasowa </w:t>
      </w:r>
    </w:p>
    <w:p w14:paraId="4A84E13F" w14:textId="57C1B8DB" w:rsidR="00C70267" w:rsidRPr="00C520B9" w:rsidRDefault="003B5BE5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Instytucja ochrony czasowej (potwierdzona aktywnym statusem UKR w rejestrze PESEL) pozostaje głównym instrumentem </w:t>
      </w:r>
      <w:r w:rsidR="009C3E2F" w:rsidRPr="00C520B9">
        <w:rPr>
          <w:rFonts w:ascii="Roboto" w:hAnsi="Roboto"/>
        </w:rPr>
        <w:t xml:space="preserve">prawnym </w:t>
      </w:r>
      <w:r w:rsidRPr="00C520B9">
        <w:rPr>
          <w:rFonts w:ascii="Roboto" w:hAnsi="Roboto"/>
        </w:rPr>
        <w:t>dla osób uciekających przed konfliktem zbrojnym.</w:t>
      </w:r>
      <w:r w:rsidR="00C70267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 xml:space="preserve">Pomimo obserwowanego procesu przechodzenia migrantów na pobyt </w:t>
      </w:r>
      <w:r w:rsidR="00C70267" w:rsidRPr="00C520B9">
        <w:rPr>
          <w:rFonts w:ascii="Roboto" w:hAnsi="Roboto"/>
        </w:rPr>
        <w:t>czasowy (oparty na pracy</w:t>
      </w:r>
      <w:r w:rsidR="00403FB5" w:rsidRPr="00C520B9">
        <w:rPr>
          <w:rFonts w:ascii="Roboto" w:hAnsi="Roboto"/>
        </w:rPr>
        <w:t xml:space="preserve"> lub statusie CUKR</w:t>
      </w:r>
      <w:r w:rsidR="00C70267" w:rsidRPr="00C520B9">
        <w:rPr>
          <w:rFonts w:ascii="Roboto" w:hAnsi="Roboto"/>
        </w:rPr>
        <w:t xml:space="preserve">), aktywny status ochrony posiada wciąż </w:t>
      </w:r>
      <w:r w:rsidR="00C70267" w:rsidRPr="00C520B9">
        <w:rPr>
          <w:rFonts w:ascii="Roboto" w:hAnsi="Roboto"/>
          <w:b/>
        </w:rPr>
        <w:t>9</w:t>
      </w:r>
      <w:r w:rsidR="00245DFF" w:rsidRPr="00C520B9">
        <w:rPr>
          <w:rFonts w:ascii="Roboto" w:hAnsi="Roboto"/>
          <w:b/>
        </w:rPr>
        <w:t>37</w:t>
      </w:r>
      <w:r w:rsidR="00C70267" w:rsidRPr="00C520B9">
        <w:rPr>
          <w:rFonts w:ascii="Roboto" w:hAnsi="Roboto"/>
          <w:b/>
        </w:rPr>
        <w:t xml:space="preserve"> tys</w:t>
      </w:r>
      <w:r w:rsidR="00C70267" w:rsidRPr="00C520B9">
        <w:rPr>
          <w:rFonts w:ascii="Roboto" w:hAnsi="Roboto"/>
        </w:rPr>
        <w:t>. obywateli Ukrainy.</w:t>
      </w:r>
    </w:p>
    <w:p w14:paraId="16DFAEA8" w14:textId="44AA8AA6" w:rsidR="00004E12" w:rsidRPr="00C520B9" w:rsidRDefault="00004E12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Struktura demograficzna</w:t>
      </w:r>
      <w:r w:rsidR="006D3729" w:rsidRPr="00C520B9">
        <w:rPr>
          <w:rFonts w:ascii="Roboto" w:hAnsi="Roboto"/>
          <w:b/>
        </w:rPr>
        <w:t xml:space="preserve"> beneficjentów:</w:t>
      </w:r>
    </w:p>
    <w:p w14:paraId="4D1B2CBB" w14:textId="28F0D4DF" w:rsidR="00C70267" w:rsidRPr="00C520B9" w:rsidRDefault="0074312C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Wyrazista feminizacja (58%):</w:t>
      </w:r>
      <w:r w:rsidRPr="00C520B9">
        <w:rPr>
          <w:rFonts w:ascii="Roboto" w:hAnsi="Roboto"/>
        </w:rPr>
        <w:t xml:space="preserve"> </w:t>
      </w:r>
      <w:r w:rsidR="00C70267" w:rsidRPr="00C520B9">
        <w:rPr>
          <w:rFonts w:ascii="Roboto" w:hAnsi="Roboto"/>
        </w:rPr>
        <w:t xml:space="preserve">Populacja </w:t>
      </w:r>
      <w:r w:rsidRPr="00C520B9">
        <w:rPr>
          <w:rFonts w:ascii="Roboto" w:hAnsi="Roboto"/>
        </w:rPr>
        <w:t xml:space="preserve">objęta ochroną czasową charakteryzuje się dużą dysproporcją płci </w:t>
      </w:r>
      <w:r w:rsidR="00C70267" w:rsidRPr="00C520B9">
        <w:rPr>
          <w:rFonts w:ascii="Roboto" w:hAnsi="Roboto"/>
        </w:rPr>
        <w:t xml:space="preserve">– kobiety stanowią </w:t>
      </w:r>
      <w:r w:rsidRPr="00C520B9">
        <w:rPr>
          <w:rFonts w:ascii="Roboto" w:hAnsi="Roboto"/>
          <w:b/>
        </w:rPr>
        <w:t>5</w:t>
      </w:r>
      <w:r w:rsidR="00007A1D" w:rsidRPr="00C520B9">
        <w:rPr>
          <w:rFonts w:ascii="Roboto" w:hAnsi="Roboto"/>
          <w:b/>
        </w:rPr>
        <w:t>46</w:t>
      </w:r>
      <w:r w:rsidRPr="00C520B9">
        <w:rPr>
          <w:rFonts w:ascii="Roboto" w:hAnsi="Roboto"/>
          <w:b/>
        </w:rPr>
        <w:t xml:space="preserve"> tys. </w:t>
      </w:r>
      <w:r w:rsidR="00C70267" w:rsidRPr="00C520B9">
        <w:rPr>
          <w:rFonts w:ascii="Roboto" w:hAnsi="Roboto"/>
        </w:rPr>
        <w:t xml:space="preserve">ogółu </w:t>
      </w:r>
      <w:r w:rsidR="006D3729" w:rsidRPr="00C520B9">
        <w:rPr>
          <w:rFonts w:ascii="Roboto" w:hAnsi="Roboto"/>
        </w:rPr>
        <w:t>beneficjentów</w:t>
      </w:r>
      <w:r w:rsidR="00403FB5" w:rsidRPr="00C520B9">
        <w:rPr>
          <w:rFonts w:ascii="Roboto" w:hAnsi="Roboto"/>
        </w:rPr>
        <w:t xml:space="preserve">, podczas gdy mężczyźni (w tym dzieci) to </w:t>
      </w:r>
      <w:r w:rsidR="00403FB5" w:rsidRPr="00C520B9">
        <w:rPr>
          <w:rFonts w:ascii="Roboto" w:hAnsi="Roboto"/>
          <w:b/>
        </w:rPr>
        <w:t>391 tys.</w:t>
      </w:r>
      <w:r w:rsidR="00403FB5" w:rsidRPr="00C520B9">
        <w:rPr>
          <w:rFonts w:ascii="Roboto" w:hAnsi="Roboto"/>
        </w:rPr>
        <w:t xml:space="preserve"> osób (42%). </w:t>
      </w:r>
      <w:r w:rsidR="00C70267" w:rsidRPr="00C520B9">
        <w:rPr>
          <w:rFonts w:ascii="Roboto" w:hAnsi="Roboto"/>
        </w:rPr>
        <w:t xml:space="preserve"> </w:t>
      </w:r>
      <w:r w:rsidR="006D3729" w:rsidRPr="00C520B9">
        <w:rPr>
          <w:rFonts w:ascii="Roboto" w:hAnsi="Roboto"/>
        </w:rPr>
        <w:t>W grupie osób dorosłych</w:t>
      </w:r>
      <w:r w:rsidRPr="00C520B9">
        <w:rPr>
          <w:rFonts w:ascii="Roboto" w:hAnsi="Roboto"/>
        </w:rPr>
        <w:t xml:space="preserve"> </w:t>
      </w:r>
      <w:r w:rsidR="006D3729" w:rsidRPr="00C520B9">
        <w:rPr>
          <w:rFonts w:ascii="Roboto" w:hAnsi="Roboto"/>
        </w:rPr>
        <w:t>dysproporcja ta jest jeszcze bardziej widoczna</w:t>
      </w:r>
      <w:r w:rsidR="00403FB5" w:rsidRPr="00C520B9">
        <w:rPr>
          <w:rFonts w:ascii="Roboto" w:hAnsi="Roboto"/>
        </w:rPr>
        <w:t>.</w:t>
      </w:r>
    </w:p>
    <w:p w14:paraId="7AAF4CEA" w14:textId="05D1D4F3" w:rsidR="00C70267" w:rsidRPr="00C520B9" w:rsidRDefault="0074312C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Wysoki udział populacji dziecięcej (46%):</w:t>
      </w:r>
      <w:r w:rsidRPr="00C520B9">
        <w:rPr>
          <w:rFonts w:ascii="Roboto" w:hAnsi="Roboto"/>
        </w:rPr>
        <w:t xml:space="preserve"> </w:t>
      </w:r>
      <w:r w:rsidR="00C70267" w:rsidRPr="00C520B9">
        <w:rPr>
          <w:rFonts w:ascii="Roboto" w:hAnsi="Roboto"/>
        </w:rPr>
        <w:t xml:space="preserve">Osoby niepełnoletnie stanowią </w:t>
      </w:r>
      <w:r w:rsidRPr="00C520B9">
        <w:rPr>
          <w:rFonts w:ascii="Roboto" w:hAnsi="Roboto"/>
        </w:rPr>
        <w:t>blisko połowę</w:t>
      </w:r>
      <w:r w:rsidR="00C70267" w:rsidRPr="00C520B9">
        <w:rPr>
          <w:rFonts w:ascii="Roboto" w:hAnsi="Roboto"/>
        </w:rPr>
        <w:t xml:space="preserve"> całej </w:t>
      </w:r>
      <w:r w:rsidRPr="00C520B9">
        <w:rPr>
          <w:rFonts w:ascii="Roboto" w:hAnsi="Roboto"/>
        </w:rPr>
        <w:t xml:space="preserve">społeczności objętej ochroną czasową, osiągając poziom </w:t>
      </w:r>
      <w:r w:rsidRPr="00C520B9">
        <w:rPr>
          <w:rFonts w:ascii="Roboto" w:hAnsi="Roboto"/>
          <w:b/>
        </w:rPr>
        <w:t>4</w:t>
      </w:r>
      <w:r w:rsidR="00510B8E" w:rsidRPr="00C520B9">
        <w:rPr>
          <w:rFonts w:ascii="Roboto" w:hAnsi="Roboto"/>
          <w:b/>
        </w:rPr>
        <w:t>3</w:t>
      </w:r>
      <w:r w:rsidR="00007C7D" w:rsidRPr="00C520B9">
        <w:rPr>
          <w:rFonts w:ascii="Roboto" w:hAnsi="Roboto"/>
          <w:b/>
        </w:rPr>
        <w:t>4</w:t>
      </w:r>
      <w:r w:rsidRPr="00C520B9">
        <w:rPr>
          <w:rFonts w:ascii="Roboto" w:hAnsi="Roboto"/>
          <w:b/>
        </w:rPr>
        <w:t xml:space="preserve"> tys. osób.</w:t>
      </w:r>
      <w:r w:rsidR="00403FB5" w:rsidRPr="00C520B9">
        <w:rPr>
          <w:rFonts w:ascii="Roboto" w:hAnsi="Roboto"/>
          <w:b/>
        </w:rPr>
        <w:t xml:space="preserve"> </w:t>
      </w:r>
      <w:r w:rsidR="00403FB5" w:rsidRPr="00C520B9">
        <w:rPr>
          <w:rFonts w:ascii="Roboto" w:hAnsi="Roboto"/>
        </w:rPr>
        <w:t>Z tej grupy 234 tys. to chłopcy, a 200 tys. to dziewczynki.</w:t>
      </w:r>
    </w:p>
    <w:p w14:paraId="0688347B" w14:textId="3EEFA54E" w:rsidR="00C70267" w:rsidRPr="00C520B9" w:rsidRDefault="00403FB5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Asymetria</w:t>
      </w:r>
      <w:r w:rsidR="0074312C" w:rsidRPr="00C520B9">
        <w:rPr>
          <w:rFonts w:ascii="Roboto" w:hAnsi="Roboto"/>
          <w:b/>
        </w:rPr>
        <w:t xml:space="preserve"> płci</w:t>
      </w:r>
      <w:r w:rsidRPr="00C520B9">
        <w:rPr>
          <w:rFonts w:ascii="Roboto" w:hAnsi="Roboto"/>
          <w:b/>
        </w:rPr>
        <w:t xml:space="preserve"> i </w:t>
      </w:r>
      <w:r w:rsidR="0074312C" w:rsidRPr="00C520B9">
        <w:rPr>
          <w:rFonts w:ascii="Roboto" w:hAnsi="Roboto"/>
          <w:b/>
        </w:rPr>
        <w:t>wiek</w:t>
      </w:r>
      <w:r w:rsidRPr="00C520B9">
        <w:rPr>
          <w:rFonts w:ascii="Roboto" w:hAnsi="Roboto"/>
          <w:b/>
        </w:rPr>
        <w:t>u</w:t>
      </w:r>
      <w:r w:rsidR="0074312C" w:rsidRPr="00C520B9">
        <w:rPr>
          <w:rFonts w:ascii="Roboto" w:hAnsi="Roboto"/>
          <w:b/>
        </w:rPr>
        <w:t>:</w:t>
      </w:r>
      <w:r w:rsidR="0074312C" w:rsidRPr="00C520B9">
        <w:rPr>
          <w:rFonts w:ascii="Roboto" w:hAnsi="Roboto"/>
          <w:u w:val="single"/>
        </w:rPr>
        <w:t xml:space="preserve"> </w:t>
      </w:r>
      <w:r w:rsidR="00172518" w:rsidRPr="00C520B9">
        <w:rPr>
          <w:rFonts w:ascii="Roboto" w:hAnsi="Roboto"/>
        </w:rPr>
        <w:t>Struktura wieku różni się diametralnie w zależności od płci</w:t>
      </w:r>
      <w:r w:rsidR="0074312C" w:rsidRPr="00C520B9">
        <w:rPr>
          <w:rFonts w:ascii="Roboto" w:hAnsi="Roboto"/>
        </w:rPr>
        <w:t xml:space="preserve"> </w:t>
      </w:r>
      <w:r w:rsidR="004B5D83" w:rsidRPr="00C520B9">
        <w:rPr>
          <w:rFonts w:ascii="Roboto" w:hAnsi="Roboto"/>
        </w:rPr>
        <w:t>b</w:t>
      </w:r>
      <w:r w:rsidR="0074312C" w:rsidRPr="00C520B9">
        <w:rPr>
          <w:rFonts w:ascii="Roboto" w:hAnsi="Roboto"/>
        </w:rPr>
        <w:t xml:space="preserve">eneficjentów. </w:t>
      </w:r>
      <w:r w:rsidR="0089093D" w:rsidRPr="00C520B9">
        <w:rPr>
          <w:rFonts w:ascii="Roboto" w:hAnsi="Roboto"/>
        </w:rPr>
        <w:br/>
        <w:t>W p</w:t>
      </w:r>
      <w:r w:rsidRPr="00C520B9">
        <w:rPr>
          <w:rFonts w:ascii="Roboto" w:hAnsi="Roboto"/>
        </w:rPr>
        <w:t>opulacj</w:t>
      </w:r>
      <w:r w:rsidR="0089093D" w:rsidRPr="00C520B9">
        <w:rPr>
          <w:rFonts w:ascii="Roboto" w:hAnsi="Roboto"/>
        </w:rPr>
        <w:t>i</w:t>
      </w:r>
      <w:r w:rsidR="00C70267" w:rsidRPr="00C520B9">
        <w:rPr>
          <w:rFonts w:ascii="Roboto" w:hAnsi="Roboto"/>
        </w:rPr>
        <w:t xml:space="preserve"> kobiet </w:t>
      </w:r>
      <w:r w:rsidRPr="00C520B9">
        <w:rPr>
          <w:rFonts w:ascii="Roboto" w:hAnsi="Roboto"/>
        </w:rPr>
        <w:t xml:space="preserve">(546 tys.) </w:t>
      </w:r>
      <w:r w:rsidR="00C70267" w:rsidRPr="00C520B9">
        <w:rPr>
          <w:rFonts w:ascii="Roboto" w:hAnsi="Roboto"/>
        </w:rPr>
        <w:t xml:space="preserve">dominują osoby </w:t>
      </w:r>
      <w:r w:rsidR="0089093D" w:rsidRPr="00C520B9">
        <w:rPr>
          <w:rFonts w:ascii="Roboto" w:hAnsi="Roboto"/>
        </w:rPr>
        <w:t>pełnoletnie</w:t>
      </w:r>
      <w:r w:rsidR="0074312C" w:rsidRPr="00C520B9">
        <w:rPr>
          <w:rFonts w:ascii="Roboto" w:hAnsi="Roboto"/>
        </w:rPr>
        <w:t>, które stanowią</w:t>
      </w:r>
      <w:r w:rsidR="00C70267" w:rsidRPr="00C520B9">
        <w:rPr>
          <w:rFonts w:ascii="Roboto" w:hAnsi="Roboto"/>
        </w:rPr>
        <w:t xml:space="preserve"> 6</w:t>
      </w:r>
      <w:r w:rsidR="005D0119" w:rsidRPr="00C520B9">
        <w:rPr>
          <w:rFonts w:ascii="Roboto" w:hAnsi="Roboto"/>
        </w:rPr>
        <w:t>3</w:t>
      </w:r>
      <w:r w:rsidR="00C70267" w:rsidRPr="00C520B9">
        <w:rPr>
          <w:rFonts w:ascii="Roboto" w:hAnsi="Roboto"/>
        </w:rPr>
        <w:t xml:space="preserve">% </w:t>
      </w:r>
      <w:r w:rsidR="0074312C" w:rsidRPr="00C520B9">
        <w:rPr>
          <w:rFonts w:ascii="Roboto" w:hAnsi="Roboto"/>
        </w:rPr>
        <w:t>(3</w:t>
      </w:r>
      <w:r w:rsidR="005D0119" w:rsidRPr="00C520B9">
        <w:rPr>
          <w:rFonts w:ascii="Roboto" w:hAnsi="Roboto"/>
        </w:rPr>
        <w:t>46</w:t>
      </w:r>
      <w:r w:rsidR="0074312C" w:rsidRPr="00C520B9">
        <w:rPr>
          <w:rFonts w:ascii="Roboto" w:hAnsi="Roboto"/>
        </w:rPr>
        <w:t xml:space="preserve"> tys.</w:t>
      </w:r>
      <w:r w:rsidR="00C70267" w:rsidRPr="00C520B9">
        <w:rPr>
          <w:rFonts w:ascii="Roboto" w:hAnsi="Roboto"/>
        </w:rPr>
        <w:t>)</w:t>
      </w:r>
      <w:r w:rsidR="0074312C" w:rsidRPr="00C520B9">
        <w:rPr>
          <w:rFonts w:ascii="Roboto" w:hAnsi="Roboto"/>
        </w:rPr>
        <w:t xml:space="preserve"> całej żeńskiej </w:t>
      </w:r>
      <w:r w:rsidR="0089093D" w:rsidRPr="00C520B9">
        <w:rPr>
          <w:rFonts w:ascii="Roboto" w:hAnsi="Roboto"/>
        </w:rPr>
        <w:t xml:space="preserve">społeczności. Pozostałe 37% (200 tys.) to dziewczynki. </w:t>
      </w:r>
      <w:r w:rsidR="00172518" w:rsidRPr="00C520B9">
        <w:rPr>
          <w:rFonts w:ascii="Roboto" w:hAnsi="Roboto"/>
        </w:rPr>
        <w:t xml:space="preserve">W </w:t>
      </w:r>
      <w:r w:rsidR="0089093D" w:rsidRPr="00C520B9">
        <w:rPr>
          <w:rFonts w:ascii="Roboto" w:hAnsi="Roboto"/>
        </w:rPr>
        <w:t>populacji</w:t>
      </w:r>
      <w:r w:rsidR="00172518" w:rsidRPr="00C520B9">
        <w:rPr>
          <w:rFonts w:ascii="Roboto" w:hAnsi="Roboto"/>
        </w:rPr>
        <w:t xml:space="preserve"> mężczyzn </w:t>
      </w:r>
      <w:r w:rsidR="00B43671" w:rsidRPr="00C520B9">
        <w:rPr>
          <w:rFonts w:ascii="Roboto" w:hAnsi="Roboto"/>
          <w:b/>
        </w:rPr>
        <w:t>(</w:t>
      </w:r>
      <w:r w:rsidR="00C717F1" w:rsidRPr="00C520B9">
        <w:rPr>
          <w:rFonts w:ascii="Roboto" w:hAnsi="Roboto"/>
          <w:b/>
        </w:rPr>
        <w:t>39</w:t>
      </w:r>
      <w:r w:rsidR="006E0B5C" w:rsidRPr="00C520B9">
        <w:rPr>
          <w:rFonts w:ascii="Roboto" w:hAnsi="Roboto"/>
          <w:b/>
        </w:rPr>
        <w:t>1</w:t>
      </w:r>
      <w:r w:rsidR="00B43671" w:rsidRPr="00C520B9">
        <w:rPr>
          <w:rFonts w:ascii="Roboto" w:hAnsi="Roboto"/>
          <w:b/>
        </w:rPr>
        <w:t xml:space="preserve"> tys.)</w:t>
      </w:r>
      <w:r w:rsidR="00B43671" w:rsidRPr="00C520B9">
        <w:rPr>
          <w:rFonts w:ascii="Roboto" w:hAnsi="Roboto"/>
        </w:rPr>
        <w:t xml:space="preserve"> </w:t>
      </w:r>
      <w:r w:rsidR="00172518" w:rsidRPr="00C520B9">
        <w:rPr>
          <w:rFonts w:ascii="Roboto" w:hAnsi="Roboto"/>
        </w:rPr>
        <w:t xml:space="preserve">relacja ta jest </w:t>
      </w:r>
      <w:r w:rsidR="00B43671" w:rsidRPr="00C520B9">
        <w:rPr>
          <w:rFonts w:ascii="Roboto" w:hAnsi="Roboto"/>
        </w:rPr>
        <w:t>odwrócona</w:t>
      </w:r>
      <w:r w:rsidR="00172518" w:rsidRPr="00C520B9">
        <w:rPr>
          <w:rFonts w:ascii="Roboto" w:hAnsi="Roboto"/>
        </w:rPr>
        <w:t xml:space="preserve"> </w:t>
      </w:r>
      <w:r w:rsidR="00C70267" w:rsidRPr="00C520B9">
        <w:rPr>
          <w:rFonts w:ascii="Roboto" w:hAnsi="Roboto"/>
        </w:rPr>
        <w:t xml:space="preserve">– przeważają dzieci i młodzież, stanowiąc aż </w:t>
      </w:r>
      <w:r w:rsidR="008E2D57" w:rsidRPr="00C520B9">
        <w:rPr>
          <w:rFonts w:ascii="Roboto" w:hAnsi="Roboto"/>
        </w:rPr>
        <w:t>60</w:t>
      </w:r>
      <w:r w:rsidR="00C70267" w:rsidRPr="00C520B9">
        <w:rPr>
          <w:rFonts w:ascii="Roboto" w:hAnsi="Roboto"/>
        </w:rPr>
        <w:t xml:space="preserve">% </w:t>
      </w:r>
      <w:r w:rsidR="00B43671" w:rsidRPr="00C520B9">
        <w:rPr>
          <w:rFonts w:ascii="Roboto" w:hAnsi="Roboto"/>
        </w:rPr>
        <w:t>(23</w:t>
      </w:r>
      <w:r w:rsidR="005C00F9" w:rsidRPr="00C520B9">
        <w:rPr>
          <w:rFonts w:ascii="Roboto" w:hAnsi="Roboto"/>
        </w:rPr>
        <w:t>4</w:t>
      </w:r>
      <w:r w:rsidR="00B43671" w:rsidRPr="00C520B9">
        <w:rPr>
          <w:rFonts w:ascii="Roboto" w:hAnsi="Roboto"/>
        </w:rPr>
        <w:t xml:space="preserve"> tys.) całej </w:t>
      </w:r>
      <w:r w:rsidR="00C70267" w:rsidRPr="00C520B9">
        <w:rPr>
          <w:rFonts w:ascii="Roboto" w:hAnsi="Roboto"/>
        </w:rPr>
        <w:t>męskiej</w:t>
      </w:r>
      <w:r w:rsidR="0089093D" w:rsidRPr="00C520B9">
        <w:rPr>
          <w:rFonts w:ascii="Roboto" w:hAnsi="Roboto"/>
        </w:rPr>
        <w:t xml:space="preserve"> społeczności.</w:t>
      </w:r>
    </w:p>
    <w:p w14:paraId="60A332C5" w14:textId="1E6C2FC1" w:rsidR="00BB09AE" w:rsidRDefault="00172518" w:rsidP="00403FB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Przedstawione dane jednoznacznie </w:t>
      </w:r>
      <w:r w:rsidR="00C70267" w:rsidRPr="00C520B9">
        <w:rPr>
          <w:rFonts w:ascii="Roboto" w:hAnsi="Roboto"/>
        </w:rPr>
        <w:t xml:space="preserve">potwierdzają, że </w:t>
      </w:r>
      <w:r w:rsidR="0089093D" w:rsidRPr="00C520B9">
        <w:rPr>
          <w:rFonts w:ascii="Roboto" w:hAnsi="Roboto"/>
        </w:rPr>
        <w:t xml:space="preserve">ochrona czasowa w swojej masowej skali </w:t>
      </w:r>
      <w:r w:rsidRPr="00C520B9">
        <w:rPr>
          <w:rFonts w:ascii="Roboto" w:hAnsi="Roboto"/>
        </w:rPr>
        <w:t xml:space="preserve">stanowi </w:t>
      </w:r>
      <w:r w:rsidR="0089093D" w:rsidRPr="00C520B9">
        <w:rPr>
          <w:rFonts w:ascii="Roboto" w:hAnsi="Roboto"/>
        </w:rPr>
        <w:t xml:space="preserve">wciąż </w:t>
      </w:r>
      <w:r w:rsidRPr="00C520B9">
        <w:rPr>
          <w:rFonts w:ascii="Roboto" w:hAnsi="Roboto"/>
        </w:rPr>
        <w:t xml:space="preserve">zabezpieczenie </w:t>
      </w:r>
      <w:r w:rsidR="00B43671" w:rsidRPr="00C520B9">
        <w:rPr>
          <w:rFonts w:ascii="Roboto" w:hAnsi="Roboto"/>
        </w:rPr>
        <w:t xml:space="preserve">socjalno-prawne </w:t>
      </w:r>
      <w:r w:rsidRPr="00C520B9">
        <w:rPr>
          <w:rFonts w:ascii="Roboto" w:hAnsi="Roboto"/>
        </w:rPr>
        <w:t xml:space="preserve">przede wszystkim dla matek z dziećmi. </w:t>
      </w:r>
      <w:r w:rsidR="0089093D" w:rsidRPr="00C520B9">
        <w:rPr>
          <w:rFonts w:ascii="Roboto" w:hAnsi="Roboto"/>
        </w:rPr>
        <w:t xml:space="preserve">Kobiety dorosłe oraz dzieci (obu płci) stanowią łącznie aż </w:t>
      </w:r>
      <w:r w:rsidR="0089093D" w:rsidRPr="00C520B9">
        <w:rPr>
          <w:rFonts w:ascii="Roboto" w:hAnsi="Roboto"/>
          <w:b/>
        </w:rPr>
        <w:t>83%</w:t>
      </w:r>
      <w:r w:rsidR="0089093D" w:rsidRPr="00C520B9">
        <w:rPr>
          <w:rFonts w:ascii="Roboto" w:hAnsi="Roboto"/>
        </w:rPr>
        <w:t xml:space="preserve"> (780 tys. osób) całej populacji z aktywnym statusem UKR</w:t>
      </w:r>
      <w:r w:rsidR="0089093D" w:rsidRPr="0089093D">
        <w:rPr>
          <w:rFonts w:ascii="Roboto" w:hAnsi="Roboto"/>
        </w:rPr>
        <w:t>.</w:t>
      </w:r>
    </w:p>
    <w:p w14:paraId="3D2B3C23" w14:textId="50519E50" w:rsidR="00004E12" w:rsidRPr="00C520B9" w:rsidRDefault="00304C24" w:rsidP="0073479F">
      <w:pPr>
        <w:shd w:val="clear" w:color="auto" w:fill="FFFFFF"/>
        <w:tabs>
          <w:tab w:val="num" w:pos="1428"/>
          <w:tab w:val="num" w:pos="2148"/>
        </w:tabs>
        <w:spacing w:after="0" w:line="360" w:lineRule="atLeast"/>
        <w:ind w:left="708"/>
        <w:jc w:val="center"/>
        <w:rPr>
          <w:rFonts w:ascii="Roboto" w:hAnsi="Roboto"/>
        </w:rPr>
      </w:pPr>
      <w:r w:rsidRPr="00C520B9">
        <w:rPr>
          <w:noProof/>
        </w:rPr>
        <w:lastRenderedPageBreak/>
        <w:drawing>
          <wp:inline distT="0" distB="0" distL="0" distR="0" wp14:anchorId="4494C1A5" wp14:editId="7272B135">
            <wp:extent cx="6067425" cy="3924300"/>
            <wp:effectExtent l="0" t="0" r="0" b="0"/>
            <wp:docPr id="20" name="Wykres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4A746C6" w14:textId="77777777" w:rsidR="0089093D" w:rsidRPr="00C520B9" w:rsidRDefault="0089093D" w:rsidP="00207178">
      <w:pPr>
        <w:spacing w:after="180" w:line="240" w:lineRule="auto"/>
        <w:ind w:left="708"/>
        <w:jc w:val="both"/>
        <w:rPr>
          <w:rFonts w:ascii="Roboto" w:hAnsi="Roboto"/>
          <w:b/>
        </w:rPr>
      </w:pPr>
    </w:p>
    <w:p w14:paraId="6521C55F" w14:textId="35053AA3" w:rsidR="00207178" w:rsidRPr="00C520B9" w:rsidRDefault="00207178" w:rsidP="00207178">
      <w:pPr>
        <w:spacing w:after="180" w:line="240" w:lineRule="auto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Ewolucja statusu prawnego i wygaszanie specustawy</w:t>
      </w:r>
    </w:p>
    <w:p w14:paraId="5B9DBFC7" w14:textId="29309390" w:rsidR="00207178" w:rsidRPr="00C520B9" w:rsidRDefault="00207178" w:rsidP="00AD6B5F">
      <w:pPr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Rok 2026 </w:t>
      </w:r>
      <w:r w:rsidR="004E44F6" w:rsidRPr="00C520B9">
        <w:rPr>
          <w:rFonts w:ascii="Roboto" w:hAnsi="Roboto"/>
        </w:rPr>
        <w:t>stanowi przełomowy moment w systemowej transformacji statusu prawnego obywateli Ukrainy w Polsce</w:t>
      </w:r>
      <w:r w:rsidR="006452CB" w:rsidRPr="00C520B9">
        <w:rPr>
          <w:rFonts w:ascii="Roboto" w:hAnsi="Roboto"/>
        </w:rPr>
        <w:t>.</w:t>
      </w:r>
      <w:r w:rsidR="004E44F6" w:rsidRPr="00C520B9">
        <w:rPr>
          <w:rFonts w:ascii="Roboto" w:hAnsi="Roboto"/>
        </w:rPr>
        <w:t xml:space="preserve"> </w:t>
      </w:r>
      <w:r w:rsidR="006452CB" w:rsidRPr="00C520B9">
        <w:rPr>
          <w:rFonts w:ascii="Roboto" w:hAnsi="Roboto"/>
        </w:rPr>
        <w:t>Okres ten charakteryzuje</w:t>
      </w:r>
      <w:r w:rsidR="004E44F6" w:rsidRPr="00C520B9">
        <w:rPr>
          <w:rFonts w:ascii="Roboto" w:hAnsi="Roboto"/>
        </w:rPr>
        <w:t xml:space="preserve"> się kontrolowanym odchodzeniem od doraźnych instrumentów recepcyjnych na rzecz stabilizacji </w:t>
      </w:r>
      <w:r w:rsidR="0089093D" w:rsidRPr="00C520B9">
        <w:rPr>
          <w:rFonts w:ascii="Roboto" w:hAnsi="Roboto"/>
        </w:rPr>
        <w:t>i długofalowej integracji.</w:t>
      </w:r>
    </w:p>
    <w:p w14:paraId="4DD30F35" w14:textId="5D16AD1D" w:rsidR="00207178" w:rsidRPr="00C520B9" w:rsidRDefault="00207178" w:rsidP="00AD6B5F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Przedłużenie ochrony</w:t>
      </w:r>
      <w:r w:rsidR="004E44F6" w:rsidRPr="00C520B9">
        <w:rPr>
          <w:rFonts w:ascii="Roboto" w:hAnsi="Roboto"/>
          <w:b/>
        </w:rPr>
        <w:t xml:space="preserve"> czasowej</w:t>
      </w:r>
      <w:r w:rsidRPr="00C520B9">
        <w:rPr>
          <w:rFonts w:ascii="Roboto" w:hAnsi="Roboto"/>
          <w:b/>
        </w:rPr>
        <w:t>:</w:t>
      </w:r>
      <w:r w:rsidRPr="00C520B9">
        <w:rPr>
          <w:rFonts w:ascii="Roboto" w:hAnsi="Roboto"/>
        </w:rPr>
        <w:t xml:space="preserve"> Na mocy </w:t>
      </w:r>
      <w:r w:rsidR="004E44F6" w:rsidRPr="00C520B9">
        <w:rPr>
          <w:rFonts w:ascii="Roboto" w:hAnsi="Roboto"/>
        </w:rPr>
        <w:t>znowelizowanych przepisów</w:t>
      </w:r>
      <w:r w:rsidR="009450E3" w:rsidRPr="00C520B9">
        <w:rPr>
          <w:rFonts w:ascii="Roboto" w:hAnsi="Roboto"/>
        </w:rPr>
        <w:t xml:space="preserve"> </w:t>
      </w:r>
      <w:r w:rsidR="0089093D" w:rsidRPr="00C520B9">
        <w:rPr>
          <w:rFonts w:ascii="Roboto" w:hAnsi="Roboto"/>
        </w:rPr>
        <w:t xml:space="preserve">unijnych – Decyzja wykonawcza Rady (UE) 2026/1912 z dnia 30 lipca 2026 r. – okres trwania ochrony czasowej dla wysiedleńców </w:t>
      </w:r>
      <w:r w:rsidR="0089093D" w:rsidRPr="00C520B9">
        <w:rPr>
          <w:rFonts w:ascii="Roboto" w:hAnsi="Roboto"/>
        </w:rPr>
        <w:br/>
        <w:t>z Ukrainy został oficjalnie przedłużony o kolejny rok, czyli do 4 marca 2028 r</w:t>
      </w:r>
      <w:r w:rsidRPr="00C520B9">
        <w:rPr>
          <w:rFonts w:ascii="Roboto" w:hAnsi="Roboto"/>
        </w:rPr>
        <w:t xml:space="preserve">. Zapewnia to ciągłość legalnego pobytu </w:t>
      </w:r>
      <w:r w:rsidR="0089093D" w:rsidRPr="00C520B9">
        <w:rPr>
          <w:rFonts w:ascii="Roboto" w:hAnsi="Roboto"/>
        </w:rPr>
        <w:t>z mocy prawa oraz stabilny dostęp do rynku pracy, opieki medycznej i świadczeń socjalnych.</w:t>
      </w:r>
    </w:p>
    <w:p w14:paraId="76A269A1" w14:textId="77777777" w:rsidR="00207178" w:rsidRPr="00C520B9" w:rsidRDefault="00207178" w:rsidP="00AD6B5F">
      <w:pPr>
        <w:spacing w:after="0"/>
        <w:ind w:left="708"/>
        <w:jc w:val="both"/>
        <w:rPr>
          <w:rFonts w:ascii="Roboto" w:hAnsi="Roboto"/>
        </w:rPr>
      </w:pPr>
    </w:p>
    <w:p w14:paraId="28EEE447" w14:textId="2CC71DB1" w:rsidR="004E44F6" w:rsidRPr="00C520B9" w:rsidRDefault="004E44F6" w:rsidP="00AD6B5F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Wdrożenie dedykowanych kart pobytu CUKR:</w:t>
      </w:r>
      <w:r w:rsidRPr="00C520B9">
        <w:rPr>
          <w:rFonts w:ascii="Roboto" w:hAnsi="Roboto"/>
          <w:u w:val="single"/>
        </w:rPr>
        <w:t xml:space="preserve"> </w:t>
      </w:r>
      <w:r w:rsidRPr="00C520B9">
        <w:rPr>
          <w:rFonts w:ascii="Roboto" w:hAnsi="Roboto"/>
        </w:rPr>
        <w:t xml:space="preserve">Od 4 maja 2026 r. uruchomiono uproszczony proces konwersji statusu migracyjnego. Beneficjenci ochrony czasowej mogą zrezygnować z doraźnego statusu UKR </w:t>
      </w:r>
      <w:r w:rsidR="00701143" w:rsidRPr="00C520B9">
        <w:rPr>
          <w:rFonts w:ascii="Roboto" w:hAnsi="Roboto"/>
        </w:rPr>
        <w:t xml:space="preserve">na rzecz specjalnego zezwolenia na pobyt czasowy na okres 3 lat, potwierdzonego kartą pobytu CUKR z adnotacją „Poprzednio posiadacz ochrony czasowej”. </w:t>
      </w:r>
      <w:r w:rsidRPr="00C520B9">
        <w:rPr>
          <w:rFonts w:ascii="Roboto" w:hAnsi="Roboto"/>
        </w:rPr>
        <w:t xml:space="preserve">Uprawnienie to przysługuje osobom, które posiadały </w:t>
      </w:r>
      <w:r w:rsidR="00701143" w:rsidRPr="00C520B9">
        <w:rPr>
          <w:rFonts w:ascii="Roboto" w:hAnsi="Roboto"/>
        </w:rPr>
        <w:t>aktywny</w:t>
      </w:r>
      <w:r w:rsidRPr="00C520B9">
        <w:rPr>
          <w:rFonts w:ascii="Roboto" w:hAnsi="Roboto"/>
        </w:rPr>
        <w:t xml:space="preserve"> status UKR w dniu 4 czerwca 2025 r.</w:t>
      </w:r>
      <w:r w:rsidR="00701143" w:rsidRPr="00C520B9">
        <w:rPr>
          <w:rFonts w:ascii="Roboto" w:hAnsi="Roboto"/>
        </w:rPr>
        <w:t>,</w:t>
      </w:r>
      <w:r w:rsidRPr="00C520B9">
        <w:rPr>
          <w:rFonts w:ascii="Roboto" w:hAnsi="Roboto"/>
        </w:rPr>
        <w:t xml:space="preserve"> </w:t>
      </w:r>
      <w:r w:rsidR="00701143" w:rsidRPr="00C520B9">
        <w:rPr>
          <w:rFonts w:ascii="Roboto" w:hAnsi="Roboto"/>
        </w:rPr>
        <w:t>posiadają go w dniu wnioskowania i legitymują się nim nieprzerwanie przez co najmniej 365 dni.</w:t>
      </w:r>
      <w:r w:rsidRPr="00C520B9">
        <w:rPr>
          <w:rFonts w:ascii="Roboto" w:hAnsi="Roboto"/>
        </w:rPr>
        <w:t xml:space="preserve"> Procedura ta zwalnia wnioskodawcę z obowiązku dokumentowania </w:t>
      </w:r>
      <w:r w:rsidR="00701143" w:rsidRPr="00C520B9">
        <w:rPr>
          <w:rFonts w:ascii="Roboto" w:hAnsi="Roboto"/>
        </w:rPr>
        <w:t>celu pobytu czy źródeł stałego dochodu.</w:t>
      </w:r>
    </w:p>
    <w:p w14:paraId="5B398841" w14:textId="77777777" w:rsidR="00207178" w:rsidRPr="00C520B9" w:rsidRDefault="00207178" w:rsidP="0073479F">
      <w:pPr>
        <w:spacing w:after="0"/>
        <w:jc w:val="both"/>
        <w:rPr>
          <w:rFonts w:ascii="Roboto" w:hAnsi="Roboto"/>
        </w:rPr>
      </w:pPr>
    </w:p>
    <w:p w14:paraId="3D8B1381" w14:textId="3F52AA5C" w:rsidR="00701143" w:rsidRPr="00C520B9" w:rsidRDefault="004E44F6" w:rsidP="00701143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Obligatoryjna cyfryzacja postępowań (System MOS):</w:t>
      </w:r>
      <w:r w:rsidRPr="00C520B9">
        <w:rPr>
          <w:rFonts w:ascii="Roboto" w:hAnsi="Roboto"/>
          <w:u w:val="single"/>
        </w:rPr>
        <w:t xml:space="preserve"> </w:t>
      </w:r>
      <w:r w:rsidRPr="00C520B9">
        <w:rPr>
          <w:rFonts w:ascii="Roboto" w:hAnsi="Roboto"/>
        </w:rPr>
        <w:t xml:space="preserve">Wdrażanie reform zbiegło się </w:t>
      </w:r>
      <w:r w:rsidR="00701143" w:rsidRPr="00C520B9">
        <w:rPr>
          <w:rFonts w:ascii="Roboto" w:hAnsi="Roboto"/>
        </w:rPr>
        <w:t xml:space="preserve">w 2026 roku </w:t>
      </w:r>
      <w:r w:rsidR="00701143" w:rsidRPr="00C520B9">
        <w:rPr>
          <w:rFonts w:ascii="Roboto" w:hAnsi="Roboto"/>
        </w:rPr>
        <w:br/>
      </w:r>
      <w:r w:rsidRPr="00C520B9">
        <w:rPr>
          <w:rFonts w:ascii="Roboto" w:hAnsi="Roboto"/>
        </w:rPr>
        <w:t xml:space="preserve">z całkowitym przejściem na elektroniczny obieg dokumentów. </w:t>
      </w:r>
      <w:r w:rsidR="00701143" w:rsidRPr="00C520B9">
        <w:rPr>
          <w:rFonts w:ascii="Roboto" w:hAnsi="Roboto"/>
        </w:rPr>
        <w:t xml:space="preserve">Składanie wniosków o pobyt czasowy </w:t>
      </w:r>
      <w:r w:rsidR="00701143" w:rsidRPr="00C520B9">
        <w:rPr>
          <w:rFonts w:ascii="Roboto" w:hAnsi="Roboto"/>
        </w:rPr>
        <w:br/>
        <w:t xml:space="preserve">(w tym karty CUKR), pobyt stały oraz pobyt rezydenta długoterminowego UE realizowane jest wyłącznie drogą teleinformatyczną za pośrednictwem dedykowanego portalu Moduł Obsługi Spraw (MOS). </w:t>
      </w:r>
      <w:r w:rsidRPr="00C520B9">
        <w:rPr>
          <w:rFonts w:ascii="Roboto" w:hAnsi="Roboto"/>
        </w:rPr>
        <w:t xml:space="preserve">Tradycyjne wnioski papierowe są obligatoryjnie pozostawiane bez rozpoznania. </w:t>
      </w:r>
    </w:p>
    <w:p w14:paraId="0F00C3F8" w14:textId="77777777" w:rsidR="004E44F6" w:rsidRPr="00C520B9" w:rsidRDefault="004E44F6" w:rsidP="00AD6B5F">
      <w:pPr>
        <w:spacing w:after="0"/>
        <w:ind w:left="708"/>
        <w:jc w:val="both"/>
        <w:rPr>
          <w:rFonts w:ascii="Roboto" w:hAnsi="Roboto"/>
        </w:rPr>
      </w:pPr>
    </w:p>
    <w:p w14:paraId="6DBADE9A" w14:textId="182288EE" w:rsidR="00207178" w:rsidRPr="00C520B9" w:rsidRDefault="004E44F6" w:rsidP="00AD6B5F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lastRenderedPageBreak/>
        <w:t>Wygaszanie instrumentów osłonowych:</w:t>
      </w:r>
      <w:r w:rsidRPr="00C520B9">
        <w:rPr>
          <w:rFonts w:ascii="Roboto" w:hAnsi="Roboto"/>
          <w:u w:val="single"/>
        </w:rPr>
        <w:t xml:space="preserve"> </w:t>
      </w:r>
      <w:r w:rsidRPr="00C520B9">
        <w:rPr>
          <w:rFonts w:ascii="Roboto" w:hAnsi="Roboto"/>
        </w:rPr>
        <w:t xml:space="preserve">Zgodnie z przyjętą strategią, sukcesywnie wygaszono </w:t>
      </w:r>
      <w:r w:rsidR="00701143" w:rsidRPr="00C520B9">
        <w:rPr>
          <w:rFonts w:ascii="Roboto" w:hAnsi="Roboto"/>
        </w:rPr>
        <w:t>doraźne formy wsparcia (</w:t>
      </w:r>
      <w:r w:rsidRPr="00C520B9">
        <w:rPr>
          <w:rFonts w:ascii="Roboto" w:hAnsi="Roboto"/>
        </w:rPr>
        <w:t xml:space="preserve">w tym </w:t>
      </w:r>
      <w:r w:rsidR="00701143" w:rsidRPr="00C520B9">
        <w:rPr>
          <w:rFonts w:ascii="Roboto" w:hAnsi="Roboto"/>
        </w:rPr>
        <w:t xml:space="preserve">darmowe zakwaterowanie zbiorowe czy powszechne zapomogi niezwiązane </w:t>
      </w:r>
      <w:r w:rsidR="00701143" w:rsidRPr="00C520B9">
        <w:rPr>
          <w:rFonts w:ascii="Roboto" w:hAnsi="Roboto"/>
        </w:rPr>
        <w:br/>
        <w:t xml:space="preserve">z aktywnością zawodową). </w:t>
      </w:r>
      <w:r w:rsidRPr="00C520B9">
        <w:rPr>
          <w:rFonts w:ascii="Roboto" w:hAnsi="Roboto"/>
        </w:rPr>
        <w:t xml:space="preserve">Działanie to </w:t>
      </w:r>
      <w:r w:rsidR="006452CB" w:rsidRPr="00C520B9">
        <w:rPr>
          <w:rFonts w:ascii="Roboto" w:hAnsi="Roboto"/>
        </w:rPr>
        <w:t>przyspieszyło</w:t>
      </w:r>
      <w:r w:rsidRPr="00C520B9">
        <w:rPr>
          <w:rFonts w:ascii="Roboto" w:hAnsi="Roboto"/>
        </w:rPr>
        <w:t xml:space="preserve"> pełną integrację </w:t>
      </w:r>
      <w:r w:rsidR="00701143" w:rsidRPr="00C520B9">
        <w:rPr>
          <w:rFonts w:ascii="Roboto" w:hAnsi="Roboto"/>
        </w:rPr>
        <w:t>migrantów</w:t>
      </w:r>
      <w:r w:rsidRPr="00C520B9">
        <w:rPr>
          <w:rFonts w:ascii="Roboto" w:hAnsi="Roboto"/>
        </w:rPr>
        <w:t xml:space="preserve"> z polskim rynkiem pracy oraz przejście na komercyjne zasady najmu lokali.</w:t>
      </w:r>
    </w:p>
    <w:p w14:paraId="6B4FC33F" w14:textId="77777777" w:rsidR="006452CB" w:rsidRDefault="006452CB" w:rsidP="0073479F">
      <w:pPr>
        <w:spacing w:after="0" w:line="240" w:lineRule="auto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</w:p>
    <w:p w14:paraId="6FA1BF45" w14:textId="58CA7DFA" w:rsidR="001A52E6" w:rsidRPr="00004E12" w:rsidRDefault="001A52E6" w:rsidP="00004E12">
      <w:pPr>
        <w:spacing w:after="0" w:line="240" w:lineRule="auto"/>
        <w:ind w:left="708"/>
        <w:jc w:val="both"/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</w:pPr>
      <w:r w:rsidRPr="00004E12">
        <w:rPr>
          <w:rFonts w:ascii="Roboto" w:eastAsia="Times New Roman" w:hAnsi="Roboto" w:cs="Calibri"/>
          <w:b/>
          <w:bCs/>
          <w:color w:val="000000"/>
          <w:sz w:val="20"/>
          <w:szCs w:val="20"/>
          <w:lang w:eastAsia="pl-PL"/>
        </w:rPr>
        <w:t>Tabela 4: TOP10 najliczniejszych obywatelstw wg sumy osób zarejestrowanych na ochronę czasową w 2026 r.</w:t>
      </w:r>
    </w:p>
    <w:p w14:paraId="2B33BAF2" w14:textId="77777777" w:rsidR="001A52E6" w:rsidRPr="009748BD" w:rsidRDefault="001A52E6" w:rsidP="001A52E6">
      <w:pPr>
        <w:spacing w:after="0" w:line="360" w:lineRule="auto"/>
        <w:rPr>
          <w:rFonts w:ascii="Roboto" w:hAnsi="Roboto"/>
          <w:b/>
          <w:sz w:val="26"/>
          <w:szCs w:val="26"/>
        </w:rPr>
      </w:pPr>
    </w:p>
    <w:tbl>
      <w:tblPr>
        <w:tblW w:w="60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8"/>
        <w:gridCol w:w="1052"/>
        <w:gridCol w:w="1478"/>
        <w:gridCol w:w="1074"/>
      </w:tblGrid>
      <w:tr w:rsidR="00D569F6" w:rsidRPr="00D569F6" w14:paraId="4FFC5E7C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nil"/>
              <w:right w:val="single" w:sz="4" w:space="0" w:color="95B3D7"/>
            </w:tcBorders>
            <w:shd w:val="clear" w:color="000000" w:fill="4F81BD"/>
            <w:noWrap/>
            <w:vAlign w:val="center"/>
            <w:hideMark/>
          </w:tcPr>
          <w:p w14:paraId="7D96BB61" w14:textId="77777777" w:rsidR="00D569F6" w:rsidRPr="00D569F6" w:rsidRDefault="00D569F6" w:rsidP="00D569F6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  <w:t>OBYWATELSTWO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95B3D7"/>
            </w:tcBorders>
            <w:shd w:val="clear" w:color="000000" w:fill="4F81BD"/>
            <w:noWrap/>
            <w:vAlign w:val="center"/>
            <w:hideMark/>
          </w:tcPr>
          <w:p w14:paraId="1A9F6928" w14:textId="77777777" w:rsidR="00D569F6" w:rsidRPr="00D569F6" w:rsidRDefault="00D569F6" w:rsidP="00D569F6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  <w:t>KOBIETY</w:t>
            </w: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single" w:sz="4" w:space="0" w:color="95B3D7"/>
            </w:tcBorders>
            <w:shd w:val="clear" w:color="000000" w:fill="4F81BD"/>
            <w:noWrap/>
            <w:vAlign w:val="center"/>
            <w:hideMark/>
          </w:tcPr>
          <w:p w14:paraId="7091F32D" w14:textId="77777777" w:rsidR="00D569F6" w:rsidRPr="00D569F6" w:rsidRDefault="00D569F6" w:rsidP="00D569F6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  <w:t>MĘŻCZYŻNI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single" w:sz="4" w:space="0" w:color="95B3D7"/>
            </w:tcBorders>
            <w:shd w:val="clear" w:color="000000" w:fill="4F81BD"/>
            <w:noWrap/>
            <w:vAlign w:val="center"/>
            <w:hideMark/>
          </w:tcPr>
          <w:p w14:paraId="2A2B08C6" w14:textId="77777777" w:rsidR="00D569F6" w:rsidRPr="00D569F6" w:rsidRDefault="00D569F6" w:rsidP="00D569F6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FFFFFF"/>
                <w:sz w:val="18"/>
                <w:szCs w:val="18"/>
                <w:lang w:eastAsia="pl-PL"/>
              </w:rPr>
              <w:t>RAZEM</w:t>
            </w:r>
          </w:p>
        </w:tc>
      </w:tr>
      <w:tr w:rsidR="00D569F6" w:rsidRPr="00D569F6" w14:paraId="3A12EF78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single" w:sz="4" w:space="0" w:color="95B3D7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FC18A9F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UKRAINA</w:t>
            </w:r>
          </w:p>
        </w:tc>
        <w:tc>
          <w:tcPr>
            <w:tcW w:w="1052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EEFCBDA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24 948</w:t>
            </w:r>
          </w:p>
        </w:tc>
        <w:tc>
          <w:tcPr>
            <w:tcW w:w="1478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06C5F16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26 037</w:t>
            </w:r>
          </w:p>
        </w:tc>
        <w:tc>
          <w:tcPr>
            <w:tcW w:w="1074" w:type="dxa"/>
            <w:tcBorders>
              <w:top w:val="single" w:sz="4" w:space="0" w:color="95B3D7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8889041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50 985</w:t>
            </w:r>
          </w:p>
        </w:tc>
      </w:tr>
      <w:tr w:rsidR="00D569F6" w:rsidRPr="00D569F6" w14:paraId="0A6E4242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0379B0FB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ROSJA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6E872D40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52DFE690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29CF4F5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44</w:t>
            </w:r>
          </w:p>
        </w:tc>
      </w:tr>
      <w:tr w:rsidR="00D569F6" w:rsidRPr="00D569F6" w14:paraId="63C3F7F6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2F09D24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STANY ZJEDNOCZONE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3C94CA4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C8DEBE4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6B9F927F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</w:tr>
      <w:tr w:rsidR="00D569F6" w:rsidRPr="00D569F6" w14:paraId="1C0C7FA2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700C92DF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GRUZJA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2D6B748B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0E62B1F8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B5236C8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9</w:t>
            </w:r>
          </w:p>
        </w:tc>
      </w:tr>
      <w:tr w:rsidR="00D569F6" w:rsidRPr="00D569F6" w14:paraId="5423E0EB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6892FC3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MOŁDAWIA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7FA115F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F7958EE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D558031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9</w:t>
            </w:r>
          </w:p>
        </w:tc>
      </w:tr>
      <w:tr w:rsidR="00D569F6" w:rsidRPr="00D569F6" w14:paraId="38314678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7F7880CB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BIAŁORUŚ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4CF1DB64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757A57AD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1828B92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</w:tr>
      <w:tr w:rsidR="00D569F6" w:rsidRPr="00D569F6" w14:paraId="0B1A85F6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56928C2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AZERBEJDŻAN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E4D7909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3D2930F3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047BC95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D569F6" w:rsidRPr="00D569F6" w14:paraId="3B8BA800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1391DC27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ARMENIA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5DB776F8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625BE7C7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AD79568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D569F6" w:rsidRPr="00D569F6" w14:paraId="46A6D22A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7B8CD28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INDIE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07A36A7A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3387003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72DE494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D569F6" w:rsidRPr="00D569F6" w14:paraId="4B20294A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08D96B47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NIEOKREŚLONE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17F54A5A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38322414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769EF4BF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D569F6" w:rsidRPr="00D569F6" w14:paraId="1F49AFA4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2BDCD6EC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WIETNAM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522DE9CF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66F8E61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40B5F375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D569F6" w:rsidRPr="00D569F6" w14:paraId="20484F9E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68E3DBC6" w14:textId="77777777" w:rsidR="00D569F6" w:rsidRPr="00D569F6" w:rsidRDefault="00D569F6" w:rsidP="00D569F6">
            <w:pPr>
              <w:spacing w:after="0" w:line="240" w:lineRule="auto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POZOSTAŁE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087339C9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auto" w:fill="auto"/>
            <w:noWrap/>
            <w:vAlign w:val="bottom"/>
            <w:hideMark/>
          </w:tcPr>
          <w:p w14:paraId="477C9B5A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bottom"/>
            <w:hideMark/>
          </w:tcPr>
          <w:p w14:paraId="1260A28A" w14:textId="77777777" w:rsidR="00D569F6" w:rsidRPr="00D569F6" w:rsidRDefault="00D569F6" w:rsidP="00D569F6">
            <w:pPr>
              <w:spacing w:after="0" w:line="240" w:lineRule="auto"/>
              <w:jc w:val="right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13</w:t>
            </w:r>
          </w:p>
        </w:tc>
      </w:tr>
      <w:tr w:rsidR="00D569F6" w:rsidRPr="00D569F6" w14:paraId="6EB17C72" w14:textId="77777777" w:rsidTr="001D4454">
        <w:trPr>
          <w:trHeight w:val="271"/>
          <w:jc w:val="center"/>
        </w:trPr>
        <w:tc>
          <w:tcPr>
            <w:tcW w:w="2418" w:type="dxa"/>
            <w:tcBorders>
              <w:top w:val="nil"/>
              <w:left w:val="single" w:sz="4" w:space="0" w:color="95B3D7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center"/>
            <w:hideMark/>
          </w:tcPr>
          <w:p w14:paraId="11231ED1" w14:textId="77777777" w:rsidR="00D569F6" w:rsidRPr="00D569F6" w:rsidRDefault="00D569F6" w:rsidP="00D569F6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SUMA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center"/>
            <w:hideMark/>
          </w:tcPr>
          <w:p w14:paraId="0B61F72B" w14:textId="77777777" w:rsidR="00D569F6" w:rsidRPr="00D569F6" w:rsidRDefault="00D569F6" w:rsidP="00D569F6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24 989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center"/>
            <w:hideMark/>
          </w:tcPr>
          <w:p w14:paraId="4853EBC9" w14:textId="77777777" w:rsidR="00D569F6" w:rsidRPr="00D569F6" w:rsidRDefault="00D569F6" w:rsidP="00D569F6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26 099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95B3D7"/>
              <w:right w:val="single" w:sz="4" w:space="0" w:color="95B3D7"/>
            </w:tcBorders>
            <w:shd w:val="clear" w:color="000000" w:fill="DCE6F1"/>
            <w:noWrap/>
            <w:vAlign w:val="center"/>
            <w:hideMark/>
          </w:tcPr>
          <w:p w14:paraId="56895C94" w14:textId="77777777" w:rsidR="00D569F6" w:rsidRPr="00D569F6" w:rsidRDefault="00D569F6" w:rsidP="00D569F6">
            <w:pPr>
              <w:spacing w:after="0" w:line="240" w:lineRule="auto"/>
              <w:jc w:val="center"/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569F6">
              <w:rPr>
                <w:rFonts w:ascii="Roboto" w:eastAsia="Times New Roman" w:hAnsi="Roboto" w:cs="Calibri"/>
                <w:b/>
                <w:bCs/>
                <w:color w:val="000000"/>
                <w:sz w:val="18"/>
                <w:szCs w:val="18"/>
                <w:lang w:eastAsia="pl-PL"/>
              </w:rPr>
              <w:t>51 088</w:t>
            </w:r>
          </w:p>
        </w:tc>
      </w:tr>
    </w:tbl>
    <w:p w14:paraId="4B1A9C8C" w14:textId="77777777" w:rsidR="006B6E1D" w:rsidRDefault="006B6E1D" w:rsidP="00F7622C">
      <w:pPr>
        <w:shd w:val="clear" w:color="auto" w:fill="FFFFFF"/>
        <w:tabs>
          <w:tab w:val="num" w:pos="1428"/>
          <w:tab w:val="num" w:pos="2148"/>
        </w:tabs>
        <w:spacing w:after="0" w:line="360" w:lineRule="atLeast"/>
        <w:jc w:val="both"/>
        <w:rPr>
          <w:rFonts w:ascii="Roboto" w:hAnsi="Roboto"/>
        </w:rPr>
      </w:pPr>
    </w:p>
    <w:p w14:paraId="20FF4D9D" w14:textId="6CFA1056" w:rsidR="009145E3" w:rsidRPr="00C520B9" w:rsidRDefault="00207178" w:rsidP="0073479F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Nowe rejestracje ochrony czasowej (2026)</w:t>
      </w:r>
    </w:p>
    <w:p w14:paraId="0F9BBBF6" w14:textId="19202925" w:rsidR="00207178" w:rsidRPr="00C520B9" w:rsidRDefault="00C65E4F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>W okresie od 1 stycznia do 3</w:t>
      </w:r>
      <w:r w:rsidR="00BE3FAC" w:rsidRPr="00C520B9">
        <w:rPr>
          <w:rFonts w:ascii="Roboto" w:hAnsi="Roboto"/>
        </w:rPr>
        <w:t xml:space="preserve">1 </w:t>
      </w:r>
      <w:r w:rsidR="00945E9F" w:rsidRPr="00C520B9">
        <w:rPr>
          <w:rFonts w:ascii="Roboto" w:hAnsi="Roboto"/>
        </w:rPr>
        <w:t>sierpnia</w:t>
      </w:r>
      <w:r w:rsidRPr="00C520B9">
        <w:rPr>
          <w:rFonts w:ascii="Roboto" w:hAnsi="Roboto"/>
        </w:rPr>
        <w:t xml:space="preserve"> 2026 r. status ochrony czasowej w Polsce </w:t>
      </w:r>
      <w:r w:rsidR="00004E12" w:rsidRPr="00C520B9">
        <w:rPr>
          <w:rFonts w:ascii="Roboto" w:hAnsi="Roboto"/>
        </w:rPr>
        <w:t xml:space="preserve">uzyskało łącznie </w:t>
      </w:r>
      <w:r w:rsidR="00B4757F" w:rsidRPr="00C520B9">
        <w:rPr>
          <w:rFonts w:ascii="Roboto" w:hAnsi="Roboto"/>
        </w:rPr>
        <w:t>51</w:t>
      </w:r>
      <w:r w:rsidR="00004E12" w:rsidRPr="00C520B9">
        <w:rPr>
          <w:rFonts w:ascii="Roboto" w:hAnsi="Roboto"/>
        </w:rPr>
        <w:t xml:space="preserve"> tys. osób.</w:t>
      </w:r>
      <w:r w:rsidR="00207178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 xml:space="preserve">Szczegółowa analiza danych z </w:t>
      </w:r>
      <w:r w:rsidR="00B61771" w:rsidRPr="00C520B9">
        <w:rPr>
          <w:rFonts w:ascii="Roboto" w:hAnsi="Roboto"/>
        </w:rPr>
        <w:t xml:space="preserve">tych ośmiu miesięcy </w:t>
      </w:r>
      <w:r w:rsidRPr="00C520B9">
        <w:rPr>
          <w:rFonts w:ascii="Roboto" w:hAnsi="Roboto"/>
        </w:rPr>
        <w:t>pozwala na zidentyfikowanie dwóch kluczowych zjawisk: absolutnej dominacji obywateli Ukrainy oraz zmiany profilu demograficznego nowo rejestrowanych migrantów.</w:t>
      </w:r>
    </w:p>
    <w:p w14:paraId="2F1EB286" w14:textId="3258E2C8" w:rsidR="00207178" w:rsidRPr="00C520B9" w:rsidRDefault="00207178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Struktura narodowościowa:</w:t>
      </w:r>
      <w:r w:rsidRPr="00C520B9">
        <w:rPr>
          <w:rFonts w:ascii="Roboto" w:hAnsi="Roboto"/>
        </w:rPr>
        <w:t xml:space="preserve"> Obywatele Ukrainy stanowią </w:t>
      </w:r>
      <w:r w:rsidRPr="00C520B9">
        <w:rPr>
          <w:rFonts w:ascii="Roboto" w:hAnsi="Roboto"/>
          <w:b/>
        </w:rPr>
        <w:t>99,8%</w:t>
      </w:r>
      <w:r w:rsidRPr="00C520B9">
        <w:rPr>
          <w:rFonts w:ascii="Roboto" w:hAnsi="Roboto"/>
        </w:rPr>
        <w:t xml:space="preserve"> </w:t>
      </w:r>
      <w:r w:rsidR="00C65E4F" w:rsidRPr="00C520B9">
        <w:rPr>
          <w:rFonts w:ascii="Roboto" w:hAnsi="Roboto"/>
        </w:rPr>
        <w:t xml:space="preserve">wszystkich nowych </w:t>
      </w:r>
      <w:r w:rsidRPr="00C520B9">
        <w:rPr>
          <w:rFonts w:ascii="Roboto" w:hAnsi="Roboto"/>
        </w:rPr>
        <w:t>rejestracji</w:t>
      </w:r>
      <w:r w:rsidR="00B61771" w:rsidRPr="00C520B9">
        <w:rPr>
          <w:rFonts w:ascii="Roboto" w:hAnsi="Roboto"/>
        </w:rPr>
        <w:t>, co przekłada się na 51 tys. osób.</w:t>
      </w:r>
      <w:r w:rsidRPr="00C520B9">
        <w:rPr>
          <w:rFonts w:ascii="Roboto" w:hAnsi="Roboto"/>
        </w:rPr>
        <w:t xml:space="preserve"> </w:t>
      </w:r>
      <w:r w:rsidR="006452CB" w:rsidRPr="00C520B9">
        <w:rPr>
          <w:rFonts w:ascii="Roboto" w:hAnsi="Roboto"/>
        </w:rPr>
        <w:t xml:space="preserve">Napływ osób o innych obywatelstwach </w:t>
      </w:r>
      <w:r w:rsidR="00C65E4F" w:rsidRPr="00C520B9">
        <w:rPr>
          <w:rFonts w:ascii="Roboto" w:hAnsi="Roboto"/>
        </w:rPr>
        <w:t>ma charakter wyłącznie incydentalny</w:t>
      </w:r>
      <w:r w:rsidR="00B61771" w:rsidRPr="00C520B9">
        <w:rPr>
          <w:rFonts w:ascii="Roboto" w:hAnsi="Roboto"/>
        </w:rPr>
        <w:t xml:space="preserve"> (łącznie zaledwie 100 osób).</w:t>
      </w:r>
      <w:r w:rsidR="00C65E4F" w:rsidRPr="00C520B9">
        <w:rPr>
          <w:rFonts w:ascii="Roboto" w:hAnsi="Roboto"/>
        </w:rPr>
        <w:t xml:space="preserve"> </w:t>
      </w:r>
      <w:r w:rsidR="006452CB" w:rsidRPr="00C520B9">
        <w:rPr>
          <w:rFonts w:ascii="Roboto" w:hAnsi="Roboto"/>
        </w:rPr>
        <w:t xml:space="preserve">W grupie tej znaleźli się </w:t>
      </w:r>
      <w:r w:rsidRPr="00C520B9">
        <w:rPr>
          <w:rFonts w:ascii="Roboto" w:hAnsi="Roboto"/>
        </w:rPr>
        <w:t>głównie obywatele Rosji (</w:t>
      </w:r>
      <w:r w:rsidR="004659E0" w:rsidRPr="00C520B9">
        <w:rPr>
          <w:rFonts w:ascii="Roboto" w:hAnsi="Roboto"/>
        </w:rPr>
        <w:t>4</w:t>
      </w:r>
      <w:r w:rsidR="00A465FF" w:rsidRPr="00C520B9">
        <w:rPr>
          <w:rFonts w:ascii="Roboto" w:hAnsi="Roboto"/>
        </w:rPr>
        <w:t>4</w:t>
      </w:r>
      <w:r w:rsidRPr="00C520B9">
        <w:rPr>
          <w:rFonts w:ascii="Roboto" w:hAnsi="Roboto"/>
        </w:rPr>
        <w:t xml:space="preserve"> os</w:t>
      </w:r>
      <w:r w:rsidR="004659E0" w:rsidRPr="00C520B9">
        <w:rPr>
          <w:rFonts w:ascii="Roboto" w:hAnsi="Roboto"/>
        </w:rPr>
        <w:t>oby</w:t>
      </w:r>
      <w:r w:rsidRPr="00C520B9">
        <w:rPr>
          <w:rFonts w:ascii="Roboto" w:hAnsi="Roboto"/>
        </w:rPr>
        <w:t xml:space="preserve">), </w:t>
      </w:r>
      <w:r w:rsidR="004659E0" w:rsidRPr="00C520B9">
        <w:rPr>
          <w:rFonts w:ascii="Roboto" w:hAnsi="Roboto"/>
        </w:rPr>
        <w:t>Stanów Zjednoczonych</w:t>
      </w:r>
      <w:r w:rsidRPr="00C520B9">
        <w:rPr>
          <w:rFonts w:ascii="Roboto" w:hAnsi="Roboto"/>
        </w:rPr>
        <w:t xml:space="preserve"> (</w:t>
      </w:r>
      <w:r w:rsidR="004659E0" w:rsidRPr="00C520B9">
        <w:rPr>
          <w:rFonts w:ascii="Roboto" w:hAnsi="Roboto"/>
        </w:rPr>
        <w:t>10</w:t>
      </w:r>
      <w:r w:rsidRPr="00C520B9">
        <w:rPr>
          <w:rFonts w:ascii="Roboto" w:hAnsi="Roboto"/>
        </w:rPr>
        <w:t xml:space="preserve">) oraz </w:t>
      </w:r>
      <w:r w:rsidR="00B61771" w:rsidRPr="00C520B9">
        <w:rPr>
          <w:rFonts w:ascii="Roboto" w:hAnsi="Roboto"/>
        </w:rPr>
        <w:t xml:space="preserve">Gruzji i </w:t>
      </w:r>
      <w:r w:rsidR="004659E0" w:rsidRPr="00C520B9">
        <w:rPr>
          <w:rFonts w:ascii="Roboto" w:hAnsi="Roboto"/>
        </w:rPr>
        <w:t>Mołdawii</w:t>
      </w:r>
      <w:r w:rsidRPr="00C520B9">
        <w:rPr>
          <w:rFonts w:ascii="Roboto" w:hAnsi="Roboto"/>
        </w:rPr>
        <w:t xml:space="preserve"> (</w:t>
      </w:r>
      <w:r w:rsidR="00A465FF" w:rsidRPr="00C520B9">
        <w:rPr>
          <w:rFonts w:ascii="Roboto" w:hAnsi="Roboto"/>
        </w:rPr>
        <w:t>po 9</w:t>
      </w:r>
      <w:r w:rsidRPr="00C520B9">
        <w:rPr>
          <w:rFonts w:ascii="Roboto" w:hAnsi="Roboto"/>
        </w:rPr>
        <w:t xml:space="preserve">). Obecność obywateli państw trzecich </w:t>
      </w:r>
      <w:r w:rsidR="006452CB" w:rsidRPr="00C520B9">
        <w:rPr>
          <w:rFonts w:ascii="Roboto" w:hAnsi="Roboto"/>
        </w:rPr>
        <w:t xml:space="preserve">w tym rejestrze </w:t>
      </w:r>
      <w:r w:rsidRPr="00C520B9">
        <w:rPr>
          <w:rFonts w:ascii="Roboto" w:hAnsi="Roboto"/>
        </w:rPr>
        <w:t xml:space="preserve">wynika niemal wyłącznie z więzi rodzinnych </w:t>
      </w:r>
      <w:r w:rsidR="00B61771" w:rsidRPr="00C520B9">
        <w:rPr>
          <w:rFonts w:ascii="Roboto" w:hAnsi="Roboto"/>
        </w:rPr>
        <w:t xml:space="preserve"> (małżeństw lub pokrewieństwa) z obywatelami Ukrainy.</w:t>
      </w:r>
    </w:p>
    <w:p w14:paraId="7022E581" w14:textId="3D1ED369" w:rsidR="0019496F" w:rsidRPr="00C520B9" w:rsidRDefault="00C65E4F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Odwrócenie</w:t>
      </w:r>
      <w:r w:rsidR="0019496F" w:rsidRPr="00C520B9">
        <w:rPr>
          <w:rFonts w:ascii="Roboto" w:hAnsi="Roboto"/>
          <w:b/>
        </w:rPr>
        <w:t xml:space="preserve"> trendu płci (</w:t>
      </w:r>
      <w:r w:rsidRPr="00C520B9">
        <w:rPr>
          <w:rFonts w:ascii="Roboto" w:hAnsi="Roboto"/>
          <w:b/>
        </w:rPr>
        <w:t>p</w:t>
      </w:r>
      <w:r w:rsidR="0019496F" w:rsidRPr="00C520B9">
        <w:rPr>
          <w:rFonts w:ascii="Roboto" w:hAnsi="Roboto"/>
          <w:b/>
        </w:rPr>
        <w:t>rzewaga mężczyzn):</w:t>
      </w:r>
      <w:r w:rsidR="0019496F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>W przeciwieństwie do historycznego,</w:t>
      </w:r>
      <w:r w:rsidR="0019496F" w:rsidRPr="00C520B9">
        <w:rPr>
          <w:rFonts w:ascii="Roboto" w:hAnsi="Roboto"/>
        </w:rPr>
        <w:t xml:space="preserve"> silnie sfeminizowanego rejestru PESEL UKR</w:t>
      </w:r>
      <w:r w:rsidR="00CC43BC" w:rsidRPr="00C520B9">
        <w:rPr>
          <w:rFonts w:ascii="Roboto" w:hAnsi="Roboto"/>
        </w:rPr>
        <w:t xml:space="preserve"> (gdzie kobiety stanowią 58%),</w:t>
      </w:r>
      <w:r w:rsidR="0019496F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>wśród osób rejestrujących się po raz pierwszy w 2026 roku</w:t>
      </w:r>
      <w:r w:rsidR="0019496F" w:rsidRPr="00C520B9">
        <w:rPr>
          <w:rFonts w:ascii="Roboto" w:hAnsi="Roboto"/>
        </w:rPr>
        <w:t xml:space="preserve"> odnotowano przewagę mężczyzn</w:t>
      </w:r>
      <w:r w:rsidR="00CC43BC" w:rsidRPr="00C520B9">
        <w:rPr>
          <w:rFonts w:ascii="Roboto" w:hAnsi="Roboto"/>
        </w:rPr>
        <w:t>. S</w:t>
      </w:r>
      <w:r w:rsidRPr="00C520B9">
        <w:rPr>
          <w:rFonts w:ascii="Roboto" w:hAnsi="Roboto"/>
        </w:rPr>
        <w:t xml:space="preserve">tanowią </w:t>
      </w:r>
      <w:r w:rsidR="00CC43BC" w:rsidRPr="00C520B9">
        <w:rPr>
          <w:rFonts w:ascii="Roboto" w:hAnsi="Roboto"/>
        </w:rPr>
        <w:t xml:space="preserve">oni </w:t>
      </w:r>
      <w:r w:rsidR="0019496F" w:rsidRPr="00C520B9">
        <w:rPr>
          <w:rFonts w:ascii="Roboto" w:hAnsi="Roboto"/>
        </w:rPr>
        <w:t>5</w:t>
      </w:r>
      <w:r w:rsidR="00AE7306" w:rsidRPr="00C520B9">
        <w:rPr>
          <w:rFonts w:ascii="Roboto" w:hAnsi="Roboto"/>
        </w:rPr>
        <w:t>1</w:t>
      </w:r>
      <w:r w:rsidR="0019496F" w:rsidRPr="00C520B9">
        <w:rPr>
          <w:rFonts w:ascii="Roboto" w:hAnsi="Roboto"/>
        </w:rPr>
        <w:t xml:space="preserve">% </w:t>
      </w:r>
      <w:r w:rsidRPr="00C520B9">
        <w:rPr>
          <w:rFonts w:ascii="Roboto" w:hAnsi="Roboto"/>
        </w:rPr>
        <w:t>(</w:t>
      </w:r>
      <w:r w:rsidR="002B265A" w:rsidRPr="00C520B9">
        <w:rPr>
          <w:rFonts w:ascii="Roboto" w:hAnsi="Roboto"/>
        </w:rPr>
        <w:t>2</w:t>
      </w:r>
      <w:r w:rsidR="00AA6D36" w:rsidRPr="00C520B9">
        <w:rPr>
          <w:rFonts w:ascii="Roboto" w:hAnsi="Roboto"/>
        </w:rPr>
        <w:t>6</w:t>
      </w:r>
      <w:r w:rsidR="0019496F" w:rsidRPr="00C520B9">
        <w:rPr>
          <w:rFonts w:ascii="Roboto" w:hAnsi="Roboto"/>
        </w:rPr>
        <w:t xml:space="preserve"> tys. osób)</w:t>
      </w:r>
      <w:r w:rsidRPr="00C520B9">
        <w:t xml:space="preserve"> </w:t>
      </w:r>
      <w:r w:rsidR="00B61771" w:rsidRPr="00C520B9">
        <w:rPr>
          <w:rFonts w:ascii="Roboto" w:hAnsi="Roboto"/>
        </w:rPr>
        <w:t>ogółu</w:t>
      </w:r>
      <w:r w:rsidR="00B61771" w:rsidRPr="00C520B9">
        <w:t xml:space="preserve"> </w:t>
      </w:r>
      <w:r w:rsidRPr="00C520B9">
        <w:rPr>
          <w:rFonts w:ascii="Roboto" w:hAnsi="Roboto"/>
        </w:rPr>
        <w:t xml:space="preserve">nowo przybyłych, </w:t>
      </w:r>
      <w:r w:rsidR="00B61771" w:rsidRPr="00C520B9">
        <w:rPr>
          <w:rFonts w:ascii="Roboto" w:hAnsi="Roboto"/>
        </w:rPr>
        <w:t>podczas gdy udział kobiet wynosi 49% (25 tys. osób).</w:t>
      </w:r>
    </w:p>
    <w:p w14:paraId="404F8492" w14:textId="77777777" w:rsidR="00145A0A" w:rsidRPr="00C520B9" w:rsidRDefault="00145A0A" w:rsidP="00C2034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2FDA04F9" w14:textId="486170C8" w:rsidR="00C65E4F" w:rsidRPr="00C520B9" w:rsidRDefault="00C65E4F" w:rsidP="00C2034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Powyższe dane dowodzą, że bieżący napływ migracyjny w 2026 roku całkowicie utracił swój pierwotny charakter </w:t>
      </w:r>
      <w:r w:rsidR="00CC43BC" w:rsidRPr="00C520B9">
        <w:rPr>
          <w:rFonts w:ascii="Roboto" w:hAnsi="Roboto"/>
        </w:rPr>
        <w:t xml:space="preserve">z początku konfliktu zbrojnego </w:t>
      </w:r>
      <w:r w:rsidR="00B61771" w:rsidRPr="00C520B9">
        <w:rPr>
          <w:rFonts w:ascii="Roboto" w:hAnsi="Roboto"/>
        </w:rPr>
        <w:t xml:space="preserve">(który był zdominowany przez matki z dziećmi) </w:t>
      </w:r>
      <w:r w:rsidRPr="00C520B9">
        <w:rPr>
          <w:rFonts w:ascii="Roboto" w:hAnsi="Roboto"/>
        </w:rPr>
        <w:t xml:space="preserve">na rzecz migracji o wyrównanej strukturze płci, z zauważalną nadwyżką mężczyzn. </w:t>
      </w:r>
    </w:p>
    <w:p w14:paraId="6F6001AD" w14:textId="15FA8F8A" w:rsidR="00B61771" w:rsidRPr="008D4A96" w:rsidRDefault="00B61771" w:rsidP="00B61771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D01EE6">
        <w:rPr>
          <w:rFonts w:ascii="Times New Roman" w:eastAsia="Times New Roman" w:hAnsi="Times New Roman"/>
          <w:sz w:val="24"/>
          <w:szCs w:val="24"/>
          <w:lang w:eastAsia="en-GB"/>
        </w:rPr>
        <w:t xml:space="preserve">  </w:t>
      </w:r>
    </w:p>
    <w:p w14:paraId="7FADB6A5" w14:textId="0EAD9921" w:rsidR="00491996" w:rsidRDefault="00436709" w:rsidP="00BB09AE">
      <w:pPr>
        <w:shd w:val="clear" w:color="auto" w:fill="FFFFFF"/>
        <w:tabs>
          <w:tab w:val="num" w:pos="1428"/>
          <w:tab w:val="num" w:pos="2148"/>
        </w:tabs>
        <w:spacing w:after="0" w:line="360" w:lineRule="atLeast"/>
        <w:ind w:left="708"/>
        <w:jc w:val="both"/>
        <w:rPr>
          <w:rFonts w:ascii="Roboto" w:hAnsi="Roboto"/>
        </w:rPr>
      </w:pPr>
      <w:r>
        <w:rPr>
          <w:noProof/>
        </w:rPr>
        <w:lastRenderedPageBreak/>
        <w:drawing>
          <wp:inline distT="0" distB="0" distL="0" distR="0" wp14:anchorId="34D847CD" wp14:editId="684761E1">
            <wp:extent cx="6269832" cy="3701521"/>
            <wp:effectExtent l="0" t="0" r="0" b="0"/>
            <wp:docPr id="21" name="Wykres 2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B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B10CD09" w14:textId="77777777" w:rsidR="001A52E6" w:rsidRDefault="001A52E6" w:rsidP="004C14C0">
      <w:pPr>
        <w:shd w:val="clear" w:color="auto" w:fill="FFFFFF"/>
        <w:tabs>
          <w:tab w:val="num" w:pos="1428"/>
          <w:tab w:val="num" w:pos="2148"/>
        </w:tabs>
        <w:spacing w:after="0" w:line="360" w:lineRule="atLeast"/>
        <w:jc w:val="both"/>
        <w:rPr>
          <w:rFonts w:ascii="Roboto" w:hAnsi="Roboto"/>
        </w:rPr>
      </w:pPr>
    </w:p>
    <w:p w14:paraId="2E7CD9D3" w14:textId="77777777" w:rsidR="0019496F" w:rsidRPr="00C520B9" w:rsidRDefault="0019496F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Rejestracja młodych mężczyzn (18–22 lata) w systemie PESEL</w:t>
      </w:r>
    </w:p>
    <w:p w14:paraId="23F7331E" w14:textId="77777777" w:rsidR="0019496F" w:rsidRPr="00C520B9" w:rsidRDefault="0019496F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4207DC37" w14:textId="181E892B" w:rsidR="0019496F" w:rsidRPr="00C520B9" w:rsidRDefault="0019496F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>Dane za pierwsz</w:t>
      </w:r>
      <w:r w:rsidR="00C35D8E" w:rsidRPr="00C520B9">
        <w:rPr>
          <w:rFonts w:ascii="Roboto" w:hAnsi="Roboto"/>
        </w:rPr>
        <w:t xml:space="preserve">e </w:t>
      </w:r>
      <w:r w:rsidR="00C15B5F" w:rsidRPr="00C520B9">
        <w:rPr>
          <w:rFonts w:ascii="Roboto" w:hAnsi="Roboto"/>
        </w:rPr>
        <w:t>osiem</w:t>
      </w:r>
      <w:r w:rsidR="00C35D8E" w:rsidRPr="00C520B9">
        <w:rPr>
          <w:rFonts w:ascii="Roboto" w:hAnsi="Roboto"/>
        </w:rPr>
        <w:t xml:space="preserve"> miesięcy</w:t>
      </w:r>
      <w:r w:rsidRPr="00C520B9">
        <w:rPr>
          <w:rFonts w:ascii="Roboto" w:hAnsi="Roboto"/>
        </w:rPr>
        <w:t xml:space="preserve"> 2026 r. potwierdzają </w:t>
      </w:r>
      <w:r w:rsidR="00A57F17" w:rsidRPr="00C520B9">
        <w:rPr>
          <w:rFonts w:ascii="Roboto" w:hAnsi="Roboto"/>
        </w:rPr>
        <w:t>utrzymywanie się wysokiej dynamiki rejestracji obywateli Ukrainy – mężczyzn w przedziale wiekowym 18–22 lata</w:t>
      </w:r>
      <w:r w:rsidR="00E06F84" w:rsidRPr="00C520B9">
        <w:rPr>
          <w:rFonts w:ascii="Roboto" w:hAnsi="Roboto"/>
        </w:rPr>
        <w:t xml:space="preserve">, przy jednoczesnym wyraźnym wygasaniu tego trendu pod koniec analizowanego okresu. </w:t>
      </w:r>
      <w:r w:rsidR="00A57F17" w:rsidRPr="00C520B9">
        <w:rPr>
          <w:rFonts w:ascii="Roboto" w:hAnsi="Roboto"/>
        </w:rPr>
        <w:t>Zjawisko to stanowi</w:t>
      </w:r>
      <w:r w:rsidR="002A1103" w:rsidRPr="00C520B9">
        <w:rPr>
          <w:rFonts w:ascii="Roboto" w:hAnsi="Roboto"/>
        </w:rPr>
        <w:t>ło</w:t>
      </w:r>
      <w:r w:rsidR="00A57F17" w:rsidRPr="00C520B9">
        <w:rPr>
          <w:rFonts w:ascii="Roboto" w:hAnsi="Roboto"/>
        </w:rPr>
        <w:t xml:space="preserve"> bezpośrednią konsekwencję zmian w ukraińskich przepisach mobilizacyjnych wprowadzonych w drugiej połowie 2025 roku, które zintensyfikowały migrację wychodzącą młodych mężczyzn w obawie przed </w:t>
      </w:r>
      <w:r w:rsidR="002A1103" w:rsidRPr="00C520B9">
        <w:rPr>
          <w:rFonts w:ascii="Roboto" w:hAnsi="Roboto"/>
        </w:rPr>
        <w:t xml:space="preserve">potencjalnym </w:t>
      </w:r>
      <w:r w:rsidR="00A57F17" w:rsidRPr="00C520B9">
        <w:rPr>
          <w:rFonts w:ascii="Roboto" w:hAnsi="Roboto"/>
        </w:rPr>
        <w:t>objęciem procedurami poborowymi</w:t>
      </w:r>
      <w:r w:rsidR="002A1103" w:rsidRPr="00C520B9">
        <w:rPr>
          <w:rFonts w:ascii="Roboto" w:hAnsi="Roboto"/>
        </w:rPr>
        <w:t xml:space="preserve"> w przyszłości.</w:t>
      </w:r>
    </w:p>
    <w:p w14:paraId="79C777BD" w14:textId="77777777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518B8BBE" w14:textId="63DA6088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 xml:space="preserve">Wzrost skali zjawiska w ujęciu </w:t>
      </w:r>
      <w:r w:rsidR="000D7EE2" w:rsidRPr="00C520B9">
        <w:rPr>
          <w:rFonts w:ascii="Roboto" w:hAnsi="Roboto"/>
          <w:b/>
        </w:rPr>
        <w:t>r/r</w:t>
      </w:r>
      <w:r w:rsidRPr="00C520B9">
        <w:rPr>
          <w:rFonts w:ascii="Roboto" w:hAnsi="Roboto"/>
          <w:b/>
        </w:rPr>
        <w:t>:</w:t>
      </w:r>
      <w:r w:rsidRPr="00C520B9">
        <w:rPr>
          <w:rFonts w:ascii="Roboto" w:hAnsi="Roboto"/>
        </w:rPr>
        <w:t xml:space="preserve"> Średnia miesięczna liczba rejestracji w pierwszy</w:t>
      </w:r>
      <w:r w:rsidR="00ED2A97" w:rsidRPr="00C520B9">
        <w:rPr>
          <w:rFonts w:ascii="Roboto" w:hAnsi="Roboto"/>
        </w:rPr>
        <w:t xml:space="preserve">ch </w:t>
      </w:r>
      <w:r w:rsidR="002D291E" w:rsidRPr="00C520B9">
        <w:rPr>
          <w:rFonts w:ascii="Roboto" w:hAnsi="Roboto"/>
        </w:rPr>
        <w:t>ośmiu</w:t>
      </w:r>
      <w:r w:rsidR="00ED2A97" w:rsidRPr="00C520B9">
        <w:rPr>
          <w:rFonts w:ascii="Roboto" w:hAnsi="Roboto"/>
        </w:rPr>
        <w:t xml:space="preserve"> miesiącach </w:t>
      </w:r>
      <w:r w:rsidRPr="00C520B9">
        <w:rPr>
          <w:rFonts w:ascii="Roboto" w:hAnsi="Roboto"/>
        </w:rPr>
        <w:t>2026 roku ukształtowała się na wysokim poziomie 1,</w:t>
      </w:r>
      <w:r w:rsidR="0040036D" w:rsidRPr="00C520B9">
        <w:rPr>
          <w:rFonts w:ascii="Roboto" w:hAnsi="Roboto"/>
        </w:rPr>
        <w:t>3</w:t>
      </w:r>
      <w:r w:rsidRPr="00C520B9">
        <w:rPr>
          <w:rFonts w:ascii="Roboto" w:hAnsi="Roboto"/>
        </w:rPr>
        <w:t xml:space="preserve"> tys. osób, co było efektem fali napływowej z </w:t>
      </w:r>
      <w:r w:rsidR="002A1103" w:rsidRPr="00C520B9">
        <w:rPr>
          <w:rFonts w:ascii="Roboto" w:hAnsi="Roboto"/>
        </w:rPr>
        <w:t>przełomu</w:t>
      </w:r>
      <w:r w:rsidRPr="00C520B9">
        <w:rPr>
          <w:rFonts w:ascii="Roboto" w:hAnsi="Roboto"/>
        </w:rPr>
        <w:t xml:space="preserve"> roku. W porównaniu do średniej z analogiczn</w:t>
      </w:r>
      <w:r w:rsidR="0082578A" w:rsidRPr="00C520B9">
        <w:rPr>
          <w:rFonts w:ascii="Roboto" w:hAnsi="Roboto"/>
        </w:rPr>
        <w:t>ych</w:t>
      </w:r>
      <w:r w:rsidRPr="00C520B9">
        <w:rPr>
          <w:rFonts w:ascii="Roboto" w:hAnsi="Roboto"/>
        </w:rPr>
        <w:t xml:space="preserve"> pierwsz</w:t>
      </w:r>
      <w:r w:rsidR="0082578A" w:rsidRPr="00C520B9">
        <w:rPr>
          <w:rFonts w:ascii="Roboto" w:hAnsi="Roboto"/>
        </w:rPr>
        <w:t xml:space="preserve">ych </w:t>
      </w:r>
      <w:r w:rsidR="00E76466" w:rsidRPr="00C520B9">
        <w:rPr>
          <w:rFonts w:ascii="Roboto" w:hAnsi="Roboto"/>
        </w:rPr>
        <w:t>ośmiu</w:t>
      </w:r>
      <w:r w:rsidR="0082578A" w:rsidRPr="00C520B9">
        <w:rPr>
          <w:rFonts w:ascii="Roboto" w:hAnsi="Roboto"/>
        </w:rPr>
        <w:t xml:space="preserve"> miesięcy 2</w:t>
      </w:r>
      <w:r w:rsidRPr="00C520B9">
        <w:rPr>
          <w:rFonts w:ascii="Roboto" w:hAnsi="Roboto"/>
        </w:rPr>
        <w:t>025 roku (ok. 0,</w:t>
      </w:r>
      <w:r w:rsidR="008B29A4" w:rsidRPr="00C520B9">
        <w:rPr>
          <w:rFonts w:ascii="Roboto" w:hAnsi="Roboto"/>
        </w:rPr>
        <w:t>7</w:t>
      </w:r>
      <w:r w:rsidRPr="00C520B9">
        <w:rPr>
          <w:rFonts w:ascii="Roboto" w:hAnsi="Roboto"/>
        </w:rPr>
        <w:t xml:space="preserve"> tys. miesięcznie), odnotowano </w:t>
      </w:r>
      <w:r w:rsidR="002A1103" w:rsidRPr="00C520B9">
        <w:rPr>
          <w:rFonts w:ascii="Roboto" w:hAnsi="Roboto"/>
        </w:rPr>
        <w:t>niemal</w:t>
      </w:r>
      <w:r w:rsidR="00F77B8A" w:rsidRPr="00C520B9">
        <w:rPr>
          <w:rFonts w:ascii="Roboto" w:hAnsi="Roboto"/>
        </w:rPr>
        <w:t xml:space="preserve"> </w:t>
      </w:r>
      <w:r w:rsidR="00297C45" w:rsidRPr="00C520B9">
        <w:rPr>
          <w:rFonts w:ascii="Roboto" w:hAnsi="Roboto"/>
        </w:rPr>
        <w:t>dwukrotny</w:t>
      </w:r>
      <w:r w:rsidRPr="00C520B9">
        <w:rPr>
          <w:rFonts w:ascii="Roboto" w:hAnsi="Roboto"/>
        </w:rPr>
        <w:t xml:space="preserve"> wzrost natężenia napływu migrantów w tej konkretnej kategorii wiekowo-płciowej.</w:t>
      </w:r>
    </w:p>
    <w:p w14:paraId="0BEA201E" w14:textId="77777777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41F44A24" w14:textId="275F2D9C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Wyraźna zmiana trendu (wygasanie fali):</w:t>
      </w:r>
      <w:r w:rsidRPr="00C520B9">
        <w:rPr>
          <w:rFonts w:ascii="Roboto" w:hAnsi="Roboto"/>
        </w:rPr>
        <w:t xml:space="preserve"> Po naturalnym i stopniowym spadku napływu po rekordowym wrześniu 2025 roku (11,4 tys. rejestracji), dane z k</w:t>
      </w:r>
      <w:r w:rsidR="0075595C" w:rsidRPr="00C520B9">
        <w:rPr>
          <w:rFonts w:ascii="Roboto" w:hAnsi="Roboto"/>
        </w:rPr>
        <w:t xml:space="preserve">ońca </w:t>
      </w:r>
      <w:r w:rsidR="00BF67C3" w:rsidRPr="00C520B9">
        <w:rPr>
          <w:rFonts w:ascii="Roboto" w:hAnsi="Roboto"/>
        </w:rPr>
        <w:t>sierpnia</w:t>
      </w:r>
      <w:r w:rsidR="0075595C" w:rsidRPr="00C520B9">
        <w:rPr>
          <w:rFonts w:ascii="Roboto" w:hAnsi="Roboto"/>
        </w:rPr>
        <w:t xml:space="preserve"> br.</w:t>
      </w:r>
      <w:r w:rsidRPr="00C520B9">
        <w:rPr>
          <w:rFonts w:ascii="Roboto" w:hAnsi="Roboto"/>
        </w:rPr>
        <w:t xml:space="preserve"> wskazują na silne wyhamowanie migracji. Liczba rejestracji w </w:t>
      </w:r>
      <w:r w:rsidR="00A160B9" w:rsidRPr="00C520B9">
        <w:rPr>
          <w:rFonts w:ascii="Roboto" w:hAnsi="Roboto"/>
        </w:rPr>
        <w:t>sierpniu</w:t>
      </w:r>
      <w:r w:rsidRPr="00C520B9">
        <w:rPr>
          <w:rFonts w:ascii="Roboto" w:hAnsi="Roboto"/>
        </w:rPr>
        <w:t xml:space="preserve"> 2026 roku wyniosła jedynie 4</w:t>
      </w:r>
      <w:r w:rsidR="00A160B9" w:rsidRPr="00C520B9">
        <w:rPr>
          <w:rFonts w:ascii="Roboto" w:hAnsi="Roboto"/>
        </w:rPr>
        <w:t>40</w:t>
      </w:r>
      <w:r w:rsidRPr="00C520B9">
        <w:rPr>
          <w:rFonts w:ascii="Roboto" w:hAnsi="Roboto"/>
        </w:rPr>
        <w:t xml:space="preserve"> osób i była niższa o </w:t>
      </w:r>
      <w:r w:rsidR="00A27540" w:rsidRPr="00C520B9">
        <w:rPr>
          <w:rFonts w:ascii="Roboto" w:hAnsi="Roboto"/>
        </w:rPr>
        <w:t>46</w:t>
      </w:r>
      <w:r w:rsidRPr="00C520B9">
        <w:rPr>
          <w:rFonts w:ascii="Roboto" w:hAnsi="Roboto"/>
        </w:rPr>
        <w:t xml:space="preserve">% </w:t>
      </w:r>
      <w:r w:rsidRPr="00C520B9">
        <w:rPr>
          <w:rFonts w:ascii="Roboto" w:hAnsi="Roboto"/>
        </w:rPr>
        <w:br/>
        <w:t>w porównaniu z analogicznym okresem roku ubiegłego (</w:t>
      </w:r>
      <w:r w:rsidR="00841902" w:rsidRPr="00C520B9">
        <w:rPr>
          <w:rFonts w:ascii="Roboto" w:hAnsi="Roboto"/>
        </w:rPr>
        <w:t>8</w:t>
      </w:r>
      <w:r w:rsidR="0054619A" w:rsidRPr="00C520B9">
        <w:rPr>
          <w:rFonts w:ascii="Roboto" w:hAnsi="Roboto"/>
        </w:rPr>
        <w:t>15</w:t>
      </w:r>
      <w:r w:rsidR="00841902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 xml:space="preserve">osób w </w:t>
      </w:r>
      <w:r w:rsidR="0054619A" w:rsidRPr="00C520B9">
        <w:rPr>
          <w:rFonts w:ascii="Roboto" w:hAnsi="Roboto"/>
        </w:rPr>
        <w:t>sierpniu</w:t>
      </w:r>
      <w:r w:rsidRPr="00C520B9">
        <w:rPr>
          <w:rFonts w:ascii="Roboto" w:hAnsi="Roboto"/>
        </w:rPr>
        <w:t xml:space="preserve"> 2025 r.).</w:t>
      </w:r>
    </w:p>
    <w:p w14:paraId="51913F03" w14:textId="77777777" w:rsidR="00E06F84" w:rsidRPr="00C520B9" w:rsidRDefault="00E06F84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084AAAA8" w14:textId="155DE18A" w:rsidR="002A1103" w:rsidRPr="00C520B9" w:rsidRDefault="00E06F84" w:rsidP="002A1103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Przedstawione zestawienie obrazuje, że presja migracyjna wywołana reformą mobilizacyjną na Ukrainie miała charakter gwałtowny, ale terminowy. Po skokowym wzroście na przełomie lat 2025/2026, </w:t>
      </w:r>
      <w:r w:rsidRPr="00C520B9">
        <w:rPr>
          <w:rFonts w:ascii="Roboto" w:hAnsi="Roboto"/>
        </w:rPr>
        <w:br/>
        <w:t>w połowie roku 2026 potencjał migracyjny tej specyficznej grupy uległ wyraźnemu wyczerpaniu.</w:t>
      </w:r>
      <w:r w:rsidR="002A1103" w:rsidRPr="00C520B9">
        <w:rPr>
          <w:rFonts w:ascii="Roboto" w:hAnsi="Roboto"/>
        </w:rPr>
        <w:t xml:space="preserve"> Osoby zdeterminowane do opuszczenia kraju zrealizowały ten cel w pierwszych miesiącach po wejściu w życie nowych przepisów.</w:t>
      </w:r>
    </w:p>
    <w:p w14:paraId="24612FB8" w14:textId="0CDEC57B" w:rsidR="0019496F" w:rsidRDefault="0019496F" w:rsidP="00B666F5">
      <w:pPr>
        <w:shd w:val="clear" w:color="auto" w:fill="FFFFFF"/>
        <w:tabs>
          <w:tab w:val="num" w:pos="1428"/>
          <w:tab w:val="num" w:pos="2148"/>
        </w:tabs>
        <w:spacing w:after="0"/>
        <w:ind w:left="708"/>
        <w:jc w:val="both"/>
        <w:rPr>
          <w:rFonts w:ascii="Roboto" w:hAnsi="Roboto"/>
        </w:rPr>
      </w:pPr>
    </w:p>
    <w:p w14:paraId="1C0D33D5" w14:textId="5339D701" w:rsidR="00C33BF0" w:rsidRPr="0073479F" w:rsidRDefault="00DF1AF1" w:rsidP="0073479F">
      <w:pPr>
        <w:spacing w:after="0" w:line="360" w:lineRule="auto"/>
        <w:ind w:left="708"/>
        <w:jc w:val="both"/>
        <w:rPr>
          <w:rFonts w:ascii="Roboto" w:hAnsi="Roboto" w:cstheme="minorHAnsi"/>
        </w:rPr>
      </w:pPr>
      <w:r>
        <w:rPr>
          <w:noProof/>
        </w:rPr>
        <w:lastRenderedPageBreak/>
        <w:drawing>
          <wp:inline distT="0" distB="0" distL="0" distR="0" wp14:anchorId="01CE61DB" wp14:editId="09F8A810">
            <wp:extent cx="6381750" cy="2895600"/>
            <wp:effectExtent l="0" t="0" r="0" b="0"/>
            <wp:docPr id="22" name="Wykres 22">
              <a:extLst xmlns:a="http://schemas.openxmlformats.org/drawingml/2006/main">
                <a:ext uri="{FF2B5EF4-FFF2-40B4-BE49-F238E27FC236}">
                  <a16:creationId xmlns:a16="http://schemas.microsoft.com/office/drawing/2014/main" id="{0CFE668B-E69E-412B-A144-E9EEDC04E5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E1BB878" w14:textId="5B81C270" w:rsidR="00C33BF0" w:rsidRPr="00C520B9" w:rsidRDefault="00C33BF0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>Wyzwania i bariery integracyjne w 2026 r.</w:t>
      </w:r>
    </w:p>
    <w:p w14:paraId="48E57581" w14:textId="10182B49" w:rsidR="00604E53" w:rsidRPr="00C520B9" w:rsidRDefault="00604E53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W obliczu ewolucji charakteru migracji – z dominującej dotychczas formy uchodźczej na </w:t>
      </w:r>
      <w:r w:rsidR="008508E8" w:rsidRPr="00C520B9">
        <w:rPr>
          <w:rFonts w:ascii="Roboto" w:hAnsi="Roboto"/>
        </w:rPr>
        <w:t>stabilną migrację osiedleńczo-zarobkową</w:t>
      </w:r>
      <w:r w:rsidRPr="00C520B9">
        <w:rPr>
          <w:rFonts w:ascii="Roboto" w:hAnsi="Roboto"/>
        </w:rPr>
        <w:t xml:space="preserve"> (co znajduje odzwierciedlenie w </w:t>
      </w:r>
      <w:r w:rsidR="00730243" w:rsidRPr="00C520B9">
        <w:rPr>
          <w:rFonts w:ascii="Roboto" w:hAnsi="Roboto"/>
        </w:rPr>
        <w:t xml:space="preserve">bezprecedensowej </w:t>
      </w:r>
      <w:r w:rsidRPr="00C520B9">
        <w:rPr>
          <w:rFonts w:ascii="Roboto" w:hAnsi="Roboto"/>
        </w:rPr>
        <w:t xml:space="preserve">liczbie wniosków </w:t>
      </w:r>
      <w:r w:rsidR="006A1117" w:rsidRPr="00C520B9">
        <w:rPr>
          <w:rFonts w:ascii="Roboto" w:hAnsi="Roboto"/>
        </w:rPr>
        <w:br/>
      </w:r>
      <w:r w:rsidRPr="00C520B9">
        <w:rPr>
          <w:rFonts w:ascii="Roboto" w:hAnsi="Roboto"/>
        </w:rPr>
        <w:t xml:space="preserve">o </w:t>
      </w:r>
      <w:r w:rsidR="008508E8" w:rsidRPr="00C520B9">
        <w:rPr>
          <w:rFonts w:ascii="Roboto" w:hAnsi="Roboto"/>
        </w:rPr>
        <w:t>zezwolenie na pobyt czasowy oraz status rezydenta długoterminowego UE)</w:t>
      </w:r>
      <w:r w:rsidRPr="00C520B9">
        <w:rPr>
          <w:rFonts w:ascii="Roboto" w:hAnsi="Roboto"/>
        </w:rPr>
        <w:t xml:space="preserve"> – zidentyfikowano następujące </w:t>
      </w:r>
      <w:r w:rsidR="006A1117" w:rsidRPr="00C520B9">
        <w:rPr>
          <w:rFonts w:ascii="Roboto" w:hAnsi="Roboto"/>
        </w:rPr>
        <w:t>strukturalne bariery integracyjne:</w:t>
      </w:r>
    </w:p>
    <w:p w14:paraId="23C19B8D" w14:textId="388E6880" w:rsidR="00604E53" w:rsidRPr="00C520B9" w:rsidRDefault="00604E53" w:rsidP="00B666F5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Marnotrawstwo kapitału ludzkiego (Brain Waste):</w:t>
      </w:r>
      <w:r w:rsidRPr="00C520B9">
        <w:rPr>
          <w:rFonts w:ascii="Roboto" w:hAnsi="Roboto"/>
        </w:rPr>
        <w:t xml:space="preserve"> Skomplikowane i przewlekłe procedury nostryfikacji dyplomów oraz </w:t>
      </w:r>
      <w:r w:rsidR="00730243" w:rsidRPr="00C520B9">
        <w:rPr>
          <w:rFonts w:ascii="Roboto" w:hAnsi="Roboto"/>
        </w:rPr>
        <w:t xml:space="preserve">formalnego </w:t>
      </w:r>
      <w:r w:rsidRPr="00C520B9">
        <w:rPr>
          <w:rFonts w:ascii="Roboto" w:hAnsi="Roboto"/>
        </w:rPr>
        <w:t xml:space="preserve">uznawania kwalifikacji zawodowych stanowią istotną barierę wejścia na rynek pracy. W rezultacie znaczny odsetek obywateli Ukrainy podejmuje zatrudnienie poniżej swoich </w:t>
      </w:r>
      <w:r w:rsidR="00730243" w:rsidRPr="00C520B9">
        <w:rPr>
          <w:rFonts w:ascii="Roboto" w:hAnsi="Roboto"/>
        </w:rPr>
        <w:t xml:space="preserve">realnych </w:t>
      </w:r>
      <w:r w:rsidRPr="00C520B9">
        <w:rPr>
          <w:rFonts w:ascii="Roboto" w:hAnsi="Roboto"/>
        </w:rPr>
        <w:t>kompetencji</w:t>
      </w:r>
      <w:r w:rsidR="006A1117" w:rsidRPr="00C520B9">
        <w:rPr>
          <w:rFonts w:ascii="Roboto" w:hAnsi="Roboto"/>
        </w:rPr>
        <w:t xml:space="preserve">. </w:t>
      </w:r>
      <w:r w:rsidRPr="00C520B9">
        <w:rPr>
          <w:rFonts w:ascii="Roboto" w:hAnsi="Roboto"/>
        </w:rPr>
        <w:t xml:space="preserve"> </w:t>
      </w:r>
      <w:r w:rsidR="006A1117" w:rsidRPr="00C520B9">
        <w:rPr>
          <w:rFonts w:ascii="Roboto" w:hAnsi="Roboto"/>
        </w:rPr>
        <w:t>Generuje to straty dla gospodarki narodowej cierpiącej na niedobory specjalistów i sztucznie ogranicza dynamikę wzrostu PKB.</w:t>
      </w:r>
    </w:p>
    <w:p w14:paraId="1AFA2013" w14:textId="02098FD8" w:rsidR="00D20012" w:rsidRPr="00C520B9" w:rsidRDefault="00604E53" w:rsidP="00D20012">
      <w:pPr>
        <w:shd w:val="clear" w:color="auto" w:fill="FFFFFF"/>
        <w:tabs>
          <w:tab w:val="num" w:pos="1428"/>
          <w:tab w:val="num" w:pos="2148"/>
        </w:tabs>
        <w:spacing w:before="24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 xml:space="preserve">Deficyt </w:t>
      </w:r>
      <w:r w:rsidR="00730243" w:rsidRPr="00C520B9">
        <w:rPr>
          <w:rFonts w:ascii="Roboto" w:hAnsi="Roboto"/>
          <w:b/>
        </w:rPr>
        <w:t xml:space="preserve">zaawansowanych </w:t>
      </w:r>
      <w:r w:rsidRPr="00C520B9">
        <w:rPr>
          <w:rFonts w:ascii="Roboto" w:hAnsi="Roboto"/>
          <w:b/>
        </w:rPr>
        <w:t>kompetencji językowych:</w:t>
      </w:r>
      <w:r w:rsidRPr="00C520B9">
        <w:rPr>
          <w:rFonts w:ascii="Roboto" w:hAnsi="Roboto"/>
        </w:rPr>
        <w:t xml:space="preserve"> </w:t>
      </w:r>
      <w:r w:rsidR="006A1117" w:rsidRPr="00C520B9">
        <w:rPr>
          <w:rFonts w:ascii="Roboto" w:hAnsi="Roboto"/>
        </w:rPr>
        <w:t>O ile znajomość języka polskiego na poziomie komunikatywnym (A2/B1) jest powszechna, b</w:t>
      </w:r>
      <w:r w:rsidRPr="00C520B9">
        <w:rPr>
          <w:rFonts w:ascii="Roboto" w:hAnsi="Roboto"/>
        </w:rPr>
        <w:t xml:space="preserve">rak znajomości języka polskiego na poziomie </w:t>
      </w:r>
      <w:r w:rsidR="00730243" w:rsidRPr="00C520B9">
        <w:rPr>
          <w:rFonts w:ascii="Roboto" w:hAnsi="Roboto"/>
        </w:rPr>
        <w:t>profesjonalnym</w:t>
      </w:r>
      <w:r w:rsidRPr="00C520B9">
        <w:rPr>
          <w:rFonts w:ascii="Roboto" w:hAnsi="Roboto"/>
        </w:rPr>
        <w:t xml:space="preserve"> i specjalistycznym (B2/C1) pozostaje główną przeszkodą </w:t>
      </w:r>
      <w:r w:rsidR="00730243" w:rsidRPr="00C520B9">
        <w:rPr>
          <w:rFonts w:ascii="Roboto" w:hAnsi="Roboto"/>
        </w:rPr>
        <w:t>w uzyskiwaniu prawa do wykonywania zawodów regulowanych</w:t>
      </w:r>
      <w:r w:rsidR="006A1117" w:rsidRPr="00C520B9">
        <w:rPr>
          <w:rFonts w:ascii="Roboto" w:hAnsi="Roboto"/>
        </w:rPr>
        <w:t xml:space="preserve">. Uniemożliwia to również migrantom awans na wyższe stanowiska </w:t>
      </w:r>
      <w:r w:rsidRPr="00C520B9">
        <w:rPr>
          <w:rFonts w:ascii="Roboto" w:hAnsi="Roboto"/>
        </w:rPr>
        <w:t>w administracji publicznej</w:t>
      </w:r>
      <w:r w:rsidR="00944852" w:rsidRPr="00C520B9">
        <w:rPr>
          <w:rFonts w:ascii="Roboto" w:hAnsi="Roboto"/>
        </w:rPr>
        <w:t xml:space="preserve"> oraz korporacyjnym sektorze menedżerskim.</w:t>
      </w:r>
    </w:p>
    <w:p w14:paraId="6EFFF2C9" w14:textId="77D17B69" w:rsidR="009145E3" w:rsidRDefault="00604E53" w:rsidP="001D4454">
      <w:pPr>
        <w:pStyle w:val="Akapitzlist"/>
        <w:shd w:val="clear" w:color="auto" w:fill="FFFFFF"/>
        <w:spacing w:after="0"/>
        <w:jc w:val="both"/>
        <w:rPr>
          <w:rFonts w:ascii="Roboto" w:hAnsi="Roboto"/>
        </w:rPr>
      </w:pPr>
      <w:r w:rsidRPr="007024F4">
        <w:rPr>
          <w:rFonts w:ascii="Roboto" w:hAnsi="Roboto"/>
          <w:b/>
        </w:rPr>
        <w:t>Obciążenia opiekuńcze</w:t>
      </w:r>
      <w:r w:rsidR="00730243" w:rsidRPr="007024F4">
        <w:rPr>
          <w:rFonts w:ascii="Roboto" w:hAnsi="Roboto"/>
          <w:b/>
        </w:rPr>
        <w:t>:</w:t>
      </w:r>
      <w:r w:rsidR="00730243" w:rsidRPr="00C520B9">
        <w:rPr>
          <w:rFonts w:ascii="Roboto" w:hAnsi="Roboto"/>
        </w:rPr>
        <w:t xml:space="preserve"> </w:t>
      </w:r>
      <w:r w:rsidRPr="00C520B9">
        <w:rPr>
          <w:rFonts w:ascii="Roboto" w:hAnsi="Roboto"/>
        </w:rPr>
        <w:t xml:space="preserve">Ze względu na </w:t>
      </w:r>
      <w:r w:rsidR="00730243" w:rsidRPr="00C520B9">
        <w:rPr>
          <w:rFonts w:ascii="Roboto" w:hAnsi="Roboto"/>
        </w:rPr>
        <w:t>silną</w:t>
      </w:r>
      <w:r w:rsidRPr="00C520B9">
        <w:rPr>
          <w:rFonts w:ascii="Roboto" w:hAnsi="Roboto"/>
        </w:rPr>
        <w:t xml:space="preserve"> feminizację </w:t>
      </w:r>
      <w:r w:rsidR="00730243" w:rsidRPr="00C520B9">
        <w:rPr>
          <w:rFonts w:ascii="Roboto" w:hAnsi="Roboto"/>
        </w:rPr>
        <w:t xml:space="preserve">dorosłej </w:t>
      </w:r>
      <w:r w:rsidRPr="00C520B9">
        <w:rPr>
          <w:rFonts w:ascii="Roboto" w:hAnsi="Roboto"/>
        </w:rPr>
        <w:t xml:space="preserve">populacji </w:t>
      </w:r>
      <w:r w:rsidR="00730243" w:rsidRPr="00C520B9">
        <w:rPr>
          <w:rFonts w:ascii="Roboto" w:hAnsi="Roboto"/>
        </w:rPr>
        <w:t>beneficjentów ochrony czasowej</w:t>
      </w:r>
      <w:r w:rsidRPr="00C520B9">
        <w:rPr>
          <w:rFonts w:ascii="Roboto" w:hAnsi="Roboto"/>
        </w:rPr>
        <w:t xml:space="preserve"> (</w:t>
      </w:r>
      <w:r w:rsidR="00730243" w:rsidRPr="00C520B9">
        <w:rPr>
          <w:rFonts w:ascii="Roboto" w:hAnsi="Roboto"/>
        </w:rPr>
        <w:t xml:space="preserve">kobiety stanowią </w:t>
      </w:r>
      <w:r w:rsidRPr="00C520B9">
        <w:rPr>
          <w:rFonts w:ascii="Roboto" w:hAnsi="Roboto"/>
        </w:rPr>
        <w:t xml:space="preserve">69% </w:t>
      </w:r>
      <w:r w:rsidR="00D41644" w:rsidRPr="00C520B9">
        <w:rPr>
          <w:rFonts w:ascii="Roboto" w:hAnsi="Roboto"/>
        </w:rPr>
        <w:t>pełnoletnich osób ze statusem UKR</w:t>
      </w:r>
      <w:r w:rsidRPr="00C520B9">
        <w:rPr>
          <w:rFonts w:ascii="Roboto" w:hAnsi="Roboto"/>
        </w:rPr>
        <w:t xml:space="preserve">), pełna aktywizacja zawodowa tej grupy jest bezpośrednio uwarunkowana </w:t>
      </w:r>
      <w:r w:rsidR="00D41644" w:rsidRPr="00C520B9">
        <w:rPr>
          <w:rFonts w:ascii="Roboto" w:hAnsi="Roboto"/>
        </w:rPr>
        <w:t xml:space="preserve">drożnością i dostępnością </w:t>
      </w:r>
      <w:r w:rsidR="006A1117" w:rsidRPr="00C520B9">
        <w:rPr>
          <w:rFonts w:ascii="Roboto" w:hAnsi="Roboto"/>
        </w:rPr>
        <w:t xml:space="preserve">opiekuńczej nad dziećmi. Deficyty </w:t>
      </w:r>
      <w:r w:rsidR="006A1117" w:rsidRPr="00C520B9">
        <w:rPr>
          <w:rFonts w:ascii="Roboto" w:hAnsi="Roboto"/>
        </w:rPr>
        <w:br/>
        <w:t xml:space="preserve">w dostępie do publicznych żłobków i przedszkoli, połączone z brakiem wsparcia ze strony szerokiej rodziny (która pozostała w Ukrainie), </w:t>
      </w:r>
      <w:r w:rsidR="00D41644" w:rsidRPr="00C520B9">
        <w:rPr>
          <w:rFonts w:ascii="Roboto" w:hAnsi="Roboto"/>
        </w:rPr>
        <w:t xml:space="preserve">zmuszają </w:t>
      </w:r>
      <w:r w:rsidR="00D20012" w:rsidRPr="00C520B9">
        <w:rPr>
          <w:rFonts w:ascii="Roboto" w:hAnsi="Roboto"/>
        </w:rPr>
        <w:t>część migrantek</w:t>
      </w:r>
      <w:r w:rsidR="00D41644" w:rsidRPr="00C520B9">
        <w:rPr>
          <w:rFonts w:ascii="Roboto" w:hAnsi="Roboto"/>
        </w:rPr>
        <w:t xml:space="preserve"> do rezygnacji z </w:t>
      </w:r>
      <w:r w:rsidR="006A1117" w:rsidRPr="00C520B9">
        <w:rPr>
          <w:rFonts w:ascii="Roboto" w:hAnsi="Roboto"/>
        </w:rPr>
        <w:t xml:space="preserve">pracy, </w:t>
      </w:r>
      <w:r w:rsidR="00D41644" w:rsidRPr="00C520B9">
        <w:rPr>
          <w:rFonts w:ascii="Roboto" w:hAnsi="Roboto"/>
        </w:rPr>
        <w:t xml:space="preserve">podejmowania </w:t>
      </w:r>
      <w:r w:rsidR="006A1117" w:rsidRPr="00C520B9">
        <w:rPr>
          <w:rFonts w:ascii="Roboto" w:hAnsi="Roboto"/>
        </w:rPr>
        <w:t>zatrudnienia</w:t>
      </w:r>
      <w:r w:rsidR="00D41644" w:rsidRPr="00C520B9">
        <w:rPr>
          <w:rFonts w:ascii="Roboto" w:hAnsi="Roboto"/>
        </w:rPr>
        <w:t xml:space="preserve"> w niepełnym wymiarze godzin</w:t>
      </w:r>
      <w:r w:rsidR="006A1117" w:rsidRPr="00C520B9">
        <w:rPr>
          <w:rFonts w:ascii="Roboto" w:hAnsi="Roboto"/>
        </w:rPr>
        <w:t xml:space="preserve"> lub funkcjonowania w s</w:t>
      </w:r>
      <w:bookmarkStart w:id="0" w:name="_GoBack"/>
      <w:bookmarkEnd w:id="0"/>
      <w:r w:rsidR="006A1117" w:rsidRPr="00C520B9">
        <w:rPr>
          <w:rFonts w:ascii="Roboto" w:hAnsi="Roboto"/>
        </w:rPr>
        <w:t>zarej strefie</w:t>
      </w:r>
      <w:r w:rsidR="006A1117" w:rsidRPr="006A1117">
        <w:rPr>
          <w:rFonts w:ascii="Roboto" w:hAnsi="Roboto"/>
          <w:color w:val="00B0F0"/>
        </w:rPr>
        <w:t>.</w:t>
      </w:r>
    </w:p>
    <w:p w14:paraId="6B158201" w14:textId="77777777" w:rsidR="00C520B9" w:rsidRDefault="00C520B9" w:rsidP="00435AE2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</w:p>
    <w:p w14:paraId="533CC583" w14:textId="77777777" w:rsidR="00C520B9" w:rsidRDefault="00C520B9" w:rsidP="00435AE2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</w:p>
    <w:p w14:paraId="7B6208FC" w14:textId="77777777" w:rsidR="00C520B9" w:rsidRDefault="00C520B9" w:rsidP="00435AE2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</w:p>
    <w:p w14:paraId="3A44FAEA" w14:textId="77777777" w:rsidR="00C520B9" w:rsidRDefault="00C520B9" w:rsidP="00435AE2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</w:p>
    <w:p w14:paraId="3DC80AA5" w14:textId="7AFF96B1" w:rsidR="001A52E6" w:rsidRPr="00C520B9" w:rsidRDefault="00435AE2" w:rsidP="00435AE2">
      <w:pPr>
        <w:shd w:val="clear" w:color="auto" w:fill="FFFFFF"/>
        <w:tabs>
          <w:tab w:val="num" w:pos="1428"/>
          <w:tab w:val="num" w:pos="2148"/>
        </w:tabs>
        <w:spacing w:before="240"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lastRenderedPageBreak/>
        <w:t>O</w:t>
      </w:r>
      <w:r w:rsidR="001A52E6" w:rsidRPr="00C520B9">
        <w:rPr>
          <w:rFonts w:ascii="Roboto" w:hAnsi="Roboto"/>
          <w:b/>
        </w:rPr>
        <w:t>gólna charakterystyka diaspory</w:t>
      </w:r>
    </w:p>
    <w:p w14:paraId="394AA38F" w14:textId="7F7186E0" w:rsidR="001A52E6" w:rsidRPr="00C520B9" w:rsidRDefault="001A52E6" w:rsidP="001A52E6">
      <w:pPr>
        <w:pStyle w:val="Akapitzlist"/>
        <w:shd w:val="clear" w:color="auto" w:fill="FFFFFF"/>
        <w:spacing w:after="0" w:line="420" w:lineRule="atLeast"/>
        <w:rPr>
          <w:rFonts w:ascii="Roboto" w:eastAsia="Times New Roman" w:hAnsi="Roboto" w:cs="Arial"/>
          <w:b/>
          <w:bCs/>
          <w:sz w:val="24"/>
          <w:szCs w:val="24"/>
          <w:lang w:eastAsia="en-GB"/>
        </w:rPr>
      </w:pPr>
    </w:p>
    <w:p w14:paraId="56396F00" w14:textId="50B5CA66" w:rsidR="00604E53" w:rsidRPr="00C520B9" w:rsidRDefault="00604E53" w:rsidP="00604E53">
      <w:pPr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Polska utrzymuje status jednego z głównych państw rezydencji dla obywateli Ukrainy w Unii Europejskiej. Zgodnie ze stanem na </w:t>
      </w:r>
      <w:r w:rsidR="004473F5" w:rsidRPr="00C520B9">
        <w:rPr>
          <w:rFonts w:ascii="Roboto" w:hAnsi="Roboto"/>
        </w:rPr>
        <w:t>1 września</w:t>
      </w:r>
      <w:r w:rsidRPr="00C520B9">
        <w:rPr>
          <w:rFonts w:ascii="Roboto" w:hAnsi="Roboto"/>
        </w:rPr>
        <w:t xml:space="preserve"> 2026 r., ważne dokumenty </w:t>
      </w:r>
      <w:r w:rsidR="00D41644" w:rsidRPr="00C520B9">
        <w:rPr>
          <w:rFonts w:ascii="Roboto" w:hAnsi="Roboto"/>
        </w:rPr>
        <w:t>uprawniające do pobytu w RP</w:t>
      </w:r>
      <w:r w:rsidRPr="00C520B9">
        <w:rPr>
          <w:rFonts w:ascii="Roboto" w:hAnsi="Roboto"/>
        </w:rPr>
        <w:t xml:space="preserve"> posiada </w:t>
      </w:r>
      <w:r w:rsidRPr="00C520B9">
        <w:rPr>
          <w:rFonts w:ascii="Roboto" w:hAnsi="Roboto"/>
          <w:b/>
        </w:rPr>
        <w:t>1,5</w:t>
      </w:r>
      <w:r w:rsidR="007E7D39" w:rsidRPr="00C520B9">
        <w:rPr>
          <w:rFonts w:ascii="Roboto" w:hAnsi="Roboto"/>
          <w:b/>
        </w:rPr>
        <w:t>4</w:t>
      </w:r>
      <w:r w:rsidRPr="00C520B9">
        <w:rPr>
          <w:rFonts w:ascii="Roboto" w:hAnsi="Roboto"/>
          <w:b/>
        </w:rPr>
        <w:t xml:space="preserve"> mln</w:t>
      </w:r>
      <w:r w:rsidRPr="00C520B9">
        <w:rPr>
          <w:rFonts w:ascii="Roboto" w:hAnsi="Roboto"/>
        </w:rPr>
        <w:t xml:space="preserve"> obywateli Ukrainy</w:t>
      </w:r>
      <w:r w:rsidR="00D41644" w:rsidRPr="00C520B9">
        <w:rPr>
          <w:rFonts w:ascii="Roboto" w:hAnsi="Roboto"/>
        </w:rPr>
        <w:t>.</w:t>
      </w:r>
      <w:r w:rsidR="00B2777B" w:rsidRPr="00C520B9">
        <w:rPr>
          <w:rFonts w:ascii="Roboto" w:hAnsi="Roboto"/>
        </w:rPr>
        <w:t xml:space="preserve"> </w:t>
      </w:r>
      <w:r w:rsidR="00D41644" w:rsidRPr="00C520B9">
        <w:rPr>
          <w:rFonts w:ascii="Roboto" w:hAnsi="Roboto"/>
        </w:rPr>
        <w:t>Grupa ta dominuje w krajowych rejestrach migracyjnych, stanowiąc 7</w:t>
      </w:r>
      <w:r w:rsidR="007F1CC3" w:rsidRPr="00C520B9">
        <w:rPr>
          <w:rFonts w:ascii="Roboto" w:hAnsi="Roboto"/>
        </w:rPr>
        <w:t>9</w:t>
      </w:r>
      <w:r w:rsidR="00D41644" w:rsidRPr="00C520B9">
        <w:rPr>
          <w:rFonts w:ascii="Roboto" w:hAnsi="Roboto"/>
        </w:rPr>
        <w:t xml:space="preserve">% ogółu wszystkich cudzoziemców legitymujących się ważnymi tytułami pobytowymi w Polsce (łącznie </w:t>
      </w:r>
      <w:r w:rsidR="00546F40" w:rsidRPr="00C520B9">
        <w:rPr>
          <w:rFonts w:ascii="Roboto" w:hAnsi="Roboto"/>
        </w:rPr>
        <w:t>1</w:t>
      </w:r>
      <w:r w:rsidR="00D41644" w:rsidRPr="00C520B9">
        <w:rPr>
          <w:rFonts w:ascii="Roboto" w:hAnsi="Roboto"/>
        </w:rPr>
        <w:t>,</w:t>
      </w:r>
      <w:r w:rsidR="00546F40" w:rsidRPr="00C520B9">
        <w:rPr>
          <w:rFonts w:ascii="Roboto" w:hAnsi="Roboto"/>
        </w:rPr>
        <w:t>9</w:t>
      </w:r>
      <w:r w:rsidR="00C20A35" w:rsidRPr="00C520B9">
        <w:rPr>
          <w:rFonts w:ascii="Roboto" w:hAnsi="Roboto"/>
        </w:rPr>
        <w:t>4</w:t>
      </w:r>
      <w:r w:rsidR="00D41644" w:rsidRPr="00C520B9">
        <w:rPr>
          <w:rFonts w:ascii="Roboto" w:hAnsi="Roboto"/>
        </w:rPr>
        <w:t xml:space="preserve"> mln osób). Dane za </w:t>
      </w:r>
      <w:r w:rsidR="00CB3BF6" w:rsidRPr="00C520B9">
        <w:rPr>
          <w:rFonts w:ascii="Roboto" w:hAnsi="Roboto"/>
        </w:rPr>
        <w:t xml:space="preserve">pierwsze </w:t>
      </w:r>
      <w:r w:rsidR="00925FA5" w:rsidRPr="00C520B9">
        <w:rPr>
          <w:rFonts w:ascii="Roboto" w:hAnsi="Roboto"/>
        </w:rPr>
        <w:t>osiem</w:t>
      </w:r>
      <w:r w:rsidR="0038347A" w:rsidRPr="00C520B9">
        <w:rPr>
          <w:rFonts w:ascii="Roboto" w:hAnsi="Roboto"/>
        </w:rPr>
        <w:t xml:space="preserve"> </w:t>
      </w:r>
      <w:r w:rsidR="00757B12" w:rsidRPr="00C520B9">
        <w:rPr>
          <w:rFonts w:ascii="Roboto" w:hAnsi="Roboto"/>
        </w:rPr>
        <w:t>miesięcy</w:t>
      </w:r>
      <w:r w:rsidR="0038347A" w:rsidRPr="00C520B9">
        <w:rPr>
          <w:rFonts w:ascii="Roboto" w:hAnsi="Roboto"/>
        </w:rPr>
        <w:t xml:space="preserve"> </w:t>
      </w:r>
      <w:r w:rsidR="00D41644" w:rsidRPr="00C520B9">
        <w:rPr>
          <w:rFonts w:ascii="Roboto" w:hAnsi="Roboto"/>
        </w:rPr>
        <w:t xml:space="preserve">2026 roku wskazują na wyraźne wyhamowanie dotychczasowej dynamiki napływu </w:t>
      </w:r>
      <w:r w:rsidR="00CB3BF6" w:rsidRPr="00C520B9">
        <w:rPr>
          <w:rFonts w:ascii="Roboto" w:hAnsi="Roboto"/>
        </w:rPr>
        <w:t xml:space="preserve">nowo przybyłych </w:t>
      </w:r>
      <w:r w:rsidR="00D41644" w:rsidRPr="00C520B9">
        <w:rPr>
          <w:rFonts w:ascii="Roboto" w:hAnsi="Roboto"/>
        </w:rPr>
        <w:t>i wejście populacji diaspory w fazę stabilizacji, wykazując minimalny spadek w odniesieniu do rekordowego roku 2025.</w:t>
      </w:r>
    </w:p>
    <w:p w14:paraId="0C428AD4" w14:textId="77777777" w:rsidR="006A1117" w:rsidRDefault="006A1117" w:rsidP="00604E53">
      <w:pPr>
        <w:ind w:left="708"/>
        <w:jc w:val="both"/>
        <w:rPr>
          <w:rFonts w:ascii="Roboto" w:hAnsi="Roboto"/>
        </w:rPr>
      </w:pPr>
    </w:p>
    <w:p w14:paraId="2BB26C05" w14:textId="03A5B64B" w:rsidR="00595C1F" w:rsidRDefault="00895639" w:rsidP="00C33BF0">
      <w:pPr>
        <w:spacing w:line="360" w:lineRule="auto"/>
        <w:ind w:left="708"/>
        <w:jc w:val="both"/>
        <w:rPr>
          <w:rFonts w:ascii="Roboto" w:hAnsi="Roboto"/>
          <w:color w:val="0070C0"/>
        </w:rPr>
      </w:pPr>
      <w:r>
        <w:rPr>
          <w:noProof/>
        </w:rPr>
        <w:drawing>
          <wp:inline distT="0" distB="0" distL="0" distR="0" wp14:anchorId="074F129F" wp14:editId="667FB04A">
            <wp:extent cx="6410325" cy="2906395"/>
            <wp:effectExtent l="0" t="0" r="0" b="8255"/>
            <wp:docPr id="3" name="Wykres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E52005E" w14:textId="77777777" w:rsidR="0038347A" w:rsidRDefault="0038347A" w:rsidP="00B666F5">
      <w:pPr>
        <w:ind w:left="708"/>
        <w:jc w:val="both"/>
        <w:rPr>
          <w:rFonts w:ascii="Roboto" w:hAnsi="Roboto"/>
          <w:u w:val="single"/>
        </w:rPr>
      </w:pPr>
    </w:p>
    <w:p w14:paraId="461F1ADF" w14:textId="3C6BD8A8" w:rsidR="00604E53" w:rsidRDefault="00604E53" w:rsidP="00B666F5">
      <w:pPr>
        <w:ind w:left="708"/>
        <w:jc w:val="both"/>
        <w:rPr>
          <w:rFonts w:ascii="Roboto" w:hAnsi="Roboto"/>
        </w:rPr>
      </w:pPr>
      <w:r w:rsidRPr="00CB3BF6">
        <w:rPr>
          <w:rFonts w:ascii="Roboto" w:hAnsi="Roboto"/>
          <w:b/>
        </w:rPr>
        <w:t>Stabilizacja populacji:</w:t>
      </w:r>
      <w:r w:rsidRPr="00F431BB">
        <w:rPr>
          <w:rFonts w:ascii="Roboto" w:hAnsi="Roboto"/>
        </w:rPr>
        <w:t xml:space="preserve"> Po okresie </w:t>
      </w:r>
      <w:r w:rsidR="00D41644" w:rsidRPr="00F431BB">
        <w:rPr>
          <w:rFonts w:ascii="Roboto" w:hAnsi="Roboto"/>
        </w:rPr>
        <w:t xml:space="preserve">gwałtownego przyrostu wywołanego </w:t>
      </w:r>
      <w:r w:rsidRPr="00F431BB">
        <w:rPr>
          <w:rFonts w:ascii="Roboto" w:hAnsi="Roboto"/>
        </w:rPr>
        <w:t xml:space="preserve">wybuchem </w:t>
      </w:r>
      <w:proofErr w:type="spellStart"/>
      <w:r w:rsidRPr="00F431BB">
        <w:rPr>
          <w:rFonts w:ascii="Roboto" w:hAnsi="Roboto"/>
        </w:rPr>
        <w:t>pełnoskalowego</w:t>
      </w:r>
      <w:proofErr w:type="spellEnd"/>
      <w:r w:rsidRPr="00F431BB">
        <w:rPr>
          <w:rFonts w:ascii="Roboto" w:hAnsi="Roboto"/>
        </w:rPr>
        <w:t xml:space="preserve"> konfliktu </w:t>
      </w:r>
      <w:r w:rsidR="00D41644" w:rsidRPr="00F431BB">
        <w:rPr>
          <w:rFonts w:ascii="Roboto" w:hAnsi="Roboto"/>
        </w:rPr>
        <w:t xml:space="preserve">zbrojnego </w:t>
      </w:r>
      <w:r w:rsidRPr="00F431BB">
        <w:rPr>
          <w:rFonts w:ascii="Roboto" w:hAnsi="Roboto"/>
        </w:rPr>
        <w:t xml:space="preserve">(wzrost o ok. 1,1 mln osób między 2021 a 2022 rokiem), dane </w:t>
      </w:r>
      <w:r w:rsidR="00AF2157" w:rsidRPr="00F431BB">
        <w:rPr>
          <w:rFonts w:ascii="Roboto" w:hAnsi="Roboto"/>
        </w:rPr>
        <w:t>za pierwsze</w:t>
      </w:r>
      <w:r w:rsidR="0091411C" w:rsidRPr="00F431BB">
        <w:rPr>
          <w:rFonts w:ascii="Roboto" w:hAnsi="Roboto"/>
        </w:rPr>
        <w:t xml:space="preserve"> osiem</w:t>
      </w:r>
      <w:r w:rsidR="00AF2157" w:rsidRPr="00F431BB">
        <w:rPr>
          <w:rFonts w:ascii="Roboto" w:hAnsi="Roboto"/>
        </w:rPr>
        <w:t xml:space="preserve"> miesięcy</w:t>
      </w:r>
      <w:r w:rsidR="00AE7FBB" w:rsidRPr="00F431BB">
        <w:rPr>
          <w:rFonts w:ascii="Roboto" w:hAnsi="Roboto"/>
        </w:rPr>
        <w:t xml:space="preserve"> </w:t>
      </w:r>
      <w:r w:rsidRPr="00F431BB">
        <w:rPr>
          <w:rFonts w:ascii="Roboto" w:hAnsi="Roboto"/>
        </w:rPr>
        <w:t xml:space="preserve">2026 r. potwierdzają </w:t>
      </w:r>
      <w:r w:rsidR="00D41644" w:rsidRPr="00F431BB">
        <w:rPr>
          <w:rFonts w:ascii="Roboto" w:hAnsi="Roboto"/>
        </w:rPr>
        <w:t xml:space="preserve">pełną </w:t>
      </w:r>
      <w:r w:rsidRPr="00F431BB">
        <w:rPr>
          <w:rFonts w:ascii="Roboto" w:hAnsi="Roboto"/>
        </w:rPr>
        <w:t xml:space="preserve">stabilizację liczebności </w:t>
      </w:r>
      <w:r w:rsidR="00D41644" w:rsidRPr="00F431BB">
        <w:rPr>
          <w:rFonts w:ascii="Roboto" w:hAnsi="Roboto"/>
        </w:rPr>
        <w:t xml:space="preserve">ukraińskiej </w:t>
      </w:r>
      <w:r w:rsidRPr="00F431BB">
        <w:rPr>
          <w:rFonts w:ascii="Roboto" w:hAnsi="Roboto"/>
        </w:rPr>
        <w:t>diaspory w przedziale 1,5–1,6 mln osób.</w:t>
      </w:r>
    </w:p>
    <w:p w14:paraId="55928734" w14:textId="728A9FA4" w:rsidR="00C33BF0" w:rsidRPr="00C520B9" w:rsidRDefault="00D41644" w:rsidP="00B666F5">
      <w:pPr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Regres dynamiki</w:t>
      </w:r>
      <w:r w:rsidR="00C33BF0" w:rsidRPr="00C520B9">
        <w:rPr>
          <w:rFonts w:ascii="Roboto" w:hAnsi="Roboto"/>
          <w:b/>
        </w:rPr>
        <w:t xml:space="preserve"> rok do roku:</w:t>
      </w:r>
      <w:r w:rsidR="00C33BF0" w:rsidRPr="00C520B9">
        <w:rPr>
          <w:rFonts w:ascii="Roboto" w:hAnsi="Roboto"/>
        </w:rPr>
        <w:t xml:space="preserve"> </w:t>
      </w:r>
      <w:r w:rsidR="003E213A" w:rsidRPr="00C520B9">
        <w:rPr>
          <w:rFonts w:ascii="Roboto" w:hAnsi="Roboto"/>
        </w:rPr>
        <w:t xml:space="preserve">W porównaniu do końca roku 2025 odnotowano nieznaczny spadek liczby aktywnych dokumentów </w:t>
      </w:r>
      <w:r w:rsidR="00C33BF0" w:rsidRPr="00C520B9">
        <w:rPr>
          <w:rFonts w:ascii="Roboto" w:hAnsi="Roboto"/>
        </w:rPr>
        <w:t xml:space="preserve">o ok. </w:t>
      </w:r>
      <w:r w:rsidR="00CB3BF6" w:rsidRPr="00C520B9">
        <w:rPr>
          <w:rFonts w:ascii="Roboto" w:hAnsi="Roboto"/>
          <w:b/>
        </w:rPr>
        <w:t>4</w:t>
      </w:r>
      <w:r w:rsidR="00C33BF0" w:rsidRPr="00C520B9">
        <w:rPr>
          <w:rFonts w:ascii="Roboto" w:hAnsi="Roboto"/>
          <w:b/>
        </w:rPr>
        <w:t>%</w:t>
      </w:r>
      <w:r w:rsidR="00C33BF0" w:rsidRPr="00C520B9">
        <w:rPr>
          <w:rFonts w:ascii="Roboto" w:hAnsi="Roboto"/>
        </w:rPr>
        <w:t xml:space="preserve"> (</w:t>
      </w:r>
      <w:r w:rsidR="003E213A" w:rsidRPr="00C520B9">
        <w:rPr>
          <w:rFonts w:ascii="Roboto" w:hAnsi="Roboto"/>
        </w:rPr>
        <w:t xml:space="preserve">ubytek o </w:t>
      </w:r>
      <w:r w:rsidR="00B4662F" w:rsidRPr="00C520B9">
        <w:rPr>
          <w:rFonts w:ascii="Roboto" w:hAnsi="Roboto"/>
          <w:b/>
        </w:rPr>
        <w:t>7</w:t>
      </w:r>
      <w:r w:rsidR="009B0C56" w:rsidRPr="00C520B9">
        <w:rPr>
          <w:rFonts w:ascii="Roboto" w:hAnsi="Roboto"/>
          <w:b/>
        </w:rPr>
        <w:t>5</w:t>
      </w:r>
      <w:r w:rsidR="003E213A" w:rsidRPr="00C520B9">
        <w:rPr>
          <w:rFonts w:ascii="Roboto" w:hAnsi="Roboto"/>
          <w:b/>
        </w:rPr>
        <w:t xml:space="preserve"> tys.</w:t>
      </w:r>
      <w:r w:rsidR="003E213A" w:rsidRPr="00C520B9">
        <w:rPr>
          <w:rFonts w:ascii="Roboto" w:hAnsi="Roboto"/>
        </w:rPr>
        <w:t xml:space="preserve"> ważnych tytułów pobytowych</w:t>
      </w:r>
      <w:r w:rsidR="00C33BF0" w:rsidRPr="00C520B9">
        <w:rPr>
          <w:rFonts w:ascii="Roboto" w:hAnsi="Roboto"/>
        </w:rPr>
        <w:t>)</w:t>
      </w:r>
      <w:r w:rsidR="00CB3BF6" w:rsidRPr="00C520B9">
        <w:rPr>
          <w:rFonts w:ascii="Roboto" w:hAnsi="Roboto"/>
        </w:rPr>
        <w:t xml:space="preserve"> do obecnego poziomu 1,54 mln osób. </w:t>
      </w:r>
      <w:r w:rsidR="00C33BF0" w:rsidRPr="00C520B9">
        <w:rPr>
          <w:rFonts w:ascii="Roboto" w:hAnsi="Roboto"/>
        </w:rPr>
        <w:t xml:space="preserve"> </w:t>
      </w:r>
      <w:r w:rsidR="003E213A" w:rsidRPr="00C520B9">
        <w:rPr>
          <w:rFonts w:ascii="Roboto" w:hAnsi="Roboto"/>
        </w:rPr>
        <w:t xml:space="preserve">Fakt ten – przy jednoczesnym, </w:t>
      </w:r>
      <w:r w:rsidR="00CB3BF6" w:rsidRPr="00C520B9">
        <w:rPr>
          <w:rFonts w:ascii="Roboto" w:hAnsi="Roboto"/>
        </w:rPr>
        <w:t>ciągłym</w:t>
      </w:r>
      <w:r w:rsidR="003E213A" w:rsidRPr="00C520B9">
        <w:rPr>
          <w:rFonts w:ascii="Roboto" w:hAnsi="Roboto"/>
        </w:rPr>
        <w:t xml:space="preserve"> napływie nowych wniosków </w:t>
      </w:r>
      <w:r w:rsidR="00CB3BF6" w:rsidRPr="00C520B9">
        <w:rPr>
          <w:rFonts w:ascii="Roboto" w:hAnsi="Roboto"/>
        </w:rPr>
        <w:t>o pobyt czasowy</w:t>
      </w:r>
      <w:r w:rsidR="003E213A" w:rsidRPr="00C520B9">
        <w:rPr>
          <w:rFonts w:ascii="Roboto" w:hAnsi="Roboto"/>
        </w:rPr>
        <w:t xml:space="preserve"> </w:t>
      </w:r>
      <w:r w:rsidR="00CB3BF6" w:rsidRPr="00C520B9">
        <w:rPr>
          <w:rFonts w:ascii="Roboto" w:hAnsi="Roboto"/>
        </w:rPr>
        <w:br/>
      </w:r>
      <w:r w:rsidR="003E213A" w:rsidRPr="00C520B9">
        <w:rPr>
          <w:rFonts w:ascii="Roboto" w:hAnsi="Roboto"/>
        </w:rPr>
        <w:t>– jednoznacznie potwierdza występowanie równoległego procesu odpływu migrantów z krajowych rejestrów. Wynika on głównie z migracji powrotnych na Ukrainę, relokacji do innych państw członkowskich UE oraz postępującej naturalizacji (nabywania obywatelstwa polskiego).</w:t>
      </w:r>
      <w:r w:rsidR="00CB3BF6" w:rsidRPr="00C520B9">
        <w:rPr>
          <w:rFonts w:ascii="Roboto" w:hAnsi="Roboto"/>
        </w:rPr>
        <w:t xml:space="preserve"> Dodatkowo, część spadku to efekt techniczny – wygaszanie statusów osób, które nie dopełniły nowych obowiązków w zakresie ochrony czasowej. Choć spadek o </w:t>
      </w:r>
      <w:r w:rsidR="00CB3BF6" w:rsidRPr="00C520B9">
        <w:rPr>
          <w:rFonts w:ascii="Roboto" w:hAnsi="Roboto"/>
          <w:b/>
        </w:rPr>
        <w:t>75 tys. dokumentów r/r</w:t>
      </w:r>
      <w:r w:rsidR="00CB3BF6" w:rsidRPr="00C520B9">
        <w:rPr>
          <w:rFonts w:ascii="Roboto" w:hAnsi="Roboto"/>
        </w:rPr>
        <w:t xml:space="preserve"> sugeruje kurczenie się diaspory, realna baza ekonomiczna migrantów w Polsce rośnie. Spadek dotyczy głównie osób biernych zawodowo (ochrona czasowa), podczas gdy rejestry decyzji pozytywnych z tytułu pracy utrzymują się na stabilnym, wysokim poziomie (89 tys. decyzji dla Ukrainy w 2026 roku).</w:t>
      </w:r>
    </w:p>
    <w:p w14:paraId="1E3DA1CF" w14:textId="4B1B43C0" w:rsidR="009870BD" w:rsidRPr="00C520B9" w:rsidRDefault="00984441" w:rsidP="00133641">
      <w:pPr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lastRenderedPageBreak/>
        <w:t>Dominacja narodowościowa:</w:t>
      </w:r>
      <w:r w:rsidRPr="00C520B9">
        <w:rPr>
          <w:rFonts w:ascii="Roboto" w:hAnsi="Roboto"/>
        </w:rPr>
        <w:t xml:space="preserve"> </w:t>
      </w:r>
      <w:r w:rsidR="003E213A" w:rsidRPr="00C520B9">
        <w:rPr>
          <w:rFonts w:ascii="Roboto" w:hAnsi="Roboto"/>
        </w:rPr>
        <w:t xml:space="preserve">Struktura cudzoziemców w Polsce pozostaje skrajnie monocentryczna. </w:t>
      </w:r>
      <w:r w:rsidRPr="00C520B9">
        <w:rPr>
          <w:rFonts w:ascii="Roboto" w:hAnsi="Roboto"/>
        </w:rPr>
        <w:t>Populacja obywateli Ukrainy</w:t>
      </w:r>
      <w:r w:rsidR="003E213A" w:rsidRPr="00C520B9">
        <w:rPr>
          <w:rFonts w:ascii="Roboto" w:hAnsi="Roboto"/>
        </w:rPr>
        <w:t xml:space="preserve"> posiadających ważne dokumenty pobytowe </w:t>
      </w:r>
      <w:r w:rsidR="00CB3BF6" w:rsidRPr="00C520B9">
        <w:rPr>
          <w:rFonts w:ascii="Roboto" w:hAnsi="Roboto"/>
        </w:rPr>
        <w:t xml:space="preserve">(1,54 mln) </w:t>
      </w:r>
      <w:r w:rsidRPr="00C520B9">
        <w:rPr>
          <w:rFonts w:ascii="Roboto" w:hAnsi="Roboto"/>
        </w:rPr>
        <w:t xml:space="preserve">jest obecnie </w:t>
      </w:r>
      <w:r w:rsidR="00466187" w:rsidRPr="00C520B9">
        <w:rPr>
          <w:rFonts w:ascii="Roboto" w:hAnsi="Roboto"/>
        </w:rPr>
        <w:t xml:space="preserve">około </w:t>
      </w:r>
      <w:r w:rsidR="00C707DE" w:rsidRPr="00C520B9">
        <w:rPr>
          <w:rFonts w:ascii="Roboto" w:hAnsi="Roboto"/>
        </w:rPr>
        <w:br/>
      </w:r>
      <w:r w:rsidR="00AC1425" w:rsidRPr="00C520B9">
        <w:rPr>
          <w:rFonts w:ascii="Roboto" w:hAnsi="Roboto"/>
          <w:b/>
        </w:rPr>
        <w:t>4</w:t>
      </w:r>
      <w:r w:rsidRPr="00C520B9">
        <w:rPr>
          <w:rFonts w:ascii="Roboto" w:hAnsi="Roboto"/>
          <w:b/>
        </w:rPr>
        <w:t>-krotnie liczniejsza</w:t>
      </w:r>
      <w:r w:rsidRPr="00C520B9">
        <w:rPr>
          <w:rFonts w:ascii="Roboto" w:hAnsi="Roboto"/>
        </w:rPr>
        <w:t xml:space="preserve"> niż </w:t>
      </w:r>
      <w:r w:rsidR="003E213A" w:rsidRPr="00C520B9">
        <w:rPr>
          <w:rFonts w:ascii="Roboto" w:hAnsi="Roboto"/>
        </w:rPr>
        <w:t xml:space="preserve">zsumowana populacja wszystkich pozostałych </w:t>
      </w:r>
      <w:r w:rsidR="00CB3BF6" w:rsidRPr="00C520B9">
        <w:rPr>
          <w:rFonts w:ascii="Roboto" w:hAnsi="Roboto"/>
        </w:rPr>
        <w:t xml:space="preserve">obywatelstw </w:t>
      </w:r>
      <w:r w:rsidR="003E213A" w:rsidRPr="00C520B9">
        <w:rPr>
          <w:rFonts w:ascii="Roboto" w:hAnsi="Roboto"/>
        </w:rPr>
        <w:t xml:space="preserve">ujętych w rejestrze </w:t>
      </w:r>
      <w:r w:rsidR="00C64647" w:rsidRPr="00C520B9">
        <w:rPr>
          <w:rFonts w:ascii="Roboto" w:hAnsi="Roboto"/>
        </w:rPr>
        <w:br/>
      </w:r>
      <w:r w:rsidRPr="00C520B9">
        <w:rPr>
          <w:rFonts w:ascii="Roboto" w:hAnsi="Roboto"/>
        </w:rPr>
        <w:t>(4</w:t>
      </w:r>
      <w:r w:rsidR="00135348" w:rsidRPr="00C520B9">
        <w:rPr>
          <w:rFonts w:ascii="Roboto" w:hAnsi="Roboto"/>
        </w:rPr>
        <w:t>0</w:t>
      </w:r>
      <w:r w:rsidR="002C2AF8" w:rsidRPr="00C520B9">
        <w:rPr>
          <w:rFonts w:ascii="Roboto" w:hAnsi="Roboto"/>
        </w:rPr>
        <w:t>7</w:t>
      </w:r>
      <w:r w:rsidRPr="00C520B9">
        <w:rPr>
          <w:rFonts w:ascii="Roboto" w:hAnsi="Roboto"/>
        </w:rPr>
        <w:t xml:space="preserve"> tys. osób).</w:t>
      </w:r>
    </w:p>
    <w:p w14:paraId="43174C16" w14:textId="45B8B23D" w:rsidR="00B666F5" w:rsidRPr="00571027" w:rsidRDefault="0065513C" w:rsidP="00571027">
      <w:pPr>
        <w:spacing w:after="0" w:line="360" w:lineRule="auto"/>
        <w:ind w:left="708"/>
        <w:jc w:val="both"/>
        <w:rPr>
          <w:rFonts w:ascii="Roboto" w:hAnsi="Roboto"/>
        </w:rPr>
      </w:pPr>
      <w:r>
        <w:rPr>
          <w:noProof/>
        </w:rPr>
        <w:drawing>
          <wp:inline distT="0" distB="0" distL="0" distR="0" wp14:anchorId="599AA7A0" wp14:editId="60501302">
            <wp:extent cx="5781675" cy="2447925"/>
            <wp:effectExtent l="0" t="0" r="0" b="0"/>
            <wp:docPr id="24" name="Wykres 24">
              <a:extLst xmlns:a="http://schemas.openxmlformats.org/drawingml/2006/main">
                <a:ext uri="{FF2B5EF4-FFF2-40B4-BE49-F238E27FC236}">
                  <a16:creationId xmlns:a16="http://schemas.microsoft.com/office/drawing/2014/main" id="{782E4770-A019-43BD-9604-4C29470874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539C2BB" w14:textId="77777777" w:rsidR="00EA7EA9" w:rsidRDefault="00EA7EA9" w:rsidP="002E3504">
      <w:pPr>
        <w:spacing w:after="0"/>
        <w:jc w:val="both"/>
        <w:rPr>
          <w:rFonts w:ascii="Roboto" w:hAnsi="Roboto"/>
          <w:b/>
        </w:rPr>
      </w:pPr>
    </w:p>
    <w:p w14:paraId="6C7DF687" w14:textId="1816FECD" w:rsidR="00595C1F" w:rsidRPr="00C520B9" w:rsidRDefault="00595C1F" w:rsidP="00B666F5">
      <w:pPr>
        <w:spacing w:after="0"/>
        <w:ind w:left="708"/>
        <w:jc w:val="both"/>
        <w:rPr>
          <w:rFonts w:ascii="Roboto" w:hAnsi="Roboto"/>
          <w:b/>
        </w:rPr>
      </w:pPr>
      <w:r w:rsidRPr="00C520B9">
        <w:rPr>
          <w:rFonts w:ascii="Roboto" w:hAnsi="Roboto"/>
          <w:b/>
        </w:rPr>
        <w:t xml:space="preserve">Struktura dokumentów uprawniających do pobytu </w:t>
      </w:r>
    </w:p>
    <w:p w14:paraId="36487FA6" w14:textId="51C7C952" w:rsidR="00984441" w:rsidRPr="00C520B9" w:rsidRDefault="00984441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System legalizacji pobytu obywateli Ukrainy </w:t>
      </w:r>
      <w:r w:rsidR="00786267" w:rsidRPr="00C520B9">
        <w:rPr>
          <w:rFonts w:ascii="Roboto" w:hAnsi="Roboto"/>
        </w:rPr>
        <w:t xml:space="preserve">w Polsce </w:t>
      </w:r>
      <w:r w:rsidRPr="00C520B9">
        <w:rPr>
          <w:rFonts w:ascii="Roboto" w:hAnsi="Roboto"/>
        </w:rPr>
        <w:t xml:space="preserve">ewoluuje </w:t>
      </w:r>
      <w:r w:rsidR="00786267" w:rsidRPr="00C520B9">
        <w:rPr>
          <w:rFonts w:ascii="Roboto" w:hAnsi="Roboto"/>
        </w:rPr>
        <w:t xml:space="preserve">w kierunku </w:t>
      </w:r>
      <w:r w:rsidRPr="00C520B9">
        <w:rPr>
          <w:rFonts w:ascii="Roboto" w:hAnsi="Roboto"/>
        </w:rPr>
        <w:t xml:space="preserve">modelu hybrydowego, łączącego </w:t>
      </w:r>
      <w:r w:rsidR="00786267" w:rsidRPr="00C520B9">
        <w:rPr>
          <w:rFonts w:ascii="Roboto" w:hAnsi="Roboto"/>
        </w:rPr>
        <w:t xml:space="preserve">doraźne </w:t>
      </w:r>
      <w:r w:rsidRPr="00C520B9">
        <w:rPr>
          <w:rFonts w:ascii="Roboto" w:hAnsi="Roboto"/>
        </w:rPr>
        <w:t xml:space="preserve">instrumenty </w:t>
      </w:r>
      <w:r w:rsidR="00786267" w:rsidRPr="00C520B9">
        <w:rPr>
          <w:rFonts w:ascii="Roboto" w:hAnsi="Roboto"/>
        </w:rPr>
        <w:t xml:space="preserve">recepcyjne </w:t>
      </w:r>
      <w:r w:rsidRPr="00C520B9">
        <w:rPr>
          <w:rFonts w:ascii="Roboto" w:hAnsi="Roboto"/>
        </w:rPr>
        <w:t>z</w:t>
      </w:r>
      <w:r w:rsidR="00786267" w:rsidRPr="00C520B9">
        <w:rPr>
          <w:rFonts w:ascii="Roboto" w:hAnsi="Roboto"/>
        </w:rPr>
        <w:t xml:space="preserve">e </w:t>
      </w:r>
      <w:r w:rsidRPr="00C520B9">
        <w:rPr>
          <w:rFonts w:ascii="Roboto" w:hAnsi="Roboto"/>
        </w:rPr>
        <w:t xml:space="preserve">standardowymi </w:t>
      </w:r>
      <w:r w:rsidR="00786267" w:rsidRPr="00C520B9">
        <w:rPr>
          <w:rFonts w:ascii="Roboto" w:hAnsi="Roboto"/>
        </w:rPr>
        <w:t xml:space="preserve">procedurami imigracyjnymi </w:t>
      </w:r>
      <w:r w:rsidRPr="00C520B9">
        <w:rPr>
          <w:rFonts w:ascii="Roboto" w:hAnsi="Roboto"/>
        </w:rPr>
        <w:t xml:space="preserve">(opartymi głównie na aktywności </w:t>
      </w:r>
      <w:r w:rsidR="00786267" w:rsidRPr="00C520B9">
        <w:rPr>
          <w:rFonts w:ascii="Roboto" w:hAnsi="Roboto"/>
        </w:rPr>
        <w:t>zarobkowej</w:t>
      </w:r>
      <w:r w:rsidRPr="00C520B9">
        <w:rPr>
          <w:rFonts w:ascii="Roboto" w:hAnsi="Roboto"/>
        </w:rPr>
        <w:t>).</w:t>
      </w:r>
    </w:p>
    <w:p w14:paraId="49B8F228" w14:textId="77777777" w:rsidR="00C707DE" w:rsidRPr="00C520B9" w:rsidRDefault="00C707DE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Wszystkie dokumenty pozostające w obiegu prawnym sumują się dokładnie do raportowanej wielkości </w:t>
      </w:r>
      <w:r w:rsidRPr="00C520B9">
        <w:rPr>
          <w:rFonts w:ascii="Roboto" w:hAnsi="Roboto"/>
          <w:b/>
        </w:rPr>
        <w:t>1,54 mln</w:t>
      </w:r>
      <w:r w:rsidRPr="00C520B9">
        <w:rPr>
          <w:rFonts w:ascii="Roboto" w:hAnsi="Roboto"/>
        </w:rPr>
        <w:t xml:space="preserve"> ważnych tytułów pobytowych, a ich szczegółowy podział przedstawia się następująco:</w:t>
      </w:r>
    </w:p>
    <w:p w14:paraId="677B81C9" w14:textId="05F9E07A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Ochrona czasowa:</w:t>
      </w:r>
      <w:r w:rsidRPr="00C520B9">
        <w:rPr>
          <w:rFonts w:ascii="Roboto" w:hAnsi="Roboto"/>
        </w:rPr>
        <w:t xml:space="preserve"> 9</w:t>
      </w:r>
      <w:r w:rsidR="007D02E0" w:rsidRPr="00C520B9">
        <w:rPr>
          <w:rFonts w:ascii="Roboto" w:hAnsi="Roboto"/>
        </w:rPr>
        <w:t>37</w:t>
      </w:r>
      <w:r w:rsidRPr="00C520B9">
        <w:rPr>
          <w:rFonts w:ascii="Roboto" w:hAnsi="Roboto"/>
        </w:rPr>
        <w:t xml:space="preserve"> </w:t>
      </w:r>
      <w:r w:rsidR="00786267" w:rsidRPr="00C520B9">
        <w:rPr>
          <w:rFonts w:ascii="Roboto" w:hAnsi="Roboto"/>
        </w:rPr>
        <w:t>tys.</w:t>
      </w:r>
      <w:r w:rsidRPr="00C520B9">
        <w:rPr>
          <w:rFonts w:ascii="Roboto" w:hAnsi="Roboto"/>
        </w:rPr>
        <w:t xml:space="preserve"> osób (6</w:t>
      </w:r>
      <w:r w:rsidR="00C75B20" w:rsidRPr="00C520B9">
        <w:rPr>
          <w:rFonts w:ascii="Roboto" w:hAnsi="Roboto"/>
        </w:rPr>
        <w:t>1</w:t>
      </w:r>
      <w:r w:rsidRPr="00C520B9">
        <w:rPr>
          <w:rFonts w:ascii="Roboto" w:hAnsi="Roboto"/>
        </w:rPr>
        <w:t xml:space="preserve">%) – </w:t>
      </w:r>
      <w:r w:rsidR="00C75B20" w:rsidRPr="00C520B9">
        <w:rPr>
          <w:rFonts w:ascii="Roboto" w:hAnsi="Roboto"/>
        </w:rPr>
        <w:t>pomimo</w:t>
      </w:r>
      <w:r w:rsidR="00984441" w:rsidRPr="00C520B9">
        <w:rPr>
          <w:rFonts w:ascii="Roboto" w:hAnsi="Roboto"/>
        </w:rPr>
        <w:t xml:space="preserve"> upływu czasu</w:t>
      </w:r>
      <w:r w:rsidR="00C75B20" w:rsidRPr="00C520B9">
        <w:rPr>
          <w:rFonts w:ascii="Roboto" w:hAnsi="Roboto"/>
        </w:rPr>
        <w:t xml:space="preserve"> i otwierania nowych ścieżek</w:t>
      </w:r>
      <w:r w:rsidR="00984441" w:rsidRPr="00C520B9">
        <w:rPr>
          <w:rFonts w:ascii="Roboto" w:hAnsi="Roboto"/>
        </w:rPr>
        <w:t xml:space="preserve">, </w:t>
      </w:r>
      <w:r w:rsidR="00C75B20" w:rsidRPr="00C520B9">
        <w:rPr>
          <w:rFonts w:ascii="Roboto" w:hAnsi="Roboto"/>
        </w:rPr>
        <w:t xml:space="preserve">rejestr PESEL UKR pozostaje </w:t>
      </w:r>
      <w:r w:rsidR="00C707DE" w:rsidRPr="00C520B9">
        <w:rPr>
          <w:rFonts w:ascii="Roboto" w:hAnsi="Roboto"/>
        </w:rPr>
        <w:t xml:space="preserve">głównym filarem </w:t>
      </w:r>
      <w:r w:rsidR="00C75B20" w:rsidRPr="00C520B9">
        <w:rPr>
          <w:rFonts w:ascii="Roboto" w:hAnsi="Roboto"/>
        </w:rPr>
        <w:t>legalnego pobytu</w:t>
      </w:r>
      <w:r w:rsidR="00C707DE" w:rsidRPr="00C520B9">
        <w:rPr>
          <w:rFonts w:ascii="Roboto" w:hAnsi="Roboto"/>
        </w:rPr>
        <w:t xml:space="preserve">. Po sierpniowej weryfikacji paszportowej baza ta została oczyszczona z tzw. „martwych dusz” (osób, które opuściły Polskę). Obywatele w tym rejestrze posiadają pełen dostęp do rynku pracy oraz cyfrowy dokument tożsamości w aplikacji </w:t>
      </w:r>
      <w:proofErr w:type="spellStart"/>
      <w:r w:rsidR="00C707DE" w:rsidRPr="00C520B9">
        <w:rPr>
          <w:rFonts w:ascii="Roboto" w:hAnsi="Roboto"/>
        </w:rPr>
        <w:t>mObywatel</w:t>
      </w:r>
      <w:proofErr w:type="spellEnd"/>
      <w:r w:rsidR="00C707DE" w:rsidRPr="00C520B9">
        <w:rPr>
          <w:rFonts w:ascii="Roboto" w:hAnsi="Roboto"/>
        </w:rPr>
        <w:t xml:space="preserve"> Diia.pl.</w:t>
      </w:r>
    </w:p>
    <w:p w14:paraId="082EE8E5" w14:textId="5C7EA7C7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Pobyt czasowy:</w:t>
      </w:r>
      <w:r w:rsidRPr="00C520B9">
        <w:rPr>
          <w:rFonts w:ascii="Roboto" w:hAnsi="Roboto"/>
        </w:rPr>
        <w:t xml:space="preserve"> 4</w:t>
      </w:r>
      <w:r w:rsidR="009B4FFE" w:rsidRPr="00C520B9">
        <w:rPr>
          <w:rFonts w:ascii="Roboto" w:hAnsi="Roboto"/>
        </w:rPr>
        <w:t>7</w:t>
      </w:r>
      <w:r w:rsidR="000134D0" w:rsidRPr="00C520B9">
        <w:rPr>
          <w:rFonts w:ascii="Roboto" w:hAnsi="Roboto"/>
        </w:rPr>
        <w:t>5</w:t>
      </w:r>
      <w:r w:rsidR="00C75B20" w:rsidRPr="00C520B9">
        <w:rPr>
          <w:rFonts w:ascii="Roboto" w:hAnsi="Roboto"/>
        </w:rPr>
        <w:t xml:space="preserve"> tys.</w:t>
      </w:r>
      <w:r w:rsidRPr="00C520B9">
        <w:rPr>
          <w:rFonts w:ascii="Roboto" w:hAnsi="Roboto"/>
        </w:rPr>
        <w:t xml:space="preserve"> osób (3</w:t>
      </w:r>
      <w:r w:rsidR="000134D0" w:rsidRPr="00C520B9">
        <w:rPr>
          <w:rFonts w:ascii="Roboto" w:hAnsi="Roboto"/>
        </w:rPr>
        <w:t>1</w:t>
      </w:r>
      <w:r w:rsidRPr="00C520B9">
        <w:rPr>
          <w:rFonts w:ascii="Roboto" w:hAnsi="Roboto"/>
        </w:rPr>
        <w:t xml:space="preserve">%) – </w:t>
      </w:r>
      <w:r w:rsidR="00984441" w:rsidRPr="00C520B9">
        <w:rPr>
          <w:rFonts w:ascii="Roboto" w:hAnsi="Roboto"/>
        </w:rPr>
        <w:t xml:space="preserve">kluczowy instrument migracji zarobkowej </w:t>
      </w:r>
      <w:r w:rsidR="00C75B20" w:rsidRPr="00C520B9">
        <w:rPr>
          <w:rFonts w:ascii="Roboto" w:hAnsi="Roboto"/>
        </w:rPr>
        <w:t>oraz</w:t>
      </w:r>
      <w:r w:rsidR="00984441" w:rsidRPr="00C520B9">
        <w:rPr>
          <w:rFonts w:ascii="Roboto" w:hAnsi="Roboto"/>
        </w:rPr>
        <w:t xml:space="preserve"> łączenia rodzin</w:t>
      </w:r>
      <w:r w:rsidR="00C707DE" w:rsidRPr="00C520B9">
        <w:rPr>
          <w:rFonts w:ascii="Roboto" w:hAnsi="Roboto"/>
        </w:rPr>
        <w:t>.</w:t>
      </w:r>
      <w:r w:rsidR="00984441" w:rsidRPr="00C520B9">
        <w:rPr>
          <w:rFonts w:ascii="Roboto" w:hAnsi="Roboto"/>
        </w:rPr>
        <w:t xml:space="preserve"> </w:t>
      </w:r>
      <w:r w:rsidR="00C707DE" w:rsidRPr="00C520B9">
        <w:rPr>
          <w:rFonts w:ascii="Roboto" w:hAnsi="Roboto"/>
        </w:rPr>
        <w:t>W</w:t>
      </w:r>
      <w:r w:rsidR="00C75B20" w:rsidRPr="00C520B9">
        <w:rPr>
          <w:rFonts w:ascii="Roboto" w:hAnsi="Roboto"/>
        </w:rPr>
        <w:t>olumen ten sukcesywnie rośnie</w:t>
      </w:r>
      <w:r w:rsidR="00C707DE" w:rsidRPr="00C520B9">
        <w:rPr>
          <w:rFonts w:ascii="Roboto" w:hAnsi="Roboto"/>
        </w:rPr>
        <w:t>.</w:t>
      </w:r>
      <w:r w:rsidR="00C75B20" w:rsidRPr="00C520B9">
        <w:rPr>
          <w:rFonts w:ascii="Roboto" w:hAnsi="Roboto"/>
        </w:rPr>
        <w:t xml:space="preserve"> </w:t>
      </w:r>
      <w:r w:rsidR="00C707DE" w:rsidRPr="00C520B9">
        <w:rPr>
          <w:rFonts w:ascii="Roboto" w:hAnsi="Roboto"/>
        </w:rPr>
        <w:t>Od maja 2026 r. kategoria ta obejmuje również osoby ubiegające się o uproszczone, 3-letnie zezwolenia w ramach dedykowanej ścieżki kart pobytu CUKR przez portal MOS, przeznaczonej dla byłych beneficjentów ochrony czasowej.</w:t>
      </w:r>
    </w:p>
    <w:p w14:paraId="0AA949C0" w14:textId="33DA8FB6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Pobyt stały:</w:t>
      </w:r>
      <w:r w:rsidRPr="00C520B9">
        <w:rPr>
          <w:rFonts w:ascii="Roboto" w:hAnsi="Roboto"/>
        </w:rPr>
        <w:t xml:space="preserve"> </w:t>
      </w:r>
      <w:r w:rsidR="005C3517" w:rsidRPr="00C520B9">
        <w:rPr>
          <w:rFonts w:ascii="Roboto" w:hAnsi="Roboto"/>
        </w:rPr>
        <w:t>60</w:t>
      </w:r>
      <w:r w:rsidR="00C75B20" w:rsidRPr="00C520B9">
        <w:rPr>
          <w:rFonts w:ascii="Roboto" w:hAnsi="Roboto"/>
        </w:rPr>
        <w:t xml:space="preserve"> tys. </w:t>
      </w:r>
      <w:r w:rsidRPr="00C520B9">
        <w:rPr>
          <w:rFonts w:ascii="Roboto" w:hAnsi="Roboto"/>
        </w:rPr>
        <w:t>os</w:t>
      </w:r>
      <w:r w:rsidR="00041E19" w:rsidRPr="00C520B9">
        <w:rPr>
          <w:rFonts w:ascii="Roboto" w:hAnsi="Roboto"/>
        </w:rPr>
        <w:t>ób</w:t>
      </w:r>
      <w:r w:rsidRPr="00C520B9">
        <w:rPr>
          <w:rFonts w:ascii="Roboto" w:hAnsi="Roboto"/>
        </w:rPr>
        <w:t xml:space="preserve"> (</w:t>
      </w:r>
      <w:r w:rsidR="00C707DE" w:rsidRPr="00C520B9">
        <w:rPr>
          <w:rFonts w:ascii="Roboto" w:hAnsi="Roboto"/>
        </w:rPr>
        <w:t>4</w:t>
      </w:r>
      <w:r w:rsidRPr="00C520B9">
        <w:rPr>
          <w:rFonts w:ascii="Roboto" w:hAnsi="Roboto"/>
        </w:rPr>
        <w:t xml:space="preserve">%) – </w:t>
      </w:r>
      <w:r w:rsidR="00984441" w:rsidRPr="00C520B9">
        <w:rPr>
          <w:rFonts w:ascii="Roboto" w:hAnsi="Roboto"/>
        </w:rPr>
        <w:t xml:space="preserve">obejmuje </w:t>
      </w:r>
      <w:r w:rsidR="00C75B20" w:rsidRPr="00C520B9">
        <w:rPr>
          <w:rFonts w:ascii="Roboto" w:hAnsi="Roboto"/>
        </w:rPr>
        <w:t>migrantów</w:t>
      </w:r>
      <w:r w:rsidR="00984441" w:rsidRPr="00C520B9">
        <w:rPr>
          <w:rFonts w:ascii="Roboto" w:hAnsi="Roboto"/>
        </w:rPr>
        <w:t xml:space="preserve"> o najsilniejszych, </w:t>
      </w:r>
      <w:r w:rsidR="00C75B20" w:rsidRPr="00C520B9">
        <w:rPr>
          <w:rFonts w:ascii="Roboto" w:hAnsi="Roboto"/>
        </w:rPr>
        <w:t>wieloletnich</w:t>
      </w:r>
      <w:r w:rsidR="00984441" w:rsidRPr="00C520B9">
        <w:rPr>
          <w:rFonts w:ascii="Roboto" w:hAnsi="Roboto"/>
        </w:rPr>
        <w:t xml:space="preserve"> więziach z Polską</w:t>
      </w:r>
      <w:r w:rsidR="00C707DE" w:rsidRPr="00C520B9">
        <w:rPr>
          <w:rFonts w:ascii="Roboto" w:hAnsi="Roboto"/>
        </w:rPr>
        <w:t>.</w:t>
      </w:r>
      <w:r w:rsidR="00984441" w:rsidRPr="00C520B9">
        <w:rPr>
          <w:rFonts w:ascii="Roboto" w:hAnsi="Roboto"/>
        </w:rPr>
        <w:t xml:space="preserve"> </w:t>
      </w:r>
      <w:r w:rsidR="00C75B20" w:rsidRPr="00C520B9">
        <w:rPr>
          <w:rFonts w:ascii="Roboto" w:hAnsi="Roboto"/>
        </w:rPr>
        <w:br/>
      </w:r>
      <w:r w:rsidR="00C707DE" w:rsidRPr="00C520B9">
        <w:rPr>
          <w:rFonts w:ascii="Roboto" w:hAnsi="Roboto"/>
        </w:rPr>
        <w:t>Są to w przeważającej mierze posiadacze Karty Polaka, osoby o udokumentowanym polskim pochodzeniu oraz członkowie rodzin obywateli RP. Zezwolenie to wydawane jest bezterminowo.</w:t>
      </w:r>
    </w:p>
    <w:p w14:paraId="1B7EF2D7" w14:textId="2E3EE6FF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Rezydent długoterminowy UE:</w:t>
      </w:r>
      <w:r w:rsidRPr="00C520B9">
        <w:rPr>
          <w:rFonts w:ascii="Roboto" w:hAnsi="Roboto"/>
        </w:rPr>
        <w:t xml:space="preserve"> </w:t>
      </w:r>
      <w:r w:rsidR="007A543E" w:rsidRPr="00C520B9">
        <w:rPr>
          <w:rFonts w:ascii="Roboto" w:hAnsi="Roboto"/>
        </w:rPr>
        <w:t>5</w:t>
      </w:r>
      <w:r w:rsidR="004D431E" w:rsidRPr="00C520B9">
        <w:rPr>
          <w:rFonts w:ascii="Roboto" w:hAnsi="Roboto"/>
        </w:rPr>
        <w:t>5</w:t>
      </w:r>
      <w:r w:rsidR="009D4CD8" w:rsidRPr="00C520B9">
        <w:rPr>
          <w:rFonts w:ascii="Roboto" w:hAnsi="Roboto"/>
        </w:rPr>
        <w:t xml:space="preserve"> </w:t>
      </w:r>
      <w:r w:rsidR="00C75B20" w:rsidRPr="00C520B9">
        <w:rPr>
          <w:rFonts w:ascii="Roboto" w:hAnsi="Roboto"/>
        </w:rPr>
        <w:t>tys.</w:t>
      </w:r>
      <w:r w:rsidRPr="00C520B9">
        <w:rPr>
          <w:rFonts w:ascii="Roboto" w:hAnsi="Roboto"/>
        </w:rPr>
        <w:t xml:space="preserve"> os</w:t>
      </w:r>
      <w:r w:rsidR="007A543E" w:rsidRPr="00C520B9">
        <w:rPr>
          <w:rFonts w:ascii="Roboto" w:hAnsi="Roboto"/>
        </w:rPr>
        <w:t>ób</w:t>
      </w:r>
      <w:r w:rsidRPr="00C520B9">
        <w:rPr>
          <w:rFonts w:ascii="Roboto" w:hAnsi="Roboto"/>
        </w:rPr>
        <w:t xml:space="preserve"> (</w:t>
      </w:r>
      <w:r w:rsidR="00C707DE" w:rsidRPr="00C520B9">
        <w:rPr>
          <w:rFonts w:ascii="Roboto" w:hAnsi="Roboto"/>
        </w:rPr>
        <w:t>3,5</w:t>
      </w:r>
      <w:r w:rsidRPr="00C520B9">
        <w:rPr>
          <w:rFonts w:ascii="Roboto" w:hAnsi="Roboto"/>
        </w:rPr>
        <w:t xml:space="preserve">%) – </w:t>
      </w:r>
      <w:r w:rsidR="00984441" w:rsidRPr="00C520B9">
        <w:rPr>
          <w:rFonts w:ascii="Roboto" w:hAnsi="Roboto"/>
        </w:rPr>
        <w:t xml:space="preserve">kategoria o </w:t>
      </w:r>
      <w:r w:rsidR="00C75B20" w:rsidRPr="00C520B9">
        <w:rPr>
          <w:rFonts w:ascii="Roboto" w:hAnsi="Roboto"/>
        </w:rPr>
        <w:t xml:space="preserve">charakterze </w:t>
      </w:r>
      <w:r w:rsidR="00984441" w:rsidRPr="00C520B9">
        <w:rPr>
          <w:rFonts w:ascii="Roboto" w:hAnsi="Roboto"/>
        </w:rPr>
        <w:t>strategicznym</w:t>
      </w:r>
      <w:r w:rsidR="00C75B20" w:rsidRPr="00C520B9">
        <w:rPr>
          <w:rFonts w:ascii="Roboto" w:hAnsi="Roboto"/>
        </w:rPr>
        <w:t>,</w:t>
      </w:r>
      <w:r w:rsidR="00984441" w:rsidRPr="00C520B9">
        <w:rPr>
          <w:rFonts w:ascii="Roboto" w:hAnsi="Roboto"/>
        </w:rPr>
        <w:t xml:space="preserve"> dokumentująca </w:t>
      </w:r>
      <w:r w:rsidR="00C75B20" w:rsidRPr="00C520B9">
        <w:rPr>
          <w:rFonts w:ascii="Roboto" w:hAnsi="Roboto"/>
        </w:rPr>
        <w:t>zaawansowany</w:t>
      </w:r>
      <w:r w:rsidR="00984441" w:rsidRPr="00C520B9">
        <w:rPr>
          <w:rFonts w:ascii="Roboto" w:hAnsi="Roboto"/>
        </w:rPr>
        <w:t xml:space="preserve"> proces stabilizacji </w:t>
      </w:r>
      <w:r w:rsidR="00C75B20" w:rsidRPr="00C520B9">
        <w:rPr>
          <w:rFonts w:ascii="Roboto" w:hAnsi="Roboto"/>
        </w:rPr>
        <w:t>życiowej oraz trwałej integracji ekonomicznej na terytorium RP.</w:t>
      </w:r>
      <w:r w:rsidR="00C707DE" w:rsidRPr="00C520B9">
        <w:rPr>
          <w:rFonts w:ascii="Roboto" w:hAnsi="Roboto"/>
        </w:rPr>
        <w:t xml:space="preserve"> Wymaga wykazania minimum 5-letniego nieprzerwanego legalnego pobytu, stabilnego dochodu oraz potwierdzonej znajomości języka polskiego na poziomie min. B1.</w:t>
      </w:r>
    </w:p>
    <w:p w14:paraId="18C0F2AE" w14:textId="7B65E1FE" w:rsidR="00984441" w:rsidRPr="00C520B9" w:rsidRDefault="00984441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Ochrona uzupełniająca:</w:t>
      </w:r>
      <w:r w:rsidRPr="00C520B9">
        <w:rPr>
          <w:rFonts w:ascii="Roboto" w:hAnsi="Roboto"/>
        </w:rPr>
        <w:t xml:space="preserve"> 6 </w:t>
      </w:r>
      <w:r w:rsidR="00C75B20" w:rsidRPr="00C520B9">
        <w:rPr>
          <w:rFonts w:ascii="Roboto" w:hAnsi="Roboto"/>
        </w:rPr>
        <w:t>tys.</w:t>
      </w:r>
      <w:r w:rsidRPr="00C520B9">
        <w:rPr>
          <w:rFonts w:ascii="Roboto" w:hAnsi="Roboto"/>
        </w:rPr>
        <w:t xml:space="preserve"> osób (0,4%) – </w:t>
      </w:r>
      <w:r w:rsidR="00C75B20" w:rsidRPr="00C520B9">
        <w:rPr>
          <w:rFonts w:ascii="Roboto" w:hAnsi="Roboto"/>
        </w:rPr>
        <w:t>tytuły pobytowe uzyskane</w:t>
      </w:r>
      <w:r w:rsidRPr="00C520B9">
        <w:rPr>
          <w:rFonts w:ascii="Roboto" w:hAnsi="Roboto"/>
        </w:rPr>
        <w:t xml:space="preserve"> w ramach indywidualnych postępowań o udzielenie ochrony międzynarodowej</w:t>
      </w:r>
      <w:r w:rsidR="00C707DE" w:rsidRPr="00C520B9">
        <w:rPr>
          <w:rFonts w:ascii="Roboto" w:hAnsi="Roboto"/>
        </w:rPr>
        <w:t>, niezależne od przepisów specustawy wojennej.</w:t>
      </w:r>
    </w:p>
    <w:p w14:paraId="0B50C4C1" w14:textId="784E9062" w:rsidR="00595C1F" w:rsidRPr="00C520B9" w:rsidRDefault="00595C1F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lastRenderedPageBreak/>
        <w:t>Pozostałe</w:t>
      </w:r>
      <w:r w:rsidR="00C75B20" w:rsidRPr="00C520B9">
        <w:rPr>
          <w:rFonts w:ascii="Roboto" w:hAnsi="Roboto"/>
          <w:b/>
        </w:rPr>
        <w:t xml:space="preserve"> statusy:</w:t>
      </w:r>
      <w:r w:rsidRPr="00C520B9">
        <w:rPr>
          <w:rFonts w:ascii="Roboto" w:hAnsi="Roboto"/>
        </w:rPr>
        <w:t xml:space="preserve"> 1</w:t>
      </w:r>
      <w:r w:rsidR="009D4CD8" w:rsidRPr="00C520B9">
        <w:rPr>
          <w:rFonts w:ascii="Roboto" w:hAnsi="Roboto"/>
        </w:rPr>
        <w:t>,3</w:t>
      </w:r>
      <w:r w:rsidR="0067385D" w:rsidRPr="00C520B9">
        <w:rPr>
          <w:rFonts w:ascii="Roboto" w:hAnsi="Roboto"/>
        </w:rPr>
        <w:t xml:space="preserve"> </w:t>
      </w:r>
      <w:r w:rsidR="00C75B20" w:rsidRPr="00C520B9">
        <w:rPr>
          <w:rFonts w:ascii="Roboto" w:hAnsi="Roboto"/>
        </w:rPr>
        <w:t>tys.</w:t>
      </w:r>
      <w:r w:rsidRPr="00C520B9">
        <w:rPr>
          <w:rFonts w:ascii="Roboto" w:hAnsi="Roboto"/>
        </w:rPr>
        <w:t xml:space="preserve"> os</w:t>
      </w:r>
      <w:r w:rsidR="00C75B20" w:rsidRPr="00C520B9">
        <w:rPr>
          <w:rFonts w:ascii="Roboto" w:hAnsi="Roboto"/>
        </w:rPr>
        <w:t>ób</w:t>
      </w:r>
      <w:r w:rsidRPr="00C520B9">
        <w:rPr>
          <w:rFonts w:ascii="Roboto" w:hAnsi="Roboto"/>
        </w:rPr>
        <w:t xml:space="preserve"> (0,1%).</w:t>
      </w:r>
    </w:p>
    <w:p w14:paraId="7905E833" w14:textId="7B97282B" w:rsidR="00FD03C6" w:rsidRPr="00C520B9" w:rsidRDefault="00FD03C6" w:rsidP="00B666F5">
      <w:pPr>
        <w:spacing w:before="240"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Ponad 38% ogółu diaspory ukraińskiej (pobyt czasowy, stały oraz rezydent UE – łącznie 590 tys. osób) posiada już klasyczne, stabilne karty pobytu. </w:t>
      </w:r>
    </w:p>
    <w:p w14:paraId="413CC8F6" w14:textId="77777777" w:rsidR="00EA7EA9" w:rsidRDefault="00EA7EA9" w:rsidP="00624B9F">
      <w:pPr>
        <w:spacing w:after="0" w:line="360" w:lineRule="auto"/>
        <w:jc w:val="both"/>
        <w:rPr>
          <w:rFonts w:ascii="Roboto" w:hAnsi="Roboto"/>
          <w:b/>
          <w:bCs/>
        </w:rPr>
      </w:pPr>
    </w:p>
    <w:p w14:paraId="1AB25563" w14:textId="67CD121D" w:rsidR="004B16FB" w:rsidRDefault="00036ACD" w:rsidP="001A52E6">
      <w:pPr>
        <w:spacing w:after="0" w:line="360" w:lineRule="auto"/>
        <w:ind w:left="708"/>
        <w:jc w:val="both"/>
        <w:rPr>
          <w:rFonts w:ascii="Roboto" w:hAnsi="Roboto"/>
          <w:b/>
          <w:bCs/>
        </w:rPr>
      </w:pPr>
      <w:r w:rsidRPr="00A31837">
        <w:rPr>
          <w:rFonts w:ascii="Roboto" w:hAnsi="Roboto"/>
          <w:b/>
          <w:bCs/>
        </w:rPr>
        <w:t>Dane Ministerstwa Spraw Zagranicznych</w:t>
      </w:r>
    </w:p>
    <w:p w14:paraId="3EDAA012" w14:textId="77777777" w:rsidR="00811C96" w:rsidRPr="00AD7F93" w:rsidRDefault="00811C96" w:rsidP="00AD7F93">
      <w:pPr>
        <w:spacing w:after="0" w:line="360" w:lineRule="auto"/>
        <w:jc w:val="both"/>
        <w:rPr>
          <w:rFonts w:ascii="Roboto" w:hAnsi="Roboto"/>
        </w:rPr>
      </w:pPr>
    </w:p>
    <w:p w14:paraId="771C292A" w14:textId="1EEBEE49" w:rsidR="003717DD" w:rsidRPr="00E55764" w:rsidRDefault="0003022D" w:rsidP="001A52E6">
      <w:pPr>
        <w:spacing w:after="0" w:line="360" w:lineRule="auto"/>
        <w:ind w:left="708"/>
        <w:jc w:val="both"/>
        <w:rPr>
          <w:rFonts w:ascii="Roboto" w:hAnsi="Roboto"/>
        </w:rPr>
      </w:pPr>
      <w:r>
        <w:rPr>
          <w:noProof/>
        </w:rPr>
        <w:drawing>
          <wp:inline distT="0" distB="0" distL="0" distR="0" wp14:anchorId="5C213412" wp14:editId="589B4C67">
            <wp:extent cx="6353175" cy="2752090"/>
            <wp:effectExtent l="0" t="0" r="0" b="0"/>
            <wp:docPr id="2" name="Wykres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457866D" w14:textId="2B2337CA" w:rsidR="00963EED" w:rsidRPr="00C520B9" w:rsidRDefault="00984441" w:rsidP="00984441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</w:rPr>
        <w:t xml:space="preserve">Dane Ministerstwa Spraw Zagranicznych wskazują na </w:t>
      </w:r>
      <w:r w:rsidR="00190727" w:rsidRPr="00C520B9">
        <w:rPr>
          <w:rFonts w:ascii="Roboto" w:hAnsi="Roboto"/>
        </w:rPr>
        <w:t>głęboki, strukturalny</w:t>
      </w:r>
      <w:r w:rsidRPr="00C520B9">
        <w:rPr>
          <w:rFonts w:ascii="Roboto" w:hAnsi="Roboto"/>
        </w:rPr>
        <w:t xml:space="preserve"> regres liczby </w:t>
      </w:r>
      <w:r w:rsidR="00190727" w:rsidRPr="00C520B9">
        <w:rPr>
          <w:rFonts w:ascii="Roboto" w:hAnsi="Roboto"/>
        </w:rPr>
        <w:t xml:space="preserve">wiz </w:t>
      </w:r>
      <w:r w:rsidRPr="00C520B9">
        <w:rPr>
          <w:rFonts w:ascii="Roboto" w:hAnsi="Roboto"/>
        </w:rPr>
        <w:t xml:space="preserve">wydawanych </w:t>
      </w:r>
      <w:r w:rsidR="00190727" w:rsidRPr="00C520B9">
        <w:rPr>
          <w:rFonts w:ascii="Roboto" w:hAnsi="Roboto"/>
        </w:rPr>
        <w:t>obywatelom Ukrainy</w:t>
      </w:r>
      <w:r w:rsidRPr="00C520B9">
        <w:rPr>
          <w:rFonts w:ascii="Roboto" w:hAnsi="Roboto"/>
        </w:rPr>
        <w:t xml:space="preserve"> po 2021 roku. </w:t>
      </w:r>
      <w:r w:rsidR="00190727" w:rsidRPr="00C520B9">
        <w:rPr>
          <w:rFonts w:ascii="Roboto" w:hAnsi="Roboto"/>
        </w:rPr>
        <w:t>Przełom ten jest wypadkową czynników geopolitycznych oraz fundamentalnych zmian w krajowym modelu zarządzania migracjami:</w:t>
      </w:r>
    </w:p>
    <w:p w14:paraId="7A2145D0" w14:textId="77777777" w:rsidR="00963EED" w:rsidRPr="00C520B9" w:rsidRDefault="00963EED" w:rsidP="00984441">
      <w:pPr>
        <w:spacing w:after="0"/>
        <w:ind w:left="708"/>
        <w:jc w:val="both"/>
        <w:rPr>
          <w:rFonts w:ascii="Roboto" w:hAnsi="Roboto"/>
        </w:rPr>
      </w:pPr>
    </w:p>
    <w:p w14:paraId="77D31B15" w14:textId="27CD3F58" w:rsidR="00963EED" w:rsidRPr="00C520B9" w:rsidRDefault="00984441" w:rsidP="00984441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>Zmiana modelu legalizacji</w:t>
      </w:r>
      <w:r w:rsidR="00190727" w:rsidRPr="00C520B9">
        <w:rPr>
          <w:rFonts w:ascii="Roboto" w:hAnsi="Roboto"/>
          <w:b/>
        </w:rPr>
        <w:t xml:space="preserve"> pobytu:</w:t>
      </w:r>
      <w:r w:rsidRPr="00C520B9">
        <w:rPr>
          <w:rFonts w:ascii="Roboto" w:hAnsi="Roboto"/>
        </w:rPr>
        <w:t xml:space="preserve"> Wybuch </w:t>
      </w:r>
      <w:proofErr w:type="spellStart"/>
      <w:r w:rsidRPr="00C520B9">
        <w:rPr>
          <w:rFonts w:ascii="Roboto" w:hAnsi="Roboto"/>
        </w:rPr>
        <w:t>pełnoskalowego</w:t>
      </w:r>
      <w:proofErr w:type="spellEnd"/>
      <w:r w:rsidRPr="00C520B9">
        <w:rPr>
          <w:rFonts w:ascii="Roboto" w:hAnsi="Roboto"/>
        </w:rPr>
        <w:t xml:space="preserve"> konfliktu zbrojnego w 2022 r. </w:t>
      </w:r>
      <w:r w:rsidR="00FD03C6" w:rsidRPr="00C520B9">
        <w:rPr>
          <w:rFonts w:ascii="Roboto" w:hAnsi="Roboto"/>
        </w:rPr>
        <w:t xml:space="preserve">przemodelował strukturę prawną napływu. Masowe przejście migrantów na nadzwyczajny mechanizm ochrony czasowej </w:t>
      </w:r>
      <w:r w:rsidR="00190727" w:rsidRPr="00C520B9">
        <w:rPr>
          <w:rFonts w:ascii="Roboto" w:hAnsi="Roboto"/>
        </w:rPr>
        <w:t>(status UKR)</w:t>
      </w:r>
      <w:r w:rsidR="00FD03C6" w:rsidRPr="00C520B9">
        <w:rPr>
          <w:rFonts w:ascii="Roboto" w:hAnsi="Roboto"/>
        </w:rPr>
        <w:t xml:space="preserve"> w oparciu o krajową specustawę zniwelowało konieczność ubiegania się o tradycyjne wizy wjazdowe w placówkach </w:t>
      </w:r>
      <w:proofErr w:type="spellStart"/>
      <w:r w:rsidR="00FD03C6" w:rsidRPr="00C520B9">
        <w:rPr>
          <w:rFonts w:ascii="Roboto" w:hAnsi="Roboto"/>
        </w:rPr>
        <w:t>dyplomatyczno</w:t>
      </w:r>
      <w:proofErr w:type="spellEnd"/>
      <w:r w:rsidR="00FD03C6" w:rsidRPr="00C520B9">
        <w:rPr>
          <w:rFonts w:ascii="Roboto" w:hAnsi="Roboto"/>
        </w:rPr>
        <w:t>-konsularnych.</w:t>
      </w:r>
      <w:r w:rsidR="00190727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>Ciężar rejestracji i legalizacji pobytu został w całości przeniesiony z Ministerstwa Spraw Zagranicznych bezpośrednio do polskich organów administracji wewnętrznej (urzędy gmin oraz urzędy wojewódzkie).</w:t>
      </w:r>
    </w:p>
    <w:p w14:paraId="68B91266" w14:textId="77777777" w:rsidR="00963EED" w:rsidRPr="00C520B9" w:rsidRDefault="00963EED" w:rsidP="00984441">
      <w:pPr>
        <w:spacing w:after="0"/>
        <w:ind w:left="708"/>
        <w:jc w:val="both"/>
        <w:rPr>
          <w:rFonts w:ascii="Roboto" w:hAnsi="Roboto"/>
        </w:rPr>
      </w:pPr>
    </w:p>
    <w:p w14:paraId="6EBB7471" w14:textId="0054C8B2" w:rsidR="00963EED" w:rsidRPr="00C520B9" w:rsidRDefault="00984441" w:rsidP="00984441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b/>
        </w:rPr>
        <w:t xml:space="preserve">Marginalizacja wiz </w:t>
      </w:r>
      <w:proofErr w:type="spellStart"/>
      <w:r w:rsidRPr="00C520B9">
        <w:rPr>
          <w:rFonts w:ascii="Roboto" w:hAnsi="Roboto"/>
          <w:b/>
        </w:rPr>
        <w:t>Schengen</w:t>
      </w:r>
      <w:proofErr w:type="spellEnd"/>
      <w:r w:rsidRPr="00C520B9">
        <w:rPr>
          <w:rFonts w:ascii="Roboto" w:hAnsi="Roboto"/>
          <w:u w:val="single"/>
        </w:rPr>
        <w:t>:</w:t>
      </w:r>
      <w:r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Statystyki obrazują </w:t>
      </w:r>
      <w:r w:rsidR="00A4790D" w:rsidRPr="00C520B9">
        <w:rPr>
          <w:rFonts w:ascii="Roboto" w:hAnsi="Roboto"/>
        </w:rPr>
        <w:t xml:space="preserve">niemal całkowity zanik wydawanych wiz typu </w:t>
      </w:r>
      <w:proofErr w:type="spellStart"/>
      <w:r w:rsidR="00A4790D" w:rsidRPr="00C520B9">
        <w:rPr>
          <w:rFonts w:ascii="Roboto" w:hAnsi="Roboto"/>
        </w:rPr>
        <w:t>Schengen</w:t>
      </w:r>
      <w:proofErr w:type="spellEnd"/>
      <w:r w:rsidR="00A4790D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dla obywateli Ukrainy </w:t>
      </w:r>
      <w:r w:rsidR="00A4790D" w:rsidRPr="00C520B9">
        <w:rPr>
          <w:rFonts w:ascii="Roboto" w:hAnsi="Roboto"/>
        </w:rPr>
        <w:t xml:space="preserve">– </w:t>
      </w:r>
      <w:r w:rsidRPr="00C520B9">
        <w:rPr>
          <w:rFonts w:ascii="Roboto" w:hAnsi="Roboto"/>
        </w:rPr>
        <w:t>z poziomu 260 tys. w 2017 r. do wartości śladowych</w:t>
      </w:r>
      <w:r w:rsidR="00A4790D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w kolejnych latach </w:t>
      </w:r>
      <w:r w:rsidR="00A4790D" w:rsidRPr="00C520B9">
        <w:rPr>
          <w:rFonts w:ascii="Roboto" w:hAnsi="Roboto"/>
        </w:rPr>
        <w:t xml:space="preserve">(jedynie </w:t>
      </w:r>
      <w:r w:rsidR="000C2BD4" w:rsidRPr="00C520B9">
        <w:rPr>
          <w:rFonts w:ascii="Roboto" w:hAnsi="Roboto"/>
        </w:rPr>
        <w:t>1</w:t>
      </w:r>
      <w:r w:rsidR="00613BE3" w:rsidRPr="00C520B9">
        <w:rPr>
          <w:rFonts w:ascii="Roboto" w:hAnsi="Roboto"/>
        </w:rPr>
        <w:t>1</w:t>
      </w:r>
      <w:r w:rsidR="00A4790D" w:rsidRPr="00C520B9">
        <w:rPr>
          <w:rFonts w:ascii="Roboto" w:hAnsi="Roboto"/>
        </w:rPr>
        <w:t xml:space="preserve"> wiz </w:t>
      </w:r>
      <w:r w:rsidR="00081712" w:rsidRPr="00C520B9">
        <w:rPr>
          <w:rFonts w:ascii="Roboto" w:hAnsi="Roboto"/>
        </w:rPr>
        <w:t>do 1</w:t>
      </w:r>
      <w:r w:rsidR="00613BE3" w:rsidRPr="00C520B9">
        <w:rPr>
          <w:rFonts w:ascii="Roboto" w:hAnsi="Roboto"/>
        </w:rPr>
        <w:t xml:space="preserve"> września</w:t>
      </w:r>
      <w:r w:rsidR="00081712" w:rsidRPr="00C520B9">
        <w:rPr>
          <w:rFonts w:ascii="Roboto" w:hAnsi="Roboto"/>
        </w:rPr>
        <w:t xml:space="preserve"> </w:t>
      </w:r>
      <w:r w:rsidR="00A4790D" w:rsidRPr="00C520B9">
        <w:rPr>
          <w:rFonts w:ascii="Roboto" w:hAnsi="Roboto"/>
        </w:rPr>
        <w:t>2026 r.).</w:t>
      </w:r>
      <w:r w:rsidR="003D30C7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>Zjawisko to stanowi bezpośredni, długofalowy skutek pełnej liberalizacji reżimu wizowego i wprowadzenia ruchu bezwizowego dla posiadaczy ukraińskich paszportów biometrycznych w czerwcu 2017 roku.</w:t>
      </w:r>
    </w:p>
    <w:p w14:paraId="46D846A8" w14:textId="77777777" w:rsidR="00963EED" w:rsidRPr="00C520B9" w:rsidRDefault="00963EED" w:rsidP="00984441">
      <w:pPr>
        <w:spacing w:after="0"/>
        <w:ind w:left="708"/>
        <w:jc w:val="both"/>
        <w:rPr>
          <w:rFonts w:ascii="Roboto" w:hAnsi="Roboto"/>
        </w:rPr>
      </w:pPr>
    </w:p>
    <w:p w14:paraId="428E753B" w14:textId="4BA33AFA" w:rsidR="00643330" w:rsidRPr="00C520B9" w:rsidRDefault="00A4790D" w:rsidP="00984441">
      <w:pPr>
        <w:spacing w:after="0"/>
        <w:ind w:left="708"/>
        <w:jc w:val="both"/>
        <w:rPr>
          <w:rFonts w:ascii="Roboto" w:hAnsi="Roboto"/>
        </w:rPr>
      </w:pPr>
      <w:r w:rsidRPr="00C520B9">
        <w:rPr>
          <w:rFonts w:ascii="Roboto" w:hAnsi="Roboto"/>
          <w:u w:val="single"/>
        </w:rPr>
        <w:t>Ewolucja i stabilizacja wolumenu wiz krajowych</w:t>
      </w:r>
      <w:r w:rsidR="00984441" w:rsidRPr="00C520B9">
        <w:rPr>
          <w:rFonts w:ascii="Roboto" w:hAnsi="Roboto"/>
          <w:u w:val="single"/>
        </w:rPr>
        <w:t>:</w:t>
      </w:r>
      <w:r w:rsidR="00984441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Tradycyjna, pracownicza i naukowa ścieżka wizowa utraciła status głównego kanału imigracyjnego. </w:t>
      </w:r>
      <w:r w:rsidR="00984441" w:rsidRPr="00C520B9">
        <w:rPr>
          <w:rFonts w:ascii="Roboto" w:hAnsi="Roboto"/>
        </w:rPr>
        <w:t xml:space="preserve">Liczba wydanych wiz krajowych </w:t>
      </w:r>
      <w:r w:rsidRPr="00C520B9">
        <w:rPr>
          <w:rFonts w:ascii="Roboto" w:hAnsi="Roboto"/>
        </w:rPr>
        <w:t xml:space="preserve">(typu D) </w:t>
      </w:r>
      <w:r w:rsidR="00FD03C6" w:rsidRPr="00C520B9">
        <w:rPr>
          <w:rFonts w:ascii="Roboto" w:hAnsi="Roboto"/>
        </w:rPr>
        <w:t>odnotowała spadek</w:t>
      </w:r>
      <w:r w:rsidR="00984441" w:rsidRPr="00C520B9">
        <w:rPr>
          <w:rFonts w:ascii="Roboto" w:hAnsi="Roboto"/>
        </w:rPr>
        <w:t xml:space="preserve"> </w:t>
      </w:r>
      <w:r w:rsidR="00FD03C6" w:rsidRPr="00C520B9">
        <w:rPr>
          <w:rFonts w:ascii="Roboto" w:hAnsi="Roboto"/>
        </w:rPr>
        <w:t xml:space="preserve">- </w:t>
      </w:r>
      <w:r w:rsidR="00984441" w:rsidRPr="00C520B9">
        <w:rPr>
          <w:rFonts w:ascii="Roboto" w:hAnsi="Roboto"/>
        </w:rPr>
        <w:t xml:space="preserve">z poziomu ok. 757 tys. w 2021 r. do ok. 104 tys. w roku 2025. Dane za </w:t>
      </w:r>
      <w:r w:rsidR="009862E0" w:rsidRPr="00C520B9">
        <w:rPr>
          <w:rFonts w:ascii="Roboto" w:hAnsi="Roboto"/>
        </w:rPr>
        <w:t>pierwsz</w:t>
      </w:r>
      <w:r w:rsidR="00DF0376" w:rsidRPr="00C520B9">
        <w:rPr>
          <w:rFonts w:ascii="Roboto" w:hAnsi="Roboto"/>
        </w:rPr>
        <w:t xml:space="preserve">e </w:t>
      </w:r>
      <w:r w:rsidR="00CF76B2" w:rsidRPr="00C520B9">
        <w:rPr>
          <w:rFonts w:ascii="Roboto" w:hAnsi="Roboto"/>
        </w:rPr>
        <w:t>osiem</w:t>
      </w:r>
      <w:r w:rsidR="00DF0376" w:rsidRPr="00C520B9">
        <w:rPr>
          <w:rFonts w:ascii="Roboto" w:hAnsi="Roboto"/>
        </w:rPr>
        <w:t xml:space="preserve"> miesięcy</w:t>
      </w:r>
      <w:r w:rsidR="009862E0" w:rsidRPr="00C520B9">
        <w:rPr>
          <w:rFonts w:ascii="Roboto" w:hAnsi="Roboto"/>
        </w:rPr>
        <w:t xml:space="preserve"> </w:t>
      </w:r>
      <w:r w:rsidR="00984441" w:rsidRPr="00C520B9">
        <w:rPr>
          <w:rFonts w:ascii="Roboto" w:hAnsi="Roboto"/>
        </w:rPr>
        <w:t>2026</w:t>
      </w:r>
      <w:r w:rsidR="009862E0" w:rsidRPr="00C520B9">
        <w:rPr>
          <w:rFonts w:ascii="Roboto" w:hAnsi="Roboto"/>
        </w:rPr>
        <w:t xml:space="preserve"> </w:t>
      </w:r>
      <w:r w:rsidR="00984441" w:rsidRPr="00C520B9">
        <w:rPr>
          <w:rFonts w:ascii="Roboto" w:hAnsi="Roboto"/>
        </w:rPr>
        <w:t>(</w:t>
      </w:r>
      <w:r w:rsidR="00BA1E27" w:rsidRPr="00C520B9">
        <w:rPr>
          <w:rFonts w:ascii="Roboto" w:hAnsi="Roboto"/>
        </w:rPr>
        <w:t>76</w:t>
      </w:r>
      <w:r w:rsidR="00984441" w:rsidRPr="00C520B9">
        <w:rPr>
          <w:rFonts w:ascii="Roboto" w:hAnsi="Roboto"/>
        </w:rPr>
        <w:t xml:space="preserve"> </w:t>
      </w:r>
      <w:r w:rsidR="00963EED" w:rsidRPr="00C520B9">
        <w:rPr>
          <w:rFonts w:ascii="Roboto" w:hAnsi="Roboto"/>
        </w:rPr>
        <w:t>tys.</w:t>
      </w:r>
      <w:r w:rsidR="00984441" w:rsidRPr="00C520B9">
        <w:rPr>
          <w:rFonts w:ascii="Roboto" w:hAnsi="Roboto"/>
        </w:rPr>
        <w:t xml:space="preserve"> wiz) sugerują utrzymanie się tego trendu</w:t>
      </w:r>
      <w:r w:rsidR="00FD03C6" w:rsidRPr="00C520B9">
        <w:rPr>
          <w:rFonts w:ascii="Roboto" w:hAnsi="Roboto"/>
        </w:rPr>
        <w:t xml:space="preserve"> (prognozowane zamknięcie roku na poziomie ok. 114 tys. wiz).</w:t>
      </w:r>
      <w:r w:rsidRPr="00C520B9">
        <w:rPr>
          <w:rFonts w:ascii="Roboto" w:hAnsi="Roboto"/>
        </w:rPr>
        <w:t xml:space="preserve"> </w:t>
      </w:r>
      <w:r w:rsidR="00076448" w:rsidRPr="00C520B9">
        <w:rPr>
          <w:rFonts w:ascii="Roboto" w:hAnsi="Roboto"/>
        </w:rPr>
        <w:t xml:space="preserve">Potwierdza to, że legalizacja pobytu opiera się obecnie na procedurach wewnętrznych </w:t>
      </w:r>
      <w:r w:rsidR="00076448" w:rsidRPr="00C520B9">
        <w:rPr>
          <w:rFonts w:ascii="Roboto" w:hAnsi="Roboto"/>
        </w:rPr>
        <w:br/>
        <w:t>– zezwoleniach na pobyt czasowy (np. standardowych kartach pobytu oraz nowo wdrożonych kartach CUKR).</w:t>
      </w:r>
    </w:p>
    <w:sectPr w:rsidR="00643330" w:rsidRPr="00C520B9" w:rsidSect="002F4041">
      <w:headerReference w:type="first" r:id="rId20"/>
      <w:pgSz w:w="12240" w:h="15840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04A69C" w14:textId="77777777" w:rsidR="007A5D73" w:rsidRDefault="007A5D73">
      <w:pPr>
        <w:spacing w:after="0" w:line="240" w:lineRule="auto"/>
      </w:pPr>
      <w:r>
        <w:separator/>
      </w:r>
    </w:p>
  </w:endnote>
  <w:endnote w:type="continuationSeparator" w:id="0">
    <w:p w14:paraId="73C9B5E6" w14:textId="77777777" w:rsidR="007A5D73" w:rsidRDefault="007A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1E9C4" w14:textId="77777777" w:rsidR="007A5D73" w:rsidRDefault="007A5D73">
      <w:pPr>
        <w:spacing w:after="0" w:line="240" w:lineRule="auto"/>
      </w:pPr>
      <w:r>
        <w:separator/>
      </w:r>
    </w:p>
  </w:footnote>
  <w:footnote w:type="continuationSeparator" w:id="0">
    <w:p w14:paraId="5FB84B4D" w14:textId="77777777" w:rsidR="007A5D73" w:rsidRDefault="007A5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7B7E8" w14:textId="77777777" w:rsidR="00C11029" w:rsidRDefault="00C1102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0342565" wp14:editId="2B8B6CA2">
          <wp:simplePos x="0" y="0"/>
          <wp:positionH relativeFrom="column">
            <wp:posOffset>-217805</wp:posOffset>
          </wp:positionH>
          <wp:positionV relativeFrom="paragraph">
            <wp:posOffset>-243205</wp:posOffset>
          </wp:positionV>
          <wp:extent cx="2414905" cy="121158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L_logo_ud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14905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37AFD"/>
    <w:multiLevelType w:val="hybridMultilevel"/>
    <w:tmpl w:val="333E235A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866C43"/>
    <w:multiLevelType w:val="hybridMultilevel"/>
    <w:tmpl w:val="312821D4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DE7199F"/>
    <w:multiLevelType w:val="hybridMultilevel"/>
    <w:tmpl w:val="3C5C0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01FCD"/>
    <w:multiLevelType w:val="hybridMultilevel"/>
    <w:tmpl w:val="7804AB7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764100F"/>
    <w:multiLevelType w:val="multilevel"/>
    <w:tmpl w:val="95C8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702FF"/>
    <w:multiLevelType w:val="hybridMultilevel"/>
    <w:tmpl w:val="4C9425A0"/>
    <w:lvl w:ilvl="0" w:tplc="E9C24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9420E"/>
    <w:multiLevelType w:val="hybridMultilevel"/>
    <w:tmpl w:val="C60C3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C130A"/>
    <w:multiLevelType w:val="hybridMultilevel"/>
    <w:tmpl w:val="5A42EAC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57596F"/>
    <w:multiLevelType w:val="multilevel"/>
    <w:tmpl w:val="72AA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92B15"/>
    <w:multiLevelType w:val="multilevel"/>
    <w:tmpl w:val="DE5A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281346"/>
    <w:multiLevelType w:val="hybridMultilevel"/>
    <w:tmpl w:val="402E944E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437903"/>
    <w:multiLevelType w:val="multilevel"/>
    <w:tmpl w:val="657A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466B62"/>
    <w:multiLevelType w:val="hybridMultilevel"/>
    <w:tmpl w:val="C5420412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EB92378"/>
    <w:multiLevelType w:val="hybridMultilevel"/>
    <w:tmpl w:val="D8AE0DDE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1251D83"/>
    <w:multiLevelType w:val="multilevel"/>
    <w:tmpl w:val="D4B84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A93B2C"/>
    <w:multiLevelType w:val="hybridMultilevel"/>
    <w:tmpl w:val="7B44675E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DBD10CA"/>
    <w:multiLevelType w:val="multilevel"/>
    <w:tmpl w:val="868A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540E1A"/>
    <w:multiLevelType w:val="hybridMultilevel"/>
    <w:tmpl w:val="37D2D58A"/>
    <w:lvl w:ilvl="0" w:tplc="A25C4A20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auto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30B02"/>
    <w:multiLevelType w:val="multilevel"/>
    <w:tmpl w:val="F79A8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6D58A5"/>
    <w:multiLevelType w:val="multilevel"/>
    <w:tmpl w:val="D36E9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A23B94"/>
    <w:multiLevelType w:val="hybridMultilevel"/>
    <w:tmpl w:val="B9822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0327AD"/>
    <w:multiLevelType w:val="multilevel"/>
    <w:tmpl w:val="83480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112E09"/>
    <w:multiLevelType w:val="hybridMultilevel"/>
    <w:tmpl w:val="A2D07294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985EBA"/>
    <w:multiLevelType w:val="hybridMultilevel"/>
    <w:tmpl w:val="402E944E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  <w:sz w:val="26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983BC1"/>
    <w:multiLevelType w:val="hybridMultilevel"/>
    <w:tmpl w:val="23B89E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D54E01"/>
    <w:multiLevelType w:val="hybridMultilevel"/>
    <w:tmpl w:val="7A3CACC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D2C77C5"/>
    <w:multiLevelType w:val="multilevel"/>
    <w:tmpl w:val="39886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DC090B"/>
    <w:multiLevelType w:val="hybridMultilevel"/>
    <w:tmpl w:val="73FC1F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E1115"/>
    <w:multiLevelType w:val="multilevel"/>
    <w:tmpl w:val="EF26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BD3A2F"/>
    <w:multiLevelType w:val="hybridMultilevel"/>
    <w:tmpl w:val="3D24DBAE"/>
    <w:lvl w:ilvl="0" w:tplc="BD62D6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5D6870"/>
    <w:multiLevelType w:val="multilevel"/>
    <w:tmpl w:val="A0EA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E6487F"/>
    <w:multiLevelType w:val="multilevel"/>
    <w:tmpl w:val="C1E0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F86006"/>
    <w:multiLevelType w:val="multilevel"/>
    <w:tmpl w:val="12F0E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10"/>
  </w:num>
  <w:num w:numId="4">
    <w:abstractNumId w:val="2"/>
  </w:num>
  <w:num w:numId="5">
    <w:abstractNumId w:val="20"/>
  </w:num>
  <w:num w:numId="6">
    <w:abstractNumId w:val="27"/>
  </w:num>
  <w:num w:numId="7">
    <w:abstractNumId w:val="23"/>
  </w:num>
  <w:num w:numId="8">
    <w:abstractNumId w:val="31"/>
  </w:num>
  <w:num w:numId="9">
    <w:abstractNumId w:val="25"/>
  </w:num>
  <w:num w:numId="10">
    <w:abstractNumId w:val="3"/>
  </w:num>
  <w:num w:numId="11">
    <w:abstractNumId w:val="21"/>
  </w:num>
  <w:num w:numId="12">
    <w:abstractNumId w:val="9"/>
  </w:num>
  <w:num w:numId="13">
    <w:abstractNumId w:val="1"/>
  </w:num>
  <w:num w:numId="14">
    <w:abstractNumId w:val="13"/>
  </w:num>
  <w:num w:numId="15">
    <w:abstractNumId w:val="19"/>
  </w:num>
  <w:num w:numId="16">
    <w:abstractNumId w:val="24"/>
  </w:num>
  <w:num w:numId="17">
    <w:abstractNumId w:val="12"/>
  </w:num>
  <w:num w:numId="18">
    <w:abstractNumId w:val="6"/>
  </w:num>
  <w:num w:numId="19">
    <w:abstractNumId w:val="7"/>
  </w:num>
  <w:num w:numId="20">
    <w:abstractNumId w:val="22"/>
  </w:num>
  <w:num w:numId="21">
    <w:abstractNumId w:val="15"/>
  </w:num>
  <w:num w:numId="22">
    <w:abstractNumId w:val="30"/>
  </w:num>
  <w:num w:numId="23">
    <w:abstractNumId w:val="28"/>
  </w:num>
  <w:num w:numId="24">
    <w:abstractNumId w:val="32"/>
  </w:num>
  <w:num w:numId="25">
    <w:abstractNumId w:val="26"/>
  </w:num>
  <w:num w:numId="26">
    <w:abstractNumId w:val="0"/>
  </w:num>
  <w:num w:numId="27">
    <w:abstractNumId w:val="16"/>
  </w:num>
  <w:num w:numId="28">
    <w:abstractNumId w:val="29"/>
  </w:num>
  <w:num w:numId="29">
    <w:abstractNumId w:val="11"/>
  </w:num>
  <w:num w:numId="30">
    <w:abstractNumId w:val="4"/>
  </w:num>
  <w:num w:numId="31">
    <w:abstractNumId w:val="8"/>
  </w:num>
  <w:num w:numId="32">
    <w:abstractNumId w:val="14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E7B"/>
    <w:rsid w:val="000007FE"/>
    <w:rsid w:val="00001E56"/>
    <w:rsid w:val="00002EA9"/>
    <w:rsid w:val="00004768"/>
    <w:rsid w:val="00004E12"/>
    <w:rsid w:val="00005E88"/>
    <w:rsid w:val="00006341"/>
    <w:rsid w:val="00006635"/>
    <w:rsid w:val="00006D29"/>
    <w:rsid w:val="00007A1D"/>
    <w:rsid w:val="00007C7D"/>
    <w:rsid w:val="00010D39"/>
    <w:rsid w:val="000113D5"/>
    <w:rsid w:val="00011A23"/>
    <w:rsid w:val="0001224F"/>
    <w:rsid w:val="0001290E"/>
    <w:rsid w:val="000129A3"/>
    <w:rsid w:val="0001307F"/>
    <w:rsid w:val="000134D0"/>
    <w:rsid w:val="000136B2"/>
    <w:rsid w:val="00013983"/>
    <w:rsid w:val="00013BC3"/>
    <w:rsid w:val="0001409E"/>
    <w:rsid w:val="000154DE"/>
    <w:rsid w:val="0001657D"/>
    <w:rsid w:val="000167D8"/>
    <w:rsid w:val="00017258"/>
    <w:rsid w:val="00017556"/>
    <w:rsid w:val="000210F0"/>
    <w:rsid w:val="00021BA1"/>
    <w:rsid w:val="00022489"/>
    <w:rsid w:val="00023C71"/>
    <w:rsid w:val="00024E69"/>
    <w:rsid w:val="000261D9"/>
    <w:rsid w:val="000265BA"/>
    <w:rsid w:val="000265D0"/>
    <w:rsid w:val="000273F2"/>
    <w:rsid w:val="0003022D"/>
    <w:rsid w:val="00034155"/>
    <w:rsid w:val="000342EA"/>
    <w:rsid w:val="00034D62"/>
    <w:rsid w:val="00035571"/>
    <w:rsid w:val="000358CD"/>
    <w:rsid w:val="00036ACD"/>
    <w:rsid w:val="00037B45"/>
    <w:rsid w:val="00037C31"/>
    <w:rsid w:val="000406D5"/>
    <w:rsid w:val="000409E6"/>
    <w:rsid w:val="00040FF5"/>
    <w:rsid w:val="000415F9"/>
    <w:rsid w:val="00041E19"/>
    <w:rsid w:val="000420EF"/>
    <w:rsid w:val="00046683"/>
    <w:rsid w:val="00046C7F"/>
    <w:rsid w:val="00047890"/>
    <w:rsid w:val="00047A92"/>
    <w:rsid w:val="00050EB4"/>
    <w:rsid w:val="00053D30"/>
    <w:rsid w:val="0005432C"/>
    <w:rsid w:val="000558AB"/>
    <w:rsid w:val="00060B3C"/>
    <w:rsid w:val="00061657"/>
    <w:rsid w:val="000632B3"/>
    <w:rsid w:val="000647CD"/>
    <w:rsid w:val="00065391"/>
    <w:rsid w:val="000662C9"/>
    <w:rsid w:val="00066E5E"/>
    <w:rsid w:val="000670BF"/>
    <w:rsid w:val="000705CA"/>
    <w:rsid w:val="000728C8"/>
    <w:rsid w:val="00073726"/>
    <w:rsid w:val="000739A6"/>
    <w:rsid w:val="00073D40"/>
    <w:rsid w:val="00074205"/>
    <w:rsid w:val="0007523B"/>
    <w:rsid w:val="00076448"/>
    <w:rsid w:val="00077F9D"/>
    <w:rsid w:val="00080F69"/>
    <w:rsid w:val="000812D1"/>
    <w:rsid w:val="00081712"/>
    <w:rsid w:val="0008194C"/>
    <w:rsid w:val="00081BA4"/>
    <w:rsid w:val="000820C5"/>
    <w:rsid w:val="0008277B"/>
    <w:rsid w:val="00082BA7"/>
    <w:rsid w:val="00084607"/>
    <w:rsid w:val="00085604"/>
    <w:rsid w:val="00085994"/>
    <w:rsid w:val="00086BD8"/>
    <w:rsid w:val="00090A5D"/>
    <w:rsid w:val="00090AD7"/>
    <w:rsid w:val="00091083"/>
    <w:rsid w:val="00091830"/>
    <w:rsid w:val="000921AE"/>
    <w:rsid w:val="00092542"/>
    <w:rsid w:val="00093B59"/>
    <w:rsid w:val="00094E4D"/>
    <w:rsid w:val="00096517"/>
    <w:rsid w:val="000967FC"/>
    <w:rsid w:val="000A0117"/>
    <w:rsid w:val="000A01F2"/>
    <w:rsid w:val="000A0B2B"/>
    <w:rsid w:val="000A29CD"/>
    <w:rsid w:val="000A4344"/>
    <w:rsid w:val="000A552C"/>
    <w:rsid w:val="000A65A9"/>
    <w:rsid w:val="000A6D0C"/>
    <w:rsid w:val="000A739F"/>
    <w:rsid w:val="000B00E9"/>
    <w:rsid w:val="000B01EE"/>
    <w:rsid w:val="000B0528"/>
    <w:rsid w:val="000B08A1"/>
    <w:rsid w:val="000B1675"/>
    <w:rsid w:val="000B1F18"/>
    <w:rsid w:val="000B2470"/>
    <w:rsid w:val="000B57A6"/>
    <w:rsid w:val="000B5952"/>
    <w:rsid w:val="000B5DA5"/>
    <w:rsid w:val="000B6669"/>
    <w:rsid w:val="000B6DFF"/>
    <w:rsid w:val="000B74B9"/>
    <w:rsid w:val="000C0026"/>
    <w:rsid w:val="000C2639"/>
    <w:rsid w:val="000C2BD4"/>
    <w:rsid w:val="000C3969"/>
    <w:rsid w:val="000C3C89"/>
    <w:rsid w:val="000C5489"/>
    <w:rsid w:val="000C5F76"/>
    <w:rsid w:val="000C6211"/>
    <w:rsid w:val="000C685B"/>
    <w:rsid w:val="000C7DC7"/>
    <w:rsid w:val="000D034E"/>
    <w:rsid w:val="000D07CD"/>
    <w:rsid w:val="000D0D82"/>
    <w:rsid w:val="000D2666"/>
    <w:rsid w:val="000D2C32"/>
    <w:rsid w:val="000D34C2"/>
    <w:rsid w:val="000D46EB"/>
    <w:rsid w:val="000D549B"/>
    <w:rsid w:val="000D5EC3"/>
    <w:rsid w:val="000D63B9"/>
    <w:rsid w:val="000D6946"/>
    <w:rsid w:val="000D7CA3"/>
    <w:rsid w:val="000D7EE2"/>
    <w:rsid w:val="000E038A"/>
    <w:rsid w:val="000E0C56"/>
    <w:rsid w:val="000E13B4"/>
    <w:rsid w:val="000E16D5"/>
    <w:rsid w:val="000E1C13"/>
    <w:rsid w:val="000E1EBE"/>
    <w:rsid w:val="000E33A8"/>
    <w:rsid w:val="000E3CA2"/>
    <w:rsid w:val="000E471B"/>
    <w:rsid w:val="000E4FA2"/>
    <w:rsid w:val="000E6753"/>
    <w:rsid w:val="000F0A35"/>
    <w:rsid w:val="000F1268"/>
    <w:rsid w:val="000F193D"/>
    <w:rsid w:val="000F20F9"/>
    <w:rsid w:val="000F2BDE"/>
    <w:rsid w:val="000F362C"/>
    <w:rsid w:val="000F40B1"/>
    <w:rsid w:val="000F40D9"/>
    <w:rsid w:val="000F4559"/>
    <w:rsid w:val="000F7792"/>
    <w:rsid w:val="000F7C40"/>
    <w:rsid w:val="000F7DD8"/>
    <w:rsid w:val="001001C8"/>
    <w:rsid w:val="001003CC"/>
    <w:rsid w:val="00100EEA"/>
    <w:rsid w:val="00100F19"/>
    <w:rsid w:val="00101416"/>
    <w:rsid w:val="001029EA"/>
    <w:rsid w:val="00103002"/>
    <w:rsid w:val="001051B3"/>
    <w:rsid w:val="00105B29"/>
    <w:rsid w:val="00105C8C"/>
    <w:rsid w:val="00110041"/>
    <w:rsid w:val="00110196"/>
    <w:rsid w:val="00110288"/>
    <w:rsid w:val="00110DA5"/>
    <w:rsid w:val="00113275"/>
    <w:rsid w:val="001134C0"/>
    <w:rsid w:val="00114080"/>
    <w:rsid w:val="00114DAB"/>
    <w:rsid w:val="0011640C"/>
    <w:rsid w:val="0011641B"/>
    <w:rsid w:val="001165FF"/>
    <w:rsid w:val="001166FD"/>
    <w:rsid w:val="00116CAE"/>
    <w:rsid w:val="001204FE"/>
    <w:rsid w:val="00120961"/>
    <w:rsid w:val="00121689"/>
    <w:rsid w:val="00121C91"/>
    <w:rsid w:val="00122C75"/>
    <w:rsid w:val="00123A3C"/>
    <w:rsid w:val="00123A88"/>
    <w:rsid w:val="00124B51"/>
    <w:rsid w:val="00125565"/>
    <w:rsid w:val="00127C06"/>
    <w:rsid w:val="00127D8A"/>
    <w:rsid w:val="00127DC6"/>
    <w:rsid w:val="0013062D"/>
    <w:rsid w:val="001328D5"/>
    <w:rsid w:val="001335B9"/>
    <w:rsid w:val="00133641"/>
    <w:rsid w:val="001342D3"/>
    <w:rsid w:val="001348D2"/>
    <w:rsid w:val="001348DF"/>
    <w:rsid w:val="00134C8C"/>
    <w:rsid w:val="00135160"/>
    <w:rsid w:val="00135348"/>
    <w:rsid w:val="00137683"/>
    <w:rsid w:val="00140694"/>
    <w:rsid w:val="00140D06"/>
    <w:rsid w:val="00140F0E"/>
    <w:rsid w:val="001414D5"/>
    <w:rsid w:val="001419A3"/>
    <w:rsid w:val="00141F57"/>
    <w:rsid w:val="001427D0"/>
    <w:rsid w:val="001435D4"/>
    <w:rsid w:val="00143A61"/>
    <w:rsid w:val="00145A0A"/>
    <w:rsid w:val="00147D78"/>
    <w:rsid w:val="00147DFA"/>
    <w:rsid w:val="00147E98"/>
    <w:rsid w:val="00150317"/>
    <w:rsid w:val="001520D2"/>
    <w:rsid w:val="00152403"/>
    <w:rsid w:val="00152580"/>
    <w:rsid w:val="0015258A"/>
    <w:rsid w:val="00153173"/>
    <w:rsid w:val="00154764"/>
    <w:rsid w:val="00154DE8"/>
    <w:rsid w:val="00155674"/>
    <w:rsid w:val="001560DD"/>
    <w:rsid w:val="0015698E"/>
    <w:rsid w:val="00156DC7"/>
    <w:rsid w:val="001573E3"/>
    <w:rsid w:val="00157601"/>
    <w:rsid w:val="00157A68"/>
    <w:rsid w:val="00161530"/>
    <w:rsid w:val="00162473"/>
    <w:rsid w:val="00162629"/>
    <w:rsid w:val="001630AC"/>
    <w:rsid w:val="00165F61"/>
    <w:rsid w:val="0016647A"/>
    <w:rsid w:val="0016718D"/>
    <w:rsid w:val="001706C8"/>
    <w:rsid w:val="001706F8"/>
    <w:rsid w:val="00171FAF"/>
    <w:rsid w:val="00172518"/>
    <w:rsid w:val="001738DA"/>
    <w:rsid w:val="00174FF1"/>
    <w:rsid w:val="00175167"/>
    <w:rsid w:val="0017523F"/>
    <w:rsid w:val="0017601E"/>
    <w:rsid w:val="001768A4"/>
    <w:rsid w:val="0017781C"/>
    <w:rsid w:val="0018044C"/>
    <w:rsid w:val="001808BB"/>
    <w:rsid w:val="00180A20"/>
    <w:rsid w:val="00182989"/>
    <w:rsid w:val="00182CBF"/>
    <w:rsid w:val="00183EB7"/>
    <w:rsid w:val="0018403A"/>
    <w:rsid w:val="001845DC"/>
    <w:rsid w:val="00186AC5"/>
    <w:rsid w:val="00186B27"/>
    <w:rsid w:val="00186D44"/>
    <w:rsid w:val="00190727"/>
    <w:rsid w:val="001909E1"/>
    <w:rsid w:val="001924E5"/>
    <w:rsid w:val="001926AC"/>
    <w:rsid w:val="00193795"/>
    <w:rsid w:val="0019496F"/>
    <w:rsid w:val="00194D1F"/>
    <w:rsid w:val="00195080"/>
    <w:rsid w:val="00196A55"/>
    <w:rsid w:val="00197032"/>
    <w:rsid w:val="001A03F9"/>
    <w:rsid w:val="001A066B"/>
    <w:rsid w:val="001A16DA"/>
    <w:rsid w:val="001A1A6A"/>
    <w:rsid w:val="001A29FA"/>
    <w:rsid w:val="001A2E10"/>
    <w:rsid w:val="001A325A"/>
    <w:rsid w:val="001A4983"/>
    <w:rsid w:val="001A4E69"/>
    <w:rsid w:val="001A52E6"/>
    <w:rsid w:val="001A551D"/>
    <w:rsid w:val="001A6738"/>
    <w:rsid w:val="001B0023"/>
    <w:rsid w:val="001B061B"/>
    <w:rsid w:val="001B1085"/>
    <w:rsid w:val="001B16B5"/>
    <w:rsid w:val="001B16B8"/>
    <w:rsid w:val="001B37A4"/>
    <w:rsid w:val="001B3C72"/>
    <w:rsid w:val="001B4578"/>
    <w:rsid w:val="001B4DFC"/>
    <w:rsid w:val="001B6243"/>
    <w:rsid w:val="001B676F"/>
    <w:rsid w:val="001B6FE8"/>
    <w:rsid w:val="001B7714"/>
    <w:rsid w:val="001B7938"/>
    <w:rsid w:val="001B7AB6"/>
    <w:rsid w:val="001C026B"/>
    <w:rsid w:val="001C09F0"/>
    <w:rsid w:val="001C106A"/>
    <w:rsid w:val="001C14F0"/>
    <w:rsid w:val="001C2455"/>
    <w:rsid w:val="001C2DE6"/>
    <w:rsid w:val="001C39AE"/>
    <w:rsid w:val="001C3DDC"/>
    <w:rsid w:val="001C5598"/>
    <w:rsid w:val="001C702C"/>
    <w:rsid w:val="001C70A5"/>
    <w:rsid w:val="001C741E"/>
    <w:rsid w:val="001D018D"/>
    <w:rsid w:val="001D1416"/>
    <w:rsid w:val="001D26E2"/>
    <w:rsid w:val="001D3DD8"/>
    <w:rsid w:val="001D4454"/>
    <w:rsid w:val="001D45D4"/>
    <w:rsid w:val="001D485F"/>
    <w:rsid w:val="001D4A34"/>
    <w:rsid w:val="001D4D38"/>
    <w:rsid w:val="001D4FCF"/>
    <w:rsid w:val="001D50CD"/>
    <w:rsid w:val="001D5889"/>
    <w:rsid w:val="001D61C4"/>
    <w:rsid w:val="001D6837"/>
    <w:rsid w:val="001D6D75"/>
    <w:rsid w:val="001D758D"/>
    <w:rsid w:val="001D7E7B"/>
    <w:rsid w:val="001D7FDE"/>
    <w:rsid w:val="001E118D"/>
    <w:rsid w:val="001E20F8"/>
    <w:rsid w:val="001E23E9"/>
    <w:rsid w:val="001E2BEA"/>
    <w:rsid w:val="001E4702"/>
    <w:rsid w:val="001E5C45"/>
    <w:rsid w:val="001E66B1"/>
    <w:rsid w:val="001E66BF"/>
    <w:rsid w:val="001E70F5"/>
    <w:rsid w:val="001E7F3E"/>
    <w:rsid w:val="001F08EC"/>
    <w:rsid w:val="001F1383"/>
    <w:rsid w:val="001F1629"/>
    <w:rsid w:val="001F1C25"/>
    <w:rsid w:val="001F21B2"/>
    <w:rsid w:val="001F2209"/>
    <w:rsid w:val="001F3248"/>
    <w:rsid w:val="001F3309"/>
    <w:rsid w:val="001F3E3D"/>
    <w:rsid w:val="001F40DC"/>
    <w:rsid w:val="001F4431"/>
    <w:rsid w:val="001F51F5"/>
    <w:rsid w:val="001F530C"/>
    <w:rsid w:val="001F5CB6"/>
    <w:rsid w:val="001F629B"/>
    <w:rsid w:val="001F6834"/>
    <w:rsid w:val="001F6E20"/>
    <w:rsid w:val="001F74FD"/>
    <w:rsid w:val="001F78C4"/>
    <w:rsid w:val="001F7D02"/>
    <w:rsid w:val="001F7D26"/>
    <w:rsid w:val="00200289"/>
    <w:rsid w:val="00201738"/>
    <w:rsid w:val="00202147"/>
    <w:rsid w:val="00202717"/>
    <w:rsid w:val="002029A3"/>
    <w:rsid w:val="00202E00"/>
    <w:rsid w:val="00204319"/>
    <w:rsid w:val="0020470A"/>
    <w:rsid w:val="00206098"/>
    <w:rsid w:val="00206A28"/>
    <w:rsid w:val="00206C99"/>
    <w:rsid w:val="00207178"/>
    <w:rsid w:val="00210F14"/>
    <w:rsid w:val="00210F38"/>
    <w:rsid w:val="00211284"/>
    <w:rsid w:val="00211396"/>
    <w:rsid w:val="002117E1"/>
    <w:rsid w:val="00211990"/>
    <w:rsid w:val="002135D5"/>
    <w:rsid w:val="0021573E"/>
    <w:rsid w:val="00215FD8"/>
    <w:rsid w:val="0021612C"/>
    <w:rsid w:val="002163A3"/>
    <w:rsid w:val="002168D5"/>
    <w:rsid w:val="002219EB"/>
    <w:rsid w:val="00221D56"/>
    <w:rsid w:val="00221FD2"/>
    <w:rsid w:val="002222C5"/>
    <w:rsid w:val="00222D89"/>
    <w:rsid w:val="00222DCA"/>
    <w:rsid w:val="00224B8B"/>
    <w:rsid w:val="00224BEF"/>
    <w:rsid w:val="00224E2D"/>
    <w:rsid w:val="002254CD"/>
    <w:rsid w:val="00226725"/>
    <w:rsid w:val="00226E73"/>
    <w:rsid w:val="00230386"/>
    <w:rsid w:val="00231DC1"/>
    <w:rsid w:val="002337E0"/>
    <w:rsid w:val="00233BCD"/>
    <w:rsid w:val="002373E6"/>
    <w:rsid w:val="002374D6"/>
    <w:rsid w:val="00237780"/>
    <w:rsid w:val="00237F7E"/>
    <w:rsid w:val="00241E44"/>
    <w:rsid w:val="0024309F"/>
    <w:rsid w:val="002433C1"/>
    <w:rsid w:val="0024387B"/>
    <w:rsid w:val="00243880"/>
    <w:rsid w:val="00243A16"/>
    <w:rsid w:val="00245BEA"/>
    <w:rsid w:val="00245DFF"/>
    <w:rsid w:val="002464B6"/>
    <w:rsid w:val="002465C9"/>
    <w:rsid w:val="00247272"/>
    <w:rsid w:val="00247282"/>
    <w:rsid w:val="0024768A"/>
    <w:rsid w:val="00247A70"/>
    <w:rsid w:val="00247FF4"/>
    <w:rsid w:val="00250683"/>
    <w:rsid w:val="00250AEE"/>
    <w:rsid w:val="00251EB9"/>
    <w:rsid w:val="00252499"/>
    <w:rsid w:val="002529AB"/>
    <w:rsid w:val="002533D5"/>
    <w:rsid w:val="0025347E"/>
    <w:rsid w:val="00253FA2"/>
    <w:rsid w:val="0025414E"/>
    <w:rsid w:val="002541E8"/>
    <w:rsid w:val="002549BC"/>
    <w:rsid w:val="002566B5"/>
    <w:rsid w:val="0025687B"/>
    <w:rsid w:val="00257250"/>
    <w:rsid w:val="00257B09"/>
    <w:rsid w:val="00261A04"/>
    <w:rsid w:val="00264E8C"/>
    <w:rsid w:val="00267592"/>
    <w:rsid w:val="0027001E"/>
    <w:rsid w:val="00271C20"/>
    <w:rsid w:val="002724AC"/>
    <w:rsid w:val="002730C0"/>
    <w:rsid w:val="002736E8"/>
    <w:rsid w:val="002748DC"/>
    <w:rsid w:val="00274C12"/>
    <w:rsid w:val="00274EA9"/>
    <w:rsid w:val="0027601C"/>
    <w:rsid w:val="002760A2"/>
    <w:rsid w:val="00276B63"/>
    <w:rsid w:val="002808E6"/>
    <w:rsid w:val="00281954"/>
    <w:rsid w:val="00281BFA"/>
    <w:rsid w:val="00281D20"/>
    <w:rsid w:val="002822FD"/>
    <w:rsid w:val="0028245E"/>
    <w:rsid w:val="00282A3C"/>
    <w:rsid w:val="00282E85"/>
    <w:rsid w:val="00283643"/>
    <w:rsid w:val="00283926"/>
    <w:rsid w:val="0028436F"/>
    <w:rsid w:val="00284466"/>
    <w:rsid w:val="002846A0"/>
    <w:rsid w:val="00284732"/>
    <w:rsid w:val="00285E6C"/>
    <w:rsid w:val="00286987"/>
    <w:rsid w:val="00286A7F"/>
    <w:rsid w:val="002873B9"/>
    <w:rsid w:val="002874F9"/>
    <w:rsid w:val="002918ED"/>
    <w:rsid w:val="00291CF8"/>
    <w:rsid w:val="00292A8A"/>
    <w:rsid w:val="00292C2E"/>
    <w:rsid w:val="00293811"/>
    <w:rsid w:val="00294A1E"/>
    <w:rsid w:val="002959A4"/>
    <w:rsid w:val="00295DB0"/>
    <w:rsid w:val="00296159"/>
    <w:rsid w:val="0029696F"/>
    <w:rsid w:val="00297978"/>
    <w:rsid w:val="00297C45"/>
    <w:rsid w:val="002A038B"/>
    <w:rsid w:val="002A0B1F"/>
    <w:rsid w:val="002A1103"/>
    <w:rsid w:val="002A1718"/>
    <w:rsid w:val="002A202C"/>
    <w:rsid w:val="002A2924"/>
    <w:rsid w:val="002A292E"/>
    <w:rsid w:val="002A331B"/>
    <w:rsid w:val="002A3A5A"/>
    <w:rsid w:val="002A4E12"/>
    <w:rsid w:val="002A5580"/>
    <w:rsid w:val="002A57A8"/>
    <w:rsid w:val="002A5D09"/>
    <w:rsid w:val="002A5E32"/>
    <w:rsid w:val="002A6266"/>
    <w:rsid w:val="002B1D90"/>
    <w:rsid w:val="002B265A"/>
    <w:rsid w:val="002B26F8"/>
    <w:rsid w:val="002B2B10"/>
    <w:rsid w:val="002B37FC"/>
    <w:rsid w:val="002B3965"/>
    <w:rsid w:val="002B4F0D"/>
    <w:rsid w:val="002B5F61"/>
    <w:rsid w:val="002B68A9"/>
    <w:rsid w:val="002B6C96"/>
    <w:rsid w:val="002B72EE"/>
    <w:rsid w:val="002B7BE9"/>
    <w:rsid w:val="002C0E64"/>
    <w:rsid w:val="002C1EB1"/>
    <w:rsid w:val="002C210C"/>
    <w:rsid w:val="002C27AD"/>
    <w:rsid w:val="002C2AF8"/>
    <w:rsid w:val="002C4A24"/>
    <w:rsid w:val="002C4EF7"/>
    <w:rsid w:val="002D04BA"/>
    <w:rsid w:val="002D1667"/>
    <w:rsid w:val="002D1E79"/>
    <w:rsid w:val="002D2400"/>
    <w:rsid w:val="002D291E"/>
    <w:rsid w:val="002D2F58"/>
    <w:rsid w:val="002D316C"/>
    <w:rsid w:val="002D5496"/>
    <w:rsid w:val="002D758D"/>
    <w:rsid w:val="002D7F21"/>
    <w:rsid w:val="002E00A4"/>
    <w:rsid w:val="002E03C8"/>
    <w:rsid w:val="002E0B2B"/>
    <w:rsid w:val="002E3504"/>
    <w:rsid w:val="002E3BBC"/>
    <w:rsid w:val="002E3F46"/>
    <w:rsid w:val="002E55B1"/>
    <w:rsid w:val="002E6D7C"/>
    <w:rsid w:val="002E7B6A"/>
    <w:rsid w:val="002F05D5"/>
    <w:rsid w:val="002F0ACB"/>
    <w:rsid w:val="002F0E8A"/>
    <w:rsid w:val="002F10B8"/>
    <w:rsid w:val="002F2634"/>
    <w:rsid w:val="002F3917"/>
    <w:rsid w:val="002F4041"/>
    <w:rsid w:val="002F45AB"/>
    <w:rsid w:val="002F537A"/>
    <w:rsid w:val="002F5B36"/>
    <w:rsid w:val="002F5CDD"/>
    <w:rsid w:val="00302C7E"/>
    <w:rsid w:val="00304C24"/>
    <w:rsid w:val="003052ED"/>
    <w:rsid w:val="003064CE"/>
    <w:rsid w:val="003069EA"/>
    <w:rsid w:val="0030700C"/>
    <w:rsid w:val="00307EB5"/>
    <w:rsid w:val="003100D9"/>
    <w:rsid w:val="003117D3"/>
    <w:rsid w:val="00312CE7"/>
    <w:rsid w:val="00312EA7"/>
    <w:rsid w:val="003130AD"/>
    <w:rsid w:val="0031397A"/>
    <w:rsid w:val="00314000"/>
    <w:rsid w:val="00314B61"/>
    <w:rsid w:val="003162D3"/>
    <w:rsid w:val="00316929"/>
    <w:rsid w:val="0031735C"/>
    <w:rsid w:val="00320BF3"/>
    <w:rsid w:val="00321822"/>
    <w:rsid w:val="00323003"/>
    <w:rsid w:val="00323244"/>
    <w:rsid w:val="003255CB"/>
    <w:rsid w:val="00325C40"/>
    <w:rsid w:val="003278B4"/>
    <w:rsid w:val="003300B0"/>
    <w:rsid w:val="0033050E"/>
    <w:rsid w:val="00330889"/>
    <w:rsid w:val="003309E9"/>
    <w:rsid w:val="003311CF"/>
    <w:rsid w:val="003314EC"/>
    <w:rsid w:val="0033328D"/>
    <w:rsid w:val="003345E7"/>
    <w:rsid w:val="00334926"/>
    <w:rsid w:val="00340B0F"/>
    <w:rsid w:val="0034136C"/>
    <w:rsid w:val="00341472"/>
    <w:rsid w:val="00341AB9"/>
    <w:rsid w:val="003421C3"/>
    <w:rsid w:val="00342EC4"/>
    <w:rsid w:val="00344BAF"/>
    <w:rsid w:val="00345117"/>
    <w:rsid w:val="0034511F"/>
    <w:rsid w:val="003452E6"/>
    <w:rsid w:val="00345D50"/>
    <w:rsid w:val="00346033"/>
    <w:rsid w:val="00347293"/>
    <w:rsid w:val="00347AFE"/>
    <w:rsid w:val="00350032"/>
    <w:rsid w:val="00350DDA"/>
    <w:rsid w:val="00351071"/>
    <w:rsid w:val="003510B7"/>
    <w:rsid w:val="00351F9F"/>
    <w:rsid w:val="00352423"/>
    <w:rsid w:val="0035374B"/>
    <w:rsid w:val="00354711"/>
    <w:rsid w:val="00355182"/>
    <w:rsid w:val="0035538E"/>
    <w:rsid w:val="003557EC"/>
    <w:rsid w:val="00357D11"/>
    <w:rsid w:val="0036115F"/>
    <w:rsid w:val="0036149C"/>
    <w:rsid w:val="00361913"/>
    <w:rsid w:val="00361D4C"/>
    <w:rsid w:val="00362DFE"/>
    <w:rsid w:val="0036455A"/>
    <w:rsid w:val="003646D9"/>
    <w:rsid w:val="003658A0"/>
    <w:rsid w:val="0036677C"/>
    <w:rsid w:val="00366D43"/>
    <w:rsid w:val="003679E0"/>
    <w:rsid w:val="003712D9"/>
    <w:rsid w:val="003717DD"/>
    <w:rsid w:val="003721B8"/>
    <w:rsid w:val="00372680"/>
    <w:rsid w:val="00372891"/>
    <w:rsid w:val="00373E37"/>
    <w:rsid w:val="00375D0C"/>
    <w:rsid w:val="0037706F"/>
    <w:rsid w:val="00380737"/>
    <w:rsid w:val="00380A3B"/>
    <w:rsid w:val="00381047"/>
    <w:rsid w:val="00382E3C"/>
    <w:rsid w:val="00383186"/>
    <w:rsid w:val="0038347A"/>
    <w:rsid w:val="00383DAE"/>
    <w:rsid w:val="00384755"/>
    <w:rsid w:val="0038488C"/>
    <w:rsid w:val="00387C51"/>
    <w:rsid w:val="0039055B"/>
    <w:rsid w:val="0039186F"/>
    <w:rsid w:val="00392586"/>
    <w:rsid w:val="00392A2A"/>
    <w:rsid w:val="00392EB7"/>
    <w:rsid w:val="00393213"/>
    <w:rsid w:val="00393B7A"/>
    <w:rsid w:val="00394AB6"/>
    <w:rsid w:val="00394C59"/>
    <w:rsid w:val="00394F93"/>
    <w:rsid w:val="0039649C"/>
    <w:rsid w:val="00396858"/>
    <w:rsid w:val="00396F1E"/>
    <w:rsid w:val="003A1045"/>
    <w:rsid w:val="003A2153"/>
    <w:rsid w:val="003A3398"/>
    <w:rsid w:val="003A3B37"/>
    <w:rsid w:val="003A66E4"/>
    <w:rsid w:val="003A66EB"/>
    <w:rsid w:val="003A71FD"/>
    <w:rsid w:val="003B0D54"/>
    <w:rsid w:val="003B2BF5"/>
    <w:rsid w:val="003B30B3"/>
    <w:rsid w:val="003B4339"/>
    <w:rsid w:val="003B491B"/>
    <w:rsid w:val="003B5BE5"/>
    <w:rsid w:val="003B621C"/>
    <w:rsid w:val="003B6803"/>
    <w:rsid w:val="003B78B5"/>
    <w:rsid w:val="003C0096"/>
    <w:rsid w:val="003C16FC"/>
    <w:rsid w:val="003C1AF7"/>
    <w:rsid w:val="003C22A9"/>
    <w:rsid w:val="003C2D35"/>
    <w:rsid w:val="003C40E4"/>
    <w:rsid w:val="003C427C"/>
    <w:rsid w:val="003C46B9"/>
    <w:rsid w:val="003C4E20"/>
    <w:rsid w:val="003C4F05"/>
    <w:rsid w:val="003C5065"/>
    <w:rsid w:val="003C5E01"/>
    <w:rsid w:val="003C69E4"/>
    <w:rsid w:val="003C769B"/>
    <w:rsid w:val="003C7C14"/>
    <w:rsid w:val="003D14E7"/>
    <w:rsid w:val="003D17B3"/>
    <w:rsid w:val="003D1C84"/>
    <w:rsid w:val="003D23BD"/>
    <w:rsid w:val="003D26AE"/>
    <w:rsid w:val="003D30C7"/>
    <w:rsid w:val="003D36CE"/>
    <w:rsid w:val="003D376D"/>
    <w:rsid w:val="003D4E98"/>
    <w:rsid w:val="003D5F30"/>
    <w:rsid w:val="003D5FF4"/>
    <w:rsid w:val="003D6358"/>
    <w:rsid w:val="003D6BCC"/>
    <w:rsid w:val="003D7660"/>
    <w:rsid w:val="003E1148"/>
    <w:rsid w:val="003E1A06"/>
    <w:rsid w:val="003E1E07"/>
    <w:rsid w:val="003E2092"/>
    <w:rsid w:val="003E213A"/>
    <w:rsid w:val="003E2BA3"/>
    <w:rsid w:val="003E2C40"/>
    <w:rsid w:val="003E3C92"/>
    <w:rsid w:val="003E4403"/>
    <w:rsid w:val="003E4860"/>
    <w:rsid w:val="003E51DA"/>
    <w:rsid w:val="003E5FFF"/>
    <w:rsid w:val="003E71F5"/>
    <w:rsid w:val="003F027C"/>
    <w:rsid w:val="003F0AFF"/>
    <w:rsid w:val="003F11FC"/>
    <w:rsid w:val="003F2FC7"/>
    <w:rsid w:val="003F3214"/>
    <w:rsid w:val="003F3480"/>
    <w:rsid w:val="003F3A84"/>
    <w:rsid w:val="003F3EA5"/>
    <w:rsid w:val="003F4805"/>
    <w:rsid w:val="003F489F"/>
    <w:rsid w:val="003F52FD"/>
    <w:rsid w:val="003F595C"/>
    <w:rsid w:val="003F6801"/>
    <w:rsid w:val="003F719D"/>
    <w:rsid w:val="003F7BFA"/>
    <w:rsid w:val="0040036D"/>
    <w:rsid w:val="00401745"/>
    <w:rsid w:val="00401B67"/>
    <w:rsid w:val="00402A95"/>
    <w:rsid w:val="00402ADC"/>
    <w:rsid w:val="00403FB5"/>
    <w:rsid w:val="00404A9F"/>
    <w:rsid w:val="00405445"/>
    <w:rsid w:val="00405676"/>
    <w:rsid w:val="00405810"/>
    <w:rsid w:val="00405FCE"/>
    <w:rsid w:val="0040639C"/>
    <w:rsid w:val="00406B32"/>
    <w:rsid w:val="00407137"/>
    <w:rsid w:val="0040732D"/>
    <w:rsid w:val="00411196"/>
    <w:rsid w:val="00412F1C"/>
    <w:rsid w:val="0041381A"/>
    <w:rsid w:val="00413E3C"/>
    <w:rsid w:val="00413F64"/>
    <w:rsid w:val="004143FC"/>
    <w:rsid w:val="00416ADD"/>
    <w:rsid w:val="00417114"/>
    <w:rsid w:val="0041764F"/>
    <w:rsid w:val="004223D3"/>
    <w:rsid w:val="0042249F"/>
    <w:rsid w:val="00423778"/>
    <w:rsid w:val="0042433F"/>
    <w:rsid w:val="00425D02"/>
    <w:rsid w:val="00426198"/>
    <w:rsid w:val="00426648"/>
    <w:rsid w:val="004277E3"/>
    <w:rsid w:val="00427DD7"/>
    <w:rsid w:val="0043154B"/>
    <w:rsid w:val="00431DD5"/>
    <w:rsid w:val="004320F8"/>
    <w:rsid w:val="00432184"/>
    <w:rsid w:val="0043294D"/>
    <w:rsid w:val="00432F25"/>
    <w:rsid w:val="00433E00"/>
    <w:rsid w:val="00435AE2"/>
    <w:rsid w:val="00436361"/>
    <w:rsid w:val="004363B6"/>
    <w:rsid w:val="00436709"/>
    <w:rsid w:val="00436DB3"/>
    <w:rsid w:val="00437287"/>
    <w:rsid w:val="004407B5"/>
    <w:rsid w:val="004418C2"/>
    <w:rsid w:val="00442918"/>
    <w:rsid w:val="00442D76"/>
    <w:rsid w:val="00442F87"/>
    <w:rsid w:val="00444C20"/>
    <w:rsid w:val="004453AD"/>
    <w:rsid w:val="00445DA5"/>
    <w:rsid w:val="004473F5"/>
    <w:rsid w:val="00447976"/>
    <w:rsid w:val="00447E37"/>
    <w:rsid w:val="00447EFC"/>
    <w:rsid w:val="00450738"/>
    <w:rsid w:val="0045103B"/>
    <w:rsid w:val="0045223B"/>
    <w:rsid w:val="004525BA"/>
    <w:rsid w:val="00452673"/>
    <w:rsid w:val="00452C15"/>
    <w:rsid w:val="00454809"/>
    <w:rsid w:val="004553A0"/>
    <w:rsid w:val="00455609"/>
    <w:rsid w:val="0045585D"/>
    <w:rsid w:val="004562BF"/>
    <w:rsid w:val="00457390"/>
    <w:rsid w:val="004573D1"/>
    <w:rsid w:val="00457CC6"/>
    <w:rsid w:val="00457F94"/>
    <w:rsid w:val="00460178"/>
    <w:rsid w:val="004624CB"/>
    <w:rsid w:val="00462A9F"/>
    <w:rsid w:val="00463737"/>
    <w:rsid w:val="00463E65"/>
    <w:rsid w:val="004659E0"/>
    <w:rsid w:val="00465F9D"/>
    <w:rsid w:val="00466187"/>
    <w:rsid w:val="004668BC"/>
    <w:rsid w:val="004675CA"/>
    <w:rsid w:val="004701F4"/>
    <w:rsid w:val="00470490"/>
    <w:rsid w:val="0047120B"/>
    <w:rsid w:val="00471992"/>
    <w:rsid w:val="00472D26"/>
    <w:rsid w:val="00473C45"/>
    <w:rsid w:val="0047633D"/>
    <w:rsid w:val="00476A95"/>
    <w:rsid w:val="00477724"/>
    <w:rsid w:val="004839B6"/>
    <w:rsid w:val="00484D0D"/>
    <w:rsid w:val="00485256"/>
    <w:rsid w:val="00491722"/>
    <w:rsid w:val="00491841"/>
    <w:rsid w:val="00491996"/>
    <w:rsid w:val="00491ABC"/>
    <w:rsid w:val="00495234"/>
    <w:rsid w:val="00495551"/>
    <w:rsid w:val="004968E2"/>
    <w:rsid w:val="004A0613"/>
    <w:rsid w:val="004A0B2C"/>
    <w:rsid w:val="004A16AA"/>
    <w:rsid w:val="004A16DB"/>
    <w:rsid w:val="004A1980"/>
    <w:rsid w:val="004A1CAB"/>
    <w:rsid w:val="004A371C"/>
    <w:rsid w:val="004A4F9D"/>
    <w:rsid w:val="004A5591"/>
    <w:rsid w:val="004A727B"/>
    <w:rsid w:val="004B0519"/>
    <w:rsid w:val="004B16FB"/>
    <w:rsid w:val="004B20CC"/>
    <w:rsid w:val="004B2144"/>
    <w:rsid w:val="004B21BC"/>
    <w:rsid w:val="004B263F"/>
    <w:rsid w:val="004B3009"/>
    <w:rsid w:val="004B3973"/>
    <w:rsid w:val="004B40C1"/>
    <w:rsid w:val="004B4D75"/>
    <w:rsid w:val="004B541C"/>
    <w:rsid w:val="004B5617"/>
    <w:rsid w:val="004B5C31"/>
    <w:rsid w:val="004B5D83"/>
    <w:rsid w:val="004B6423"/>
    <w:rsid w:val="004B6889"/>
    <w:rsid w:val="004B7D53"/>
    <w:rsid w:val="004C068E"/>
    <w:rsid w:val="004C1099"/>
    <w:rsid w:val="004C14C0"/>
    <w:rsid w:val="004C158C"/>
    <w:rsid w:val="004C165D"/>
    <w:rsid w:val="004C1C7E"/>
    <w:rsid w:val="004C1E32"/>
    <w:rsid w:val="004C2463"/>
    <w:rsid w:val="004C2FA7"/>
    <w:rsid w:val="004C3516"/>
    <w:rsid w:val="004C6AD5"/>
    <w:rsid w:val="004C6C40"/>
    <w:rsid w:val="004C6D3B"/>
    <w:rsid w:val="004C7437"/>
    <w:rsid w:val="004D135F"/>
    <w:rsid w:val="004D1A06"/>
    <w:rsid w:val="004D2B44"/>
    <w:rsid w:val="004D2D7F"/>
    <w:rsid w:val="004D31A5"/>
    <w:rsid w:val="004D431E"/>
    <w:rsid w:val="004D449A"/>
    <w:rsid w:val="004D6292"/>
    <w:rsid w:val="004D64C3"/>
    <w:rsid w:val="004D6B4C"/>
    <w:rsid w:val="004E0C5F"/>
    <w:rsid w:val="004E2653"/>
    <w:rsid w:val="004E2B3A"/>
    <w:rsid w:val="004E2BFD"/>
    <w:rsid w:val="004E2E05"/>
    <w:rsid w:val="004E44F6"/>
    <w:rsid w:val="004E4AAE"/>
    <w:rsid w:val="004E5311"/>
    <w:rsid w:val="004E5DDA"/>
    <w:rsid w:val="004E6666"/>
    <w:rsid w:val="004E6FF5"/>
    <w:rsid w:val="004E72DB"/>
    <w:rsid w:val="004E7CEB"/>
    <w:rsid w:val="004F05FC"/>
    <w:rsid w:val="004F12AA"/>
    <w:rsid w:val="004F190D"/>
    <w:rsid w:val="004F1A34"/>
    <w:rsid w:val="004F1C66"/>
    <w:rsid w:val="004F23C2"/>
    <w:rsid w:val="004F2C1F"/>
    <w:rsid w:val="004F3664"/>
    <w:rsid w:val="004F377D"/>
    <w:rsid w:val="004F3C0E"/>
    <w:rsid w:val="004F401B"/>
    <w:rsid w:val="004F4229"/>
    <w:rsid w:val="004F4340"/>
    <w:rsid w:val="004F51D6"/>
    <w:rsid w:val="004F54B1"/>
    <w:rsid w:val="004F5E2C"/>
    <w:rsid w:val="004F6B63"/>
    <w:rsid w:val="004F70D2"/>
    <w:rsid w:val="004F7CDD"/>
    <w:rsid w:val="00500F26"/>
    <w:rsid w:val="00501D1A"/>
    <w:rsid w:val="0050235E"/>
    <w:rsid w:val="0050474C"/>
    <w:rsid w:val="00504D37"/>
    <w:rsid w:val="005057BE"/>
    <w:rsid w:val="005062FF"/>
    <w:rsid w:val="00510173"/>
    <w:rsid w:val="00510B25"/>
    <w:rsid w:val="00510B8E"/>
    <w:rsid w:val="0051122F"/>
    <w:rsid w:val="0051268E"/>
    <w:rsid w:val="00513E26"/>
    <w:rsid w:val="0051430C"/>
    <w:rsid w:val="00515DFF"/>
    <w:rsid w:val="005179BA"/>
    <w:rsid w:val="00517ABD"/>
    <w:rsid w:val="00521287"/>
    <w:rsid w:val="00521642"/>
    <w:rsid w:val="00521663"/>
    <w:rsid w:val="005222BE"/>
    <w:rsid w:val="00522418"/>
    <w:rsid w:val="005247DD"/>
    <w:rsid w:val="005247F1"/>
    <w:rsid w:val="00525550"/>
    <w:rsid w:val="00526539"/>
    <w:rsid w:val="005267F0"/>
    <w:rsid w:val="00527B25"/>
    <w:rsid w:val="00531D38"/>
    <w:rsid w:val="005325F3"/>
    <w:rsid w:val="005328DB"/>
    <w:rsid w:val="00533EA1"/>
    <w:rsid w:val="00534075"/>
    <w:rsid w:val="00534459"/>
    <w:rsid w:val="00535474"/>
    <w:rsid w:val="00536425"/>
    <w:rsid w:val="00536E50"/>
    <w:rsid w:val="005370EE"/>
    <w:rsid w:val="0053770A"/>
    <w:rsid w:val="00537714"/>
    <w:rsid w:val="00540489"/>
    <w:rsid w:val="00541524"/>
    <w:rsid w:val="0054168A"/>
    <w:rsid w:val="00543B36"/>
    <w:rsid w:val="00543DBC"/>
    <w:rsid w:val="005440A1"/>
    <w:rsid w:val="0054533A"/>
    <w:rsid w:val="005458BA"/>
    <w:rsid w:val="00545DBF"/>
    <w:rsid w:val="0054619A"/>
    <w:rsid w:val="00546F40"/>
    <w:rsid w:val="0054798E"/>
    <w:rsid w:val="00547A8C"/>
    <w:rsid w:val="005503A1"/>
    <w:rsid w:val="005509D4"/>
    <w:rsid w:val="00551313"/>
    <w:rsid w:val="0055179E"/>
    <w:rsid w:val="00552E7C"/>
    <w:rsid w:val="00555536"/>
    <w:rsid w:val="005557B6"/>
    <w:rsid w:val="00556381"/>
    <w:rsid w:val="00556C62"/>
    <w:rsid w:val="00557217"/>
    <w:rsid w:val="005605C2"/>
    <w:rsid w:val="00561B2E"/>
    <w:rsid w:val="00562A40"/>
    <w:rsid w:val="00562CDC"/>
    <w:rsid w:val="00562DB3"/>
    <w:rsid w:val="00563206"/>
    <w:rsid w:val="00565E4F"/>
    <w:rsid w:val="005671FB"/>
    <w:rsid w:val="005677B3"/>
    <w:rsid w:val="00567EC1"/>
    <w:rsid w:val="00570962"/>
    <w:rsid w:val="00571027"/>
    <w:rsid w:val="0057154B"/>
    <w:rsid w:val="00571D8E"/>
    <w:rsid w:val="00571E5F"/>
    <w:rsid w:val="00571EB1"/>
    <w:rsid w:val="00571EF5"/>
    <w:rsid w:val="00572FC8"/>
    <w:rsid w:val="005736EA"/>
    <w:rsid w:val="0057441A"/>
    <w:rsid w:val="00574FE4"/>
    <w:rsid w:val="005756F5"/>
    <w:rsid w:val="00575DB5"/>
    <w:rsid w:val="00576268"/>
    <w:rsid w:val="005762BC"/>
    <w:rsid w:val="005773B4"/>
    <w:rsid w:val="00577905"/>
    <w:rsid w:val="00580246"/>
    <w:rsid w:val="00581750"/>
    <w:rsid w:val="005819D5"/>
    <w:rsid w:val="005830A3"/>
    <w:rsid w:val="0058338E"/>
    <w:rsid w:val="00583572"/>
    <w:rsid w:val="005835A8"/>
    <w:rsid w:val="005840E7"/>
    <w:rsid w:val="005863A6"/>
    <w:rsid w:val="00586D50"/>
    <w:rsid w:val="00586FE8"/>
    <w:rsid w:val="00587BBF"/>
    <w:rsid w:val="00587DB3"/>
    <w:rsid w:val="00590034"/>
    <w:rsid w:val="005920AA"/>
    <w:rsid w:val="005941BC"/>
    <w:rsid w:val="00595C1F"/>
    <w:rsid w:val="00595D4D"/>
    <w:rsid w:val="0059609E"/>
    <w:rsid w:val="00596322"/>
    <w:rsid w:val="005963EE"/>
    <w:rsid w:val="005967DF"/>
    <w:rsid w:val="00597A56"/>
    <w:rsid w:val="005A0111"/>
    <w:rsid w:val="005A1521"/>
    <w:rsid w:val="005A203E"/>
    <w:rsid w:val="005A2AD6"/>
    <w:rsid w:val="005A49A1"/>
    <w:rsid w:val="005A547E"/>
    <w:rsid w:val="005A691A"/>
    <w:rsid w:val="005A6D65"/>
    <w:rsid w:val="005B0CD9"/>
    <w:rsid w:val="005B1662"/>
    <w:rsid w:val="005B1D5B"/>
    <w:rsid w:val="005B2557"/>
    <w:rsid w:val="005B286D"/>
    <w:rsid w:val="005B308E"/>
    <w:rsid w:val="005B3A79"/>
    <w:rsid w:val="005B3D85"/>
    <w:rsid w:val="005B3ED9"/>
    <w:rsid w:val="005B436C"/>
    <w:rsid w:val="005B5916"/>
    <w:rsid w:val="005B5ADE"/>
    <w:rsid w:val="005B5D2F"/>
    <w:rsid w:val="005B5EBA"/>
    <w:rsid w:val="005B659C"/>
    <w:rsid w:val="005B6B7C"/>
    <w:rsid w:val="005B6D86"/>
    <w:rsid w:val="005B708E"/>
    <w:rsid w:val="005C00F9"/>
    <w:rsid w:val="005C11B4"/>
    <w:rsid w:val="005C195E"/>
    <w:rsid w:val="005C3517"/>
    <w:rsid w:val="005C69D9"/>
    <w:rsid w:val="005C729F"/>
    <w:rsid w:val="005D0119"/>
    <w:rsid w:val="005D0FA3"/>
    <w:rsid w:val="005D1B68"/>
    <w:rsid w:val="005D2483"/>
    <w:rsid w:val="005D33B5"/>
    <w:rsid w:val="005D3BD6"/>
    <w:rsid w:val="005D3CC2"/>
    <w:rsid w:val="005D49B8"/>
    <w:rsid w:val="005D56C7"/>
    <w:rsid w:val="005D5C79"/>
    <w:rsid w:val="005D668B"/>
    <w:rsid w:val="005D7384"/>
    <w:rsid w:val="005D7A9F"/>
    <w:rsid w:val="005D7E7C"/>
    <w:rsid w:val="005E07B0"/>
    <w:rsid w:val="005E23F3"/>
    <w:rsid w:val="005E27AC"/>
    <w:rsid w:val="005E329F"/>
    <w:rsid w:val="005E3766"/>
    <w:rsid w:val="005E4C62"/>
    <w:rsid w:val="005E58D8"/>
    <w:rsid w:val="005E5E26"/>
    <w:rsid w:val="005E6C41"/>
    <w:rsid w:val="005E7155"/>
    <w:rsid w:val="005E789B"/>
    <w:rsid w:val="005F044A"/>
    <w:rsid w:val="005F0ABB"/>
    <w:rsid w:val="005F22B9"/>
    <w:rsid w:val="005F2F1F"/>
    <w:rsid w:val="005F35AC"/>
    <w:rsid w:val="005F3AB9"/>
    <w:rsid w:val="005F4CEB"/>
    <w:rsid w:val="005F4DEC"/>
    <w:rsid w:val="005F500F"/>
    <w:rsid w:val="005F71E7"/>
    <w:rsid w:val="005F7902"/>
    <w:rsid w:val="005F7935"/>
    <w:rsid w:val="005F7EA2"/>
    <w:rsid w:val="00600337"/>
    <w:rsid w:val="006008FB"/>
    <w:rsid w:val="00601258"/>
    <w:rsid w:val="00601EEC"/>
    <w:rsid w:val="0060267D"/>
    <w:rsid w:val="00603377"/>
    <w:rsid w:val="00603765"/>
    <w:rsid w:val="00603BDA"/>
    <w:rsid w:val="00603C9D"/>
    <w:rsid w:val="00604245"/>
    <w:rsid w:val="00604BF6"/>
    <w:rsid w:val="00604E53"/>
    <w:rsid w:val="00605734"/>
    <w:rsid w:val="00606C0D"/>
    <w:rsid w:val="00607127"/>
    <w:rsid w:val="006100FD"/>
    <w:rsid w:val="0061040D"/>
    <w:rsid w:val="006106E1"/>
    <w:rsid w:val="0061075D"/>
    <w:rsid w:val="00610CF8"/>
    <w:rsid w:val="00613BE3"/>
    <w:rsid w:val="006144A0"/>
    <w:rsid w:val="006146E5"/>
    <w:rsid w:val="006209B2"/>
    <w:rsid w:val="006209E9"/>
    <w:rsid w:val="00623134"/>
    <w:rsid w:val="00623386"/>
    <w:rsid w:val="00623798"/>
    <w:rsid w:val="00624528"/>
    <w:rsid w:val="00624A2F"/>
    <w:rsid w:val="00624B9F"/>
    <w:rsid w:val="0062721F"/>
    <w:rsid w:val="00627A6E"/>
    <w:rsid w:val="00630358"/>
    <w:rsid w:val="006317AC"/>
    <w:rsid w:val="00632D11"/>
    <w:rsid w:val="0063332F"/>
    <w:rsid w:val="0063367E"/>
    <w:rsid w:val="00634B37"/>
    <w:rsid w:val="006366B9"/>
    <w:rsid w:val="006379E7"/>
    <w:rsid w:val="00637FB8"/>
    <w:rsid w:val="00637FBC"/>
    <w:rsid w:val="00640A00"/>
    <w:rsid w:val="00640DB0"/>
    <w:rsid w:val="006410BB"/>
    <w:rsid w:val="00642B68"/>
    <w:rsid w:val="00643330"/>
    <w:rsid w:val="00643512"/>
    <w:rsid w:val="00643D51"/>
    <w:rsid w:val="00643F13"/>
    <w:rsid w:val="0064409D"/>
    <w:rsid w:val="00644139"/>
    <w:rsid w:val="0064433C"/>
    <w:rsid w:val="006452CB"/>
    <w:rsid w:val="00645611"/>
    <w:rsid w:val="006460EF"/>
    <w:rsid w:val="0064617E"/>
    <w:rsid w:val="00646394"/>
    <w:rsid w:val="0064645E"/>
    <w:rsid w:val="00646656"/>
    <w:rsid w:val="00646EA9"/>
    <w:rsid w:val="00647B17"/>
    <w:rsid w:val="00651F1E"/>
    <w:rsid w:val="00654420"/>
    <w:rsid w:val="0065513C"/>
    <w:rsid w:val="006558C3"/>
    <w:rsid w:val="00655D84"/>
    <w:rsid w:val="00656905"/>
    <w:rsid w:val="006572B2"/>
    <w:rsid w:val="00657A4F"/>
    <w:rsid w:val="006602E5"/>
    <w:rsid w:val="00661507"/>
    <w:rsid w:val="00661C63"/>
    <w:rsid w:val="00662899"/>
    <w:rsid w:val="006640A0"/>
    <w:rsid w:val="0066432B"/>
    <w:rsid w:val="0066442D"/>
    <w:rsid w:val="00664D55"/>
    <w:rsid w:val="00665159"/>
    <w:rsid w:val="00667F0E"/>
    <w:rsid w:val="00671180"/>
    <w:rsid w:val="006722DA"/>
    <w:rsid w:val="00672425"/>
    <w:rsid w:val="00672EAA"/>
    <w:rsid w:val="0067385D"/>
    <w:rsid w:val="006738C0"/>
    <w:rsid w:val="006744D8"/>
    <w:rsid w:val="00674833"/>
    <w:rsid w:val="00674DF4"/>
    <w:rsid w:val="006759D4"/>
    <w:rsid w:val="00676100"/>
    <w:rsid w:val="006813F9"/>
    <w:rsid w:val="006816B1"/>
    <w:rsid w:val="00684FE5"/>
    <w:rsid w:val="006853FC"/>
    <w:rsid w:val="00685A02"/>
    <w:rsid w:val="00685CE8"/>
    <w:rsid w:val="00685D57"/>
    <w:rsid w:val="00685FA2"/>
    <w:rsid w:val="0069088A"/>
    <w:rsid w:val="00690B13"/>
    <w:rsid w:val="00690E92"/>
    <w:rsid w:val="006919A4"/>
    <w:rsid w:val="00691B30"/>
    <w:rsid w:val="00691FC3"/>
    <w:rsid w:val="00692EAE"/>
    <w:rsid w:val="00692FC1"/>
    <w:rsid w:val="00693704"/>
    <w:rsid w:val="006944AC"/>
    <w:rsid w:val="00694670"/>
    <w:rsid w:val="0069514B"/>
    <w:rsid w:val="00695386"/>
    <w:rsid w:val="006953F4"/>
    <w:rsid w:val="0069564A"/>
    <w:rsid w:val="00696594"/>
    <w:rsid w:val="006977B0"/>
    <w:rsid w:val="006A0AC6"/>
    <w:rsid w:val="006A0C59"/>
    <w:rsid w:val="006A1117"/>
    <w:rsid w:val="006A1E6D"/>
    <w:rsid w:val="006A1F58"/>
    <w:rsid w:val="006A2FF4"/>
    <w:rsid w:val="006A4735"/>
    <w:rsid w:val="006A4F19"/>
    <w:rsid w:val="006A58D4"/>
    <w:rsid w:val="006A657B"/>
    <w:rsid w:val="006A7777"/>
    <w:rsid w:val="006B05C6"/>
    <w:rsid w:val="006B12A3"/>
    <w:rsid w:val="006B29FF"/>
    <w:rsid w:val="006B2C6F"/>
    <w:rsid w:val="006B3941"/>
    <w:rsid w:val="006B3AE5"/>
    <w:rsid w:val="006B59C5"/>
    <w:rsid w:val="006B617A"/>
    <w:rsid w:val="006B6544"/>
    <w:rsid w:val="006B6E1D"/>
    <w:rsid w:val="006B75DC"/>
    <w:rsid w:val="006C07C8"/>
    <w:rsid w:val="006C2C05"/>
    <w:rsid w:val="006C61F1"/>
    <w:rsid w:val="006C7906"/>
    <w:rsid w:val="006C7F9A"/>
    <w:rsid w:val="006D04DA"/>
    <w:rsid w:val="006D082F"/>
    <w:rsid w:val="006D1016"/>
    <w:rsid w:val="006D172C"/>
    <w:rsid w:val="006D1B4B"/>
    <w:rsid w:val="006D2AF4"/>
    <w:rsid w:val="006D2E7A"/>
    <w:rsid w:val="006D3729"/>
    <w:rsid w:val="006D3740"/>
    <w:rsid w:val="006D3862"/>
    <w:rsid w:val="006D3F27"/>
    <w:rsid w:val="006D474E"/>
    <w:rsid w:val="006D4AE6"/>
    <w:rsid w:val="006D5AD2"/>
    <w:rsid w:val="006D5C61"/>
    <w:rsid w:val="006D5EA6"/>
    <w:rsid w:val="006E02A9"/>
    <w:rsid w:val="006E0B5C"/>
    <w:rsid w:val="006E1ED3"/>
    <w:rsid w:val="006E275D"/>
    <w:rsid w:val="006E3256"/>
    <w:rsid w:val="006E33A5"/>
    <w:rsid w:val="006E42AF"/>
    <w:rsid w:val="006E4891"/>
    <w:rsid w:val="006E5866"/>
    <w:rsid w:val="006E6276"/>
    <w:rsid w:val="006E668C"/>
    <w:rsid w:val="006E701D"/>
    <w:rsid w:val="006E7F50"/>
    <w:rsid w:val="006F00B8"/>
    <w:rsid w:val="006F0261"/>
    <w:rsid w:val="006F1ECE"/>
    <w:rsid w:val="006F217E"/>
    <w:rsid w:val="006F24F3"/>
    <w:rsid w:val="006F5857"/>
    <w:rsid w:val="006F62B9"/>
    <w:rsid w:val="006F6831"/>
    <w:rsid w:val="006F70D3"/>
    <w:rsid w:val="006F73EB"/>
    <w:rsid w:val="006F7C21"/>
    <w:rsid w:val="00700000"/>
    <w:rsid w:val="00700123"/>
    <w:rsid w:val="00700387"/>
    <w:rsid w:val="007010CB"/>
    <w:rsid w:val="00701143"/>
    <w:rsid w:val="007018E5"/>
    <w:rsid w:val="007024F4"/>
    <w:rsid w:val="00702C0C"/>
    <w:rsid w:val="007046FE"/>
    <w:rsid w:val="007050B3"/>
    <w:rsid w:val="0070550F"/>
    <w:rsid w:val="007067AD"/>
    <w:rsid w:val="00710123"/>
    <w:rsid w:val="00711077"/>
    <w:rsid w:val="00711EF4"/>
    <w:rsid w:val="00714824"/>
    <w:rsid w:val="00715CF1"/>
    <w:rsid w:val="007166D0"/>
    <w:rsid w:val="00717A02"/>
    <w:rsid w:val="00717CD0"/>
    <w:rsid w:val="007204A6"/>
    <w:rsid w:val="00721AE4"/>
    <w:rsid w:val="007229D7"/>
    <w:rsid w:val="00722CF9"/>
    <w:rsid w:val="007243B6"/>
    <w:rsid w:val="0072513B"/>
    <w:rsid w:val="00726F49"/>
    <w:rsid w:val="00727690"/>
    <w:rsid w:val="00730243"/>
    <w:rsid w:val="007303D6"/>
    <w:rsid w:val="007307E9"/>
    <w:rsid w:val="007335C7"/>
    <w:rsid w:val="00733D45"/>
    <w:rsid w:val="0073479F"/>
    <w:rsid w:val="00734938"/>
    <w:rsid w:val="00735FB2"/>
    <w:rsid w:val="00736617"/>
    <w:rsid w:val="00737138"/>
    <w:rsid w:val="00737785"/>
    <w:rsid w:val="00740C89"/>
    <w:rsid w:val="007419E3"/>
    <w:rsid w:val="0074312C"/>
    <w:rsid w:val="007433CD"/>
    <w:rsid w:val="007457A0"/>
    <w:rsid w:val="007462D9"/>
    <w:rsid w:val="007474DB"/>
    <w:rsid w:val="0075085D"/>
    <w:rsid w:val="00750A72"/>
    <w:rsid w:val="007510A9"/>
    <w:rsid w:val="007516B4"/>
    <w:rsid w:val="007519B2"/>
    <w:rsid w:val="00751ACD"/>
    <w:rsid w:val="00751B89"/>
    <w:rsid w:val="00751BBB"/>
    <w:rsid w:val="00752470"/>
    <w:rsid w:val="00752553"/>
    <w:rsid w:val="00752B1D"/>
    <w:rsid w:val="00753F34"/>
    <w:rsid w:val="0075429C"/>
    <w:rsid w:val="0075595C"/>
    <w:rsid w:val="0075663F"/>
    <w:rsid w:val="00756A83"/>
    <w:rsid w:val="00756A98"/>
    <w:rsid w:val="00757B12"/>
    <w:rsid w:val="00757F4F"/>
    <w:rsid w:val="007610E3"/>
    <w:rsid w:val="00761D21"/>
    <w:rsid w:val="007626EF"/>
    <w:rsid w:val="00762DF5"/>
    <w:rsid w:val="007635A5"/>
    <w:rsid w:val="00763727"/>
    <w:rsid w:val="007638D3"/>
    <w:rsid w:val="00764794"/>
    <w:rsid w:val="00764949"/>
    <w:rsid w:val="0076548C"/>
    <w:rsid w:val="00765D74"/>
    <w:rsid w:val="007670A5"/>
    <w:rsid w:val="007674D2"/>
    <w:rsid w:val="007675D9"/>
    <w:rsid w:val="00770A30"/>
    <w:rsid w:val="00770A7E"/>
    <w:rsid w:val="00770C58"/>
    <w:rsid w:val="00772BF2"/>
    <w:rsid w:val="007740A9"/>
    <w:rsid w:val="00774204"/>
    <w:rsid w:val="0077458C"/>
    <w:rsid w:val="0078007A"/>
    <w:rsid w:val="00780DB9"/>
    <w:rsid w:val="007819C6"/>
    <w:rsid w:val="00781E2D"/>
    <w:rsid w:val="007826BB"/>
    <w:rsid w:val="00782DB4"/>
    <w:rsid w:val="007844C2"/>
    <w:rsid w:val="007845B2"/>
    <w:rsid w:val="0078490C"/>
    <w:rsid w:val="00784FF7"/>
    <w:rsid w:val="0078509D"/>
    <w:rsid w:val="007858E9"/>
    <w:rsid w:val="00785A3F"/>
    <w:rsid w:val="00786053"/>
    <w:rsid w:val="00786267"/>
    <w:rsid w:val="00786E54"/>
    <w:rsid w:val="007870DA"/>
    <w:rsid w:val="00790D5C"/>
    <w:rsid w:val="00792E56"/>
    <w:rsid w:val="00793834"/>
    <w:rsid w:val="007947E2"/>
    <w:rsid w:val="00796274"/>
    <w:rsid w:val="0079671D"/>
    <w:rsid w:val="00796EAB"/>
    <w:rsid w:val="00797966"/>
    <w:rsid w:val="007979CD"/>
    <w:rsid w:val="007A051A"/>
    <w:rsid w:val="007A0A39"/>
    <w:rsid w:val="007A20B8"/>
    <w:rsid w:val="007A2A14"/>
    <w:rsid w:val="007A393F"/>
    <w:rsid w:val="007A410E"/>
    <w:rsid w:val="007A425E"/>
    <w:rsid w:val="007A4397"/>
    <w:rsid w:val="007A4605"/>
    <w:rsid w:val="007A543E"/>
    <w:rsid w:val="007A5463"/>
    <w:rsid w:val="007A5566"/>
    <w:rsid w:val="007A5CAB"/>
    <w:rsid w:val="007A5D73"/>
    <w:rsid w:val="007A5F0C"/>
    <w:rsid w:val="007A648F"/>
    <w:rsid w:val="007A6513"/>
    <w:rsid w:val="007A6B3F"/>
    <w:rsid w:val="007A71C0"/>
    <w:rsid w:val="007B0ED7"/>
    <w:rsid w:val="007B1EA7"/>
    <w:rsid w:val="007B21BD"/>
    <w:rsid w:val="007B4BB5"/>
    <w:rsid w:val="007B5739"/>
    <w:rsid w:val="007B5872"/>
    <w:rsid w:val="007B632D"/>
    <w:rsid w:val="007B6E5F"/>
    <w:rsid w:val="007B727B"/>
    <w:rsid w:val="007B7F40"/>
    <w:rsid w:val="007C0132"/>
    <w:rsid w:val="007C222C"/>
    <w:rsid w:val="007C2DD3"/>
    <w:rsid w:val="007C30B5"/>
    <w:rsid w:val="007C32D2"/>
    <w:rsid w:val="007C4211"/>
    <w:rsid w:val="007C4523"/>
    <w:rsid w:val="007C4611"/>
    <w:rsid w:val="007C55B5"/>
    <w:rsid w:val="007C5BFD"/>
    <w:rsid w:val="007C5E87"/>
    <w:rsid w:val="007C63EA"/>
    <w:rsid w:val="007C6A09"/>
    <w:rsid w:val="007C78DF"/>
    <w:rsid w:val="007C7D93"/>
    <w:rsid w:val="007C7FC5"/>
    <w:rsid w:val="007D02E0"/>
    <w:rsid w:val="007D061E"/>
    <w:rsid w:val="007D11A6"/>
    <w:rsid w:val="007D149A"/>
    <w:rsid w:val="007D1667"/>
    <w:rsid w:val="007D23B6"/>
    <w:rsid w:val="007D2D1E"/>
    <w:rsid w:val="007D3177"/>
    <w:rsid w:val="007D346F"/>
    <w:rsid w:val="007D3766"/>
    <w:rsid w:val="007D3C35"/>
    <w:rsid w:val="007D5143"/>
    <w:rsid w:val="007D576C"/>
    <w:rsid w:val="007D63F8"/>
    <w:rsid w:val="007D7FAC"/>
    <w:rsid w:val="007E0094"/>
    <w:rsid w:val="007E0B60"/>
    <w:rsid w:val="007E0FA7"/>
    <w:rsid w:val="007E1B7F"/>
    <w:rsid w:val="007E1DC2"/>
    <w:rsid w:val="007E379D"/>
    <w:rsid w:val="007E4CE8"/>
    <w:rsid w:val="007E5BF7"/>
    <w:rsid w:val="007E6299"/>
    <w:rsid w:val="007E7292"/>
    <w:rsid w:val="007E7298"/>
    <w:rsid w:val="007E7B1E"/>
    <w:rsid w:val="007E7D39"/>
    <w:rsid w:val="007F1CC3"/>
    <w:rsid w:val="007F27DF"/>
    <w:rsid w:val="007F3D63"/>
    <w:rsid w:val="007F430B"/>
    <w:rsid w:val="007F4525"/>
    <w:rsid w:val="007F4962"/>
    <w:rsid w:val="007F5012"/>
    <w:rsid w:val="007F6179"/>
    <w:rsid w:val="007F61A6"/>
    <w:rsid w:val="007F6BCA"/>
    <w:rsid w:val="007F79E3"/>
    <w:rsid w:val="007F7FE0"/>
    <w:rsid w:val="00802C22"/>
    <w:rsid w:val="00805754"/>
    <w:rsid w:val="0080605C"/>
    <w:rsid w:val="008070BC"/>
    <w:rsid w:val="00807BFB"/>
    <w:rsid w:val="008105E3"/>
    <w:rsid w:val="00811680"/>
    <w:rsid w:val="008119A8"/>
    <w:rsid w:val="00811C96"/>
    <w:rsid w:val="00812C1E"/>
    <w:rsid w:val="008159B0"/>
    <w:rsid w:val="0081625C"/>
    <w:rsid w:val="00816474"/>
    <w:rsid w:val="00816CD3"/>
    <w:rsid w:val="008201FD"/>
    <w:rsid w:val="0082117A"/>
    <w:rsid w:val="00823B05"/>
    <w:rsid w:val="00823CBF"/>
    <w:rsid w:val="00823E81"/>
    <w:rsid w:val="0082415B"/>
    <w:rsid w:val="008246A4"/>
    <w:rsid w:val="00824A65"/>
    <w:rsid w:val="00824D2E"/>
    <w:rsid w:val="008254CA"/>
    <w:rsid w:val="0082578A"/>
    <w:rsid w:val="0082581E"/>
    <w:rsid w:val="00825E18"/>
    <w:rsid w:val="0082644F"/>
    <w:rsid w:val="0082727F"/>
    <w:rsid w:val="00827FB3"/>
    <w:rsid w:val="00830788"/>
    <w:rsid w:val="00830FCB"/>
    <w:rsid w:val="008326E1"/>
    <w:rsid w:val="00832C3C"/>
    <w:rsid w:val="008334DF"/>
    <w:rsid w:val="008341E7"/>
    <w:rsid w:val="008349BD"/>
    <w:rsid w:val="0083521F"/>
    <w:rsid w:val="00835DC4"/>
    <w:rsid w:val="008365AE"/>
    <w:rsid w:val="0083688C"/>
    <w:rsid w:val="0083799A"/>
    <w:rsid w:val="008379CD"/>
    <w:rsid w:val="008400A6"/>
    <w:rsid w:val="00840E18"/>
    <w:rsid w:val="00841902"/>
    <w:rsid w:val="00842C8B"/>
    <w:rsid w:val="00843A9C"/>
    <w:rsid w:val="008454CB"/>
    <w:rsid w:val="00847466"/>
    <w:rsid w:val="008508E8"/>
    <w:rsid w:val="00850B9C"/>
    <w:rsid w:val="00852546"/>
    <w:rsid w:val="008541FB"/>
    <w:rsid w:val="00854E8E"/>
    <w:rsid w:val="008554BE"/>
    <w:rsid w:val="008564AF"/>
    <w:rsid w:val="00856DA6"/>
    <w:rsid w:val="00857F31"/>
    <w:rsid w:val="00860609"/>
    <w:rsid w:val="008608BC"/>
    <w:rsid w:val="008625BC"/>
    <w:rsid w:val="00862CDD"/>
    <w:rsid w:val="00862F79"/>
    <w:rsid w:val="00864F20"/>
    <w:rsid w:val="008654BA"/>
    <w:rsid w:val="00865B79"/>
    <w:rsid w:val="008661A7"/>
    <w:rsid w:val="0086684B"/>
    <w:rsid w:val="00866E6C"/>
    <w:rsid w:val="00867A25"/>
    <w:rsid w:val="008702D4"/>
    <w:rsid w:val="00870519"/>
    <w:rsid w:val="0087155D"/>
    <w:rsid w:val="00871BB0"/>
    <w:rsid w:val="00873918"/>
    <w:rsid w:val="00873BA4"/>
    <w:rsid w:val="00874223"/>
    <w:rsid w:val="00874EBE"/>
    <w:rsid w:val="00874F4A"/>
    <w:rsid w:val="00874F7C"/>
    <w:rsid w:val="008754AF"/>
    <w:rsid w:val="00876EBE"/>
    <w:rsid w:val="00877303"/>
    <w:rsid w:val="008804DB"/>
    <w:rsid w:val="0088059E"/>
    <w:rsid w:val="008809E5"/>
    <w:rsid w:val="00882882"/>
    <w:rsid w:val="00883E12"/>
    <w:rsid w:val="0088525E"/>
    <w:rsid w:val="0088538F"/>
    <w:rsid w:val="00885901"/>
    <w:rsid w:val="00885CCB"/>
    <w:rsid w:val="00886121"/>
    <w:rsid w:val="00887237"/>
    <w:rsid w:val="0089093D"/>
    <w:rsid w:val="00890CBE"/>
    <w:rsid w:val="00892338"/>
    <w:rsid w:val="00893D29"/>
    <w:rsid w:val="00894B30"/>
    <w:rsid w:val="00895298"/>
    <w:rsid w:val="00895639"/>
    <w:rsid w:val="00895F1B"/>
    <w:rsid w:val="008968AC"/>
    <w:rsid w:val="008971F4"/>
    <w:rsid w:val="008973CB"/>
    <w:rsid w:val="00897718"/>
    <w:rsid w:val="008978C2"/>
    <w:rsid w:val="008A0C72"/>
    <w:rsid w:val="008A1B4D"/>
    <w:rsid w:val="008A4F4B"/>
    <w:rsid w:val="008A52D0"/>
    <w:rsid w:val="008A5447"/>
    <w:rsid w:val="008A612A"/>
    <w:rsid w:val="008A6F9B"/>
    <w:rsid w:val="008A753E"/>
    <w:rsid w:val="008B1426"/>
    <w:rsid w:val="008B1513"/>
    <w:rsid w:val="008B1981"/>
    <w:rsid w:val="008B1E14"/>
    <w:rsid w:val="008B29A4"/>
    <w:rsid w:val="008B3625"/>
    <w:rsid w:val="008B3A31"/>
    <w:rsid w:val="008B4CCB"/>
    <w:rsid w:val="008B5838"/>
    <w:rsid w:val="008B5A94"/>
    <w:rsid w:val="008B66CD"/>
    <w:rsid w:val="008B69EB"/>
    <w:rsid w:val="008B77D6"/>
    <w:rsid w:val="008C068A"/>
    <w:rsid w:val="008C117A"/>
    <w:rsid w:val="008C1F02"/>
    <w:rsid w:val="008C5682"/>
    <w:rsid w:val="008D03A4"/>
    <w:rsid w:val="008D115C"/>
    <w:rsid w:val="008D1BBF"/>
    <w:rsid w:val="008D2ABA"/>
    <w:rsid w:val="008D44A4"/>
    <w:rsid w:val="008D4911"/>
    <w:rsid w:val="008D4A96"/>
    <w:rsid w:val="008D4B93"/>
    <w:rsid w:val="008D5915"/>
    <w:rsid w:val="008D630A"/>
    <w:rsid w:val="008D640B"/>
    <w:rsid w:val="008D6F96"/>
    <w:rsid w:val="008D7036"/>
    <w:rsid w:val="008D7410"/>
    <w:rsid w:val="008E0177"/>
    <w:rsid w:val="008E0944"/>
    <w:rsid w:val="008E202C"/>
    <w:rsid w:val="008E2D57"/>
    <w:rsid w:val="008E3ADF"/>
    <w:rsid w:val="008E426E"/>
    <w:rsid w:val="008E4698"/>
    <w:rsid w:val="008E55AA"/>
    <w:rsid w:val="008E5F6B"/>
    <w:rsid w:val="008E6A98"/>
    <w:rsid w:val="008F3108"/>
    <w:rsid w:val="008F342D"/>
    <w:rsid w:val="008F3C62"/>
    <w:rsid w:val="008F59CC"/>
    <w:rsid w:val="008F5BBE"/>
    <w:rsid w:val="008F62EF"/>
    <w:rsid w:val="008F7C36"/>
    <w:rsid w:val="00900440"/>
    <w:rsid w:val="0090331A"/>
    <w:rsid w:val="009035B4"/>
    <w:rsid w:val="00904A53"/>
    <w:rsid w:val="00906532"/>
    <w:rsid w:val="00906B07"/>
    <w:rsid w:val="00906DCC"/>
    <w:rsid w:val="00907829"/>
    <w:rsid w:val="0091096C"/>
    <w:rsid w:val="009113BC"/>
    <w:rsid w:val="00912C43"/>
    <w:rsid w:val="00913340"/>
    <w:rsid w:val="0091411C"/>
    <w:rsid w:val="009145E1"/>
    <w:rsid w:val="009145E3"/>
    <w:rsid w:val="009146C9"/>
    <w:rsid w:val="0091488F"/>
    <w:rsid w:val="00914A63"/>
    <w:rsid w:val="00914ED3"/>
    <w:rsid w:val="009152F1"/>
    <w:rsid w:val="00915EB5"/>
    <w:rsid w:val="009163C4"/>
    <w:rsid w:val="0091651E"/>
    <w:rsid w:val="00917D26"/>
    <w:rsid w:val="009202B3"/>
    <w:rsid w:val="00920B71"/>
    <w:rsid w:val="009213EE"/>
    <w:rsid w:val="00921CC0"/>
    <w:rsid w:val="00924D46"/>
    <w:rsid w:val="00925B44"/>
    <w:rsid w:val="00925FA5"/>
    <w:rsid w:val="0092737F"/>
    <w:rsid w:val="00927D89"/>
    <w:rsid w:val="00930AAA"/>
    <w:rsid w:val="00930F07"/>
    <w:rsid w:val="00931A1E"/>
    <w:rsid w:val="00933D6F"/>
    <w:rsid w:val="00934264"/>
    <w:rsid w:val="009342FD"/>
    <w:rsid w:val="009354D2"/>
    <w:rsid w:val="009355FD"/>
    <w:rsid w:val="00936C2C"/>
    <w:rsid w:val="00940EAF"/>
    <w:rsid w:val="00942BBB"/>
    <w:rsid w:val="009436F6"/>
    <w:rsid w:val="00943C35"/>
    <w:rsid w:val="00943FC1"/>
    <w:rsid w:val="00944852"/>
    <w:rsid w:val="00944B4D"/>
    <w:rsid w:val="009450E3"/>
    <w:rsid w:val="0094591A"/>
    <w:rsid w:val="00945E9F"/>
    <w:rsid w:val="00945F09"/>
    <w:rsid w:val="00946A3B"/>
    <w:rsid w:val="00946D1C"/>
    <w:rsid w:val="00950F91"/>
    <w:rsid w:val="009523DF"/>
    <w:rsid w:val="00953223"/>
    <w:rsid w:val="00953750"/>
    <w:rsid w:val="009537DA"/>
    <w:rsid w:val="00953A91"/>
    <w:rsid w:val="0095528A"/>
    <w:rsid w:val="0095595D"/>
    <w:rsid w:val="00956D66"/>
    <w:rsid w:val="00957041"/>
    <w:rsid w:val="009576FE"/>
    <w:rsid w:val="00957C87"/>
    <w:rsid w:val="00962B63"/>
    <w:rsid w:val="00962D6A"/>
    <w:rsid w:val="00963558"/>
    <w:rsid w:val="00963DB1"/>
    <w:rsid w:val="00963EED"/>
    <w:rsid w:val="009656C3"/>
    <w:rsid w:val="00966D6B"/>
    <w:rsid w:val="009720C2"/>
    <w:rsid w:val="009724A2"/>
    <w:rsid w:val="00972C8D"/>
    <w:rsid w:val="009748BD"/>
    <w:rsid w:val="00974C2E"/>
    <w:rsid w:val="00975540"/>
    <w:rsid w:val="00975CD6"/>
    <w:rsid w:val="009760A7"/>
    <w:rsid w:val="00977955"/>
    <w:rsid w:val="00977C51"/>
    <w:rsid w:val="00977E27"/>
    <w:rsid w:val="00981805"/>
    <w:rsid w:val="00981AFF"/>
    <w:rsid w:val="00982613"/>
    <w:rsid w:val="0098386A"/>
    <w:rsid w:val="00984441"/>
    <w:rsid w:val="0098467E"/>
    <w:rsid w:val="00984B53"/>
    <w:rsid w:val="00985236"/>
    <w:rsid w:val="009860E2"/>
    <w:rsid w:val="009862E0"/>
    <w:rsid w:val="00986449"/>
    <w:rsid w:val="00986617"/>
    <w:rsid w:val="009870BD"/>
    <w:rsid w:val="00990046"/>
    <w:rsid w:val="009902FB"/>
    <w:rsid w:val="00990B4F"/>
    <w:rsid w:val="00992B64"/>
    <w:rsid w:val="00993A19"/>
    <w:rsid w:val="00993B88"/>
    <w:rsid w:val="00993CCC"/>
    <w:rsid w:val="00994519"/>
    <w:rsid w:val="00994B06"/>
    <w:rsid w:val="00995289"/>
    <w:rsid w:val="00996A67"/>
    <w:rsid w:val="00997B6C"/>
    <w:rsid w:val="009A238C"/>
    <w:rsid w:val="009A2A8A"/>
    <w:rsid w:val="009A4557"/>
    <w:rsid w:val="009A5185"/>
    <w:rsid w:val="009A6CA1"/>
    <w:rsid w:val="009B02DD"/>
    <w:rsid w:val="009B02E7"/>
    <w:rsid w:val="009B0685"/>
    <w:rsid w:val="009B0C56"/>
    <w:rsid w:val="009B0FD8"/>
    <w:rsid w:val="009B1C27"/>
    <w:rsid w:val="009B2CB8"/>
    <w:rsid w:val="009B2D71"/>
    <w:rsid w:val="009B32DA"/>
    <w:rsid w:val="009B3411"/>
    <w:rsid w:val="009B4A6D"/>
    <w:rsid w:val="009B4FFE"/>
    <w:rsid w:val="009B507B"/>
    <w:rsid w:val="009B523D"/>
    <w:rsid w:val="009B66AF"/>
    <w:rsid w:val="009B67E7"/>
    <w:rsid w:val="009B7FCB"/>
    <w:rsid w:val="009C0F6D"/>
    <w:rsid w:val="009C151A"/>
    <w:rsid w:val="009C1787"/>
    <w:rsid w:val="009C3363"/>
    <w:rsid w:val="009C38E5"/>
    <w:rsid w:val="009C3E2F"/>
    <w:rsid w:val="009C4737"/>
    <w:rsid w:val="009C5565"/>
    <w:rsid w:val="009C57C6"/>
    <w:rsid w:val="009C66A8"/>
    <w:rsid w:val="009C6DB4"/>
    <w:rsid w:val="009D1859"/>
    <w:rsid w:val="009D22F2"/>
    <w:rsid w:val="009D234F"/>
    <w:rsid w:val="009D23F7"/>
    <w:rsid w:val="009D318A"/>
    <w:rsid w:val="009D3496"/>
    <w:rsid w:val="009D386B"/>
    <w:rsid w:val="009D3DD9"/>
    <w:rsid w:val="009D4978"/>
    <w:rsid w:val="009D4CD8"/>
    <w:rsid w:val="009D6306"/>
    <w:rsid w:val="009D6F8E"/>
    <w:rsid w:val="009D746F"/>
    <w:rsid w:val="009D776E"/>
    <w:rsid w:val="009D7E26"/>
    <w:rsid w:val="009E0053"/>
    <w:rsid w:val="009E00F4"/>
    <w:rsid w:val="009E2B42"/>
    <w:rsid w:val="009E33B8"/>
    <w:rsid w:val="009E3881"/>
    <w:rsid w:val="009E3D94"/>
    <w:rsid w:val="009E42F7"/>
    <w:rsid w:val="009E7204"/>
    <w:rsid w:val="009E7D56"/>
    <w:rsid w:val="009F0C61"/>
    <w:rsid w:val="009F1259"/>
    <w:rsid w:val="009F1AE3"/>
    <w:rsid w:val="009F26A9"/>
    <w:rsid w:val="009F32CF"/>
    <w:rsid w:val="009F4084"/>
    <w:rsid w:val="009F40AA"/>
    <w:rsid w:val="009F4388"/>
    <w:rsid w:val="009F43E0"/>
    <w:rsid w:val="009F565A"/>
    <w:rsid w:val="009F58E3"/>
    <w:rsid w:val="009F727D"/>
    <w:rsid w:val="009F73A8"/>
    <w:rsid w:val="00A0028F"/>
    <w:rsid w:val="00A02EFF"/>
    <w:rsid w:val="00A03099"/>
    <w:rsid w:val="00A04478"/>
    <w:rsid w:val="00A050A6"/>
    <w:rsid w:val="00A050E8"/>
    <w:rsid w:val="00A057FC"/>
    <w:rsid w:val="00A0782F"/>
    <w:rsid w:val="00A07A0B"/>
    <w:rsid w:val="00A11680"/>
    <w:rsid w:val="00A11F44"/>
    <w:rsid w:val="00A125DA"/>
    <w:rsid w:val="00A12D0C"/>
    <w:rsid w:val="00A12F53"/>
    <w:rsid w:val="00A1414C"/>
    <w:rsid w:val="00A14DAF"/>
    <w:rsid w:val="00A154BB"/>
    <w:rsid w:val="00A15C41"/>
    <w:rsid w:val="00A15E22"/>
    <w:rsid w:val="00A15F62"/>
    <w:rsid w:val="00A160B9"/>
    <w:rsid w:val="00A20049"/>
    <w:rsid w:val="00A200AE"/>
    <w:rsid w:val="00A20317"/>
    <w:rsid w:val="00A20B06"/>
    <w:rsid w:val="00A20F64"/>
    <w:rsid w:val="00A21691"/>
    <w:rsid w:val="00A24C55"/>
    <w:rsid w:val="00A24F84"/>
    <w:rsid w:val="00A2573A"/>
    <w:rsid w:val="00A2734F"/>
    <w:rsid w:val="00A27540"/>
    <w:rsid w:val="00A27CAF"/>
    <w:rsid w:val="00A27CDA"/>
    <w:rsid w:val="00A30845"/>
    <w:rsid w:val="00A31837"/>
    <w:rsid w:val="00A32118"/>
    <w:rsid w:val="00A323A9"/>
    <w:rsid w:val="00A331AE"/>
    <w:rsid w:val="00A336D7"/>
    <w:rsid w:val="00A33820"/>
    <w:rsid w:val="00A33D3A"/>
    <w:rsid w:val="00A33F60"/>
    <w:rsid w:val="00A33F7C"/>
    <w:rsid w:val="00A3519D"/>
    <w:rsid w:val="00A35AD0"/>
    <w:rsid w:val="00A35E27"/>
    <w:rsid w:val="00A365CE"/>
    <w:rsid w:val="00A36A50"/>
    <w:rsid w:val="00A40361"/>
    <w:rsid w:val="00A41180"/>
    <w:rsid w:val="00A41F43"/>
    <w:rsid w:val="00A42C84"/>
    <w:rsid w:val="00A44013"/>
    <w:rsid w:val="00A4543A"/>
    <w:rsid w:val="00A45954"/>
    <w:rsid w:val="00A465FF"/>
    <w:rsid w:val="00A4671D"/>
    <w:rsid w:val="00A46A5A"/>
    <w:rsid w:val="00A4790D"/>
    <w:rsid w:val="00A501AE"/>
    <w:rsid w:val="00A50CC8"/>
    <w:rsid w:val="00A521FA"/>
    <w:rsid w:val="00A52B4F"/>
    <w:rsid w:val="00A5331C"/>
    <w:rsid w:val="00A53FF1"/>
    <w:rsid w:val="00A541C8"/>
    <w:rsid w:val="00A5521A"/>
    <w:rsid w:val="00A552B1"/>
    <w:rsid w:val="00A552B7"/>
    <w:rsid w:val="00A56F13"/>
    <w:rsid w:val="00A57291"/>
    <w:rsid w:val="00A57586"/>
    <w:rsid w:val="00A57B5A"/>
    <w:rsid w:val="00A57BE9"/>
    <w:rsid w:val="00A57F17"/>
    <w:rsid w:val="00A60046"/>
    <w:rsid w:val="00A606B9"/>
    <w:rsid w:val="00A60950"/>
    <w:rsid w:val="00A60BFB"/>
    <w:rsid w:val="00A61B0F"/>
    <w:rsid w:val="00A6329F"/>
    <w:rsid w:val="00A635F5"/>
    <w:rsid w:val="00A63910"/>
    <w:rsid w:val="00A66DAC"/>
    <w:rsid w:val="00A71114"/>
    <w:rsid w:val="00A7114B"/>
    <w:rsid w:val="00A71EDA"/>
    <w:rsid w:val="00A72B31"/>
    <w:rsid w:val="00A72BC5"/>
    <w:rsid w:val="00A72F2D"/>
    <w:rsid w:val="00A7372D"/>
    <w:rsid w:val="00A74AA4"/>
    <w:rsid w:val="00A74DC3"/>
    <w:rsid w:val="00A74E66"/>
    <w:rsid w:val="00A75055"/>
    <w:rsid w:val="00A76152"/>
    <w:rsid w:val="00A7657D"/>
    <w:rsid w:val="00A76D21"/>
    <w:rsid w:val="00A77086"/>
    <w:rsid w:val="00A773C9"/>
    <w:rsid w:val="00A81D60"/>
    <w:rsid w:val="00A825FD"/>
    <w:rsid w:val="00A826A3"/>
    <w:rsid w:val="00A8358E"/>
    <w:rsid w:val="00A83717"/>
    <w:rsid w:val="00A84931"/>
    <w:rsid w:val="00A853CA"/>
    <w:rsid w:val="00A8555B"/>
    <w:rsid w:val="00A85647"/>
    <w:rsid w:val="00A85E79"/>
    <w:rsid w:val="00A86B5F"/>
    <w:rsid w:val="00A87FB7"/>
    <w:rsid w:val="00A90784"/>
    <w:rsid w:val="00A90A35"/>
    <w:rsid w:val="00A9106C"/>
    <w:rsid w:val="00A9136C"/>
    <w:rsid w:val="00A915BA"/>
    <w:rsid w:val="00A91AD8"/>
    <w:rsid w:val="00A92C40"/>
    <w:rsid w:val="00A92DE2"/>
    <w:rsid w:val="00A95CBA"/>
    <w:rsid w:val="00A96BDC"/>
    <w:rsid w:val="00A96ECC"/>
    <w:rsid w:val="00AA048B"/>
    <w:rsid w:val="00AA0D1C"/>
    <w:rsid w:val="00AA13E7"/>
    <w:rsid w:val="00AA1A77"/>
    <w:rsid w:val="00AA243F"/>
    <w:rsid w:val="00AA2AF5"/>
    <w:rsid w:val="00AA2D46"/>
    <w:rsid w:val="00AA36E3"/>
    <w:rsid w:val="00AA575E"/>
    <w:rsid w:val="00AA6D36"/>
    <w:rsid w:val="00AA7075"/>
    <w:rsid w:val="00AA7416"/>
    <w:rsid w:val="00AA7C3D"/>
    <w:rsid w:val="00AA7C97"/>
    <w:rsid w:val="00AB022B"/>
    <w:rsid w:val="00AB04DC"/>
    <w:rsid w:val="00AB065A"/>
    <w:rsid w:val="00AB07E5"/>
    <w:rsid w:val="00AB0D61"/>
    <w:rsid w:val="00AB1CC3"/>
    <w:rsid w:val="00AB57F0"/>
    <w:rsid w:val="00AC0691"/>
    <w:rsid w:val="00AC1425"/>
    <w:rsid w:val="00AC159D"/>
    <w:rsid w:val="00AC1651"/>
    <w:rsid w:val="00AC29F4"/>
    <w:rsid w:val="00AC3C85"/>
    <w:rsid w:val="00AC3DF6"/>
    <w:rsid w:val="00AC441E"/>
    <w:rsid w:val="00AC4520"/>
    <w:rsid w:val="00AC48F5"/>
    <w:rsid w:val="00AC70DE"/>
    <w:rsid w:val="00AC7AB5"/>
    <w:rsid w:val="00AD0931"/>
    <w:rsid w:val="00AD0C90"/>
    <w:rsid w:val="00AD0CCD"/>
    <w:rsid w:val="00AD1629"/>
    <w:rsid w:val="00AD1FAE"/>
    <w:rsid w:val="00AD21C7"/>
    <w:rsid w:val="00AD335F"/>
    <w:rsid w:val="00AD3B7F"/>
    <w:rsid w:val="00AD4063"/>
    <w:rsid w:val="00AD40F5"/>
    <w:rsid w:val="00AD50E9"/>
    <w:rsid w:val="00AD5446"/>
    <w:rsid w:val="00AD659D"/>
    <w:rsid w:val="00AD6B5F"/>
    <w:rsid w:val="00AD784C"/>
    <w:rsid w:val="00AD794C"/>
    <w:rsid w:val="00AD7BF5"/>
    <w:rsid w:val="00AD7F93"/>
    <w:rsid w:val="00AE01F2"/>
    <w:rsid w:val="00AE0293"/>
    <w:rsid w:val="00AE1B70"/>
    <w:rsid w:val="00AE1C4F"/>
    <w:rsid w:val="00AE1ED1"/>
    <w:rsid w:val="00AE270C"/>
    <w:rsid w:val="00AE4C0C"/>
    <w:rsid w:val="00AE4D9B"/>
    <w:rsid w:val="00AE7306"/>
    <w:rsid w:val="00AE79DC"/>
    <w:rsid w:val="00AE7C9D"/>
    <w:rsid w:val="00AE7E29"/>
    <w:rsid w:val="00AE7FBB"/>
    <w:rsid w:val="00AF153F"/>
    <w:rsid w:val="00AF1D17"/>
    <w:rsid w:val="00AF2157"/>
    <w:rsid w:val="00AF2306"/>
    <w:rsid w:val="00AF2E06"/>
    <w:rsid w:val="00AF3F37"/>
    <w:rsid w:val="00AF41EE"/>
    <w:rsid w:val="00AF56A1"/>
    <w:rsid w:val="00AF5C43"/>
    <w:rsid w:val="00AF6636"/>
    <w:rsid w:val="00AF6B66"/>
    <w:rsid w:val="00AF7988"/>
    <w:rsid w:val="00B00AA9"/>
    <w:rsid w:val="00B0172D"/>
    <w:rsid w:val="00B0291F"/>
    <w:rsid w:val="00B02D7A"/>
    <w:rsid w:val="00B03B10"/>
    <w:rsid w:val="00B051AF"/>
    <w:rsid w:val="00B06C98"/>
    <w:rsid w:val="00B06DA6"/>
    <w:rsid w:val="00B07722"/>
    <w:rsid w:val="00B10021"/>
    <w:rsid w:val="00B1020A"/>
    <w:rsid w:val="00B109B4"/>
    <w:rsid w:val="00B11B9E"/>
    <w:rsid w:val="00B11EB7"/>
    <w:rsid w:val="00B13456"/>
    <w:rsid w:val="00B139A5"/>
    <w:rsid w:val="00B15780"/>
    <w:rsid w:val="00B166D7"/>
    <w:rsid w:val="00B170FB"/>
    <w:rsid w:val="00B17A1A"/>
    <w:rsid w:val="00B2057D"/>
    <w:rsid w:val="00B215E7"/>
    <w:rsid w:val="00B2170F"/>
    <w:rsid w:val="00B21907"/>
    <w:rsid w:val="00B226A1"/>
    <w:rsid w:val="00B235AC"/>
    <w:rsid w:val="00B25543"/>
    <w:rsid w:val="00B25C0B"/>
    <w:rsid w:val="00B261BA"/>
    <w:rsid w:val="00B2777B"/>
    <w:rsid w:val="00B2782B"/>
    <w:rsid w:val="00B30033"/>
    <w:rsid w:val="00B30BFA"/>
    <w:rsid w:val="00B3143D"/>
    <w:rsid w:val="00B31FEE"/>
    <w:rsid w:val="00B3208E"/>
    <w:rsid w:val="00B332D6"/>
    <w:rsid w:val="00B33E7A"/>
    <w:rsid w:val="00B36596"/>
    <w:rsid w:val="00B368DC"/>
    <w:rsid w:val="00B37B43"/>
    <w:rsid w:val="00B37F8E"/>
    <w:rsid w:val="00B40479"/>
    <w:rsid w:val="00B415F8"/>
    <w:rsid w:val="00B43671"/>
    <w:rsid w:val="00B4492B"/>
    <w:rsid w:val="00B4494B"/>
    <w:rsid w:val="00B45C5B"/>
    <w:rsid w:val="00B46006"/>
    <w:rsid w:val="00B4662F"/>
    <w:rsid w:val="00B471B2"/>
    <w:rsid w:val="00B4757F"/>
    <w:rsid w:val="00B47931"/>
    <w:rsid w:val="00B47A7E"/>
    <w:rsid w:val="00B50F09"/>
    <w:rsid w:val="00B524A2"/>
    <w:rsid w:val="00B56251"/>
    <w:rsid w:val="00B568E0"/>
    <w:rsid w:val="00B5769B"/>
    <w:rsid w:val="00B6082F"/>
    <w:rsid w:val="00B61771"/>
    <w:rsid w:val="00B619B6"/>
    <w:rsid w:val="00B6296A"/>
    <w:rsid w:val="00B637EC"/>
    <w:rsid w:val="00B639B1"/>
    <w:rsid w:val="00B640A4"/>
    <w:rsid w:val="00B65C28"/>
    <w:rsid w:val="00B666F5"/>
    <w:rsid w:val="00B66827"/>
    <w:rsid w:val="00B67A99"/>
    <w:rsid w:val="00B70930"/>
    <w:rsid w:val="00B70ECB"/>
    <w:rsid w:val="00B7104A"/>
    <w:rsid w:val="00B73852"/>
    <w:rsid w:val="00B73DFF"/>
    <w:rsid w:val="00B74FB6"/>
    <w:rsid w:val="00B760D8"/>
    <w:rsid w:val="00B768EB"/>
    <w:rsid w:val="00B7738D"/>
    <w:rsid w:val="00B77EFD"/>
    <w:rsid w:val="00B801C4"/>
    <w:rsid w:val="00B811B2"/>
    <w:rsid w:val="00B812E5"/>
    <w:rsid w:val="00B817FC"/>
    <w:rsid w:val="00B82EC2"/>
    <w:rsid w:val="00B83D57"/>
    <w:rsid w:val="00B84EA2"/>
    <w:rsid w:val="00B855D5"/>
    <w:rsid w:val="00B8580C"/>
    <w:rsid w:val="00B862A8"/>
    <w:rsid w:val="00B86CFD"/>
    <w:rsid w:val="00B90A18"/>
    <w:rsid w:val="00B90DA8"/>
    <w:rsid w:val="00B90EB9"/>
    <w:rsid w:val="00B917D9"/>
    <w:rsid w:val="00B92558"/>
    <w:rsid w:val="00B9313E"/>
    <w:rsid w:val="00B9410A"/>
    <w:rsid w:val="00B9546E"/>
    <w:rsid w:val="00B95DD1"/>
    <w:rsid w:val="00B95F09"/>
    <w:rsid w:val="00B96689"/>
    <w:rsid w:val="00B97871"/>
    <w:rsid w:val="00B97EAA"/>
    <w:rsid w:val="00BA0889"/>
    <w:rsid w:val="00BA1E27"/>
    <w:rsid w:val="00BA22BC"/>
    <w:rsid w:val="00BA2A4C"/>
    <w:rsid w:val="00BA354F"/>
    <w:rsid w:val="00BA44A6"/>
    <w:rsid w:val="00BA52CE"/>
    <w:rsid w:val="00BA67D4"/>
    <w:rsid w:val="00BA6EE2"/>
    <w:rsid w:val="00BA73A4"/>
    <w:rsid w:val="00BA74B0"/>
    <w:rsid w:val="00BA7D4E"/>
    <w:rsid w:val="00BB03EC"/>
    <w:rsid w:val="00BB0570"/>
    <w:rsid w:val="00BB09AE"/>
    <w:rsid w:val="00BB1407"/>
    <w:rsid w:val="00BB18FF"/>
    <w:rsid w:val="00BB343C"/>
    <w:rsid w:val="00BB5230"/>
    <w:rsid w:val="00BB56B8"/>
    <w:rsid w:val="00BB5BF2"/>
    <w:rsid w:val="00BB6FF3"/>
    <w:rsid w:val="00BB7775"/>
    <w:rsid w:val="00BB78ED"/>
    <w:rsid w:val="00BC0314"/>
    <w:rsid w:val="00BC0B4E"/>
    <w:rsid w:val="00BC1C53"/>
    <w:rsid w:val="00BC1ED4"/>
    <w:rsid w:val="00BC2096"/>
    <w:rsid w:val="00BC2D36"/>
    <w:rsid w:val="00BC3988"/>
    <w:rsid w:val="00BC39A1"/>
    <w:rsid w:val="00BC4DAC"/>
    <w:rsid w:val="00BC508C"/>
    <w:rsid w:val="00BC5ECA"/>
    <w:rsid w:val="00BC6080"/>
    <w:rsid w:val="00BD1169"/>
    <w:rsid w:val="00BD16D8"/>
    <w:rsid w:val="00BD4B7D"/>
    <w:rsid w:val="00BD4DEF"/>
    <w:rsid w:val="00BD5BD3"/>
    <w:rsid w:val="00BD6540"/>
    <w:rsid w:val="00BD6737"/>
    <w:rsid w:val="00BD6ACD"/>
    <w:rsid w:val="00BD6F16"/>
    <w:rsid w:val="00BD7563"/>
    <w:rsid w:val="00BE04F7"/>
    <w:rsid w:val="00BE05FC"/>
    <w:rsid w:val="00BE0B05"/>
    <w:rsid w:val="00BE0D6D"/>
    <w:rsid w:val="00BE12CB"/>
    <w:rsid w:val="00BE1668"/>
    <w:rsid w:val="00BE3371"/>
    <w:rsid w:val="00BE346D"/>
    <w:rsid w:val="00BE3585"/>
    <w:rsid w:val="00BE3FAC"/>
    <w:rsid w:val="00BE43CC"/>
    <w:rsid w:val="00BE5437"/>
    <w:rsid w:val="00BE5F56"/>
    <w:rsid w:val="00BE62A0"/>
    <w:rsid w:val="00BE6972"/>
    <w:rsid w:val="00BE6B79"/>
    <w:rsid w:val="00BE6D50"/>
    <w:rsid w:val="00BE70F7"/>
    <w:rsid w:val="00BE7577"/>
    <w:rsid w:val="00BF0513"/>
    <w:rsid w:val="00BF0FB7"/>
    <w:rsid w:val="00BF127A"/>
    <w:rsid w:val="00BF268D"/>
    <w:rsid w:val="00BF2A56"/>
    <w:rsid w:val="00BF2F01"/>
    <w:rsid w:val="00BF3A38"/>
    <w:rsid w:val="00BF4740"/>
    <w:rsid w:val="00BF5BB4"/>
    <w:rsid w:val="00BF5E80"/>
    <w:rsid w:val="00BF67C3"/>
    <w:rsid w:val="00C00459"/>
    <w:rsid w:val="00C00482"/>
    <w:rsid w:val="00C005B9"/>
    <w:rsid w:val="00C01270"/>
    <w:rsid w:val="00C029FA"/>
    <w:rsid w:val="00C03BD5"/>
    <w:rsid w:val="00C060C4"/>
    <w:rsid w:val="00C06466"/>
    <w:rsid w:val="00C06839"/>
    <w:rsid w:val="00C07445"/>
    <w:rsid w:val="00C07DC7"/>
    <w:rsid w:val="00C11029"/>
    <w:rsid w:val="00C11C4B"/>
    <w:rsid w:val="00C121CE"/>
    <w:rsid w:val="00C15B5F"/>
    <w:rsid w:val="00C160A5"/>
    <w:rsid w:val="00C16769"/>
    <w:rsid w:val="00C20345"/>
    <w:rsid w:val="00C206E4"/>
    <w:rsid w:val="00C20A35"/>
    <w:rsid w:val="00C224D1"/>
    <w:rsid w:val="00C22609"/>
    <w:rsid w:val="00C23506"/>
    <w:rsid w:val="00C24016"/>
    <w:rsid w:val="00C24F42"/>
    <w:rsid w:val="00C259AF"/>
    <w:rsid w:val="00C25AA5"/>
    <w:rsid w:val="00C27F0E"/>
    <w:rsid w:val="00C32B4D"/>
    <w:rsid w:val="00C32C78"/>
    <w:rsid w:val="00C3313D"/>
    <w:rsid w:val="00C33BF0"/>
    <w:rsid w:val="00C33C55"/>
    <w:rsid w:val="00C33DF4"/>
    <w:rsid w:val="00C35D8E"/>
    <w:rsid w:val="00C3677C"/>
    <w:rsid w:val="00C36C03"/>
    <w:rsid w:val="00C374F6"/>
    <w:rsid w:val="00C40B55"/>
    <w:rsid w:val="00C40D93"/>
    <w:rsid w:val="00C4142A"/>
    <w:rsid w:val="00C422A3"/>
    <w:rsid w:val="00C4296B"/>
    <w:rsid w:val="00C42BF7"/>
    <w:rsid w:val="00C42D89"/>
    <w:rsid w:val="00C43498"/>
    <w:rsid w:val="00C4454F"/>
    <w:rsid w:val="00C447E7"/>
    <w:rsid w:val="00C44FDD"/>
    <w:rsid w:val="00C45CB5"/>
    <w:rsid w:val="00C46456"/>
    <w:rsid w:val="00C464C4"/>
    <w:rsid w:val="00C467DA"/>
    <w:rsid w:val="00C46935"/>
    <w:rsid w:val="00C47D97"/>
    <w:rsid w:val="00C47F05"/>
    <w:rsid w:val="00C50AC3"/>
    <w:rsid w:val="00C520B9"/>
    <w:rsid w:val="00C54BC5"/>
    <w:rsid w:val="00C55C92"/>
    <w:rsid w:val="00C5683C"/>
    <w:rsid w:val="00C574A1"/>
    <w:rsid w:val="00C576C4"/>
    <w:rsid w:val="00C612B8"/>
    <w:rsid w:val="00C61F24"/>
    <w:rsid w:val="00C63C59"/>
    <w:rsid w:val="00C63F5D"/>
    <w:rsid w:val="00C64647"/>
    <w:rsid w:val="00C64A41"/>
    <w:rsid w:val="00C65E4F"/>
    <w:rsid w:val="00C6616D"/>
    <w:rsid w:val="00C661AA"/>
    <w:rsid w:val="00C66908"/>
    <w:rsid w:val="00C67BD0"/>
    <w:rsid w:val="00C70069"/>
    <w:rsid w:val="00C70267"/>
    <w:rsid w:val="00C70317"/>
    <w:rsid w:val="00C70685"/>
    <w:rsid w:val="00C707DE"/>
    <w:rsid w:val="00C7089B"/>
    <w:rsid w:val="00C7157B"/>
    <w:rsid w:val="00C717F1"/>
    <w:rsid w:val="00C71CA5"/>
    <w:rsid w:val="00C72414"/>
    <w:rsid w:val="00C72D34"/>
    <w:rsid w:val="00C72FE4"/>
    <w:rsid w:val="00C739A8"/>
    <w:rsid w:val="00C743C0"/>
    <w:rsid w:val="00C74796"/>
    <w:rsid w:val="00C74F00"/>
    <w:rsid w:val="00C7584A"/>
    <w:rsid w:val="00C75B20"/>
    <w:rsid w:val="00C76BF8"/>
    <w:rsid w:val="00C77462"/>
    <w:rsid w:val="00C7796E"/>
    <w:rsid w:val="00C77FC5"/>
    <w:rsid w:val="00C80E92"/>
    <w:rsid w:val="00C81C85"/>
    <w:rsid w:val="00C826EB"/>
    <w:rsid w:val="00C82B26"/>
    <w:rsid w:val="00C83926"/>
    <w:rsid w:val="00C841FD"/>
    <w:rsid w:val="00C84507"/>
    <w:rsid w:val="00C849B6"/>
    <w:rsid w:val="00C84A85"/>
    <w:rsid w:val="00C84AA6"/>
    <w:rsid w:val="00C870DA"/>
    <w:rsid w:val="00C90DB9"/>
    <w:rsid w:val="00C91639"/>
    <w:rsid w:val="00C919C9"/>
    <w:rsid w:val="00C92098"/>
    <w:rsid w:val="00C92328"/>
    <w:rsid w:val="00C927E1"/>
    <w:rsid w:val="00C929F2"/>
    <w:rsid w:val="00C92A95"/>
    <w:rsid w:val="00C93690"/>
    <w:rsid w:val="00C937DF"/>
    <w:rsid w:val="00C93CB3"/>
    <w:rsid w:val="00C93F08"/>
    <w:rsid w:val="00C9405F"/>
    <w:rsid w:val="00C945F2"/>
    <w:rsid w:val="00C9561C"/>
    <w:rsid w:val="00C958BC"/>
    <w:rsid w:val="00C966DB"/>
    <w:rsid w:val="00C9715E"/>
    <w:rsid w:val="00C97D0A"/>
    <w:rsid w:val="00CA03D1"/>
    <w:rsid w:val="00CA057D"/>
    <w:rsid w:val="00CA05D1"/>
    <w:rsid w:val="00CA122B"/>
    <w:rsid w:val="00CA1348"/>
    <w:rsid w:val="00CA14C2"/>
    <w:rsid w:val="00CA1FF7"/>
    <w:rsid w:val="00CA2289"/>
    <w:rsid w:val="00CA2B72"/>
    <w:rsid w:val="00CA3578"/>
    <w:rsid w:val="00CA4067"/>
    <w:rsid w:val="00CA4269"/>
    <w:rsid w:val="00CA4B2E"/>
    <w:rsid w:val="00CA66F5"/>
    <w:rsid w:val="00CA6D6C"/>
    <w:rsid w:val="00CA7212"/>
    <w:rsid w:val="00CA7307"/>
    <w:rsid w:val="00CA7587"/>
    <w:rsid w:val="00CB058D"/>
    <w:rsid w:val="00CB2E12"/>
    <w:rsid w:val="00CB3BF6"/>
    <w:rsid w:val="00CB440B"/>
    <w:rsid w:val="00CB500D"/>
    <w:rsid w:val="00CB5192"/>
    <w:rsid w:val="00CB5630"/>
    <w:rsid w:val="00CB5E63"/>
    <w:rsid w:val="00CB5E65"/>
    <w:rsid w:val="00CB6A7C"/>
    <w:rsid w:val="00CB7C8A"/>
    <w:rsid w:val="00CC2034"/>
    <w:rsid w:val="00CC2640"/>
    <w:rsid w:val="00CC32E6"/>
    <w:rsid w:val="00CC3922"/>
    <w:rsid w:val="00CC4353"/>
    <w:rsid w:val="00CC43BC"/>
    <w:rsid w:val="00CC465D"/>
    <w:rsid w:val="00CC4834"/>
    <w:rsid w:val="00CC5B09"/>
    <w:rsid w:val="00CC6C2A"/>
    <w:rsid w:val="00CC70DD"/>
    <w:rsid w:val="00CC73C7"/>
    <w:rsid w:val="00CD0BAC"/>
    <w:rsid w:val="00CD129B"/>
    <w:rsid w:val="00CD174C"/>
    <w:rsid w:val="00CD1E78"/>
    <w:rsid w:val="00CD27C4"/>
    <w:rsid w:val="00CD321C"/>
    <w:rsid w:val="00CD3370"/>
    <w:rsid w:val="00CD55B4"/>
    <w:rsid w:val="00CD6E1B"/>
    <w:rsid w:val="00CD7A5C"/>
    <w:rsid w:val="00CD7AC4"/>
    <w:rsid w:val="00CE1875"/>
    <w:rsid w:val="00CE1DB3"/>
    <w:rsid w:val="00CE2116"/>
    <w:rsid w:val="00CE28D8"/>
    <w:rsid w:val="00CE312A"/>
    <w:rsid w:val="00CE3C0E"/>
    <w:rsid w:val="00CE4C89"/>
    <w:rsid w:val="00CE60CD"/>
    <w:rsid w:val="00CE761F"/>
    <w:rsid w:val="00CE7D1E"/>
    <w:rsid w:val="00CF0598"/>
    <w:rsid w:val="00CF0DAC"/>
    <w:rsid w:val="00CF13C5"/>
    <w:rsid w:val="00CF39B2"/>
    <w:rsid w:val="00CF3F19"/>
    <w:rsid w:val="00CF4F04"/>
    <w:rsid w:val="00CF69AB"/>
    <w:rsid w:val="00CF703E"/>
    <w:rsid w:val="00CF76B2"/>
    <w:rsid w:val="00D00D44"/>
    <w:rsid w:val="00D0103F"/>
    <w:rsid w:val="00D01EE6"/>
    <w:rsid w:val="00D0352A"/>
    <w:rsid w:val="00D05B4D"/>
    <w:rsid w:val="00D068AD"/>
    <w:rsid w:val="00D06A45"/>
    <w:rsid w:val="00D07330"/>
    <w:rsid w:val="00D073E1"/>
    <w:rsid w:val="00D10DF0"/>
    <w:rsid w:val="00D11156"/>
    <w:rsid w:val="00D11D13"/>
    <w:rsid w:val="00D12B7C"/>
    <w:rsid w:val="00D12D97"/>
    <w:rsid w:val="00D13137"/>
    <w:rsid w:val="00D137F6"/>
    <w:rsid w:val="00D13B64"/>
    <w:rsid w:val="00D14A1F"/>
    <w:rsid w:val="00D150B6"/>
    <w:rsid w:val="00D15994"/>
    <w:rsid w:val="00D20012"/>
    <w:rsid w:val="00D2059B"/>
    <w:rsid w:val="00D20A4D"/>
    <w:rsid w:val="00D20EC5"/>
    <w:rsid w:val="00D228E1"/>
    <w:rsid w:val="00D228ED"/>
    <w:rsid w:val="00D22C76"/>
    <w:rsid w:val="00D2311B"/>
    <w:rsid w:val="00D2318B"/>
    <w:rsid w:val="00D2340B"/>
    <w:rsid w:val="00D23A49"/>
    <w:rsid w:val="00D23ADF"/>
    <w:rsid w:val="00D23DF0"/>
    <w:rsid w:val="00D303A0"/>
    <w:rsid w:val="00D30B43"/>
    <w:rsid w:val="00D32470"/>
    <w:rsid w:val="00D333FD"/>
    <w:rsid w:val="00D338CD"/>
    <w:rsid w:val="00D33EB6"/>
    <w:rsid w:val="00D3510A"/>
    <w:rsid w:val="00D36E7C"/>
    <w:rsid w:val="00D3764B"/>
    <w:rsid w:val="00D40FC2"/>
    <w:rsid w:val="00D41299"/>
    <w:rsid w:val="00D41644"/>
    <w:rsid w:val="00D41FAD"/>
    <w:rsid w:val="00D42D62"/>
    <w:rsid w:val="00D434D2"/>
    <w:rsid w:val="00D4371F"/>
    <w:rsid w:val="00D43F97"/>
    <w:rsid w:val="00D448F7"/>
    <w:rsid w:val="00D44C1C"/>
    <w:rsid w:val="00D4512F"/>
    <w:rsid w:val="00D457CC"/>
    <w:rsid w:val="00D46A2D"/>
    <w:rsid w:val="00D47635"/>
    <w:rsid w:val="00D502CD"/>
    <w:rsid w:val="00D50DCE"/>
    <w:rsid w:val="00D5103D"/>
    <w:rsid w:val="00D5125C"/>
    <w:rsid w:val="00D51855"/>
    <w:rsid w:val="00D51EDA"/>
    <w:rsid w:val="00D51F21"/>
    <w:rsid w:val="00D521D5"/>
    <w:rsid w:val="00D52331"/>
    <w:rsid w:val="00D5370E"/>
    <w:rsid w:val="00D53968"/>
    <w:rsid w:val="00D54C55"/>
    <w:rsid w:val="00D55880"/>
    <w:rsid w:val="00D55B0D"/>
    <w:rsid w:val="00D569F6"/>
    <w:rsid w:val="00D56B90"/>
    <w:rsid w:val="00D56BD3"/>
    <w:rsid w:val="00D57286"/>
    <w:rsid w:val="00D57816"/>
    <w:rsid w:val="00D57EC5"/>
    <w:rsid w:val="00D60140"/>
    <w:rsid w:val="00D604F9"/>
    <w:rsid w:val="00D6079A"/>
    <w:rsid w:val="00D6149C"/>
    <w:rsid w:val="00D6155F"/>
    <w:rsid w:val="00D623E4"/>
    <w:rsid w:val="00D62602"/>
    <w:rsid w:val="00D62B36"/>
    <w:rsid w:val="00D63944"/>
    <w:rsid w:val="00D64184"/>
    <w:rsid w:val="00D644E9"/>
    <w:rsid w:val="00D6547A"/>
    <w:rsid w:val="00D66ECB"/>
    <w:rsid w:val="00D703BF"/>
    <w:rsid w:val="00D721D1"/>
    <w:rsid w:val="00D72714"/>
    <w:rsid w:val="00D729CB"/>
    <w:rsid w:val="00D73560"/>
    <w:rsid w:val="00D75355"/>
    <w:rsid w:val="00D7560A"/>
    <w:rsid w:val="00D759D1"/>
    <w:rsid w:val="00D7681D"/>
    <w:rsid w:val="00D77DC5"/>
    <w:rsid w:val="00D80726"/>
    <w:rsid w:val="00D80A3C"/>
    <w:rsid w:val="00D81684"/>
    <w:rsid w:val="00D820ED"/>
    <w:rsid w:val="00D8213C"/>
    <w:rsid w:val="00D83482"/>
    <w:rsid w:val="00D842C8"/>
    <w:rsid w:val="00D9010B"/>
    <w:rsid w:val="00D90B13"/>
    <w:rsid w:val="00D92E06"/>
    <w:rsid w:val="00D92F70"/>
    <w:rsid w:val="00D930BB"/>
    <w:rsid w:val="00D941BE"/>
    <w:rsid w:val="00D9462E"/>
    <w:rsid w:val="00D957DD"/>
    <w:rsid w:val="00D96325"/>
    <w:rsid w:val="00D96AF1"/>
    <w:rsid w:val="00D97290"/>
    <w:rsid w:val="00D9779A"/>
    <w:rsid w:val="00DA1817"/>
    <w:rsid w:val="00DA1E88"/>
    <w:rsid w:val="00DA57C0"/>
    <w:rsid w:val="00DA5C57"/>
    <w:rsid w:val="00DA68F5"/>
    <w:rsid w:val="00DA72AA"/>
    <w:rsid w:val="00DB0064"/>
    <w:rsid w:val="00DB0EFF"/>
    <w:rsid w:val="00DB11D6"/>
    <w:rsid w:val="00DB22D1"/>
    <w:rsid w:val="00DB2B4B"/>
    <w:rsid w:val="00DB2B53"/>
    <w:rsid w:val="00DB2F20"/>
    <w:rsid w:val="00DB3697"/>
    <w:rsid w:val="00DB636E"/>
    <w:rsid w:val="00DB6D33"/>
    <w:rsid w:val="00DB7598"/>
    <w:rsid w:val="00DB7AB9"/>
    <w:rsid w:val="00DB7C80"/>
    <w:rsid w:val="00DC14BF"/>
    <w:rsid w:val="00DC408F"/>
    <w:rsid w:val="00DC47C4"/>
    <w:rsid w:val="00DC48B8"/>
    <w:rsid w:val="00DC5111"/>
    <w:rsid w:val="00DC5412"/>
    <w:rsid w:val="00DC5736"/>
    <w:rsid w:val="00DD0DF6"/>
    <w:rsid w:val="00DD112F"/>
    <w:rsid w:val="00DD182B"/>
    <w:rsid w:val="00DD19DE"/>
    <w:rsid w:val="00DD1B63"/>
    <w:rsid w:val="00DD2033"/>
    <w:rsid w:val="00DD36C4"/>
    <w:rsid w:val="00DD379B"/>
    <w:rsid w:val="00DD5854"/>
    <w:rsid w:val="00DD5DC5"/>
    <w:rsid w:val="00DD5EF2"/>
    <w:rsid w:val="00DD670E"/>
    <w:rsid w:val="00DD6DA9"/>
    <w:rsid w:val="00DD6FC9"/>
    <w:rsid w:val="00DD7451"/>
    <w:rsid w:val="00DE0702"/>
    <w:rsid w:val="00DE07C8"/>
    <w:rsid w:val="00DE0A98"/>
    <w:rsid w:val="00DE1942"/>
    <w:rsid w:val="00DE2A4D"/>
    <w:rsid w:val="00DE33C9"/>
    <w:rsid w:val="00DE3E05"/>
    <w:rsid w:val="00DE3FF6"/>
    <w:rsid w:val="00DE484B"/>
    <w:rsid w:val="00DE6252"/>
    <w:rsid w:val="00DE7093"/>
    <w:rsid w:val="00DE76F6"/>
    <w:rsid w:val="00DF0376"/>
    <w:rsid w:val="00DF0D51"/>
    <w:rsid w:val="00DF1420"/>
    <w:rsid w:val="00DF1AF1"/>
    <w:rsid w:val="00DF2164"/>
    <w:rsid w:val="00DF2A8E"/>
    <w:rsid w:val="00DF3E93"/>
    <w:rsid w:val="00DF4168"/>
    <w:rsid w:val="00DF43FB"/>
    <w:rsid w:val="00DF54F9"/>
    <w:rsid w:val="00DF70B7"/>
    <w:rsid w:val="00DF7808"/>
    <w:rsid w:val="00DF787B"/>
    <w:rsid w:val="00E0255F"/>
    <w:rsid w:val="00E02788"/>
    <w:rsid w:val="00E027E1"/>
    <w:rsid w:val="00E02F45"/>
    <w:rsid w:val="00E03239"/>
    <w:rsid w:val="00E034B5"/>
    <w:rsid w:val="00E03C10"/>
    <w:rsid w:val="00E03E74"/>
    <w:rsid w:val="00E03F2D"/>
    <w:rsid w:val="00E052A8"/>
    <w:rsid w:val="00E055BB"/>
    <w:rsid w:val="00E05DA0"/>
    <w:rsid w:val="00E06F84"/>
    <w:rsid w:val="00E077E9"/>
    <w:rsid w:val="00E10DAF"/>
    <w:rsid w:val="00E1169A"/>
    <w:rsid w:val="00E12C04"/>
    <w:rsid w:val="00E1370B"/>
    <w:rsid w:val="00E154EA"/>
    <w:rsid w:val="00E16BC0"/>
    <w:rsid w:val="00E17654"/>
    <w:rsid w:val="00E20399"/>
    <w:rsid w:val="00E207BB"/>
    <w:rsid w:val="00E21132"/>
    <w:rsid w:val="00E22FB5"/>
    <w:rsid w:val="00E236F6"/>
    <w:rsid w:val="00E23A98"/>
    <w:rsid w:val="00E24111"/>
    <w:rsid w:val="00E247A1"/>
    <w:rsid w:val="00E2529A"/>
    <w:rsid w:val="00E259A2"/>
    <w:rsid w:val="00E26B34"/>
    <w:rsid w:val="00E27663"/>
    <w:rsid w:val="00E30F14"/>
    <w:rsid w:val="00E31CA4"/>
    <w:rsid w:val="00E31EA2"/>
    <w:rsid w:val="00E31FFF"/>
    <w:rsid w:val="00E356F6"/>
    <w:rsid w:val="00E367A6"/>
    <w:rsid w:val="00E36AE8"/>
    <w:rsid w:val="00E37585"/>
    <w:rsid w:val="00E37E31"/>
    <w:rsid w:val="00E405D2"/>
    <w:rsid w:val="00E40E7B"/>
    <w:rsid w:val="00E412F4"/>
    <w:rsid w:val="00E41459"/>
    <w:rsid w:val="00E415EB"/>
    <w:rsid w:val="00E41B30"/>
    <w:rsid w:val="00E41D67"/>
    <w:rsid w:val="00E42264"/>
    <w:rsid w:val="00E422AC"/>
    <w:rsid w:val="00E42649"/>
    <w:rsid w:val="00E43464"/>
    <w:rsid w:val="00E438D1"/>
    <w:rsid w:val="00E44565"/>
    <w:rsid w:val="00E447C1"/>
    <w:rsid w:val="00E4502D"/>
    <w:rsid w:val="00E4584D"/>
    <w:rsid w:val="00E504CB"/>
    <w:rsid w:val="00E50D90"/>
    <w:rsid w:val="00E52585"/>
    <w:rsid w:val="00E525EB"/>
    <w:rsid w:val="00E52D1C"/>
    <w:rsid w:val="00E55169"/>
    <w:rsid w:val="00E553ED"/>
    <w:rsid w:val="00E55764"/>
    <w:rsid w:val="00E55CBB"/>
    <w:rsid w:val="00E56B3F"/>
    <w:rsid w:val="00E56C80"/>
    <w:rsid w:val="00E57439"/>
    <w:rsid w:val="00E6091F"/>
    <w:rsid w:val="00E61F28"/>
    <w:rsid w:val="00E633A6"/>
    <w:rsid w:val="00E63B7B"/>
    <w:rsid w:val="00E63CC7"/>
    <w:rsid w:val="00E657D2"/>
    <w:rsid w:val="00E65804"/>
    <w:rsid w:val="00E66606"/>
    <w:rsid w:val="00E66EE6"/>
    <w:rsid w:val="00E70C18"/>
    <w:rsid w:val="00E711D4"/>
    <w:rsid w:val="00E716AE"/>
    <w:rsid w:val="00E73739"/>
    <w:rsid w:val="00E73740"/>
    <w:rsid w:val="00E739C8"/>
    <w:rsid w:val="00E73E20"/>
    <w:rsid w:val="00E744E3"/>
    <w:rsid w:val="00E76466"/>
    <w:rsid w:val="00E772CD"/>
    <w:rsid w:val="00E8020F"/>
    <w:rsid w:val="00E8273E"/>
    <w:rsid w:val="00E83B61"/>
    <w:rsid w:val="00E857C3"/>
    <w:rsid w:val="00E863BE"/>
    <w:rsid w:val="00E872BE"/>
    <w:rsid w:val="00E87AC6"/>
    <w:rsid w:val="00E901FB"/>
    <w:rsid w:val="00E906C4"/>
    <w:rsid w:val="00E907B5"/>
    <w:rsid w:val="00E908DA"/>
    <w:rsid w:val="00E90DA9"/>
    <w:rsid w:val="00E9209A"/>
    <w:rsid w:val="00E94C0B"/>
    <w:rsid w:val="00E94C96"/>
    <w:rsid w:val="00E9536C"/>
    <w:rsid w:val="00E95FF5"/>
    <w:rsid w:val="00E96288"/>
    <w:rsid w:val="00E96830"/>
    <w:rsid w:val="00E9711A"/>
    <w:rsid w:val="00E97279"/>
    <w:rsid w:val="00EA0061"/>
    <w:rsid w:val="00EA1159"/>
    <w:rsid w:val="00EA14DC"/>
    <w:rsid w:val="00EA2027"/>
    <w:rsid w:val="00EA29FE"/>
    <w:rsid w:val="00EA2AE6"/>
    <w:rsid w:val="00EA3647"/>
    <w:rsid w:val="00EA3C2B"/>
    <w:rsid w:val="00EA7B97"/>
    <w:rsid w:val="00EA7EA9"/>
    <w:rsid w:val="00EB1094"/>
    <w:rsid w:val="00EB2ABC"/>
    <w:rsid w:val="00EB2B6C"/>
    <w:rsid w:val="00EB4EBD"/>
    <w:rsid w:val="00EB5B6C"/>
    <w:rsid w:val="00EB7489"/>
    <w:rsid w:val="00EB78AE"/>
    <w:rsid w:val="00EC0042"/>
    <w:rsid w:val="00EC1151"/>
    <w:rsid w:val="00EC1C19"/>
    <w:rsid w:val="00EC2642"/>
    <w:rsid w:val="00EC311C"/>
    <w:rsid w:val="00EC3437"/>
    <w:rsid w:val="00EC3C72"/>
    <w:rsid w:val="00EC45F8"/>
    <w:rsid w:val="00EC4B23"/>
    <w:rsid w:val="00EC5F40"/>
    <w:rsid w:val="00ED1549"/>
    <w:rsid w:val="00ED2A97"/>
    <w:rsid w:val="00ED6391"/>
    <w:rsid w:val="00ED65EE"/>
    <w:rsid w:val="00ED6BED"/>
    <w:rsid w:val="00ED714D"/>
    <w:rsid w:val="00ED71B4"/>
    <w:rsid w:val="00EE02C0"/>
    <w:rsid w:val="00EE095A"/>
    <w:rsid w:val="00EE0A6D"/>
    <w:rsid w:val="00EE14A4"/>
    <w:rsid w:val="00EE29E6"/>
    <w:rsid w:val="00EE320F"/>
    <w:rsid w:val="00EE438E"/>
    <w:rsid w:val="00EE4847"/>
    <w:rsid w:val="00EE4C03"/>
    <w:rsid w:val="00EE4C77"/>
    <w:rsid w:val="00EE4C7C"/>
    <w:rsid w:val="00EE5EAB"/>
    <w:rsid w:val="00EE6121"/>
    <w:rsid w:val="00EE6C34"/>
    <w:rsid w:val="00EF005B"/>
    <w:rsid w:val="00EF032F"/>
    <w:rsid w:val="00EF0632"/>
    <w:rsid w:val="00EF0C4A"/>
    <w:rsid w:val="00EF1943"/>
    <w:rsid w:val="00EF2078"/>
    <w:rsid w:val="00EF2200"/>
    <w:rsid w:val="00EF3EC6"/>
    <w:rsid w:val="00EF4893"/>
    <w:rsid w:val="00EF6E5D"/>
    <w:rsid w:val="00F00272"/>
    <w:rsid w:val="00F00E14"/>
    <w:rsid w:val="00F01D06"/>
    <w:rsid w:val="00F024A1"/>
    <w:rsid w:val="00F02AEA"/>
    <w:rsid w:val="00F030E7"/>
    <w:rsid w:val="00F0397D"/>
    <w:rsid w:val="00F04581"/>
    <w:rsid w:val="00F04D20"/>
    <w:rsid w:val="00F051B0"/>
    <w:rsid w:val="00F0618B"/>
    <w:rsid w:val="00F10988"/>
    <w:rsid w:val="00F10A5F"/>
    <w:rsid w:val="00F10D7C"/>
    <w:rsid w:val="00F10ED2"/>
    <w:rsid w:val="00F10FE3"/>
    <w:rsid w:val="00F11A50"/>
    <w:rsid w:val="00F11F24"/>
    <w:rsid w:val="00F15AD2"/>
    <w:rsid w:val="00F1610C"/>
    <w:rsid w:val="00F17115"/>
    <w:rsid w:val="00F173E6"/>
    <w:rsid w:val="00F20C22"/>
    <w:rsid w:val="00F20DFA"/>
    <w:rsid w:val="00F21B65"/>
    <w:rsid w:val="00F22816"/>
    <w:rsid w:val="00F22E5E"/>
    <w:rsid w:val="00F24A85"/>
    <w:rsid w:val="00F25EB7"/>
    <w:rsid w:val="00F27ECE"/>
    <w:rsid w:val="00F30502"/>
    <w:rsid w:val="00F30E8C"/>
    <w:rsid w:val="00F31312"/>
    <w:rsid w:val="00F31484"/>
    <w:rsid w:val="00F31C3B"/>
    <w:rsid w:val="00F3303F"/>
    <w:rsid w:val="00F33132"/>
    <w:rsid w:val="00F33673"/>
    <w:rsid w:val="00F33BF2"/>
    <w:rsid w:val="00F33FA3"/>
    <w:rsid w:val="00F340BA"/>
    <w:rsid w:val="00F3490F"/>
    <w:rsid w:val="00F36DA1"/>
    <w:rsid w:val="00F36EA2"/>
    <w:rsid w:val="00F371B1"/>
    <w:rsid w:val="00F402B1"/>
    <w:rsid w:val="00F40611"/>
    <w:rsid w:val="00F412B1"/>
    <w:rsid w:val="00F42647"/>
    <w:rsid w:val="00F4273A"/>
    <w:rsid w:val="00F431BB"/>
    <w:rsid w:val="00F43459"/>
    <w:rsid w:val="00F441F8"/>
    <w:rsid w:val="00F45A33"/>
    <w:rsid w:val="00F45A61"/>
    <w:rsid w:val="00F45D07"/>
    <w:rsid w:val="00F46066"/>
    <w:rsid w:val="00F46174"/>
    <w:rsid w:val="00F462BC"/>
    <w:rsid w:val="00F4666B"/>
    <w:rsid w:val="00F513A6"/>
    <w:rsid w:val="00F51408"/>
    <w:rsid w:val="00F52323"/>
    <w:rsid w:val="00F54439"/>
    <w:rsid w:val="00F54B3F"/>
    <w:rsid w:val="00F54C44"/>
    <w:rsid w:val="00F54E47"/>
    <w:rsid w:val="00F558DC"/>
    <w:rsid w:val="00F56392"/>
    <w:rsid w:val="00F565A2"/>
    <w:rsid w:val="00F56E04"/>
    <w:rsid w:val="00F57D10"/>
    <w:rsid w:val="00F60B1D"/>
    <w:rsid w:val="00F60C21"/>
    <w:rsid w:val="00F60D99"/>
    <w:rsid w:val="00F61F3E"/>
    <w:rsid w:val="00F62B47"/>
    <w:rsid w:val="00F6405A"/>
    <w:rsid w:val="00F64423"/>
    <w:rsid w:val="00F65E36"/>
    <w:rsid w:val="00F66D2C"/>
    <w:rsid w:val="00F67194"/>
    <w:rsid w:val="00F673D8"/>
    <w:rsid w:val="00F711B8"/>
    <w:rsid w:val="00F71321"/>
    <w:rsid w:val="00F7244A"/>
    <w:rsid w:val="00F727BE"/>
    <w:rsid w:val="00F73367"/>
    <w:rsid w:val="00F73FFA"/>
    <w:rsid w:val="00F753B2"/>
    <w:rsid w:val="00F7622C"/>
    <w:rsid w:val="00F76A1F"/>
    <w:rsid w:val="00F77ADC"/>
    <w:rsid w:val="00F77B8A"/>
    <w:rsid w:val="00F80374"/>
    <w:rsid w:val="00F80873"/>
    <w:rsid w:val="00F821FE"/>
    <w:rsid w:val="00F82C88"/>
    <w:rsid w:val="00F843F8"/>
    <w:rsid w:val="00F844D2"/>
    <w:rsid w:val="00F84B27"/>
    <w:rsid w:val="00F860DE"/>
    <w:rsid w:val="00F86CB9"/>
    <w:rsid w:val="00F87D4C"/>
    <w:rsid w:val="00F907ED"/>
    <w:rsid w:val="00F91A25"/>
    <w:rsid w:val="00F91D05"/>
    <w:rsid w:val="00F924B0"/>
    <w:rsid w:val="00F9275D"/>
    <w:rsid w:val="00F92966"/>
    <w:rsid w:val="00F92E1B"/>
    <w:rsid w:val="00F93038"/>
    <w:rsid w:val="00F93515"/>
    <w:rsid w:val="00F93C22"/>
    <w:rsid w:val="00F941D5"/>
    <w:rsid w:val="00F949EB"/>
    <w:rsid w:val="00F94E7A"/>
    <w:rsid w:val="00F95480"/>
    <w:rsid w:val="00F97C56"/>
    <w:rsid w:val="00F97D94"/>
    <w:rsid w:val="00F97EC5"/>
    <w:rsid w:val="00FA0596"/>
    <w:rsid w:val="00FA0CE4"/>
    <w:rsid w:val="00FA0E6F"/>
    <w:rsid w:val="00FA0EBA"/>
    <w:rsid w:val="00FA56B7"/>
    <w:rsid w:val="00FA5A31"/>
    <w:rsid w:val="00FA5B38"/>
    <w:rsid w:val="00FA5DBB"/>
    <w:rsid w:val="00FA6744"/>
    <w:rsid w:val="00FA6BB0"/>
    <w:rsid w:val="00FB0159"/>
    <w:rsid w:val="00FB0391"/>
    <w:rsid w:val="00FB0E37"/>
    <w:rsid w:val="00FB1627"/>
    <w:rsid w:val="00FB1A32"/>
    <w:rsid w:val="00FB1E1B"/>
    <w:rsid w:val="00FB2524"/>
    <w:rsid w:val="00FB28D9"/>
    <w:rsid w:val="00FB33A2"/>
    <w:rsid w:val="00FB352A"/>
    <w:rsid w:val="00FB3E3A"/>
    <w:rsid w:val="00FB3F4D"/>
    <w:rsid w:val="00FB440F"/>
    <w:rsid w:val="00FB4D39"/>
    <w:rsid w:val="00FB4F3F"/>
    <w:rsid w:val="00FB53A6"/>
    <w:rsid w:val="00FB54A7"/>
    <w:rsid w:val="00FB56E2"/>
    <w:rsid w:val="00FB594B"/>
    <w:rsid w:val="00FB5E7F"/>
    <w:rsid w:val="00FB6F63"/>
    <w:rsid w:val="00FB76D7"/>
    <w:rsid w:val="00FB78C7"/>
    <w:rsid w:val="00FB79F4"/>
    <w:rsid w:val="00FB7C18"/>
    <w:rsid w:val="00FC0134"/>
    <w:rsid w:val="00FC0156"/>
    <w:rsid w:val="00FC021F"/>
    <w:rsid w:val="00FC041C"/>
    <w:rsid w:val="00FC0F69"/>
    <w:rsid w:val="00FC2FC7"/>
    <w:rsid w:val="00FC3D6B"/>
    <w:rsid w:val="00FC3F40"/>
    <w:rsid w:val="00FC4092"/>
    <w:rsid w:val="00FC439F"/>
    <w:rsid w:val="00FC459C"/>
    <w:rsid w:val="00FC471E"/>
    <w:rsid w:val="00FC52C9"/>
    <w:rsid w:val="00FC6ACB"/>
    <w:rsid w:val="00FC7368"/>
    <w:rsid w:val="00FD0211"/>
    <w:rsid w:val="00FD03C6"/>
    <w:rsid w:val="00FD08A9"/>
    <w:rsid w:val="00FD10D0"/>
    <w:rsid w:val="00FD1168"/>
    <w:rsid w:val="00FD2358"/>
    <w:rsid w:val="00FD4B5F"/>
    <w:rsid w:val="00FD7998"/>
    <w:rsid w:val="00FE0312"/>
    <w:rsid w:val="00FE1551"/>
    <w:rsid w:val="00FE3137"/>
    <w:rsid w:val="00FE41E0"/>
    <w:rsid w:val="00FE58B5"/>
    <w:rsid w:val="00FE5E72"/>
    <w:rsid w:val="00FE5ECF"/>
    <w:rsid w:val="00FE5FA6"/>
    <w:rsid w:val="00FE6621"/>
    <w:rsid w:val="00FF2D72"/>
    <w:rsid w:val="00FF35B9"/>
    <w:rsid w:val="00FF3851"/>
    <w:rsid w:val="00FF3890"/>
    <w:rsid w:val="00FF39B5"/>
    <w:rsid w:val="00FF3C4A"/>
    <w:rsid w:val="00FF4EAA"/>
    <w:rsid w:val="00FF50E0"/>
    <w:rsid w:val="00FF5C23"/>
    <w:rsid w:val="00FF665B"/>
    <w:rsid w:val="00FF72AF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759DC"/>
  <w15:chartTrackingRefBased/>
  <w15:docId w15:val="{B33DA678-04B9-40FC-9A0A-D2D5ABCB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36ACD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36AC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36ACD"/>
    <w:rPr>
      <w:rFonts w:ascii="Cambria" w:eastAsia="Times New Roman" w:hAnsi="Cambria" w:cs="Times New Roman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036A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36A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ACD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6AC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0A4"/>
    <w:rPr>
      <w:rFonts w:ascii="Segoe UI" w:eastAsia="Calibr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46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46C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46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46C9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3E3C9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F4041"/>
    <w:rPr>
      <w:b/>
      <w:bCs/>
    </w:rPr>
  </w:style>
  <w:style w:type="paragraph" w:customStyle="1" w:styleId="df3vjf">
    <w:name w:val="df3vjf"/>
    <w:basedOn w:val="Normalny"/>
    <w:rsid w:val="002F40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t286pc">
    <w:name w:val="t286pc"/>
    <w:basedOn w:val="Domylnaczcionkaakapitu"/>
    <w:rsid w:val="002F4041"/>
  </w:style>
  <w:style w:type="paragraph" w:customStyle="1" w:styleId="z1qcye">
    <w:name w:val="z1qcye"/>
    <w:basedOn w:val="Normalny"/>
    <w:rsid w:val="00C702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inqyif">
    <w:name w:val="inqyif"/>
    <w:basedOn w:val="Domylnaczcionkaakapitu"/>
    <w:rsid w:val="00924D46"/>
  </w:style>
  <w:style w:type="character" w:styleId="Hipercze">
    <w:name w:val="Hyperlink"/>
    <w:basedOn w:val="Domylnaczcionkaakapitu"/>
    <w:uiPriority w:val="99"/>
    <w:semiHidden/>
    <w:unhideWhenUsed/>
    <w:rsid w:val="009113BC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89093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63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6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64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2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6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01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77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50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8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5975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46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020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6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1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92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8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1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mian.hawryluk\Desktop\UKRAINA%2001.09.2026.xlsm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09.2026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mian.hawryluk\Desktop\UKRAINA%2001.09.2026.xlsm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09.2026.xlsm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09.2026.xlsm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09.2026.xlsm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09.2026.xlsm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1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09.2026.xlsm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09.2026.xlsm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mian.hawryluk\Desktop\UKRAINA%2001.09.2026.xlsm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damian.hawryluk\Desktop\UKRAINA%2001.09.2026.xlsm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damian.hawryluk\Desktop\UKRAINA%2001.09.2026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view3D>
      <c:rotX val="0"/>
      <c:rotY val="5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5457343133031105E-2"/>
          <c:y val="2.5807978847378715E-2"/>
          <c:w val="0.90707614326206221"/>
          <c:h val="0.79282011086593518"/>
        </c:manualLayout>
      </c:layout>
      <c:bar3DChart>
        <c:barDir val="col"/>
        <c:grouping val="clustered"/>
        <c:varyColors val="0"/>
        <c:ser>
          <c:idx val="1"/>
          <c:order val="0"/>
          <c:tx>
            <c:strRef>
              <c:f>słupkowy!$C$9</c:f>
              <c:strCache>
                <c:ptCount val="1"/>
                <c:pt idx="0">
                  <c:v>Ukraina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0"/>
              <c:layout>
                <c:manualLayout>
                  <c:x val="1.5900022960019084E-3"/>
                  <c:y val="-1.09760850983657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911-4725-8738-DDA28140C906}"/>
                </c:ext>
              </c:extLst>
            </c:dLbl>
            <c:dLbl>
              <c:idx val="2"/>
              <c:layout>
                <c:manualLayout>
                  <c:x val="-5.9968717323572764E-3"/>
                  <c:y val="-6.05096302903073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911-4725-8738-DDA28140C906}"/>
                </c:ext>
              </c:extLst>
            </c:dLbl>
            <c:dLbl>
              <c:idx val="7"/>
              <c:layout>
                <c:manualLayout>
                  <c:x val="-8.8791791219876154E-3"/>
                  <c:y val="-1.3415060148305038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911-4725-8738-DDA28140C9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słupkowy!$B$24:$B$33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  <c:extLst/>
            </c:numRef>
          </c:cat>
          <c:val>
            <c:numRef>
              <c:f>słupkowy!$C$24:$C$33</c:f>
              <c:numCache>
                <c:formatCode>#,##0</c:formatCode>
                <c:ptCount val="10"/>
                <c:pt idx="0">
                  <c:v>671</c:v>
                </c:pt>
                <c:pt idx="1">
                  <c:v>466</c:v>
                </c:pt>
                <c:pt idx="2">
                  <c:v>434</c:v>
                </c:pt>
                <c:pt idx="3">
                  <c:v>318</c:v>
                </c:pt>
                <c:pt idx="4">
                  <c:v>261</c:v>
                </c:pt>
                <c:pt idx="5">
                  <c:v>1778</c:v>
                </c:pt>
                <c:pt idx="6">
                  <c:v>1771</c:v>
                </c:pt>
                <c:pt idx="7">
                  <c:v>7060</c:v>
                </c:pt>
                <c:pt idx="8">
                  <c:v>7008</c:v>
                </c:pt>
                <c:pt idx="9">
                  <c:v>1472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5911-4725-8738-DDA28140C906}"/>
            </c:ext>
          </c:extLst>
        </c:ser>
        <c:ser>
          <c:idx val="2"/>
          <c:order val="1"/>
          <c:tx>
            <c:strRef>
              <c:f>słupkowy!$D$9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80ABE0"/>
            </a:solidFill>
          </c:spPr>
          <c:invertIfNegative val="0"/>
          <c:dLbls>
            <c:dLbl>
              <c:idx val="8"/>
              <c:layout>
                <c:manualLayout>
                  <c:x val="7.484129005758506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911-4725-8738-DDA28140C90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słupkowy!$B$24:$B$33</c:f>
              <c:numCache>
                <c:formatCode>General</c:formatCod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numCache>
              <c:extLst/>
            </c:numRef>
          </c:cat>
          <c:val>
            <c:numRef>
              <c:f>słupkowy!$D$24:$D$33</c:f>
              <c:numCache>
                <c:formatCode>#,##0</c:formatCode>
                <c:ptCount val="10"/>
                <c:pt idx="0">
                  <c:v>4407</c:v>
                </c:pt>
                <c:pt idx="1">
                  <c:v>3669</c:v>
                </c:pt>
                <c:pt idx="2">
                  <c:v>3662</c:v>
                </c:pt>
                <c:pt idx="3">
                  <c:v>2485</c:v>
                </c:pt>
                <c:pt idx="4">
                  <c:v>7438</c:v>
                </c:pt>
                <c:pt idx="5">
                  <c:v>8155</c:v>
                </c:pt>
                <c:pt idx="6">
                  <c:v>7742</c:v>
                </c:pt>
                <c:pt idx="7">
                  <c:v>9993</c:v>
                </c:pt>
                <c:pt idx="8">
                  <c:v>6224</c:v>
                </c:pt>
                <c:pt idx="9">
                  <c:v>2509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5911-4725-8738-DDA28140C90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367053296"/>
        <c:axId val="367056040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2"/>
                <c:tx>
                  <c:strRef>
                    <c:extLst>
                      <c:ext uri="{02D57815-91ED-43cb-92C2-25804820EDAC}">
                        <c15:formulaRef>
                          <c15:sqref>słupkowy!$E$9</c15:sqref>
                        </c15:formulaRef>
                      </c:ext>
                    </c:extLst>
                    <c:strCache>
                      <c:ptCount val="1"/>
                      <c:pt idx="0">
                        <c:v>Suma</c:v>
                      </c:pt>
                    </c:strCache>
                  </c:strRef>
                </c:tx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</c:ext>
                  </c:extLst>
                </c:dLbls>
                <c:cat>
                  <c:numRef>
                    <c:extLst>
                      <c:ext uri="{02D57815-91ED-43cb-92C2-25804820EDAC}">
                        <c15:formulaRef>
                          <c15:sqref>słupkowy!$B$24:$B$33</c15:sqref>
                        </c15:formulaRef>
                      </c:ext>
                    </c:extLst>
                    <c:numCache>
                      <c:formatCode>General</c:formatCode>
                      <c:ptCount val="10"/>
                      <c:pt idx="0">
                        <c:v>2017</c:v>
                      </c:pt>
                      <c:pt idx="1">
                        <c:v>2018</c:v>
                      </c:pt>
                      <c:pt idx="2">
                        <c:v>2019</c:v>
                      </c:pt>
                      <c:pt idx="3">
                        <c:v>2020</c:v>
                      </c:pt>
                      <c:pt idx="4">
                        <c:v>2021</c:v>
                      </c:pt>
                      <c:pt idx="5">
                        <c:v>2022</c:v>
                      </c:pt>
                      <c:pt idx="6">
                        <c:v>2023</c:v>
                      </c:pt>
                      <c:pt idx="7">
                        <c:v>2024</c:v>
                      </c:pt>
                      <c:pt idx="8">
                        <c:v>2025</c:v>
                      </c:pt>
                      <c:pt idx="9">
                        <c:v>2026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słupkowy!$E$24:$E$33</c15:sqref>
                        </c15:formulaRef>
                      </c:ext>
                    </c:extLst>
                    <c:numCache>
                      <c:formatCode>#,##0</c:formatCode>
                      <c:ptCount val="10"/>
                      <c:pt idx="0">
                        <c:v>5078</c:v>
                      </c:pt>
                      <c:pt idx="1">
                        <c:v>4135</c:v>
                      </c:pt>
                      <c:pt idx="2">
                        <c:v>4096</c:v>
                      </c:pt>
                      <c:pt idx="3">
                        <c:v>2803</c:v>
                      </c:pt>
                      <c:pt idx="4">
                        <c:v>7699</c:v>
                      </c:pt>
                      <c:pt idx="5">
                        <c:v>9933</c:v>
                      </c:pt>
                      <c:pt idx="6">
                        <c:v>9513</c:v>
                      </c:pt>
                      <c:pt idx="7">
                        <c:v>17053</c:v>
                      </c:pt>
                      <c:pt idx="8">
                        <c:v>13232</c:v>
                      </c:pt>
                      <c:pt idx="9">
                        <c:v>3981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6-5911-4725-8738-DDA28140C906}"/>
                  </c:ext>
                </c:extLst>
              </c15:ser>
            </c15:filteredBarSeries>
          </c:ext>
        </c:extLst>
      </c:bar3DChart>
      <c:catAx>
        <c:axId val="367053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2700000" vert="horz"/>
          <a:lstStyle/>
          <a:p>
            <a:pPr>
              <a:defRPr sz="800"/>
            </a:pPr>
            <a:endParaRPr lang="en-US"/>
          </a:p>
        </c:txPr>
        <c:crossAx val="367056040"/>
        <c:crosses val="autoZero"/>
        <c:auto val="0"/>
        <c:lblAlgn val="ctr"/>
        <c:lblOffset val="100"/>
        <c:noMultiLvlLbl val="0"/>
      </c:catAx>
      <c:valAx>
        <c:axId val="367056040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en-US"/>
          </a:p>
        </c:txPr>
        <c:crossAx val="367053296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en-US"/>
        </a:p>
      </c:txPr>
    </c:legend>
    <c:plotVisOnly val="1"/>
    <c:dispBlanksAs val="gap"/>
    <c:showDLblsOverMax val="0"/>
  </c:chart>
  <c:spPr>
    <a:ln w="0"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000"/>
              <a:t>Liczba</a:t>
            </a:r>
            <a:r>
              <a:rPr lang="pl-PL" sz="1000" baseline="0"/>
              <a:t> obywateli Ukrainy ubiegających się o udzielenie ochrony międzynarodowej </a:t>
            </a:r>
          </a:p>
          <a:p>
            <a:pPr>
              <a:defRPr sz="1000"/>
            </a:pPr>
            <a:r>
              <a:rPr lang="pl-PL" sz="1000" baseline="0"/>
              <a:t>w latach 2017-2026</a:t>
            </a:r>
            <a:endParaRPr lang="pl-PL" sz="10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5.0186260206212488E-2"/>
          <c:y val="0.2053166897827092"/>
          <c:w val="0.93861010242152654"/>
          <c:h val="0.6273996090294538"/>
        </c:manualLayout>
      </c:layout>
      <c:areaChart>
        <c:grouping val="stacked"/>
        <c:varyColors val="0"/>
        <c:ser>
          <c:idx val="0"/>
          <c:order val="0"/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dLbls>
            <c:delete val="1"/>
          </c:dLbls>
          <c:cat>
            <c:multiLvlStrRef>
              <c:f>liniowy!$A$63:$B$178</c:f>
              <c:multiLvlStrCache>
                <c:ptCount val="116"/>
                <c:lvl>
                  <c:pt idx="0">
                    <c:v>I.</c:v>
                  </c:pt>
                  <c:pt idx="1">
                    <c:v>II.</c:v>
                  </c:pt>
                  <c:pt idx="2">
                    <c:v>III.</c:v>
                  </c:pt>
                  <c:pt idx="3">
                    <c:v>IV.</c:v>
                  </c:pt>
                  <c:pt idx="4">
                    <c:v>V.</c:v>
                  </c:pt>
                  <c:pt idx="5">
                    <c:v>VI.</c:v>
                  </c:pt>
                  <c:pt idx="6">
                    <c:v>VII.</c:v>
                  </c:pt>
                  <c:pt idx="7">
                    <c:v>VIII.</c:v>
                  </c:pt>
                  <c:pt idx="8">
                    <c:v> IX.</c:v>
                  </c:pt>
                  <c:pt idx="9">
                    <c:v>X.</c:v>
                  </c:pt>
                  <c:pt idx="10">
                    <c:v>XI.</c:v>
                  </c:pt>
                  <c:pt idx="11">
                    <c:v>XII.</c:v>
                  </c:pt>
                  <c:pt idx="12">
                    <c:v>I.</c:v>
                  </c:pt>
                  <c:pt idx="13">
                    <c:v>II.</c:v>
                  </c:pt>
                  <c:pt idx="14">
                    <c:v>III.</c:v>
                  </c:pt>
                  <c:pt idx="15">
                    <c:v>IV.</c:v>
                  </c:pt>
                  <c:pt idx="16">
                    <c:v>V.</c:v>
                  </c:pt>
                  <c:pt idx="17">
                    <c:v>VI.</c:v>
                  </c:pt>
                  <c:pt idx="18">
                    <c:v>VII.</c:v>
                  </c:pt>
                  <c:pt idx="19">
                    <c:v>VIII.</c:v>
                  </c:pt>
                  <c:pt idx="20">
                    <c:v> IX.</c:v>
                  </c:pt>
                  <c:pt idx="21">
                    <c:v>X.</c:v>
                  </c:pt>
                  <c:pt idx="22">
                    <c:v>XI.</c:v>
                  </c:pt>
                  <c:pt idx="23">
                    <c:v>XII.</c:v>
                  </c:pt>
                  <c:pt idx="24">
                    <c:v>I.</c:v>
                  </c:pt>
                  <c:pt idx="25">
                    <c:v>II.</c:v>
                  </c:pt>
                  <c:pt idx="26">
                    <c:v>III.</c:v>
                  </c:pt>
                  <c:pt idx="27">
                    <c:v>IV.</c:v>
                  </c:pt>
                  <c:pt idx="28">
                    <c:v>V.</c:v>
                  </c:pt>
                  <c:pt idx="29">
                    <c:v>VI.</c:v>
                  </c:pt>
                  <c:pt idx="30">
                    <c:v>VII.</c:v>
                  </c:pt>
                  <c:pt idx="31">
                    <c:v>VIII.</c:v>
                  </c:pt>
                  <c:pt idx="32">
                    <c:v> IX.</c:v>
                  </c:pt>
                  <c:pt idx="33">
                    <c:v>X.</c:v>
                  </c:pt>
                  <c:pt idx="34">
                    <c:v>XI.</c:v>
                  </c:pt>
                  <c:pt idx="35">
                    <c:v>XII.</c:v>
                  </c:pt>
                  <c:pt idx="36">
                    <c:v>I.</c:v>
                  </c:pt>
                  <c:pt idx="37">
                    <c:v>II.</c:v>
                  </c:pt>
                  <c:pt idx="38">
                    <c:v>III.</c:v>
                  </c:pt>
                  <c:pt idx="39">
                    <c:v>IV.</c:v>
                  </c:pt>
                  <c:pt idx="40">
                    <c:v>V.</c:v>
                  </c:pt>
                  <c:pt idx="41">
                    <c:v>VI.</c:v>
                  </c:pt>
                  <c:pt idx="42">
                    <c:v>VII.</c:v>
                  </c:pt>
                  <c:pt idx="43">
                    <c:v>VIII.</c:v>
                  </c:pt>
                  <c:pt idx="44">
                    <c:v> IX.</c:v>
                  </c:pt>
                  <c:pt idx="45">
                    <c:v>X.</c:v>
                  </c:pt>
                  <c:pt idx="46">
                    <c:v>XI.</c:v>
                  </c:pt>
                  <c:pt idx="47">
                    <c:v>XII.</c:v>
                  </c:pt>
                  <c:pt idx="48">
                    <c:v>I.</c:v>
                  </c:pt>
                  <c:pt idx="49">
                    <c:v>II.</c:v>
                  </c:pt>
                  <c:pt idx="50">
                    <c:v>III.</c:v>
                  </c:pt>
                  <c:pt idx="51">
                    <c:v>IV.</c:v>
                  </c:pt>
                  <c:pt idx="52">
                    <c:v>V.</c:v>
                  </c:pt>
                  <c:pt idx="53">
                    <c:v>VI.</c:v>
                  </c:pt>
                  <c:pt idx="54">
                    <c:v>VII.</c:v>
                  </c:pt>
                  <c:pt idx="55">
                    <c:v>VIII.</c:v>
                  </c:pt>
                  <c:pt idx="56">
                    <c:v> IX.</c:v>
                  </c:pt>
                  <c:pt idx="57">
                    <c:v>X.</c:v>
                  </c:pt>
                  <c:pt idx="58">
                    <c:v>XI.</c:v>
                  </c:pt>
                  <c:pt idx="59">
                    <c:v>XII.</c:v>
                  </c:pt>
                  <c:pt idx="60">
                    <c:v>I.</c:v>
                  </c:pt>
                  <c:pt idx="61">
                    <c:v>II.</c:v>
                  </c:pt>
                  <c:pt idx="62">
                    <c:v>III.</c:v>
                  </c:pt>
                  <c:pt idx="63">
                    <c:v>IV.</c:v>
                  </c:pt>
                  <c:pt idx="64">
                    <c:v>V.</c:v>
                  </c:pt>
                  <c:pt idx="65">
                    <c:v>VI.</c:v>
                  </c:pt>
                  <c:pt idx="66">
                    <c:v>VII.</c:v>
                  </c:pt>
                  <c:pt idx="67">
                    <c:v>VIII.</c:v>
                  </c:pt>
                  <c:pt idx="68">
                    <c:v> IX.</c:v>
                  </c:pt>
                  <c:pt idx="69">
                    <c:v>X.</c:v>
                  </c:pt>
                  <c:pt idx="70">
                    <c:v>XI.</c:v>
                  </c:pt>
                  <c:pt idx="71">
                    <c:v>XII.</c:v>
                  </c:pt>
                  <c:pt idx="72">
                    <c:v>I.</c:v>
                  </c:pt>
                  <c:pt idx="73">
                    <c:v>II.</c:v>
                  </c:pt>
                  <c:pt idx="74">
                    <c:v>III.</c:v>
                  </c:pt>
                  <c:pt idx="75">
                    <c:v>IV.</c:v>
                  </c:pt>
                  <c:pt idx="76">
                    <c:v>V.</c:v>
                  </c:pt>
                  <c:pt idx="77">
                    <c:v>VI.</c:v>
                  </c:pt>
                  <c:pt idx="78">
                    <c:v>VII.</c:v>
                  </c:pt>
                  <c:pt idx="79">
                    <c:v>VIII.</c:v>
                  </c:pt>
                  <c:pt idx="80">
                    <c:v> IX.</c:v>
                  </c:pt>
                  <c:pt idx="81">
                    <c:v>X.</c:v>
                  </c:pt>
                  <c:pt idx="82">
                    <c:v>XI.</c:v>
                  </c:pt>
                  <c:pt idx="83">
                    <c:v>XII.</c:v>
                  </c:pt>
                  <c:pt idx="84">
                    <c:v>I.</c:v>
                  </c:pt>
                  <c:pt idx="85">
                    <c:v>II.</c:v>
                  </c:pt>
                  <c:pt idx="86">
                    <c:v>III.</c:v>
                  </c:pt>
                  <c:pt idx="87">
                    <c:v>IV.</c:v>
                  </c:pt>
                  <c:pt idx="88">
                    <c:v>V.</c:v>
                  </c:pt>
                  <c:pt idx="89">
                    <c:v>VI.</c:v>
                  </c:pt>
                  <c:pt idx="90">
                    <c:v>VII.</c:v>
                  </c:pt>
                  <c:pt idx="91">
                    <c:v>VIII.</c:v>
                  </c:pt>
                  <c:pt idx="92">
                    <c:v>IX.</c:v>
                  </c:pt>
                  <c:pt idx="93">
                    <c:v>X.</c:v>
                  </c:pt>
                  <c:pt idx="94">
                    <c:v>XI.</c:v>
                  </c:pt>
                  <c:pt idx="95">
                    <c:v>XII.</c:v>
                  </c:pt>
                  <c:pt idx="96">
                    <c:v>I.</c:v>
                  </c:pt>
                  <c:pt idx="97">
                    <c:v>II.</c:v>
                  </c:pt>
                  <c:pt idx="98">
                    <c:v>III.</c:v>
                  </c:pt>
                  <c:pt idx="99">
                    <c:v>IV.</c:v>
                  </c:pt>
                  <c:pt idx="100">
                    <c:v>V.</c:v>
                  </c:pt>
                  <c:pt idx="101">
                    <c:v>VI.</c:v>
                  </c:pt>
                  <c:pt idx="102">
                    <c:v>VII.</c:v>
                  </c:pt>
                  <c:pt idx="103">
                    <c:v>VIII.</c:v>
                  </c:pt>
                  <c:pt idx="104">
                    <c:v>IX.</c:v>
                  </c:pt>
                  <c:pt idx="105">
                    <c:v>X.</c:v>
                  </c:pt>
                  <c:pt idx="106">
                    <c:v>XI.</c:v>
                  </c:pt>
                  <c:pt idx="107">
                    <c:v>XII.</c:v>
                  </c:pt>
                  <c:pt idx="108">
                    <c:v>I.</c:v>
                  </c:pt>
                  <c:pt idx="109">
                    <c:v>II.</c:v>
                  </c:pt>
                  <c:pt idx="110">
                    <c:v>III.</c:v>
                  </c:pt>
                  <c:pt idx="111">
                    <c:v>IV.</c:v>
                  </c:pt>
                  <c:pt idx="112">
                    <c:v>V.</c:v>
                  </c:pt>
                  <c:pt idx="113">
                    <c:v>VI.</c:v>
                  </c:pt>
                  <c:pt idx="114">
                    <c:v>VII.</c:v>
                  </c:pt>
                  <c:pt idx="115">
                    <c:v>VIII.</c:v>
                  </c:pt>
                </c:lvl>
                <c:lvl>
                  <c:pt idx="0">
                    <c:v>2017</c:v>
                  </c:pt>
                  <c:pt idx="12">
                    <c:v>2018</c:v>
                  </c:pt>
                  <c:pt idx="24">
                    <c:v>2019</c:v>
                  </c:pt>
                  <c:pt idx="36">
                    <c:v>2020</c:v>
                  </c:pt>
                  <c:pt idx="48">
                    <c:v>2021</c:v>
                  </c:pt>
                  <c:pt idx="60">
                    <c:v>2022</c:v>
                  </c:pt>
                  <c:pt idx="72">
                    <c:v>2023</c:v>
                  </c:pt>
                  <c:pt idx="84">
                    <c:v>2024</c:v>
                  </c:pt>
                  <c:pt idx="96">
                    <c:v>2025</c:v>
                  </c:pt>
                  <c:pt idx="108">
                    <c:v>2026</c:v>
                  </c:pt>
                </c:lvl>
              </c:multiLvlStrCache>
            </c:multiLvlStrRef>
          </c:cat>
          <c:val>
            <c:numRef>
              <c:f>liniowy!$C$63:$C$178</c:f>
              <c:numCache>
                <c:formatCode>General</c:formatCode>
                <c:ptCount val="116"/>
                <c:pt idx="0">
                  <c:v>74</c:v>
                </c:pt>
                <c:pt idx="1">
                  <c:v>87</c:v>
                </c:pt>
                <c:pt idx="2">
                  <c:v>80</c:v>
                </c:pt>
                <c:pt idx="3">
                  <c:v>63</c:v>
                </c:pt>
                <c:pt idx="4">
                  <c:v>75</c:v>
                </c:pt>
                <c:pt idx="5">
                  <c:v>22</c:v>
                </c:pt>
                <c:pt idx="6">
                  <c:v>66</c:v>
                </c:pt>
                <c:pt idx="7">
                  <c:v>70</c:v>
                </c:pt>
                <c:pt idx="8">
                  <c:v>37</c:v>
                </c:pt>
                <c:pt idx="9">
                  <c:v>39</c:v>
                </c:pt>
                <c:pt idx="10">
                  <c:v>38</c:v>
                </c:pt>
                <c:pt idx="11">
                  <c:v>20</c:v>
                </c:pt>
                <c:pt idx="12">
                  <c:v>47</c:v>
                </c:pt>
                <c:pt idx="13">
                  <c:v>29</c:v>
                </c:pt>
                <c:pt idx="14">
                  <c:v>28</c:v>
                </c:pt>
                <c:pt idx="15">
                  <c:v>52</c:v>
                </c:pt>
                <c:pt idx="16">
                  <c:v>31</c:v>
                </c:pt>
                <c:pt idx="17">
                  <c:v>29</c:v>
                </c:pt>
                <c:pt idx="18">
                  <c:v>43</c:v>
                </c:pt>
                <c:pt idx="19">
                  <c:v>33</c:v>
                </c:pt>
                <c:pt idx="20">
                  <c:v>38</c:v>
                </c:pt>
                <c:pt idx="21">
                  <c:v>48</c:v>
                </c:pt>
                <c:pt idx="22">
                  <c:v>43</c:v>
                </c:pt>
                <c:pt idx="23">
                  <c:v>45</c:v>
                </c:pt>
                <c:pt idx="24">
                  <c:v>61</c:v>
                </c:pt>
                <c:pt idx="25">
                  <c:v>30</c:v>
                </c:pt>
                <c:pt idx="26">
                  <c:v>39</c:v>
                </c:pt>
                <c:pt idx="27">
                  <c:v>28</c:v>
                </c:pt>
                <c:pt idx="28">
                  <c:v>33</c:v>
                </c:pt>
                <c:pt idx="29">
                  <c:v>29</c:v>
                </c:pt>
                <c:pt idx="30">
                  <c:v>45</c:v>
                </c:pt>
                <c:pt idx="31">
                  <c:v>47</c:v>
                </c:pt>
                <c:pt idx="32">
                  <c:v>36</c:v>
                </c:pt>
                <c:pt idx="33">
                  <c:v>38</c:v>
                </c:pt>
                <c:pt idx="34">
                  <c:v>21</c:v>
                </c:pt>
                <c:pt idx="35">
                  <c:v>27</c:v>
                </c:pt>
                <c:pt idx="36">
                  <c:v>27</c:v>
                </c:pt>
                <c:pt idx="37">
                  <c:v>30</c:v>
                </c:pt>
                <c:pt idx="38">
                  <c:v>11</c:v>
                </c:pt>
                <c:pt idx="39">
                  <c:v>7</c:v>
                </c:pt>
                <c:pt idx="40">
                  <c:v>33</c:v>
                </c:pt>
                <c:pt idx="41">
                  <c:v>39</c:v>
                </c:pt>
                <c:pt idx="42">
                  <c:v>35</c:v>
                </c:pt>
                <c:pt idx="43">
                  <c:v>28</c:v>
                </c:pt>
                <c:pt idx="44">
                  <c:v>22</c:v>
                </c:pt>
                <c:pt idx="45">
                  <c:v>35</c:v>
                </c:pt>
                <c:pt idx="46">
                  <c:v>26</c:v>
                </c:pt>
                <c:pt idx="47">
                  <c:v>25</c:v>
                </c:pt>
                <c:pt idx="48">
                  <c:v>13</c:v>
                </c:pt>
                <c:pt idx="49">
                  <c:v>25</c:v>
                </c:pt>
                <c:pt idx="50">
                  <c:v>17</c:v>
                </c:pt>
                <c:pt idx="51">
                  <c:v>18</c:v>
                </c:pt>
                <c:pt idx="52">
                  <c:v>19</c:v>
                </c:pt>
                <c:pt idx="53">
                  <c:v>21</c:v>
                </c:pt>
                <c:pt idx="54">
                  <c:v>41</c:v>
                </c:pt>
                <c:pt idx="55">
                  <c:v>21</c:v>
                </c:pt>
                <c:pt idx="56">
                  <c:v>19</c:v>
                </c:pt>
                <c:pt idx="57">
                  <c:v>16</c:v>
                </c:pt>
                <c:pt idx="58">
                  <c:v>39</c:v>
                </c:pt>
                <c:pt idx="59">
                  <c:v>12</c:v>
                </c:pt>
                <c:pt idx="60">
                  <c:v>28</c:v>
                </c:pt>
                <c:pt idx="61">
                  <c:v>162</c:v>
                </c:pt>
                <c:pt idx="62">
                  <c:v>741</c:v>
                </c:pt>
                <c:pt idx="63">
                  <c:v>143</c:v>
                </c:pt>
                <c:pt idx="64">
                  <c:v>99</c:v>
                </c:pt>
                <c:pt idx="65">
                  <c:v>72</c:v>
                </c:pt>
                <c:pt idx="66">
                  <c:v>88</c:v>
                </c:pt>
                <c:pt idx="67">
                  <c:v>87</c:v>
                </c:pt>
                <c:pt idx="68">
                  <c:v>69</c:v>
                </c:pt>
                <c:pt idx="69">
                  <c:v>88</c:v>
                </c:pt>
                <c:pt idx="70">
                  <c:v>116</c:v>
                </c:pt>
                <c:pt idx="71">
                  <c:v>85</c:v>
                </c:pt>
                <c:pt idx="72">
                  <c:v>124</c:v>
                </c:pt>
                <c:pt idx="73">
                  <c:v>128</c:v>
                </c:pt>
                <c:pt idx="74">
                  <c:v>142</c:v>
                </c:pt>
                <c:pt idx="75">
                  <c:v>95</c:v>
                </c:pt>
                <c:pt idx="76">
                  <c:v>102</c:v>
                </c:pt>
                <c:pt idx="77">
                  <c:v>145</c:v>
                </c:pt>
                <c:pt idx="78">
                  <c:v>135</c:v>
                </c:pt>
                <c:pt idx="79">
                  <c:v>121</c:v>
                </c:pt>
                <c:pt idx="80">
                  <c:v>152</c:v>
                </c:pt>
                <c:pt idx="81">
                  <c:v>208</c:v>
                </c:pt>
                <c:pt idx="82">
                  <c:v>248</c:v>
                </c:pt>
                <c:pt idx="83">
                  <c:v>170</c:v>
                </c:pt>
                <c:pt idx="84">
                  <c:v>310</c:v>
                </c:pt>
                <c:pt idx="85">
                  <c:v>473</c:v>
                </c:pt>
                <c:pt idx="86">
                  <c:v>418</c:v>
                </c:pt>
                <c:pt idx="87">
                  <c:v>378</c:v>
                </c:pt>
                <c:pt idx="88">
                  <c:v>518</c:v>
                </c:pt>
                <c:pt idx="89">
                  <c:v>580</c:v>
                </c:pt>
                <c:pt idx="90">
                  <c:v>649</c:v>
                </c:pt>
                <c:pt idx="91">
                  <c:v>581</c:v>
                </c:pt>
                <c:pt idx="92">
                  <c:v>617</c:v>
                </c:pt>
                <c:pt idx="93">
                  <c:v>782</c:v>
                </c:pt>
                <c:pt idx="94">
                  <c:v>895</c:v>
                </c:pt>
                <c:pt idx="95">
                  <c:v>809</c:v>
                </c:pt>
                <c:pt idx="96" formatCode="#,##0">
                  <c:v>1084</c:v>
                </c:pt>
                <c:pt idx="97" formatCode="#,##0">
                  <c:v>1062</c:v>
                </c:pt>
                <c:pt idx="98" formatCode="#,##0">
                  <c:v>1056</c:v>
                </c:pt>
                <c:pt idx="99" formatCode="#,##0">
                  <c:v>753</c:v>
                </c:pt>
                <c:pt idx="100" formatCode="#,##0">
                  <c:v>636</c:v>
                </c:pt>
                <c:pt idx="101" formatCode="#,##0">
                  <c:v>493</c:v>
                </c:pt>
                <c:pt idx="102" formatCode="#,##0">
                  <c:v>459</c:v>
                </c:pt>
                <c:pt idx="103" formatCode="#,##0">
                  <c:v>300</c:v>
                </c:pt>
                <c:pt idx="104" formatCode="#,##0">
                  <c:v>395</c:v>
                </c:pt>
                <c:pt idx="105" formatCode="#,##0">
                  <c:v>287</c:v>
                </c:pt>
                <c:pt idx="106" formatCode="#,##0">
                  <c:v>243</c:v>
                </c:pt>
                <c:pt idx="107" formatCode="#,##0">
                  <c:v>224</c:v>
                </c:pt>
                <c:pt idx="108" formatCode="#,##0">
                  <c:v>191</c:v>
                </c:pt>
                <c:pt idx="109" formatCode="#,##0">
                  <c:v>202</c:v>
                </c:pt>
                <c:pt idx="110" formatCode="#,##0">
                  <c:v>223</c:v>
                </c:pt>
                <c:pt idx="111" formatCode="#,##0">
                  <c:v>194</c:v>
                </c:pt>
                <c:pt idx="112" formatCode="#,##0">
                  <c:v>189</c:v>
                </c:pt>
                <c:pt idx="113" formatCode="#,##0">
                  <c:v>170</c:v>
                </c:pt>
                <c:pt idx="114" formatCode="#,##0">
                  <c:v>159</c:v>
                </c:pt>
                <c:pt idx="115" formatCode="#,##0">
                  <c:v>144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4A-451B-A872-C04DE15EC04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149297440"/>
        <c:axId val="149301360"/>
      </c:areaChart>
      <c:catAx>
        <c:axId val="149297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301360"/>
        <c:crosses val="autoZero"/>
        <c:auto val="1"/>
        <c:lblAlgn val="ctr"/>
        <c:lblOffset val="100"/>
        <c:noMultiLvlLbl val="0"/>
      </c:catAx>
      <c:valAx>
        <c:axId val="149301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974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 algn="ctr">
              <a:defRPr sz="1000"/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Ochrona międzynarodowa - decyzje Szefa UdSC w latach 2017-2026</a:t>
            </a:r>
          </a:p>
          <a:p>
            <a:pPr algn="ctr">
              <a:defRPr sz="1000"/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(wg stanu na 1 września 2026 r.) </a:t>
            </a:r>
            <a:endParaRPr lang="pl-PL" sz="100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</c:rich>
      </c:tx>
      <c:layout>
        <c:manualLayout>
          <c:xMode val="edge"/>
          <c:yMode val="edge"/>
          <c:x val="0.1557535607111904"/>
          <c:y val="3.7741698224456423E-2"/>
        </c:manualLayout>
      </c:layout>
      <c:overlay val="0"/>
    </c:title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29850246883859E-2"/>
          <c:y val="0.19272763449706679"/>
          <c:w val="0.94006898154954111"/>
          <c:h val="0.592563090213192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'nsuch decyzje'!$A$7</c:f>
              <c:strCache>
                <c:ptCount val="1"/>
                <c:pt idx="0">
                  <c:v>status uchodźcy</c:v>
                </c:pt>
              </c:strCache>
            </c:strRef>
          </c:tx>
          <c:spPr>
            <a:solidFill>
              <a:schemeClr val="accent1">
                <a:lumMod val="20000"/>
                <a:lumOff val="8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5="http://schemas.microsoft.com/office/drawing/2012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decyzje'!$F$7:$O$7</c:f>
              <c:numCache>
                <c:formatCode>#,##0</c:formatCode>
                <c:ptCount val="10"/>
                <c:pt idx="0">
                  <c:v>56</c:v>
                </c:pt>
                <c:pt idx="1">
                  <c:v>11</c:v>
                </c:pt>
                <c:pt idx="2">
                  <c:v>4</c:v>
                </c:pt>
                <c:pt idx="3">
                  <c:v>3</c:v>
                </c:pt>
                <c:pt idx="4">
                  <c:v>1</c:v>
                </c:pt>
                <c:pt idx="5">
                  <c:v>3</c:v>
                </c:pt>
                <c:pt idx="6">
                  <c:v>15</c:v>
                </c:pt>
                <c:pt idx="7">
                  <c:v>5</c:v>
                </c:pt>
                <c:pt idx="8">
                  <c:v>6</c:v>
                </c:pt>
                <c:pt idx="9">
                  <c:v>1</c:v>
                </c:pt>
              </c:numCache>
              <c:extLst/>
            </c:numRef>
          </c:val>
          <c:extLst xmlns:c15="http://schemas.microsoft.com/office/drawing/2012/chart">
            <c:ext xmlns:c16="http://schemas.microsoft.com/office/drawing/2014/chart" uri="{C3380CC4-5D6E-409C-BE32-E72D297353CC}">
              <c16:uniqueId val="{00000000-A935-48AA-8E0A-36702FAF21C5}"/>
            </c:ext>
          </c:extLst>
        </c:ser>
        <c:ser>
          <c:idx val="1"/>
          <c:order val="1"/>
          <c:tx>
            <c:strRef>
              <c:f>'nsuch decyzje'!$A$8</c:f>
              <c:strCache>
                <c:ptCount val="1"/>
                <c:pt idx="0">
                  <c:v>ochrona uzupełniająca</c:v>
                </c:pt>
              </c:strCache>
            </c:strRef>
          </c:tx>
          <c:spPr>
            <a:solidFill>
              <a:srgbClr val="E7EFF9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decyzje'!$F$8:$O$8</c:f>
              <c:numCache>
                <c:formatCode>#,##0</c:formatCode>
                <c:ptCount val="10"/>
                <c:pt idx="0">
                  <c:v>198</c:v>
                </c:pt>
                <c:pt idx="1">
                  <c:v>74</c:v>
                </c:pt>
                <c:pt idx="2">
                  <c:v>11</c:v>
                </c:pt>
                <c:pt idx="3">
                  <c:v>18</c:v>
                </c:pt>
                <c:pt idx="4">
                  <c:v>5</c:v>
                </c:pt>
                <c:pt idx="5">
                  <c:v>962</c:v>
                </c:pt>
                <c:pt idx="6">
                  <c:v>1126</c:v>
                </c:pt>
                <c:pt idx="7">
                  <c:v>3897</c:v>
                </c:pt>
                <c:pt idx="8">
                  <c:v>1520</c:v>
                </c:pt>
                <c:pt idx="9">
                  <c:v>176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A935-48AA-8E0A-36702FAF21C5}"/>
            </c:ext>
          </c:extLst>
        </c:ser>
        <c:ser>
          <c:idx val="2"/>
          <c:order val="2"/>
          <c:tx>
            <c:strRef>
              <c:f>'nsuch decyzje'!$A$9</c:f>
              <c:strCache>
                <c:ptCount val="1"/>
                <c:pt idx="0">
                  <c:v>pobyt tolerowany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decyzje'!$F$9:$O$9</c:f>
              <c:numCache>
                <c:formatCode>#,##0</c:formatCode>
                <c:ptCount val="10"/>
                <c:pt idx="0">
                  <c:v>4</c:v>
                </c:pt>
                <c:pt idx="1">
                  <c:v>2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A935-48AA-8E0A-36702FAF21C5}"/>
            </c:ext>
          </c:extLst>
        </c:ser>
        <c:ser>
          <c:idx val="3"/>
          <c:order val="3"/>
          <c:tx>
            <c:strRef>
              <c:f>'nsuch decyzje'!$A$10</c:f>
              <c:strCache>
                <c:ptCount val="1"/>
                <c:pt idx="0">
                  <c:v>negatywne</c:v>
                </c:pt>
              </c:strCache>
            </c:strRef>
          </c:tx>
          <c:spPr>
            <a:solidFill>
              <a:srgbClr val="80ABE0"/>
            </a:solidFill>
          </c:spPr>
          <c:invertIfNegative val="0"/>
          <c:dLbls>
            <c:dLbl>
              <c:idx val="7"/>
              <c:layout>
                <c:manualLayout>
                  <c:x val="5.9808762658736534E-3"/>
                  <c:y val="-1.0254606859546656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935-48AA-8E0A-36702FAF21C5}"/>
                </c:ext>
              </c:extLst>
            </c:dLbl>
            <c:dLbl>
              <c:idx val="8"/>
              <c:layout>
                <c:manualLayout>
                  <c:x val="-1.2612340274066681E-16"/>
                  <c:y val="-8.39022980861457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A935-48AA-8E0A-36702FAF21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decyzje'!$F$10:$O$10</c:f>
              <c:numCache>
                <c:formatCode>#,##0</c:formatCode>
                <c:ptCount val="10"/>
                <c:pt idx="0">
                  <c:v>354</c:v>
                </c:pt>
                <c:pt idx="1">
                  <c:v>443</c:v>
                </c:pt>
                <c:pt idx="2">
                  <c:v>357</c:v>
                </c:pt>
                <c:pt idx="3">
                  <c:v>314</c:v>
                </c:pt>
                <c:pt idx="4">
                  <c:v>238</c:v>
                </c:pt>
                <c:pt idx="5">
                  <c:v>33</c:v>
                </c:pt>
                <c:pt idx="6">
                  <c:v>88</c:v>
                </c:pt>
                <c:pt idx="7">
                  <c:v>91</c:v>
                </c:pt>
                <c:pt idx="8">
                  <c:v>2846</c:v>
                </c:pt>
                <c:pt idx="9">
                  <c:v>2950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A935-48AA-8E0A-36702FAF21C5}"/>
            </c:ext>
          </c:extLst>
        </c:ser>
        <c:ser>
          <c:idx val="4"/>
          <c:order val="4"/>
          <c:tx>
            <c:strRef>
              <c:f>'nsuch decyzje'!$A$11</c:f>
              <c:strCache>
                <c:ptCount val="1"/>
                <c:pt idx="0">
                  <c:v>umorzenia</c:v>
                </c:pt>
              </c:strCache>
            </c:strRef>
          </c:tx>
          <c:spPr>
            <a:solidFill>
              <a:srgbClr val="3C689E"/>
            </a:solidFill>
          </c:spPr>
          <c:invertIfNegative val="0"/>
          <c:dLbls>
            <c:dLbl>
              <c:idx val="7"/>
              <c:layout>
                <c:manualLayout>
                  <c:x val="1.196175253174730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A935-48AA-8E0A-36702FAF21C5}"/>
                </c:ext>
              </c:extLst>
            </c:dLbl>
            <c:dLbl>
              <c:idx val="8"/>
              <c:layout>
                <c:manualLayout>
                  <c:x val="5.1596533525489659E-3"/>
                  <c:y val="-1.39837163476912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935-48AA-8E0A-36702FAF21C5}"/>
                </c:ext>
              </c:extLst>
            </c:dLbl>
            <c:dLbl>
              <c:idx val="9"/>
              <c:layout>
                <c:manualLayout>
                  <c:x val="9.5197629404124053E-3"/>
                  <c:y val="-5.404547394688989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A935-48AA-8E0A-36702FAF21C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'nsuch decyzje'!$F$6:$O$6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'nsuch decyzje'!$F$11:$O$11</c:f>
              <c:numCache>
                <c:formatCode>#,##0</c:formatCode>
                <c:ptCount val="10"/>
                <c:pt idx="0">
                  <c:v>248</c:v>
                </c:pt>
                <c:pt idx="1">
                  <c:v>89</c:v>
                </c:pt>
                <c:pt idx="2">
                  <c:v>86</c:v>
                </c:pt>
                <c:pt idx="3">
                  <c:v>38</c:v>
                </c:pt>
                <c:pt idx="4">
                  <c:v>37</c:v>
                </c:pt>
                <c:pt idx="5">
                  <c:v>557</c:v>
                </c:pt>
                <c:pt idx="6">
                  <c:v>155</c:v>
                </c:pt>
                <c:pt idx="7">
                  <c:v>174</c:v>
                </c:pt>
                <c:pt idx="8">
                  <c:v>987</c:v>
                </c:pt>
                <c:pt idx="9">
                  <c:v>347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9-A935-48AA-8E0A-36702FAF21C5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49302144"/>
        <c:axId val="149298616"/>
        <c:axId val="0"/>
        <c:extLst/>
      </c:bar3DChart>
      <c:catAx>
        <c:axId val="14930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en-US"/>
          </a:p>
        </c:txPr>
        <c:crossAx val="149298616"/>
        <c:crosses val="autoZero"/>
        <c:auto val="1"/>
        <c:lblAlgn val="ctr"/>
        <c:lblOffset val="200"/>
        <c:noMultiLvlLbl val="0"/>
      </c:catAx>
      <c:valAx>
        <c:axId val="149298616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14930214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7783083742816762E-2"/>
          <c:y val="0.91480056134782128"/>
          <c:w val="0.93643446183870749"/>
          <c:h val="5.1342511446558881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Ochrona międzynarodowa - decyzje Rady ds. Uchodźców w latach 2017-2026 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>
                <a:solidFill>
                  <a:sysClr val="windowText" lastClr="000000"/>
                </a:solidFill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(wg stanu na 1 września 2026 r.) </a:t>
            </a:r>
            <a:endParaRPr lang="en-CA" sz="100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>
                <a:solidFill>
                  <a:sysClr val="windowText" lastClr="000000"/>
                </a:solidFill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 </a:t>
            </a:r>
            <a:endParaRPr lang="pl-PL" sz="100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</c:rich>
      </c:tx>
      <c:layout>
        <c:manualLayout>
          <c:xMode val="edge"/>
          <c:yMode val="edge"/>
          <c:x val="0.15771986961828821"/>
          <c:y val="3.10476994118409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0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0"/>
      <c:rotY val="1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929850246883859E-2"/>
          <c:y val="0.15865632027218388"/>
          <c:w val="0.94006898154954111"/>
          <c:h val="0.63585761962965359"/>
        </c:manualLayout>
      </c:layout>
      <c:bar3DChart>
        <c:barDir val="col"/>
        <c:grouping val="clustered"/>
        <c:varyColors val="0"/>
        <c:ser>
          <c:idx val="4"/>
          <c:order val="4"/>
          <c:tx>
            <c:strRef>
              <c:f>'nsuch decyzje'!$F$14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decyzje'!$F$15:$F$16</c:f>
              <c:numCache>
                <c:formatCode>General</c:formatCode>
                <c:ptCount val="2"/>
                <c:pt idx="0">
                  <c:v>0</c:v>
                </c:pt>
                <c:pt idx="1">
                  <c:v>22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497-4113-AA8A-8E9F4A1CB990}"/>
            </c:ext>
          </c:extLst>
        </c:ser>
        <c:ser>
          <c:idx val="5"/>
          <c:order val="5"/>
          <c:tx>
            <c:strRef>
              <c:f>'nsuch decyzje'!$G$14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>
                <a:tint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decyzje'!$G$15:$G$16</c:f>
              <c:numCache>
                <c:formatCode>General</c:formatCode>
                <c:ptCount val="2"/>
                <c:pt idx="0">
                  <c:v>0</c:v>
                </c:pt>
                <c:pt idx="1">
                  <c:v>10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1-1497-4113-AA8A-8E9F4A1CB990}"/>
            </c:ext>
          </c:extLst>
        </c:ser>
        <c:ser>
          <c:idx val="6"/>
          <c:order val="6"/>
          <c:tx>
            <c:strRef>
              <c:f>'nsuch decyzje'!$H$14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>
                <a:tint val="9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decyzje'!$H$15:$H$16</c:f>
              <c:numCache>
                <c:formatCode>General</c:formatCode>
                <c:ptCount val="2"/>
                <c:pt idx="0">
                  <c:v>4</c:v>
                </c:pt>
                <c:pt idx="1">
                  <c:v>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2-1497-4113-AA8A-8E9F4A1CB990}"/>
            </c:ext>
          </c:extLst>
        </c:ser>
        <c:ser>
          <c:idx val="7"/>
          <c:order val="7"/>
          <c:tx>
            <c:strRef>
              <c:f>'nsuch decyzje'!$I$14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>
                <a:shade val="9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decyzje'!$I$15:$I$16</c:f>
              <c:numCache>
                <c:formatCode>General</c:formatCode>
                <c:ptCount val="2"/>
                <c:pt idx="0">
                  <c:v>0</c:v>
                </c:pt>
                <c:pt idx="1">
                  <c:v>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3-1497-4113-AA8A-8E9F4A1CB990}"/>
            </c:ext>
          </c:extLst>
        </c:ser>
        <c:ser>
          <c:idx val="8"/>
          <c:order val="8"/>
          <c:tx>
            <c:strRef>
              <c:f>'nsuch decyzje'!$J$14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>
                <a:shade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decyzje'!$J$15:$J$16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4-1497-4113-AA8A-8E9F4A1CB990}"/>
            </c:ext>
          </c:extLst>
        </c:ser>
        <c:ser>
          <c:idx val="9"/>
          <c:order val="9"/>
          <c:tx>
            <c:strRef>
              <c:f>'nsuch decyzje'!$K$14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decyzje'!$K$15:$K$16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1497-4113-AA8A-8E9F4A1CB990}"/>
            </c:ext>
          </c:extLst>
        </c:ser>
        <c:ser>
          <c:idx val="10"/>
          <c:order val="10"/>
          <c:tx>
            <c:strRef>
              <c:f>'nsuch decyzje'!$L$14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>
                <a:shade val="51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decyzje'!$L$15:$L$16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1497-4113-AA8A-8E9F4A1CB990}"/>
            </c:ext>
          </c:extLst>
        </c:ser>
        <c:ser>
          <c:idx val="11"/>
          <c:order val="11"/>
          <c:tx>
            <c:strRef>
              <c:f>'nsuch decyzje'!$M$14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decyzje'!$M$15:$M$16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7-1497-4113-AA8A-8E9F4A1CB990}"/>
            </c:ext>
          </c:extLst>
        </c:ser>
        <c:ser>
          <c:idx val="12"/>
          <c:order val="12"/>
          <c:tx>
            <c:strRef>
              <c:f>'nsuch decyzje'!$N$14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shade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decyzje'!$N$15:$N$16</c:f>
              <c:numCache>
                <c:formatCode>General</c:formatCode>
                <c:ptCount val="2"/>
                <c:pt idx="0">
                  <c:v>0</c:v>
                </c:pt>
                <c:pt idx="1">
                  <c:v>1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8-1497-4113-AA8A-8E9F4A1CB990}"/>
            </c:ext>
          </c:extLst>
        </c:ser>
        <c:ser>
          <c:idx val="13"/>
          <c:order val="13"/>
          <c:tx>
            <c:strRef>
              <c:f>'nsuch decyzje'!$O$14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1">
                <a:shade val="39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'nsuch decyzje'!$A$15:$A$16</c:f>
              <c:strCache>
                <c:ptCount val="2"/>
                <c:pt idx="0">
                  <c:v>status uchodźcy</c:v>
                </c:pt>
                <c:pt idx="1">
                  <c:v>ochrona uzupełniająca</c:v>
                </c:pt>
              </c:strCache>
              <c:extLst/>
            </c:strRef>
          </c:cat>
          <c:val>
            <c:numRef>
              <c:f>'nsuch decyzje'!$O$15:$O$16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9-1497-4113-AA8A-8E9F4A1CB99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49296656"/>
        <c:axId val="149301752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'nsuch decyzje'!$B$14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solidFill>
                    <a:schemeClr val="accent1">
                      <a:tint val="4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'nsuch decyzje'!$A$15:$A$16</c15:sqref>
                        </c15:formulaRef>
                      </c:ext>
                    </c:extLst>
                    <c:strCache>
                      <c:ptCount val="2"/>
                      <c:pt idx="0">
                        <c:v>status uchodźcy</c:v>
                      </c:pt>
                      <c:pt idx="1">
                        <c:v>ochrona uzupełniająca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'nsuch decyzje'!$B$15:$B$16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0</c:v>
                      </c:pt>
                      <c:pt idx="1">
                        <c:v>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A-1497-4113-AA8A-8E9F4A1CB990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decyzje'!$C$14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solidFill>
                    <a:schemeClr val="accent1">
                      <a:tint val="49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decyzje'!$A$15:$A$16</c15:sqref>
                        </c15:formulaRef>
                      </c:ext>
                    </c:extLst>
                    <c:strCache>
                      <c:ptCount val="2"/>
                      <c:pt idx="0">
                        <c:v>status uchodźcy</c:v>
                      </c:pt>
                      <c:pt idx="1">
                        <c:v>ochrona uzupełniająca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decyzje'!$C$15:$C$16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0</c:v>
                      </c:pt>
                      <c:pt idx="1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B-1497-4113-AA8A-8E9F4A1CB990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decyzje'!$D$14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solidFill>
                    <a:schemeClr val="accent1">
                      <a:tint val="58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decyzje'!$A$15:$A$16</c15:sqref>
                        </c15:formulaRef>
                      </c:ext>
                    </c:extLst>
                    <c:strCache>
                      <c:ptCount val="2"/>
                      <c:pt idx="0">
                        <c:v>status uchodźcy</c:v>
                      </c:pt>
                      <c:pt idx="1">
                        <c:v>ochrona uzupełniająca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decyzje'!$D$15:$D$16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2</c:v>
                      </c:pt>
                      <c:pt idx="1">
                        <c:v>18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C-1497-4113-AA8A-8E9F4A1CB990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decyzje'!$E$14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solidFill>
                    <a:schemeClr val="accent1">
                      <a:tint val="68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8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decyzje'!$A$15:$A$16</c15:sqref>
                        </c15:formulaRef>
                      </c:ext>
                    </c:extLst>
                    <c:strCache>
                      <c:ptCount val="2"/>
                      <c:pt idx="0">
                        <c:v>status uchodźcy</c:v>
                      </c:pt>
                      <c:pt idx="1">
                        <c:v>ochrona uzupełniająca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'nsuch decyzje'!$E$15:$E$16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16</c:v>
                      </c:pt>
                      <c:pt idx="1">
                        <c:v>13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1497-4113-AA8A-8E9F4A1CB990}"/>
                  </c:ext>
                </c:extLst>
              </c15:ser>
            </c15:filteredBarSeries>
          </c:ext>
        </c:extLst>
      </c:bar3DChart>
      <c:catAx>
        <c:axId val="1492966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301752"/>
        <c:crosses val="autoZero"/>
        <c:auto val="1"/>
        <c:lblAlgn val="ctr"/>
        <c:lblOffset val="200"/>
        <c:noMultiLvlLbl val="0"/>
      </c:catAx>
      <c:valAx>
        <c:axId val="149301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96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Legalizacja pobytu obywateli Ukrainy - wnioski w latach 2017-2026 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>
                <a:solidFill>
                  <a:sysClr val="windowText" lastClr="000000"/>
                </a:solidFill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(wg stanu na 1 września 2026 r.) </a:t>
            </a:r>
            <a:endParaRPr lang="en-CA" sz="100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000">
                <a:solidFill>
                  <a:sysClr val="windowText" lastClr="000000"/>
                </a:solidFill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 </a:t>
            </a:r>
            <a:endParaRPr lang="pl-PL" sz="100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</c:rich>
      </c:tx>
      <c:layout>
        <c:manualLayout>
          <c:xMode val="edge"/>
          <c:yMode val="edge"/>
          <c:x val="0.24434283845654248"/>
          <c:y val="1.27677523700310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0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0"/>
      <c:rotY val="1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8554076115907442E-2"/>
          <c:y val="0.2697961892860638"/>
          <c:w val="0.94006898154954111"/>
          <c:h val="0.41137544473607468"/>
        </c:manualLayout>
      </c:layout>
      <c:bar3DChart>
        <c:barDir val="col"/>
        <c:grouping val="clustered"/>
        <c:varyColors val="0"/>
        <c:ser>
          <c:idx val="4"/>
          <c:order val="4"/>
          <c:tx>
            <c:strRef>
              <c:f>'legalizacja wnioski'!$B$6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>
                <a:tint val="77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wnioski'!$C$6:$E$6</c:f>
              <c:numCache>
                <c:formatCode>#,##0</c:formatCode>
                <c:ptCount val="3"/>
                <c:pt idx="0">
                  <c:v>112903</c:v>
                </c:pt>
                <c:pt idx="1">
                  <c:v>10871</c:v>
                </c:pt>
                <c:pt idx="2">
                  <c:v>1626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604-49B5-BB1C-E036AA5D8B80}"/>
            </c:ext>
          </c:extLst>
        </c:ser>
        <c:ser>
          <c:idx val="5"/>
          <c:order val="5"/>
          <c:tx>
            <c:strRef>
              <c:f>'legalizacja wnioski'!$B$7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>
                <a:tint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6.7575240735844961E-3"/>
                  <c:y val="-9.1954006343740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04-49B5-BB1C-E036AA5D8B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wnioski'!$C$7:$E$7</c:f>
              <c:numCache>
                <c:formatCode>#,##0</c:formatCode>
                <c:ptCount val="3"/>
                <c:pt idx="0">
                  <c:v>140268</c:v>
                </c:pt>
                <c:pt idx="1">
                  <c:v>9086</c:v>
                </c:pt>
                <c:pt idx="2">
                  <c:v>1406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604-49B5-BB1C-E036AA5D8B80}"/>
            </c:ext>
          </c:extLst>
        </c:ser>
        <c:ser>
          <c:idx val="6"/>
          <c:order val="6"/>
          <c:tx>
            <c:strRef>
              <c:f>'legalizacja wnioski'!$B$8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>
                <a:tint val="96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8.3333341144858058E-3"/>
                  <c:y val="-3.15545262835331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604-49B5-BB1C-E036AA5D8B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wnioski'!$C$8:$E$8</c:f>
              <c:numCache>
                <c:formatCode>#,##0</c:formatCode>
                <c:ptCount val="3"/>
                <c:pt idx="0">
                  <c:v>162191</c:v>
                </c:pt>
                <c:pt idx="1">
                  <c:v>8474</c:v>
                </c:pt>
                <c:pt idx="2">
                  <c:v>1929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604-49B5-BB1C-E036AA5D8B80}"/>
            </c:ext>
          </c:extLst>
        </c:ser>
        <c:ser>
          <c:idx val="7"/>
          <c:order val="7"/>
          <c:tx>
            <c:strRef>
              <c:f>'legalizacja wnioski'!$B$9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>
                <a:shade val="9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wnioski'!$C$9:$E$9</c:f>
              <c:numCache>
                <c:formatCode>#,##0</c:formatCode>
                <c:ptCount val="3"/>
                <c:pt idx="0">
                  <c:v>191947</c:v>
                </c:pt>
                <c:pt idx="1">
                  <c:v>7863</c:v>
                </c:pt>
                <c:pt idx="2">
                  <c:v>4338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604-49B5-BB1C-E036AA5D8B80}"/>
            </c:ext>
          </c:extLst>
        </c:ser>
        <c:ser>
          <c:idx val="8"/>
          <c:order val="8"/>
          <c:tx>
            <c:strRef>
              <c:f>'legalizacja wnioski'!$B$10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>
                <a:shade val="8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wnioski'!$C$10:$E$10</c:f>
              <c:numCache>
                <c:formatCode>#,##0</c:formatCode>
                <c:ptCount val="3"/>
                <c:pt idx="0">
                  <c:v>253483</c:v>
                </c:pt>
                <c:pt idx="1">
                  <c:v>8961</c:v>
                </c:pt>
                <c:pt idx="2">
                  <c:v>7848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604-49B5-BB1C-E036AA5D8B80}"/>
            </c:ext>
          </c:extLst>
        </c:ser>
        <c:ser>
          <c:idx val="9"/>
          <c:order val="9"/>
          <c:tx>
            <c:strRef>
              <c:f>'legalizacja wnioski'!$B$11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>
                <a:shade val="76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wnioski'!$C$11:$E$11</c:f>
              <c:numCache>
                <c:formatCode>#,##0</c:formatCode>
                <c:ptCount val="3"/>
                <c:pt idx="0">
                  <c:v>290584</c:v>
                </c:pt>
                <c:pt idx="1">
                  <c:v>13469</c:v>
                </c:pt>
                <c:pt idx="2">
                  <c:v>12646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604-49B5-BB1C-E036AA5D8B80}"/>
            </c:ext>
          </c:extLst>
        </c:ser>
        <c:ser>
          <c:idx val="10"/>
          <c:order val="10"/>
          <c:tx>
            <c:strRef>
              <c:f>'legalizacja wnioski'!$B$12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>
                <a:shade val="67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9400339246228079E-3"/>
                  <c:y val="-1.69828008356072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604-49B5-BB1C-E036AA5D8B8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wnioski'!$C$12:$E$12</c:f>
              <c:numCache>
                <c:formatCode>#,##0</c:formatCode>
                <c:ptCount val="3"/>
                <c:pt idx="0">
                  <c:v>295978</c:v>
                </c:pt>
                <c:pt idx="1">
                  <c:v>13334</c:v>
                </c:pt>
                <c:pt idx="2">
                  <c:v>19754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8604-49B5-BB1C-E036AA5D8B80}"/>
            </c:ext>
          </c:extLst>
        </c:ser>
        <c:ser>
          <c:idx val="11"/>
          <c:order val="11"/>
          <c:tx>
            <c:strRef>
              <c:f>'legalizacja wnioski'!$B$13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shade val="58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Roboto" panose="02000000000000000000" pitchFamily="2" charset="0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wnioski'!$C$13:$E$13</c:f>
              <c:numCache>
                <c:formatCode>#,##0</c:formatCode>
                <c:ptCount val="3"/>
                <c:pt idx="0">
                  <c:v>252823</c:v>
                </c:pt>
                <c:pt idx="1">
                  <c:v>11062</c:v>
                </c:pt>
                <c:pt idx="2">
                  <c:v>22759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604-49B5-BB1C-E036AA5D8B80}"/>
            </c:ext>
          </c:extLst>
        </c:ser>
        <c:ser>
          <c:idx val="12"/>
          <c:order val="12"/>
          <c:tx>
            <c:strRef>
              <c:f>'legalizacja wnioski'!$B$14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shade val="48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wnioski'!$C$14:$E$14</c:f>
              <c:numCache>
                <c:formatCode>#,##0</c:formatCode>
                <c:ptCount val="3"/>
                <c:pt idx="0">
                  <c:v>287806</c:v>
                </c:pt>
                <c:pt idx="1">
                  <c:v>11165</c:v>
                </c:pt>
                <c:pt idx="2">
                  <c:v>28347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604-49B5-BB1C-E036AA5D8B80}"/>
            </c:ext>
          </c:extLst>
        </c:ser>
        <c:ser>
          <c:idx val="13"/>
          <c:order val="13"/>
          <c:tx>
            <c:strRef>
              <c:f>'legalizacja wnioski'!$B$15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wnioski'!$C$1:$E$1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wnioski'!$C$15:$E$15</c:f>
              <c:numCache>
                <c:formatCode>#,##0</c:formatCode>
                <c:ptCount val="3"/>
                <c:pt idx="0">
                  <c:v>239494</c:v>
                </c:pt>
                <c:pt idx="1">
                  <c:v>6947</c:v>
                </c:pt>
                <c:pt idx="2">
                  <c:v>15500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8604-49B5-BB1C-E036AA5D8B8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50787376"/>
        <c:axId val="150786984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'legalizacja wnioski'!$B$2</c15:sqref>
                        </c15:formulaRef>
                      </c:ext>
                    </c:extLst>
                    <c:strCache>
                      <c:ptCount val="1"/>
                      <c:pt idx="0">
                        <c:v>2013</c:v>
                      </c:pt>
                    </c:strCache>
                  </c:strRef>
                </c:tx>
                <c:spPr>
                  <a:solidFill>
                    <a:schemeClr val="accent1">
                      <a:tint val="4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'legalizacja wnioski'!$C$1:$E$1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'legalizacja wnioski'!$C$2:$E$2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10489</c:v>
                      </c:pt>
                      <c:pt idx="1">
                        <c:v>1869</c:v>
                      </c:pt>
                      <c:pt idx="2">
                        <c:v>543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8604-49B5-BB1C-E036AA5D8B80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wnioski'!$B$3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solidFill>
                    <a:schemeClr val="accent1">
                      <a:tint val="49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wnioski'!$C$1:$E$1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wnioski'!$C$3:$E$3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23391</c:v>
                      </c:pt>
                      <c:pt idx="1">
                        <c:v>4638</c:v>
                      </c:pt>
                      <c:pt idx="2">
                        <c:v>890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8604-49B5-BB1C-E036AA5D8B80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wnioski'!$B$4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solidFill>
                    <a:schemeClr val="accent1">
                      <a:tint val="58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dLbl>
                    <c:idx val="0"/>
                    <c:layout>
                      <c:manualLayout>
                        <c:x val="0"/>
                        <c:y val="-1.0518175427844384E-2"/>
                      </c:manualLayout>
                    </c:layout>
                    <c:showLegendKey val="0"/>
                    <c:showVal val="1"/>
                    <c:showCatName val="0"/>
                    <c:showSerName val="0"/>
                    <c:showPercent val="0"/>
                    <c:showBubbleSize val="0"/>
                    <c:extLst xmlns:c15="http://schemas.microsoft.com/office/drawing/2012/chart">
                      <c:ext xmlns:c15="http://schemas.microsoft.com/office/drawing/2012/chart" uri="{CE6537A1-D6FC-4f65-9D91-7224C49458BB}"/>
                      <c:ext xmlns:c16="http://schemas.microsoft.com/office/drawing/2014/chart" uri="{C3380CC4-5D6E-409C-BE32-E72D297353CC}">
                        <c16:uniqueId val="{0000000F-8604-49B5-BB1C-E036AA5D8B80}"/>
                      </c:ext>
                    </c:extLst>
                  </c:dLbl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0"/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wnioski'!$C$1:$E$1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wnioski'!$C$4:$E$4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58744</c:v>
                      </c:pt>
                      <c:pt idx="1">
                        <c:v>8772</c:v>
                      </c:pt>
                      <c:pt idx="2">
                        <c:v>895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8604-49B5-BB1C-E036AA5D8B80}"/>
                  </c:ext>
                </c:extLst>
              </c15:ser>
            </c15:filteredBarSeries>
            <c15:filteredBar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wnioski'!$B$5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solidFill>
                    <a:schemeClr val="accent1">
                      <a:tint val="68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wnioski'!$C$1:$E$1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wnioski'!$C$5:$E$5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87936</c:v>
                      </c:pt>
                      <c:pt idx="1">
                        <c:v>7602</c:v>
                      </c:pt>
                      <c:pt idx="2">
                        <c:v>940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8604-49B5-BB1C-E036AA5D8B80}"/>
                  </c:ext>
                </c:extLst>
              </c15:ser>
            </c15:filteredBarSeries>
          </c:ext>
        </c:extLst>
      </c:bar3DChart>
      <c:catAx>
        <c:axId val="150787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786984"/>
        <c:crosses val="autoZero"/>
        <c:auto val="1"/>
        <c:lblAlgn val="ctr"/>
        <c:lblOffset val="200"/>
        <c:noMultiLvlLbl val="0"/>
      </c:catAx>
      <c:valAx>
        <c:axId val="150786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787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46906344351148"/>
          <c:y val="0.93551379410906965"/>
          <c:w val="0.63648267071404507"/>
          <c:h val="2.936506270049577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000" b="1" i="0" u="none" strike="noStrike" kern="1200" baseline="0">
                <a:solidFill>
                  <a:schemeClr val="tx1"/>
                </a:solidFill>
                <a:latin typeface="Roboto" panose="02000000000000000000" pitchFamily="2" charset="0"/>
                <a:ea typeface="Roboto" panose="02000000000000000000" pitchFamily="2" charset="0"/>
                <a:cs typeface="+mn-cs"/>
              </a:defRPr>
            </a:pPr>
            <a:r>
              <a:rPr lang="pl-PL" sz="1000" b="1" i="0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Legalizacja pobytu obywateli Ukrainy - decyzje pozytywne w latach 2017-2026</a:t>
            </a:r>
          </a:p>
          <a:p>
            <a:pPr algn="ctr">
              <a:defRPr sz="1000">
                <a:latin typeface="Roboto" panose="02000000000000000000" pitchFamily="2" charset="0"/>
                <a:ea typeface="Roboto" panose="02000000000000000000" pitchFamily="2" charset="0"/>
              </a:defRPr>
            </a:pPr>
            <a:r>
              <a:rPr lang="pl-PL" sz="1000" b="1" i="0" u="none" strike="noStrike" baseline="0">
                <a:effectLst/>
                <a:latin typeface="Roboto" panose="02000000000000000000" pitchFamily="2" charset="0"/>
                <a:ea typeface="Roboto" panose="02000000000000000000" pitchFamily="2" charset="0"/>
              </a:rPr>
              <a:t>(wg stanu na 1 września 2026 r.)</a:t>
            </a:r>
            <a:endParaRPr lang="pl-PL" sz="1000">
              <a:effectLst/>
              <a:latin typeface="Roboto" panose="02000000000000000000" pitchFamily="2" charset="0"/>
              <a:ea typeface="Roboto" panose="02000000000000000000" pitchFamily="2" charset="0"/>
            </a:endParaRPr>
          </a:p>
        </c:rich>
      </c:tx>
      <c:layout>
        <c:manualLayout>
          <c:xMode val="edge"/>
          <c:yMode val="edge"/>
          <c:x val="0.19091835555256731"/>
          <c:y val="3.407344076300291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000" b="1" i="0" u="none" strike="noStrike" kern="1200" baseline="0">
              <a:solidFill>
                <a:schemeClr val="tx1"/>
              </a:solidFill>
              <a:latin typeface="Roboto" panose="02000000000000000000" pitchFamily="2" charset="0"/>
              <a:ea typeface="Roboto" panose="02000000000000000000" pitchFamily="2" charset="0"/>
              <a:cs typeface="+mn-cs"/>
            </a:defRPr>
          </a:pPr>
          <a:endParaRPr lang="en-US"/>
        </a:p>
      </c:txPr>
    </c:title>
    <c:autoTitleDeleted val="0"/>
    <c:view3D>
      <c:rotX val="10"/>
      <c:rotY val="10"/>
      <c:rAngAx val="1"/>
    </c:view3D>
    <c:floor>
      <c:thickness val="0"/>
      <c:spPr>
        <a:noFill/>
        <a:ln w="9525" cap="flat" cmpd="sng" algn="ctr">
          <a:solidFill>
            <a:schemeClr val="tx1">
              <a:tint val="75000"/>
              <a:shade val="95000"/>
              <a:satMod val="105000"/>
            </a:schemeClr>
          </a:solidFill>
          <a:prstDash val="solid"/>
          <a:round/>
        </a:ln>
        <a:effectLst/>
        <a:sp3d contourW="9525">
          <a:contourClr>
            <a:schemeClr val="tx1">
              <a:tint val="75000"/>
              <a:shade val="95000"/>
              <a:satMod val="105000"/>
            </a:schemeClr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0929850246883859E-2"/>
          <c:y val="0.21197263743670713"/>
          <c:w val="0.94006898154954111"/>
          <c:h val="0.55276771277475689"/>
        </c:manualLayout>
      </c:layout>
      <c:bar3DChart>
        <c:barDir val="col"/>
        <c:grouping val="clustered"/>
        <c:varyColors val="0"/>
        <c:ser>
          <c:idx val="3"/>
          <c:order val="3"/>
          <c:tx>
            <c:strRef>
              <c:f>'legalizacja decyzje'!$A$11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1">
                <a:tint val="7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decyzje'!$B$11:$D$11</c:f>
              <c:numCache>
                <c:formatCode>#,##0</c:formatCode>
                <c:ptCount val="3"/>
                <c:pt idx="0">
                  <c:v>70268</c:v>
                </c:pt>
                <c:pt idx="1">
                  <c:v>7866</c:v>
                </c:pt>
                <c:pt idx="2">
                  <c:v>781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A9-4D41-89C1-08C351B7A8F9}"/>
            </c:ext>
          </c:extLst>
        </c:ser>
        <c:ser>
          <c:idx val="4"/>
          <c:order val="4"/>
          <c:tx>
            <c:strRef>
              <c:f>'legalizacja decyzje'!$A$12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1">
                <a:tint val="8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decyzje'!$B$12:$D$12</c:f>
              <c:numCache>
                <c:formatCode>#,##0</c:formatCode>
                <c:ptCount val="3"/>
                <c:pt idx="0">
                  <c:v>80231</c:v>
                </c:pt>
                <c:pt idx="1">
                  <c:v>7712</c:v>
                </c:pt>
                <c:pt idx="2">
                  <c:v>718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3A9-4D41-89C1-08C351B7A8F9}"/>
            </c:ext>
          </c:extLst>
        </c:ser>
        <c:ser>
          <c:idx val="5"/>
          <c:order val="5"/>
          <c:tx>
            <c:strRef>
              <c:f>'legalizacja decyzje'!$A$13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>
                <a:tint val="90000"/>
              </a:schemeClr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6.7575240735844961E-3"/>
                  <c:y val="-9.19540063437407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3A9-4D41-89C1-08C351B7A8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decyzje'!$B$13:$D$13</c:f>
              <c:numCache>
                <c:formatCode>#,##0</c:formatCode>
                <c:ptCount val="3"/>
                <c:pt idx="0">
                  <c:v>99936</c:v>
                </c:pt>
                <c:pt idx="1">
                  <c:v>7167</c:v>
                </c:pt>
                <c:pt idx="2">
                  <c:v>1187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3A9-4D41-89C1-08C351B7A8F9}"/>
            </c:ext>
          </c:extLst>
        </c:ser>
        <c:ser>
          <c:idx val="6"/>
          <c:order val="6"/>
          <c:tx>
            <c:strRef>
              <c:f>'legalizacja decyzje'!$A$14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6643638422170456E-3"/>
                  <c:y val="-1.05181754278443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3A9-4D41-89C1-08C351B7A8F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decyzje'!$B$14:$D$14</c:f>
              <c:numCache>
                <c:formatCode>#,##0</c:formatCode>
                <c:ptCount val="3"/>
                <c:pt idx="0">
                  <c:v>103347</c:v>
                </c:pt>
                <c:pt idx="1">
                  <c:v>5275</c:v>
                </c:pt>
                <c:pt idx="2">
                  <c:v>2207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3A9-4D41-89C1-08C351B7A8F9}"/>
            </c:ext>
          </c:extLst>
        </c:ser>
        <c:ser>
          <c:idx val="7"/>
          <c:order val="7"/>
          <c:tx>
            <c:strRef>
              <c:f>'legalizacja decyzje'!$A$15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1">
                <a:shade val="9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decyzje'!$B$15:$D$15</c:f>
              <c:numCache>
                <c:formatCode>#,##0</c:formatCode>
                <c:ptCount val="3"/>
                <c:pt idx="0">
                  <c:v>143823</c:v>
                </c:pt>
                <c:pt idx="1">
                  <c:v>6581</c:v>
                </c:pt>
                <c:pt idx="2">
                  <c:v>4214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B3A9-4D41-89C1-08C351B7A8F9}"/>
            </c:ext>
          </c:extLst>
        </c:ser>
        <c:ser>
          <c:idx val="8"/>
          <c:order val="8"/>
          <c:tx>
            <c:strRef>
              <c:f>'legalizacja decyzje'!$A$16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>
                <a:shade val="8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decyzje'!$B$16:$D$16</c:f>
              <c:numCache>
                <c:formatCode>#,##0</c:formatCode>
                <c:ptCount val="3"/>
                <c:pt idx="0">
                  <c:v>213298</c:v>
                </c:pt>
                <c:pt idx="1">
                  <c:v>7614</c:v>
                </c:pt>
                <c:pt idx="2">
                  <c:v>6589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B3A9-4D41-89C1-08C351B7A8F9}"/>
            </c:ext>
          </c:extLst>
        </c:ser>
        <c:ser>
          <c:idx val="9"/>
          <c:order val="9"/>
          <c:tx>
            <c:strRef>
              <c:f>'legalizacja decyzje'!$A$17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>
                <a:shade val="7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decyzje'!$B$17:$D$17</c:f>
              <c:numCache>
                <c:formatCode>#,##0</c:formatCode>
                <c:ptCount val="3"/>
                <c:pt idx="0">
                  <c:v>199848</c:v>
                </c:pt>
                <c:pt idx="1">
                  <c:v>9326</c:v>
                </c:pt>
                <c:pt idx="2">
                  <c:v>8054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3A9-4D41-89C1-08C351B7A8F9}"/>
            </c:ext>
          </c:extLst>
        </c:ser>
        <c:ser>
          <c:idx val="10"/>
          <c:order val="10"/>
          <c:tx>
            <c:strRef>
              <c:f>'legalizacja decyzje'!$A$18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1">
                <a:shade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decyzje'!$B$18:$D$18</c:f>
              <c:numCache>
                <c:formatCode>#,##0</c:formatCode>
                <c:ptCount val="3"/>
                <c:pt idx="0">
                  <c:v>195904</c:v>
                </c:pt>
                <c:pt idx="1">
                  <c:v>9653</c:v>
                </c:pt>
                <c:pt idx="2">
                  <c:v>13921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B3A9-4D41-89C1-08C351B7A8F9}"/>
            </c:ext>
          </c:extLst>
        </c:ser>
        <c:ser>
          <c:idx val="11"/>
          <c:order val="11"/>
          <c:tx>
            <c:strRef>
              <c:f>'legalizacja decyzje'!$A$19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>
                <a:shade val="5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decyzje'!$B$19:$D$19</c:f>
              <c:numCache>
                <c:formatCode>#,##0</c:formatCode>
                <c:ptCount val="3"/>
                <c:pt idx="0">
                  <c:v>218134</c:v>
                </c:pt>
                <c:pt idx="1">
                  <c:v>8329</c:v>
                </c:pt>
                <c:pt idx="2">
                  <c:v>16731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3A9-4D41-89C1-08C351B7A8F9}"/>
            </c:ext>
          </c:extLst>
        </c:ser>
        <c:ser>
          <c:idx val="12"/>
          <c:order val="12"/>
          <c:tx>
            <c:strRef>
              <c:f>'legalizacja decyzje'!$A$20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4D3B62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'legalizacja decyzje'!$B$6:$D$6</c:f>
              <c:strCache>
                <c:ptCount val="3"/>
                <c:pt idx="0">
                  <c:v>Pobyt czasowy</c:v>
                </c:pt>
                <c:pt idx="1">
                  <c:v>Pobyt stały</c:v>
                </c:pt>
                <c:pt idx="2">
                  <c:v>Pobyt rezydenta długoterminowego UE</c:v>
                </c:pt>
              </c:strCache>
            </c:strRef>
          </c:cat>
          <c:val>
            <c:numRef>
              <c:f>'legalizacja decyzje'!$B$20:$D$20</c:f>
              <c:numCache>
                <c:formatCode>#,##0</c:formatCode>
                <c:ptCount val="3"/>
                <c:pt idx="0">
                  <c:v>120845</c:v>
                </c:pt>
                <c:pt idx="1">
                  <c:v>5476</c:v>
                </c:pt>
                <c:pt idx="2">
                  <c:v>11470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B3A9-4D41-89C1-08C351B7A8F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50787768"/>
        <c:axId val="150790904"/>
        <c:axId val="0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'legalizacja decyzje'!$A$8</c15:sqref>
                        </c15:formulaRef>
                      </c:ext>
                    </c:extLst>
                    <c:strCache>
                      <c:ptCount val="1"/>
                      <c:pt idx="0">
                        <c:v>2014</c:v>
                      </c:pt>
                    </c:strCache>
                  </c:strRef>
                </c:tx>
                <c:spPr>
                  <a:solidFill>
                    <a:schemeClr val="accent1">
                      <a:tint val="4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>
                    <c:ext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'legalizacja decyzje'!$B$6:$D$6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'legalizacja decyzje'!$B$8:$D$8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17108</c:v>
                      </c:pt>
                      <c:pt idx="1">
                        <c:v>3484</c:v>
                      </c:pt>
                      <c:pt idx="2">
                        <c:v>590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C-B3A9-4D41-89C1-08C351B7A8F9}"/>
                  </c:ext>
                </c:extLst>
              </c15:ser>
            </c15:filteredBarSeries>
            <c15:filteredBar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decyzje'!$A$9</c15:sqref>
                        </c15:formulaRef>
                      </c:ext>
                    </c:extLst>
                    <c:strCache>
                      <c:ptCount val="1"/>
                      <c:pt idx="0">
                        <c:v>2015</c:v>
                      </c:pt>
                    </c:strCache>
                  </c:strRef>
                </c:tx>
                <c:spPr>
                  <a:solidFill>
                    <a:schemeClr val="accent1">
                      <a:tint val="5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decyzje'!$B$6:$D$6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decyzje'!$B$9:$D$9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37833</c:v>
                      </c:pt>
                      <c:pt idx="1">
                        <c:v>6729</c:v>
                      </c:pt>
                      <c:pt idx="2">
                        <c:v>629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B3A9-4D41-89C1-08C351B7A8F9}"/>
                  </c:ext>
                </c:extLst>
              </c15:ser>
            </c15:filteredBarSeries>
            <c15:filteredBar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decyzje'!$A$10</c15:sqref>
                        </c15:formulaRef>
                      </c:ext>
                    </c:extLst>
                    <c:strCache>
                      <c:ptCount val="1"/>
                      <c:pt idx="0">
                        <c:v>2016</c:v>
                      </c:pt>
                    </c:strCache>
                  </c:strRef>
                </c:tx>
                <c:spPr>
                  <a:solidFill>
                    <a:schemeClr val="accent1">
                      <a:tint val="60000"/>
                    </a:schemeClr>
                  </a:solidFill>
                  <a:ln>
                    <a:noFill/>
                  </a:ln>
                  <a:effectLst/>
                  <a:sp3d/>
                </c:spPr>
                <c:invertIfNegative val="0"/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-5400000" spcFirstLastPara="1" vertOverflow="ellipsis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1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5="http://schemas.microsoft.com/office/drawing/2012/chart">
                    <c:ext xmlns:c15="http://schemas.microsoft.com/office/drawing/2012/chart" uri="{CE6537A1-D6FC-4f65-9D91-7224C49458BB}">
                      <c15:showLeaderLines val="1"/>
                      <c15:leaderLines>
                        <c:spPr>
                          <a:ln w="9525" cap="flat" cmpd="sng" algn="ctr">
                            <a:solidFill>
                              <a:schemeClr val="tx1">
                                <a:shade val="95000"/>
                                <a:satMod val="105000"/>
                              </a:schemeClr>
                            </a:solidFill>
                            <a:prstDash val="solid"/>
                            <a:round/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decyzje'!$B$6:$D$6</c15:sqref>
                        </c15:formulaRef>
                      </c:ext>
                    </c:extLst>
                    <c:strCache>
                      <c:ptCount val="3"/>
                      <c:pt idx="0">
                        <c:v>Pobyt czasowy</c:v>
                      </c:pt>
                      <c:pt idx="1">
                        <c:v>Pobyt stały</c:v>
                      </c:pt>
                      <c:pt idx="2">
                        <c:v>Pobyt rezydenta długoterminowego UE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'legalizacja decyzje'!$B$10:$D$10</c15:sqref>
                        </c15:formulaRef>
                      </c:ext>
                    </c:extLst>
                    <c:numCache>
                      <c:formatCode>#,##0</c:formatCode>
                      <c:ptCount val="3"/>
                      <c:pt idx="0">
                        <c:v>57253</c:v>
                      </c:pt>
                      <c:pt idx="1">
                        <c:v>5920</c:v>
                      </c:pt>
                      <c:pt idx="2">
                        <c:v>609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B3A9-4D41-89C1-08C351B7A8F9}"/>
                  </c:ext>
                </c:extLst>
              </c15:ser>
            </c15:filteredBarSeries>
          </c:ext>
        </c:extLst>
      </c:bar3DChart>
      <c:catAx>
        <c:axId val="1507877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790904"/>
        <c:crosses val="autoZero"/>
        <c:auto val="1"/>
        <c:lblAlgn val="ctr"/>
        <c:lblOffset val="200"/>
        <c:noMultiLvlLbl val="0"/>
      </c:catAx>
      <c:valAx>
        <c:axId val="1507909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0787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0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pl-PL" sz="1000" b="1" i="0" baseline="0">
                <a:effectLst/>
              </a:rPr>
              <a:t>Ochronę czasową w Polsce zgodnie ze stanem na dzień 01.09.2026 r. posiada ok. 937 tys. obywateli Ukrainy</a:t>
            </a:r>
            <a:endParaRPr lang="pl-PL" sz="1000">
              <a:effectLst/>
            </a:endParaRPr>
          </a:p>
        </c:rich>
      </c:tx>
      <c:layout>
        <c:manualLayout>
          <c:xMode val="edge"/>
          <c:yMode val="edge"/>
          <c:x val="0.13374744100837149"/>
          <c:y val="3.90550009164319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0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4.6912881419102652E-2"/>
          <c:y val="0.16052779106309278"/>
          <c:w val="0.93527337641670016"/>
          <c:h val="0.69667367267276392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'ochrona czasowa'!$B$23</c:f>
              <c:strCache>
                <c:ptCount val="1"/>
                <c:pt idx="0">
                  <c:v>NIEPEŁNOLETNI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77000"/>
                    <a:shade val="51000"/>
                    <a:satMod val="130000"/>
                  </a:schemeClr>
                </a:gs>
                <a:gs pos="80000">
                  <a:schemeClr val="accent1">
                    <a:tint val="77000"/>
                    <a:shade val="93000"/>
                    <a:satMod val="130000"/>
                  </a:schemeClr>
                </a:gs>
                <a:gs pos="100000">
                  <a:schemeClr val="accent1">
                    <a:tint val="77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'ochrona czasowa'!$C$22:$D$22</c:f>
              <c:strCache>
                <c:ptCount val="2"/>
                <c:pt idx="0">
                  <c:v>KOBIETY</c:v>
                </c:pt>
                <c:pt idx="1">
                  <c:v>MĘŻCZYŹNI</c:v>
                </c:pt>
              </c:strCache>
            </c:strRef>
          </c:cat>
          <c:val>
            <c:numRef>
              <c:f>'ochrona czasowa'!$C$23:$D$23</c:f>
              <c:numCache>
                <c:formatCode>#,##0</c:formatCode>
                <c:ptCount val="2"/>
                <c:pt idx="0">
                  <c:v>199384</c:v>
                </c:pt>
                <c:pt idx="1">
                  <c:v>234420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80-4A6C-AE9E-C53E826C4704}"/>
            </c:ext>
          </c:extLst>
        </c:ser>
        <c:ser>
          <c:idx val="1"/>
          <c:order val="1"/>
          <c:tx>
            <c:strRef>
              <c:f>'ochrona czasowa'!$B$24</c:f>
              <c:strCache>
                <c:ptCount val="1"/>
                <c:pt idx="0">
                  <c:v>PEŁNOLETNI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76000"/>
                    <a:shade val="51000"/>
                    <a:satMod val="130000"/>
                  </a:schemeClr>
                </a:gs>
                <a:gs pos="80000">
                  <a:schemeClr val="accent1">
                    <a:shade val="76000"/>
                    <a:shade val="93000"/>
                    <a:satMod val="130000"/>
                  </a:schemeClr>
                </a:gs>
                <a:gs pos="100000">
                  <a:schemeClr val="accent1">
                    <a:shade val="76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'ochrona czasowa'!$C$22:$D$22</c:f>
              <c:strCache>
                <c:ptCount val="2"/>
                <c:pt idx="0">
                  <c:v>KOBIETY</c:v>
                </c:pt>
                <c:pt idx="1">
                  <c:v>MĘŻCZYŹNI</c:v>
                </c:pt>
              </c:strCache>
            </c:strRef>
          </c:cat>
          <c:val>
            <c:numRef>
              <c:f>'ochrona czasowa'!$C$24:$D$24</c:f>
              <c:numCache>
                <c:formatCode>#,##0</c:formatCode>
                <c:ptCount val="2"/>
                <c:pt idx="0">
                  <c:v>346369</c:v>
                </c:pt>
                <c:pt idx="1">
                  <c:v>156948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380-4A6C-AE9E-C53E826C47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34"/>
        <c:overlap val="100"/>
        <c:axId val="155105984"/>
        <c:axId val="155106768"/>
      </c:barChart>
      <c:catAx>
        <c:axId val="155105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5106768"/>
        <c:crosses val="autoZero"/>
        <c:auto val="1"/>
        <c:lblAlgn val="ctr"/>
        <c:lblOffset val="100"/>
        <c:noMultiLvlLbl val="0"/>
      </c:catAx>
      <c:valAx>
        <c:axId val="155106768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155105984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 sz="1000"/>
              <a:t>Obywatele pozostałych państw zarejestrowani w rejestrze PESEL na ochronę czasową </a:t>
            </a:r>
          </a:p>
          <a:p>
            <a:pPr>
              <a:defRPr sz="1000"/>
            </a:pPr>
            <a:r>
              <a:rPr lang="pl-PL" sz="1000"/>
              <a:t>w 2026 r.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'Ukraina - ochrona czasowa cz.2'!$O$29</c:f>
              <c:strCache>
                <c:ptCount val="1"/>
                <c:pt idx="0">
                  <c:v>NIEPEŁNOLETNI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tint val="77000"/>
                    <a:shade val="51000"/>
                    <a:satMod val="130000"/>
                  </a:schemeClr>
                </a:gs>
                <a:gs pos="80000">
                  <a:schemeClr val="accent1">
                    <a:tint val="77000"/>
                    <a:shade val="93000"/>
                    <a:satMod val="130000"/>
                  </a:schemeClr>
                </a:gs>
                <a:gs pos="100000">
                  <a:schemeClr val="accent1">
                    <a:tint val="77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7012-4EEB-869E-ACA852CE9208}"/>
              </c:ext>
            </c:extLst>
          </c:dPt>
          <c:dLbls>
            <c:dLbl>
              <c:idx val="1"/>
              <c:layout>
                <c:manualLayout>
                  <c:x val="1.8237317488513235E-3"/>
                  <c:y val="1.38888851366775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5="http://schemas.microsoft.com/office/drawing/2012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012-4EEB-869E-ACA852CE9208}"/>
                </c:ext>
              </c:extLst>
            </c:dLbl>
            <c:dLbl>
              <c:idx val="2"/>
              <c:layout>
                <c:manualLayout>
                  <c:x val="0"/>
                  <c:y val="2.1333333333333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12-4EEB-869E-ACA852CE9208}"/>
                </c:ext>
              </c:extLst>
            </c:dLbl>
            <c:dLbl>
              <c:idx val="3"/>
              <c:layout>
                <c:manualLayout>
                  <c:x val="0"/>
                  <c:y val="2.1333333333333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012-4EEB-869E-ACA852CE9208}"/>
                </c:ext>
              </c:extLst>
            </c:dLbl>
            <c:dLbl>
              <c:idx val="4"/>
              <c:layout>
                <c:manualLayout>
                  <c:x val="2.7777777777777779E-3"/>
                  <c:y val="2.31481481481481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012-4EEB-869E-ACA852CE92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'Ukraina - ochrona czasowa cz.2'!$N$32:$N$36</c:f>
              <c:strCache>
                <c:ptCount val="5"/>
                <c:pt idx="0">
                  <c:v>ROSJA</c:v>
                </c:pt>
                <c:pt idx="1">
                  <c:v>STANY ZJEDNOCZONE</c:v>
                </c:pt>
                <c:pt idx="2">
                  <c:v>MOŁDAWIA</c:v>
                </c:pt>
                <c:pt idx="3">
                  <c:v>GRUZJA</c:v>
                </c:pt>
                <c:pt idx="4">
                  <c:v>POZOSTAŁE</c:v>
                </c:pt>
              </c:strCache>
            </c:strRef>
          </c:cat>
          <c:val>
            <c:numRef>
              <c:f>'Ukraina - ochrona czasowa cz.2'!$O$32:$O$36</c:f>
              <c:numCache>
                <c:formatCode>#,##0</c:formatCode>
                <c:ptCount val="5"/>
                <c:pt idx="0">
                  <c:v>5</c:v>
                </c:pt>
                <c:pt idx="1">
                  <c:v>9</c:v>
                </c:pt>
                <c:pt idx="2" formatCode="General">
                  <c:v>3</c:v>
                </c:pt>
                <c:pt idx="3" formatCode="General">
                  <c:v>4</c:v>
                </c:pt>
                <c:pt idx="4" formatCode="General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012-4EEB-869E-ACA852CE9208}"/>
            </c:ext>
          </c:extLst>
        </c:ser>
        <c:ser>
          <c:idx val="1"/>
          <c:order val="1"/>
          <c:tx>
            <c:strRef>
              <c:f>'Ukraina - ochrona czasowa cz.2'!$P$29</c:f>
              <c:strCache>
                <c:ptCount val="1"/>
                <c:pt idx="0">
                  <c:v>PEŁNOLETNI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76000"/>
                    <a:shade val="51000"/>
                    <a:satMod val="130000"/>
                  </a:schemeClr>
                </a:gs>
                <a:gs pos="80000">
                  <a:schemeClr val="accent1">
                    <a:shade val="76000"/>
                    <a:shade val="93000"/>
                    <a:satMod val="130000"/>
                  </a:schemeClr>
                </a:gs>
                <a:gs pos="100000">
                  <a:schemeClr val="accent1">
                    <a:shade val="76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7012-4EEB-869E-ACA852CE920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'Ukraina - ochrona czasowa cz.2'!$N$32:$N$36</c:f>
              <c:strCache>
                <c:ptCount val="5"/>
                <c:pt idx="0">
                  <c:v>ROSJA</c:v>
                </c:pt>
                <c:pt idx="1">
                  <c:v>STANY ZJEDNOCZONE</c:v>
                </c:pt>
                <c:pt idx="2">
                  <c:v>MOŁDAWIA</c:v>
                </c:pt>
                <c:pt idx="3">
                  <c:v>GRUZJA</c:v>
                </c:pt>
                <c:pt idx="4">
                  <c:v>POZOSTAŁE</c:v>
                </c:pt>
              </c:strCache>
            </c:strRef>
          </c:cat>
          <c:val>
            <c:numRef>
              <c:f>'Ukraina - ochrona czasowa cz.2'!$P$32:$P$36</c:f>
              <c:numCache>
                <c:formatCode>#,##0</c:formatCode>
                <c:ptCount val="5"/>
                <c:pt idx="0">
                  <c:v>31</c:v>
                </c:pt>
                <c:pt idx="1">
                  <c:v>1</c:v>
                </c:pt>
                <c:pt idx="2" formatCode="General">
                  <c:v>6</c:v>
                </c:pt>
                <c:pt idx="3" formatCode="General">
                  <c:v>5</c:v>
                </c:pt>
                <c:pt idx="4" formatCode="General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012-4EEB-869E-ACA852CE92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152206288"/>
        <c:axId val="152204720"/>
      </c:barChart>
      <c:catAx>
        <c:axId val="1522062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204720"/>
        <c:crosses val="autoZero"/>
        <c:auto val="1"/>
        <c:lblAlgn val="ctr"/>
        <c:lblOffset val="100"/>
        <c:noMultiLvlLbl val="0"/>
      </c:catAx>
      <c:valAx>
        <c:axId val="152204720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152206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cap="none" spc="2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pl-PL" sz="1000" b="1">
                <a:solidFill>
                  <a:sysClr val="windowText" lastClr="000000"/>
                </a:solidFill>
              </a:rPr>
              <a:t>Miesięczna liczba rejestracji obywateli Ukrainy - mężczyzn w przedziale wiekowym 18-22 </a:t>
            </a:r>
            <a:br>
              <a:rPr lang="pl-PL" sz="1000" b="1">
                <a:solidFill>
                  <a:sysClr val="windowText" lastClr="000000"/>
                </a:solidFill>
              </a:rPr>
            </a:br>
            <a:r>
              <a:rPr lang="pl-PL" sz="1000" b="1" baseline="0">
                <a:solidFill>
                  <a:sysClr val="windowText" lastClr="000000"/>
                </a:solidFill>
              </a:rPr>
              <a:t>w rejestrze PESEL </a:t>
            </a:r>
            <a:r>
              <a:rPr lang="pl-PL" sz="1000" b="1">
                <a:solidFill>
                  <a:sysClr val="windowText" lastClr="000000"/>
                </a:solidFill>
              </a:rPr>
              <a:t>w latach</a:t>
            </a:r>
            <a:r>
              <a:rPr lang="pl-PL" sz="1000" b="1" baseline="0">
                <a:solidFill>
                  <a:sysClr val="windowText" lastClr="000000"/>
                </a:solidFill>
              </a:rPr>
              <a:t> </a:t>
            </a:r>
            <a:r>
              <a:rPr lang="pl-PL" sz="1000" b="1">
                <a:solidFill>
                  <a:sysClr val="windowText" lastClr="000000"/>
                </a:solidFill>
              </a:rPr>
              <a:t>2025-2026 stan na 1.09.2026</a:t>
            </a:r>
            <a:r>
              <a:rPr lang="pl-PL" sz="1000" b="1" baseline="0">
                <a:solidFill>
                  <a:sysClr val="windowText" lastClr="000000"/>
                </a:solidFill>
              </a:rPr>
              <a:t> r.</a:t>
            </a:r>
            <a:endParaRPr lang="pl-PL" sz="1000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0.10189540486543662"/>
          <c:y val="8.5744908896034297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cap="none" spc="2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'PESEL Ukr - mężczyźni 18-22'!$C$53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 w="9525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'PESEL Ukr - mężczyźni 18-22'!$A$54:$A$65</c:f>
              <c:strCache>
                <c:ptCount val="12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  <c:pt idx="3">
                  <c:v>kwiecień</c:v>
                </c:pt>
                <c:pt idx="4">
                  <c:v>maj</c:v>
                </c:pt>
                <c:pt idx="5">
                  <c:v>czerwiec</c:v>
                </c:pt>
                <c:pt idx="6">
                  <c:v>lipiec</c:v>
                </c:pt>
                <c:pt idx="7">
                  <c:v>sierpień</c:v>
                </c:pt>
                <c:pt idx="8">
                  <c:v>wrzesień</c:v>
                </c:pt>
                <c:pt idx="9">
                  <c:v>październik</c:v>
                </c:pt>
                <c:pt idx="10">
                  <c:v>listopad</c:v>
                </c:pt>
                <c:pt idx="11">
                  <c:v>grudzień</c:v>
                </c:pt>
              </c:strCache>
            </c:strRef>
          </c:cat>
          <c:val>
            <c:numRef>
              <c:f>'PESEL Ukr - mężczyźni 18-22'!$C$54:$C$65</c:f>
              <c:numCache>
                <c:formatCode>#,##0</c:formatCode>
                <c:ptCount val="12"/>
                <c:pt idx="0">
                  <c:v>699</c:v>
                </c:pt>
                <c:pt idx="1">
                  <c:v>643</c:v>
                </c:pt>
                <c:pt idx="2">
                  <c:v>638</c:v>
                </c:pt>
                <c:pt idx="3">
                  <c:v>570</c:v>
                </c:pt>
                <c:pt idx="4">
                  <c:v>562</c:v>
                </c:pt>
                <c:pt idx="5">
                  <c:v>635</c:v>
                </c:pt>
                <c:pt idx="6">
                  <c:v>850</c:v>
                </c:pt>
                <c:pt idx="7">
                  <c:v>815</c:v>
                </c:pt>
                <c:pt idx="8">
                  <c:v>11388</c:v>
                </c:pt>
                <c:pt idx="9">
                  <c:v>7877</c:v>
                </c:pt>
                <c:pt idx="10">
                  <c:v>4221</c:v>
                </c:pt>
                <c:pt idx="11">
                  <c:v>3106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44-401A-A3A7-A982F296CB03}"/>
            </c:ext>
          </c:extLst>
        </c:ser>
        <c:ser>
          <c:idx val="2"/>
          <c:order val="1"/>
          <c:tx>
            <c:strRef>
              <c:f>'PESEL Ukr - mężczyźni 18-22'!$D$53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0070C0"/>
            </a:solidFill>
            <a:ln w="9525" cap="flat" cmpd="sng" algn="ctr">
              <a:solidFill>
                <a:schemeClr val="accent5">
                  <a:shade val="95000"/>
                </a:schemeClr>
              </a:solidFill>
              <a:round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3"/>
              <c:layout>
                <c:manualLayout>
                  <c:x val="-7.2967647950442939E-17"/>
                  <c:y val="-8.57449088960350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444-401A-A3A7-A982F296CB03}"/>
                </c:ext>
              </c:extLst>
            </c:dLbl>
            <c:dLbl>
              <c:idx val="4"/>
              <c:layout>
                <c:manualLayout>
                  <c:x val="0"/>
                  <c:y val="-2.57234726688103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444-401A-A3A7-A982F296CB03}"/>
                </c:ext>
              </c:extLst>
            </c:dLbl>
            <c:dLbl>
              <c:idx val="5"/>
              <c:layout>
                <c:manualLayout>
                  <c:x val="0"/>
                  <c:y val="1.28617363344050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444-401A-A3A7-A982F296CB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'PESEL Ukr - mężczyźni 18-22'!$A$54:$A$65</c:f>
              <c:strCache>
                <c:ptCount val="12"/>
                <c:pt idx="0">
                  <c:v>styczeń</c:v>
                </c:pt>
                <c:pt idx="1">
                  <c:v>luty</c:v>
                </c:pt>
                <c:pt idx="2">
                  <c:v>marzec</c:v>
                </c:pt>
                <c:pt idx="3">
                  <c:v>kwiecień</c:v>
                </c:pt>
                <c:pt idx="4">
                  <c:v>maj</c:v>
                </c:pt>
                <c:pt idx="5">
                  <c:v>czerwiec</c:v>
                </c:pt>
                <c:pt idx="6">
                  <c:v>lipiec</c:v>
                </c:pt>
                <c:pt idx="7">
                  <c:v>sierpień</c:v>
                </c:pt>
                <c:pt idx="8">
                  <c:v>wrzesień</c:v>
                </c:pt>
                <c:pt idx="9">
                  <c:v>październik</c:v>
                </c:pt>
                <c:pt idx="10">
                  <c:v>listopad</c:v>
                </c:pt>
                <c:pt idx="11">
                  <c:v>grudzień</c:v>
                </c:pt>
              </c:strCache>
            </c:strRef>
          </c:cat>
          <c:val>
            <c:numRef>
              <c:f>'PESEL Ukr - mężczyźni 18-22'!$D$54:$D$65</c:f>
              <c:numCache>
                <c:formatCode>#,##0</c:formatCode>
                <c:ptCount val="12"/>
                <c:pt idx="0">
                  <c:v>2799</c:v>
                </c:pt>
                <c:pt idx="1">
                  <c:v>2161</c:v>
                </c:pt>
                <c:pt idx="2">
                  <c:v>2008</c:v>
                </c:pt>
                <c:pt idx="3">
                  <c:v>1334</c:v>
                </c:pt>
                <c:pt idx="4">
                  <c:v>1017</c:v>
                </c:pt>
                <c:pt idx="5">
                  <c:v>387</c:v>
                </c:pt>
                <c:pt idx="6">
                  <c:v>398</c:v>
                </c:pt>
                <c:pt idx="7">
                  <c:v>440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44-401A-A3A7-A982F296CB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152206680"/>
        <c:axId val="397200632"/>
        <c:extLst/>
      </c:barChart>
      <c:catAx>
        <c:axId val="152206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7200632"/>
        <c:crosses val="autoZero"/>
        <c:auto val="1"/>
        <c:lblAlgn val="ctr"/>
        <c:lblOffset val="100"/>
        <c:noMultiLvlLbl val="0"/>
      </c:catAx>
      <c:valAx>
        <c:axId val="397200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2206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 algn="ctr">
              <a:defRPr sz="1000"/>
            </a:pPr>
            <a:r>
              <a:rPr lang="pl-PL" sz="1000"/>
              <a:t>Liczba osób posiadających aktualny dokument pobytowy wg stanu na 1</a:t>
            </a:r>
            <a:r>
              <a:rPr lang="pl-PL" sz="1000" baseline="0"/>
              <a:t> września </a:t>
            </a:r>
            <a:r>
              <a:rPr lang="pl-PL" sz="1000"/>
              <a:t>2026 r.</a:t>
            </a:r>
            <a:endParaRPr lang="en-CA" sz="1000"/>
          </a:p>
        </c:rich>
      </c:tx>
      <c:layout>
        <c:manualLayout>
          <c:xMode val="edge"/>
          <c:yMode val="edge"/>
          <c:x val="0.13786243287196828"/>
          <c:y val="0"/>
        </c:manualLayout>
      </c:layout>
      <c:overlay val="0"/>
    </c:title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29850246883859E-2"/>
          <c:y val="0.15865632027218388"/>
          <c:w val="0.94006898154954111"/>
          <c:h val="0.7089737154541198"/>
        </c:manualLayout>
      </c:layout>
      <c:bar3DChart>
        <c:barDir val="col"/>
        <c:grouping val="stacked"/>
        <c:varyColors val="0"/>
        <c:ser>
          <c:idx val="2"/>
          <c:order val="0"/>
          <c:tx>
            <c:strRef>
              <c:f>dokumenty!$A$2</c:f>
              <c:strCache>
                <c:ptCount val="1"/>
                <c:pt idx="0">
                  <c:v>Ukraina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dLbls>
            <c:dLbl>
              <c:idx val="3"/>
              <c:layout>
                <c:manualLayout>
                  <c:x val="0"/>
                  <c:y val="-6.6334991708126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ACA-4B90-A750-3C4ED174F07C}"/>
                </c:ext>
              </c:extLst>
            </c:dLbl>
            <c:dLbl>
              <c:idx val="4"/>
              <c:layout>
                <c:manualLayout>
                  <c:x val="2.6516407026846889E-3"/>
                  <c:y val="-6.63349917081260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ACA-4B90-A750-3C4ED174F07C}"/>
                </c:ext>
              </c:extLst>
            </c:dLbl>
            <c:dLbl>
              <c:idx val="6"/>
              <c:layout>
                <c:manualLayout>
                  <c:x val="-1.0002725626886848E-16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ACA-4B90-A750-3C4ED174F07C}"/>
                </c:ext>
              </c:extLst>
            </c:dLbl>
            <c:dLbl>
              <c:idx val="7"/>
              <c:layout>
                <c:manualLayout>
                  <c:x val="-1.0002725626886848E-16"/>
                  <c:y val="-7.6923076923076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ACA-4B90-A750-3C4ED174F07C}"/>
                </c:ext>
              </c:extLst>
            </c:dLbl>
            <c:dLbl>
              <c:idx val="8"/>
              <c:layout>
                <c:manualLayout>
                  <c:x val="1.3640237971672985E-3"/>
                  <c:y val="-0.1121794871794871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ACA-4B90-A750-3C4ED174F07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dokumenty!$F$1:$O$1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  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dokumenty!$F$2:$O$2</c:f>
              <c:numCache>
                <c:formatCode>#,##0</c:formatCode>
                <c:ptCount val="10"/>
                <c:pt idx="0">
                  <c:v>145252</c:v>
                </c:pt>
                <c:pt idx="1">
                  <c:v>179154</c:v>
                </c:pt>
                <c:pt idx="2">
                  <c:v>214719</c:v>
                </c:pt>
                <c:pt idx="3">
                  <c:v>246823</c:v>
                </c:pt>
                <c:pt idx="4">
                  <c:v>307735</c:v>
                </c:pt>
                <c:pt idx="5">
                  <c:v>1373461</c:v>
                </c:pt>
                <c:pt idx="6">
                  <c:v>1485050</c:v>
                </c:pt>
                <c:pt idx="7">
                  <c:v>1537859</c:v>
                </c:pt>
                <c:pt idx="8">
                  <c:v>1560849</c:v>
                </c:pt>
                <c:pt idx="9">
                  <c:v>1535214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5-4ACA-4B90-A750-3C4ED174F07C}"/>
            </c:ext>
          </c:extLst>
        </c:ser>
        <c:ser>
          <c:idx val="3"/>
          <c:order val="1"/>
          <c:tx>
            <c:strRef>
              <c:f>dokumenty!$A$3</c:f>
              <c:strCache>
                <c:ptCount val="1"/>
                <c:pt idx="0">
                  <c:v>Pozostałe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0"/>
              <c:layout>
                <c:manualLayout>
                  <c:x val="1.3258591020492813E-3"/>
                  <c:y val="-6.65679939447476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ACA-4B90-A750-3C4ED174F07C}"/>
                </c:ext>
              </c:extLst>
            </c:dLbl>
            <c:dLbl>
              <c:idx val="1"/>
              <c:layout>
                <c:manualLayout>
                  <c:x val="2.6516139124992512E-3"/>
                  <c:y val="-6.33385611609729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ACA-4B90-A750-3C4ED174F07C}"/>
                </c:ext>
              </c:extLst>
            </c:dLbl>
            <c:dLbl>
              <c:idx val="2"/>
              <c:layout>
                <c:manualLayout>
                  <c:x val="2.6516139124992512E-3"/>
                  <c:y val="-6.31931339382087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ACA-4B90-A750-3C4ED174F07C}"/>
                </c:ext>
              </c:extLst>
            </c:dLbl>
            <c:dLbl>
              <c:idx val="3"/>
              <c:layout>
                <c:manualLayout>
                  <c:x val="2.6516139124993484E-3"/>
                  <c:y val="-6.64223032668698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ACA-4B90-A750-3C4ED174F07C}"/>
                </c:ext>
              </c:extLst>
            </c:dLbl>
            <c:dLbl>
              <c:idx val="4"/>
              <c:layout>
                <c:manualLayout>
                  <c:x val="1.325820351342393E-3"/>
                  <c:y val="-5.97014925373134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ACA-4B90-A750-3C4ED174F07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dokumenty!$F$1:$O$1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  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  <c:extLst/>
            </c:strRef>
          </c:cat>
          <c:val>
            <c:numRef>
              <c:f>dokumenty!$F$3:$O$3</c:f>
              <c:numCache>
                <c:formatCode>#,##0</c:formatCode>
                <c:ptCount val="10"/>
                <c:pt idx="0">
                  <c:v>179965</c:v>
                </c:pt>
                <c:pt idx="1">
                  <c:v>193085</c:v>
                </c:pt>
                <c:pt idx="2">
                  <c:v>208119</c:v>
                </c:pt>
                <c:pt idx="3">
                  <c:v>213637</c:v>
                </c:pt>
                <c:pt idx="4">
                  <c:v>238259</c:v>
                </c:pt>
                <c:pt idx="5">
                  <c:v>297747</c:v>
                </c:pt>
                <c:pt idx="6">
                  <c:v>391828</c:v>
                </c:pt>
                <c:pt idx="7">
                  <c:v>437132</c:v>
                </c:pt>
                <c:pt idx="8">
                  <c:v>456021</c:v>
                </c:pt>
                <c:pt idx="9">
                  <c:v>406717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B-4ACA-4B90-A750-3C4ED174F07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50791688"/>
        <c:axId val="150792080"/>
        <c:axId val="0"/>
      </c:bar3DChart>
      <c:catAx>
        <c:axId val="150791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en-US"/>
          </a:p>
        </c:txPr>
        <c:crossAx val="150792080"/>
        <c:crosses val="autoZero"/>
        <c:auto val="1"/>
        <c:lblAlgn val="ctr"/>
        <c:lblOffset val="200"/>
        <c:noMultiLvlLbl val="0"/>
      </c:catAx>
      <c:valAx>
        <c:axId val="150792080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15079168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40229738379476759"/>
          <c:y val="0.95262088633151609"/>
          <c:w val="0.19540523241046481"/>
          <c:h val="4.7379113668483755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1"/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900"/>
              <a:t>Liczba obywateli </a:t>
            </a:r>
            <a:r>
              <a:rPr lang="pl-PL" sz="900"/>
              <a:t>Ukrainy</a:t>
            </a:r>
            <a:r>
              <a:rPr lang="en-US" sz="900"/>
              <a:t> posiadających ważny dokument uprawniający do pobytu na terytoriu</a:t>
            </a:r>
            <a:r>
              <a:rPr lang="pl-PL" sz="900"/>
              <a:t>m</a:t>
            </a:r>
            <a:r>
              <a:rPr lang="en-US" sz="900"/>
              <a:t> RP</a:t>
            </a:r>
            <a:r>
              <a:rPr lang="pl-PL" sz="900"/>
              <a:t> - stan na dzień 01.09.2026</a:t>
            </a:r>
            <a:r>
              <a:rPr lang="pl-PL" sz="900" baseline="0"/>
              <a:t> r.</a:t>
            </a:r>
          </a:p>
        </c:rich>
      </c:tx>
      <c:layout>
        <c:manualLayout>
          <c:xMode val="edge"/>
          <c:yMode val="edge"/>
          <c:x val="0.1506367041198502"/>
          <c:y val="3.57063155545637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'dok. cz.2'!$B$4</c:f>
              <c:strCache>
                <c:ptCount val="1"/>
                <c:pt idx="0">
                  <c:v>Liczba osób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'dok. cz.2'!$A$5:$A$10</c:f>
              <c:strCache>
                <c:ptCount val="6"/>
                <c:pt idx="0">
                  <c:v>ochrona czasowa</c:v>
                </c:pt>
                <c:pt idx="1">
                  <c:v>pobyt czasowy</c:v>
                </c:pt>
                <c:pt idx="2">
                  <c:v>pobyt stały</c:v>
                </c:pt>
                <c:pt idx="3">
                  <c:v>rezydent długoterminowy UE</c:v>
                </c:pt>
                <c:pt idx="4">
                  <c:v>ochrona uzupełniająca</c:v>
                </c:pt>
                <c:pt idx="5">
                  <c:v>pozostałe</c:v>
                </c:pt>
              </c:strCache>
            </c:strRef>
          </c:cat>
          <c:val>
            <c:numRef>
              <c:f>'dok. cz.2'!$B$5:$B$10</c:f>
              <c:numCache>
                <c:formatCode>#,##0</c:formatCode>
                <c:ptCount val="6"/>
                <c:pt idx="0">
                  <c:v>937121</c:v>
                </c:pt>
                <c:pt idx="1">
                  <c:v>475385</c:v>
                </c:pt>
                <c:pt idx="2">
                  <c:v>59849</c:v>
                </c:pt>
                <c:pt idx="3">
                  <c:v>55312</c:v>
                </c:pt>
                <c:pt idx="4">
                  <c:v>6240</c:v>
                </c:pt>
                <c:pt idx="5">
                  <c:v>1307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7C-442A-8705-C54F3D3AC3D1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155104808"/>
        <c:axId val="155107552"/>
      </c:barChart>
      <c:catAx>
        <c:axId val="15510480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5107552"/>
        <c:crosses val="autoZero"/>
        <c:auto val="1"/>
        <c:lblAlgn val="ctr"/>
        <c:lblOffset val="100"/>
        <c:noMultiLvlLbl val="0"/>
      </c:catAx>
      <c:valAx>
        <c:axId val="1551075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5104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 algn="ctr">
              <a:defRPr sz="1000"/>
            </a:pPr>
            <a:r>
              <a:rPr lang="pl-PL" sz="1000"/>
              <a:t>Liczba </a:t>
            </a:r>
            <a:r>
              <a:rPr lang="pl-PL" sz="1000" b="1" i="0" u="none" strike="noStrike" baseline="0">
                <a:effectLst/>
              </a:rPr>
              <a:t>wydanych wiz przez polskie placówki na Ukrainie dla obywateli Ukrainy </a:t>
            </a:r>
            <a:endParaRPr lang="en-CA" sz="1000"/>
          </a:p>
        </c:rich>
      </c:tx>
      <c:layout>
        <c:manualLayout>
          <c:xMode val="edge"/>
          <c:yMode val="edge"/>
          <c:x val="0.11707134580721276"/>
          <c:y val="3.7741822273892882E-2"/>
        </c:manualLayout>
      </c:layout>
      <c:overlay val="0"/>
    </c:title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0929850246883859E-2"/>
          <c:y val="0.15865632027218388"/>
          <c:w val="0.94006898154954111"/>
          <c:h val="0.7089737154541198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wizy!$B$3</c:f>
              <c:strCache>
                <c:ptCount val="1"/>
                <c:pt idx="0">
                  <c:v>Krajowe</c:v>
                </c:pt>
              </c:strCache>
            </c:strRef>
          </c:tx>
          <c:spPr>
            <a:solidFill>
              <a:schemeClr val="tx2">
                <a:lumMod val="40000"/>
                <a:lumOff val="60000"/>
              </a:schemeClr>
            </a:solidFill>
          </c:spPr>
          <c:invertIfNegative val="0"/>
          <c:dLbls>
            <c:dLbl>
              <c:idx val="6"/>
              <c:layout>
                <c:manualLayout>
                  <c:x val="4.435832022376145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CFE-4825-9ACB-E587010C500E}"/>
                </c:ext>
              </c:extLst>
            </c:dLbl>
            <c:dLbl>
              <c:idx val="7"/>
              <c:layout>
                <c:manualLayout>
                  <c:x val="1.523018345448251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CFE-4825-9ACB-E587010C500E}"/>
                </c:ext>
              </c:extLst>
            </c:dLbl>
            <c:dLbl>
              <c:idx val="8"/>
              <c:layout>
                <c:manualLayout>
                  <c:x val="1.9274012206874396E-2"/>
                  <c:y val="-6.2843676355067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CFE-4825-9ACB-E587010C500E}"/>
                </c:ext>
              </c:extLst>
            </c:dLbl>
            <c:dLbl>
              <c:idx val="9"/>
              <c:layout>
                <c:manualLayout>
                  <c:x val="2.8553693358162633E-2"/>
                  <c:y val="6.1871616395978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CFE-4825-9ACB-E587010C50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wizy!$C$2:$P$2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</c:strRef>
          </c:cat>
          <c:val>
            <c:numRef>
              <c:f>wizy!$C$3:$P$3</c:f>
              <c:numCache>
                <c:formatCode>#,##0</c:formatCode>
                <c:ptCount val="10"/>
                <c:pt idx="0">
                  <c:v>909708</c:v>
                </c:pt>
                <c:pt idx="1">
                  <c:v>823144</c:v>
                </c:pt>
                <c:pt idx="2">
                  <c:v>894441</c:v>
                </c:pt>
                <c:pt idx="3">
                  <c:v>638497</c:v>
                </c:pt>
                <c:pt idx="4">
                  <c:v>756960</c:v>
                </c:pt>
                <c:pt idx="5">
                  <c:v>161070</c:v>
                </c:pt>
                <c:pt idx="6">
                  <c:v>123534</c:v>
                </c:pt>
                <c:pt idx="7">
                  <c:v>107625</c:v>
                </c:pt>
                <c:pt idx="8">
                  <c:v>104504</c:v>
                </c:pt>
                <c:pt idx="9">
                  <c:v>76475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CFE-4825-9ACB-E587010C500E}"/>
            </c:ext>
          </c:extLst>
        </c:ser>
        <c:ser>
          <c:idx val="1"/>
          <c:order val="1"/>
          <c:tx>
            <c:strRef>
              <c:f>wizy!$B$4</c:f>
              <c:strCache>
                <c:ptCount val="1"/>
                <c:pt idx="0">
                  <c:v>Schengen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Lbls>
            <c:dLbl>
              <c:idx val="5"/>
              <c:layout>
                <c:manualLayout>
                  <c:x val="1.483129403040412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CFE-4825-9ACB-E587010C500E}"/>
                </c:ext>
              </c:extLst>
            </c:dLbl>
            <c:dLbl>
              <c:idx val="6"/>
              <c:layout>
                <c:manualLayout>
                  <c:x val="2.513638146013151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CFE-4825-9ACB-E587010C500E}"/>
                </c:ext>
              </c:extLst>
            </c:dLbl>
            <c:dLbl>
              <c:idx val="7"/>
              <c:layout>
                <c:manualLayout>
                  <c:x val="4.2921426098996192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CFE-4825-9ACB-E587010C500E}"/>
                </c:ext>
              </c:extLst>
            </c:dLbl>
            <c:dLbl>
              <c:idx val="8"/>
              <c:layout>
                <c:manualLayout>
                  <c:x val="4.8827497590748448E-2"/>
                  <c:y val="-6.2843676355067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CFE-4825-9ACB-E587010C500E}"/>
                </c:ext>
              </c:extLst>
            </c:dLbl>
            <c:dLbl>
              <c:idx val="9"/>
              <c:layout>
                <c:manualLayout>
                  <c:x val="6.8280571073867161E-2"/>
                  <c:y val="6.18716163959780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CFE-4825-9ACB-E587010C500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vertOverflow="overflow" horzOverflow="overflow" wrap="square" lIns="38100" tIns="19050" rIns="38100" bIns="19050" anchor="ctr" anchorCtr="0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wizy!$C$2:$P$2</c:f>
              <c:strCache>
                <c:ptCount val="10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  <c:pt idx="9">
                  <c:v>2026</c:v>
                </c:pt>
              </c:strCache>
            </c:strRef>
          </c:cat>
          <c:val>
            <c:numRef>
              <c:f>wizy!$C$4:$P$4</c:f>
              <c:numCache>
                <c:formatCode>#,##0</c:formatCode>
                <c:ptCount val="10"/>
                <c:pt idx="0">
                  <c:v>259949</c:v>
                </c:pt>
                <c:pt idx="1">
                  <c:v>23152</c:v>
                </c:pt>
                <c:pt idx="2">
                  <c:v>1964</c:v>
                </c:pt>
                <c:pt idx="3">
                  <c:v>193</c:v>
                </c:pt>
                <c:pt idx="4">
                  <c:v>74</c:v>
                </c:pt>
                <c:pt idx="5">
                  <c:v>1523</c:v>
                </c:pt>
                <c:pt idx="6">
                  <c:v>640</c:v>
                </c:pt>
                <c:pt idx="7">
                  <c:v>150</c:v>
                </c:pt>
                <c:pt idx="8">
                  <c:v>42</c:v>
                </c:pt>
                <c:pt idx="9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CFE-4825-9ACB-E587010C50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0"/>
        <c:gapDepth val="32"/>
        <c:shape val="box"/>
        <c:axId val="155104024"/>
        <c:axId val="155107944"/>
        <c:axId val="0"/>
      </c:bar3DChart>
      <c:catAx>
        <c:axId val="155104024"/>
        <c:scaling>
          <c:orientation val="minMax"/>
        </c:scaling>
        <c:delete val="0"/>
        <c:axPos val="l"/>
        <c:majorGridlines/>
        <c:minorGridlines/>
        <c:numFmt formatCode="General" sourceLinked="1"/>
        <c:majorTickMark val="out"/>
        <c:minorTickMark val="none"/>
        <c:tickLblPos val="low"/>
        <c:txPr>
          <a:bodyPr rot="0" vert="horz"/>
          <a:lstStyle/>
          <a:p>
            <a:pPr>
              <a:defRPr/>
            </a:pPr>
            <a:endParaRPr lang="en-US"/>
          </a:p>
        </c:txPr>
        <c:crossAx val="155107944"/>
        <c:crosses val="autoZero"/>
        <c:auto val="1"/>
        <c:lblAlgn val="ctr"/>
        <c:lblOffset val="200"/>
        <c:noMultiLvlLbl val="0"/>
      </c:catAx>
      <c:valAx>
        <c:axId val="155107944"/>
        <c:scaling>
          <c:orientation val="minMax"/>
        </c:scaling>
        <c:delete val="0"/>
        <c:axPos val="b"/>
        <c:majorGridlines/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en-US"/>
          </a:p>
        </c:txPr>
        <c:crossAx val="1551040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42753253158791393"/>
          <c:y val="0.92989244226020706"/>
          <c:w val="0.21524483936152275"/>
          <c:h val="4.2772705803574097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4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6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7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34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108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108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8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0.23304</cdr:x>
      <cdr:y>0.10066</cdr:y>
    </cdr:from>
    <cdr:to>
      <cdr:x>0.30582</cdr:x>
      <cdr:y>0.14442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516029" y="547687"/>
          <a:ext cx="785813" cy="238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600"/>
        </a:p>
      </cdr:txBody>
    </cdr:sp>
  </cdr:relSizeAnchor>
  <cdr:relSizeAnchor xmlns:cdr="http://schemas.openxmlformats.org/drawingml/2006/chartDrawing">
    <cdr:from>
      <cdr:x>0.23112</cdr:x>
      <cdr:y>0.15973</cdr:y>
    </cdr:from>
    <cdr:to>
      <cdr:x>0.34722</cdr:x>
      <cdr:y>0.20888</cdr:y>
    </cdr:to>
    <cdr:sp macro="" textlink="">
      <cdr:nvSpPr>
        <cdr:cNvPr id="5" name="pole tekstowe 4">
          <a:extLst xmlns:a="http://schemas.openxmlformats.org/drawingml/2006/main">
            <a:ext uri="{FF2B5EF4-FFF2-40B4-BE49-F238E27FC236}">
              <a16:creationId xmlns:a16="http://schemas.microsoft.com/office/drawing/2014/main" id="{B4711DFB-16FC-4CC9-A35E-ACFFBEE36DED}"/>
            </a:ext>
          </a:extLst>
        </cdr:cNvPr>
        <cdr:cNvSpPr txBox="1"/>
      </cdr:nvSpPr>
      <cdr:spPr>
        <a:xfrm xmlns:a="http://schemas.openxmlformats.org/drawingml/2006/main">
          <a:off x="1749051" y="924950"/>
          <a:ext cx="878620" cy="2846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 b="1" baseline="0"/>
            <a:t>545 753</a:t>
          </a:r>
          <a:endParaRPr lang="pl-PL" sz="900" b="1"/>
        </a:p>
      </cdr:txBody>
    </cdr:sp>
  </cdr:relSizeAnchor>
  <cdr:relSizeAnchor xmlns:cdr="http://schemas.openxmlformats.org/drawingml/2006/chartDrawing">
    <cdr:from>
      <cdr:x>0.7007</cdr:x>
      <cdr:y>0.35231</cdr:y>
    </cdr:from>
    <cdr:to>
      <cdr:x>0.8168</cdr:x>
      <cdr:y>0.40146</cdr:y>
    </cdr:to>
    <cdr:sp macro="" textlink="">
      <cdr:nvSpPr>
        <cdr:cNvPr id="6" name="pole tekstowe 1">
          <a:extLst xmlns:a="http://schemas.openxmlformats.org/drawingml/2006/main">
            <a:ext uri="{FF2B5EF4-FFF2-40B4-BE49-F238E27FC236}">
              <a16:creationId xmlns:a16="http://schemas.microsoft.com/office/drawing/2014/main" id="{B4711DFB-16FC-4CC9-A35E-ACFFBEE36DED}"/>
            </a:ext>
          </a:extLst>
        </cdr:cNvPr>
        <cdr:cNvSpPr txBox="1"/>
      </cdr:nvSpPr>
      <cdr:spPr>
        <a:xfrm xmlns:a="http://schemas.openxmlformats.org/drawingml/2006/main">
          <a:off x="5302762" y="2040102"/>
          <a:ext cx="878620" cy="28460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 b="1" baseline="0"/>
            <a:t>391 368 </a:t>
          </a:r>
          <a:endParaRPr lang="pl-PL" sz="900" b="1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21CC2-DCBD-4D4A-9651-5BAB81529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16</Pages>
  <Words>4462</Words>
  <Characters>25439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Więckowski Artur</dc:creator>
  <cp:keywords/>
  <dc:description/>
  <cp:lastModifiedBy>Maria Kozłowska</cp:lastModifiedBy>
  <cp:revision>8</cp:revision>
  <dcterms:created xsi:type="dcterms:W3CDTF">2026-09-14T13:02:00Z</dcterms:created>
  <dcterms:modified xsi:type="dcterms:W3CDTF">2026-09-16T07:37:00Z</dcterms:modified>
</cp:coreProperties>
</file>