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67" w:rsidRDefault="00C31467" w:rsidP="00C31467">
      <w:pPr>
        <w:spacing w:after="88"/>
        <w:ind w:left="-851" w:hanging="10"/>
        <w:jc w:val="center"/>
        <w:rPr>
          <w:rFonts w:cs="Times New Roman"/>
          <w:b/>
          <w:sz w:val="21"/>
          <w:szCs w:val="21"/>
        </w:rPr>
      </w:pPr>
      <w:bookmarkStart w:id="0" w:name="_GoBack"/>
      <w:bookmarkEnd w:id="0"/>
    </w:p>
    <w:p w:rsidR="00C31467" w:rsidRDefault="00C31467" w:rsidP="00C31467">
      <w:pPr>
        <w:spacing w:after="88"/>
        <w:ind w:left="-851" w:hanging="10"/>
        <w:jc w:val="center"/>
        <w:rPr>
          <w:rFonts w:cs="Times New Roman"/>
          <w:b/>
          <w:sz w:val="21"/>
          <w:szCs w:val="21"/>
        </w:rPr>
      </w:pPr>
    </w:p>
    <w:p w:rsidR="005D3D10" w:rsidRPr="00C31467" w:rsidRDefault="00C31467" w:rsidP="00C5177C">
      <w:pPr>
        <w:spacing w:after="0"/>
        <w:ind w:left="-851" w:right="28" w:hanging="11"/>
        <w:jc w:val="center"/>
        <w:rPr>
          <w:rFonts w:cs="Times New Roman"/>
          <w:b/>
          <w:sz w:val="21"/>
          <w:szCs w:val="21"/>
        </w:rPr>
      </w:pPr>
      <w:r w:rsidRPr="00C31467">
        <w:rPr>
          <w:rFonts w:cs="Times New Roman"/>
          <w:b/>
          <w:sz w:val="21"/>
          <w:szCs w:val="21"/>
        </w:rPr>
        <w:t>Uchwała nr 36</w:t>
      </w:r>
    </w:p>
    <w:p w:rsidR="005D3D10" w:rsidRPr="00C31467" w:rsidRDefault="002E1DF4" w:rsidP="00C31467">
      <w:pPr>
        <w:spacing w:after="0"/>
        <w:ind w:left="-851" w:right="29" w:hanging="11"/>
        <w:jc w:val="center"/>
        <w:rPr>
          <w:rFonts w:cs="Times New Roman"/>
          <w:b/>
          <w:sz w:val="21"/>
          <w:szCs w:val="21"/>
        </w:rPr>
      </w:pPr>
      <w:r w:rsidRPr="00C31467">
        <w:rPr>
          <w:rFonts w:cs="Times New Roman"/>
          <w:b/>
          <w:sz w:val="21"/>
          <w:szCs w:val="21"/>
        </w:rPr>
        <w:t>Z</w:t>
      </w:r>
      <w:r w:rsidR="0086489A" w:rsidRPr="00C31467">
        <w:rPr>
          <w:rFonts w:cs="Times New Roman"/>
          <w:b/>
          <w:sz w:val="21"/>
          <w:szCs w:val="21"/>
        </w:rPr>
        <w:t>wyczajne</w:t>
      </w:r>
      <w:r w:rsidR="00C31467">
        <w:rPr>
          <w:rFonts w:cs="Times New Roman"/>
          <w:b/>
          <w:sz w:val="21"/>
          <w:szCs w:val="21"/>
        </w:rPr>
        <w:t>go Walnego Zgromadzenia Spółki</w:t>
      </w:r>
    </w:p>
    <w:p w:rsidR="005D3D10" w:rsidRPr="00C31467" w:rsidRDefault="0086489A" w:rsidP="00C31467">
      <w:pPr>
        <w:spacing w:after="0"/>
        <w:ind w:left="-851" w:right="29" w:hanging="11"/>
        <w:jc w:val="center"/>
        <w:rPr>
          <w:rFonts w:cs="Times New Roman"/>
          <w:b/>
          <w:sz w:val="21"/>
          <w:szCs w:val="21"/>
        </w:rPr>
      </w:pPr>
      <w:r w:rsidRPr="00C31467">
        <w:rPr>
          <w:rFonts w:cs="Times New Roman"/>
          <w:b/>
          <w:sz w:val="21"/>
          <w:szCs w:val="21"/>
        </w:rPr>
        <w:t xml:space="preserve">Giełda Papierów Wartościowych w Warszawie S.A. („Spółka”) </w:t>
      </w:r>
    </w:p>
    <w:p w:rsidR="005D3D10" w:rsidRPr="00C31467" w:rsidRDefault="002E1DF4" w:rsidP="00C31467">
      <w:pPr>
        <w:spacing w:after="0"/>
        <w:ind w:left="-851" w:right="29" w:hanging="11"/>
        <w:jc w:val="center"/>
        <w:rPr>
          <w:rFonts w:cs="Times New Roman"/>
          <w:b/>
          <w:sz w:val="21"/>
          <w:szCs w:val="21"/>
        </w:rPr>
      </w:pPr>
      <w:r w:rsidRPr="00C31467">
        <w:rPr>
          <w:rFonts w:cs="Times New Roman"/>
          <w:b/>
          <w:sz w:val="21"/>
          <w:szCs w:val="21"/>
        </w:rPr>
        <w:t>z dnia 17 czerwca 2019</w:t>
      </w:r>
      <w:r w:rsidR="0086489A" w:rsidRPr="00C31467">
        <w:rPr>
          <w:rFonts w:cs="Times New Roman"/>
          <w:b/>
          <w:sz w:val="21"/>
          <w:szCs w:val="21"/>
        </w:rPr>
        <w:t xml:space="preserve"> r. </w:t>
      </w:r>
    </w:p>
    <w:p w:rsidR="005D3D10" w:rsidRPr="00C31467" w:rsidRDefault="0086489A" w:rsidP="00C31467">
      <w:pPr>
        <w:ind w:left="-851" w:right="-963" w:firstLine="0"/>
        <w:jc w:val="center"/>
        <w:rPr>
          <w:rFonts w:cs="Times New Roman"/>
          <w:b/>
          <w:sz w:val="21"/>
          <w:szCs w:val="21"/>
        </w:rPr>
      </w:pPr>
      <w:r w:rsidRPr="00C31467">
        <w:rPr>
          <w:rFonts w:cs="Times New Roman"/>
          <w:b/>
          <w:sz w:val="21"/>
          <w:szCs w:val="21"/>
        </w:rPr>
        <w:t>w sprawie ustalenia zasad kształtowania wyn</w:t>
      </w:r>
      <w:r w:rsidR="00C31467">
        <w:rPr>
          <w:rFonts w:cs="Times New Roman"/>
          <w:b/>
          <w:sz w:val="21"/>
          <w:szCs w:val="21"/>
        </w:rPr>
        <w:t xml:space="preserve">agrodzeń </w:t>
      </w:r>
      <w:r w:rsidR="002E1DF4" w:rsidRPr="00C31467">
        <w:rPr>
          <w:rFonts w:cs="Times New Roman"/>
          <w:b/>
          <w:sz w:val="21"/>
          <w:szCs w:val="21"/>
        </w:rPr>
        <w:t>Członków Zarządu Giełdy</w:t>
      </w:r>
      <w:r w:rsidRPr="00C31467">
        <w:rPr>
          <w:rFonts w:cs="Times New Roman"/>
          <w:b/>
          <w:sz w:val="21"/>
          <w:szCs w:val="21"/>
        </w:rPr>
        <w:t xml:space="preserve"> Papierów Wartościow</w:t>
      </w:r>
      <w:r w:rsidR="00720352" w:rsidRPr="00C31467">
        <w:rPr>
          <w:rFonts w:cs="Times New Roman"/>
          <w:b/>
          <w:sz w:val="21"/>
          <w:szCs w:val="21"/>
        </w:rPr>
        <w:t>ych w Warszawie Spółka Akcyjna</w:t>
      </w:r>
    </w:p>
    <w:p w:rsidR="005D3D10" w:rsidRPr="00C31467" w:rsidRDefault="0086489A">
      <w:pPr>
        <w:spacing w:after="0" w:line="259" w:lineRule="auto"/>
        <w:ind w:left="0" w:right="0" w:firstLine="0"/>
        <w:jc w:val="left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</w:t>
      </w:r>
    </w:p>
    <w:p w:rsidR="005D3D10" w:rsidRPr="00C31467" w:rsidRDefault="0086489A" w:rsidP="00C31467">
      <w:pPr>
        <w:spacing w:after="199"/>
        <w:ind w:left="-851" w:right="-964" w:firstLine="0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Działając na podstawie art. 2 ust. 2 pkt 1, art. 4, art. 5, art. 6, art. 7 i art. 8 ustawy z dnia 9 czerwca 2016 r. </w:t>
      </w:r>
      <w:r w:rsidRPr="00C31467">
        <w:rPr>
          <w:rFonts w:cs="Times New Roman"/>
          <w:i/>
          <w:sz w:val="21"/>
          <w:szCs w:val="21"/>
        </w:rPr>
        <w:t>o zasadach kształtowania wynagrodzeń osób kierujących niektórymi spółkami</w:t>
      </w:r>
      <w:r w:rsidR="002E1DF4" w:rsidRPr="00C31467">
        <w:rPr>
          <w:rFonts w:cs="Times New Roman"/>
          <w:sz w:val="21"/>
          <w:szCs w:val="21"/>
        </w:rPr>
        <w:t xml:space="preserve"> (Dz. U. z 2017 r. poz. 2190 z </w:t>
      </w:r>
      <w:proofErr w:type="spellStart"/>
      <w:r w:rsidR="002E1DF4" w:rsidRPr="00C31467">
        <w:rPr>
          <w:rFonts w:cs="Times New Roman"/>
          <w:sz w:val="21"/>
          <w:szCs w:val="21"/>
        </w:rPr>
        <w:t>późn</w:t>
      </w:r>
      <w:proofErr w:type="spellEnd"/>
      <w:r w:rsidR="002E1DF4" w:rsidRPr="00C31467">
        <w:rPr>
          <w:rFonts w:cs="Times New Roman"/>
          <w:sz w:val="21"/>
          <w:szCs w:val="21"/>
        </w:rPr>
        <w:t>. zm.</w:t>
      </w:r>
      <w:r w:rsidRPr="00C31467">
        <w:rPr>
          <w:rFonts w:cs="Times New Roman"/>
          <w:sz w:val="21"/>
          <w:szCs w:val="21"/>
        </w:rPr>
        <w:t xml:space="preserve">) oraz  § 18 ust. 2 pkt 7 Statutu Giełdy Papierów Wartościowych w Warszawie S.A. Walne Zgromadzenie </w:t>
      </w:r>
      <w:r w:rsidR="00A83124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Spółki Giełda Papierów Wartościowych w Warszawie Spółka Akcyjna (Spółka) </w:t>
      </w:r>
      <w:r w:rsidR="00A23247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uchwala, co następuje: </w:t>
      </w:r>
    </w:p>
    <w:p w:rsidR="005D3D10" w:rsidRPr="00C31467" w:rsidRDefault="0086489A" w:rsidP="00716F20">
      <w:pPr>
        <w:spacing w:after="120" w:line="264" w:lineRule="auto"/>
        <w:ind w:left="-851" w:right="-964" w:hanging="11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§ 1 </w:t>
      </w:r>
    </w:p>
    <w:p w:rsidR="005D3D10" w:rsidRPr="00C31467" w:rsidRDefault="0086489A" w:rsidP="00C5177C">
      <w:pPr>
        <w:numPr>
          <w:ilvl w:val="0"/>
          <w:numId w:val="4"/>
        </w:numPr>
        <w:ind w:left="-567" w:right="-963" w:hanging="28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Z Członkiem Zarządu Spółki zawierana jest umowa o świadczenie usług </w:t>
      </w:r>
      <w:r w:rsidR="00716F20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zarządzania na czas pełnienia funkcji (Umowa), z obowiązkiem świadczenia osobistego, bez względu na to, czy działa on w zakresie prowadzonej działalności gospodarczej.  </w:t>
      </w:r>
    </w:p>
    <w:p w:rsidR="005D3D10" w:rsidRPr="00C31467" w:rsidRDefault="0086489A" w:rsidP="00C5177C">
      <w:pPr>
        <w:numPr>
          <w:ilvl w:val="0"/>
          <w:numId w:val="4"/>
        </w:numPr>
        <w:spacing w:after="0"/>
        <w:ind w:left="-567" w:right="-963" w:hanging="28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Treść Umowy określa Rada Nadzorcza na warunkach określonych w ustawie z dnia 9 czerwca 2016 r. o zasadach kształtowania wynagrodzeń osób kierujących niektórymi spółkami (Ustawa) oraz zgodnie z postanowieniami niniejszej uchwały.  </w:t>
      </w:r>
    </w:p>
    <w:p w:rsidR="005D3D10" w:rsidRPr="00C31467" w:rsidRDefault="0086489A" w:rsidP="00716F20">
      <w:pPr>
        <w:spacing w:after="120" w:line="264" w:lineRule="auto"/>
        <w:ind w:left="-567" w:right="-964" w:hanging="295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§ 2 </w:t>
      </w:r>
    </w:p>
    <w:p w:rsidR="00B70AD9" w:rsidRPr="00C31467" w:rsidRDefault="0086489A" w:rsidP="00C5177C">
      <w:pPr>
        <w:numPr>
          <w:ilvl w:val="0"/>
          <w:numId w:val="5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Wynagrodzenie całkowite Członka Zarządu Spółki składa się z części stałej, stanowiącej wynagrodzenie miesięczne podstawowe (Wynagrodzenie Stałe) oraz części zmiennej, stanowiącej wynagrodzenie uzupełniające za rok obrotowy Spółki (Wynagrodzenie Zmienne).</w:t>
      </w:r>
    </w:p>
    <w:p w:rsidR="005D3D10" w:rsidRPr="00C31467" w:rsidRDefault="0086489A" w:rsidP="00C5177C">
      <w:pPr>
        <w:numPr>
          <w:ilvl w:val="0"/>
          <w:numId w:val="5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</w:t>
      </w:r>
      <w:r w:rsidR="002E1DF4" w:rsidRPr="00C31467">
        <w:rPr>
          <w:rFonts w:cs="Times New Roman"/>
          <w:sz w:val="21"/>
          <w:szCs w:val="21"/>
        </w:rPr>
        <w:t xml:space="preserve">Miesięczne Wynagrodzenie Stałe dla poszczególnych Członków Zarządu Spółki zawiera się w przedziale od 4- krotności do 8- krotności </w:t>
      </w:r>
      <w:r w:rsidR="00B70AD9" w:rsidRPr="00C31467">
        <w:rPr>
          <w:rFonts w:cs="Times New Roman"/>
          <w:sz w:val="21"/>
          <w:szCs w:val="21"/>
        </w:rPr>
        <w:t>podstawy wymiaru, o której mowa w art. 1 ust. 3 pkt 11 Ustawy.</w:t>
      </w:r>
    </w:p>
    <w:p w:rsidR="005D3D10" w:rsidRPr="00C31467" w:rsidRDefault="0086489A" w:rsidP="00C5177C">
      <w:pPr>
        <w:numPr>
          <w:ilvl w:val="0"/>
          <w:numId w:val="5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Upoważnia się Radę Nadzorczą Spółki do określenia kwotowo Wynagrodzenia Stałego dla poszczególnych Członków Zarządu zgodnie z postanowieniami ust. 2. </w:t>
      </w:r>
    </w:p>
    <w:p w:rsidR="005D3D10" w:rsidRPr="00C31467" w:rsidRDefault="0086489A" w:rsidP="00716F20">
      <w:pPr>
        <w:spacing w:after="120" w:line="264" w:lineRule="auto"/>
        <w:ind w:left="-567" w:right="-964" w:hanging="295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§ 3 </w:t>
      </w:r>
    </w:p>
    <w:p w:rsidR="005D3D10" w:rsidRPr="00C31467" w:rsidRDefault="002E1DF4" w:rsidP="00C5177C">
      <w:pPr>
        <w:numPr>
          <w:ilvl w:val="0"/>
          <w:numId w:val="6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Wynagrodzenie Zmienne jest uzależnione od poziomu realizacji Celów </w:t>
      </w:r>
      <w:r w:rsidR="00716F20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Zarządczych i nie może przekroczyć 100 % Wynagrodzenia Stałego w roku </w:t>
      </w:r>
      <w:r w:rsidRPr="00C31467">
        <w:rPr>
          <w:rFonts w:cs="Times New Roman"/>
          <w:sz w:val="21"/>
          <w:szCs w:val="21"/>
        </w:rPr>
        <w:lastRenderedPageBreak/>
        <w:t xml:space="preserve">obrotowym poprzedzającym rok, dla którego dokonywane jest obliczanie </w:t>
      </w:r>
      <w:r w:rsidR="00716F20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>wysokości przysługującego Wynagrodzenia Zmiennego</w:t>
      </w:r>
      <w:r w:rsidR="0086489A" w:rsidRPr="00C31467">
        <w:rPr>
          <w:rFonts w:cs="Times New Roman"/>
          <w:sz w:val="21"/>
          <w:szCs w:val="21"/>
        </w:rPr>
        <w:t xml:space="preserve">. </w:t>
      </w:r>
    </w:p>
    <w:p w:rsidR="005D3D10" w:rsidRPr="00C31467" w:rsidRDefault="0086489A" w:rsidP="00C5177C">
      <w:pPr>
        <w:numPr>
          <w:ilvl w:val="0"/>
          <w:numId w:val="6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Ustala się Cele Zarządcze stanowiące w szczególności o: restrukturyzacji Spółki </w:t>
      </w:r>
      <w:r w:rsidR="00716F20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>lub wzroście wartości Spółki, poprawie wskaźników ekonomiczno</w:t>
      </w:r>
      <w:r w:rsidR="00716F20">
        <w:rPr>
          <w:rFonts w:cs="Times New Roman"/>
          <w:sz w:val="21"/>
          <w:szCs w:val="21"/>
        </w:rPr>
        <w:t>-</w:t>
      </w:r>
      <w:r w:rsidRPr="00C31467">
        <w:rPr>
          <w:rFonts w:cs="Times New Roman"/>
          <w:sz w:val="21"/>
          <w:szCs w:val="21"/>
        </w:rPr>
        <w:t xml:space="preserve">finansowych.  </w:t>
      </w:r>
    </w:p>
    <w:p w:rsidR="005D3D10" w:rsidRPr="00C31467" w:rsidRDefault="0086489A" w:rsidP="00C5177C">
      <w:pPr>
        <w:numPr>
          <w:ilvl w:val="0"/>
          <w:numId w:val="6"/>
        </w:numPr>
        <w:spacing w:after="0"/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Upoważnia się Radę Nadzorczą Spółki do uszczegółowienia Celów Zarządczych, </w:t>
      </w:r>
      <w:r w:rsidR="00716F20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o których mowa w ust. 2, a także do określenia Wag dla tych Celów oraz obiektywnych i mierzalnych kryteriów (wskaźników) ich realizacji i rozliczania </w:t>
      </w:r>
      <w:r w:rsidR="00716F20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(KPI).  Dla obiektywnych i mierzalnych kryteriów realizacji i rozliczenia Celów </w:t>
      </w:r>
      <w:r w:rsidR="00716F20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>ustala się 90% Wag, co w tym zakresie stanowi o roszczeniowym charakterze Wynagrodzenia</w:t>
      </w:r>
      <w:r w:rsidR="002E1DF4" w:rsidRPr="00C31467">
        <w:rPr>
          <w:rFonts w:cs="Times New Roman"/>
          <w:sz w:val="21"/>
          <w:szCs w:val="21"/>
        </w:rPr>
        <w:t xml:space="preserve"> Zmiennego, z zastrzeżeniem ust. </w:t>
      </w:r>
      <w:r w:rsidR="00B70AD9" w:rsidRPr="00C31467">
        <w:rPr>
          <w:rFonts w:cs="Times New Roman"/>
          <w:sz w:val="21"/>
          <w:szCs w:val="21"/>
        </w:rPr>
        <w:t>6.</w:t>
      </w:r>
    </w:p>
    <w:p w:rsidR="00B70AD9" w:rsidRPr="00C31467" w:rsidRDefault="00B70AD9" w:rsidP="00C5177C">
      <w:pPr>
        <w:numPr>
          <w:ilvl w:val="0"/>
          <w:numId w:val="6"/>
        </w:numPr>
        <w:spacing w:after="0"/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Jako odrębne Cele Zarządcze, warunkujące możliwość otrzymania </w:t>
      </w:r>
      <w:r w:rsidR="00716F20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Wynagrodzenia Zmiennego określa się: </w:t>
      </w:r>
    </w:p>
    <w:p w:rsidR="00B70AD9" w:rsidRPr="00C31467" w:rsidRDefault="00B70AD9" w:rsidP="00A83124">
      <w:pPr>
        <w:pStyle w:val="Akapitzlist"/>
        <w:numPr>
          <w:ilvl w:val="0"/>
          <w:numId w:val="14"/>
        </w:numPr>
        <w:spacing w:after="0"/>
        <w:ind w:left="-284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ukształtowanie i stosowanie zasad wynagradzania członków organów zarządzających i nadzorczych odpowiadających zasadom określonym w Ustawie,</w:t>
      </w:r>
    </w:p>
    <w:p w:rsidR="00B70AD9" w:rsidRPr="00C31467" w:rsidRDefault="00B70AD9" w:rsidP="00A83124">
      <w:pPr>
        <w:pStyle w:val="Akapitzlist"/>
        <w:numPr>
          <w:ilvl w:val="0"/>
          <w:numId w:val="14"/>
        </w:numPr>
        <w:spacing w:after="0"/>
        <w:ind w:left="-284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realizację obowiązków, o których mowa w art. 17-20, art. 22 i art. 23 ustawy z dnia 16 grudnia 2016 r. o zasadach zarządzania mieniem państwowym (Dz.U. </w:t>
      </w:r>
      <w:r w:rsidR="00A83124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z 2016 r., poz. 2259), </w:t>
      </w:r>
    </w:p>
    <w:p w:rsidR="00B70AD9" w:rsidRPr="00C31467" w:rsidRDefault="00B70AD9" w:rsidP="00A83124">
      <w:pPr>
        <w:pStyle w:val="Akapitzlist"/>
        <w:spacing w:after="0"/>
        <w:ind w:left="-284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- w podmiotach zależnych Spółki w rozumieniu art. 4 pkt 3 ustawy z dnia 16 lutego 2007 r. o ochronie konkurencji i konsumentów (Dz. U. z 2017 r. poz. 229.).</w:t>
      </w:r>
    </w:p>
    <w:p w:rsidR="005D3D10" w:rsidRPr="00C31467" w:rsidRDefault="0086489A" w:rsidP="00C5177C">
      <w:pPr>
        <w:numPr>
          <w:ilvl w:val="0"/>
          <w:numId w:val="6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Spełnienie warunków Wynagrodzenia Zmiennego poszczególnych Członków Zarządu, dla których na dany rok obrotowy ustalone zostały Cele Zarządcze i </w:t>
      </w:r>
      <w:r w:rsidR="00A83124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którzy pełnili funkcje w ocenianym roku obrotowym, RN stwierdza, określając należną kwotę, w oparciu o zweryfikowane przez </w:t>
      </w:r>
      <w:r w:rsidR="007E4EC8" w:rsidRPr="00C31467">
        <w:rPr>
          <w:rFonts w:cs="Times New Roman"/>
          <w:sz w:val="21"/>
          <w:szCs w:val="21"/>
        </w:rPr>
        <w:t>firmę audytorską</w:t>
      </w:r>
      <w:r w:rsidRPr="00C31467">
        <w:rPr>
          <w:rFonts w:cs="Times New Roman"/>
          <w:sz w:val="21"/>
          <w:szCs w:val="21"/>
        </w:rPr>
        <w:t xml:space="preserve"> sprawozdania finansowe oraz inne dokumenty w zależności od wyznaczonych</w:t>
      </w:r>
      <w:r w:rsidR="00A83124">
        <w:rPr>
          <w:rFonts w:cs="Times New Roman"/>
          <w:sz w:val="21"/>
          <w:szCs w:val="21"/>
        </w:rPr>
        <w:t xml:space="preserve"> Celów, </w:t>
      </w:r>
      <w:r w:rsidR="002E1DF4" w:rsidRPr="00C31467">
        <w:rPr>
          <w:rFonts w:cs="Times New Roman"/>
          <w:sz w:val="21"/>
          <w:szCs w:val="21"/>
        </w:rPr>
        <w:t>z zastrzeżeniem ust</w:t>
      </w:r>
      <w:r w:rsidR="00B70AD9" w:rsidRPr="00C31467">
        <w:rPr>
          <w:rFonts w:cs="Times New Roman"/>
          <w:sz w:val="21"/>
          <w:szCs w:val="21"/>
        </w:rPr>
        <w:t>.</w:t>
      </w:r>
      <w:r w:rsidR="002E1DF4" w:rsidRPr="00C31467">
        <w:rPr>
          <w:rFonts w:cs="Times New Roman"/>
          <w:sz w:val="21"/>
          <w:szCs w:val="21"/>
        </w:rPr>
        <w:t xml:space="preserve"> 6.</w:t>
      </w:r>
    </w:p>
    <w:p w:rsidR="005D3D10" w:rsidRPr="00C31467" w:rsidRDefault="0086489A" w:rsidP="00C5177C">
      <w:pPr>
        <w:numPr>
          <w:ilvl w:val="0"/>
          <w:numId w:val="6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Wy</w:t>
      </w:r>
      <w:r w:rsidR="00B70AD9" w:rsidRPr="00C31467">
        <w:rPr>
          <w:rFonts w:cs="Times New Roman"/>
          <w:sz w:val="21"/>
          <w:szCs w:val="21"/>
        </w:rPr>
        <w:t>nagrodzenie Zmienne przysługuje</w:t>
      </w:r>
      <w:r w:rsidRPr="00C31467">
        <w:rPr>
          <w:rFonts w:cs="Times New Roman"/>
          <w:sz w:val="21"/>
          <w:szCs w:val="21"/>
        </w:rPr>
        <w:t xml:space="preserve"> </w:t>
      </w:r>
      <w:r w:rsidR="00B70AD9" w:rsidRPr="00C31467">
        <w:rPr>
          <w:rFonts w:cs="Times New Roman"/>
          <w:sz w:val="21"/>
          <w:szCs w:val="21"/>
        </w:rPr>
        <w:t xml:space="preserve">danemu Członkowi Zarządu </w:t>
      </w:r>
      <w:r w:rsidRPr="00C31467">
        <w:rPr>
          <w:rFonts w:cs="Times New Roman"/>
          <w:sz w:val="21"/>
          <w:szCs w:val="21"/>
        </w:rPr>
        <w:t xml:space="preserve">po </w:t>
      </w:r>
      <w:r w:rsidR="00A83124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zatwierdzeniu sprawozdania Zarządu z działalności Spółki oraz sprawozdania finansowego za ubiegły rok obrotowy i udzieleniu temu Członkowi </w:t>
      </w:r>
      <w:r w:rsidR="00B70AD9" w:rsidRPr="00C31467">
        <w:rPr>
          <w:rFonts w:cs="Times New Roman"/>
          <w:sz w:val="21"/>
          <w:szCs w:val="21"/>
        </w:rPr>
        <w:t xml:space="preserve">Zarządu </w:t>
      </w:r>
      <w:r w:rsidRPr="00C31467">
        <w:rPr>
          <w:rFonts w:cs="Times New Roman"/>
          <w:sz w:val="21"/>
          <w:szCs w:val="21"/>
        </w:rPr>
        <w:t xml:space="preserve">absolutorium z wykonania przez niego obowiązków przez Walne Zgromadzenie.  </w:t>
      </w:r>
    </w:p>
    <w:p w:rsidR="005D3D10" w:rsidRPr="00C31467" w:rsidRDefault="0086489A" w:rsidP="00A83124">
      <w:pPr>
        <w:spacing w:after="120" w:line="264" w:lineRule="auto"/>
        <w:ind w:left="-567" w:right="-964" w:hanging="295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§ 4 </w:t>
      </w:r>
    </w:p>
    <w:p w:rsidR="00B70AD9" w:rsidRPr="00C31467" w:rsidRDefault="0086489A" w:rsidP="00C5177C">
      <w:pPr>
        <w:numPr>
          <w:ilvl w:val="0"/>
          <w:numId w:val="7"/>
        </w:numPr>
        <w:tabs>
          <w:tab w:val="left" w:pos="-709"/>
        </w:tabs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Umowa zawiera obowiązek informowania przez Członka Zarządu o zamiarze pełnienia funkcji w organach innej spółki handlowej, nabyciu w niej akcji oraz może przewidywać zakaz pełnienia funkcji w organach jakiejkolwiek innej spółki handlowej lub wprowadzać inne ograniczenia dotyczące dodatkowej działalności Członka Zarządu.</w:t>
      </w:r>
    </w:p>
    <w:p w:rsidR="005D3D10" w:rsidRPr="00C31467" w:rsidRDefault="00B70AD9" w:rsidP="00C5177C">
      <w:pPr>
        <w:numPr>
          <w:ilvl w:val="0"/>
          <w:numId w:val="7"/>
        </w:numPr>
        <w:tabs>
          <w:tab w:val="left" w:pos="-709"/>
        </w:tabs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Członek Zarządu nie może pobierać wynagrodzenia z tytułu pełnienia funkcji </w:t>
      </w:r>
      <w:r w:rsidR="00A83124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członka organu w podmiotach zależnych od Spółki w ramach grupy kapitałowej w </w:t>
      </w:r>
      <w:r w:rsidRPr="00C31467">
        <w:rPr>
          <w:rFonts w:cs="Times New Roman"/>
          <w:sz w:val="21"/>
          <w:szCs w:val="21"/>
        </w:rPr>
        <w:lastRenderedPageBreak/>
        <w:t>rozumieniu art. 4 pkt 14 ustawy z dnia 16 lutego 2007 r. o ochronie konkurencji i konsumentów.</w:t>
      </w:r>
    </w:p>
    <w:p w:rsidR="00B70AD9" w:rsidRPr="00C31467" w:rsidRDefault="0086489A" w:rsidP="00C5177C">
      <w:pPr>
        <w:numPr>
          <w:ilvl w:val="0"/>
          <w:numId w:val="7"/>
        </w:numPr>
        <w:tabs>
          <w:tab w:val="left" w:pos="-709"/>
        </w:tabs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Upoważnia się Radę Nadzorczą do określenia zakazów i ograniczeń, o których </w:t>
      </w:r>
      <w:r w:rsidR="0030205E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mowa w ust. 1 i 2 powyżej, obowiązków sprawozdawczych z ich wykonania oraz sankcji za nienależyte wykonanie. </w:t>
      </w:r>
    </w:p>
    <w:p w:rsidR="005D3D10" w:rsidRPr="00C31467" w:rsidRDefault="0086489A" w:rsidP="0030205E">
      <w:pPr>
        <w:spacing w:after="120" w:line="264" w:lineRule="auto"/>
        <w:ind w:left="-567" w:right="-964" w:hanging="295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§ 5 </w:t>
      </w:r>
    </w:p>
    <w:p w:rsidR="00B70AD9" w:rsidRPr="00C31467" w:rsidRDefault="0086489A" w:rsidP="00C5177C">
      <w:pPr>
        <w:numPr>
          <w:ilvl w:val="0"/>
          <w:numId w:val="8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Rada Nadzorcza określi w Umowie zakres i zasady udostępniania Członkowi </w:t>
      </w:r>
      <w:r w:rsidR="0030205E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>Zarządu urządzeń technicznych oraz zasobów stanowiących mienie Spółki, niezbędnych do wykonywania funkcji, a także limity albo sposób ich określania dotyczące kosztów, jakie Spółka ponosi w związku z udostępnieniem i wykorzystywaniem urządzeń i zasobów przez Członka Zarządu do celów służbowych.</w:t>
      </w:r>
    </w:p>
    <w:p w:rsidR="004109D0" w:rsidRPr="00C31467" w:rsidRDefault="0086489A" w:rsidP="00C5177C">
      <w:pPr>
        <w:numPr>
          <w:ilvl w:val="0"/>
          <w:numId w:val="8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Umowa może określić także zasady korzystania przez Członka Zarządu z mienia Spółki do celów prywatnych.</w:t>
      </w:r>
    </w:p>
    <w:p w:rsidR="004109D0" w:rsidRPr="00C31467" w:rsidRDefault="004109D0" w:rsidP="00C5177C">
      <w:pPr>
        <w:numPr>
          <w:ilvl w:val="0"/>
          <w:numId w:val="8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Niezależnie od wynagrodzenia, o którym mowa w § 2 i § 3, Rada Nadzorcza może dodatkowo przyznać Członkom Zarządu prawo do świadczeń takich samych jak należne pracownikom Spółki, w szczególności takich jak:</w:t>
      </w:r>
    </w:p>
    <w:p w:rsidR="004109D0" w:rsidRPr="00C31467" w:rsidRDefault="004109D0" w:rsidP="0030205E">
      <w:pPr>
        <w:ind w:left="-284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1)</w:t>
      </w:r>
      <w:r w:rsidRPr="00C31467">
        <w:rPr>
          <w:rFonts w:cs="Times New Roman"/>
          <w:sz w:val="21"/>
          <w:szCs w:val="21"/>
        </w:rPr>
        <w:tab/>
        <w:t xml:space="preserve">szkolenia i dofinasowanie nauki podnoszącej kwalifikacje zawodowe </w:t>
      </w:r>
      <w:r w:rsidR="0030205E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>adekwatne do funkcji członka Zarządu Giełdy;</w:t>
      </w:r>
    </w:p>
    <w:p w:rsidR="004109D0" w:rsidRPr="00C31467" w:rsidRDefault="004109D0" w:rsidP="0030205E">
      <w:pPr>
        <w:ind w:left="-284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2)</w:t>
      </w:r>
      <w:r w:rsidRPr="00C31467">
        <w:rPr>
          <w:rFonts w:cs="Times New Roman"/>
          <w:sz w:val="21"/>
          <w:szCs w:val="21"/>
        </w:rPr>
        <w:tab/>
        <w:t>opieka medyczna;</w:t>
      </w:r>
    </w:p>
    <w:p w:rsidR="004109D0" w:rsidRPr="00C31467" w:rsidRDefault="004109D0" w:rsidP="0030205E">
      <w:pPr>
        <w:ind w:left="-284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3)</w:t>
      </w:r>
      <w:r w:rsidRPr="00C31467">
        <w:rPr>
          <w:rFonts w:cs="Times New Roman"/>
          <w:sz w:val="21"/>
          <w:szCs w:val="21"/>
        </w:rPr>
        <w:tab/>
        <w:t>Pracowniczy Program Emerytalny;</w:t>
      </w:r>
    </w:p>
    <w:p w:rsidR="004109D0" w:rsidRPr="00C31467" w:rsidRDefault="004109D0" w:rsidP="0030205E">
      <w:pPr>
        <w:ind w:left="-284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4)</w:t>
      </w:r>
      <w:r w:rsidRPr="00C31467">
        <w:rPr>
          <w:rFonts w:cs="Times New Roman"/>
          <w:sz w:val="21"/>
          <w:szCs w:val="21"/>
        </w:rPr>
        <w:tab/>
        <w:t>ubezpieczenie:</w:t>
      </w:r>
    </w:p>
    <w:p w:rsidR="004109D0" w:rsidRPr="00C31467" w:rsidRDefault="004109D0" w:rsidP="0030205E">
      <w:pPr>
        <w:ind w:left="0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a)</w:t>
      </w:r>
      <w:r w:rsidRPr="00C31467">
        <w:rPr>
          <w:rFonts w:cs="Times New Roman"/>
          <w:sz w:val="21"/>
          <w:szCs w:val="21"/>
        </w:rPr>
        <w:tab/>
        <w:t>od odpowiedzialności cywilnej członków władz spółki (tzw. D&amp;O), w tym z tytułu emisji papierów wartościowych,</w:t>
      </w:r>
    </w:p>
    <w:p w:rsidR="0030205E" w:rsidRPr="00C31467" w:rsidRDefault="004109D0" w:rsidP="0030205E">
      <w:pPr>
        <w:ind w:left="0" w:right="-964" w:hanging="295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b)</w:t>
      </w:r>
      <w:r w:rsidRPr="00C31467">
        <w:rPr>
          <w:rFonts w:cs="Times New Roman"/>
          <w:sz w:val="21"/>
          <w:szCs w:val="21"/>
        </w:rPr>
        <w:tab/>
        <w:t>życia i zdrowia oraz utraconego wynagrodzenia z tytułu niezdolności do pracy wskutek choroby lub nieszczęśliwego wypadku.</w:t>
      </w:r>
    </w:p>
    <w:p w:rsidR="005D3D10" w:rsidRPr="00C31467" w:rsidRDefault="0086489A" w:rsidP="0030205E">
      <w:pPr>
        <w:spacing w:after="120" w:line="264" w:lineRule="auto"/>
        <w:ind w:left="0" w:right="-964" w:firstLine="0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§ 6</w:t>
      </w:r>
    </w:p>
    <w:p w:rsidR="002A3BA2" w:rsidRPr="00C31467" w:rsidRDefault="0086489A" w:rsidP="00C5177C">
      <w:pPr>
        <w:numPr>
          <w:ilvl w:val="0"/>
          <w:numId w:val="9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W przypadku wygaśnięcia mandatu w szczególności na skutek śmierci, odwołania lub złożenia rezygnacji, Umowa rozwiązuje się z ostatnim dniem pełnienia funkcji bez okresu wypowiedzenia i konieczności dokonywania dodatkowych czynności</w:t>
      </w:r>
      <w:r w:rsidR="002A3BA2" w:rsidRPr="00C31467">
        <w:rPr>
          <w:rFonts w:cs="Times New Roman"/>
          <w:sz w:val="21"/>
          <w:szCs w:val="21"/>
        </w:rPr>
        <w:t>.</w:t>
      </w:r>
    </w:p>
    <w:p w:rsidR="002A3BA2" w:rsidRPr="00C31467" w:rsidRDefault="0086489A" w:rsidP="00C5177C">
      <w:pPr>
        <w:numPr>
          <w:ilvl w:val="0"/>
          <w:numId w:val="9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W przypadku rozwiązania Umowy za porozumieniem Stron ustalony termin rozwiązania Umowy nie może być dłuższy niż 3 (trzy) miesiące.</w:t>
      </w:r>
    </w:p>
    <w:p w:rsidR="002A3BA2" w:rsidRPr="00C31467" w:rsidRDefault="0086489A" w:rsidP="00C5177C">
      <w:pPr>
        <w:numPr>
          <w:ilvl w:val="0"/>
          <w:numId w:val="9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Każda ze Stron ma prawo wypowiedzenia Umowy ze skutkiem natychmiastowym w przypadku istotnego naruszenia przez drugą Stronę postanowień Umowy.</w:t>
      </w:r>
    </w:p>
    <w:p w:rsidR="002A3BA2" w:rsidRPr="00C31467" w:rsidRDefault="0086489A" w:rsidP="00C5177C">
      <w:pPr>
        <w:numPr>
          <w:ilvl w:val="0"/>
          <w:numId w:val="9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Każda ze stron ma prawo wypowiedzenia Umowy z innych przyczyn niż określona w ust 3, z maksymalnie 3 (trzy) miesięcznym terminem wypowiedzenia.</w:t>
      </w:r>
    </w:p>
    <w:p w:rsidR="002A3BA2" w:rsidRPr="00C31467" w:rsidRDefault="0086489A" w:rsidP="00C5177C">
      <w:pPr>
        <w:numPr>
          <w:ilvl w:val="0"/>
          <w:numId w:val="9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lastRenderedPageBreak/>
        <w:t xml:space="preserve">Umowa może przewidywać różne terminy wypowiedzenia w zależności od czasu pełnienia funkcji Członka Zarządu, z zastrzeżeniem ust. 1, a także, że termin wypowiedzenia upływa z końcem miesiąca kalendarzowego. </w:t>
      </w:r>
    </w:p>
    <w:p w:rsidR="005D3D10" w:rsidRPr="00C31467" w:rsidRDefault="0086489A" w:rsidP="00C5177C">
      <w:pPr>
        <w:numPr>
          <w:ilvl w:val="0"/>
          <w:numId w:val="9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W razie rozwiązania albo wypowiedzenia przez Spółkę Umowy z innych przyczyn </w:t>
      </w:r>
      <w:r w:rsidR="0030205E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niż naruszenie podstawowych obowiązków, Członkowi Zarządu może być przyznana odprawa, w wysokości nie wyższej niż 3 (trzy) – krotność części stałej wynagrodzenia, pod warunkiem pełnienia przez niego funkcji przez okres co najmniej 12 (dwunastu) miesięcy przed rozwiązaniem tej umowy. </w:t>
      </w:r>
    </w:p>
    <w:p w:rsidR="005D3D10" w:rsidRPr="00C31467" w:rsidRDefault="0086489A" w:rsidP="00C5177C">
      <w:pPr>
        <w:numPr>
          <w:ilvl w:val="0"/>
          <w:numId w:val="9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Wygaśnięcie mandatu po upływie roku obrotowego ocenianego pod względem wykonania Celów Zarządczych, nie powoduje utraty prawa do Wynagrodzenia Zmiennego, na warunkach określonych w § 3. Wygaśnięcie mandatu w trakcie </w:t>
      </w:r>
      <w:r w:rsidR="0030205E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roku obrotowego, nie powoduje utraty prawa do części  Wynagrodzenia </w:t>
      </w:r>
      <w:r w:rsidR="0030205E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Zmiennego , na zasadach określonych w §3, w  wysokości proporcjonalnej do </w:t>
      </w:r>
      <w:r w:rsidR="0030205E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okresu pełnienie funkcji w roku obrotowym.  </w:t>
      </w:r>
    </w:p>
    <w:p w:rsidR="005D3D10" w:rsidRPr="00C31467" w:rsidRDefault="0086489A" w:rsidP="00692848">
      <w:pPr>
        <w:spacing w:after="120" w:line="264" w:lineRule="auto"/>
        <w:ind w:left="-567" w:right="-964" w:hanging="295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§ 7 </w:t>
      </w:r>
    </w:p>
    <w:p w:rsidR="002A3BA2" w:rsidRPr="00C31467" w:rsidRDefault="0086489A" w:rsidP="00C5177C">
      <w:pPr>
        <w:numPr>
          <w:ilvl w:val="0"/>
          <w:numId w:val="10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Rada Nadzorcza może zawrzeć z Członkiem Zarządu umowę o zakazie </w:t>
      </w:r>
      <w:r w:rsidR="00692848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>konkurencji obowiązującym po ustaniu pełnienia funkcji, przy czym może być ona zawarta jedynie w przypadku pełnienia funkcji przez Członka Zarządu przez okres co najmniej 3 (trzech) miesięcy.</w:t>
      </w:r>
    </w:p>
    <w:p w:rsidR="002A3BA2" w:rsidRPr="00C31467" w:rsidRDefault="0086489A" w:rsidP="00C5177C">
      <w:pPr>
        <w:numPr>
          <w:ilvl w:val="0"/>
          <w:numId w:val="10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Zawarcie umowy o zakazie konkurencji po rozwiązaniu lub wypowiedzeniu umowy o świadczenie usług zarządzania jest niedopuszczalne. </w:t>
      </w:r>
    </w:p>
    <w:p w:rsidR="002A3BA2" w:rsidRPr="00C31467" w:rsidRDefault="0086489A" w:rsidP="00C5177C">
      <w:pPr>
        <w:numPr>
          <w:ilvl w:val="0"/>
          <w:numId w:val="10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Okres zakazu konkurencji nie może przekraczać 6 (sześciu) miesięcy po ustaniu pełnienia funkcji przez Członka Zarządu.</w:t>
      </w:r>
    </w:p>
    <w:p w:rsidR="002A3BA2" w:rsidRPr="00C31467" w:rsidRDefault="0086489A" w:rsidP="00C5177C">
      <w:pPr>
        <w:numPr>
          <w:ilvl w:val="0"/>
          <w:numId w:val="10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W razie niewykonania lub nienależytego wykonania przez Członka Zarządu </w:t>
      </w:r>
      <w:r w:rsidR="00692848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>umowy o zakazie konkurencji będzie on zobowiązany do zapłaty kary umownej na rzecz Spółki, nie niższej niż wysokość odszkodowania przysługującego za cały okres zakazu konkurencji.</w:t>
      </w:r>
    </w:p>
    <w:p w:rsidR="005D3D10" w:rsidRPr="00C31467" w:rsidRDefault="0086489A" w:rsidP="00C5177C">
      <w:pPr>
        <w:numPr>
          <w:ilvl w:val="0"/>
          <w:numId w:val="10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Zakaz konkurencji przestaje obowiązywać przed upływem terminu, na jaki została zawarta umowa o zakazie konkurencji, w razie podjęcia się pełnienia przez </w:t>
      </w:r>
      <w:r w:rsidR="00692848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Członka Zarządu funkcji w innej spółce w </w:t>
      </w:r>
      <w:r w:rsidR="002A3BA2" w:rsidRPr="00C31467">
        <w:rPr>
          <w:rFonts w:cs="Times New Roman"/>
          <w:sz w:val="21"/>
          <w:szCs w:val="21"/>
        </w:rPr>
        <w:t>rozumieniu art. 1 ust. 3 pkt 7 U</w:t>
      </w:r>
      <w:r w:rsidRPr="00C31467">
        <w:rPr>
          <w:rFonts w:cs="Times New Roman"/>
          <w:sz w:val="21"/>
          <w:szCs w:val="21"/>
        </w:rPr>
        <w:t>stawy</w:t>
      </w:r>
      <w:r w:rsidR="002A3BA2" w:rsidRPr="00C31467">
        <w:rPr>
          <w:rFonts w:cs="Times New Roman"/>
          <w:sz w:val="21"/>
          <w:szCs w:val="21"/>
        </w:rPr>
        <w:t>.</w:t>
      </w:r>
    </w:p>
    <w:p w:rsidR="005D3D10" w:rsidRPr="00C31467" w:rsidRDefault="0086489A" w:rsidP="00C5177C">
      <w:pPr>
        <w:spacing w:after="291" w:line="259" w:lineRule="auto"/>
        <w:ind w:left="-567" w:right="-963" w:hanging="294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</w:t>
      </w:r>
    </w:p>
    <w:p w:rsidR="005D3D10" w:rsidRPr="00C31467" w:rsidRDefault="0086489A" w:rsidP="00C5177C">
      <w:pPr>
        <w:spacing w:after="0"/>
        <w:ind w:left="-567" w:right="-963" w:hanging="294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§ 8 </w:t>
      </w:r>
    </w:p>
    <w:p w:rsidR="00720352" w:rsidRPr="00C31467" w:rsidRDefault="00720352" w:rsidP="00C5177C">
      <w:pPr>
        <w:pStyle w:val="Akapitzlist"/>
        <w:numPr>
          <w:ilvl w:val="0"/>
          <w:numId w:val="15"/>
        </w:numPr>
        <w:spacing w:after="0"/>
        <w:ind w:left="-567" w:right="-964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Uchyla się Uchwałę nr 3 Nadzwyczajnego Walnego Zgromadzenia Spółki Giełda Papierów Wartościowych w Warszawie S.A. (Spółka) z dnia 30 listopada 2016 r. w sprawie ustalenia zasad kształtowania wynagrodzeń Członków Zarządu Giełdy Papierów Wartościowych w Warszawie Spółka Akcyjna.</w:t>
      </w:r>
    </w:p>
    <w:p w:rsidR="00720352" w:rsidRPr="00C31467" w:rsidRDefault="00720352" w:rsidP="00C5177C">
      <w:pPr>
        <w:pStyle w:val="Akapitzlist"/>
        <w:numPr>
          <w:ilvl w:val="0"/>
          <w:numId w:val="15"/>
        </w:numPr>
        <w:ind w:left="-567" w:right="-963" w:hanging="294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lastRenderedPageBreak/>
        <w:t xml:space="preserve">Uchyla się Uchwałę nr 42 Zwyczajnego Walnego Zgromadzenia Spółki Giełda Papierów Wartościowych w Warszawie S.A. (Spółka) z dnia 19 czerwca 2017 r. w sprawie zmiany Uchwały nr 3 Nadzwyczajnego Walnego Zgromadzenia Spółki </w:t>
      </w:r>
      <w:r w:rsidR="00692848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 xml:space="preserve">Giełda Papierów Wartościowych w Warszawie S.A. (Spółka) z dnia 30 listopada </w:t>
      </w:r>
      <w:r w:rsidR="00692848">
        <w:rPr>
          <w:rFonts w:cs="Times New Roman"/>
          <w:sz w:val="21"/>
          <w:szCs w:val="21"/>
        </w:rPr>
        <w:br/>
      </w:r>
      <w:r w:rsidRPr="00C31467">
        <w:rPr>
          <w:rFonts w:cs="Times New Roman"/>
          <w:sz w:val="21"/>
          <w:szCs w:val="21"/>
        </w:rPr>
        <w:t>2016 r. w sprawie ustalenia zasad kształtowania wynagrodzeń Członków Zarządu Giełdy Papierów Wartościowych w Warszawie Spółka Akcyjna.</w:t>
      </w:r>
    </w:p>
    <w:p w:rsidR="00720352" w:rsidRPr="00C31467" w:rsidRDefault="00720352" w:rsidP="00C5177C">
      <w:pPr>
        <w:spacing w:after="287" w:line="265" w:lineRule="auto"/>
        <w:ind w:left="-567" w:right="-963" w:hanging="294"/>
        <w:rPr>
          <w:rFonts w:cs="Times New Roman"/>
          <w:sz w:val="21"/>
          <w:szCs w:val="21"/>
        </w:rPr>
      </w:pPr>
    </w:p>
    <w:p w:rsidR="00720352" w:rsidRPr="00C31467" w:rsidRDefault="00550843" w:rsidP="00C5177C">
      <w:pPr>
        <w:spacing w:after="287" w:line="265" w:lineRule="auto"/>
        <w:ind w:left="-426" w:right="-963" w:hanging="283"/>
        <w:jc w:val="center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>§ 9</w:t>
      </w:r>
    </w:p>
    <w:p w:rsidR="005D3D10" w:rsidRPr="00C31467" w:rsidRDefault="0086489A" w:rsidP="00C5177C">
      <w:pPr>
        <w:spacing w:after="291" w:line="259" w:lineRule="auto"/>
        <w:ind w:left="-426" w:right="-963" w:hanging="425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Uchwała wchodzi w życie z dniem podjęcia. </w:t>
      </w:r>
    </w:p>
    <w:p w:rsidR="005D3D10" w:rsidRPr="00C31467" w:rsidRDefault="0086489A" w:rsidP="002E1DF4">
      <w:pPr>
        <w:spacing w:after="0" w:line="259" w:lineRule="auto"/>
        <w:ind w:left="-851" w:right="-963" w:firstLine="0"/>
        <w:jc w:val="left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</w:t>
      </w:r>
    </w:p>
    <w:p w:rsidR="005D3D10" w:rsidRPr="00C31467" w:rsidRDefault="0086489A" w:rsidP="002E1DF4">
      <w:pPr>
        <w:spacing w:after="92" w:line="259" w:lineRule="auto"/>
        <w:ind w:left="-851" w:right="-963" w:firstLine="0"/>
        <w:jc w:val="left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</w:t>
      </w:r>
    </w:p>
    <w:p w:rsidR="005D3D10" w:rsidRPr="00C31467" w:rsidRDefault="0086489A" w:rsidP="002E1DF4">
      <w:pPr>
        <w:spacing w:after="90" w:line="259" w:lineRule="auto"/>
        <w:ind w:left="-851" w:right="-963" w:firstLine="0"/>
        <w:jc w:val="left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</w:t>
      </w:r>
    </w:p>
    <w:p w:rsidR="005D3D10" w:rsidRPr="00C31467" w:rsidRDefault="005D3D10" w:rsidP="00F90A8F">
      <w:pPr>
        <w:spacing w:after="92" w:line="259" w:lineRule="auto"/>
        <w:ind w:left="0" w:right="-963" w:firstLine="0"/>
        <w:jc w:val="left"/>
        <w:rPr>
          <w:rFonts w:cs="Times New Roman"/>
          <w:sz w:val="21"/>
          <w:szCs w:val="21"/>
        </w:rPr>
      </w:pPr>
    </w:p>
    <w:p w:rsidR="005D3D10" w:rsidRPr="00C31467" w:rsidRDefault="0086489A" w:rsidP="002E1DF4">
      <w:pPr>
        <w:spacing w:after="92" w:line="259" w:lineRule="auto"/>
        <w:ind w:left="-851" w:right="-963" w:firstLine="0"/>
        <w:jc w:val="left"/>
        <w:rPr>
          <w:rFonts w:cs="Times New Roman"/>
          <w:sz w:val="21"/>
          <w:szCs w:val="21"/>
        </w:rPr>
      </w:pPr>
      <w:r w:rsidRPr="00C31467">
        <w:rPr>
          <w:rFonts w:cs="Times New Roman"/>
          <w:sz w:val="21"/>
          <w:szCs w:val="21"/>
        </w:rPr>
        <w:t xml:space="preserve"> </w:t>
      </w:r>
    </w:p>
    <w:sectPr w:rsidR="005D3D10" w:rsidRPr="00C31467" w:rsidSect="00716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489" w:bottom="1701" w:left="2155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013" w:rsidRDefault="00D75013">
      <w:pPr>
        <w:spacing w:after="0" w:line="240" w:lineRule="auto"/>
      </w:pPr>
      <w:r>
        <w:separator/>
      </w:r>
    </w:p>
  </w:endnote>
  <w:endnote w:type="continuationSeparator" w:id="0">
    <w:p w:rsidR="00D75013" w:rsidRDefault="00D7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A8F" w:rsidRDefault="00F90A8F">
    <w:pPr>
      <w:pStyle w:val="Stopka"/>
      <w:jc w:val="right"/>
    </w:pPr>
  </w:p>
  <w:p w:rsidR="005D3D10" w:rsidRDefault="005D3D10">
    <w:pPr>
      <w:tabs>
        <w:tab w:val="center" w:pos="3298"/>
      </w:tabs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10" w:rsidRDefault="005D3D1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10" w:rsidRDefault="005D3D1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013" w:rsidRDefault="00D75013">
      <w:pPr>
        <w:spacing w:after="0" w:line="240" w:lineRule="auto"/>
      </w:pPr>
      <w:r>
        <w:separator/>
      </w:r>
    </w:p>
  </w:footnote>
  <w:footnote w:type="continuationSeparator" w:id="0">
    <w:p w:rsidR="00D75013" w:rsidRDefault="00D7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10" w:rsidRDefault="005D3D10">
    <w:pPr>
      <w:spacing w:after="0" w:line="259" w:lineRule="auto"/>
      <w:ind w:left="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10" w:rsidRDefault="005D3D10">
    <w:pPr>
      <w:spacing w:after="0" w:line="259" w:lineRule="auto"/>
      <w:ind w:lef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10" w:rsidRDefault="0086489A">
    <w:pPr>
      <w:spacing w:after="0" w:line="259" w:lineRule="auto"/>
      <w:ind w:left="0" w:firstLine="0"/>
      <w:jc w:val="center"/>
    </w:pPr>
    <w:r>
      <w:t xml:space="preserve">Uchwała nr 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4C9"/>
    <w:multiLevelType w:val="hybridMultilevel"/>
    <w:tmpl w:val="FA82E58E"/>
    <w:lvl w:ilvl="0" w:tplc="FEC08E6E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848E1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D0F73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18DD8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08B18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3491A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EE2CC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F8983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EEA56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767A0"/>
    <w:multiLevelType w:val="hybridMultilevel"/>
    <w:tmpl w:val="7A0EC84E"/>
    <w:lvl w:ilvl="0" w:tplc="0F26970A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4AB05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B41ED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04539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6240A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C899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0ABD8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88ACF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9A675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90F7F"/>
    <w:multiLevelType w:val="hybridMultilevel"/>
    <w:tmpl w:val="6CC06844"/>
    <w:lvl w:ilvl="0" w:tplc="522CF41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3F6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CE97A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F6F6A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D6CF0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5EF3A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36C2C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B274E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FC836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C6314C"/>
    <w:multiLevelType w:val="hybridMultilevel"/>
    <w:tmpl w:val="F84C0D18"/>
    <w:lvl w:ilvl="0" w:tplc="CD0848BA">
      <w:start w:val="1"/>
      <w:numFmt w:val="bullet"/>
      <w:lvlText w:val="-"/>
      <w:lvlJc w:val="left"/>
      <w:pPr>
        <w:ind w:left="19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EEFE90">
      <w:start w:val="23"/>
      <w:numFmt w:val="lowerLetter"/>
      <w:lvlText w:val="%2"/>
      <w:lvlJc w:val="left"/>
      <w:pPr>
        <w:ind w:left="16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3CA41C">
      <w:start w:val="26"/>
      <w:numFmt w:val="lowerLetter"/>
      <w:lvlText w:val="%3"/>
      <w:lvlJc w:val="left"/>
      <w:pPr>
        <w:ind w:left="23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2A0AA8">
      <w:start w:val="1"/>
      <w:numFmt w:val="decimal"/>
      <w:lvlText w:val="%4"/>
      <w:lvlJc w:val="left"/>
      <w:pPr>
        <w:ind w:left="34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C6B3B0">
      <w:start w:val="1"/>
      <w:numFmt w:val="lowerLetter"/>
      <w:lvlText w:val="%5"/>
      <w:lvlJc w:val="left"/>
      <w:pPr>
        <w:ind w:left="42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96F604">
      <w:start w:val="1"/>
      <w:numFmt w:val="lowerRoman"/>
      <w:lvlText w:val="%6"/>
      <w:lvlJc w:val="left"/>
      <w:pPr>
        <w:ind w:left="49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7E6E82">
      <w:start w:val="1"/>
      <w:numFmt w:val="decimal"/>
      <w:lvlText w:val="%7"/>
      <w:lvlJc w:val="left"/>
      <w:pPr>
        <w:ind w:left="56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CEEB74">
      <w:start w:val="1"/>
      <w:numFmt w:val="lowerLetter"/>
      <w:lvlText w:val="%8"/>
      <w:lvlJc w:val="left"/>
      <w:pPr>
        <w:ind w:left="63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C875A8">
      <w:start w:val="1"/>
      <w:numFmt w:val="lowerRoman"/>
      <w:lvlText w:val="%9"/>
      <w:lvlJc w:val="left"/>
      <w:pPr>
        <w:ind w:left="70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581BC5"/>
    <w:multiLevelType w:val="hybridMultilevel"/>
    <w:tmpl w:val="3524FED8"/>
    <w:lvl w:ilvl="0" w:tplc="6D5CFDBE">
      <w:start w:val="1"/>
      <w:numFmt w:val="bullet"/>
      <w:lvlText w:val="-"/>
      <w:lvlJc w:val="left"/>
      <w:pPr>
        <w:ind w:left="14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0A5BF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DE883E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4ADC84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C604F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247DFE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E8CF3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1E190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9C9EF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687028"/>
    <w:multiLevelType w:val="hybridMultilevel"/>
    <w:tmpl w:val="8C5E9162"/>
    <w:lvl w:ilvl="0" w:tplc="D580139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0EDC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E2288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FCA5F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ACCC3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92AC6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CA881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181FD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D0A32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254299"/>
    <w:multiLevelType w:val="hybridMultilevel"/>
    <w:tmpl w:val="EC24A408"/>
    <w:lvl w:ilvl="0" w:tplc="3962DE1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511F5DEC"/>
    <w:multiLevelType w:val="hybridMultilevel"/>
    <w:tmpl w:val="B0460938"/>
    <w:lvl w:ilvl="0" w:tplc="47480E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529E3096"/>
    <w:multiLevelType w:val="hybridMultilevel"/>
    <w:tmpl w:val="41DAC6EE"/>
    <w:lvl w:ilvl="0" w:tplc="16C49F96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8ADB9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74E6F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1C43E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B84CF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A624C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32563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164DA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58978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1117C5"/>
    <w:multiLevelType w:val="hybridMultilevel"/>
    <w:tmpl w:val="357C2568"/>
    <w:lvl w:ilvl="0" w:tplc="8E804800">
      <w:start w:val="1"/>
      <w:numFmt w:val="bullet"/>
      <w:lvlText w:val="-"/>
      <w:lvlJc w:val="left"/>
      <w:pPr>
        <w:ind w:left="15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0A266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1A8B8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E0321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0AD7C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66BB6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DA285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5C4A8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840D1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0D6BF9"/>
    <w:multiLevelType w:val="hybridMultilevel"/>
    <w:tmpl w:val="D8DAA3B4"/>
    <w:lvl w:ilvl="0" w:tplc="E2EACF2C">
      <w:start w:val="1"/>
      <w:numFmt w:val="bullet"/>
      <w:lvlText w:val="-"/>
      <w:lvlJc w:val="left"/>
      <w:pPr>
        <w:ind w:left="14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36C26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269E56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C437F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08F4B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88AC9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3E8C3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72E8C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802C1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8A0261"/>
    <w:multiLevelType w:val="hybridMultilevel"/>
    <w:tmpl w:val="4F18DCEE"/>
    <w:lvl w:ilvl="0" w:tplc="4B00A21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26272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1211F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E0BD8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544F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4C8E3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26F8D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80E60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FA7F8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9E54CD"/>
    <w:multiLevelType w:val="hybridMultilevel"/>
    <w:tmpl w:val="5BDEB0A0"/>
    <w:lvl w:ilvl="0" w:tplc="7C369C2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C6489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94E57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8CC9E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B82CD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E0CAF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8A0E9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E839B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A4415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390802"/>
    <w:multiLevelType w:val="hybridMultilevel"/>
    <w:tmpl w:val="7A489956"/>
    <w:lvl w:ilvl="0" w:tplc="173A8DF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7E866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627AB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E2AC0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8605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8C31B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840FA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B0406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8C71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F25C22"/>
    <w:multiLevelType w:val="hybridMultilevel"/>
    <w:tmpl w:val="7F8C91EC"/>
    <w:lvl w:ilvl="0" w:tplc="ABE8896A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DCAA3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C2FE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A4BF3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4E8DD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FED1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002B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CCC55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4C5D3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1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14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10"/>
    <w:rsid w:val="000647D8"/>
    <w:rsid w:val="002A3BA2"/>
    <w:rsid w:val="002E1DF4"/>
    <w:rsid w:val="0030205E"/>
    <w:rsid w:val="004109D0"/>
    <w:rsid w:val="00456742"/>
    <w:rsid w:val="00550843"/>
    <w:rsid w:val="005D0F4B"/>
    <w:rsid w:val="005D3D10"/>
    <w:rsid w:val="005E5696"/>
    <w:rsid w:val="006243D9"/>
    <w:rsid w:val="00692848"/>
    <w:rsid w:val="00716F20"/>
    <w:rsid w:val="00720352"/>
    <w:rsid w:val="007511B3"/>
    <w:rsid w:val="007E4EC8"/>
    <w:rsid w:val="007F0C26"/>
    <w:rsid w:val="0086489A"/>
    <w:rsid w:val="00A23247"/>
    <w:rsid w:val="00A83124"/>
    <w:rsid w:val="00AF5979"/>
    <w:rsid w:val="00B2374A"/>
    <w:rsid w:val="00B70AD9"/>
    <w:rsid w:val="00BB1E1F"/>
    <w:rsid w:val="00BE51C0"/>
    <w:rsid w:val="00C23F4B"/>
    <w:rsid w:val="00C31467"/>
    <w:rsid w:val="00C5177C"/>
    <w:rsid w:val="00D055EF"/>
    <w:rsid w:val="00D75013"/>
    <w:rsid w:val="00E73F46"/>
    <w:rsid w:val="00F059C4"/>
    <w:rsid w:val="00F16213"/>
    <w:rsid w:val="00F470F5"/>
    <w:rsid w:val="00F90A8F"/>
    <w:rsid w:val="00FD6D66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88F717-943A-46BD-88E2-C2470BB7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4" w:line="360" w:lineRule="auto"/>
      <w:ind w:left="370" w:right="9" w:hanging="37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A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E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EC8"/>
    <w:rPr>
      <w:rFonts w:ascii="Segoe UI" w:eastAsia="Verdana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90A8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90A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7635-5FC2-4C1F-80E3-79177320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Racibórz, dn</vt:lpstr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Racibórz, dn</dc:title>
  <dc:subject/>
  <dc:creator>OEM</dc:creator>
  <cp:keywords/>
  <cp:lastModifiedBy>Gajda Joanna</cp:lastModifiedBy>
  <cp:revision>2</cp:revision>
  <cp:lastPrinted>2019-05-27T10:19:00Z</cp:lastPrinted>
  <dcterms:created xsi:type="dcterms:W3CDTF">2020-07-16T12:36:00Z</dcterms:created>
  <dcterms:modified xsi:type="dcterms:W3CDTF">2020-07-16T12:36:00Z</dcterms:modified>
</cp:coreProperties>
</file>