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3r"/>
        <w:spacing w:before="100" w:after="100"/>
        <w:jc w:val="center"/>
        <w:rPr>
          <w:rFonts w:ascii="Arial" w:hAnsi="Arial" w:cs="Arial"/>
          <w:b/>
          <w:b/>
          <w:color w:val="0D0D0D"/>
          <w:sz w:val="28"/>
          <w:szCs w:val="28"/>
        </w:rPr>
      </w:pPr>
      <w:r>
        <w:rPr>
          <w:rFonts w:cs="Arial" w:ascii="Arial" w:hAnsi="Arial"/>
          <w:b/>
          <w:color w:val="0D0D0D"/>
          <w:sz w:val="28"/>
          <w:szCs w:val="28"/>
        </w:rPr>
        <w:t>Podajemy listę laureatów i wyróżnionych  w  konkursie</w:t>
      </w:r>
    </w:p>
    <w:p>
      <w:pPr>
        <w:pStyle w:val="Normal3r"/>
        <w:jc w:val="center"/>
        <w:rPr>
          <w:rFonts w:ascii="Arial" w:hAnsi="Arial" w:cs="Arial"/>
          <w:b/>
          <w:b/>
          <w:color w:val="0D0D0D"/>
          <w:sz w:val="28"/>
          <w:szCs w:val="28"/>
        </w:rPr>
      </w:pPr>
      <w:r>
        <w:rPr>
          <w:rFonts w:cs="Arial" w:ascii="Arial" w:hAnsi="Arial"/>
          <w:b/>
          <w:color w:val="0D0D0D"/>
          <w:sz w:val="28"/>
          <w:szCs w:val="28"/>
        </w:rPr>
        <w:t>Generalnego Konserwatora Zabytków „Zabytek Zadbany ”</w:t>
      </w:r>
    </w:p>
    <w:p>
      <w:pPr>
        <w:pStyle w:val="Normal3r"/>
        <w:jc w:val="center"/>
        <w:rPr>
          <w:rFonts w:ascii="Arial" w:hAnsi="Arial" w:cs="Arial"/>
          <w:color w:val="0D0D0D"/>
          <w:sz w:val="22"/>
          <w:szCs w:val="22"/>
        </w:rPr>
      </w:pPr>
      <w:r>
        <w:rPr>
          <w:rFonts w:cs="Arial" w:ascii="Arial" w:hAnsi="Arial"/>
          <w:color w:val="0D0D0D"/>
          <w:sz w:val="22"/>
          <w:szCs w:val="22"/>
        </w:rPr>
        <w:t>(  po zmianie zasad konkursu w 2011 r. i wprowadzeniu kategorii) .</w:t>
      </w:r>
    </w:p>
    <w:p>
      <w:pPr>
        <w:pStyle w:val="Normal3r"/>
        <w:jc w:val="both"/>
        <w:rPr>
          <w:rFonts w:ascii="Arial" w:hAnsi="Arial" w:cs="Arial"/>
          <w:b/>
          <w:b/>
          <w:color w:val="0D0D0D"/>
        </w:rPr>
      </w:pPr>
      <w:r>
        <w:rPr>
          <w:rFonts w:cs="Arial" w:ascii="Arial" w:hAnsi="Arial"/>
          <w:b/>
          <w:color w:val="0D0D0D"/>
        </w:rPr>
      </w:r>
    </w:p>
    <w:p>
      <w:pPr>
        <w:pStyle w:val="Normal3r"/>
        <w:jc w:val="both"/>
        <w:rPr>
          <w:rFonts w:ascii="Arial" w:hAnsi="Arial" w:cs="Arial"/>
        </w:rPr>
      </w:pPr>
      <w:r>
        <w:rPr>
          <w:rFonts w:cs="Arial" w:ascii="Arial" w:hAnsi="Arial"/>
          <w:b/>
          <w:color w:val="17365D"/>
        </w:rPr>
        <w:t>2011 r</w:t>
      </w:r>
      <w:r>
        <w:rPr>
          <w:rFonts w:cs="Arial" w:ascii="Arial" w:hAnsi="Arial"/>
        </w:rPr>
        <w:t>.</w:t>
      </w:r>
    </w:p>
    <w:p>
      <w:pPr>
        <w:pStyle w:val="Normal3r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</w:rPr>
        <w:t xml:space="preserve">- </w:t>
      </w:r>
      <w:r>
        <w:rPr>
          <w:rFonts w:cs="Arial" w:ascii="Arial" w:hAnsi="Arial"/>
          <w:b/>
        </w:rPr>
        <w:t>spichlerz w Galowicach</w:t>
      </w:r>
      <w:r>
        <w:rPr>
          <w:rFonts w:cs="Arial" w:ascii="Arial" w:hAnsi="Arial"/>
        </w:rPr>
        <w:t xml:space="preserve">- </w:t>
      </w:r>
      <w:r>
        <w:rPr>
          <w:rFonts w:cs="Arial" w:ascii="Arial" w:hAnsi="Arial"/>
          <w:color w:val="1F497D"/>
        </w:rPr>
        <w:t>wyróżnienie</w:t>
      </w:r>
      <w:r>
        <w:rPr>
          <w:rFonts w:cs="Arial" w:ascii="Arial" w:hAnsi="Arial"/>
        </w:rPr>
        <w:t xml:space="preserve">  w kategorii: </w:t>
      </w:r>
      <w:r>
        <w:rPr>
          <w:rFonts w:cs="Arial" w:ascii="Arial" w:hAnsi="Arial"/>
          <w:i/>
        </w:rPr>
        <w:t xml:space="preserve">architektura i budownictwo </w:t>
      </w:r>
    </w:p>
    <w:p>
      <w:pPr>
        <w:pStyle w:val="Normal3r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  <w:t xml:space="preserve">  </w:t>
      </w:r>
      <w:r>
        <w:rPr>
          <w:rFonts w:cs="Arial" w:ascii="Arial" w:hAnsi="Arial"/>
          <w:i/>
        </w:rPr>
        <w:t>drewniane</w:t>
      </w:r>
    </w:p>
    <w:p>
      <w:pPr>
        <w:pStyle w:val="Normal3r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3r"/>
        <w:jc w:val="both"/>
        <w:rPr>
          <w:rFonts w:ascii="Arial" w:hAnsi="Arial" w:cs="Arial"/>
          <w:b/>
          <w:b/>
          <w:color w:val="17365D"/>
        </w:rPr>
      </w:pPr>
      <w:r>
        <w:rPr>
          <w:rFonts w:cs="Arial" w:ascii="Arial" w:hAnsi="Arial"/>
          <w:b/>
          <w:color w:val="17365D"/>
        </w:rPr>
        <w:t>2012 r.</w:t>
      </w:r>
    </w:p>
    <w:p>
      <w:pPr>
        <w:pStyle w:val="Normal3r"/>
        <w:jc w:val="both"/>
        <w:rPr>
          <w:rFonts w:ascii="Arial" w:hAnsi="Arial" w:cs="Arial"/>
        </w:rPr>
      </w:pPr>
      <w:r>
        <w:rPr>
          <w:rFonts w:cs="Tahoma" w:ascii="Tahoma" w:hAnsi="Tahoma"/>
        </w:rPr>
        <w:t xml:space="preserve">- </w:t>
      </w:r>
      <w:r>
        <w:rPr>
          <w:rFonts w:cs="Tahoma" w:ascii="Tahoma" w:hAnsi="Tahoma"/>
          <w:b/>
        </w:rPr>
        <w:t>kościół Św. Trójcy i Matki Boskiej w Twardogórze</w:t>
      </w:r>
      <w:r>
        <w:rPr>
          <w:rFonts w:cs="Tahoma" w:ascii="Tahoma" w:hAnsi="Tahoma"/>
        </w:rPr>
        <w:t xml:space="preserve"> -</w:t>
      </w:r>
      <w:r>
        <w:rPr>
          <w:rFonts w:cs="Arial" w:ascii="Arial" w:hAnsi="Arial"/>
          <w:bCs/>
          <w:color w:val="833C0B"/>
        </w:rPr>
        <w:t xml:space="preserve"> nagroda</w:t>
      </w:r>
      <w:r>
        <w:rPr>
          <w:rFonts w:cs="Arial" w:ascii="Arial" w:hAnsi="Arial"/>
          <w:b/>
          <w:bCs/>
          <w:color w:val="833C0B"/>
        </w:rPr>
        <w:t xml:space="preserve"> </w:t>
      </w:r>
      <w:r>
        <w:rPr>
          <w:rFonts w:cs="Arial" w:ascii="Arial" w:hAnsi="Arial"/>
        </w:rPr>
        <w:t xml:space="preserve">w kategorii: </w:t>
      </w:r>
    </w:p>
    <w:p>
      <w:pPr>
        <w:pStyle w:val="Normal3r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</w:rPr>
        <w:t xml:space="preserve">  </w:t>
      </w:r>
      <w:r>
        <w:rPr>
          <w:rFonts w:cs="Arial" w:ascii="Arial" w:hAnsi="Arial"/>
          <w:i/>
        </w:rPr>
        <w:t>architektura i budownictwo drewniane</w:t>
      </w:r>
    </w:p>
    <w:p>
      <w:pPr>
        <w:pStyle w:val="Normal3r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3r"/>
        <w:jc w:val="both"/>
        <w:rPr>
          <w:rFonts w:ascii="Tahoma" w:hAnsi="Tahoma" w:cs="Tahoma"/>
          <w:b/>
          <w:b/>
          <w:color w:val="17365D"/>
        </w:rPr>
      </w:pPr>
      <w:r>
        <w:rPr>
          <w:rFonts w:cs="Tahoma" w:ascii="Tahoma" w:hAnsi="Tahoma"/>
          <w:b/>
          <w:color w:val="17365D"/>
        </w:rPr>
        <w:t xml:space="preserve">2013 r. </w:t>
      </w:r>
    </w:p>
    <w:p>
      <w:pPr>
        <w:pStyle w:val="Normal3r"/>
        <w:jc w:val="both"/>
        <w:rPr>
          <w:rFonts w:ascii="Tahoma" w:hAnsi="Tahoma" w:cs="Tahoma"/>
          <w:i/>
          <w:i/>
        </w:rPr>
      </w:pPr>
      <w:r>
        <w:rPr>
          <w:rFonts w:cs="Tahoma" w:ascii="Tahoma" w:hAnsi="Tahoma"/>
        </w:rPr>
        <w:t xml:space="preserve">- </w:t>
      </w:r>
      <w:r>
        <w:rPr>
          <w:rFonts w:cs="Tahoma" w:ascii="Tahoma" w:hAnsi="Tahoma"/>
          <w:b/>
        </w:rPr>
        <w:t>most gotycki w Kłodzku</w:t>
      </w:r>
      <w:r>
        <w:rPr>
          <w:rFonts w:cs="Tahoma" w:ascii="Tahoma" w:hAnsi="Tahoma"/>
        </w:rPr>
        <w:t xml:space="preserve"> -  </w:t>
      </w:r>
      <w:r>
        <w:rPr>
          <w:rFonts w:cs="Tahoma" w:ascii="Tahoma" w:hAnsi="Tahoma"/>
          <w:color w:val="1F497D"/>
        </w:rPr>
        <w:t>wyróżnienie</w:t>
      </w:r>
      <w:r>
        <w:rPr>
          <w:rFonts w:cs="Tahoma" w:ascii="Tahoma" w:hAnsi="Tahoma"/>
        </w:rPr>
        <w:t xml:space="preserve"> w kategorii: </w:t>
      </w:r>
      <w:r>
        <w:rPr>
          <w:rFonts w:cs="Tahoma" w:ascii="Tahoma" w:hAnsi="Tahoma"/>
          <w:i/>
        </w:rPr>
        <w:t xml:space="preserve">utrwalenie wartości zabytkowej   </w:t>
      </w:r>
    </w:p>
    <w:p>
      <w:pPr>
        <w:pStyle w:val="Normal3r"/>
        <w:jc w:val="both"/>
        <w:rPr>
          <w:rFonts w:ascii="Tahoma" w:hAnsi="Tahoma" w:cs="Tahoma"/>
          <w:i/>
          <w:i/>
        </w:rPr>
      </w:pPr>
      <w:r>
        <w:rPr>
          <w:rFonts w:cs="Tahoma" w:ascii="Tahoma" w:hAnsi="Tahoma"/>
          <w:i/>
        </w:rPr>
        <w:t xml:space="preserve">  </w:t>
      </w:r>
      <w:r>
        <w:rPr>
          <w:rFonts w:cs="Tahoma" w:ascii="Tahoma" w:hAnsi="Tahoma"/>
          <w:i/>
        </w:rPr>
        <w:t xml:space="preserve">pojedynczego zabytku </w:t>
      </w:r>
    </w:p>
    <w:p>
      <w:pPr>
        <w:pStyle w:val="Normal3r"/>
        <w:jc w:val="both"/>
        <w:rPr>
          <w:rFonts w:ascii="Tahoma" w:hAnsi="Tahoma" w:cs="Tahoma"/>
          <w:i/>
          <w:i/>
        </w:rPr>
      </w:pPr>
      <w:r>
        <w:rPr>
          <w:rFonts w:cs="Tahoma" w:ascii="Tahoma" w:hAnsi="Tahoma"/>
        </w:rPr>
        <w:t xml:space="preserve">- </w:t>
      </w:r>
      <w:r>
        <w:rPr>
          <w:rFonts w:cs="Tahoma" w:ascii="Tahoma" w:hAnsi="Tahoma"/>
          <w:b/>
        </w:rPr>
        <w:t>zespół pałacowo-parkowy w Żmigrodzie</w:t>
      </w:r>
      <w:r>
        <w:rPr>
          <w:rFonts w:cs="Tahoma" w:ascii="Tahoma" w:hAnsi="Tahoma"/>
        </w:rPr>
        <w:t xml:space="preserve"> -</w:t>
      </w:r>
      <w:r>
        <w:rPr>
          <w:rFonts w:cs="Arial" w:ascii="Arial" w:hAnsi="Arial"/>
          <w:bCs/>
          <w:color w:val="833C0B"/>
        </w:rPr>
        <w:t xml:space="preserve"> nagroda</w:t>
      </w:r>
      <w:r>
        <w:rPr>
          <w:rFonts w:cs="Arial" w:ascii="Arial" w:hAnsi="Arial"/>
          <w:b/>
          <w:bCs/>
          <w:color w:val="833C0B"/>
        </w:rPr>
        <w:t xml:space="preserve"> </w:t>
      </w:r>
      <w:r>
        <w:rPr>
          <w:rFonts w:cs="Tahoma" w:ascii="Tahoma" w:hAnsi="Tahoma"/>
        </w:rPr>
        <w:t xml:space="preserve">w kategorii: </w:t>
      </w:r>
      <w:r>
        <w:rPr>
          <w:rFonts w:cs="Tahoma" w:ascii="Tahoma" w:hAnsi="Tahoma"/>
          <w:i/>
        </w:rPr>
        <w:t xml:space="preserve">rewaloryzacja </w:t>
      </w:r>
    </w:p>
    <w:p>
      <w:pPr>
        <w:pStyle w:val="Normal3r"/>
        <w:jc w:val="both"/>
        <w:rPr>
          <w:rFonts w:ascii="Tahoma" w:hAnsi="Tahoma" w:cs="Tahoma"/>
          <w:i/>
          <w:i/>
        </w:rPr>
      </w:pPr>
      <w:r>
        <w:rPr>
          <w:rFonts w:cs="Tahoma" w:ascii="Tahoma" w:hAnsi="Tahoma"/>
          <w:i/>
        </w:rPr>
        <w:t xml:space="preserve">  </w:t>
      </w:r>
      <w:r>
        <w:rPr>
          <w:rFonts w:cs="Tahoma" w:ascii="Tahoma" w:hAnsi="Tahoma"/>
          <w:i/>
        </w:rPr>
        <w:t>przestrzeni kulturowej i krajobrazu</w:t>
      </w:r>
    </w:p>
    <w:p>
      <w:pPr>
        <w:pStyle w:val="Normal3r"/>
        <w:jc w:val="both"/>
        <w:rPr>
          <w:rFonts w:ascii="Tahoma" w:hAnsi="Tahoma" w:cs="Tahoma"/>
          <w:i/>
          <w:i/>
        </w:rPr>
      </w:pPr>
      <w:r>
        <w:rPr>
          <w:rFonts w:cs="Tahoma" w:ascii="Tahoma" w:hAnsi="Tahoma"/>
          <w:i/>
        </w:rPr>
      </w:r>
    </w:p>
    <w:p>
      <w:pPr>
        <w:pStyle w:val="Normal3r"/>
        <w:jc w:val="both"/>
        <w:rPr>
          <w:rFonts w:ascii="Tahoma" w:hAnsi="Tahoma" w:cs="Tahoma"/>
          <w:b/>
          <w:b/>
          <w:color w:val="17365D"/>
        </w:rPr>
      </w:pPr>
      <w:r>
        <w:rPr>
          <w:rFonts w:cs="Tahoma" w:ascii="Tahoma" w:hAnsi="Tahoma"/>
          <w:b/>
          <w:color w:val="17365D"/>
        </w:rPr>
        <w:t>2014 r.</w:t>
      </w:r>
    </w:p>
    <w:p>
      <w:pPr>
        <w:pStyle w:val="Normal3r"/>
        <w:jc w:val="both"/>
        <w:rPr>
          <w:rFonts w:ascii="Tahoma" w:hAnsi="Tahoma" w:cs="Tahoma"/>
          <w:color w:val="943634"/>
        </w:rPr>
      </w:pPr>
      <w:r>
        <w:rPr>
          <w:rFonts w:cs="Tahoma" w:ascii="Tahoma" w:hAnsi="Tahoma"/>
        </w:rPr>
        <w:t xml:space="preserve">- </w:t>
      </w:r>
      <w:r>
        <w:rPr>
          <w:rFonts w:cs="Tahoma" w:ascii="Tahoma" w:hAnsi="Tahoma"/>
          <w:b/>
        </w:rPr>
        <w:t>zespół kaplic cmentarnych przy Kościele Łaski w Jeleniej Górze</w:t>
      </w:r>
      <w:r>
        <w:rPr>
          <w:rFonts w:cs="Tahoma" w:ascii="Tahoma" w:hAnsi="Tahoma"/>
        </w:rPr>
        <w:t xml:space="preserve"> – </w:t>
      </w:r>
      <w:r>
        <w:rPr>
          <w:rFonts w:cs="Arial" w:ascii="Arial" w:hAnsi="Arial"/>
          <w:bCs/>
          <w:color w:val="833C0B"/>
        </w:rPr>
        <w:t>nagroda</w:t>
      </w:r>
    </w:p>
    <w:p>
      <w:pPr>
        <w:pStyle w:val="Normal3r"/>
        <w:jc w:val="both"/>
        <w:rPr>
          <w:rFonts w:ascii="Tahoma" w:hAnsi="Tahoma" w:cs="Tahoma"/>
        </w:rPr>
      </w:pPr>
      <w:r>
        <w:rPr>
          <w:rFonts w:cs="Tahoma" w:ascii="Tahoma" w:hAnsi="Tahoma"/>
          <w:color w:val="943634"/>
        </w:rPr>
        <w:t xml:space="preserve">  </w:t>
      </w:r>
      <w:r>
        <w:rPr>
          <w:rFonts w:cs="Tahoma" w:ascii="Tahoma" w:hAnsi="Tahoma"/>
        </w:rPr>
        <w:t xml:space="preserve">w kategorii: </w:t>
      </w:r>
      <w:r>
        <w:rPr>
          <w:rFonts w:cs="Tahoma" w:ascii="Tahoma" w:hAnsi="Tahoma"/>
          <w:i/>
        </w:rPr>
        <w:t>rewaloryzacja przestrzeni kulturowej i krajobrazu</w:t>
      </w:r>
      <w:r>
        <w:rPr>
          <w:rFonts w:cs="Tahoma" w:ascii="Tahoma" w:hAnsi="Tahoma"/>
        </w:rPr>
        <w:t xml:space="preserve"> </w:t>
      </w:r>
    </w:p>
    <w:p>
      <w:pPr>
        <w:pStyle w:val="Normal3r"/>
        <w:jc w:val="both"/>
        <w:rPr>
          <w:rFonts w:ascii="Tahoma" w:hAnsi="Tahoma" w:cs="Tahoma"/>
        </w:rPr>
      </w:pPr>
      <w:r>
        <w:rPr>
          <w:rFonts w:cs="Tahoma" w:ascii="Tahoma" w:hAnsi="Tahoma"/>
        </w:rPr>
        <w:t xml:space="preserve">- </w:t>
      </w:r>
      <w:r>
        <w:rPr>
          <w:rFonts w:cs="Tahoma" w:ascii="Tahoma" w:hAnsi="Tahoma"/>
          <w:b/>
        </w:rPr>
        <w:t>Park Norweski  w Jeleniej Górze- Cieplicach</w:t>
      </w:r>
      <w:r>
        <w:rPr>
          <w:rFonts w:cs="Tahoma" w:ascii="Tahoma" w:hAnsi="Tahoma"/>
        </w:rPr>
        <w:t xml:space="preserve"> - </w:t>
      </w:r>
      <w:r>
        <w:rPr>
          <w:rFonts w:cs="Tahoma" w:ascii="Tahoma" w:hAnsi="Tahoma"/>
          <w:color w:val="1F497D"/>
        </w:rPr>
        <w:t>wyróżnienie</w:t>
      </w:r>
      <w:r>
        <w:rPr>
          <w:rFonts w:cs="Tahoma" w:ascii="Tahoma" w:hAnsi="Tahoma"/>
        </w:rPr>
        <w:t xml:space="preserve"> w kategorii:  </w:t>
      </w:r>
    </w:p>
    <w:p>
      <w:pPr>
        <w:pStyle w:val="Normal3r"/>
        <w:jc w:val="both"/>
        <w:rPr>
          <w:rFonts w:ascii="Tahoma" w:hAnsi="Tahoma" w:cs="Tahoma"/>
          <w:i/>
          <w:i/>
        </w:rPr>
      </w:pPr>
      <w:r>
        <w:rPr>
          <w:rFonts w:cs="Tahoma" w:ascii="Tahoma" w:hAnsi="Tahoma"/>
        </w:rPr>
        <w:t xml:space="preserve">  </w:t>
      </w:r>
      <w:r>
        <w:rPr>
          <w:rFonts w:cs="Tahoma" w:ascii="Tahoma" w:hAnsi="Tahoma"/>
          <w:i/>
        </w:rPr>
        <w:t xml:space="preserve">rewaloryzacja przestrzeni kulturowej i krajobrazu  </w:t>
      </w:r>
    </w:p>
    <w:p>
      <w:pPr>
        <w:pStyle w:val="Normal3r"/>
        <w:jc w:val="both"/>
        <w:rPr>
          <w:rFonts w:ascii="Tahoma" w:hAnsi="Tahoma" w:cs="Tahoma"/>
          <w:i/>
          <w:i/>
        </w:rPr>
      </w:pPr>
      <w:r>
        <w:rPr>
          <w:rFonts w:cs="Tahoma" w:ascii="Tahoma" w:hAnsi="Tahoma"/>
        </w:rPr>
        <w:t xml:space="preserve">- </w:t>
      </w:r>
      <w:r>
        <w:rPr>
          <w:rFonts w:cs="Tahoma" w:ascii="Tahoma" w:hAnsi="Tahoma"/>
          <w:b/>
        </w:rPr>
        <w:t>dwór w Goli Dzierżoniowskiej</w:t>
      </w:r>
      <w:r>
        <w:rPr>
          <w:rFonts w:cs="Tahoma" w:ascii="Tahoma" w:hAnsi="Tahoma"/>
        </w:rPr>
        <w:t xml:space="preserve"> - </w:t>
      </w:r>
      <w:r>
        <w:rPr>
          <w:rFonts w:cs="Tahoma" w:ascii="Tahoma" w:hAnsi="Tahoma"/>
          <w:color w:val="1F497D"/>
        </w:rPr>
        <w:t>wyróżnienie</w:t>
      </w:r>
      <w:r>
        <w:rPr>
          <w:rFonts w:cs="Tahoma" w:ascii="Tahoma" w:hAnsi="Tahoma"/>
        </w:rPr>
        <w:t xml:space="preserve"> w kategorii: </w:t>
      </w:r>
      <w:r>
        <w:rPr>
          <w:rFonts w:cs="Tahoma" w:ascii="Tahoma" w:hAnsi="Tahoma"/>
          <w:i/>
        </w:rPr>
        <w:t xml:space="preserve">adaptacja obiektów </w:t>
      </w:r>
    </w:p>
    <w:p>
      <w:pPr>
        <w:pStyle w:val="Normal3r"/>
        <w:jc w:val="both"/>
        <w:rPr>
          <w:rFonts w:ascii="Tahoma" w:hAnsi="Tahoma" w:cs="Tahoma"/>
          <w:i/>
          <w:i/>
        </w:rPr>
      </w:pPr>
      <w:r>
        <w:rPr>
          <w:rFonts w:cs="Tahoma" w:ascii="Tahoma" w:hAnsi="Tahoma"/>
          <w:i/>
        </w:rPr>
        <w:t xml:space="preserve">  </w:t>
      </w:r>
      <w:r>
        <w:rPr>
          <w:rFonts w:cs="Tahoma" w:ascii="Tahoma" w:hAnsi="Tahoma"/>
          <w:i/>
        </w:rPr>
        <w:t>zabytkowych</w:t>
      </w:r>
    </w:p>
    <w:p>
      <w:pPr>
        <w:pStyle w:val="Normal3r"/>
        <w:jc w:val="both"/>
        <w:rPr>
          <w:rFonts w:ascii="Arial" w:hAnsi="Arial" w:cs="Arial"/>
          <w:i/>
          <w:i/>
        </w:rPr>
      </w:pPr>
      <w:r>
        <w:rPr>
          <w:rFonts w:cs="Tahoma" w:ascii="Tahoma" w:hAnsi="Tahoma"/>
        </w:rPr>
        <w:t xml:space="preserve">- </w:t>
      </w:r>
      <w:r>
        <w:rPr>
          <w:rFonts w:cs="Tahoma" w:ascii="Tahoma" w:hAnsi="Tahoma"/>
          <w:b/>
        </w:rPr>
        <w:t>kościół w Trzebicku Górnym</w:t>
      </w:r>
      <w:r>
        <w:rPr>
          <w:rFonts w:cs="Tahoma" w:ascii="Tahoma" w:hAnsi="Tahoma"/>
        </w:rPr>
        <w:t xml:space="preserve"> - </w:t>
      </w:r>
      <w:r>
        <w:rPr>
          <w:rFonts w:cs="Arial" w:ascii="Arial" w:hAnsi="Arial"/>
          <w:bCs/>
          <w:color w:val="833C0B"/>
        </w:rPr>
        <w:t>nagroda</w:t>
      </w:r>
      <w:r>
        <w:rPr>
          <w:rFonts w:cs="Tahoma" w:ascii="Tahoma" w:hAnsi="Tahoma"/>
        </w:rPr>
        <w:t xml:space="preserve"> </w:t>
      </w:r>
      <w:r>
        <w:rPr>
          <w:rFonts w:cs="Arial" w:ascii="Arial" w:hAnsi="Arial"/>
        </w:rPr>
        <w:t xml:space="preserve">w kategorii: </w:t>
      </w:r>
      <w:r>
        <w:rPr>
          <w:rFonts w:cs="Arial" w:ascii="Arial" w:hAnsi="Arial"/>
          <w:i/>
        </w:rPr>
        <w:t xml:space="preserve">architektura i budownictwo </w:t>
      </w:r>
    </w:p>
    <w:p>
      <w:pPr>
        <w:pStyle w:val="Normal3r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  <w:t xml:space="preserve">  </w:t>
      </w:r>
      <w:r>
        <w:rPr>
          <w:rFonts w:cs="Arial" w:ascii="Arial" w:hAnsi="Arial"/>
          <w:i/>
        </w:rPr>
        <w:t>drewniane</w:t>
      </w:r>
    </w:p>
    <w:p>
      <w:pPr>
        <w:pStyle w:val="Normal3r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3r"/>
        <w:jc w:val="both"/>
        <w:rPr>
          <w:rFonts w:ascii="Tahoma" w:hAnsi="Tahoma" w:cs="Tahoma"/>
          <w:b/>
          <w:b/>
          <w:color w:val="17365D"/>
        </w:rPr>
      </w:pPr>
      <w:r>
        <w:rPr>
          <w:rFonts w:cs="Tahoma" w:ascii="Tahoma" w:hAnsi="Tahoma"/>
          <w:b/>
          <w:color w:val="17365D"/>
        </w:rPr>
        <w:t xml:space="preserve">2015 r. </w:t>
      </w:r>
    </w:p>
    <w:p>
      <w:pPr>
        <w:pStyle w:val="Normal3r"/>
        <w:jc w:val="both"/>
        <w:rPr>
          <w:rFonts w:ascii="Tahoma" w:hAnsi="Tahoma" w:cs="Tahoma"/>
          <w:i/>
          <w:i/>
        </w:rPr>
      </w:pPr>
      <w:r>
        <w:rPr>
          <w:rFonts w:cs="Tahoma" w:ascii="Tahoma" w:hAnsi="Tahoma"/>
        </w:rPr>
        <w:t xml:space="preserve">- </w:t>
      </w:r>
      <w:r>
        <w:rPr>
          <w:rFonts w:cs="Tahoma" w:ascii="Tahoma" w:hAnsi="Tahoma"/>
          <w:b/>
        </w:rPr>
        <w:t>ratusz w Kamiennej Górze</w:t>
      </w:r>
      <w:r>
        <w:rPr>
          <w:rFonts w:cs="Tahoma" w:ascii="Tahoma" w:hAnsi="Tahoma"/>
        </w:rPr>
        <w:t xml:space="preserve"> - </w:t>
      </w:r>
      <w:r>
        <w:rPr>
          <w:rFonts w:cs="Tahoma" w:ascii="Tahoma" w:hAnsi="Tahoma"/>
          <w:color w:val="1F497D"/>
        </w:rPr>
        <w:t>wyróżnienie</w:t>
      </w:r>
      <w:r>
        <w:rPr>
          <w:rFonts w:cs="Tahoma" w:ascii="Tahoma" w:hAnsi="Tahoma"/>
        </w:rPr>
        <w:t xml:space="preserve"> w kategorii: </w:t>
      </w:r>
      <w:r>
        <w:rPr>
          <w:rFonts w:cs="Tahoma" w:ascii="Tahoma" w:hAnsi="Tahoma"/>
          <w:i/>
        </w:rPr>
        <w:t xml:space="preserve">utrwalenie wartości </w:t>
      </w:r>
    </w:p>
    <w:p>
      <w:pPr>
        <w:pStyle w:val="Normal3r"/>
        <w:jc w:val="both"/>
        <w:rPr>
          <w:rFonts w:ascii="Tahoma" w:hAnsi="Tahoma" w:cs="Tahoma"/>
          <w:i/>
          <w:i/>
        </w:rPr>
      </w:pPr>
      <w:r>
        <w:rPr>
          <w:rFonts w:cs="Tahoma" w:ascii="Tahoma" w:hAnsi="Tahoma"/>
          <w:i/>
        </w:rPr>
        <w:t xml:space="preserve">  </w:t>
      </w:r>
      <w:r>
        <w:rPr>
          <w:rFonts w:cs="Tahoma" w:ascii="Tahoma" w:hAnsi="Tahoma"/>
          <w:i/>
        </w:rPr>
        <w:t xml:space="preserve">zabytkowej pojedynczego zabytku </w:t>
      </w:r>
    </w:p>
    <w:p>
      <w:pPr>
        <w:pStyle w:val="Normal3r"/>
        <w:jc w:val="both"/>
        <w:rPr>
          <w:rFonts w:ascii="Tahoma" w:hAnsi="Tahoma" w:cs="Tahoma"/>
        </w:rPr>
      </w:pPr>
      <w:r>
        <w:rPr>
          <w:rFonts w:cs="Tahoma" w:ascii="Tahoma" w:hAnsi="Tahoma"/>
        </w:rPr>
        <w:t xml:space="preserve">- </w:t>
      </w:r>
      <w:r>
        <w:rPr>
          <w:rFonts w:cs="Tahoma" w:ascii="Tahoma" w:hAnsi="Tahoma"/>
          <w:b/>
        </w:rPr>
        <w:t>zespół kopalni Julia w Wałbrzychu</w:t>
      </w:r>
      <w:r>
        <w:rPr>
          <w:rFonts w:cs="Tahoma" w:ascii="Tahoma" w:hAnsi="Tahoma"/>
        </w:rPr>
        <w:t>, tzw. Stara Kopalnia – laureat w kategorii:</w:t>
      </w:r>
    </w:p>
    <w:p>
      <w:pPr>
        <w:pStyle w:val="Normal3r"/>
        <w:jc w:val="both"/>
        <w:rPr>
          <w:rFonts w:ascii="Tahoma" w:hAnsi="Tahoma" w:cs="Tahoma"/>
        </w:rPr>
      </w:pPr>
      <w:r>
        <w:rPr>
          <w:rFonts w:cs="Tahoma" w:ascii="Tahoma" w:hAnsi="Tahoma"/>
        </w:rPr>
        <w:t xml:space="preserve">  </w:t>
      </w:r>
      <w:r>
        <w:rPr>
          <w:rFonts w:cs="Tahoma" w:ascii="Tahoma" w:hAnsi="Tahoma"/>
          <w:i/>
        </w:rPr>
        <w:t>adaptacja obiektów zabytkowych</w:t>
      </w:r>
    </w:p>
    <w:p>
      <w:pPr>
        <w:pStyle w:val="Normal3r"/>
        <w:jc w:val="both"/>
        <w:rPr>
          <w:rFonts w:ascii="Tahoma" w:hAnsi="Tahoma" w:cs="Tahoma"/>
        </w:rPr>
      </w:pPr>
      <w:r>
        <w:rPr>
          <w:rFonts w:cs="Tahoma" w:ascii="Tahoma" w:hAnsi="Tahoma"/>
        </w:rPr>
      </w:r>
    </w:p>
    <w:p>
      <w:pPr>
        <w:pStyle w:val="Normal3r"/>
        <w:jc w:val="both"/>
        <w:rPr>
          <w:rFonts w:ascii="Tahoma" w:hAnsi="Tahoma" w:cs="Tahoma"/>
          <w:b/>
          <w:b/>
          <w:color w:val="17365D"/>
        </w:rPr>
      </w:pPr>
      <w:r>
        <w:rPr>
          <w:rFonts w:cs="Tahoma" w:ascii="Tahoma" w:hAnsi="Tahoma"/>
          <w:b/>
          <w:color w:val="17365D"/>
        </w:rPr>
      </w:r>
    </w:p>
    <w:p>
      <w:pPr>
        <w:pStyle w:val="Normal3r"/>
        <w:jc w:val="both"/>
        <w:rPr>
          <w:rFonts w:ascii="Tahoma" w:hAnsi="Tahoma" w:cs="Tahoma"/>
          <w:b/>
          <w:b/>
          <w:color w:val="17365D"/>
        </w:rPr>
      </w:pPr>
      <w:r>
        <w:rPr>
          <w:rFonts w:cs="Tahoma" w:ascii="Tahoma" w:hAnsi="Tahoma"/>
          <w:b/>
          <w:color w:val="17365D"/>
        </w:rPr>
      </w:r>
    </w:p>
    <w:p>
      <w:pPr>
        <w:pStyle w:val="Normal3r"/>
        <w:jc w:val="both"/>
        <w:rPr>
          <w:rFonts w:ascii="Tahoma" w:hAnsi="Tahoma" w:cs="Tahoma"/>
          <w:b/>
          <w:b/>
          <w:color w:val="17365D"/>
        </w:rPr>
      </w:pPr>
      <w:r>
        <w:rPr>
          <w:rFonts w:cs="Tahoma" w:ascii="Tahoma" w:hAnsi="Tahoma"/>
          <w:b/>
          <w:color w:val="17365D"/>
        </w:rPr>
        <w:t>2016 r.</w:t>
      </w:r>
    </w:p>
    <w:p>
      <w:pPr>
        <w:pStyle w:val="Normal3r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Cs/>
        </w:rPr>
        <w:t xml:space="preserve">- </w:t>
      </w:r>
      <w:r>
        <w:rPr>
          <w:rFonts w:cs="Arial" w:ascii="Arial" w:hAnsi="Arial"/>
          <w:b/>
          <w:bCs/>
        </w:rPr>
        <w:t>dawny zbiornik Z1</w:t>
      </w:r>
      <w:r>
        <w:rPr>
          <w:rFonts w:cs="Arial" w:ascii="Arial" w:hAnsi="Arial"/>
          <w:bCs/>
        </w:rPr>
        <w:t xml:space="preserve">, obecne Centrum Edukacji Ekologicznej „Hydropolis” </w:t>
      </w:r>
      <w:r>
        <w:rPr>
          <w:rFonts w:cs="Arial" w:ascii="Arial" w:hAnsi="Arial"/>
          <w:b/>
          <w:bCs/>
        </w:rPr>
        <w:t xml:space="preserve">we </w:t>
      </w:r>
    </w:p>
    <w:p>
      <w:pPr>
        <w:pStyle w:val="Normal3r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b/>
          <w:bCs/>
        </w:rPr>
        <w:t xml:space="preserve">  </w:t>
      </w:r>
      <w:r>
        <w:rPr>
          <w:rFonts w:cs="Arial" w:ascii="Arial" w:hAnsi="Arial"/>
          <w:b/>
          <w:bCs/>
        </w:rPr>
        <w:t>Wrocławiu</w:t>
      </w:r>
      <w:r>
        <w:rPr>
          <w:rFonts w:cs="Arial" w:ascii="Arial" w:hAnsi="Arial"/>
          <w:b/>
        </w:rPr>
        <w:t>,</w:t>
      </w:r>
      <w:r>
        <w:rPr>
          <w:rFonts w:cs="Arial" w:ascii="Arial" w:hAnsi="Arial"/>
        </w:rPr>
        <w:t xml:space="preserve"> -</w:t>
      </w:r>
      <w:r>
        <w:rPr>
          <w:rFonts w:cs="Arial" w:ascii="Arial" w:hAnsi="Arial"/>
          <w:color w:val="1F497D"/>
        </w:rPr>
        <w:t xml:space="preserve"> wyróżnienie</w:t>
      </w:r>
      <w:r>
        <w:rPr>
          <w:rFonts w:cs="Arial" w:ascii="Arial" w:hAnsi="Arial"/>
        </w:rPr>
        <w:t xml:space="preserve"> w kategorii:  </w:t>
      </w:r>
      <w:r>
        <w:rPr>
          <w:rFonts w:cs="Arial" w:ascii="Arial" w:hAnsi="Arial"/>
          <w:i/>
        </w:rPr>
        <w:t>rewaloryzacja przestrzeni kulturowej</w:t>
      </w:r>
    </w:p>
    <w:p>
      <w:pPr>
        <w:pStyle w:val="Normal3r"/>
        <w:jc w:val="both"/>
        <w:rPr>
          <w:rFonts w:ascii="Arial" w:hAnsi="Arial" w:cs="Arial"/>
        </w:rPr>
      </w:pPr>
      <w:r>
        <w:rPr>
          <w:rFonts w:cs="Arial" w:ascii="Arial" w:hAnsi="Arial"/>
          <w:i/>
        </w:rPr>
        <w:t xml:space="preserve">  </w:t>
      </w:r>
      <w:r>
        <w:rPr>
          <w:rFonts w:cs="Arial" w:ascii="Arial" w:hAnsi="Arial"/>
          <w:i/>
        </w:rPr>
        <w:t>i krajobrazu</w:t>
      </w:r>
      <w:r>
        <w:rPr>
          <w:rFonts w:cs="Arial" w:ascii="Arial" w:hAnsi="Arial"/>
        </w:rPr>
        <w:t xml:space="preserve">  </w:t>
      </w:r>
    </w:p>
    <w:p>
      <w:pPr>
        <w:pStyle w:val="Normal3r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</w:rPr>
        <w:t xml:space="preserve">- </w:t>
      </w:r>
      <w:r>
        <w:rPr>
          <w:rFonts w:cs="Arial" w:ascii="Arial" w:hAnsi="Arial"/>
          <w:b/>
          <w:bCs/>
        </w:rPr>
        <w:t xml:space="preserve">dawna prepozytura cystersów krzeszowskich w Jeleniej Górze-Cieplicach </w:t>
      </w:r>
    </w:p>
    <w:p>
      <w:pPr>
        <w:pStyle w:val="Normal3r"/>
        <w:jc w:val="both"/>
        <w:rPr>
          <w:rFonts w:ascii="Arial" w:hAnsi="Arial" w:cs="Arial"/>
          <w:bCs/>
        </w:rPr>
      </w:pPr>
      <w:r>
        <w:rPr>
          <w:rFonts w:cs="Arial" w:ascii="Arial" w:hAnsi="Arial"/>
          <w:b/>
          <w:bCs/>
        </w:rPr>
        <w:t xml:space="preserve">  </w:t>
      </w:r>
      <w:r>
        <w:rPr>
          <w:rFonts w:cs="Arial" w:ascii="Arial" w:hAnsi="Arial"/>
          <w:b/>
          <w:bCs/>
        </w:rPr>
        <w:t>Śląskich Zdroju</w:t>
      </w:r>
      <w:r>
        <w:rPr>
          <w:rFonts w:cs="Arial" w:ascii="Arial" w:hAnsi="Arial"/>
          <w:bCs/>
        </w:rPr>
        <w:t>, obecnie Muzeum Przyrodnicze i Wirtualne Muzeum Barokowych</w:t>
      </w:r>
    </w:p>
    <w:p>
      <w:pPr>
        <w:pStyle w:val="Normal3r"/>
        <w:jc w:val="both"/>
        <w:rPr>
          <w:rFonts w:ascii="Arial" w:hAnsi="Arial" w:cs="Arial"/>
        </w:rPr>
      </w:pPr>
      <w:r>
        <w:rPr>
          <w:rFonts w:cs="Arial" w:ascii="Arial" w:hAnsi="Arial"/>
          <w:bCs/>
        </w:rPr>
        <w:t xml:space="preserve">   </w:t>
      </w:r>
      <w:r>
        <w:rPr>
          <w:rFonts w:cs="Arial" w:ascii="Arial" w:hAnsi="Arial"/>
          <w:bCs/>
        </w:rPr>
        <w:t xml:space="preserve">Fresków na Dolnym Śląsku- </w:t>
      </w:r>
      <w:r>
        <w:rPr>
          <w:rFonts w:cs="Arial" w:ascii="Arial" w:hAnsi="Arial"/>
          <w:bCs/>
          <w:color w:val="1F497D"/>
        </w:rPr>
        <w:t>wyróżnienie</w:t>
      </w:r>
      <w:r>
        <w:rPr>
          <w:rFonts w:cs="Arial" w:ascii="Arial" w:hAnsi="Arial"/>
          <w:bCs/>
        </w:rPr>
        <w:t xml:space="preserve"> w kategorii: </w:t>
      </w:r>
      <w:r>
        <w:rPr>
          <w:rFonts w:cs="Arial" w:ascii="Arial" w:hAnsi="Arial"/>
          <w:bCs/>
          <w:i/>
        </w:rPr>
        <w:t>adaptacja obiektów zabytkowych</w:t>
      </w:r>
    </w:p>
    <w:p>
      <w:pPr>
        <w:pStyle w:val="Normal3r"/>
        <w:jc w:val="both"/>
        <w:rPr>
          <w:rFonts w:ascii="Tahoma" w:hAnsi="Tahoma" w:cs="Tahoma"/>
        </w:rPr>
      </w:pPr>
      <w:r>
        <w:rPr>
          <w:rFonts w:cs="Tahoma" w:ascii="Tahoma" w:hAnsi="Tahoma"/>
        </w:rPr>
      </w:r>
    </w:p>
    <w:p>
      <w:pPr>
        <w:pStyle w:val="Normal3r"/>
        <w:jc w:val="both"/>
        <w:rPr>
          <w:rFonts w:ascii="Tahoma" w:hAnsi="Tahoma" w:cs="Tahoma"/>
          <w:b/>
          <w:b/>
          <w:color w:val="17365D"/>
        </w:rPr>
      </w:pPr>
      <w:r>
        <w:rPr>
          <w:rFonts w:cs="Tahoma" w:ascii="Tahoma" w:hAnsi="Tahoma"/>
          <w:b/>
          <w:color w:val="17365D"/>
        </w:rPr>
        <w:t>2017 r.</w:t>
      </w:r>
    </w:p>
    <w:p>
      <w:pPr>
        <w:pStyle w:val="Normal3r"/>
        <w:jc w:val="both"/>
        <w:rPr>
          <w:rFonts w:ascii="Arial" w:hAnsi="Arial" w:cs="Arial"/>
          <w:bCs/>
        </w:rPr>
      </w:pPr>
      <w:r>
        <w:rPr>
          <w:rFonts w:cs="Arial" w:ascii="Arial" w:hAnsi="Arial"/>
        </w:rPr>
        <w:t xml:space="preserve">- </w:t>
      </w:r>
      <w:r>
        <w:rPr>
          <w:rFonts w:cs="Arial" w:ascii="Arial" w:hAnsi="Arial"/>
          <w:b/>
          <w:bCs/>
        </w:rPr>
        <w:t>dawne kolegium jezuickie</w:t>
      </w:r>
      <w:r>
        <w:rPr>
          <w:rFonts w:cs="Arial" w:ascii="Arial" w:hAnsi="Arial"/>
          <w:bCs/>
        </w:rPr>
        <w:t xml:space="preserve">, obecnie siedziba Zespołu Szkół Ogólnokształcących  </w:t>
      </w:r>
    </w:p>
    <w:p>
      <w:pPr>
        <w:pStyle w:val="Normal3r"/>
        <w:jc w:val="both"/>
        <w:rPr>
          <w:rFonts w:ascii="Tahoma" w:hAnsi="Tahoma" w:cs="Tahoma"/>
          <w:i/>
          <w:i/>
        </w:rPr>
      </w:pPr>
      <w:r>
        <w:rPr>
          <w:rFonts w:cs="Arial" w:ascii="Arial" w:hAnsi="Arial"/>
          <w:bCs/>
        </w:rPr>
        <w:t xml:space="preserve">  </w:t>
      </w:r>
      <w:r>
        <w:rPr>
          <w:rFonts w:cs="Arial" w:ascii="Arial" w:hAnsi="Arial"/>
          <w:b/>
          <w:bCs/>
        </w:rPr>
        <w:t>w Kłodzku</w:t>
      </w:r>
      <w:r>
        <w:rPr>
          <w:rFonts w:cs="Arial" w:ascii="Arial" w:hAnsi="Arial"/>
          <w:bCs/>
        </w:rPr>
        <w:t>,</w:t>
      </w:r>
      <w:r>
        <w:rPr>
          <w:rFonts w:cs="Arial" w:ascii="Arial" w:hAnsi="Arial"/>
          <w:bCs/>
          <w:color w:val="1F497D"/>
        </w:rPr>
        <w:t xml:space="preserve"> wyróżnienie</w:t>
      </w:r>
      <w:r>
        <w:rPr>
          <w:rFonts w:cs="Arial" w:ascii="Arial" w:hAnsi="Arial"/>
          <w:bCs/>
        </w:rPr>
        <w:t xml:space="preserve"> dla Starostwa Powiatowego w Kłodzku w kategorii:</w:t>
      </w:r>
      <w:r>
        <w:rPr>
          <w:rFonts w:cs="Tahoma" w:ascii="Tahoma" w:hAnsi="Tahoma"/>
        </w:rPr>
        <w:t xml:space="preserve"> </w:t>
      </w:r>
      <w:r>
        <w:rPr>
          <w:rFonts w:cs="Tahoma" w:ascii="Tahoma" w:hAnsi="Tahoma"/>
          <w:i/>
        </w:rPr>
        <w:t xml:space="preserve">utrwalenie </w:t>
      </w:r>
    </w:p>
    <w:p>
      <w:pPr>
        <w:pStyle w:val="Normal3r"/>
        <w:jc w:val="both"/>
        <w:rPr>
          <w:rFonts w:ascii="Tahoma" w:hAnsi="Tahoma" w:cs="Tahoma"/>
          <w:i/>
          <w:i/>
        </w:rPr>
      </w:pPr>
      <w:r>
        <w:rPr>
          <w:rFonts w:cs="Tahoma" w:ascii="Tahoma" w:hAnsi="Tahoma"/>
          <w:i/>
        </w:rPr>
        <w:t xml:space="preserve">  </w:t>
      </w:r>
      <w:r>
        <w:rPr>
          <w:rFonts w:cs="Tahoma" w:ascii="Tahoma" w:hAnsi="Tahoma"/>
          <w:i/>
        </w:rPr>
        <w:t>wartości zabytkowej obiektu</w:t>
      </w:r>
    </w:p>
    <w:p>
      <w:pPr>
        <w:pStyle w:val="Normal3r"/>
        <w:jc w:val="both"/>
        <w:rPr>
          <w:rFonts w:ascii="Tahoma" w:hAnsi="Tahoma" w:cs="Tahoma"/>
          <w:i/>
          <w:i/>
        </w:rPr>
      </w:pPr>
      <w:r>
        <w:rPr>
          <w:rFonts w:cs="Tahoma" w:ascii="Tahoma" w:hAnsi="Tahoma"/>
          <w:i/>
        </w:rPr>
      </w:r>
    </w:p>
    <w:p>
      <w:pPr>
        <w:pStyle w:val="Normal3r"/>
        <w:jc w:val="both"/>
        <w:rPr>
          <w:rFonts w:ascii="Tahoma" w:hAnsi="Tahoma" w:cs="Tahoma"/>
          <w:b/>
          <w:b/>
          <w:color w:val="17365D"/>
        </w:rPr>
      </w:pPr>
      <w:r>
        <w:rPr>
          <w:rFonts w:cs="Tahoma" w:ascii="Tahoma" w:hAnsi="Tahoma"/>
          <w:b/>
          <w:color w:val="17365D"/>
        </w:rPr>
        <w:t>2018 r.</w:t>
      </w:r>
    </w:p>
    <w:p>
      <w:pPr>
        <w:pStyle w:val="Normal3r"/>
        <w:jc w:val="both"/>
        <w:rPr>
          <w:rFonts w:ascii="Tahoma" w:hAnsi="Tahoma" w:cs="Tahoma"/>
          <w:i/>
          <w:i/>
        </w:rPr>
      </w:pPr>
      <w:r>
        <w:rPr>
          <w:rFonts w:ascii="Signika Negative" w:hAnsi="Signika Negative"/>
          <w:color w:val="333333"/>
          <w:sz w:val="18"/>
          <w:szCs w:val="18"/>
        </w:rPr>
        <w:br/>
      </w:r>
      <w:r>
        <w:rPr>
          <w:rFonts w:cs="Arial" w:ascii="Arial" w:hAnsi="Arial"/>
          <w:b/>
          <w:bCs/>
        </w:rPr>
        <w:t xml:space="preserve">- Kaplica Hochberga przy kościele Świętego Wincentego i Świętego Jakuba, </w:t>
      </w:r>
      <w:r>
        <w:rPr>
          <w:rFonts w:cs="Arial" w:ascii="Arial" w:hAnsi="Arial"/>
          <w:bCs/>
        </w:rPr>
        <w:t xml:space="preserve">obecna katedra greckokatolicka </w:t>
      </w:r>
      <w:r>
        <w:rPr>
          <w:rFonts w:cs="Arial" w:ascii="Arial" w:hAnsi="Arial"/>
          <w:b/>
          <w:bCs/>
        </w:rPr>
        <w:t xml:space="preserve">we Wrocławiu  </w:t>
      </w:r>
      <w:r>
        <w:rPr>
          <w:rFonts w:cs="Arial" w:ascii="Arial" w:hAnsi="Arial"/>
          <w:bCs/>
          <w:color w:val="833C0B"/>
        </w:rPr>
        <w:t>nagroda</w:t>
      </w:r>
      <w:r>
        <w:rPr>
          <w:rFonts w:cs="Arial" w:ascii="Arial" w:hAnsi="Arial"/>
          <w:b/>
          <w:bCs/>
          <w:color w:val="833C0B"/>
        </w:rPr>
        <w:t xml:space="preserve"> </w:t>
      </w:r>
      <w:r>
        <w:rPr>
          <w:rFonts w:cs="Arial" w:ascii="Arial" w:hAnsi="Arial"/>
          <w:bCs/>
          <w:color w:val="1F497D"/>
        </w:rPr>
        <w:t xml:space="preserve"> </w:t>
      </w:r>
      <w:r>
        <w:rPr>
          <w:rFonts w:cs="Arial" w:ascii="Arial" w:hAnsi="Arial"/>
          <w:bCs/>
        </w:rPr>
        <w:t>w kategorii:</w:t>
      </w:r>
      <w:r>
        <w:rPr>
          <w:rFonts w:cs="Tahoma" w:ascii="Tahoma" w:hAnsi="Tahoma"/>
        </w:rPr>
        <w:t xml:space="preserve"> </w:t>
      </w:r>
      <w:r>
        <w:rPr>
          <w:rFonts w:cs="Tahoma" w:ascii="Tahoma" w:hAnsi="Tahoma"/>
          <w:i/>
        </w:rPr>
        <w:t>utrwalenie wartości zabytkowej obiektu</w:t>
      </w:r>
    </w:p>
    <w:p>
      <w:pPr>
        <w:pStyle w:val="Normal3r"/>
        <w:jc w:val="both"/>
        <w:rPr>
          <w:rFonts w:ascii="Tahoma" w:hAnsi="Tahoma" w:cs="Tahoma"/>
          <w:i/>
          <w:i/>
        </w:rPr>
      </w:pPr>
      <w:r>
        <w:rPr>
          <w:rFonts w:cs="Arial" w:ascii="Arial" w:hAnsi="Arial"/>
          <w:color w:val="333333"/>
          <w:sz w:val="18"/>
          <w:szCs w:val="18"/>
        </w:rPr>
        <w:br/>
      </w:r>
      <w:r>
        <w:rPr>
          <w:rFonts w:cs="Arial" w:ascii="Arial" w:hAnsi="Arial"/>
          <w:b/>
        </w:rPr>
        <w:t xml:space="preserve">- kościół parafialny Świętej Jadwigi Śląskiej w Miłkowie, </w:t>
      </w:r>
      <w:r>
        <w:rPr>
          <w:rFonts w:cs="Arial" w:ascii="Arial" w:hAnsi="Arial"/>
          <w:bCs/>
          <w:color w:val="1F497D"/>
        </w:rPr>
        <w:t>wyróżnienie</w:t>
      </w:r>
      <w:r>
        <w:rPr>
          <w:rFonts w:cs="Arial" w:ascii="Arial" w:hAnsi="Arial"/>
          <w:bCs/>
        </w:rPr>
        <w:t xml:space="preserve"> w kategorii:</w:t>
      </w:r>
      <w:r>
        <w:rPr>
          <w:rFonts w:cs="Tahoma" w:ascii="Tahoma" w:hAnsi="Tahoma"/>
        </w:rPr>
        <w:t xml:space="preserve"> </w:t>
      </w:r>
      <w:r>
        <w:rPr>
          <w:rFonts w:cs="Tahoma" w:ascii="Tahoma" w:hAnsi="Tahoma"/>
          <w:i/>
        </w:rPr>
        <w:t>utrwalenie wartości zabytkowej obiektu</w:t>
      </w:r>
    </w:p>
    <w:p>
      <w:pPr>
        <w:pStyle w:val="Normal3r"/>
        <w:jc w:val="both"/>
        <w:rPr>
          <w:rFonts w:ascii="Tahoma" w:hAnsi="Tahoma" w:cs="Tahoma"/>
          <w:i/>
          <w:i/>
        </w:rPr>
      </w:pPr>
      <w:r>
        <w:rPr>
          <w:rFonts w:cs="Tahoma" w:ascii="Tahoma" w:hAnsi="Tahoma"/>
          <w:i/>
        </w:rPr>
      </w:r>
    </w:p>
    <w:p>
      <w:pPr>
        <w:pStyle w:val="Normal3r"/>
        <w:jc w:val="both"/>
        <w:rPr>
          <w:rFonts w:ascii="Tahoma" w:hAnsi="Tahoma" w:cs="Tahoma"/>
          <w:b/>
          <w:b/>
          <w:color w:val="17365D"/>
        </w:rPr>
      </w:pPr>
      <w:r>
        <w:rPr>
          <w:rFonts w:cs="Tahoma" w:ascii="Tahoma" w:hAnsi="Tahoma"/>
          <w:b/>
          <w:color w:val="17365D"/>
        </w:rPr>
        <w:t>2019 r.</w:t>
      </w:r>
    </w:p>
    <w:p>
      <w:pPr>
        <w:pStyle w:val="Normal3r"/>
        <w:jc w:val="both"/>
        <w:rPr>
          <w:rFonts w:ascii="Arial" w:hAnsi="Arial" w:cs="Arial"/>
          <w:i/>
          <w:i/>
        </w:rPr>
      </w:pPr>
      <w:r>
        <w:rPr>
          <w:rFonts w:ascii="Signika Negative" w:hAnsi="Signika Negative"/>
          <w:color w:val="333333"/>
          <w:sz w:val="18"/>
          <w:szCs w:val="18"/>
        </w:rPr>
        <w:br/>
      </w:r>
      <w:r>
        <w:rPr>
          <w:rFonts w:cs="Arial" w:ascii="Arial" w:hAnsi="Arial"/>
          <w:b/>
          <w:bCs/>
        </w:rPr>
        <w:t xml:space="preserve">-  Kościół Pokoju w Jaworze </w:t>
      </w:r>
      <w:r>
        <w:rPr>
          <w:rFonts w:cs="Arial" w:ascii="Arial" w:hAnsi="Arial"/>
          <w:bCs/>
          <w:color w:val="833C0B"/>
        </w:rPr>
        <w:t>nagroda</w:t>
      </w:r>
      <w:r>
        <w:rPr>
          <w:rFonts w:cs="Arial" w:ascii="Arial" w:hAnsi="Arial"/>
          <w:b/>
          <w:bCs/>
          <w:color w:val="833C0B"/>
        </w:rPr>
        <w:t xml:space="preserve"> </w:t>
      </w:r>
      <w:r>
        <w:rPr>
          <w:rFonts w:cs="Arial" w:ascii="Arial" w:hAnsi="Arial"/>
          <w:bCs/>
          <w:color w:val="1F497D"/>
        </w:rPr>
        <w:t xml:space="preserve"> </w:t>
      </w:r>
      <w:r>
        <w:rPr>
          <w:rFonts w:cs="Arial" w:ascii="Arial" w:hAnsi="Arial"/>
          <w:bCs/>
        </w:rPr>
        <w:t>w kategorii:</w:t>
      </w:r>
      <w:r>
        <w:rPr>
          <w:rFonts w:cs="Tahoma" w:ascii="Tahoma" w:hAnsi="Tahoma"/>
        </w:rPr>
        <w:t xml:space="preserve"> </w:t>
      </w:r>
      <w:r>
        <w:rPr>
          <w:rFonts w:cs="Arial" w:ascii="Arial" w:hAnsi="Arial"/>
          <w:i/>
        </w:rPr>
        <w:t xml:space="preserve">architektura i budownictwo </w:t>
      </w:r>
    </w:p>
    <w:p>
      <w:pPr>
        <w:pStyle w:val="Normal3r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  <w:t xml:space="preserve">  </w:t>
      </w:r>
      <w:r>
        <w:rPr>
          <w:rFonts w:cs="Arial" w:ascii="Arial" w:hAnsi="Arial"/>
          <w:i/>
        </w:rPr>
        <w:t>drewniane</w:t>
      </w:r>
    </w:p>
    <w:p>
      <w:pPr>
        <w:pStyle w:val="Normal3r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color w:val="333333"/>
          <w:sz w:val="18"/>
          <w:szCs w:val="18"/>
        </w:rPr>
        <w:br/>
      </w:r>
      <w:r>
        <w:rPr>
          <w:rFonts w:cs="Arial" w:ascii="Arial" w:hAnsi="Arial"/>
          <w:b/>
        </w:rPr>
        <w:t xml:space="preserve">- młyn papierniczy- </w:t>
      </w:r>
      <w:r>
        <w:rPr>
          <w:rFonts w:cs="Arial" w:ascii="Arial" w:hAnsi="Arial"/>
        </w:rPr>
        <w:t xml:space="preserve">siedziba Muzeum Papiernictwa </w:t>
      </w:r>
      <w:r>
        <w:rPr>
          <w:rFonts w:cs="Arial" w:ascii="Arial" w:hAnsi="Arial"/>
          <w:b/>
        </w:rPr>
        <w:t>w Dusznikach-Zdroju</w:t>
      </w:r>
      <w:r>
        <w:rPr>
          <w:rFonts w:cs="Arial" w:ascii="Arial" w:hAnsi="Arial"/>
        </w:rPr>
        <w:t>,</w:t>
      </w:r>
      <w:r>
        <w:rPr>
          <w:rFonts w:cs="Arial" w:ascii="Arial" w:hAnsi="Arial"/>
          <w:b/>
        </w:rPr>
        <w:t xml:space="preserve"> </w:t>
      </w:r>
      <w:r>
        <w:rPr>
          <w:rFonts w:cs="Arial" w:ascii="Arial" w:hAnsi="Arial"/>
          <w:bCs/>
          <w:color w:val="1F497D"/>
        </w:rPr>
        <w:t>wyróżnienie</w:t>
      </w:r>
      <w:r>
        <w:rPr>
          <w:rFonts w:cs="Arial" w:ascii="Arial" w:hAnsi="Arial"/>
          <w:bCs/>
        </w:rPr>
        <w:t xml:space="preserve"> w kategorii:</w:t>
      </w:r>
      <w:r>
        <w:rPr>
          <w:rFonts w:cs="Tahoma" w:ascii="Tahoma" w:hAnsi="Tahoma"/>
        </w:rPr>
        <w:t xml:space="preserve"> </w:t>
      </w:r>
      <w:r>
        <w:rPr>
          <w:rFonts w:cs="Arial" w:ascii="Arial" w:hAnsi="Arial"/>
          <w:i/>
        </w:rPr>
        <w:t>architektura i budownictwo drewniane</w:t>
      </w:r>
    </w:p>
    <w:p>
      <w:pPr>
        <w:pStyle w:val="Normal3r"/>
        <w:jc w:val="both"/>
        <w:rPr>
          <w:rFonts w:ascii="Tahoma" w:hAnsi="Tahoma" w:cs="Tahoma"/>
          <w:i/>
          <w:i/>
        </w:rPr>
      </w:pPr>
      <w:r>
        <w:rPr>
          <w:rFonts w:cs="Tahoma" w:ascii="Tahoma" w:hAnsi="Tahoma"/>
          <w:i/>
        </w:rPr>
      </w:r>
    </w:p>
    <w:p>
      <w:pPr>
        <w:pStyle w:val="Normal3r"/>
        <w:jc w:val="both"/>
        <w:rPr>
          <w:rFonts w:ascii="Arial" w:hAnsi="Arial" w:cs="Arial"/>
        </w:rPr>
      </w:pPr>
      <w:bookmarkStart w:id="0" w:name="_GoBack"/>
      <w:bookmarkEnd w:id="0"/>
      <w:r>
        <w:rPr>
          <w:rFonts w:cs="Arial" w:ascii="Arial" w:hAnsi="Arial"/>
          <w:b/>
        </w:rPr>
        <w:t xml:space="preserve">-  kamienica przy placu Solnym 4, </w:t>
      </w:r>
      <w:r>
        <w:rPr>
          <w:rFonts w:cs="Arial" w:ascii="Arial" w:hAnsi="Arial"/>
        </w:rPr>
        <w:t xml:space="preserve">siedziba fundacji i instytucji kultury OP ENHEIM </w:t>
      </w:r>
      <w:r>
        <w:rPr>
          <w:rFonts w:cs="Arial" w:ascii="Arial" w:hAnsi="Arial"/>
          <w:b/>
        </w:rPr>
        <w:t xml:space="preserve">we Wrocławiu, </w:t>
      </w:r>
      <w:r>
        <w:rPr>
          <w:rFonts w:cs="Arial" w:ascii="Arial" w:hAnsi="Arial"/>
          <w:bCs/>
          <w:color w:val="1F497D"/>
        </w:rPr>
        <w:t>wyróżnienie</w:t>
      </w:r>
      <w:r>
        <w:rPr>
          <w:rFonts w:cs="Arial" w:ascii="Arial" w:hAnsi="Arial"/>
          <w:bCs/>
        </w:rPr>
        <w:t xml:space="preserve"> w kategorii:</w:t>
      </w:r>
      <w:r>
        <w:rPr>
          <w:rFonts w:cs="Tahoma" w:ascii="Tahoma" w:hAnsi="Tahoma"/>
        </w:rPr>
        <w:t xml:space="preserve"> </w:t>
      </w:r>
      <w:r>
        <w:rPr>
          <w:rFonts w:cs="Arial" w:ascii="Arial" w:hAnsi="Arial"/>
          <w:bCs/>
          <w:i/>
        </w:rPr>
        <w:t>adaptacja obiektów zabytkowych</w:t>
      </w:r>
    </w:p>
    <w:p>
      <w:pPr>
        <w:pStyle w:val="Normal3r"/>
        <w:jc w:val="both"/>
        <w:rPr>
          <w:rFonts w:ascii="Tahoma" w:hAnsi="Tahoma" w:cs="Tahoma"/>
          <w:i/>
          <w:i/>
        </w:rPr>
      </w:pPr>
      <w:r>
        <w:rPr>
          <w:rFonts w:cs="Tahoma" w:ascii="Tahoma" w:hAnsi="Tahoma"/>
          <w:i/>
        </w:rPr>
      </w:r>
    </w:p>
    <w:p>
      <w:pPr>
        <w:pStyle w:val="Normal3r"/>
        <w:jc w:val="both"/>
        <w:rPr>
          <w:rFonts w:ascii="Tahoma" w:hAnsi="Tahoma" w:cs="Tahoma"/>
          <w:i/>
          <w:i/>
        </w:rPr>
      </w:pPr>
      <w:r>
        <w:rPr>
          <w:rFonts w:cs="Tahoma" w:ascii="Tahoma" w:hAnsi="Tahoma"/>
          <w:i/>
        </w:rPr>
      </w:r>
    </w:p>
    <w:p>
      <w:pPr>
        <w:pStyle w:val="Normal3r"/>
        <w:jc w:val="both"/>
        <w:rPr>
          <w:rFonts w:ascii="Tahoma" w:hAnsi="Tahoma" w:cs="Tahoma"/>
          <w:i/>
          <w:i/>
        </w:rPr>
      </w:pPr>
      <w:r>
        <w:rPr>
          <w:rFonts w:cs="Tahoma" w:ascii="Tahoma" w:hAnsi="Tahoma"/>
          <w:i/>
        </w:rPr>
      </w:r>
    </w:p>
    <w:p>
      <w:pPr>
        <w:pStyle w:val="Normal3r"/>
        <w:jc w:val="both"/>
        <w:rPr>
          <w:i/>
          <w:i/>
        </w:rPr>
      </w:pPr>
      <w:r>
        <w:rPr>
          <w:i/>
        </w:rPr>
      </w:r>
    </w:p>
    <w:p>
      <w:pPr>
        <w:pStyle w:val="Normal3r"/>
        <w:jc w:val="both"/>
        <w:rPr>
          <w:sz w:val="20"/>
          <w:szCs w:val="20"/>
        </w:rPr>
      </w:pPr>
      <w:r>
        <w:rPr>
          <w:sz w:val="20"/>
          <w:szCs w:val="20"/>
        </w:rPr>
        <w:t>Pełna informacja : http://nid.pl/pl/Dla_wlascicieli_i_zarzadcow/Zabytek_zadbany/</w:t>
      </w:r>
    </w:p>
    <w:p>
      <w:pPr>
        <w:pStyle w:val="Normal3r"/>
        <w:ind w:left="360" w:hanging="0"/>
        <w:jc w:val="both"/>
        <w:rPr/>
      </w:pPr>
      <w:r>
        <w:rPr/>
      </w:r>
    </w:p>
    <w:p>
      <w:pPr>
        <w:pStyle w:val="Normal3r"/>
        <w:ind w:left="360" w:hanging="0"/>
        <w:jc w:val="both"/>
        <w:rPr/>
      </w:pPr>
      <w:r>
        <w:rPr/>
      </w:r>
    </w:p>
    <w:p>
      <w:pPr>
        <w:pStyle w:val="Normal3r"/>
        <w:spacing w:before="100" w:after="100"/>
        <w:ind w:left="360" w:hanging="0"/>
        <w:rPr/>
      </w:pPr>
      <w:r>
        <w:rPr>
          <w:rFonts w:cs="Tahoma" w:ascii="Tahoma" w:hAnsi="Tahoma"/>
          <w:sz w:val="20"/>
          <w:szCs w:val="20"/>
        </w:rPr>
        <w:t xml:space="preserve"> </w:t>
      </w:r>
    </w:p>
    <w:sectPr>
      <w:headerReference w:type="default" r:id="rId2"/>
      <w:headerReference w:type="first" r:id="rId3"/>
      <w:type w:val="nextPage"/>
      <w:pgSz w:w="11906" w:h="16838"/>
      <w:pgMar w:left="1418" w:right="1106" w:header="708" w:top="1418" w:footer="0" w:bottom="1588" w:gutter="0"/>
      <w:pgNumType w:fmt="decimal"/>
      <w:formProt w:val="false"/>
      <w:titlePg/>
      <w:textDirection w:val="lrTb"/>
      <w:docGrid w:type="default" w:linePitch="600" w:charSpace="4915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Cambria"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ahoma">
    <w:charset w:val="ee"/>
    <w:family w:val="roman"/>
    <w:pitch w:val="variable"/>
  </w:font>
  <w:font w:name="Signika Negative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center" w:pos="4536" w:leader="none"/>
        <w:tab w:val="left" w:pos="5400" w:leader="none"/>
        <w:tab w:val="left" w:pos="6300" w:leader="none"/>
        <w:tab w:val="left" w:pos="7200" w:leader="none"/>
        <w:tab w:val="left" w:pos="8100" w:leader="none"/>
        <w:tab w:val="left" w:pos="9000" w:leader="none"/>
      </w:tabs>
      <w:jc w:val="cent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qFormat="1"/>
    <w:lsdException w:name="heading 4" w:uiPriority="9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ar-SA" w:val="pl-PL" w:bidi="ar-SA"/>
    </w:rPr>
  </w:style>
  <w:style w:type="paragraph" w:styleId="Nagwek1">
    <w:name w:val="Heading 1"/>
    <w:basedOn w:val="Normal"/>
    <w:qFormat/>
    <w:pPr>
      <w:keepNext w:val="true"/>
      <w:jc w:val="center"/>
      <w:outlineLvl w:val="0"/>
    </w:pPr>
    <w:rPr>
      <w:b/>
      <w:smallCaps/>
      <w:color w:val="C0C0C0"/>
      <w:sz w:val="28"/>
    </w:rPr>
  </w:style>
  <w:style w:type="paragraph" w:styleId="Nagwek3">
    <w:name w:val="Heading 3"/>
    <w:basedOn w:val="Normal"/>
    <w:qFormat/>
    <w:pPr>
      <w:keepNext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"/>
    <w:qFormat/>
    <w:pPr>
      <w:keepNext w:val="true"/>
      <w:spacing w:before="240" w:after="60"/>
      <w:outlineLvl w:val="3"/>
    </w:pPr>
    <w:rPr>
      <w:b/>
      <w:bCs/>
      <w:sz w:val="28"/>
      <w:szCs w:val="28"/>
    </w:rPr>
  </w:style>
  <w:style w:type="character" w:styleId="DefaultParagraphFont" w:customStyle="1">
    <w:name w:val="Default Paragraph Font"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Heading1Char" w:customStyle="1">
    <w:name w:val="Heading 1 Char"/>
    <w:qFormat/>
    <w:rPr>
      <w:rFonts w:ascii="Cambria" w:hAnsi="Cambria" w:cs="font303"/>
      <w:b/>
      <w:bCs/>
      <w:kern w:val="2"/>
      <w:sz w:val="32"/>
      <w:szCs w:val="32"/>
    </w:rPr>
  </w:style>
  <w:style w:type="character" w:styleId="Heading3Char" w:customStyle="1">
    <w:name w:val="Heading 3 Char"/>
    <w:qFormat/>
    <w:rPr>
      <w:rFonts w:ascii="Cambria" w:hAnsi="Cambria" w:cs="font303"/>
      <w:b/>
      <w:bCs/>
      <w:sz w:val="26"/>
      <w:szCs w:val="26"/>
    </w:rPr>
  </w:style>
  <w:style w:type="character" w:styleId="Heading4Char" w:customStyle="1">
    <w:name w:val="Heading 4 Char"/>
    <w:qFormat/>
    <w:rPr>
      <w:rFonts w:ascii="Calibri" w:hAnsi="Calibri" w:cs="font303"/>
      <w:b/>
      <w:bCs/>
      <w:sz w:val="28"/>
      <w:szCs w:val="28"/>
    </w:rPr>
  </w:style>
  <w:style w:type="character" w:styleId="Czeinternetowe">
    <w:name w:val="Łącze internetowe"/>
    <w:semiHidden/>
    <w:rPr>
      <w:rFonts w:cs="Times New Roman"/>
      <w:color w:val="0000FF"/>
      <w:u w:val="single"/>
    </w:rPr>
  </w:style>
  <w:style w:type="character" w:styleId="HeaderChar" w:customStyle="1">
    <w:name w:val="Header Char"/>
    <w:basedOn w:val="DefaultParagraphFont"/>
    <w:qFormat/>
    <w:rPr/>
  </w:style>
  <w:style w:type="character" w:styleId="FooterChar" w:customStyle="1">
    <w:name w:val="Footer Char"/>
    <w:basedOn w:val="DefaultParagraphFont"/>
    <w:qFormat/>
    <w:rPr/>
  </w:style>
  <w:style w:type="character" w:styleId="Pagenumber" w:customStyle="1">
    <w:name w:val="page number"/>
    <w:qFormat/>
    <w:rPr>
      <w:rFonts w:cs="Times New Roman"/>
    </w:rPr>
  </w:style>
  <w:style w:type="character" w:styleId="BodyTextIndent3Char" w:customStyle="1">
    <w:name w:val="Body Text Indent 3 Char"/>
    <w:qFormat/>
    <w:rPr>
      <w:sz w:val="16"/>
      <w:szCs w:val="16"/>
    </w:rPr>
  </w:style>
  <w:style w:type="character" w:styleId="Fsl" w:customStyle="1">
    <w:name w:val="fsl"/>
    <w:qFormat/>
    <w:rPr>
      <w:rFonts w:cs="Times New Roman"/>
    </w:rPr>
  </w:style>
  <w:style w:type="character" w:styleId="Strong">
    <w:name w:val="Strong"/>
    <w:qFormat/>
    <w:rPr>
      <w:rFonts w:cs="Times New Roman"/>
      <w:b/>
      <w:bCs/>
    </w:rPr>
  </w:style>
  <w:style w:type="character" w:styleId="Il" w:customStyle="1">
    <w:name w:val="il"/>
    <w:qFormat/>
    <w:rPr>
      <w:rFonts w:cs="Times New Roman"/>
    </w:rPr>
  </w:style>
  <w:style w:type="character" w:styleId="Bold" w:customStyle="1">
    <w:name w:val="bold"/>
    <w:qFormat/>
    <w:rPr>
      <w:rFonts w:cs="Times New Roman"/>
    </w:rPr>
  </w:style>
  <w:style w:type="character" w:styleId="Filedescription" w:customStyle="1">
    <w:name w:val="filedescription"/>
    <w:qFormat/>
    <w:rPr>
      <w:rFonts w:cs="Times New Roman"/>
    </w:rPr>
  </w:style>
  <w:style w:type="character" w:styleId="Date" w:customStyle="1">
    <w:name w:val="date"/>
    <w:qFormat/>
    <w:rPr>
      <w:rFonts w:cs="Times New Roman"/>
    </w:rPr>
  </w:style>
  <w:style w:type="character" w:styleId="Wyrnienie">
    <w:name w:val="Wyróżnienie"/>
    <w:qFormat/>
    <w:rPr>
      <w:rFonts w:cs="Times New Roman"/>
      <w:i/>
      <w:iCs/>
    </w:rPr>
  </w:style>
  <w:style w:type="character" w:styleId="ZTopofFormChar" w:customStyle="1">
    <w:name w:val="z-Top of Form Char"/>
    <w:qFormat/>
    <w:rPr>
      <w:rFonts w:ascii="Arial" w:hAnsi="Arial" w:cs="Arial"/>
      <w:vanish/>
      <w:sz w:val="16"/>
      <w:szCs w:val="16"/>
    </w:rPr>
  </w:style>
  <w:style w:type="character" w:styleId="Nlfheader" w:customStyle="1">
    <w:name w:val="nlfheader"/>
    <w:qFormat/>
    <w:rPr>
      <w:rFonts w:cs="Times New Roman"/>
    </w:rPr>
  </w:style>
  <w:style w:type="character" w:styleId="ZBottomofFormChar" w:customStyle="1">
    <w:name w:val="z-Bottom of Form Char"/>
    <w:qFormat/>
    <w:rPr>
      <w:rFonts w:ascii="Arial" w:hAnsi="Arial" w:cs="Arial"/>
      <w:vanish/>
      <w:sz w:val="16"/>
      <w:szCs w:val="16"/>
    </w:rPr>
  </w:style>
  <w:style w:type="character" w:styleId="Bull" w:customStyle="1">
    <w:name w:val="bull"/>
    <w:qFormat/>
    <w:rPr>
      <w:rFonts w:cs="Times New Roman"/>
    </w:rPr>
  </w:style>
  <w:style w:type="character" w:styleId="Src" w:customStyle="1">
    <w:name w:val="src"/>
    <w:qFormat/>
    <w:rPr>
      <w:rFonts w:cs="Times New Roman"/>
    </w:rPr>
  </w:style>
  <w:style w:type="character" w:styleId="Ncwad1" w:customStyle="1">
    <w:name w:val="ncwad1"/>
    <w:qFormat/>
    <w:rPr>
      <w:rFonts w:cs="Times New Roman"/>
    </w:rPr>
  </w:style>
  <w:style w:type="character" w:styleId="Ncwadlabel" w:customStyle="1">
    <w:name w:val="ncwadlabel"/>
    <w:qFormat/>
    <w:rPr>
      <w:rFonts w:cs="Times New Roman"/>
    </w:rPr>
  </w:style>
  <w:style w:type="character" w:styleId="Ncwtitle" w:customStyle="1">
    <w:name w:val="ncwtitle"/>
    <w:qFormat/>
    <w:rPr>
      <w:rFonts w:cs="Times New Roman"/>
    </w:rPr>
  </w:style>
  <w:style w:type="character" w:styleId="Label" w:customStyle="1">
    <w:name w:val="label"/>
    <w:qFormat/>
    <w:rPr>
      <w:rFonts w:cs="Times New Roman"/>
    </w:rPr>
  </w:style>
  <w:style w:type="character" w:styleId="Sep" w:customStyle="1">
    <w:name w:val="sep"/>
    <w:qFormat/>
    <w:rPr>
      <w:rFonts w:cs="Times New Roman"/>
    </w:rPr>
  </w:style>
  <w:style w:type="character" w:styleId="BodyTextChar" w:customStyle="1">
    <w:name w:val="Body Text Char"/>
    <w:basedOn w:val="DefaultParagraphFont"/>
    <w:qFormat/>
    <w:rPr/>
  </w:style>
  <w:style w:type="character" w:styleId="Sz6" w:customStyle="1">
    <w:name w:val="sz6"/>
    <w:qFormat/>
    <w:rPr>
      <w:rFonts w:cs="Times New Roman"/>
    </w:rPr>
  </w:style>
  <w:style w:type="character" w:styleId="ListLabel1" w:customStyle="1">
    <w:name w:val="ListLabel 1"/>
    <w:qFormat/>
    <w:rPr>
      <w:rFonts w:cs="Times New Roman"/>
    </w:rPr>
  </w:style>
  <w:style w:type="character" w:styleId="ListLabel2" w:customStyle="1">
    <w:name w:val="ListLabel 2"/>
    <w:qFormat/>
    <w:rPr>
      <w:rFonts w:eastAsia="Times New Roman"/>
    </w:rPr>
  </w:style>
  <w:style w:type="character" w:styleId="ListLabel3" w:customStyle="1">
    <w:name w:val="ListLabel 3"/>
    <w:qFormat/>
    <w:rPr>
      <w:sz w:val="20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semiHidden/>
    <w:pPr>
      <w:spacing w:before="0" w:after="120"/>
    </w:pPr>
    <w:rPr>
      <w:sz w:val="24"/>
      <w:szCs w:val="24"/>
    </w:rPr>
  </w:style>
  <w:style w:type="paragraph" w:styleId="Lista">
    <w:name w:val="List"/>
    <w:basedOn w:val="Tretekstu"/>
    <w:semiHidden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Mangal"/>
    </w:rPr>
  </w:style>
  <w:style w:type="paragraph" w:styleId="Nagwek11" w:customStyle="1">
    <w:name w:val="Nagłówek1"/>
    <w:basedOn w:val="Normal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Podpis1" w:customStyle="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Gwka">
    <w:name w:val="Header"/>
    <w:basedOn w:val="Normal"/>
    <w:semiHidden/>
    <w:pPr>
      <w:suppressLineNumbers/>
      <w:tabs>
        <w:tab w:val="center" w:pos="4536" w:leader="none"/>
        <w:tab w:val="right" w:pos="9072" w:leader="none"/>
      </w:tabs>
    </w:pPr>
    <w:rPr/>
  </w:style>
  <w:style w:type="paragraph" w:styleId="Stopka">
    <w:name w:val="Footer"/>
    <w:basedOn w:val="Normal"/>
    <w:semiHidden/>
    <w:pPr>
      <w:suppressLineNumbers/>
      <w:tabs>
        <w:tab w:val="center" w:pos="4536" w:leader="none"/>
        <w:tab w:val="right" w:pos="9072" w:leader="none"/>
      </w:tabs>
    </w:pPr>
    <w:rPr/>
  </w:style>
  <w:style w:type="paragraph" w:styleId="BodyTextIndent3" w:customStyle="1">
    <w:name w:val="Body Text Indent 3"/>
    <w:basedOn w:val="Normal"/>
    <w:qFormat/>
    <w:pPr>
      <w:spacing w:lineRule="auto" w:line="360"/>
      <w:ind w:firstLine="567"/>
      <w:jc w:val="both"/>
    </w:pPr>
    <w:rPr>
      <w:sz w:val="24"/>
      <w:szCs w:val="24"/>
    </w:rPr>
  </w:style>
  <w:style w:type="paragraph" w:styleId="NormalWeb" w:customStyle="1">
    <w:name w:val="Normal (Web)"/>
    <w:basedOn w:val="Normal"/>
    <w:qFormat/>
    <w:pPr>
      <w:spacing w:before="100" w:after="100"/>
    </w:pPr>
    <w:rPr>
      <w:sz w:val="24"/>
      <w:szCs w:val="24"/>
    </w:rPr>
  </w:style>
  <w:style w:type="paragraph" w:styleId="Normal3r" w:customStyle="1">
    <w:name w:val="normal3r"/>
    <w:basedOn w:val="Normal"/>
    <w:qFormat/>
    <w:pPr>
      <w:spacing w:before="100" w:after="100"/>
    </w:pPr>
    <w:rPr>
      <w:sz w:val="24"/>
      <w:szCs w:val="24"/>
    </w:rPr>
  </w:style>
  <w:style w:type="paragraph" w:styleId="Hascountdown" w:customStyle="1">
    <w:name w:val="hascountdown"/>
    <w:basedOn w:val="Normal"/>
    <w:qFormat/>
    <w:pPr>
      <w:spacing w:before="100" w:after="100"/>
    </w:pPr>
    <w:rPr>
      <w:sz w:val="24"/>
      <w:szCs w:val="24"/>
    </w:rPr>
  </w:style>
  <w:style w:type="paragraph" w:styleId="HTMLTopofForm" w:customStyle="1">
    <w:name w:val="HTML Top of Form"/>
    <w:basedOn w:val="Normal"/>
    <w:qFormat/>
    <w:pPr>
      <w:pBdr>
        <w:bottom w:val="single" w:sz="4" w:space="1" w:color="000001"/>
      </w:pBdr>
      <w:jc w:val="center"/>
    </w:pPr>
    <w:rPr>
      <w:rFonts w:ascii="Arial" w:hAnsi="Arial" w:cs="Arial"/>
      <w:vanish/>
      <w:sz w:val="16"/>
      <w:szCs w:val="16"/>
    </w:rPr>
  </w:style>
  <w:style w:type="paragraph" w:styleId="HTMLBottomofForm" w:customStyle="1">
    <w:name w:val="HTML Bottom of Form"/>
    <w:basedOn w:val="Normal"/>
    <w:qFormat/>
    <w:pPr>
      <w:pBdr>
        <w:top w:val="single" w:sz="4" w:space="1" w:color="000001"/>
      </w:pBdr>
      <w:jc w:val="center"/>
    </w:pPr>
    <w:rPr>
      <w:rFonts w:ascii="Arial" w:hAnsi="Arial" w:cs="Arial"/>
      <w:vanish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LibreOffice/5.4.3.2$Windows_X86_64 LibreOffice_project/92a7159f7e4af62137622921e809f8546db437e5</Application>
  <Pages>3</Pages>
  <Words>346</Words>
  <Characters>2294</Characters>
  <CharactersWithSpaces>2672</CharactersWithSpaces>
  <Paragraphs>49</Paragraphs>
  <Company>INTEGER S.A.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2019-12-02T12:39:00Z</dcterms:created>
  <dc:creator>Joanna</dc:creator>
  <dc:description/>
  <dc:language>pl-PL</dc:language>
  <cp:lastModifiedBy>b.obelinda</cp:lastModifiedBy>
  <cp:lastPrinted>2007-12-07T11:01:00Z</cp:lastPrinted>
  <dcterms:modified xsi:type="dcterms:W3CDTF">2019-12-02T12:39:00Z</dcterms:modified>
  <cp:revision>2</cp:revision>
  <dc:subject/>
  <dc:title>Wrocław, dnia 16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INTEGER S.A.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