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06434E64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05 marca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F79EC4C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9A79BD">
        <w:rPr>
          <w:rFonts w:ascii="Arial" w:hAnsi="Arial" w:cs="Arial"/>
          <w:b/>
          <w:highlight w:val="lightGray"/>
          <w:lang w:eastAsia="pl-PL"/>
        </w:rPr>
        <w:t>6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93CA63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603761">
        <w:rPr>
          <w:rFonts w:ascii="Arial" w:hAnsi="Arial" w:cs="Arial"/>
          <w:b/>
          <w:highlight w:val="lightGray"/>
          <w:lang w:eastAsia="pl-PL"/>
        </w:rPr>
        <w:t>2</w:t>
      </w:r>
      <w:r w:rsidR="00C1085E">
        <w:rPr>
          <w:rFonts w:ascii="Arial" w:hAnsi="Arial" w:cs="Arial"/>
          <w:b/>
          <w:highlight w:val="lightGray"/>
          <w:lang w:eastAsia="pl-PL"/>
        </w:rPr>
        <w:t>1</w:t>
      </w:r>
      <w:r w:rsidR="00A25DF1">
        <w:rPr>
          <w:rFonts w:ascii="Arial" w:hAnsi="Arial" w:cs="Arial"/>
          <w:b/>
          <w:highlight w:val="lightGray"/>
          <w:lang w:eastAsia="pl-PL"/>
        </w:rPr>
        <w:t xml:space="preserve"> marca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15F5A189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603761">
        <w:rPr>
          <w:rFonts w:ascii="Arial" w:hAnsi="Arial" w:cs="Arial"/>
          <w:b/>
          <w:bCs/>
          <w:highlight w:val="lightGray"/>
        </w:rPr>
        <w:t>2</w:t>
      </w:r>
      <w:r w:rsidR="00C1085E">
        <w:rPr>
          <w:rFonts w:ascii="Arial" w:hAnsi="Arial" w:cs="Arial"/>
          <w:b/>
          <w:bCs/>
          <w:highlight w:val="lightGray"/>
        </w:rPr>
        <w:t>1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E01213">
        <w:rPr>
          <w:rFonts w:ascii="Arial" w:hAnsi="Arial" w:cs="Arial"/>
          <w:b/>
          <w:bCs/>
          <w:highlight w:val="lightGray"/>
        </w:rPr>
        <w:t>marca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</w:t>
      </w:r>
      <w:r w:rsidR="00E01213">
        <w:rPr>
          <w:rFonts w:ascii="Arial" w:hAnsi="Arial" w:cs="Arial"/>
          <w:b/>
          <w:bCs/>
        </w:rPr>
        <w:t>Oddział w</w:t>
      </w:r>
      <w:r w:rsidR="00487DFD">
        <w:rPr>
          <w:rFonts w:ascii="Arial" w:hAnsi="Arial" w:cs="Arial"/>
          <w:b/>
          <w:bCs/>
        </w:rPr>
        <w:t xml:space="preserve"> Cieszynie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Głęboka 25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</w:t>
      </w:r>
      <w:r w:rsidR="00487DFD">
        <w:rPr>
          <w:rFonts w:ascii="Arial" w:hAnsi="Arial" w:cs="Arial"/>
          <w:b/>
          <w:bCs/>
        </w:rPr>
        <w:t> 351 24 41, 533 322 943.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493EA6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493EA6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493EA6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A21196" w:rsidRPr="00F426AB" w14:paraId="24544FE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54A" w14:textId="31F7AF85" w:rsidR="00A21196" w:rsidRPr="00D257CD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57C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B638" w14:textId="0A2946B4" w:rsidR="00A21196" w:rsidRPr="00D257CD" w:rsidRDefault="00A41853" w:rsidP="00A364A7">
            <w:pPr>
              <w:rPr>
                <w:rFonts w:ascii="Arial" w:hAnsi="Arial" w:cs="Arial"/>
              </w:rPr>
            </w:pPr>
            <w:r w:rsidRPr="00D257CD">
              <w:rPr>
                <w:rFonts w:ascii="Arial" w:hAnsi="Arial" w:cs="Arial"/>
              </w:rPr>
              <w:t>Zegar ścienny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01F" w14:textId="0728B64E" w:rsidR="00A21196" w:rsidRPr="00D257CD" w:rsidRDefault="00A41853" w:rsidP="004A6614">
            <w:pPr>
              <w:rPr>
                <w:rFonts w:ascii="Arial" w:hAnsi="Arial" w:cs="Arial"/>
              </w:rPr>
            </w:pPr>
            <w:r w:rsidRPr="00D257CD">
              <w:rPr>
                <w:rFonts w:ascii="Arial" w:hAnsi="Arial" w:cs="Arial"/>
              </w:rPr>
              <w:t>Dz.0018-00005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7D91" w14:textId="0BEB3B35" w:rsidR="00A21196" w:rsidRPr="00D257CD" w:rsidRDefault="00A41853" w:rsidP="004A6614">
            <w:pPr>
              <w:rPr>
                <w:rFonts w:ascii="Arial" w:hAnsi="Arial" w:cs="Arial"/>
              </w:rPr>
            </w:pPr>
            <w:r w:rsidRPr="00D257CD">
              <w:rPr>
                <w:rFonts w:ascii="Arial" w:hAnsi="Arial" w:cs="Arial"/>
              </w:rPr>
              <w:t>2,15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0861" w14:textId="3E689261" w:rsidR="00A97BB3" w:rsidRPr="00D257CD" w:rsidRDefault="00A41853" w:rsidP="004A6614">
            <w:pPr>
              <w:rPr>
                <w:rFonts w:ascii="Arial" w:hAnsi="Arial" w:cs="Arial"/>
              </w:rPr>
            </w:pPr>
            <w:r w:rsidRPr="00D257CD">
              <w:rPr>
                <w:rFonts w:ascii="Arial" w:hAnsi="Arial" w:cs="Arial"/>
              </w:rPr>
              <w:t>Składnik zużyty. Całkowicie utracił wartość użytkową;</w:t>
            </w:r>
          </w:p>
        </w:tc>
      </w:tr>
      <w:tr w:rsidR="006D671D" w:rsidRPr="00F426AB" w14:paraId="7127F67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2D5" w14:textId="76B0020E" w:rsidR="006D671D" w:rsidRPr="00343DC0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747" w14:textId="594BD6E2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56B9" w14:textId="4D7F896C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DF6E" w14:textId="30C7CE99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7233" w14:textId="7C4D9FAA" w:rsidR="006D671D" w:rsidRPr="00343DC0" w:rsidRDefault="00F851C5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7C433315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0D267968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294FD50E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Default="00191BDF" w:rsidP="0059740E">
      <w:pPr>
        <w:spacing w:after="0" w:line="240" w:lineRule="auto"/>
        <w:rPr>
          <w:rFonts w:ascii="Arial Narrow" w:hAnsi="Arial Narrow"/>
        </w:rPr>
      </w:pPr>
    </w:p>
    <w:p w14:paraId="4F538E0C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58CACF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EF23FC4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5047E74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4A133F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B516D93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94FDA06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7EC3EE7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3086DE3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76C01BDD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971C23A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436A111C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62C1466F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4C95FCCA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F0653F3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6297953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68796C4A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77502062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457B467B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9311" w14:textId="77777777" w:rsidR="00D01651" w:rsidRDefault="00D01651" w:rsidP="0059740E">
      <w:pPr>
        <w:spacing w:after="0" w:line="240" w:lineRule="auto"/>
      </w:pPr>
      <w:r>
        <w:separator/>
      </w:r>
    </w:p>
  </w:endnote>
  <w:endnote w:type="continuationSeparator" w:id="0">
    <w:p w14:paraId="443DBFBF" w14:textId="77777777" w:rsidR="00D01651" w:rsidRDefault="00D01651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E957" w14:textId="77777777" w:rsidR="00D01651" w:rsidRDefault="00D01651" w:rsidP="0059740E">
      <w:pPr>
        <w:spacing w:after="0" w:line="240" w:lineRule="auto"/>
      </w:pPr>
      <w:r>
        <w:separator/>
      </w:r>
    </w:p>
  </w:footnote>
  <w:footnote w:type="continuationSeparator" w:id="0">
    <w:p w14:paraId="7F4C10E5" w14:textId="77777777" w:rsidR="00D01651" w:rsidRDefault="00D01651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8DD3F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98636049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7C5B351F" wp14:editId="5211DE72">
            <wp:extent cx="95250" cy="95250"/>
            <wp:effectExtent l="0" t="0" r="0" b="0"/>
            <wp:docPr id="998636049" name="Obraz 99863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3352D"/>
    <w:rsid w:val="00135452"/>
    <w:rsid w:val="00136FB7"/>
    <w:rsid w:val="00146DEB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61BB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D5F"/>
    <w:rsid w:val="00981036"/>
    <w:rsid w:val="009843DC"/>
    <w:rsid w:val="0098530B"/>
    <w:rsid w:val="00986727"/>
    <w:rsid w:val="009905DE"/>
    <w:rsid w:val="00994C8F"/>
    <w:rsid w:val="00995A22"/>
    <w:rsid w:val="00995EF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F3EFD"/>
    <w:rsid w:val="00AF4B65"/>
    <w:rsid w:val="00AF4BDB"/>
    <w:rsid w:val="00B02F33"/>
    <w:rsid w:val="00B04463"/>
    <w:rsid w:val="00B17617"/>
    <w:rsid w:val="00B21685"/>
    <w:rsid w:val="00B22B5E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11</Pages>
  <Words>1898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658</cp:revision>
  <dcterms:created xsi:type="dcterms:W3CDTF">2021-06-13T16:03:00Z</dcterms:created>
  <dcterms:modified xsi:type="dcterms:W3CDTF">2025-03-06T07:05:00Z</dcterms:modified>
</cp:coreProperties>
</file>