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585C89" w14:textId="2AE21F3E" w:rsidR="008E2468" w:rsidRPr="008E2468" w:rsidRDefault="008E2468" w:rsidP="008E2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502C7A0D" wp14:editId="1F88DDF1">
            <wp:extent cx="5760720" cy="1017270"/>
            <wp:effectExtent l="0" t="0" r="0" b="0"/>
            <wp:docPr id="1025845708" name="Obraz 1" descr="logo KP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KPO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2E9EF" w14:textId="77777777" w:rsidR="008E2468" w:rsidRPr="008E2468" w:rsidRDefault="008E2468" w:rsidP="008E2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Minister Rodziny, Pracy i Polityki Społecznej informuje, że działając na podstawie  art. 62 ustawy z dnia 4 lutego 2011 r. o opiece nad dziećmi w wieku do lat 3, a także zgodnie z punktami 5.2.7. oraz 10.3. (obecnie 11.3.) Programu rozwoju instytucji opieki nad dziećmi w wieku do lat 3 „MALUCH+” 2022–2029, zwanego dalej „Programem” ogłasza zmianę przedmiotowego Programu, m.in. wprowadzając nową nazwę : „Program rozwoju instytucji opieki nad dziećmi w wieku do lat 3 Aktywny Maluch 2022–2029” oraz wszczyna ponownie ciągły nabór wniosków o dofinansowanie tworzenia miejsc opieki nad dziećmi do lat 3 i funkcjonowania nowoutworzonych miejsc opieki. Zmianie uległ załącznik stanowiący harmonogram naboru ciągłego wniosków o dofinansowanie. </w:t>
      </w:r>
    </w:p>
    <w:p w14:paraId="3B353A89" w14:textId="77777777" w:rsidR="008E2468" w:rsidRPr="008E2468" w:rsidRDefault="008E2468" w:rsidP="008E24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Dokonana rewizja Krajowego Planu Odbudowy i Zwiększania Odporności powstała na wskutek zmienionego rozporządzenia Parlamentu Europejskiego i Rady (UE) 2021/241 z dnia 12 lutego 2021 r. ustanawiającego Instrument na rzecz Odbudowy i Zwiększania Odporności(Dz. Urz. UE L 57 z 18.02.2021, art. 17, z </w:t>
      </w:r>
      <w:proofErr w:type="spellStart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późn</w:t>
      </w:r>
      <w:proofErr w:type="spellEnd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. zm.) oraz z potrzeb urealnienia zaplanowanych do realizacji działań ze względu na obiektywne okoliczności, które nastąpiły po wydaniu w czerwcu 2022 r. decyzji wykonawczej Rady UE zatwierdzającej KPO dla Polski, w tym wzrostu poziomu inflacji, załamania łańcuchów dostaw, głównie w wyniku wojny w Ukrainie. Decyzja wykonawcza Rady UE z 7 grudnia 2023 r. zaktualizowała Krajowy Plan Odbudowy i Zwiększania Odporności (KPO) m.in w zakresie zwiększenia środków na inwestycję A.4.2.1 pn. </w:t>
      </w:r>
      <w:r w:rsidRPr="008E2468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Wsparcie programów dofinansowania miejsc opieki nad dziećmi 0-3 lat (żłobki, kluby dziecięce) w ramach MALUCH+ wskaźnik – (A61G) Tworzenie nowych miejsc w placówkach opiekuńczych (żłobki, kluby dziecięce) dla dzieci do 3 roku życia</w:t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41362E7" w14:textId="77777777" w:rsidR="008E2468" w:rsidRPr="008E2468" w:rsidRDefault="008E2468" w:rsidP="008E24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wyniku rewizji KPO podwyższeniu ulega wysokość dofinansowania na tworzenie miejsc opieki dla </w:t>
      </w:r>
      <w:proofErr w:type="spellStart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jst</w:t>
      </w:r>
      <w:proofErr w:type="spellEnd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do 57 528 zł bez VAT na jedno tworzone miejsce. Jednostki samorządu terytorialnego, którym przyznano w ramach rozstrzygnięć naborów ogłaszanych od 19 stycznia 2023 r. dofinansowanie do tworzenia miejsc opieki ze środków KPO w oparciu o kwotę dofinansowania wynoszącą 35 862 zł bez VAT, mogą ubiegać się o zwiększenie środków do  57 528 zł bez VAT na jedno miejsce opieki oraz o zwiększenie kwoty dofinansowania na pokrycie kosztów podatku VAT, jednakże nie więcej niż faktycznie poniesione wydatki.</w:t>
      </w:r>
    </w:p>
    <w:p w14:paraId="76C5F62E" w14:textId="77777777" w:rsidR="008E2468" w:rsidRPr="008E2468" w:rsidRDefault="008E2468" w:rsidP="008E24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Budżet Programu na tworzenie i funkcjonowanie nowych miejsc opieki, po dokonanej rewizji KPO, wynosi 6 495 930,6 tys. zł</w:t>
      </w:r>
      <w:bookmarkStart w:id="0" w:name="_ftnref1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begin"/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instrText>HYPERLINK "https://www.gov.pl/web/rodzina/ogloszenie-zmiany-programu-oraz-wznowienie-ciagly-nabor-wnioskow-o-dofinansowanie-tworzenia-miejsc-opieki-nad-dziecmi-do-lat-3-i-funkcjonowania-nowoutworzonych-miejsc-opieki" \l "_ftn1" \o ""</w:instrText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separate"/>
      </w:r>
      <w:r w:rsidRPr="008E2468">
        <w:rPr>
          <w:rFonts w:ascii="Times New Roman" w:eastAsia="Times New Roman" w:hAnsi="Times New Roman" w:cs="Times New Roman"/>
          <w:color w:val="0000FF"/>
          <w:kern w:val="0"/>
          <w:sz w:val="20"/>
          <w:szCs w:val="20"/>
          <w:u w:val="single"/>
          <w:lang w:eastAsia="pl-PL"/>
          <w14:ligatures w14:val="none"/>
        </w:rPr>
        <w:t>[1]</w:t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end"/>
      </w:r>
      <w:bookmarkEnd w:id="0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ze środków europejskich oraz środków krajowych na współfinansowanie w ramach FERS. W Programie źródło dofinansowania stanowią środki:</w:t>
      </w:r>
    </w:p>
    <w:p w14:paraId="238240BE" w14:textId="77777777" w:rsidR="008E2468" w:rsidRPr="008E2468" w:rsidRDefault="008E2468" w:rsidP="008E24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KPO, w wysokości 2 732 608 tys. zł</w:t>
      </w:r>
      <w:bookmarkStart w:id="1" w:name="_ftnref2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begin"/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instrText>HYPERLINK "https://www.gov.pl/web/rodzina/ogloszenie-zmiany-programu-oraz-wznowienie-ciagly-nabor-wnioskow-o-dofinansowanie-tworzenia-miejsc-opieki-nad-dziecmi-do-lat-3-i-funkcjonowania-nowoutworzonych-miejsc-opieki" \l "_ftn2" \o ""</w:instrText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separate"/>
      </w:r>
      <w:r w:rsidRPr="008E2468">
        <w:rPr>
          <w:rFonts w:ascii="Times New Roman" w:eastAsia="Times New Roman" w:hAnsi="Times New Roman" w:cs="Times New Roman"/>
          <w:color w:val="0000FF"/>
          <w:kern w:val="0"/>
          <w:sz w:val="20"/>
          <w:szCs w:val="20"/>
          <w:u w:val="single"/>
          <w:lang w:eastAsia="pl-PL"/>
          <w14:ligatures w14:val="none"/>
        </w:rPr>
        <w:t>[2]</w:t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end"/>
      </w:r>
      <w:bookmarkEnd w:id="1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oraz </w:t>
      </w:r>
    </w:p>
    <w:p w14:paraId="56FA8094" w14:textId="77777777" w:rsidR="008E2468" w:rsidRPr="008E2468" w:rsidRDefault="008E2468" w:rsidP="008E24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FERS w wysokości 3 763 322,6 tys. zł, z uwzględnieniem współfinansowania krajowego. </w:t>
      </w:r>
    </w:p>
    <w:p w14:paraId="63239983" w14:textId="77777777" w:rsidR="008E2468" w:rsidRPr="008E2468" w:rsidRDefault="008E2468" w:rsidP="008E24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Uzupełniająco ostatecznym odbiorcom wsparcia mogą przysługiwać środki na finansowanie podatku VAT przypadającego na wydatki/koszty w ramach realizacji zadania finansowanego ze środków KPO. </w:t>
      </w:r>
    </w:p>
    <w:p w14:paraId="67C51812" w14:textId="77777777" w:rsidR="008E2468" w:rsidRPr="008E2468" w:rsidRDefault="008E2468" w:rsidP="008E24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Według informacji po zakończonej trzeciej turze naboru ciągłego wniosków, etapie oświadczeń o przyjęciu środków w ramach drugiej tury naboru ciągłego oraz uwzględniając przekazywane informacje dotyczące procedowania umów w ramach  pierwszego naboru wniosków oraz pierwszej tury naboru ciągłego, do dyspozycji pozostają środki w łącznej wysokości 907 611 783,56 zł, z tego:</w:t>
      </w:r>
    </w:p>
    <w:p w14:paraId="0F395072" w14:textId="77777777" w:rsidR="008E2468" w:rsidRPr="008E2468" w:rsidRDefault="008E2468" w:rsidP="008E24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364 536 466,57 zł ze środków KPO;</w:t>
      </w:r>
    </w:p>
    <w:p w14:paraId="24CFDA17" w14:textId="77777777" w:rsidR="008E2468" w:rsidRPr="008E2468" w:rsidRDefault="008E2468" w:rsidP="008E246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543 075 316,99 zł ze środków FERS.</w:t>
      </w:r>
    </w:p>
    <w:p w14:paraId="54EE726E" w14:textId="77777777" w:rsidR="008E2468" w:rsidRPr="008E2468" w:rsidRDefault="008E2468" w:rsidP="008E24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5AA8CA24" w14:textId="77777777" w:rsidR="008E2468" w:rsidRPr="008E2468" w:rsidRDefault="008E2468" w:rsidP="008E246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Informacje o naborze ciągłym wniosków o dofinansowanie:</w:t>
      </w:r>
    </w:p>
    <w:p w14:paraId="185F9B4D" w14:textId="77777777" w:rsidR="008E2468" w:rsidRPr="008E2468" w:rsidRDefault="008E2468" w:rsidP="008E24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26D592BF" w14:textId="77777777" w:rsidR="008E2468" w:rsidRPr="008E2468" w:rsidRDefault="008E2468" w:rsidP="008E24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>Nabór ma charakter ciągły, otwarty, tzn. każdy z adresatów wskazanych w rozdziale 3 Programu będzie mógł złożyć wniosek w dowolnym dla niego terminie po jego ogłoszeniu.</w:t>
      </w:r>
    </w:p>
    <w:p w14:paraId="6A6B5E95" w14:textId="77777777" w:rsidR="008E2468" w:rsidRPr="008E2468" w:rsidRDefault="008E2468" w:rsidP="008E24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Zasady regulujące nabór ciągły zostały zawarte w pkt 5.2.7.a.</w:t>
      </w:r>
    </w:p>
    <w:p w14:paraId="341878FC" w14:textId="77777777" w:rsidR="008E2468" w:rsidRPr="008E2468" w:rsidRDefault="008E2468" w:rsidP="008E24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Przebieg naboru ciągłego ustalony został w harmonogramie stanowiącym załącznik nr 2 do Programu. </w:t>
      </w:r>
    </w:p>
    <w:p w14:paraId="29E622E1" w14:textId="77777777" w:rsidR="008E2468" w:rsidRPr="008E2468" w:rsidRDefault="008E2468" w:rsidP="008E24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Nabór trwa do końca 2025 r. lub do momentu wyczerpania środków, bądź osiągnięcia wskaźników określonych w pkt. 2.1. Programu, co zostanie podane do publicznej wiadomości na stronie internetowej Ministerstwa Rodziny, Pracy i Polityki Społecznej: www.gov.pl/rodzina, w zakładce Aktywny Maluch 2022-2029.</w:t>
      </w:r>
    </w:p>
    <w:p w14:paraId="7CD4E894" w14:textId="77777777" w:rsidR="008E2468" w:rsidRPr="008E2468" w:rsidRDefault="008E2468" w:rsidP="008E24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Wnioski ocenia i kwalifikuje wojewoda zgodnie z zapisami rozdziału 7 Programu oraz harmonogramem, określonym w załączniku nr 2 do Programu. </w:t>
      </w:r>
    </w:p>
    <w:p w14:paraId="0EEB639D" w14:textId="77777777" w:rsidR="008E2468" w:rsidRPr="008E2468" w:rsidRDefault="008E2468" w:rsidP="008E24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Minister, po dokonaniu czynności przez wojewodę, dokonuje podziału środków w każdej turze naboru wniosków, określonej w załączniku nr 2 do Programu, w dwóch etapach:</w:t>
      </w:r>
    </w:p>
    <w:p w14:paraId="77593C99" w14:textId="77777777" w:rsidR="008E2468" w:rsidRPr="008E2468" w:rsidRDefault="008E2468" w:rsidP="008E24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pierwszym etapie, podział dotyczy </w:t>
      </w:r>
      <w:proofErr w:type="spellStart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jst</w:t>
      </w:r>
      <w:proofErr w:type="spellEnd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i podmiotów innych niż </w:t>
      </w:r>
      <w:proofErr w:type="spellStart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jst</w:t>
      </w:r>
      <w:proofErr w:type="spellEnd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tworzących nowe miejsca opieki nad dziećmi do lat 3, w gminach, na terenie których na dzień składania wniosku w danej turze nie funkcjonują żadne instytucje opieki, przy czym pierwszeństwo ma gmina, a podmiot inny niż </w:t>
      </w:r>
      <w:proofErr w:type="spellStart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jst</w:t>
      </w:r>
      <w:proofErr w:type="spellEnd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otrzyma środki w tym kroku, jeśli gmina nie złoży wniosku dotyczącego planowanej instytucji,</w:t>
      </w:r>
    </w:p>
    <w:p w14:paraId="3576AD1F" w14:textId="77777777" w:rsidR="008E2468" w:rsidRPr="008E2468" w:rsidRDefault="008E2468" w:rsidP="008E24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ramach drugiego etapu, o ile będą dostępne środki, podział środków zostanie dokonany wśród </w:t>
      </w:r>
      <w:proofErr w:type="spellStart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jst</w:t>
      </w:r>
      <w:proofErr w:type="spellEnd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i podmiotów innych niż </w:t>
      </w:r>
      <w:proofErr w:type="spellStart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jst</w:t>
      </w:r>
      <w:proofErr w:type="spellEnd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chcących uzyskać dofinansowanie na tworzenie miejsc opieki, przy czym pierwszeństwo ma gmina, </w:t>
      </w:r>
    </w:p>
    <w:p w14:paraId="24DC5BB3" w14:textId="77777777" w:rsidR="008E2468" w:rsidRPr="008E2468" w:rsidRDefault="008E2468" w:rsidP="008E246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obu etapach, w sytuacji, gdy zgłoszone zapotrzebowanie będzie przekraczało posiadane środki, Minister uwzględnia przy podziale następujące kryteria: </w:t>
      </w:r>
    </w:p>
    <w:p w14:paraId="34B6A8E9" w14:textId="77777777" w:rsidR="008E2468" w:rsidRPr="008E2468" w:rsidRDefault="008E2468" w:rsidP="008E24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liczba miejsc opieki w gminie w stosunku do liczby dzieci w wieku 1-2 lata (punktacja od 0 do 1 pkt, czyli od największej do najmniejszej wartości);</w:t>
      </w:r>
    </w:p>
    <w:p w14:paraId="5E7AC60A" w14:textId="77777777" w:rsidR="008E2468" w:rsidRPr="008E2468" w:rsidRDefault="008E2468" w:rsidP="008E246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dochód gminy per capita wg danych z Banku Danych Lokalnych GUS ) (punktacja od 0 do 1 pkt, czyli od najwyższych do najniższych dochodów).</w:t>
      </w:r>
    </w:p>
    <w:p w14:paraId="270C4DD8" w14:textId="77777777" w:rsidR="008E2468" w:rsidRPr="008E2468" w:rsidRDefault="008E2468" w:rsidP="008E24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przypadku wniosków złożonych przez powiat lub województwo ww. kryteria będą weryfikowane w stosunku do gminy, na terenie której mają powstać miejsca opieki. Po zebraniu od wojewodów informacji o wnioskach zakwalifikowanych do Programu w danej turze, Minister, biorąc pod uwagę cel Programu w zakresie zwiększenia liczby miejsc opieki na terenie gmin, gdzie nie funkcjonują żadne instytucje opieki (tzw. „białe plamy”), udział instytucji publicznych w stosunku do instytucji niepublicznych na terenie danej gminy i środki pozostające do dyspozycji, pod warunkiem zachowania zasad przewidzianych w KPO i FERS, może podjąć decyzję w uzgodnieniu z Ministrem Funduszy i Polityki Regionalnej o nierozdysponowaniu pełnej puli środków przewidzianych w danej turze naboru. </w:t>
      </w:r>
    </w:p>
    <w:p w14:paraId="1E1313A3" w14:textId="77777777" w:rsidR="008E2468" w:rsidRPr="008E2468" w:rsidRDefault="008E2468" w:rsidP="008E24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przypadku, o którym mowa w </w:t>
      </w:r>
      <w:proofErr w:type="spellStart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ppkt</w:t>
      </w:r>
      <w:proofErr w:type="spellEnd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. 8 oraz w przypadku wyczerpania środków pozytywna ocena i kwalifikacja wniosku przez wojewodę nie jest równoznaczna z przyznaniem dofinansowania.</w:t>
      </w:r>
    </w:p>
    <w:p w14:paraId="5CE52895" w14:textId="77777777" w:rsidR="008E2468" w:rsidRPr="008E2468" w:rsidRDefault="008E2468" w:rsidP="008E246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Pula środków będzie aktualizowana po rozstrzygnięciu każdej tury naboru wniosków rozpatrzonych przez Wojewodów i podawana do publicznej wiadomości cyklicznie wraz z wynikami naboru danej tury zgodnie z harmonogramem stanowiącym załącznik do ogłoszenia.</w:t>
      </w:r>
    </w:p>
    <w:p w14:paraId="5E52CA32" w14:textId="77777777" w:rsidR="008E2468" w:rsidRPr="008E2468" w:rsidRDefault="008E2468" w:rsidP="008E24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2923D9D9" w14:textId="77777777" w:rsidR="008E2468" w:rsidRPr="008E2468" w:rsidRDefault="008E2468" w:rsidP="008E246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Informacje o wnioskowaniu przez gminy o zwiększone środki KPO:</w:t>
      </w:r>
    </w:p>
    <w:p w14:paraId="5F693312" w14:textId="77777777" w:rsidR="008E2468" w:rsidRPr="008E2468" w:rsidRDefault="008E2468" w:rsidP="008E24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1D92030" w14:textId="77777777" w:rsidR="008E2468" w:rsidRPr="008E2468" w:rsidRDefault="008E2468" w:rsidP="008E24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Środki mogą otrzymać gminy, które zakończyły już inwestycje, są w trakcie realizacji bądź jeszcze nie rozpoczęły prac albo będą wnioskować o dofinansowanie pierwszy raz.</w:t>
      </w:r>
    </w:p>
    <w:p w14:paraId="61B4CBCB" w14:textId="77777777" w:rsidR="008E2468" w:rsidRPr="008E2468" w:rsidRDefault="008E2468" w:rsidP="008E24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Zasady regulujące wnioskowanie o dodatkowe środki z KPO dla gmin wynikające z rewizji KPO zostały zawarte w rozdziale 9.</w:t>
      </w:r>
    </w:p>
    <w:p w14:paraId="6FFB1C56" w14:textId="77777777" w:rsidR="008E2468" w:rsidRPr="008E2468" w:rsidRDefault="008E2468" w:rsidP="008E24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Terminy, w których można aplikować o zwiększone środki KPO, ustalone zostały w harmonogramie stanowiącym załącznik nr 2 do Programu. </w:t>
      </w:r>
    </w:p>
    <w:p w14:paraId="0F7AF72C" w14:textId="77777777" w:rsidR="008E2468" w:rsidRPr="008E2468" w:rsidRDefault="008E2468" w:rsidP="008E24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Gmina składa zapotrzebowanie na zwiększoną wysokość dofinansowania utworzenia miejsca opieki, o której mowa w pkt. 5.1.2. Programu zgodnie ze wzorem przygotowanym przez wojewodę. </w:t>
      </w:r>
    </w:p>
    <w:p w14:paraId="7B69040F" w14:textId="77777777" w:rsidR="008E2468" w:rsidRPr="008E2468" w:rsidRDefault="008E2468" w:rsidP="008E24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Wojewoda dokonuje oceny zasadności zwiększenia dofinansowania na podstawie zebranych informacji o zapotrzebowaniu w termiach określonych w harmonogramie stanowiącym załącznik nr 2 do Programu.</w:t>
      </w:r>
    </w:p>
    <w:p w14:paraId="06CDB2AE" w14:textId="77777777" w:rsidR="008E2468" w:rsidRPr="008E2468" w:rsidRDefault="008E2468" w:rsidP="008E246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Minister dokonuje przydziału zwiększonych środków w terminie określonym w harmonogramie stanowiącym załącznik nr 2 do Programu. </w:t>
      </w:r>
    </w:p>
    <w:p w14:paraId="1C4C812C" w14:textId="77777777" w:rsidR="008E2468" w:rsidRPr="008E2468" w:rsidRDefault="008E2468" w:rsidP="008E246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 przypadku, gdy zgłoszone zapotrzebowanie na zwiększone sfinansowanie pokrycia kosztów podatku VAT będzie przekraczało posiadane środki, Minister może przyznać niepełną wysokość wnioskowanej kwoty. </w:t>
      </w:r>
    </w:p>
    <w:p w14:paraId="3E044528" w14:textId="77777777" w:rsidR="008E2468" w:rsidRPr="008E2468" w:rsidRDefault="008E2468" w:rsidP="008E246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 terminie 10 dni roboczych od dnia ogłoszenia przez Ministra informacji o przyznanym zwiększonym dofinansowaniu wnioskodawca, któremu przyznano środki zobowiązany jest do złożenia oświadczenia o przyjęciu tych środków z podziałem na wydatki majątkowe KPO, wydatki bieżące KPO i VAT w podziale na lata i kwartały w jakich gmina chciałaby otrzymać dofinansowanie, zgodnie z harmonogramem inwestycji.</w:t>
      </w:r>
    </w:p>
    <w:p w14:paraId="44DDF702" w14:textId="77777777" w:rsidR="008E2468" w:rsidRPr="008E2468" w:rsidRDefault="008E2468" w:rsidP="008E24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1259DBA6" w14:textId="77777777" w:rsidR="008E2468" w:rsidRPr="008E2468" w:rsidRDefault="008E2468" w:rsidP="008E246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Kluczowe zmiany w Programie:</w:t>
      </w:r>
    </w:p>
    <w:p w14:paraId="1C4C3391" w14:textId="77777777" w:rsidR="008E2468" w:rsidRPr="008E2468" w:rsidRDefault="008E2468" w:rsidP="008E24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3263075C" w14:textId="77777777" w:rsidR="008E2468" w:rsidRPr="008E2468" w:rsidRDefault="008E2468" w:rsidP="008E24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Od czwartej tury naboru ciągłego, podmiot zamierzający uczestniczyć w Programie może aplikować o środki na dofinansowanie planowanej inwestycji utworzenia nowych miejsc opieki – tj. miejsca te mogą zostać wpisane do rejestru/wykazu najwcześniej w dniu ogłoszenia przez Ministra wyników dla danej tury naboru.</w:t>
      </w:r>
    </w:p>
    <w:p w14:paraId="1C1E2B6B" w14:textId="77777777" w:rsidR="008E2468" w:rsidRPr="008E2468" w:rsidRDefault="008E2468" w:rsidP="008E24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Wprowadzenie zapisu, że wnioskodawca w ciągu 3 miesięcy od ogłoszenia wyników danej tury musi dostarczyć do Wojewody niezbędne dokumenty do umowy, takie jak: tytuł prawny do lokalu, opis inwestycji, kalkulację kosztów. Jeśli podmiot nie dotrzyma tego terminu, Wojewoda może zrezygnować z podpisania umowy.</w:t>
      </w:r>
    </w:p>
    <w:p w14:paraId="4C7456ED" w14:textId="77777777" w:rsidR="008E2468" w:rsidRPr="008E2468" w:rsidRDefault="008E2468" w:rsidP="008E24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Wprowadzenie zapisów do Programu usprawniających jego realizację, dotyczących m.in. procedury przekazywania dokumentacji oraz zawierania umów </w:t>
      </w:r>
      <w:proofErr w:type="spellStart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ws</w:t>
      </w:r>
      <w:proofErr w:type="spellEnd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. przekazania dofinansowania. </w:t>
      </w:r>
    </w:p>
    <w:p w14:paraId="26379EA3" w14:textId="77777777" w:rsidR="008E2468" w:rsidRPr="008E2468" w:rsidRDefault="008E2468" w:rsidP="008E24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Wprowadzenie wykładni „miesiąca” jako okresu, za który przysługuje dofinansowanie do funkcjonowania oraz okresu podlegającego wskaźnikowaniu. Jeśli podmiot rozpocznie funkcjonowanie w trakcie trwania miesiąca, ale będzie świadczył opiekę do 10 godzin dziennie oraz w żaden inny sposób nie ograniczy prawa rodzica w dostępie do usługi opiekuńczej, wówczas taki miesiąc traktuje się jako pełny miesięczny okres funkcjonowania. </w:t>
      </w:r>
    </w:p>
    <w:p w14:paraId="3ECD9334" w14:textId="77777777" w:rsidR="008E2468" w:rsidRPr="008E2468" w:rsidRDefault="008E2468" w:rsidP="008E24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 przypadku nieosiągnięcia wskaźnika obsadzenia miejsc opieki na wymaganym minimalnym poziomie 80%, wojewoda otrzymał możliwość odstąpienia od dochodzenia zwrotu środków na tworzenie w przypadku środków z KPO, jeśli podmiot udowodni, że nieosiągnięcie wymaganego obsadzenia było spowodowane obiektywnymi okolicznościami.</w:t>
      </w:r>
    </w:p>
    <w:p w14:paraId="6F95105F" w14:textId="77777777" w:rsidR="008E2468" w:rsidRPr="008E2468" w:rsidRDefault="008E2468" w:rsidP="008E24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Doprecyzowanie definicji opłaty podstawowej, stanowiącej podstawę dla ustalania przez ministra maksymalnej wysokości opłaty – która stanowi 120% średniej miesięcznej opłaty podstawowej za pobyt pobieranej w miastach wojewódzkich przez podmioty inne niż </w:t>
      </w:r>
      <w:proofErr w:type="spellStart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jst</w:t>
      </w:r>
      <w:proofErr w:type="spellEnd"/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z wyłączeniem instytucji publicznych – jaką podmiot może ustalić dla rodzica korzystającego z miejsc opieki utworzonych z programu.</w:t>
      </w:r>
    </w:p>
    <w:p w14:paraId="44A20E96" w14:textId="77777777" w:rsidR="008E2468" w:rsidRPr="008E2468" w:rsidRDefault="008E2468" w:rsidP="008E246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Dodanie zasady, która stanowi, że dofinansowanie do funkcjonowania na utworzone w ramach Programu miejsca opieki nieobsadzone powyżej minimalnego wymaganego progu 80%, będzie przyznane, jeśli  w przypadku tych nieobsadzonych miejsc opieki,  podmiot zapewni dostępność usługi opiekuńczej poprzez:</w:t>
      </w:r>
    </w:p>
    <w:p w14:paraId="181676EC" w14:textId="77777777" w:rsidR="008E2468" w:rsidRPr="008E2468" w:rsidRDefault="008E2468" w:rsidP="008E24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gotowość do przyjęcia dzieci (na przykład placówka pozostaje czynna, jest zatrudniony personel, prowadzona jest rekrutacja na nieobsadzone miejsca według obniżonej opłaty),</w:t>
      </w:r>
    </w:p>
    <w:p w14:paraId="30DCFAD3" w14:textId="77777777" w:rsidR="008E2468" w:rsidRPr="008E2468" w:rsidRDefault="008E2468" w:rsidP="008E246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spełni inne warunki kwalifikowalności przewidziane Programem dla okresu funkcjonowania.</w:t>
      </w:r>
    </w:p>
    <w:p w14:paraId="288F483F" w14:textId="77777777" w:rsidR="008E2468" w:rsidRPr="008E2468" w:rsidRDefault="008E2468" w:rsidP="008E246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lastRenderedPageBreak/>
        <w:t>Doprecyzowanie w zakresie kwalifikowalności kosztów w instytucji opieki, która zwiększa liczbę miejsc opieki ze środków programu oraz doprecyzowanie obowiązywania zasady proporcjonalnej kwalifikowalności środków w przypadku finansowania tzw. „części wspólnych” ze środków programu.</w:t>
      </w:r>
    </w:p>
    <w:p w14:paraId="1BD35954" w14:textId="77777777" w:rsidR="008E2468" w:rsidRPr="008E2468" w:rsidRDefault="008E2468" w:rsidP="008E246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Zmiana zasad w zakresie okresu trwałości:</w:t>
      </w:r>
    </w:p>
    <w:p w14:paraId="1616A716" w14:textId="77777777" w:rsidR="008E2468" w:rsidRPr="008E2468" w:rsidRDefault="008E2468" w:rsidP="008E246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obniżenie minimalnego wskaźnika obsadzenia z 80% na 60%.</w:t>
      </w:r>
    </w:p>
    <w:p w14:paraId="7E14B9FA" w14:textId="77777777" w:rsidR="008E2468" w:rsidRPr="008E2468" w:rsidRDefault="008E2468" w:rsidP="008E246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skrócenie długości okresu trwałości z 3 lat do 2 lat.</w:t>
      </w:r>
    </w:p>
    <w:p w14:paraId="7C2F947E" w14:textId="77777777" w:rsidR="008E2468" w:rsidRPr="008E2468" w:rsidRDefault="008E2468" w:rsidP="008E2468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wprowadzenie pojęcia gotowości instytucjonalnej, którą ostateczny odbiorca wsparcia musi wykazać w razie nieosiągnięcia minimalnych 60% by nie zwracać środków.</w:t>
      </w:r>
    </w:p>
    <w:p w14:paraId="48609C89" w14:textId="77777777" w:rsidR="008E2468" w:rsidRPr="008E2468" w:rsidRDefault="008E2468" w:rsidP="008E246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Usunięcie z listy zadań ostatecznego odbiorcy wsparcia wymogu zamieszczenia tablicy informacyjnej o uczestnictwie w Programie, o której mowa w pkt 9.3.3.3. Programu – wersji przed zmianami (tzw. tablica krajowa – MALUCH+ 2022-2029). </w:t>
      </w:r>
    </w:p>
    <w:p w14:paraId="3D6209DD" w14:textId="77777777" w:rsidR="008E2468" w:rsidRPr="008E2468" w:rsidRDefault="008E2468" w:rsidP="008E246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Wprowadzenie rozdziału 9 regulującego zasady wnioskowania o zwiększoną kwotę dofinansowania dla jednostek samorządu terytorialnego i realizacji zadania tworzenia miejsc opieki po przyjęciu  rewizji KPO.</w:t>
      </w:r>
    </w:p>
    <w:p w14:paraId="752131CF" w14:textId="77777777" w:rsidR="008E2468" w:rsidRPr="008E2468" w:rsidRDefault="008E2468" w:rsidP="008E246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Wprowadzenie rozdziału 12 regulującego zasady przejściowe, które obejmują wnioski uczestników pierwszego naboru wniosków oraz I, II, III tury naboru ciągłego.</w:t>
      </w:r>
    </w:p>
    <w:p w14:paraId="1580B9D4" w14:textId="77777777" w:rsidR="008E2468" w:rsidRPr="008E2468" w:rsidRDefault="008E2468" w:rsidP="008E2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Ważne!</w:t>
      </w:r>
    </w:p>
    <w:p w14:paraId="0665B596" w14:textId="77777777" w:rsidR="008E2468" w:rsidRPr="008E2468" w:rsidRDefault="008E2468" w:rsidP="008E2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Program w zmienionym brzmieniu ma zastosowanie do wszystkich uczestników Programu z wyjątkiem spraw zakończonych* na zasadach dotychczas obowiązujących oraz z zastrzeżeniem regulacji zawartych w rozdziale 12 Programu. Zmiana Programu może spowodować konieczność aneksowania umów zawartych przed ogłoszeniem niniejszych zmian.</w:t>
      </w:r>
    </w:p>
    <w:p w14:paraId="06F3FE7B" w14:textId="77777777" w:rsidR="008E2468" w:rsidRPr="008E2468" w:rsidRDefault="008E2468" w:rsidP="008E2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* Sprawa zakończona w przypadku wniosków oznacza, że wniosek jest już rozstrzygnięty przez wojewodę i minister dokonał podziału środków. Sprawa zakończona w przypadku oświadczeń oznacza, że wojewoda zakończył obsługę oświadczenia i upłynął termin na składanie oświadczeń. Sprawa zakończona w przypadku umów oznacza, że dana umowa została rozliczona (pozytywnie!) przez wojewodę.</w:t>
      </w:r>
    </w:p>
    <w:p w14:paraId="597676FE" w14:textId="77777777" w:rsidR="008E2468" w:rsidRPr="008E2468" w:rsidRDefault="008E2468" w:rsidP="008E246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  </w:t>
      </w:r>
    </w:p>
    <w:p w14:paraId="30BFE4F6" w14:textId="77777777" w:rsidR="008E2468" w:rsidRPr="008E2468" w:rsidRDefault="008E2468" w:rsidP="008E246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55314F8">
          <v:rect id="_x0000_i1026" style="width:0;height:1.5pt" o:hralign="center" o:hrstd="t" o:hr="t" fillcolor="#a0a0a0" stroked="f"/>
        </w:pict>
      </w:r>
    </w:p>
    <w:bookmarkStart w:id="2" w:name="_ftn1"/>
    <w:p w14:paraId="4CBF806B" w14:textId="77777777" w:rsidR="008E2468" w:rsidRPr="008E2468" w:rsidRDefault="008E2468" w:rsidP="008E2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begin"/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instrText>HYPERLINK "https://www.gov.pl/web/rodzina/ogloszenie-zmiany-programu-oraz-wznowienie-ciagly-nabor-wnioskow-o-dofinansowanie-tworzenia-miejsc-opieki-nad-dziecmi-do-lat-3-i-funkcjonowania-nowoutworzonych-miejsc-opieki" \l "_ftnref1" \o ""</w:instrText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separate"/>
      </w:r>
      <w:r w:rsidRPr="008E2468">
        <w:rPr>
          <w:rFonts w:ascii="Times New Roman" w:eastAsia="Times New Roman" w:hAnsi="Times New Roman" w:cs="Times New Roman"/>
          <w:color w:val="0000FF"/>
          <w:kern w:val="0"/>
          <w:sz w:val="18"/>
          <w:szCs w:val="18"/>
          <w:u w:val="single"/>
          <w:lang w:eastAsia="pl-PL"/>
          <w14:ligatures w14:val="none"/>
        </w:rPr>
        <w:t>[1]</w:t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end"/>
      </w:r>
      <w:bookmarkEnd w:id="2"/>
      <w:r w:rsidRPr="008E2468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z czego przed rewizją KPO wynosił 5 466 776,4 tys. zł</w:t>
      </w:r>
    </w:p>
    <w:bookmarkStart w:id="3" w:name="_ftn2"/>
    <w:p w14:paraId="69AE548C" w14:textId="77777777" w:rsidR="008E2468" w:rsidRPr="008E2468" w:rsidRDefault="008E2468" w:rsidP="008E2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begin"/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instrText>HYPERLINK "https://www.gov.pl/web/rodzina/ogloszenie-zmiany-programu-oraz-wznowienie-ciagly-nabor-wnioskow-o-dofinansowanie-tworzenia-miejsc-opieki-nad-dziecmi-do-lat-3-i-funkcjonowania-nowoutworzonych-miejsc-opieki" \l "_ftnref2" \o ""</w:instrText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separate"/>
      </w:r>
      <w:r w:rsidRPr="008E2468">
        <w:rPr>
          <w:rFonts w:ascii="Times New Roman" w:eastAsia="Times New Roman" w:hAnsi="Times New Roman" w:cs="Times New Roman"/>
          <w:color w:val="0000FF"/>
          <w:kern w:val="0"/>
          <w:sz w:val="18"/>
          <w:szCs w:val="18"/>
          <w:u w:val="single"/>
          <w:lang w:eastAsia="pl-PL"/>
          <w14:ligatures w14:val="none"/>
        </w:rPr>
        <w:t>[2]</w:t>
      </w:r>
      <w:r w:rsidRPr="008E2468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fldChar w:fldCharType="end"/>
      </w:r>
      <w:bookmarkEnd w:id="3"/>
      <w:r w:rsidRPr="008E2468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z czego przed rewizją alokacja KPO wynosiła 1 703 453,8 tys. zł</w:t>
      </w:r>
    </w:p>
    <w:p w14:paraId="6544FDE0" w14:textId="77777777" w:rsidR="000E3CAC" w:rsidRDefault="000E3CAC"/>
    <w:sectPr w:rsidR="000E3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018F7"/>
    <w:multiLevelType w:val="multilevel"/>
    <w:tmpl w:val="D478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D7AC7"/>
    <w:multiLevelType w:val="multilevel"/>
    <w:tmpl w:val="CB2AA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AC5550"/>
    <w:multiLevelType w:val="multilevel"/>
    <w:tmpl w:val="2F50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901676"/>
    <w:multiLevelType w:val="multilevel"/>
    <w:tmpl w:val="DA6E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EB1AB7"/>
    <w:multiLevelType w:val="multilevel"/>
    <w:tmpl w:val="425A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6C3CAA"/>
    <w:multiLevelType w:val="multilevel"/>
    <w:tmpl w:val="003E82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A3BE9"/>
    <w:multiLevelType w:val="multilevel"/>
    <w:tmpl w:val="336886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BB4D90"/>
    <w:multiLevelType w:val="multilevel"/>
    <w:tmpl w:val="C9FA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8D33D7"/>
    <w:multiLevelType w:val="multilevel"/>
    <w:tmpl w:val="18CC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CE0FD8"/>
    <w:multiLevelType w:val="multilevel"/>
    <w:tmpl w:val="EE5CF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E37538"/>
    <w:multiLevelType w:val="multilevel"/>
    <w:tmpl w:val="624EA2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1D1C4E"/>
    <w:multiLevelType w:val="multilevel"/>
    <w:tmpl w:val="2730DF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E85DCB"/>
    <w:multiLevelType w:val="multilevel"/>
    <w:tmpl w:val="DF623D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1D68F1"/>
    <w:multiLevelType w:val="multilevel"/>
    <w:tmpl w:val="4F2CB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B9126D"/>
    <w:multiLevelType w:val="multilevel"/>
    <w:tmpl w:val="31C47F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002494"/>
    <w:multiLevelType w:val="multilevel"/>
    <w:tmpl w:val="110E9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6AF6225"/>
    <w:multiLevelType w:val="multilevel"/>
    <w:tmpl w:val="D3DAD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CF23301"/>
    <w:multiLevelType w:val="multilevel"/>
    <w:tmpl w:val="DA4C4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361F8F"/>
    <w:multiLevelType w:val="multilevel"/>
    <w:tmpl w:val="F3FC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590548">
    <w:abstractNumId w:val="1"/>
  </w:num>
  <w:num w:numId="2" w16cid:durableId="272712636">
    <w:abstractNumId w:val="9"/>
  </w:num>
  <w:num w:numId="3" w16cid:durableId="101076177">
    <w:abstractNumId w:val="4"/>
  </w:num>
  <w:num w:numId="4" w16cid:durableId="1869100950">
    <w:abstractNumId w:val="7"/>
  </w:num>
  <w:num w:numId="5" w16cid:durableId="2119904287">
    <w:abstractNumId w:val="8"/>
  </w:num>
  <w:num w:numId="6" w16cid:durableId="2060854955">
    <w:abstractNumId w:val="13"/>
  </w:num>
  <w:num w:numId="7" w16cid:durableId="857354383">
    <w:abstractNumId w:val="5"/>
  </w:num>
  <w:num w:numId="8" w16cid:durableId="834762457">
    <w:abstractNumId w:val="2"/>
  </w:num>
  <w:num w:numId="9" w16cid:durableId="1336374172">
    <w:abstractNumId w:val="6"/>
  </w:num>
  <w:num w:numId="10" w16cid:durableId="212931911">
    <w:abstractNumId w:val="15"/>
  </w:num>
  <w:num w:numId="11" w16cid:durableId="1922131374">
    <w:abstractNumId w:val="16"/>
  </w:num>
  <w:num w:numId="12" w16cid:durableId="1007706243">
    <w:abstractNumId w:val="0"/>
  </w:num>
  <w:num w:numId="13" w16cid:durableId="325279956">
    <w:abstractNumId w:val="10"/>
  </w:num>
  <w:num w:numId="14" w16cid:durableId="169419247">
    <w:abstractNumId w:val="18"/>
  </w:num>
  <w:num w:numId="15" w16cid:durableId="1474912219">
    <w:abstractNumId w:val="17"/>
  </w:num>
  <w:num w:numId="16" w16cid:durableId="258485756">
    <w:abstractNumId w:val="3"/>
  </w:num>
  <w:num w:numId="17" w16cid:durableId="20136356">
    <w:abstractNumId w:val="14"/>
  </w:num>
  <w:num w:numId="18" w16cid:durableId="1643074330">
    <w:abstractNumId w:val="12"/>
  </w:num>
  <w:num w:numId="19" w16cid:durableId="4934528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68"/>
    <w:rsid w:val="000E3CAC"/>
    <w:rsid w:val="008E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B6B1"/>
  <w15:chartTrackingRefBased/>
  <w15:docId w15:val="{235037AF-DE94-45A1-B5F5-9003D503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E2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8E246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8E246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E24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8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5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1959</Words>
  <Characters>11758</Characters>
  <Application>Microsoft Office Word</Application>
  <DocSecurity>0</DocSecurity>
  <Lines>97</Lines>
  <Paragraphs>27</Paragraphs>
  <ScaleCrop>false</ScaleCrop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Marta Chłusewicz</cp:lastModifiedBy>
  <cp:revision>1</cp:revision>
  <dcterms:created xsi:type="dcterms:W3CDTF">2024-04-29T08:43:00Z</dcterms:created>
  <dcterms:modified xsi:type="dcterms:W3CDTF">2024-04-29T08:44:00Z</dcterms:modified>
</cp:coreProperties>
</file>