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F9D0F" w14:textId="19D4EB88" w:rsidR="006712FE" w:rsidRPr="005F63DA" w:rsidRDefault="006712FE" w:rsidP="00A937E8">
      <w:pPr>
        <w:jc w:val="center"/>
        <w:rPr>
          <w:rFonts w:asciiTheme="minorHAnsi" w:hAnsiTheme="minorHAnsi" w:cstheme="minorHAnsi"/>
          <w:b/>
          <w:szCs w:val="22"/>
        </w:rPr>
      </w:pPr>
      <w:bookmarkStart w:id="0" w:name="_GoBack"/>
      <w:bookmarkEnd w:id="0"/>
      <w:r w:rsidRPr="005F63DA">
        <w:rPr>
          <w:rFonts w:asciiTheme="minorHAnsi" w:hAnsiTheme="minorHAnsi" w:cstheme="minorHAnsi"/>
          <w:b/>
          <w:szCs w:val="22"/>
        </w:rPr>
        <w:t>PROGRAM PRIORYTETOWY</w:t>
      </w:r>
    </w:p>
    <w:p w14:paraId="21093685" w14:textId="77777777" w:rsidR="00A333EB" w:rsidRPr="005F63DA" w:rsidRDefault="00A333EB" w:rsidP="00325F5F">
      <w:pPr>
        <w:jc w:val="both"/>
        <w:rPr>
          <w:rFonts w:asciiTheme="minorHAnsi" w:hAnsiTheme="minorHAnsi" w:cstheme="minorHAnsi"/>
          <w:b/>
          <w:sz w:val="22"/>
          <w:szCs w:val="22"/>
        </w:rPr>
      </w:pPr>
    </w:p>
    <w:p w14:paraId="797D5FB5" w14:textId="52CFA8D0" w:rsidR="00824A92" w:rsidRPr="005F63DA" w:rsidRDefault="00EF2200" w:rsidP="00824A92">
      <w:pPr>
        <w:jc w:val="both"/>
        <w:rPr>
          <w:rFonts w:asciiTheme="minorHAnsi" w:hAnsiTheme="minorHAnsi" w:cstheme="minorHAnsi"/>
          <w:sz w:val="22"/>
          <w:szCs w:val="22"/>
        </w:rPr>
      </w:pPr>
      <w:r w:rsidRPr="005F63DA">
        <w:rPr>
          <w:rFonts w:asciiTheme="minorHAnsi" w:hAnsiTheme="minorHAnsi" w:cstheme="minorHAnsi"/>
          <w:b/>
          <w:sz w:val="22"/>
          <w:szCs w:val="22"/>
        </w:rPr>
        <w:t xml:space="preserve">Tytuł programu: </w:t>
      </w:r>
      <w:r w:rsidR="0069604F" w:rsidRPr="00750D8F">
        <w:rPr>
          <w:rFonts w:asciiTheme="minorHAnsi" w:hAnsiTheme="minorHAnsi" w:cstheme="minorHAnsi"/>
          <w:sz w:val="22"/>
          <w:szCs w:val="22"/>
        </w:rPr>
        <w:t>Przemysł energochłonny</w:t>
      </w:r>
      <w:r w:rsidR="004C14DD" w:rsidRPr="00750D8F">
        <w:rPr>
          <w:rFonts w:asciiTheme="minorHAnsi" w:hAnsiTheme="minorHAnsi" w:cstheme="minorHAnsi"/>
          <w:sz w:val="22"/>
          <w:szCs w:val="22"/>
        </w:rPr>
        <w:t xml:space="preserve"> </w:t>
      </w:r>
      <w:r w:rsidR="0069604F" w:rsidRPr="00750D8F">
        <w:rPr>
          <w:rFonts w:asciiTheme="minorHAnsi" w:hAnsiTheme="minorHAnsi" w:cstheme="minorHAnsi"/>
          <w:sz w:val="22"/>
          <w:szCs w:val="22"/>
        </w:rPr>
        <w:t>- poprawa efektywności energetycznej</w:t>
      </w:r>
    </w:p>
    <w:p w14:paraId="59CDA953" w14:textId="77777777" w:rsidR="00692275" w:rsidRPr="005F63DA" w:rsidRDefault="00527CCB" w:rsidP="00EF64FC">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cstheme="minorHAnsi"/>
          <w:b/>
          <w:sz w:val="22"/>
          <w:szCs w:val="22"/>
        </w:rPr>
      </w:pPr>
      <w:r>
        <w:rPr>
          <w:rFonts w:asciiTheme="minorHAnsi" w:hAnsiTheme="minorHAnsi" w:cstheme="minorHAnsi"/>
          <w:b/>
          <w:sz w:val="22"/>
          <w:szCs w:val="22"/>
        </w:rPr>
        <w:t>Cel programu</w:t>
      </w:r>
    </w:p>
    <w:p w14:paraId="565C44CB" w14:textId="77777777" w:rsidR="003922DF" w:rsidRDefault="0069604F" w:rsidP="00750D8F">
      <w:pPr>
        <w:pStyle w:val="Akapitzlist"/>
        <w:tabs>
          <w:tab w:val="left" w:pos="284"/>
        </w:tabs>
        <w:autoSpaceDE w:val="0"/>
        <w:autoSpaceDN w:val="0"/>
        <w:adjustRightInd w:val="0"/>
        <w:spacing w:before="120"/>
        <w:ind w:left="284"/>
        <w:contextualSpacing w:val="0"/>
        <w:jc w:val="both"/>
        <w:rPr>
          <w:rFonts w:asciiTheme="minorHAnsi" w:hAnsiTheme="minorHAnsi" w:cstheme="minorHAnsi"/>
          <w:sz w:val="22"/>
          <w:szCs w:val="22"/>
        </w:rPr>
      </w:pPr>
      <w:r>
        <w:rPr>
          <w:rFonts w:asciiTheme="minorHAnsi" w:hAnsiTheme="minorHAnsi" w:cstheme="minorHAnsi"/>
          <w:sz w:val="22"/>
          <w:szCs w:val="22"/>
        </w:rPr>
        <w:t>Poprawa efektywności energetycznej w przemyśle energochłonnym, obj</w:t>
      </w:r>
      <w:r w:rsidR="004C14DD">
        <w:rPr>
          <w:rFonts w:asciiTheme="minorHAnsi" w:hAnsiTheme="minorHAnsi" w:cstheme="minorHAnsi"/>
          <w:sz w:val="22"/>
          <w:szCs w:val="22"/>
        </w:rPr>
        <w:t>ętym</w:t>
      </w:r>
      <w:r>
        <w:rPr>
          <w:rFonts w:asciiTheme="minorHAnsi" w:hAnsiTheme="minorHAnsi" w:cstheme="minorHAnsi"/>
          <w:sz w:val="22"/>
          <w:szCs w:val="22"/>
        </w:rPr>
        <w:t xml:space="preserve"> unijnym systemem handlu uprawnieniami do emisji (EU ETS)</w:t>
      </w:r>
      <w:r w:rsidR="003922DF">
        <w:rPr>
          <w:rFonts w:asciiTheme="minorHAnsi" w:hAnsiTheme="minorHAnsi" w:cstheme="minorHAnsi"/>
          <w:sz w:val="22"/>
          <w:szCs w:val="22"/>
        </w:rPr>
        <w:t>.</w:t>
      </w:r>
    </w:p>
    <w:p w14:paraId="493203D9" w14:textId="77777777" w:rsidR="003922DF" w:rsidRDefault="003922DF" w:rsidP="00750D8F">
      <w:pPr>
        <w:pStyle w:val="Akapitzlist"/>
        <w:tabs>
          <w:tab w:val="left" w:pos="284"/>
        </w:tabs>
        <w:autoSpaceDE w:val="0"/>
        <w:autoSpaceDN w:val="0"/>
        <w:adjustRightInd w:val="0"/>
        <w:spacing w:before="120"/>
        <w:ind w:left="284"/>
        <w:contextualSpacing w:val="0"/>
        <w:jc w:val="both"/>
        <w:rPr>
          <w:rFonts w:asciiTheme="minorHAnsi" w:hAnsiTheme="minorHAnsi" w:cstheme="minorHAnsi"/>
          <w:sz w:val="22"/>
          <w:szCs w:val="22"/>
        </w:rPr>
      </w:pPr>
      <w:r w:rsidRPr="002C400D">
        <w:rPr>
          <w:rFonts w:asciiTheme="minorHAnsi" w:hAnsiTheme="minorHAnsi" w:cstheme="minorHAnsi"/>
          <w:sz w:val="22"/>
          <w:szCs w:val="22"/>
        </w:rPr>
        <w:t xml:space="preserve">Program jest zgodny z legislacją Unii Europejskiej, w tym z art. 10d dyrektywy 2003/87/WE Parlamentu Europejskiego i Rady z dnia 13 października 2003 r. ustanawiającej system handlu przydziałami emisji gazów cieplarnianych w Unii oraz zmieniającej dyrektywę Rady 96/61/WE oraz z rozporządzeniem wykonawczym Komisji (UE) 2020/1001 z dnia 9 lipca 2020 r. ustanawiającym szczegółowe zasady stosowania dyrektywy 2003/87/WE Parlamentu Europejskiego i Rady w odniesieniu do funkcjonowania Funduszu Modernizacyjnego wspierającego inwestycje w modernizację systemów energetycznych oraz poprawę efektywności energetycznej niektórych państw członkowskich. </w:t>
      </w:r>
    </w:p>
    <w:p w14:paraId="41E5B7AF" w14:textId="61E723E7" w:rsidR="000343DD" w:rsidRPr="00860465" w:rsidRDefault="003922DF" w:rsidP="00860465">
      <w:pPr>
        <w:pStyle w:val="Akapitzlist"/>
        <w:tabs>
          <w:tab w:val="left" w:pos="284"/>
        </w:tabs>
        <w:autoSpaceDE w:val="0"/>
        <w:autoSpaceDN w:val="0"/>
        <w:adjustRightInd w:val="0"/>
        <w:spacing w:before="120"/>
        <w:ind w:left="284"/>
        <w:contextualSpacing w:val="0"/>
        <w:jc w:val="both"/>
      </w:pPr>
      <w:r w:rsidRPr="002C400D">
        <w:rPr>
          <w:rFonts w:asciiTheme="minorHAnsi" w:hAnsiTheme="minorHAnsi" w:cstheme="minorHAnsi"/>
          <w:sz w:val="22"/>
          <w:szCs w:val="22"/>
        </w:rPr>
        <w:t>Program przyczyni się do osiągnięcia celów ramowych dotyczących klimatu i energetyki określonych na poziomie krajowym oraz celów długoterminowych określonych w Porozumieniu Paryskim.</w:t>
      </w:r>
    </w:p>
    <w:p w14:paraId="24C488F2" w14:textId="77777777" w:rsidR="00186184" w:rsidRPr="00C937F9" w:rsidRDefault="00E25072" w:rsidP="0038786E">
      <w:pPr>
        <w:pStyle w:val="Akapitzlist"/>
        <w:numPr>
          <w:ilvl w:val="0"/>
          <w:numId w:val="2"/>
        </w:numPr>
        <w:tabs>
          <w:tab w:val="left" w:pos="284"/>
        </w:tabs>
        <w:spacing w:before="120"/>
        <w:ind w:left="0" w:firstLine="0"/>
        <w:contextualSpacing w:val="0"/>
        <w:jc w:val="both"/>
        <w:rPr>
          <w:rFonts w:asciiTheme="minorHAnsi" w:hAnsiTheme="minorHAnsi" w:cstheme="minorHAnsi"/>
          <w:b/>
          <w:sz w:val="22"/>
          <w:szCs w:val="22"/>
        </w:rPr>
      </w:pPr>
      <w:r w:rsidRPr="00C937F9">
        <w:rPr>
          <w:rFonts w:asciiTheme="minorHAnsi" w:hAnsiTheme="minorHAnsi" w:cstheme="minorHAnsi"/>
          <w:b/>
          <w:sz w:val="22"/>
          <w:szCs w:val="22"/>
        </w:rPr>
        <w:t>Wskaźnik</w:t>
      </w:r>
      <w:r w:rsidR="00B64715" w:rsidRPr="00C937F9">
        <w:rPr>
          <w:rFonts w:asciiTheme="minorHAnsi" w:hAnsiTheme="minorHAnsi" w:cstheme="minorHAnsi"/>
          <w:b/>
          <w:sz w:val="22"/>
          <w:szCs w:val="22"/>
        </w:rPr>
        <w:t xml:space="preserve"> osiągnięcia celu </w:t>
      </w:r>
    </w:p>
    <w:p w14:paraId="22C6739F" w14:textId="383F5F1C" w:rsidR="00162B43" w:rsidRPr="00C937F9" w:rsidRDefault="004C0FE5" w:rsidP="00860465">
      <w:pPr>
        <w:pStyle w:val="Akapitzlist"/>
        <w:numPr>
          <w:ilvl w:val="0"/>
          <w:numId w:val="41"/>
        </w:numPr>
        <w:tabs>
          <w:tab w:val="left" w:pos="284"/>
        </w:tabs>
        <w:spacing w:before="120"/>
        <w:ind w:left="709" w:hanging="357"/>
        <w:contextualSpacing w:val="0"/>
        <w:jc w:val="both"/>
        <w:rPr>
          <w:rFonts w:asciiTheme="minorHAnsi" w:hAnsiTheme="minorHAnsi" w:cstheme="minorHAnsi"/>
          <w:sz w:val="22"/>
          <w:szCs w:val="22"/>
        </w:rPr>
      </w:pPr>
      <w:r w:rsidRPr="00C937F9">
        <w:rPr>
          <w:rFonts w:asciiTheme="minorHAnsi" w:hAnsiTheme="minorHAnsi" w:cstheme="minorHAnsi"/>
          <w:sz w:val="22"/>
          <w:szCs w:val="22"/>
        </w:rPr>
        <w:t>Zmniejszenie emisji CO</w:t>
      </w:r>
      <w:r w:rsidRPr="00C937F9">
        <w:rPr>
          <w:rFonts w:asciiTheme="minorHAnsi" w:hAnsiTheme="minorHAnsi" w:cstheme="minorHAnsi"/>
          <w:sz w:val="22"/>
          <w:szCs w:val="22"/>
          <w:vertAlign w:val="subscript"/>
        </w:rPr>
        <w:t>2</w:t>
      </w:r>
      <w:r w:rsidRPr="00C937F9">
        <w:rPr>
          <w:rFonts w:asciiTheme="minorHAnsi" w:hAnsiTheme="minorHAnsi" w:cstheme="minorHAnsi"/>
          <w:sz w:val="22"/>
          <w:szCs w:val="22"/>
        </w:rPr>
        <w:t xml:space="preserve"> – planowana wartość wskaźnika osiągni</w:t>
      </w:r>
      <w:r w:rsidR="00512987" w:rsidRPr="00C937F9">
        <w:rPr>
          <w:rFonts w:asciiTheme="minorHAnsi" w:hAnsiTheme="minorHAnsi" w:cstheme="minorHAnsi"/>
          <w:sz w:val="22"/>
          <w:szCs w:val="22"/>
        </w:rPr>
        <w:t xml:space="preserve">ęcia celu wynosi co najmniej </w:t>
      </w:r>
      <w:r w:rsidR="003C3E7D" w:rsidRPr="00750D8F">
        <w:rPr>
          <w:rFonts w:asciiTheme="minorHAnsi" w:hAnsiTheme="minorHAnsi" w:cstheme="minorHAnsi"/>
          <w:sz w:val="22"/>
          <w:szCs w:val="22"/>
        </w:rPr>
        <w:t>80 000</w:t>
      </w:r>
      <w:r w:rsidRPr="00C937F9">
        <w:rPr>
          <w:rFonts w:asciiTheme="minorHAnsi" w:hAnsiTheme="minorHAnsi" w:cstheme="minorHAnsi"/>
          <w:sz w:val="22"/>
          <w:szCs w:val="22"/>
        </w:rPr>
        <w:t xml:space="preserve"> Mg/rok</w:t>
      </w:r>
      <w:r w:rsidR="00162B43" w:rsidRPr="00C937F9">
        <w:rPr>
          <w:rFonts w:asciiTheme="minorHAnsi" w:hAnsiTheme="minorHAnsi" w:cstheme="minorHAnsi"/>
          <w:sz w:val="22"/>
          <w:szCs w:val="22"/>
        </w:rPr>
        <w:t>, w tym:</w:t>
      </w:r>
    </w:p>
    <w:p w14:paraId="324E6E15" w14:textId="0FE741AB" w:rsidR="00186184" w:rsidRPr="00C937F9" w:rsidRDefault="00162B43" w:rsidP="00860465">
      <w:pPr>
        <w:pStyle w:val="Akapitzlist"/>
        <w:numPr>
          <w:ilvl w:val="0"/>
          <w:numId w:val="49"/>
        </w:numPr>
        <w:tabs>
          <w:tab w:val="left" w:pos="284"/>
        </w:tabs>
        <w:spacing w:before="120"/>
        <w:ind w:left="1134"/>
        <w:jc w:val="both"/>
        <w:rPr>
          <w:rFonts w:asciiTheme="minorHAnsi" w:hAnsiTheme="minorHAnsi" w:cstheme="minorHAnsi"/>
          <w:sz w:val="22"/>
          <w:szCs w:val="22"/>
        </w:rPr>
      </w:pPr>
      <w:r w:rsidRPr="00C937F9">
        <w:rPr>
          <w:rFonts w:asciiTheme="minorHAnsi" w:hAnsiTheme="minorHAnsi" w:cstheme="minorHAnsi"/>
          <w:sz w:val="22"/>
          <w:szCs w:val="22"/>
        </w:rPr>
        <w:t>dla zwrotnych form dofinansowania – co najmniej</w:t>
      </w:r>
      <w:r w:rsidR="005E6B60" w:rsidRPr="00750D8F">
        <w:rPr>
          <w:rFonts w:asciiTheme="minorHAnsi" w:hAnsiTheme="minorHAnsi" w:cstheme="minorHAnsi"/>
          <w:sz w:val="22"/>
          <w:szCs w:val="22"/>
        </w:rPr>
        <w:t xml:space="preserve"> </w:t>
      </w:r>
      <w:r w:rsidR="004330E3" w:rsidRPr="00750D8F">
        <w:rPr>
          <w:rFonts w:asciiTheme="minorHAnsi" w:hAnsiTheme="minorHAnsi" w:cstheme="minorHAnsi"/>
          <w:sz w:val="22"/>
          <w:szCs w:val="22"/>
        </w:rPr>
        <w:t>80</w:t>
      </w:r>
      <w:r w:rsidRPr="00C937F9">
        <w:rPr>
          <w:rFonts w:asciiTheme="minorHAnsi" w:hAnsiTheme="minorHAnsi" w:cstheme="minorHAnsi"/>
          <w:sz w:val="22"/>
          <w:szCs w:val="22"/>
        </w:rPr>
        <w:t> 000 Mg/rok</w:t>
      </w:r>
      <w:r w:rsidRPr="00C937F9" w:rsidDel="004C0FE5">
        <w:rPr>
          <w:rFonts w:asciiTheme="minorHAnsi" w:hAnsiTheme="minorHAnsi" w:cstheme="minorHAnsi"/>
          <w:sz w:val="22"/>
          <w:szCs w:val="22"/>
        </w:rPr>
        <w:t xml:space="preserve"> </w:t>
      </w:r>
    </w:p>
    <w:p w14:paraId="05E1F4DF" w14:textId="35CEF192" w:rsidR="00162B43" w:rsidRPr="00C937F9" w:rsidRDefault="00AD7C0C" w:rsidP="00860465">
      <w:pPr>
        <w:pStyle w:val="Akapitzlist"/>
        <w:numPr>
          <w:ilvl w:val="0"/>
          <w:numId w:val="41"/>
        </w:numPr>
        <w:tabs>
          <w:tab w:val="left" w:pos="284"/>
        </w:tabs>
        <w:ind w:left="709"/>
        <w:jc w:val="both"/>
        <w:rPr>
          <w:rFonts w:asciiTheme="minorHAnsi" w:hAnsiTheme="minorHAnsi" w:cstheme="minorHAnsi"/>
          <w:sz w:val="22"/>
          <w:szCs w:val="22"/>
        </w:rPr>
      </w:pPr>
      <w:r w:rsidRPr="00C937F9">
        <w:rPr>
          <w:rFonts w:asciiTheme="minorHAnsi" w:hAnsiTheme="minorHAnsi" w:cstheme="minorHAnsi"/>
          <w:sz w:val="22"/>
          <w:szCs w:val="22"/>
        </w:rPr>
        <w:t xml:space="preserve">Ilość zaoszczędzonej energii końcowej – planowana wartość wskaźnika osiągnięcia celu wynosi co najmniej </w:t>
      </w:r>
      <w:r w:rsidR="004330E3" w:rsidRPr="00750D8F">
        <w:rPr>
          <w:rFonts w:asciiTheme="minorHAnsi" w:hAnsiTheme="minorHAnsi" w:cstheme="minorHAnsi"/>
          <w:sz w:val="22"/>
          <w:szCs w:val="22"/>
        </w:rPr>
        <w:t>45</w:t>
      </w:r>
      <w:r w:rsidR="005E6B60" w:rsidRPr="00750D8F">
        <w:rPr>
          <w:rFonts w:asciiTheme="minorHAnsi" w:hAnsiTheme="minorHAnsi" w:cstheme="minorHAnsi"/>
          <w:sz w:val="22"/>
          <w:szCs w:val="22"/>
        </w:rPr>
        <w:t>0</w:t>
      </w:r>
      <w:r w:rsidRPr="00C937F9">
        <w:rPr>
          <w:rFonts w:asciiTheme="minorHAnsi" w:hAnsiTheme="minorHAnsi" w:cstheme="minorHAnsi"/>
          <w:sz w:val="22"/>
          <w:szCs w:val="22"/>
        </w:rPr>
        <w:t xml:space="preserve"> 000 GJ/rok</w:t>
      </w:r>
      <w:r w:rsidR="00162B43" w:rsidRPr="00C937F9">
        <w:rPr>
          <w:rFonts w:asciiTheme="minorHAnsi" w:hAnsiTheme="minorHAnsi" w:cstheme="minorHAnsi"/>
          <w:sz w:val="22"/>
          <w:szCs w:val="22"/>
        </w:rPr>
        <w:t>, w tym:</w:t>
      </w:r>
    </w:p>
    <w:p w14:paraId="487BCF4D" w14:textId="5F164D92" w:rsidR="002B1D6E" w:rsidRPr="00C937F9" w:rsidRDefault="00162B43" w:rsidP="00860465">
      <w:pPr>
        <w:pStyle w:val="Akapitzlist"/>
        <w:numPr>
          <w:ilvl w:val="0"/>
          <w:numId w:val="49"/>
        </w:numPr>
        <w:tabs>
          <w:tab w:val="left" w:pos="284"/>
        </w:tabs>
        <w:ind w:left="1134"/>
        <w:jc w:val="both"/>
        <w:rPr>
          <w:rFonts w:asciiTheme="minorHAnsi" w:hAnsiTheme="minorHAnsi" w:cstheme="minorHAnsi"/>
          <w:sz w:val="22"/>
          <w:szCs w:val="22"/>
        </w:rPr>
      </w:pPr>
      <w:r w:rsidRPr="00C937F9">
        <w:rPr>
          <w:rFonts w:asciiTheme="minorHAnsi" w:hAnsiTheme="minorHAnsi" w:cstheme="minorHAnsi"/>
          <w:sz w:val="22"/>
          <w:szCs w:val="22"/>
        </w:rPr>
        <w:t xml:space="preserve">dla zwrotnych form dofinansowania – co najmniej </w:t>
      </w:r>
      <w:r w:rsidR="004330E3" w:rsidRPr="00750D8F">
        <w:rPr>
          <w:rFonts w:asciiTheme="minorHAnsi" w:hAnsiTheme="minorHAnsi" w:cstheme="minorHAnsi"/>
          <w:sz w:val="22"/>
          <w:szCs w:val="22"/>
        </w:rPr>
        <w:t>45</w:t>
      </w:r>
      <w:r w:rsidR="005E6B60" w:rsidRPr="00750D8F">
        <w:rPr>
          <w:rFonts w:asciiTheme="minorHAnsi" w:hAnsiTheme="minorHAnsi" w:cstheme="minorHAnsi"/>
          <w:sz w:val="22"/>
          <w:szCs w:val="22"/>
        </w:rPr>
        <w:t>0</w:t>
      </w:r>
      <w:r w:rsidRPr="00C937F9">
        <w:rPr>
          <w:rFonts w:asciiTheme="minorHAnsi" w:hAnsiTheme="minorHAnsi" w:cstheme="minorHAnsi"/>
          <w:sz w:val="22"/>
          <w:szCs w:val="22"/>
        </w:rPr>
        <w:t xml:space="preserve"> 000 GJ/rok </w:t>
      </w:r>
    </w:p>
    <w:p w14:paraId="50CC90F7" w14:textId="651FE787" w:rsidR="00162B43" w:rsidRPr="00C937F9" w:rsidRDefault="004330E3" w:rsidP="00860465">
      <w:pPr>
        <w:pStyle w:val="Akapitzlist"/>
        <w:numPr>
          <w:ilvl w:val="0"/>
          <w:numId w:val="41"/>
        </w:numPr>
        <w:tabs>
          <w:tab w:val="left" w:pos="284"/>
        </w:tabs>
        <w:ind w:left="709"/>
        <w:jc w:val="both"/>
        <w:rPr>
          <w:rFonts w:asciiTheme="minorHAnsi" w:hAnsiTheme="minorHAnsi" w:cstheme="minorHAnsi"/>
          <w:sz w:val="22"/>
          <w:szCs w:val="22"/>
        </w:rPr>
      </w:pPr>
      <w:r w:rsidRPr="00C937F9">
        <w:rPr>
          <w:rFonts w:asciiTheme="minorHAnsi" w:hAnsiTheme="minorHAnsi" w:cstheme="minorHAnsi"/>
          <w:sz w:val="22"/>
          <w:szCs w:val="22"/>
        </w:rPr>
        <w:t>Liczba przedsiębiorstw</w:t>
      </w:r>
      <w:r w:rsidR="00292882">
        <w:rPr>
          <w:rFonts w:asciiTheme="minorHAnsi" w:hAnsiTheme="minorHAnsi" w:cstheme="minorHAnsi"/>
          <w:sz w:val="22"/>
          <w:szCs w:val="22"/>
        </w:rPr>
        <w:t xml:space="preserve"> otrzymujących wsparcie </w:t>
      </w:r>
      <w:r w:rsidR="00760E9E" w:rsidRPr="00C937F9">
        <w:rPr>
          <w:rFonts w:asciiTheme="minorHAnsi" w:hAnsiTheme="minorHAnsi" w:cstheme="minorHAnsi"/>
          <w:sz w:val="22"/>
          <w:szCs w:val="22"/>
        </w:rPr>
        <w:t xml:space="preserve">– planowana wartość wskaźnika osiągnięcia celu wynosi co najmniej </w:t>
      </w:r>
      <w:r w:rsidRPr="00750D8F">
        <w:rPr>
          <w:rFonts w:asciiTheme="minorHAnsi" w:hAnsiTheme="minorHAnsi" w:cstheme="minorHAnsi"/>
          <w:sz w:val="22"/>
          <w:szCs w:val="22"/>
        </w:rPr>
        <w:t>20 szt.</w:t>
      </w:r>
      <w:r w:rsidR="00162B43" w:rsidRPr="00C937F9">
        <w:rPr>
          <w:rFonts w:asciiTheme="minorHAnsi" w:hAnsiTheme="minorHAnsi" w:cstheme="minorHAnsi"/>
          <w:sz w:val="22"/>
          <w:szCs w:val="22"/>
        </w:rPr>
        <w:t>, w tym:</w:t>
      </w:r>
    </w:p>
    <w:p w14:paraId="52E24552" w14:textId="4FBAAF63" w:rsidR="004B3F46" w:rsidRPr="00C937F9" w:rsidRDefault="00162B43" w:rsidP="00860465">
      <w:pPr>
        <w:pStyle w:val="Akapitzlist"/>
        <w:numPr>
          <w:ilvl w:val="0"/>
          <w:numId w:val="49"/>
        </w:numPr>
        <w:tabs>
          <w:tab w:val="left" w:pos="284"/>
        </w:tabs>
        <w:ind w:left="1134"/>
        <w:jc w:val="both"/>
        <w:rPr>
          <w:rFonts w:asciiTheme="minorHAnsi" w:hAnsiTheme="minorHAnsi" w:cstheme="minorHAnsi"/>
          <w:sz w:val="22"/>
          <w:szCs w:val="22"/>
        </w:rPr>
      </w:pPr>
      <w:r w:rsidRPr="00C937F9">
        <w:rPr>
          <w:rFonts w:asciiTheme="minorHAnsi" w:hAnsiTheme="minorHAnsi" w:cstheme="minorHAnsi"/>
          <w:sz w:val="22"/>
          <w:szCs w:val="22"/>
        </w:rPr>
        <w:t xml:space="preserve">dla zwrotnych form dofinansowania – co najmniej </w:t>
      </w:r>
      <w:r w:rsidR="004330E3" w:rsidRPr="00750D8F">
        <w:rPr>
          <w:rFonts w:asciiTheme="minorHAnsi" w:hAnsiTheme="minorHAnsi" w:cstheme="minorHAnsi"/>
          <w:sz w:val="22"/>
          <w:szCs w:val="22"/>
        </w:rPr>
        <w:t>20</w:t>
      </w:r>
      <w:r w:rsidR="003922DF">
        <w:rPr>
          <w:rFonts w:asciiTheme="minorHAnsi" w:hAnsiTheme="minorHAnsi" w:cstheme="minorHAnsi"/>
          <w:sz w:val="22"/>
          <w:szCs w:val="22"/>
        </w:rPr>
        <w:t xml:space="preserve"> </w:t>
      </w:r>
      <w:r w:rsidR="004330E3" w:rsidRPr="00750D8F">
        <w:rPr>
          <w:rFonts w:asciiTheme="minorHAnsi" w:hAnsiTheme="minorHAnsi" w:cstheme="minorHAnsi"/>
          <w:sz w:val="22"/>
          <w:szCs w:val="22"/>
        </w:rPr>
        <w:t>szt.</w:t>
      </w:r>
      <w:r w:rsidRPr="00C937F9" w:rsidDel="00760E9E">
        <w:rPr>
          <w:rFonts w:asciiTheme="minorHAnsi" w:hAnsiTheme="minorHAnsi" w:cstheme="minorHAnsi"/>
          <w:sz w:val="22"/>
          <w:szCs w:val="22"/>
        </w:rPr>
        <w:t xml:space="preserve"> </w:t>
      </w:r>
    </w:p>
    <w:p w14:paraId="64143682" w14:textId="77777777" w:rsidR="00EC2973" w:rsidRPr="005F63DA" w:rsidRDefault="00E1289F" w:rsidP="00EF64FC">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cstheme="minorHAnsi"/>
          <w:sz w:val="22"/>
          <w:szCs w:val="22"/>
        </w:rPr>
      </w:pPr>
      <w:r w:rsidRPr="005F63DA">
        <w:rPr>
          <w:rFonts w:asciiTheme="minorHAnsi" w:hAnsiTheme="minorHAnsi" w:cstheme="minorHAnsi"/>
          <w:b/>
          <w:sz w:val="22"/>
          <w:szCs w:val="22"/>
        </w:rPr>
        <w:t>Budżet</w:t>
      </w:r>
    </w:p>
    <w:p w14:paraId="35D8D61A" w14:textId="48C3031C" w:rsidR="00C73347" w:rsidRDefault="00185EB9" w:rsidP="00E1289F">
      <w:pPr>
        <w:pStyle w:val="Akapitzlist"/>
        <w:tabs>
          <w:tab w:val="left" w:pos="284"/>
        </w:tabs>
        <w:autoSpaceDE w:val="0"/>
        <w:autoSpaceDN w:val="0"/>
        <w:adjustRightInd w:val="0"/>
        <w:spacing w:before="120"/>
        <w:ind w:left="284"/>
        <w:contextualSpacing w:val="0"/>
        <w:jc w:val="both"/>
        <w:rPr>
          <w:rFonts w:asciiTheme="minorHAnsi" w:hAnsiTheme="minorHAnsi" w:cstheme="minorHAnsi"/>
          <w:sz w:val="22"/>
          <w:szCs w:val="22"/>
        </w:rPr>
      </w:pPr>
      <w:r w:rsidRPr="005F63DA">
        <w:rPr>
          <w:rFonts w:asciiTheme="minorHAnsi" w:hAnsiTheme="minorHAnsi" w:cstheme="minorHAnsi"/>
          <w:sz w:val="22"/>
          <w:szCs w:val="22"/>
        </w:rPr>
        <w:t xml:space="preserve">Budżet na realizację celu programu wynosi </w:t>
      </w:r>
      <w:r w:rsidR="00FA327D">
        <w:rPr>
          <w:rFonts w:asciiTheme="minorHAnsi" w:hAnsiTheme="minorHAnsi" w:cstheme="minorHAnsi"/>
          <w:sz w:val="22"/>
          <w:szCs w:val="22"/>
        </w:rPr>
        <w:t xml:space="preserve">do </w:t>
      </w:r>
      <w:r w:rsidR="00505D5C">
        <w:rPr>
          <w:rFonts w:asciiTheme="minorHAnsi" w:hAnsiTheme="minorHAnsi" w:cstheme="minorHAnsi"/>
          <w:sz w:val="22"/>
          <w:szCs w:val="22"/>
        </w:rPr>
        <w:t>83</w:t>
      </w:r>
      <w:r w:rsidR="0026262E">
        <w:rPr>
          <w:rFonts w:asciiTheme="minorHAnsi" w:hAnsiTheme="minorHAnsi" w:cstheme="minorHAnsi"/>
          <w:sz w:val="22"/>
          <w:szCs w:val="22"/>
        </w:rPr>
        <w:t>5</w:t>
      </w:r>
      <w:r w:rsidR="00505D5C">
        <w:rPr>
          <w:rFonts w:asciiTheme="minorHAnsi" w:hAnsiTheme="minorHAnsi" w:cstheme="minorHAnsi"/>
          <w:sz w:val="22"/>
          <w:szCs w:val="22"/>
        </w:rPr>
        <w:t xml:space="preserve"> </w:t>
      </w:r>
      <w:r w:rsidR="0026262E">
        <w:rPr>
          <w:rFonts w:asciiTheme="minorHAnsi" w:hAnsiTheme="minorHAnsi" w:cstheme="minorHAnsi"/>
          <w:sz w:val="22"/>
          <w:szCs w:val="22"/>
        </w:rPr>
        <w:t>000</w:t>
      </w:r>
      <w:r w:rsidR="00C73347" w:rsidRPr="00C73347">
        <w:rPr>
          <w:rFonts w:asciiTheme="minorHAnsi" w:hAnsiTheme="minorHAnsi" w:cstheme="minorHAnsi"/>
          <w:sz w:val="22"/>
          <w:szCs w:val="22"/>
        </w:rPr>
        <w:t xml:space="preserve"> tys. </w:t>
      </w:r>
      <w:r w:rsidR="003922DF">
        <w:rPr>
          <w:rFonts w:asciiTheme="minorHAnsi" w:hAnsiTheme="minorHAnsi" w:cstheme="minorHAnsi"/>
          <w:sz w:val="22"/>
          <w:szCs w:val="22"/>
        </w:rPr>
        <w:t>zł,</w:t>
      </w:r>
      <w:r w:rsidR="00C73347" w:rsidRPr="00C73347">
        <w:rPr>
          <w:rFonts w:asciiTheme="minorHAnsi" w:hAnsiTheme="minorHAnsi" w:cstheme="minorHAnsi"/>
          <w:sz w:val="22"/>
          <w:szCs w:val="22"/>
        </w:rPr>
        <w:t xml:space="preserve"> w tym:</w:t>
      </w:r>
    </w:p>
    <w:p w14:paraId="767C0C77" w14:textId="669975AA" w:rsidR="000F2A93" w:rsidRPr="00750D8F" w:rsidRDefault="00185EB9" w:rsidP="00750D8F">
      <w:pPr>
        <w:pStyle w:val="Akapitzlist"/>
        <w:numPr>
          <w:ilvl w:val="0"/>
          <w:numId w:val="49"/>
        </w:numPr>
        <w:tabs>
          <w:tab w:val="left" w:pos="284"/>
        </w:tabs>
        <w:autoSpaceDE w:val="0"/>
        <w:autoSpaceDN w:val="0"/>
        <w:adjustRightInd w:val="0"/>
        <w:ind w:left="709"/>
        <w:jc w:val="both"/>
        <w:rPr>
          <w:rFonts w:asciiTheme="minorHAnsi" w:hAnsiTheme="minorHAnsi" w:cstheme="minorHAnsi"/>
          <w:sz w:val="22"/>
          <w:szCs w:val="22"/>
        </w:rPr>
      </w:pPr>
      <w:r w:rsidRPr="00750D8F">
        <w:rPr>
          <w:rFonts w:asciiTheme="minorHAnsi" w:hAnsiTheme="minorHAnsi" w:cstheme="minorHAnsi"/>
          <w:sz w:val="22"/>
          <w:szCs w:val="22"/>
        </w:rPr>
        <w:t xml:space="preserve">dla zwrotnych form dofinansowania </w:t>
      </w:r>
      <w:r w:rsidR="00C73347" w:rsidRPr="00750D8F">
        <w:rPr>
          <w:rFonts w:asciiTheme="minorHAnsi" w:hAnsiTheme="minorHAnsi" w:cstheme="minorHAnsi"/>
          <w:sz w:val="22"/>
          <w:szCs w:val="22"/>
        </w:rPr>
        <w:t xml:space="preserve">– </w:t>
      </w:r>
      <w:r w:rsidRPr="00750D8F">
        <w:rPr>
          <w:rFonts w:asciiTheme="minorHAnsi" w:hAnsiTheme="minorHAnsi" w:cstheme="minorHAnsi"/>
          <w:sz w:val="22"/>
          <w:szCs w:val="22"/>
        </w:rPr>
        <w:t xml:space="preserve">do </w:t>
      </w:r>
      <w:r w:rsidR="00505D5C">
        <w:rPr>
          <w:rFonts w:asciiTheme="minorHAnsi" w:hAnsiTheme="minorHAnsi" w:cstheme="minorHAnsi"/>
          <w:sz w:val="22"/>
          <w:szCs w:val="22"/>
        </w:rPr>
        <w:t>83</w:t>
      </w:r>
      <w:r w:rsidR="0026262E">
        <w:rPr>
          <w:rFonts w:asciiTheme="minorHAnsi" w:hAnsiTheme="minorHAnsi" w:cstheme="minorHAnsi"/>
          <w:sz w:val="22"/>
          <w:szCs w:val="22"/>
        </w:rPr>
        <w:t>5 000</w:t>
      </w:r>
      <w:r w:rsidR="00C73347" w:rsidRPr="00750D8F">
        <w:rPr>
          <w:rFonts w:asciiTheme="minorHAnsi" w:hAnsiTheme="minorHAnsi" w:cstheme="minorHAnsi"/>
          <w:sz w:val="22"/>
          <w:szCs w:val="22"/>
        </w:rPr>
        <w:t>tys. zł</w:t>
      </w:r>
      <w:r w:rsidR="00860465">
        <w:rPr>
          <w:rFonts w:asciiTheme="minorHAnsi" w:hAnsiTheme="minorHAnsi" w:cstheme="minorHAnsi"/>
          <w:sz w:val="22"/>
          <w:szCs w:val="22"/>
        </w:rPr>
        <w:t>.</w:t>
      </w:r>
    </w:p>
    <w:p w14:paraId="0FF71902" w14:textId="77777777" w:rsidR="00E1289F" w:rsidRPr="005F63DA" w:rsidRDefault="00E1289F" w:rsidP="00EC2973">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cstheme="minorHAnsi"/>
          <w:sz w:val="22"/>
          <w:szCs w:val="22"/>
        </w:rPr>
      </w:pPr>
      <w:r w:rsidRPr="005F63DA">
        <w:rPr>
          <w:rFonts w:asciiTheme="minorHAnsi" w:hAnsiTheme="minorHAnsi" w:cstheme="minorHAnsi"/>
          <w:b/>
          <w:sz w:val="22"/>
          <w:szCs w:val="22"/>
        </w:rPr>
        <w:t>Okres wdrażania</w:t>
      </w:r>
      <w:r w:rsidR="00006D28" w:rsidRPr="005F63DA">
        <w:rPr>
          <w:rFonts w:asciiTheme="minorHAnsi" w:hAnsiTheme="minorHAnsi" w:cstheme="minorHAnsi"/>
          <w:b/>
          <w:sz w:val="22"/>
          <w:szCs w:val="22"/>
        </w:rPr>
        <w:t xml:space="preserve"> </w:t>
      </w:r>
    </w:p>
    <w:p w14:paraId="15872B3C" w14:textId="77777777" w:rsidR="00625CA0" w:rsidRPr="00514A18" w:rsidRDefault="00E1289F" w:rsidP="00625CA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514A18">
        <w:rPr>
          <w:rFonts w:asciiTheme="minorHAnsi" w:hAnsiTheme="minorHAnsi" w:cstheme="minorHAnsi"/>
          <w:b/>
          <w:sz w:val="22"/>
          <w:szCs w:val="22"/>
        </w:rPr>
        <w:tab/>
      </w:r>
      <w:r w:rsidR="00625CA0" w:rsidRPr="00514A18">
        <w:rPr>
          <w:rFonts w:asciiTheme="minorHAnsi" w:hAnsiTheme="minorHAnsi" w:cstheme="minorHAnsi"/>
          <w:sz w:val="22"/>
          <w:szCs w:val="22"/>
        </w:rPr>
        <w:t xml:space="preserve">Program realizowany będzie w latach 2022 - 2030, przy czym: </w:t>
      </w:r>
    </w:p>
    <w:p w14:paraId="7D92578A" w14:textId="77777777" w:rsidR="00625CA0" w:rsidRPr="00514A18" w:rsidRDefault="00625CA0" w:rsidP="00625CA0">
      <w:pPr>
        <w:pStyle w:val="Akapitzlist"/>
        <w:numPr>
          <w:ilvl w:val="0"/>
          <w:numId w:val="15"/>
        </w:numPr>
        <w:tabs>
          <w:tab w:val="left" w:pos="851"/>
        </w:tabs>
        <w:autoSpaceDE w:val="0"/>
        <w:autoSpaceDN w:val="0"/>
        <w:adjustRightInd w:val="0"/>
        <w:ind w:left="567" w:hanging="284"/>
        <w:contextualSpacing w:val="0"/>
        <w:jc w:val="both"/>
        <w:rPr>
          <w:rFonts w:asciiTheme="minorHAnsi" w:hAnsiTheme="minorHAnsi" w:cstheme="minorHAnsi"/>
          <w:sz w:val="22"/>
          <w:szCs w:val="22"/>
        </w:rPr>
      </w:pPr>
      <w:r w:rsidRPr="00514A18">
        <w:rPr>
          <w:rFonts w:asciiTheme="minorHAnsi" w:hAnsiTheme="minorHAnsi" w:cstheme="minorHAnsi"/>
          <w:sz w:val="22"/>
          <w:szCs w:val="22"/>
        </w:rPr>
        <w:t xml:space="preserve">zobowiązania (rozumiane jako podpisywanie umów) podejmowane będą do 31.12.2027 r.; </w:t>
      </w:r>
    </w:p>
    <w:p w14:paraId="7235328E" w14:textId="77777777" w:rsidR="00625CA0" w:rsidRPr="00514A18" w:rsidRDefault="00625CA0" w:rsidP="00625CA0">
      <w:pPr>
        <w:pStyle w:val="Akapitzlist"/>
        <w:numPr>
          <w:ilvl w:val="0"/>
          <w:numId w:val="15"/>
        </w:numPr>
        <w:tabs>
          <w:tab w:val="left" w:pos="851"/>
        </w:tabs>
        <w:autoSpaceDE w:val="0"/>
        <w:autoSpaceDN w:val="0"/>
        <w:adjustRightInd w:val="0"/>
        <w:ind w:left="567" w:hanging="284"/>
        <w:contextualSpacing w:val="0"/>
        <w:jc w:val="both"/>
        <w:rPr>
          <w:rFonts w:asciiTheme="minorHAnsi" w:hAnsiTheme="minorHAnsi" w:cstheme="minorHAnsi"/>
          <w:sz w:val="22"/>
          <w:szCs w:val="22"/>
        </w:rPr>
      </w:pPr>
      <w:r w:rsidRPr="00514A18">
        <w:rPr>
          <w:rFonts w:asciiTheme="minorHAnsi" w:hAnsiTheme="minorHAnsi" w:cstheme="minorHAnsi"/>
          <w:sz w:val="22"/>
          <w:szCs w:val="22"/>
        </w:rPr>
        <w:t>środki wydatkowane będą do 31.12.2030 r.</w:t>
      </w:r>
    </w:p>
    <w:p w14:paraId="7DE1614D" w14:textId="77777777" w:rsidR="001742E2" w:rsidRPr="001742E2" w:rsidRDefault="00F5249F" w:rsidP="000A6A4E">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cstheme="minorHAnsi"/>
          <w:sz w:val="22"/>
          <w:szCs w:val="22"/>
        </w:rPr>
      </w:pPr>
      <w:r w:rsidRPr="005F63DA">
        <w:rPr>
          <w:rFonts w:asciiTheme="minorHAnsi" w:hAnsiTheme="minorHAnsi" w:cstheme="minorHAnsi"/>
          <w:b/>
          <w:sz w:val="22"/>
          <w:szCs w:val="22"/>
        </w:rPr>
        <w:t xml:space="preserve">Terminy </w:t>
      </w:r>
      <w:r w:rsidR="00304B3F" w:rsidRPr="005F63DA">
        <w:rPr>
          <w:rFonts w:asciiTheme="minorHAnsi" w:hAnsiTheme="minorHAnsi" w:cstheme="minorHAnsi"/>
          <w:b/>
          <w:sz w:val="22"/>
          <w:szCs w:val="22"/>
        </w:rPr>
        <w:t xml:space="preserve">i sposób </w:t>
      </w:r>
      <w:r w:rsidRPr="005F63DA">
        <w:rPr>
          <w:rFonts w:asciiTheme="minorHAnsi" w:hAnsiTheme="minorHAnsi" w:cstheme="minorHAnsi"/>
          <w:b/>
          <w:sz w:val="22"/>
          <w:szCs w:val="22"/>
        </w:rPr>
        <w:t>składania wniosków</w:t>
      </w:r>
      <w:r w:rsidR="001742E2">
        <w:rPr>
          <w:rFonts w:asciiTheme="minorHAnsi" w:hAnsiTheme="minorHAnsi" w:cstheme="minorHAnsi"/>
          <w:b/>
          <w:sz w:val="22"/>
          <w:szCs w:val="22"/>
        </w:rPr>
        <w:t xml:space="preserve"> </w:t>
      </w:r>
    </w:p>
    <w:p w14:paraId="4A5EC095" w14:textId="1D8141A2" w:rsidR="00E1289F" w:rsidRDefault="001742E2" w:rsidP="001742E2">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Pr>
          <w:rFonts w:asciiTheme="minorHAnsi" w:hAnsiTheme="minorHAnsi" w:cstheme="minorHAnsi"/>
          <w:b/>
          <w:sz w:val="22"/>
          <w:szCs w:val="22"/>
        </w:rPr>
        <w:tab/>
      </w:r>
      <w:r w:rsidR="00A5246B" w:rsidRPr="005F63DA">
        <w:rPr>
          <w:rFonts w:asciiTheme="minorHAnsi" w:hAnsiTheme="minorHAnsi" w:cstheme="minorHAnsi"/>
          <w:sz w:val="22"/>
          <w:szCs w:val="22"/>
        </w:rPr>
        <w:t>Nabór wniosków odbywa się trybie ciągłym</w:t>
      </w:r>
      <w:r w:rsidR="00D94F2E">
        <w:rPr>
          <w:rFonts w:asciiTheme="minorHAnsi" w:hAnsiTheme="minorHAnsi" w:cstheme="minorHAnsi"/>
          <w:sz w:val="22"/>
          <w:szCs w:val="22"/>
        </w:rPr>
        <w:t>, do wyczerpania dedykowanej puli środków.</w:t>
      </w:r>
    </w:p>
    <w:p w14:paraId="300EE67A" w14:textId="5809E0A4" w:rsidR="00625CA0" w:rsidRPr="00625CA0" w:rsidRDefault="00625CA0" w:rsidP="00625CA0">
      <w:pPr>
        <w:pStyle w:val="Akapitzlist"/>
        <w:tabs>
          <w:tab w:val="left" w:pos="284"/>
        </w:tabs>
        <w:autoSpaceDE w:val="0"/>
        <w:autoSpaceDN w:val="0"/>
        <w:adjustRightInd w:val="0"/>
        <w:spacing w:before="120"/>
        <w:ind w:left="284"/>
        <w:jc w:val="both"/>
        <w:rPr>
          <w:rFonts w:asciiTheme="minorHAnsi" w:hAnsiTheme="minorHAnsi" w:cstheme="minorHAnsi"/>
          <w:sz w:val="22"/>
          <w:szCs w:val="22"/>
        </w:rPr>
      </w:pPr>
      <w:r w:rsidRPr="00625CA0">
        <w:rPr>
          <w:rFonts w:asciiTheme="minorHAnsi" w:hAnsiTheme="minorHAnsi" w:cstheme="minorHAnsi"/>
          <w:sz w:val="22"/>
          <w:szCs w:val="22"/>
        </w:rPr>
        <w:t>Terminy, sposób składania i rozpatrywania wniosków</w:t>
      </w:r>
      <w:r w:rsidR="00F00870">
        <w:rPr>
          <w:rFonts w:asciiTheme="minorHAnsi" w:hAnsiTheme="minorHAnsi" w:cstheme="minorHAnsi"/>
          <w:sz w:val="22"/>
          <w:szCs w:val="22"/>
        </w:rPr>
        <w:t>,</w:t>
      </w:r>
      <w:r w:rsidRPr="00625CA0">
        <w:rPr>
          <w:rFonts w:asciiTheme="minorHAnsi" w:hAnsiTheme="minorHAnsi" w:cstheme="minorHAnsi"/>
          <w:sz w:val="22"/>
          <w:szCs w:val="22"/>
        </w:rPr>
        <w:t xml:space="preserve"> określone zostaną odpowiednio w ogłoszeniu </w:t>
      </w:r>
    </w:p>
    <w:p w14:paraId="67C41F86" w14:textId="02BFB574" w:rsidR="00EC2973" w:rsidRPr="00C73347" w:rsidRDefault="00625CA0" w:rsidP="00C00078">
      <w:pPr>
        <w:pStyle w:val="Akapitzlist"/>
        <w:tabs>
          <w:tab w:val="left" w:pos="284"/>
        </w:tabs>
        <w:autoSpaceDE w:val="0"/>
        <w:autoSpaceDN w:val="0"/>
        <w:adjustRightInd w:val="0"/>
        <w:spacing w:before="120"/>
        <w:ind w:left="284"/>
        <w:jc w:val="both"/>
      </w:pPr>
      <w:r w:rsidRPr="00625CA0">
        <w:rPr>
          <w:rFonts w:asciiTheme="minorHAnsi" w:hAnsiTheme="minorHAnsi" w:cstheme="minorHAnsi"/>
          <w:sz w:val="22"/>
          <w:szCs w:val="22"/>
        </w:rPr>
        <w:t>o naborze lub w regulaminie naboru, które zamieszczane będą na stronie internetowej NFOŚ</w:t>
      </w:r>
      <w:r w:rsidR="00850803">
        <w:rPr>
          <w:rFonts w:asciiTheme="minorHAnsi" w:hAnsiTheme="minorHAnsi" w:cstheme="minorHAnsi"/>
          <w:sz w:val="22"/>
          <w:szCs w:val="22"/>
        </w:rPr>
        <w:t>i</w:t>
      </w:r>
      <w:r w:rsidRPr="00625CA0">
        <w:rPr>
          <w:rFonts w:asciiTheme="minorHAnsi" w:hAnsiTheme="minorHAnsi" w:cstheme="minorHAnsi"/>
          <w:sz w:val="22"/>
          <w:szCs w:val="22"/>
        </w:rPr>
        <w:t>GW.</w:t>
      </w:r>
    </w:p>
    <w:p w14:paraId="69FA4D2A" w14:textId="137C890B" w:rsidR="00DA7CFB" w:rsidRDefault="00A50C64" w:rsidP="00EF64FC">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cstheme="minorHAnsi"/>
          <w:b/>
          <w:sz w:val="22"/>
          <w:szCs w:val="22"/>
        </w:rPr>
      </w:pPr>
      <w:r>
        <w:rPr>
          <w:rFonts w:asciiTheme="minorHAnsi" w:hAnsiTheme="minorHAnsi" w:cstheme="minorHAnsi"/>
          <w:b/>
          <w:sz w:val="22"/>
          <w:szCs w:val="22"/>
        </w:rPr>
        <w:t>Koszty kwalifikowane</w:t>
      </w:r>
    </w:p>
    <w:p w14:paraId="2BA22B96" w14:textId="77777777" w:rsidR="006F41CF" w:rsidRPr="00D928CB" w:rsidRDefault="006F41CF" w:rsidP="00D928CB">
      <w:pPr>
        <w:pStyle w:val="Akapitzlist"/>
        <w:tabs>
          <w:tab w:val="left" w:pos="284"/>
        </w:tabs>
        <w:autoSpaceDE w:val="0"/>
        <w:autoSpaceDN w:val="0"/>
        <w:adjustRightInd w:val="0"/>
        <w:spacing w:before="120"/>
        <w:ind w:left="0"/>
        <w:contextualSpacing w:val="0"/>
        <w:jc w:val="both"/>
        <w:rPr>
          <w:rFonts w:asciiTheme="minorHAnsi" w:hAnsiTheme="minorHAnsi" w:cstheme="minorHAnsi"/>
          <w:b/>
          <w:sz w:val="2"/>
          <w:szCs w:val="22"/>
        </w:rPr>
      </w:pPr>
    </w:p>
    <w:p w14:paraId="426F3D44" w14:textId="2739A9E1" w:rsidR="00625CA0" w:rsidRPr="00625CA0" w:rsidRDefault="00D94F2E" w:rsidP="00D928CB">
      <w:pPr>
        <w:pStyle w:val="Akapitzlist"/>
        <w:numPr>
          <w:ilvl w:val="0"/>
          <w:numId w:val="16"/>
        </w:numPr>
        <w:ind w:left="568" w:hanging="284"/>
        <w:contextualSpacing w:val="0"/>
        <w:rPr>
          <w:rFonts w:asciiTheme="minorHAnsi" w:hAnsiTheme="minorHAnsi" w:cstheme="minorHAnsi"/>
          <w:sz w:val="22"/>
          <w:szCs w:val="22"/>
        </w:rPr>
      </w:pPr>
      <w:r>
        <w:rPr>
          <w:rFonts w:asciiTheme="minorHAnsi" w:hAnsiTheme="minorHAnsi" w:cstheme="minorHAnsi"/>
          <w:sz w:val="22"/>
          <w:szCs w:val="22"/>
        </w:rPr>
        <w:t>okres</w:t>
      </w:r>
      <w:r w:rsidR="00625CA0" w:rsidRPr="00625CA0">
        <w:rPr>
          <w:rFonts w:asciiTheme="minorHAnsi" w:hAnsiTheme="minorHAnsi" w:cstheme="minorHAnsi"/>
          <w:sz w:val="22"/>
          <w:szCs w:val="22"/>
        </w:rPr>
        <w:t xml:space="preserve"> kwalifikowalności kosztów od 01.01.2022 r. do 3</w:t>
      </w:r>
      <w:r w:rsidR="0087112A">
        <w:rPr>
          <w:rFonts w:asciiTheme="minorHAnsi" w:hAnsiTheme="minorHAnsi" w:cstheme="minorHAnsi"/>
          <w:sz w:val="22"/>
          <w:szCs w:val="22"/>
        </w:rPr>
        <w:t>0</w:t>
      </w:r>
      <w:r w:rsidR="00625CA0" w:rsidRPr="00625CA0">
        <w:rPr>
          <w:rFonts w:asciiTheme="minorHAnsi" w:hAnsiTheme="minorHAnsi" w:cstheme="minorHAnsi"/>
          <w:sz w:val="22"/>
          <w:szCs w:val="22"/>
        </w:rPr>
        <w:t>.</w:t>
      </w:r>
      <w:r w:rsidR="0087112A">
        <w:rPr>
          <w:rFonts w:asciiTheme="minorHAnsi" w:hAnsiTheme="minorHAnsi" w:cstheme="minorHAnsi"/>
          <w:sz w:val="22"/>
          <w:szCs w:val="22"/>
        </w:rPr>
        <w:t>09</w:t>
      </w:r>
      <w:r w:rsidR="00625CA0" w:rsidRPr="00625CA0">
        <w:rPr>
          <w:rFonts w:asciiTheme="minorHAnsi" w:hAnsiTheme="minorHAnsi" w:cstheme="minorHAnsi"/>
          <w:sz w:val="22"/>
          <w:szCs w:val="22"/>
        </w:rPr>
        <w:t xml:space="preserve">.2030 r., w którym to poniesione koszty mogą być uznane za kwalifikowane; </w:t>
      </w:r>
    </w:p>
    <w:p w14:paraId="408E40F4" w14:textId="763B6BB5" w:rsidR="00EC2973" w:rsidRPr="005F63DA" w:rsidRDefault="00D94F2E" w:rsidP="00D928CB">
      <w:pPr>
        <w:pStyle w:val="Akapitzlist"/>
        <w:numPr>
          <w:ilvl w:val="0"/>
          <w:numId w:val="16"/>
        </w:numPr>
        <w:autoSpaceDE w:val="0"/>
        <w:autoSpaceDN w:val="0"/>
        <w:adjustRightInd w:val="0"/>
        <w:ind w:left="568" w:hanging="284"/>
        <w:contextualSpacing w:val="0"/>
        <w:jc w:val="both"/>
        <w:rPr>
          <w:rFonts w:asciiTheme="minorHAnsi" w:hAnsiTheme="minorHAnsi" w:cstheme="minorHAnsi"/>
          <w:sz w:val="22"/>
          <w:szCs w:val="22"/>
        </w:rPr>
      </w:pPr>
      <w:r>
        <w:rPr>
          <w:rFonts w:asciiTheme="minorHAnsi" w:hAnsiTheme="minorHAnsi" w:cstheme="minorHAnsi"/>
          <w:sz w:val="22"/>
          <w:szCs w:val="22"/>
        </w:rPr>
        <w:t>k</w:t>
      </w:r>
      <w:r w:rsidR="0087112A" w:rsidRPr="0087112A">
        <w:rPr>
          <w:rFonts w:asciiTheme="minorHAnsi" w:hAnsiTheme="minorHAnsi" w:cstheme="minorHAnsi"/>
          <w:sz w:val="22"/>
          <w:szCs w:val="22"/>
        </w:rPr>
        <w:t>oszty kwalifikowane - zgodnie z „Wytycznymi w z</w:t>
      </w:r>
      <w:r w:rsidR="00F00870">
        <w:rPr>
          <w:rFonts w:asciiTheme="minorHAnsi" w:hAnsiTheme="minorHAnsi" w:cstheme="minorHAnsi"/>
          <w:sz w:val="22"/>
          <w:szCs w:val="22"/>
        </w:rPr>
        <w:t>akresie kosztów kwalifikowanych</w:t>
      </w:r>
      <w:r w:rsidR="0087112A" w:rsidRPr="0087112A">
        <w:rPr>
          <w:rFonts w:asciiTheme="minorHAnsi" w:hAnsiTheme="minorHAnsi" w:cstheme="minorHAnsi"/>
          <w:sz w:val="22"/>
          <w:szCs w:val="22"/>
        </w:rPr>
        <w:t xml:space="preserve">", </w:t>
      </w:r>
      <w:r w:rsidR="00F00870">
        <w:rPr>
          <w:rFonts w:asciiTheme="minorHAnsi" w:hAnsiTheme="minorHAnsi" w:cstheme="minorHAnsi"/>
          <w:sz w:val="22"/>
          <w:szCs w:val="22"/>
        </w:rPr>
        <w:br/>
      </w:r>
      <w:r w:rsidR="0087112A" w:rsidRPr="0087112A">
        <w:rPr>
          <w:rFonts w:asciiTheme="minorHAnsi" w:hAnsiTheme="minorHAnsi" w:cstheme="minorHAnsi"/>
          <w:sz w:val="22"/>
          <w:szCs w:val="22"/>
        </w:rPr>
        <w:t>z zastrzeżeniem, że:</w:t>
      </w:r>
    </w:p>
    <w:p w14:paraId="2C5EB605" w14:textId="39FACA98" w:rsidR="0087112A" w:rsidRDefault="0087112A" w:rsidP="0087112A">
      <w:pPr>
        <w:pStyle w:val="Akapitzlist"/>
        <w:numPr>
          <w:ilvl w:val="0"/>
          <w:numId w:val="7"/>
        </w:numPr>
        <w:autoSpaceDE w:val="0"/>
        <w:autoSpaceDN w:val="0"/>
        <w:adjustRightInd w:val="0"/>
        <w:ind w:left="1134"/>
        <w:jc w:val="both"/>
        <w:rPr>
          <w:rFonts w:asciiTheme="minorHAnsi" w:hAnsiTheme="minorHAnsi" w:cstheme="minorHAnsi"/>
          <w:sz w:val="22"/>
          <w:szCs w:val="22"/>
        </w:rPr>
      </w:pPr>
      <w:r w:rsidRPr="0087112A">
        <w:rPr>
          <w:rFonts w:asciiTheme="minorHAnsi" w:hAnsiTheme="minorHAnsi" w:cstheme="minorHAnsi"/>
          <w:sz w:val="22"/>
          <w:szCs w:val="22"/>
        </w:rPr>
        <w:t xml:space="preserve">koszty związane z przygotowaniem </w:t>
      </w:r>
      <w:r w:rsidR="00820328">
        <w:rPr>
          <w:rFonts w:asciiTheme="minorHAnsi" w:hAnsiTheme="minorHAnsi" w:cstheme="minorHAnsi"/>
          <w:sz w:val="22"/>
          <w:szCs w:val="22"/>
        </w:rPr>
        <w:t>inwestycji</w:t>
      </w:r>
      <w:r w:rsidRPr="0087112A">
        <w:rPr>
          <w:rFonts w:asciiTheme="minorHAnsi" w:hAnsiTheme="minorHAnsi" w:cstheme="minorHAnsi"/>
          <w:sz w:val="22"/>
          <w:szCs w:val="22"/>
        </w:rPr>
        <w:t xml:space="preserve"> kwalifikuje się do wysokości nieprzekraczającej 10% sumy kosztów kwalifikowanych </w:t>
      </w:r>
      <w:r w:rsidR="00C000BF">
        <w:rPr>
          <w:rFonts w:asciiTheme="minorHAnsi" w:hAnsiTheme="minorHAnsi" w:cstheme="minorHAnsi"/>
          <w:sz w:val="22"/>
          <w:szCs w:val="22"/>
        </w:rPr>
        <w:t>inwestycji</w:t>
      </w:r>
      <w:r w:rsidRPr="0087112A">
        <w:rPr>
          <w:rFonts w:asciiTheme="minorHAnsi" w:hAnsiTheme="minorHAnsi" w:cstheme="minorHAnsi"/>
          <w:sz w:val="22"/>
          <w:szCs w:val="22"/>
        </w:rPr>
        <w:t>,</w:t>
      </w:r>
    </w:p>
    <w:p w14:paraId="4879AE70" w14:textId="22DA54AB" w:rsidR="00EC2973" w:rsidRPr="005F63DA" w:rsidRDefault="0087112A" w:rsidP="0087112A">
      <w:pPr>
        <w:pStyle w:val="Akapitzlist"/>
        <w:numPr>
          <w:ilvl w:val="0"/>
          <w:numId w:val="7"/>
        </w:numPr>
        <w:autoSpaceDE w:val="0"/>
        <w:autoSpaceDN w:val="0"/>
        <w:adjustRightInd w:val="0"/>
        <w:ind w:left="1134"/>
        <w:jc w:val="both"/>
        <w:rPr>
          <w:rFonts w:asciiTheme="minorHAnsi" w:hAnsiTheme="minorHAnsi" w:cstheme="minorHAnsi"/>
          <w:sz w:val="22"/>
          <w:szCs w:val="22"/>
        </w:rPr>
      </w:pPr>
      <w:r w:rsidRPr="0087112A">
        <w:rPr>
          <w:rFonts w:asciiTheme="minorHAnsi" w:hAnsiTheme="minorHAnsi" w:cstheme="minorHAnsi"/>
          <w:sz w:val="22"/>
          <w:szCs w:val="22"/>
        </w:rPr>
        <w:t xml:space="preserve">koszty związane z zarządzaniem </w:t>
      </w:r>
      <w:r w:rsidR="00820328">
        <w:rPr>
          <w:rFonts w:asciiTheme="minorHAnsi" w:hAnsiTheme="minorHAnsi" w:cstheme="minorHAnsi"/>
          <w:sz w:val="22"/>
          <w:szCs w:val="22"/>
        </w:rPr>
        <w:t>inwestycją</w:t>
      </w:r>
      <w:r w:rsidRPr="0087112A">
        <w:rPr>
          <w:rFonts w:asciiTheme="minorHAnsi" w:hAnsiTheme="minorHAnsi" w:cstheme="minorHAnsi"/>
          <w:sz w:val="22"/>
          <w:szCs w:val="22"/>
        </w:rPr>
        <w:t xml:space="preserve"> kwalifikuje się do wysokości nieprzekraczającej 10% kosztów kwalifikowanych </w:t>
      </w:r>
      <w:r w:rsidR="00C000BF">
        <w:rPr>
          <w:rFonts w:asciiTheme="minorHAnsi" w:hAnsiTheme="minorHAnsi" w:cstheme="minorHAnsi"/>
          <w:sz w:val="22"/>
          <w:szCs w:val="22"/>
        </w:rPr>
        <w:t>inwestycji</w:t>
      </w:r>
      <w:r w:rsidRPr="0087112A">
        <w:rPr>
          <w:rFonts w:asciiTheme="minorHAnsi" w:hAnsiTheme="minorHAnsi" w:cstheme="minorHAnsi"/>
          <w:sz w:val="22"/>
          <w:szCs w:val="22"/>
        </w:rPr>
        <w:t>,</w:t>
      </w:r>
    </w:p>
    <w:p w14:paraId="7F25E99B" w14:textId="642A9F39" w:rsidR="00EC2973" w:rsidRPr="005F63DA" w:rsidRDefault="0087112A" w:rsidP="0087112A">
      <w:pPr>
        <w:pStyle w:val="Akapitzlist"/>
        <w:numPr>
          <w:ilvl w:val="0"/>
          <w:numId w:val="7"/>
        </w:numPr>
        <w:autoSpaceDE w:val="0"/>
        <w:autoSpaceDN w:val="0"/>
        <w:adjustRightInd w:val="0"/>
        <w:ind w:left="1134"/>
        <w:jc w:val="both"/>
        <w:rPr>
          <w:rFonts w:asciiTheme="minorHAnsi" w:hAnsiTheme="minorHAnsi" w:cstheme="minorHAnsi"/>
          <w:sz w:val="22"/>
          <w:szCs w:val="22"/>
        </w:rPr>
      </w:pPr>
      <w:r w:rsidRPr="0087112A">
        <w:rPr>
          <w:rFonts w:asciiTheme="minorHAnsi" w:hAnsiTheme="minorHAnsi" w:cstheme="minorHAnsi"/>
          <w:sz w:val="22"/>
          <w:szCs w:val="22"/>
        </w:rPr>
        <w:lastRenderedPageBreak/>
        <w:t xml:space="preserve">koszty nabycia nieruchomości kwalifikuje się do wysokości nieprzekraczającej 10% kosztów kwalifikowanych </w:t>
      </w:r>
      <w:r w:rsidR="00820328">
        <w:rPr>
          <w:rFonts w:asciiTheme="minorHAnsi" w:hAnsiTheme="minorHAnsi" w:cstheme="minorHAnsi"/>
          <w:sz w:val="22"/>
          <w:szCs w:val="22"/>
        </w:rPr>
        <w:t>inwestycji</w:t>
      </w:r>
      <w:r w:rsidRPr="0087112A">
        <w:rPr>
          <w:rFonts w:asciiTheme="minorHAnsi" w:hAnsiTheme="minorHAnsi" w:cstheme="minorHAnsi"/>
          <w:sz w:val="22"/>
          <w:szCs w:val="22"/>
        </w:rPr>
        <w:t>,</w:t>
      </w:r>
    </w:p>
    <w:p w14:paraId="6C7FE73A" w14:textId="522B3C27" w:rsidR="00EC2973" w:rsidRDefault="0087112A" w:rsidP="00D928CB">
      <w:pPr>
        <w:pStyle w:val="Akapitzlist"/>
        <w:numPr>
          <w:ilvl w:val="0"/>
          <w:numId w:val="7"/>
        </w:numPr>
        <w:autoSpaceDE w:val="0"/>
        <w:autoSpaceDN w:val="0"/>
        <w:adjustRightInd w:val="0"/>
        <w:spacing w:after="240"/>
        <w:ind w:left="1134"/>
        <w:jc w:val="both"/>
        <w:rPr>
          <w:rFonts w:asciiTheme="minorHAnsi" w:hAnsiTheme="minorHAnsi" w:cstheme="minorHAnsi"/>
          <w:sz w:val="22"/>
          <w:szCs w:val="22"/>
        </w:rPr>
      </w:pPr>
      <w:r w:rsidRPr="0087112A">
        <w:rPr>
          <w:rFonts w:asciiTheme="minorHAnsi" w:hAnsiTheme="minorHAnsi" w:cstheme="minorHAnsi"/>
          <w:sz w:val="22"/>
          <w:szCs w:val="22"/>
        </w:rPr>
        <w:t xml:space="preserve">koszty związane z wartościami niematerialnymi i prawnymi kwalifikuje się do wysokości nieprzekraczającej 20% kosztów </w:t>
      </w:r>
      <w:r>
        <w:rPr>
          <w:rFonts w:asciiTheme="minorHAnsi" w:hAnsiTheme="minorHAnsi" w:cstheme="minorHAnsi"/>
          <w:sz w:val="22"/>
          <w:szCs w:val="22"/>
        </w:rPr>
        <w:t xml:space="preserve">kwalifikowanych </w:t>
      </w:r>
      <w:r w:rsidR="00820328">
        <w:rPr>
          <w:rFonts w:asciiTheme="minorHAnsi" w:hAnsiTheme="minorHAnsi" w:cstheme="minorHAnsi"/>
          <w:sz w:val="22"/>
          <w:szCs w:val="22"/>
        </w:rPr>
        <w:t>inwestycji</w:t>
      </w:r>
      <w:r w:rsidR="00F76CC2">
        <w:rPr>
          <w:rFonts w:asciiTheme="minorHAnsi" w:hAnsiTheme="minorHAnsi" w:cstheme="minorHAnsi"/>
          <w:sz w:val="22"/>
          <w:szCs w:val="22"/>
        </w:rPr>
        <w:t>;</w:t>
      </w:r>
    </w:p>
    <w:p w14:paraId="1E561C49" w14:textId="427293E9" w:rsidR="00284304" w:rsidRPr="001F4C5B" w:rsidRDefault="0087112A" w:rsidP="00D928CB">
      <w:pPr>
        <w:pStyle w:val="Akapitzlist"/>
        <w:numPr>
          <w:ilvl w:val="0"/>
          <w:numId w:val="15"/>
        </w:numPr>
        <w:autoSpaceDE w:val="0"/>
        <w:autoSpaceDN w:val="0"/>
        <w:adjustRightInd w:val="0"/>
        <w:spacing w:before="120" w:after="240"/>
        <w:ind w:left="568" w:hanging="284"/>
        <w:contextualSpacing w:val="0"/>
        <w:jc w:val="both"/>
        <w:rPr>
          <w:rFonts w:asciiTheme="minorHAnsi" w:hAnsiTheme="minorHAnsi" w:cstheme="minorHAnsi"/>
          <w:b/>
          <w:sz w:val="22"/>
          <w:szCs w:val="22"/>
        </w:rPr>
      </w:pPr>
      <w:r w:rsidRPr="0087112A">
        <w:rPr>
          <w:rFonts w:asciiTheme="minorHAnsi" w:hAnsiTheme="minorHAnsi" w:cstheme="minorHAnsi"/>
          <w:sz w:val="22"/>
          <w:szCs w:val="22"/>
        </w:rPr>
        <w:t xml:space="preserve">podatek od towarów i usług (VAT) jest kosztem kwalifikowanym tylko wówczas, gdy jest on faktycznie i ostatecznie ponoszony przez Beneficjenta, a Beneficjent nie ma prawnej możliwości odliczenia podatku naliczonego od podatku należnego w </w:t>
      </w:r>
      <w:r w:rsidR="00F76CC2">
        <w:rPr>
          <w:rFonts w:asciiTheme="minorHAnsi" w:hAnsiTheme="minorHAnsi" w:cstheme="minorHAnsi"/>
          <w:sz w:val="22"/>
          <w:szCs w:val="22"/>
        </w:rPr>
        <w:t>jakiejkolwiek części, zgodnie z </w:t>
      </w:r>
      <w:r w:rsidRPr="0087112A">
        <w:rPr>
          <w:rFonts w:asciiTheme="minorHAnsi" w:hAnsiTheme="minorHAnsi" w:cstheme="minorHAnsi"/>
          <w:sz w:val="22"/>
          <w:szCs w:val="22"/>
        </w:rPr>
        <w:t>przepisami ustawy o podatku od towarów i usług. Podatek VAT, który można odliczyć, nie może być uznany za kwalifikowany, nawet jeżeli nie został faktycznie odzyskany przez Beneficjenta. Oznacza to, że w  przypadkach, gdy Beneficjent może odliczyć podatek VAT, ale rezygnuje z tej możliwości, podatek VAT nie jest kosztem kwalifikowanym.</w:t>
      </w:r>
    </w:p>
    <w:p w14:paraId="6887E9B2" w14:textId="77777777" w:rsidR="00E5082D" w:rsidRPr="005F63DA" w:rsidRDefault="00610F15" w:rsidP="00625CA0">
      <w:pPr>
        <w:pStyle w:val="Akapitzlist"/>
        <w:numPr>
          <w:ilvl w:val="0"/>
          <w:numId w:val="17"/>
        </w:numPr>
        <w:tabs>
          <w:tab w:val="left" w:pos="284"/>
        </w:tabs>
        <w:autoSpaceDE w:val="0"/>
        <w:autoSpaceDN w:val="0"/>
        <w:adjustRightInd w:val="0"/>
        <w:spacing w:before="120" w:after="120"/>
        <w:ind w:left="0" w:firstLine="0"/>
        <w:contextualSpacing w:val="0"/>
        <w:jc w:val="both"/>
        <w:rPr>
          <w:rFonts w:asciiTheme="minorHAnsi" w:hAnsiTheme="minorHAnsi" w:cstheme="minorHAnsi"/>
          <w:b/>
          <w:sz w:val="22"/>
          <w:szCs w:val="22"/>
        </w:rPr>
      </w:pPr>
      <w:r w:rsidRPr="005F63DA">
        <w:rPr>
          <w:rFonts w:asciiTheme="minorHAnsi" w:hAnsiTheme="minorHAnsi" w:cstheme="minorHAnsi"/>
          <w:b/>
          <w:sz w:val="22"/>
          <w:szCs w:val="22"/>
        </w:rPr>
        <w:t xml:space="preserve">Formy i warunki </w:t>
      </w:r>
      <w:r w:rsidR="000F2A93" w:rsidRPr="005F63DA">
        <w:rPr>
          <w:rFonts w:asciiTheme="minorHAnsi" w:hAnsiTheme="minorHAnsi" w:cstheme="minorHAnsi"/>
          <w:b/>
          <w:sz w:val="22"/>
          <w:szCs w:val="22"/>
        </w:rPr>
        <w:t xml:space="preserve">udzielania </w:t>
      </w:r>
      <w:r w:rsidR="00E1289F" w:rsidRPr="005F63DA">
        <w:rPr>
          <w:rFonts w:asciiTheme="minorHAnsi" w:hAnsiTheme="minorHAnsi" w:cstheme="minorHAnsi"/>
          <w:b/>
          <w:sz w:val="22"/>
          <w:szCs w:val="22"/>
        </w:rPr>
        <w:t>dofinansowania</w:t>
      </w:r>
    </w:p>
    <w:p w14:paraId="411D45F4" w14:textId="77777777" w:rsidR="00EF2200" w:rsidRPr="005F63DA" w:rsidRDefault="00B36E2E" w:rsidP="00EF64FC">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cstheme="minorHAnsi"/>
          <w:b/>
          <w:sz w:val="22"/>
          <w:szCs w:val="22"/>
        </w:rPr>
      </w:pPr>
      <w:r w:rsidRPr="005F63DA">
        <w:rPr>
          <w:rFonts w:asciiTheme="minorHAnsi" w:hAnsiTheme="minorHAnsi" w:cstheme="minorHAnsi"/>
          <w:b/>
          <w:sz w:val="22"/>
          <w:szCs w:val="22"/>
        </w:rPr>
        <w:t>Form</w:t>
      </w:r>
      <w:r w:rsidR="000F2A93" w:rsidRPr="005F63DA">
        <w:rPr>
          <w:rFonts w:asciiTheme="minorHAnsi" w:hAnsiTheme="minorHAnsi" w:cstheme="minorHAnsi"/>
          <w:b/>
          <w:sz w:val="22"/>
          <w:szCs w:val="22"/>
        </w:rPr>
        <w:t>y</w:t>
      </w:r>
      <w:r w:rsidR="00EF2200" w:rsidRPr="005F63DA">
        <w:rPr>
          <w:rFonts w:asciiTheme="minorHAnsi" w:hAnsiTheme="minorHAnsi" w:cstheme="minorHAnsi"/>
          <w:b/>
          <w:sz w:val="22"/>
          <w:szCs w:val="22"/>
        </w:rPr>
        <w:t xml:space="preserve"> dofinansowania</w:t>
      </w:r>
    </w:p>
    <w:p w14:paraId="1B1177E3" w14:textId="77777777" w:rsidR="002E3655" w:rsidRPr="00750D8F" w:rsidRDefault="00E1289F" w:rsidP="00750D8F">
      <w:pPr>
        <w:autoSpaceDE w:val="0"/>
        <w:autoSpaceDN w:val="0"/>
        <w:adjustRightInd w:val="0"/>
        <w:jc w:val="both"/>
        <w:rPr>
          <w:rFonts w:asciiTheme="minorHAnsi" w:hAnsiTheme="minorHAnsi" w:cstheme="minorHAnsi"/>
          <w:sz w:val="22"/>
          <w:szCs w:val="22"/>
        </w:rPr>
      </w:pPr>
      <w:r w:rsidRPr="00750D8F">
        <w:rPr>
          <w:rFonts w:asciiTheme="minorHAnsi" w:hAnsiTheme="minorHAnsi" w:cstheme="minorHAnsi"/>
          <w:sz w:val="22"/>
          <w:szCs w:val="22"/>
        </w:rPr>
        <w:t>P</w:t>
      </w:r>
      <w:r w:rsidR="002E3655" w:rsidRPr="00750D8F">
        <w:rPr>
          <w:rFonts w:asciiTheme="minorHAnsi" w:hAnsiTheme="minorHAnsi" w:cstheme="minorHAnsi"/>
          <w:sz w:val="22"/>
          <w:szCs w:val="22"/>
        </w:rPr>
        <w:t>ożyczka</w:t>
      </w:r>
    </w:p>
    <w:p w14:paraId="594974B2" w14:textId="77777777" w:rsidR="00EF2200" w:rsidRPr="005F63DA" w:rsidRDefault="00FC3057" w:rsidP="00EF64FC">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cstheme="minorHAnsi"/>
          <w:b/>
          <w:sz w:val="22"/>
          <w:szCs w:val="22"/>
        </w:rPr>
      </w:pPr>
      <w:r w:rsidRPr="005F63DA">
        <w:rPr>
          <w:rFonts w:asciiTheme="minorHAnsi" w:hAnsiTheme="minorHAnsi" w:cstheme="minorHAnsi"/>
          <w:b/>
          <w:sz w:val="22"/>
          <w:szCs w:val="22"/>
        </w:rPr>
        <w:t xml:space="preserve">Intensywność dofinansowania </w:t>
      </w:r>
    </w:p>
    <w:p w14:paraId="720EB344" w14:textId="4EF5FA9B" w:rsidR="00EC2973" w:rsidRDefault="00D94F2E" w:rsidP="00F76CC2">
      <w:pPr>
        <w:pStyle w:val="Akapitzlist"/>
        <w:numPr>
          <w:ilvl w:val="0"/>
          <w:numId w:val="19"/>
        </w:numPr>
        <w:autoSpaceDE w:val="0"/>
        <w:autoSpaceDN w:val="0"/>
        <w:adjustRightInd w:val="0"/>
        <w:ind w:left="568" w:hanging="284"/>
        <w:jc w:val="both"/>
        <w:rPr>
          <w:rFonts w:asciiTheme="minorHAnsi" w:hAnsiTheme="minorHAnsi" w:cstheme="minorHAnsi"/>
          <w:sz w:val="22"/>
          <w:szCs w:val="22"/>
        </w:rPr>
      </w:pPr>
      <w:r>
        <w:rPr>
          <w:rFonts w:asciiTheme="minorHAnsi" w:hAnsiTheme="minorHAnsi" w:cstheme="minorHAnsi"/>
          <w:sz w:val="22"/>
          <w:szCs w:val="22"/>
        </w:rPr>
        <w:t>d</w:t>
      </w:r>
      <w:r w:rsidR="00EC2973" w:rsidRPr="005F63DA">
        <w:rPr>
          <w:rFonts w:asciiTheme="minorHAnsi" w:hAnsiTheme="minorHAnsi" w:cstheme="minorHAnsi"/>
          <w:sz w:val="22"/>
          <w:szCs w:val="22"/>
        </w:rPr>
        <w:t>ofinansowanie w formie pożyczki do 100% kosztów kwalifikowanych</w:t>
      </w:r>
      <w:r w:rsidR="00F172B4">
        <w:rPr>
          <w:rFonts w:asciiTheme="minorHAnsi" w:hAnsiTheme="minorHAnsi" w:cstheme="minorHAnsi"/>
          <w:sz w:val="22"/>
          <w:szCs w:val="22"/>
        </w:rPr>
        <w:t xml:space="preserve">, z zastrzeżeniem postanowień pkt. 3) poniżej dot. inwestycji realizowanych w </w:t>
      </w:r>
      <w:r w:rsidR="00F172B4" w:rsidRPr="007572B1">
        <w:rPr>
          <w:rFonts w:asciiTheme="minorHAnsi" w:hAnsiTheme="minorHAnsi" w:cstheme="minorHAnsi"/>
          <w:sz w:val="22"/>
          <w:szCs w:val="22"/>
        </w:rPr>
        <w:t>formule „project finance"</w:t>
      </w:r>
      <w:r w:rsidR="00A50C64">
        <w:rPr>
          <w:rFonts w:asciiTheme="minorHAnsi" w:hAnsiTheme="minorHAnsi" w:cstheme="minorHAnsi"/>
          <w:sz w:val="22"/>
          <w:szCs w:val="22"/>
        </w:rPr>
        <w:t>;</w:t>
      </w:r>
    </w:p>
    <w:p w14:paraId="39003968" w14:textId="018034F4" w:rsidR="00A50C64" w:rsidRPr="005F63DA" w:rsidRDefault="00D94F2E" w:rsidP="00F76CC2">
      <w:pPr>
        <w:pStyle w:val="Akapitzlist"/>
        <w:numPr>
          <w:ilvl w:val="0"/>
          <w:numId w:val="19"/>
        </w:numPr>
        <w:autoSpaceDE w:val="0"/>
        <w:autoSpaceDN w:val="0"/>
        <w:adjustRightInd w:val="0"/>
        <w:ind w:left="568" w:hanging="284"/>
        <w:jc w:val="both"/>
        <w:rPr>
          <w:rFonts w:asciiTheme="minorHAnsi" w:hAnsiTheme="minorHAnsi" w:cstheme="minorHAnsi"/>
          <w:sz w:val="22"/>
          <w:szCs w:val="22"/>
        </w:rPr>
      </w:pPr>
      <w:r>
        <w:rPr>
          <w:rFonts w:asciiTheme="minorHAnsi" w:hAnsiTheme="minorHAnsi" w:cstheme="minorHAnsi"/>
          <w:sz w:val="22"/>
          <w:szCs w:val="22"/>
        </w:rPr>
        <w:t>p</w:t>
      </w:r>
      <w:r w:rsidR="00A50C64">
        <w:rPr>
          <w:rFonts w:asciiTheme="minorHAnsi" w:hAnsiTheme="minorHAnsi" w:cstheme="minorHAnsi"/>
          <w:sz w:val="22"/>
          <w:szCs w:val="22"/>
        </w:rPr>
        <w:t xml:space="preserve">remia do </w:t>
      </w:r>
      <w:r w:rsidR="00F00870">
        <w:rPr>
          <w:rFonts w:asciiTheme="minorHAnsi" w:hAnsiTheme="minorHAnsi" w:cstheme="minorHAnsi"/>
          <w:sz w:val="22"/>
          <w:szCs w:val="22"/>
        </w:rPr>
        <w:t>20</w:t>
      </w:r>
      <w:r w:rsidR="00A50C64">
        <w:rPr>
          <w:rFonts w:asciiTheme="minorHAnsi" w:hAnsiTheme="minorHAnsi" w:cstheme="minorHAnsi"/>
          <w:sz w:val="22"/>
          <w:szCs w:val="22"/>
        </w:rPr>
        <w:t xml:space="preserve">% </w:t>
      </w:r>
      <w:r w:rsidR="007F5378">
        <w:rPr>
          <w:rFonts w:asciiTheme="minorHAnsi" w:hAnsiTheme="minorHAnsi" w:cstheme="minorHAnsi"/>
          <w:sz w:val="22"/>
          <w:szCs w:val="22"/>
        </w:rPr>
        <w:t>wypłaconej kwoty pożyczki</w:t>
      </w:r>
      <w:r w:rsidR="005D5987">
        <w:rPr>
          <w:rFonts w:asciiTheme="minorHAnsi" w:hAnsiTheme="minorHAnsi" w:cstheme="minorHAnsi"/>
          <w:sz w:val="22"/>
          <w:szCs w:val="22"/>
        </w:rPr>
        <w:t xml:space="preserve"> na warunkach preferencyjnych</w:t>
      </w:r>
      <w:r w:rsidR="00A50C64">
        <w:rPr>
          <w:rFonts w:asciiTheme="minorHAnsi" w:hAnsiTheme="minorHAnsi" w:cstheme="minorHAnsi"/>
          <w:sz w:val="22"/>
          <w:szCs w:val="22"/>
        </w:rPr>
        <w:t>;</w:t>
      </w:r>
    </w:p>
    <w:p w14:paraId="58A70E71" w14:textId="00603872" w:rsidR="00EC2973" w:rsidRPr="005F63DA" w:rsidRDefault="00D94F2E" w:rsidP="00F76CC2">
      <w:pPr>
        <w:pStyle w:val="Akapitzlist"/>
        <w:numPr>
          <w:ilvl w:val="0"/>
          <w:numId w:val="19"/>
        </w:numPr>
        <w:autoSpaceDE w:val="0"/>
        <w:autoSpaceDN w:val="0"/>
        <w:adjustRightInd w:val="0"/>
        <w:ind w:left="568" w:hanging="284"/>
        <w:jc w:val="both"/>
        <w:rPr>
          <w:rFonts w:asciiTheme="minorHAnsi" w:hAnsiTheme="minorHAnsi" w:cstheme="minorHAnsi"/>
          <w:sz w:val="22"/>
          <w:szCs w:val="22"/>
        </w:rPr>
      </w:pPr>
      <w:r>
        <w:rPr>
          <w:rFonts w:asciiTheme="minorHAnsi" w:hAnsiTheme="minorHAnsi" w:cstheme="minorHAnsi"/>
          <w:sz w:val="22"/>
          <w:szCs w:val="22"/>
        </w:rPr>
        <w:t>d</w:t>
      </w:r>
      <w:r w:rsidR="00EC2973" w:rsidRPr="005F63DA">
        <w:rPr>
          <w:rFonts w:asciiTheme="minorHAnsi" w:hAnsiTheme="minorHAnsi" w:cstheme="minorHAnsi"/>
          <w:sz w:val="22"/>
          <w:szCs w:val="22"/>
        </w:rPr>
        <w:t>la</w:t>
      </w:r>
      <w:r w:rsidR="00820328">
        <w:rPr>
          <w:rFonts w:asciiTheme="minorHAnsi" w:hAnsiTheme="minorHAnsi" w:cstheme="minorHAnsi"/>
          <w:sz w:val="22"/>
          <w:szCs w:val="22"/>
        </w:rPr>
        <w:t xml:space="preserve"> inwestycji</w:t>
      </w:r>
      <w:r w:rsidR="00EC2973" w:rsidRPr="005F63DA">
        <w:rPr>
          <w:rFonts w:asciiTheme="minorHAnsi" w:hAnsiTheme="minorHAnsi" w:cstheme="minorHAnsi"/>
          <w:sz w:val="22"/>
          <w:szCs w:val="22"/>
        </w:rPr>
        <w:t xml:space="preserve"> realizowanych w formule „project finance" obowiązuje wymóg udziału środków własnych Wnioskodawcy (z zastrzeżeniem, że środki własne nie obejmują: kredytów bankowych, emisji obligacji, pożyczek właścicielskich, pożyczek udzielonych przez inne podmioty itp.) </w:t>
      </w:r>
      <w:r w:rsidR="006F41CF">
        <w:rPr>
          <w:rFonts w:asciiTheme="minorHAnsi" w:hAnsiTheme="minorHAnsi" w:cstheme="minorHAnsi"/>
          <w:sz w:val="22"/>
          <w:szCs w:val="22"/>
        </w:rPr>
        <w:br/>
      </w:r>
      <w:r w:rsidR="00EC2973" w:rsidRPr="005F63DA">
        <w:rPr>
          <w:rFonts w:asciiTheme="minorHAnsi" w:hAnsiTheme="minorHAnsi" w:cstheme="minorHAnsi"/>
          <w:sz w:val="22"/>
          <w:szCs w:val="22"/>
        </w:rPr>
        <w:t>w wysokości co najmniej 15% kosztów kwalifikowanych</w:t>
      </w:r>
      <w:r w:rsidR="00820328">
        <w:rPr>
          <w:rFonts w:asciiTheme="minorHAnsi" w:hAnsiTheme="minorHAnsi" w:cstheme="minorHAnsi"/>
          <w:sz w:val="22"/>
          <w:szCs w:val="22"/>
        </w:rPr>
        <w:t xml:space="preserve"> inwestycji</w:t>
      </w:r>
      <w:r w:rsidR="00EC2973" w:rsidRPr="005F63DA">
        <w:rPr>
          <w:rFonts w:asciiTheme="minorHAnsi" w:hAnsiTheme="minorHAnsi" w:cstheme="minorHAnsi"/>
          <w:sz w:val="22"/>
          <w:szCs w:val="22"/>
        </w:rPr>
        <w:t xml:space="preserve">, wniesionego </w:t>
      </w:r>
      <w:r w:rsidR="00E1289F" w:rsidRPr="005F63DA">
        <w:rPr>
          <w:rFonts w:asciiTheme="minorHAnsi" w:hAnsiTheme="minorHAnsi" w:cstheme="minorHAnsi"/>
          <w:sz w:val="22"/>
          <w:szCs w:val="22"/>
        </w:rPr>
        <w:br/>
      </w:r>
      <w:r w:rsidR="00EC2973" w:rsidRPr="005F63DA">
        <w:rPr>
          <w:rFonts w:asciiTheme="minorHAnsi" w:hAnsiTheme="minorHAnsi" w:cstheme="minorHAnsi"/>
          <w:sz w:val="22"/>
          <w:szCs w:val="22"/>
        </w:rPr>
        <w:t>w postaci udziału kapitału zakładowego pokrytego wkładem pieniężnym.</w:t>
      </w:r>
    </w:p>
    <w:p w14:paraId="1BE1DFB7" w14:textId="77777777" w:rsidR="000F2A93" w:rsidRPr="006D7BA5" w:rsidRDefault="000F2A93" w:rsidP="00EF64FC">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cstheme="minorHAnsi"/>
          <w:b/>
          <w:sz w:val="22"/>
          <w:szCs w:val="22"/>
        </w:rPr>
      </w:pPr>
      <w:r w:rsidRPr="006D7BA5">
        <w:rPr>
          <w:rFonts w:asciiTheme="minorHAnsi" w:hAnsiTheme="minorHAnsi" w:cstheme="minorHAnsi"/>
          <w:b/>
          <w:sz w:val="22"/>
          <w:szCs w:val="22"/>
        </w:rPr>
        <w:t>Warunki dofinansowania</w:t>
      </w:r>
    </w:p>
    <w:p w14:paraId="43504114" w14:textId="77777777" w:rsidR="00A50C64" w:rsidRDefault="00A50C64" w:rsidP="00E1289F">
      <w:pPr>
        <w:pStyle w:val="Akapitzlist"/>
        <w:numPr>
          <w:ilvl w:val="0"/>
          <w:numId w:val="8"/>
        </w:numPr>
        <w:tabs>
          <w:tab w:val="left" w:pos="567"/>
        </w:tabs>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Dofinansowanie w formie pożyczki</w:t>
      </w:r>
    </w:p>
    <w:p w14:paraId="78DD6EAF" w14:textId="77777777" w:rsidR="00DA7405" w:rsidRDefault="00DA7405" w:rsidP="00B221AE">
      <w:pPr>
        <w:pStyle w:val="Akapitzlist"/>
        <w:numPr>
          <w:ilvl w:val="0"/>
          <w:numId w:val="13"/>
        </w:numPr>
        <w:tabs>
          <w:tab w:val="left" w:pos="851"/>
        </w:tabs>
        <w:autoSpaceDE w:val="0"/>
        <w:autoSpaceDN w:val="0"/>
        <w:adjustRightInd w:val="0"/>
        <w:ind w:left="851" w:hanging="284"/>
        <w:jc w:val="both"/>
        <w:rPr>
          <w:rFonts w:asciiTheme="minorHAnsi" w:hAnsiTheme="minorHAnsi" w:cstheme="minorHAnsi"/>
          <w:sz w:val="22"/>
          <w:szCs w:val="22"/>
        </w:rPr>
      </w:pPr>
      <w:r>
        <w:rPr>
          <w:rFonts w:asciiTheme="minorHAnsi" w:hAnsiTheme="minorHAnsi" w:cstheme="minorHAnsi"/>
          <w:sz w:val="22"/>
          <w:szCs w:val="22"/>
        </w:rPr>
        <w:t xml:space="preserve">kwota pożyczki: </w:t>
      </w:r>
    </w:p>
    <w:p w14:paraId="383CCC63" w14:textId="14BB2B34" w:rsidR="007D1A08" w:rsidRDefault="00F00870" w:rsidP="00EE2F05">
      <w:pPr>
        <w:pStyle w:val="Akapitzlist"/>
        <w:numPr>
          <w:ilvl w:val="1"/>
          <w:numId w:val="13"/>
        </w:numPr>
        <w:tabs>
          <w:tab w:val="left" w:pos="851"/>
        </w:tabs>
        <w:autoSpaceDE w:val="0"/>
        <w:autoSpaceDN w:val="0"/>
        <w:adjustRightInd w:val="0"/>
        <w:ind w:left="1135" w:hanging="284"/>
        <w:jc w:val="both"/>
        <w:rPr>
          <w:rFonts w:asciiTheme="minorHAnsi" w:hAnsiTheme="minorHAnsi" w:cstheme="minorHAnsi"/>
          <w:sz w:val="22"/>
          <w:szCs w:val="22"/>
        </w:rPr>
      </w:pPr>
      <w:r>
        <w:rPr>
          <w:rFonts w:asciiTheme="minorHAnsi" w:hAnsiTheme="minorHAnsi" w:cstheme="minorHAnsi"/>
          <w:sz w:val="22"/>
          <w:szCs w:val="22"/>
        </w:rPr>
        <w:t>od 1</w:t>
      </w:r>
      <w:r w:rsidR="007D1A08">
        <w:rPr>
          <w:rFonts w:asciiTheme="minorHAnsi" w:hAnsiTheme="minorHAnsi" w:cstheme="minorHAnsi"/>
          <w:sz w:val="22"/>
          <w:szCs w:val="22"/>
        </w:rPr>
        <w:t xml:space="preserve"> mln zł do </w:t>
      </w:r>
      <w:r w:rsidR="0069604F">
        <w:rPr>
          <w:rFonts w:asciiTheme="minorHAnsi" w:hAnsiTheme="minorHAnsi" w:cstheme="minorHAnsi"/>
          <w:sz w:val="22"/>
          <w:szCs w:val="22"/>
        </w:rPr>
        <w:t>300</w:t>
      </w:r>
      <w:r w:rsidR="007D1A08">
        <w:rPr>
          <w:rFonts w:asciiTheme="minorHAnsi" w:hAnsiTheme="minorHAnsi" w:cstheme="minorHAnsi"/>
          <w:sz w:val="22"/>
          <w:szCs w:val="22"/>
        </w:rPr>
        <w:t xml:space="preserve"> mln zł</w:t>
      </w:r>
    </w:p>
    <w:p w14:paraId="0C867DEE" w14:textId="77777777" w:rsidR="00EC2973" w:rsidRPr="005F63DA" w:rsidRDefault="00EC2973" w:rsidP="00B221AE">
      <w:pPr>
        <w:pStyle w:val="Akapitzlist"/>
        <w:numPr>
          <w:ilvl w:val="0"/>
          <w:numId w:val="13"/>
        </w:numPr>
        <w:tabs>
          <w:tab w:val="left" w:pos="851"/>
        </w:tabs>
        <w:autoSpaceDE w:val="0"/>
        <w:autoSpaceDN w:val="0"/>
        <w:adjustRightInd w:val="0"/>
        <w:ind w:left="851" w:hanging="284"/>
        <w:jc w:val="both"/>
        <w:rPr>
          <w:rFonts w:asciiTheme="minorHAnsi" w:hAnsiTheme="minorHAnsi" w:cstheme="minorHAnsi"/>
          <w:sz w:val="22"/>
          <w:szCs w:val="22"/>
        </w:rPr>
      </w:pPr>
      <w:r w:rsidRPr="005F63DA">
        <w:rPr>
          <w:rFonts w:asciiTheme="minorHAnsi" w:hAnsiTheme="minorHAnsi" w:cstheme="minorHAnsi"/>
          <w:sz w:val="22"/>
          <w:szCs w:val="22"/>
        </w:rPr>
        <w:t xml:space="preserve">oprocentowanie pożyczki: </w:t>
      </w:r>
    </w:p>
    <w:p w14:paraId="1E99B81A" w14:textId="3E2D14E4" w:rsidR="00EC2973" w:rsidRPr="0038786E" w:rsidRDefault="00EC2973" w:rsidP="00EE2F05">
      <w:pPr>
        <w:pStyle w:val="Akapitzlist"/>
        <w:numPr>
          <w:ilvl w:val="1"/>
          <w:numId w:val="10"/>
        </w:numPr>
        <w:autoSpaceDE w:val="0"/>
        <w:autoSpaceDN w:val="0"/>
        <w:adjustRightInd w:val="0"/>
        <w:ind w:left="1135" w:hanging="284"/>
        <w:jc w:val="both"/>
        <w:rPr>
          <w:rFonts w:asciiTheme="minorHAnsi" w:hAnsiTheme="minorHAnsi" w:cstheme="minorHAnsi"/>
          <w:sz w:val="22"/>
          <w:szCs w:val="22"/>
        </w:rPr>
      </w:pPr>
      <w:r w:rsidRPr="0038786E">
        <w:rPr>
          <w:rFonts w:asciiTheme="minorHAnsi" w:hAnsiTheme="minorHAnsi" w:cstheme="minorHAnsi"/>
          <w:sz w:val="22"/>
          <w:szCs w:val="22"/>
        </w:rPr>
        <w:t>na warunkach p</w:t>
      </w:r>
      <w:r w:rsidR="00F00870">
        <w:rPr>
          <w:rFonts w:asciiTheme="minorHAnsi" w:hAnsiTheme="minorHAnsi" w:cstheme="minorHAnsi"/>
          <w:sz w:val="22"/>
          <w:szCs w:val="22"/>
        </w:rPr>
        <w:t>referencyjnych: WIBOR 3M</w:t>
      </w:r>
      <w:r w:rsidRPr="0038786E">
        <w:rPr>
          <w:rFonts w:asciiTheme="minorHAnsi" w:hAnsiTheme="minorHAnsi" w:cstheme="minorHAnsi"/>
          <w:sz w:val="22"/>
          <w:szCs w:val="22"/>
        </w:rPr>
        <w:t xml:space="preserve">, nie mniej niż 1,5 % w skali roku, </w:t>
      </w:r>
    </w:p>
    <w:p w14:paraId="0A389078" w14:textId="08138ACA" w:rsidR="00EC2973" w:rsidRPr="0038786E" w:rsidRDefault="00EC2973" w:rsidP="00B221AE">
      <w:pPr>
        <w:pStyle w:val="Akapitzlist"/>
        <w:numPr>
          <w:ilvl w:val="1"/>
          <w:numId w:val="10"/>
        </w:numPr>
        <w:autoSpaceDE w:val="0"/>
        <w:autoSpaceDN w:val="0"/>
        <w:adjustRightInd w:val="0"/>
        <w:ind w:left="1134" w:hanging="284"/>
        <w:jc w:val="both"/>
        <w:rPr>
          <w:rFonts w:asciiTheme="minorHAnsi" w:hAnsiTheme="minorHAnsi" w:cstheme="minorHAnsi"/>
          <w:sz w:val="22"/>
          <w:szCs w:val="22"/>
        </w:rPr>
      </w:pPr>
      <w:r w:rsidRPr="0038786E">
        <w:rPr>
          <w:rFonts w:asciiTheme="minorHAnsi" w:hAnsiTheme="minorHAnsi" w:cstheme="minorHAnsi"/>
          <w:sz w:val="22"/>
          <w:szCs w:val="22"/>
        </w:rPr>
        <w:t xml:space="preserve">na warunkach rynkowych (pożyczka nie stanowi pomocy publicznej): oprocentowanie </w:t>
      </w:r>
      <w:r w:rsidR="00E1289F" w:rsidRPr="0038786E">
        <w:rPr>
          <w:rFonts w:asciiTheme="minorHAnsi" w:hAnsiTheme="minorHAnsi" w:cstheme="minorHAnsi"/>
          <w:sz w:val="22"/>
          <w:szCs w:val="22"/>
        </w:rPr>
        <w:br/>
      </w:r>
      <w:r w:rsidRPr="0038786E">
        <w:rPr>
          <w:rFonts w:asciiTheme="minorHAnsi" w:hAnsiTheme="minorHAnsi" w:cstheme="minorHAnsi"/>
          <w:sz w:val="22"/>
          <w:szCs w:val="22"/>
        </w:rPr>
        <w:t xml:space="preserve">na poziomie stopy referencyjnej ustalanej zgodnie z komunikatem Komisji Europejskiej </w:t>
      </w:r>
      <w:r w:rsidR="00E1289F" w:rsidRPr="0038786E">
        <w:rPr>
          <w:rFonts w:asciiTheme="minorHAnsi" w:hAnsiTheme="minorHAnsi" w:cstheme="minorHAnsi"/>
          <w:sz w:val="22"/>
          <w:szCs w:val="22"/>
        </w:rPr>
        <w:br/>
      </w:r>
      <w:r w:rsidRPr="0038786E">
        <w:rPr>
          <w:rFonts w:asciiTheme="minorHAnsi" w:hAnsiTheme="minorHAnsi" w:cstheme="minorHAnsi"/>
          <w:sz w:val="22"/>
          <w:szCs w:val="22"/>
        </w:rPr>
        <w:t xml:space="preserve">w sprawie zmiany metody ustalania stóp referencyjnych i dyskontowych (Dz. Urz. UE C 14, 19.01.2008, str. 6), </w:t>
      </w:r>
    </w:p>
    <w:p w14:paraId="47D9A1B7" w14:textId="77777777" w:rsidR="00E1289F" w:rsidRPr="005F63DA" w:rsidRDefault="00EC2973" w:rsidP="00B221AE">
      <w:pPr>
        <w:pStyle w:val="Akapitzlist"/>
        <w:numPr>
          <w:ilvl w:val="0"/>
          <w:numId w:val="13"/>
        </w:numPr>
        <w:tabs>
          <w:tab w:val="left" w:pos="567"/>
        </w:tabs>
        <w:autoSpaceDE w:val="0"/>
        <w:autoSpaceDN w:val="0"/>
        <w:adjustRightInd w:val="0"/>
        <w:ind w:left="851" w:hanging="284"/>
        <w:jc w:val="both"/>
        <w:rPr>
          <w:rFonts w:asciiTheme="minorHAnsi" w:hAnsiTheme="minorHAnsi" w:cstheme="minorHAnsi"/>
          <w:sz w:val="22"/>
          <w:szCs w:val="22"/>
        </w:rPr>
      </w:pPr>
      <w:r w:rsidRPr="005F63DA">
        <w:rPr>
          <w:rFonts w:asciiTheme="minorHAnsi" w:hAnsiTheme="minorHAnsi" w:cstheme="minorHAnsi"/>
          <w:sz w:val="22"/>
          <w:szCs w:val="22"/>
        </w:rPr>
        <w:t xml:space="preserve">odsetki z tytułu oprocentowania spłacane są na bieżąco w okresach kwartalnych. Pierwsza spłata na koniec kwartału kalendarzowego, następującego po kwartale, w którym wypłacono pierwszą transzę środków, </w:t>
      </w:r>
    </w:p>
    <w:p w14:paraId="031DD71B" w14:textId="4DB180BA" w:rsidR="00E1289F" w:rsidRPr="005F63DA" w:rsidRDefault="00EC2973" w:rsidP="00B221AE">
      <w:pPr>
        <w:pStyle w:val="Akapitzlist"/>
        <w:numPr>
          <w:ilvl w:val="0"/>
          <w:numId w:val="13"/>
        </w:numPr>
        <w:tabs>
          <w:tab w:val="left" w:pos="567"/>
        </w:tabs>
        <w:autoSpaceDE w:val="0"/>
        <w:autoSpaceDN w:val="0"/>
        <w:adjustRightInd w:val="0"/>
        <w:ind w:left="851" w:hanging="284"/>
        <w:jc w:val="both"/>
        <w:rPr>
          <w:rFonts w:asciiTheme="minorHAnsi" w:hAnsiTheme="minorHAnsi" w:cstheme="minorHAnsi"/>
          <w:sz w:val="22"/>
          <w:szCs w:val="22"/>
        </w:rPr>
      </w:pPr>
      <w:r w:rsidRPr="005F63DA">
        <w:rPr>
          <w:rFonts w:asciiTheme="minorHAnsi" w:hAnsiTheme="minorHAnsi" w:cstheme="minorHAnsi"/>
          <w:sz w:val="22"/>
          <w:szCs w:val="22"/>
        </w:rPr>
        <w:t xml:space="preserve">okres finansowania — pożyczka może być udzielona na okres nie dłuższy niż </w:t>
      </w:r>
      <w:r w:rsidR="006D7BA5">
        <w:rPr>
          <w:rFonts w:asciiTheme="minorHAnsi" w:hAnsiTheme="minorHAnsi" w:cstheme="minorHAnsi"/>
          <w:sz w:val="22"/>
          <w:szCs w:val="22"/>
        </w:rPr>
        <w:t>20</w:t>
      </w:r>
      <w:r w:rsidRPr="005F63DA">
        <w:rPr>
          <w:rFonts w:asciiTheme="minorHAnsi" w:hAnsiTheme="minorHAnsi" w:cstheme="minorHAnsi"/>
          <w:sz w:val="22"/>
          <w:szCs w:val="22"/>
        </w:rPr>
        <w:t xml:space="preserve"> lat liczony od daty planowanej wypłaty pierwszej transzy pożyczki do daty planowanej sp</w:t>
      </w:r>
      <w:r w:rsidR="005F0795">
        <w:rPr>
          <w:rFonts w:asciiTheme="minorHAnsi" w:hAnsiTheme="minorHAnsi" w:cstheme="minorHAnsi"/>
          <w:sz w:val="22"/>
          <w:szCs w:val="22"/>
        </w:rPr>
        <w:t>łaty ostatniej raty kapitałowej,</w:t>
      </w:r>
      <w:r w:rsidRPr="005F63DA">
        <w:rPr>
          <w:rFonts w:asciiTheme="minorHAnsi" w:hAnsiTheme="minorHAnsi" w:cstheme="minorHAnsi"/>
          <w:sz w:val="22"/>
          <w:szCs w:val="22"/>
        </w:rPr>
        <w:t xml:space="preserve"> </w:t>
      </w:r>
    </w:p>
    <w:p w14:paraId="2AD1D052" w14:textId="44DF210F" w:rsidR="00EC2973" w:rsidRPr="005F63DA" w:rsidRDefault="00EC2973" w:rsidP="00B221AE">
      <w:pPr>
        <w:pStyle w:val="Akapitzlist"/>
        <w:numPr>
          <w:ilvl w:val="0"/>
          <w:numId w:val="13"/>
        </w:numPr>
        <w:tabs>
          <w:tab w:val="left" w:pos="567"/>
        </w:tabs>
        <w:autoSpaceDE w:val="0"/>
        <w:autoSpaceDN w:val="0"/>
        <w:adjustRightInd w:val="0"/>
        <w:ind w:left="851" w:hanging="284"/>
        <w:jc w:val="both"/>
        <w:rPr>
          <w:rFonts w:asciiTheme="minorHAnsi" w:hAnsiTheme="minorHAnsi" w:cstheme="minorHAnsi"/>
          <w:sz w:val="22"/>
          <w:szCs w:val="22"/>
        </w:rPr>
      </w:pPr>
      <w:r w:rsidRPr="005F63DA">
        <w:rPr>
          <w:rFonts w:asciiTheme="minorHAnsi" w:hAnsiTheme="minorHAnsi" w:cstheme="minorHAnsi"/>
          <w:sz w:val="22"/>
          <w:szCs w:val="22"/>
        </w:rPr>
        <w:t>okres karencji — przy udzielaniu pożyczki może być stosowana karencja w spłacie rat kapitałowych, liczona od daty wypłaty ostatniej transzy pożyczki do daty spłaty pierwszej raty kapitałowej, lecz nie dłuższa niż 1</w:t>
      </w:r>
      <w:r w:rsidR="00D94F2E">
        <w:rPr>
          <w:rFonts w:asciiTheme="minorHAnsi" w:hAnsiTheme="minorHAnsi" w:cstheme="minorHAnsi"/>
          <w:sz w:val="22"/>
          <w:szCs w:val="22"/>
        </w:rPr>
        <w:t>2</w:t>
      </w:r>
      <w:r w:rsidRPr="005F63DA">
        <w:rPr>
          <w:rFonts w:asciiTheme="minorHAnsi" w:hAnsiTheme="minorHAnsi" w:cstheme="minorHAnsi"/>
          <w:sz w:val="22"/>
          <w:szCs w:val="22"/>
        </w:rPr>
        <w:t xml:space="preserve"> miesięcy od daty zakończenia realizacji </w:t>
      </w:r>
      <w:r w:rsidR="00820328">
        <w:rPr>
          <w:rFonts w:asciiTheme="minorHAnsi" w:hAnsiTheme="minorHAnsi" w:cstheme="minorHAnsi"/>
          <w:sz w:val="22"/>
          <w:szCs w:val="22"/>
        </w:rPr>
        <w:t>inwestycji</w:t>
      </w:r>
      <w:r w:rsidR="00C00078">
        <w:rPr>
          <w:rFonts w:asciiTheme="minorHAnsi" w:hAnsiTheme="minorHAnsi" w:cstheme="minorHAnsi"/>
          <w:sz w:val="22"/>
          <w:szCs w:val="22"/>
        </w:rPr>
        <w:t>.</w:t>
      </w:r>
      <w:r w:rsidR="00C00078" w:rsidRPr="005F63DA">
        <w:rPr>
          <w:rFonts w:asciiTheme="minorHAnsi" w:hAnsiTheme="minorHAnsi" w:cstheme="minorHAnsi"/>
          <w:sz w:val="22"/>
          <w:szCs w:val="22"/>
        </w:rPr>
        <w:t xml:space="preserve"> </w:t>
      </w:r>
    </w:p>
    <w:p w14:paraId="5A438470" w14:textId="7D284821" w:rsidR="00377BDB" w:rsidRDefault="00377BDB" w:rsidP="009C42FE">
      <w:pPr>
        <w:pStyle w:val="NormalnyWeb"/>
        <w:numPr>
          <w:ilvl w:val="0"/>
          <w:numId w:val="43"/>
        </w:numPr>
        <w:spacing w:before="0" w:beforeAutospacing="0" w:after="0" w:afterAutospacing="0"/>
        <w:ind w:left="568" w:hanging="284"/>
        <w:jc w:val="both"/>
        <w:rPr>
          <w:rFonts w:asciiTheme="minorHAnsi" w:eastAsiaTheme="minorHAnsi" w:hAnsiTheme="minorHAnsi" w:cstheme="minorHAnsi"/>
          <w:sz w:val="22"/>
          <w:szCs w:val="22"/>
          <w:lang w:eastAsia="en-US"/>
        </w:rPr>
      </w:pPr>
      <w:r>
        <w:rPr>
          <w:rFonts w:asciiTheme="minorHAnsi" w:hAnsiTheme="minorHAnsi" w:cstheme="minorHAnsi"/>
          <w:sz w:val="22"/>
          <w:szCs w:val="22"/>
        </w:rPr>
        <w:t xml:space="preserve">Warunkiem </w:t>
      </w:r>
      <w:r w:rsidRPr="00750D8F">
        <w:rPr>
          <w:rFonts w:asciiTheme="minorHAnsi" w:hAnsiTheme="minorHAnsi" w:cstheme="minorHAnsi"/>
          <w:sz w:val="22"/>
          <w:szCs w:val="22"/>
        </w:rPr>
        <w:t>ubiegania się</w:t>
      </w:r>
      <w:r>
        <w:rPr>
          <w:rFonts w:asciiTheme="minorHAnsi" w:hAnsiTheme="minorHAnsi" w:cstheme="minorHAnsi"/>
          <w:sz w:val="22"/>
          <w:szCs w:val="22"/>
        </w:rPr>
        <w:t xml:space="preserve"> o premię będzie określenie parametrów </w:t>
      </w:r>
      <w:r w:rsidR="00E9638C">
        <w:rPr>
          <w:rFonts w:asciiTheme="minorHAnsi" w:hAnsiTheme="minorHAnsi" w:cstheme="minorHAnsi"/>
          <w:sz w:val="22"/>
          <w:szCs w:val="22"/>
        </w:rPr>
        <w:t>efektu ekologicznego</w:t>
      </w:r>
      <w:r w:rsidR="009C42FE">
        <w:rPr>
          <w:rFonts w:asciiTheme="minorHAnsi" w:hAnsiTheme="minorHAnsi" w:cstheme="minorHAnsi"/>
          <w:sz w:val="22"/>
          <w:szCs w:val="22"/>
        </w:rPr>
        <w:t xml:space="preserve"> </w:t>
      </w:r>
      <w:r>
        <w:rPr>
          <w:rFonts w:asciiTheme="minorHAnsi" w:hAnsiTheme="minorHAnsi" w:cstheme="minorHAnsi"/>
          <w:sz w:val="22"/>
          <w:szCs w:val="22"/>
        </w:rPr>
        <w:t xml:space="preserve">we wniosku </w:t>
      </w:r>
      <w:r w:rsidR="009C42FE">
        <w:rPr>
          <w:rFonts w:asciiTheme="minorHAnsi" w:hAnsiTheme="minorHAnsi" w:cstheme="minorHAnsi"/>
          <w:sz w:val="22"/>
          <w:szCs w:val="22"/>
        </w:rPr>
        <w:t>o dofinansowanie</w:t>
      </w:r>
      <w:r>
        <w:rPr>
          <w:rFonts w:asciiTheme="minorHAnsi" w:hAnsiTheme="minorHAnsi" w:cstheme="minorHAnsi"/>
          <w:sz w:val="22"/>
          <w:szCs w:val="22"/>
        </w:rPr>
        <w:t>, zawierających cechy</w:t>
      </w:r>
      <w:r w:rsidR="00D005DD">
        <w:rPr>
          <w:rFonts w:asciiTheme="minorHAnsi" w:hAnsiTheme="minorHAnsi" w:cstheme="minorHAnsi"/>
          <w:sz w:val="22"/>
          <w:szCs w:val="22"/>
        </w:rPr>
        <w:t xml:space="preserve"> zgodne z </w:t>
      </w:r>
      <w:r w:rsidR="0080038F">
        <w:rPr>
          <w:rFonts w:asciiTheme="minorHAnsi" w:hAnsiTheme="minorHAnsi" w:cstheme="minorHAnsi"/>
          <w:sz w:val="22"/>
          <w:szCs w:val="22"/>
        </w:rPr>
        <w:t>wytycznymi</w:t>
      </w:r>
      <w:r w:rsidR="00D005DD">
        <w:rPr>
          <w:rFonts w:asciiTheme="minorHAnsi" w:hAnsiTheme="minorHAnsi" w:cstheme="minorHAnsi"/>
          <w:sz w:val="22"/>
          <w:szCs w:val="22"/>
        </w:rPr>
        <w:t xml:space="preserve"> </w:t>
      </w:r>
      <w:r w:rsidR="0080038F">
        <w:rPr>
          <w:rFonts w:asciiTheme="minorHAnsi" w:hAnsiTheme="minorHAnsi" w:cstheme="minorHAnsi"/>
          <w:sz w:val="22"/>
          <w:szCs w:val="22"/>
        </w:rPr>
        <w:t xml:space="preserve">określania maksymalnej </w:t>
      </w:r>
      <w:r w:rsidR="00D005DD">
        <w:rPr>
          <w:rFonts w:asciiTheme="minorHAnsi" w:hAnsiTheme="minorHAnsi" w:cstheme="minorHAnsi"/>
          <w:sz w:val="22"/>
          <w:szCs w:val="22"/>
        </w:rPr>
        <w:t xml:space="preserve">wysokości </w:t>
      </w:r>
      <w:r w:rsidR="0080038F">
        <w:rPr>
          <w:rFonts w:asciiTheme="minorHAnsi" w:hAnsiTheme="minorHAnsi" w:cstheme="minorHAnsi"/>
          <w:sz w:val="22"/>
          <w:szCs w:val="22"/>
        </w:rPr>
        <w:t>premii</w:t>
      </w:r>
      <w:r>
        <w:rPr>
          <w:rFonts w:asciiTheme="minorHAnsi" w:hAnsiTheme="minorHAnsi" w:cstheme="minorHAnsi"/>
          <w:sz w:val="22"/>
          <w:szCs w:val="22"/>
        </w:rPr>
        <w:t xml:space="preserve">, o których mowa w </w:t>
      </w:r>
      <w:r w:rsidR="009C42FE">
        <w:rPr>
          <w:rFonts w:asciiTheme="minorHAnsi" w:hAnsiTheme="minorHAnsi" w:cstheme="minorHAnsi"/>
          <w:sz w:val="22"/>
          <w:szCs w:val="22"/>
        </w:rPr>
        <w:t>pkt</w:t>
      </w:r>
      <w:r>
        <w:rPr>
          <w:rFonts w:asciiTheme="minorHAnsi" w:hAnsiTheme="minorHAnsi" w:cstheme="minorHAnsi"/>
          <w:sz w:val="22"/>
          <w:szCs w:val="22"/>
        </w:rPr>
        <w:t xml:space="preserve"> </w:t>
      </w:r>
      <w:r w:rsidR="009C42FE">
        <w:rPr>
          <w:rFonts w:asciiTheme="minorHAnsi" w:hAnsiTheme="minorHAnsi" w:cstheme="minorHAnsi"/>
          <w:sz w:val="22"/>
          <w:szCs w:val="22"/>
        </w:rPr>
        <w:t>3</w:t>
      </w:r>
      <w:r>
        <w:rPr>
          <w:rFonts w:asciiTheme="minorHAnsi" w:hAnsiTheme="minorHAnsi" w:cstheme="minorHAnsi"/>
          <w:sz w:val="22"/>
          <w:szCs w:val="22"/>
        </w:rPr>
        <w:t xml:space="preserve">. </w:t>
      </w:r>
    </w:p>
    <w:p w14:paraId="5A20BA4B" w14:textId="59C87B5D" w:rsidR="009C42FE" w:rsidRDefault="00E93275" w:rsidP="00C73347">
      <w:pPr>
        <w:pStyle w:val="Akapitzlist"/>
        <w:autoSpaceDE w:val="0"/>
        <w:autoSpaceDN w:val="0"/>
        <w:adjustRightInd w:val="0"/>
        <w:ind w:left="568"/>
        <w:jc w:val="both"/>
        <w:rPr>
          <w:rFonts w:asciiTheme="minorHAnsi" w:hAnsiTheme="minorHAnsi" w:cstheme="minorHAnsi"/>
          <w:sz w:val="22"/>
          <w:szCs w:val="22"/>
        </w:rPr>
      </w:pPr>
      <w:r w:rsidRPr="00E93275">
        <w:rPr>
          <w:rFonts w:asciiTheme="minorHAnsi" w:hAnsiTheme="minorHAnsi" w:cstheme="minorHAnsi"/>
          <w:sz w:val="22"/>
          <w:szCs w:val="22"/>
        </w:rPr>
        <w:t xml:space="preserve">Udzielenie premii może nastąpić zgodnie z warunkami określonymi w „Zasadach udzielania dofinansowania ze środków NFOŚiGW" obowiązujących w dniu złożenia wniosku o udzielenie dofinansowania, zrealizowaniu </w:t>
      </w:r>
      <w:r w:rsidR="00820328">
        <w:rPr>
          <w:rFonts w:asciiTheme="minorHAnsi" w:hAnsiTheme="minorHAnsi" w:cstheme="minorHAnsi"/>
          <w:sz w:val="22"/>
          <w:szCs w:val="22"/>
        </w:rPr>
        <w:t>inwestycji</w:t>
      </w:r>
      <w:r w:rsidRPr="00E93275">
        <w:rPr>
          <w:rFonts w:asciiTheme="minorHAnsi" w:hAnsiTheme="minorHAnsi" w:cstheme="minorHAnsi"/>
          <w:sz w:val="22"/>
          <w:szCs w:val="22"/>
        </w:rPr>
        <w:t xml:space="preserve"> na w</w:t>
      </w:r>
      <w:r>
        <w:rPr>
          <w:rFonts w:asciiTheme="minorHAnsi" w:hAnsiTheme="minorHAnsi" w:cstheme="minorHAnsi"/>
          <w:sz w:val="22"/>
          <w:szCs w:val="22"/>
        </w:rPr>
        <w:t>arunkach określonych w umowie o </w:t>
      </w:r>
      <w:r w:rsidRPr="00E93275">
        <w:rPr>
          <w:rFonts w:asciiTheme="minorHAnsi" w:hAnsiTheme="minorHAnsi" w:cstheme="minorHAnsi"/>
          <w:sz w:val="22"/>
          <w:szCs w:val="22"/>
        </w:rPr>
        <w:t xml:space="preserve">dofinansowanie i po zatwierdzeniu przez Narodowy Fundusz </w:t>
      </w:r>
      <w:r w:rsidR="003E5DEF">
        <w:rPr>
          <w:rFonts w:asciiTheme="minorHAnsi" w:hAnsiTheme="minorHAnsi" w:cstheme="minorHAnsi"/>
          <w:sz w:val="22"/>
          <w:szCs w:val="22"/>
        </w:rPr>
        <w:t>(</w:t>
      </w:r>
      <w:r w:rsidR="003E5DEF" w:rsidRPr="00463D30">
        <w:rPr>
          <w:rFonts w:asciiTheme="minorHAnsi" w:hAnsiTheme="minorHAnsi" w:cstheme="minorHAnsi"/>
          <w:sz w:val="22"/>
          <w:szCs w:val="22"/>
        </w:rPr>
        <w:t>zatwierdzenie powinno</w:t>
      </w:r>
      <w:r w:rsidR="003E5DEF">
        <w:rPr>
          <w:rFonts w:asciiTheme="minorHAnsi" w:hAnsiTheme="minorHAnsi" w:cstheme="minorHAnsi"/>
          <w:sz w:val="22"/>
          <w:szCs w:val="22"/>
        </w:rPr>
        <w:t xml:space="preserve"> </w:t>
      </w:r>
      <w:r w:rsidR="003E5DEF" w:rsidRPr="00463D30">
        <w:rPr>
          <w:rFonts w:asciiTheme="minorHAnsi" w:hAnsiTheme="minorHAnsi" w:cstheme="minorHAnsi"/>
          <w:sz w:val="22"/>
          <w:szCs w:val="22"/>
        </w:rPr>
        <w:t>nastąpić w okresie do 6 m-cy</w:t>
      </w:r>
      <w:r w:rsidR="003E5DEF">
        <w:rPr>
          <w:rFonts w:asciiTheme="minorHAnsi" w:hAnsiTheme="minorHAnsi" w:cstheme="minorHAnsi"/>
          <w:sz w:val="22"/>
          <w:szCs w:val="22"/>
        </w:rPr>
        <w:t>)</w:t>
      </w:r>
      <w:r w:rsidR="003E5DEF" w:rsidRPr="00E93275">
        <w:rPr>
          <w:rFonts w:asciiTheme="minorHAnsi" w:hAnsiTheme="minorHAnsi" w:cstheme="minorHAnsi"/>
          <w:sz w:val="22"/>
          <w:szCs w:val="22"/>
        </w:rPr>
        <w:t xml:space="preserve"> </w:t>
      </w:r>
      <w:r w:rsidRPr="00E93275">
        <w:rPr>
          <w:rFonts w:asciiTheme="minorHAnsi" w:hAnsiTheme="minorHAnsi" w:cstheme="minorHAnsi"/>
          <w:sz w:val="22"/>
          <w:szCs w:val="22"/>
        </w:rPr>
        <w:t xml:space="preserve">osiągnięcia zakładanego efektu ekologicznego. Premia pomniejszy kwotę </w:t>
      </w:r>
      <w:r w:rsidRPr="00E93275">
        <w:rPr>
          <w:rFonts w:asciiTheme="minorHAnsi" w:hAnsiTheme="minorHAnsi" w:cstheme="minorHAnsi"/>
          <w:sz w:val="22"/>
          <w:szCs w:val="22"/>
        </w:rPr>
        <w:lastRenderedPageBreak/>
        <w:t>kapitału do spłaty poprzez częściowe umorzenie spłat ostatnich rat kapitałowych pożyczki</w:t>
      </w:r>
      <w:r w:rsidR="005D5987">
        <w:rPr>
          <w:rFonts w:asciiTheme="minorHAnsi" w:hAnsiTheme="minorHAnsi" w:cstheme="minorHAnsi"/>
          <w:sz w:val="22"/>
          <w:szCs w:val="22"/>
        </w:rPr>
        <w:t xml:space="preserve"> na warunkach preferencyjnych</w:t>
      </w:r>
      <w:r w:rsidRPr="00E93275">
        <w:rPr>
          <w:rFonts w:asciiTheme="minorHAnsi" w:hAnsiTheme="minorHAnsi" w:cstheme="minorHAnsi"/>
          <w:sz w:val="22"/>
          <w:szCs w:val="22"/>
        </w:rPr>
        <w:t xml:space="preserve">. </w:t>
      </w:r>
      <w:r w:rsidR="00C73347">
        <w:rPr>
          <w:rFonts w:asciiTheme="minorHAnsi" w:hAnsiTheme="minorHAnsi" w:cstheme="minorHAnsi"/>
          <w:sz w:val="22"/>
          <w:szCs w:val="22"/>
        </w:rPr>
        <w:t xml:space="preserve"> </w:t>
      </w:r>
    </w:p>
    <w:p w14:paraId="61A2E8BC" w14:textId="0EF5A353" w:rsidR="00284304" w:rsidRDefault="00B221AE" w:rsidP="009C42FE">
      <w:pPr>
        <w:pStyle w:val="Akapitzlist"/>
        <w:numPr>
          <w:ilvl w:val="0"/>
          <w:numId w:val="44"/>
        </w:numPr>
        <w:autoSpaceDE w:val="0"/>
        <w:autoSpaceDN w:val="0"/>
        <w:adjustRightInd w:val="0"/>
        <w:ind w:left="568" w:hanging="284"/>
        <w:jc w:val="both"/>
        <w:rPr>
          <w:rFonts w:asciiTheme="minorHAnsi" w:hAnsiTheme="minorHAnsi" w:cstheme="minorHAnsi"/>
          <w:sz w:val="22"/>
          <w:szCs w:val="22"/>
        </w:rPr>
      </w:pPr>
      <w:r w:rsidRPr="000A7A56">
        <w:rPr>
          <w:rFonts w:asciiTheme="minorHAnsi" w:hAnsiTheme="minorHAnsi" w:cstheme="minorHAnsi"/>
          <w:sz w:val="22"/>
          <w:szCs w:val="22"/>
        </w:rPr>
        <w:t>Maksymalna intensywność premii jest uzależniona od</w:t>
      </w:r>
      <w:r w:rsidR="00D94F2E">
        <w:rPr>
          <w:rFonts w:asciiTheme="minorHAnsi" w:hAnsiTheme="minorHAnsi" w:cstheme="minorHAnsi"/>
          <w:sz w:val="22"/>
          <w:szCs w:val="22"/>
        </w:rPr>
        <w:t xml:space="preserve"> uzyskanej oszczędności energii końcowej</w:t>
      </w:r>
      <w:r w:rsidRPr="000A7A56">
        <w:rPr>
          <w:rFonts w:asciiTheme="minorHAnsi" w:hAnsiTheme="minorHAnsi" w:cstheme="minorHAnsi"/>
          <w:sz w:val="22"/>
          <w:szCs w:val="22"/>
        </w:rPr>
        <w:t>:</w:t>
      </w:r>
    </w:p>
    <w:p w14:paraId="311DCACC" w14:textId="7DAA9673" w:rsidR="002602D7" w:rsidRPr="000A7A56" w:rsidRDefault="002602D7" w:rsidP="00750D8F"/>
    <w:tbl>
      <w:tblPr>
        <w:tblW w:w="637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1"/>
        <w:gridCol w:w="4260"/>
      </w:tblGrid>
      <w:tr w:rsidR="000A7A56" w:rsidRPr="000A7A56" w14:paraId="32D57541" w14:textId="77777777" w:rsidTr="00750D8F">
        <w:trPr>
          <w:trHeight w:val="904"/>
          <w:jc w:val="center"/>
        </w:trPr>
        <w:tc>
          <w:tcPr>
            <w:tcW w:w="2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1D1DD6" w14:textId="77777777" w:rsidR="00A074D0" w:rsidRPr="00F16DCD" w:rsidRDefault="00452A09" w:rsidP="00750D8F">
            <w:pPr>
              <w:shd w:val="clear" w:color="auto" w:fill="FFFFFF"/>
              <w:ind w:left="130"/>
              <w:jc w:val="center"/>
              <w:textAlignment w:val="baseline"/>
            </w:pPr>
            <w:r>
              <w:rPr>
                <w:rFonts w:ascii="Calibri" w:hAnsi="Calibri"/>
                <w:b/>
                <w:bCs/>
                <w:sz w:val="20"/>
                <w:szCs w:val="20"/>
              </w:rPr>
              <w:t>Oszczędność energii końcowej</w:t>
            </w:r>
            <w:r w:rsidR="00F16DCD">
              <w:rPr>
                <w:rFonts w:ascii="Calibri" w:hAnsi="Calibri"/>
                <w:b/>
                <w:bCs/>
                <w:sz w:val="20"/>
                <w:szCs w:val="20"/>
              </w:rPr>
              <w:t xml:space="preserve"> (O</w:t>
            </w:r>
            <w:r w:rsidR="00F16DCD">
              <w:rPr>
                <w:rFonts w:ascii="Calibri" w:hAnsi="Calibri"/>
                <w:b/>
                <w:bCs/>
                <w:sz w:val="20"/>
                <w:szCs w:val="20"/>
                <w:vertAlign w:val="subscript"/>
              </w:rPr>
              <w:t>Ek</w:t>
            </w:r>
            <w:r w:rsidR="00F16DCD">
              <w:rPr>
                <w:rFonts w:ascii="Calibri" w:hAnsi="Calibri"/>
                <w:b/>
                <w:bCs/>
                <w:sz w:val="20"/>
                <w:szCs w:val="20"/>
              </w:rPr>
              <w:t>)</w:t>
            </w:r>
          </w:p>
        </w:tc>
        <w:tc>
          <w:tcPr>
            <w:tcW w:w="4260" w:type="dxa"/>
            <w:tcBorders>
              <w:top w:val="single" w:sz="6" w:space="0" w:color="auto"/>
              <w:left w:val="nil"/>
              <w:bottom w:val="single" w:sz="6" w:space="0" w:color="auto"/>
              <w:right w:val="single" w:sz="6" w:space="0" w:color="auto"/>
            </w:tcBorders>
            <w:shd w:val="clear" w:color="auto" w:fill="auto"/>
            <w:vAlign w:val="center"/>
            <w:hideMark/>
          </w:tcPr>
          <w:p w14:paraId="250E5B68" w14:textId="2B5FDA24" w:rsidR="00A074D0" w:rsidRPr="000A7A56" w:rsidRDefault="00A074D0" w:rsidP="00750D8F">
            <w:pPr>
              <w:shd w:val="clear" w:color="auto" w:fill="FFFFFF"/>
              <w:jc w:val="center"/>
              <w:textAlignment w:val="baseline"/>
            </w:pPr>
            <w:r w:rsidRPr="000A7A56">
              <w:rPr>
                <w:rFonts w:ascii="Calibri" w:hAnsi="Calibri"/>
                <w:b/>
                <w:bCs/>
                <w:sz w:val="20"/>
                <w:szCs w:val="20"/>
              </w:rPr>
              <w:t xml:space="preserve">Wysokość wsparcia w formie premii </w:t>
            </w:r>
            <w:r w:rsidR="00E9638C">
              <w:rPr>
                <w:rFonts w:ascii="Calibri" w:hAnsi="Calibri"/>
                <w:b/>
                <w:bCs/>
                <w:sz w:val="20"/>
                <w:szCs w:val="20"/>
              </w:rPr>
              <w:t>w </w:t>
            </w:r>
            <w:r w:rsidRPr="000A7A56">
              <w:rPr>
                <w:rFonts w:ascii="Calibri" w:hAnsi="Calibri"/>
                <w:b/>
                <w:bCs/>
                <w:sz w:val="20"/>
                <w:szCs w:val="20"/>
              </w:rPr>
              <w:t xml:space="preserve">odniesieniu do </w:t>
            </w:r>
            <w:r w:rsidR="007F5378" w:rsidRPr="007F5378">
              <w:rPr>
                <w:rFonts w:ascii="Calibri" w:hAnsi="Calibri"/>
                <w:b/>
                <w:bCs/>
                <w:sz w:val="20"/>
                <w:szCs w:val="20"/>
              </w:rPr>
              <w:t>wypłaconej pożyczki</w:t>
            </w:r>
            <w:r w:rsidR="000C57DA">
              <w:rPr>
                <w:rFonts w:ascii="Calibri" w:hAnsi="Calibri"/>
                <w:b/>
                <w:bCs/>
                <w:sz w:val="20"/>
                <w:szCs w:val="20"/>
              </w:rPr>
              <w:t xml:space="preserve"> (Y) [%]</w:t>
            </w:r>
          </w:p>
        </w:tc>
      </w:tr>
      <w:tr w:rsidR="00114A8B" w:rsidRPr="000A7A56" w14:paraId="540EC35C" w14:textId="77777777" w:rsidTr="00750D8F">
        <w:trPr>
          <w:trHeight w:val="805"/>
          <w:jc w:val="center"/>
        </w:trPr>
        <w:tc>
          <w:tcPr>
            <w:tcW w:w="2111" w:type="dxa"/>
            <w:tcBorders>
              <w:top w:val="nil"/>
              <w:left w:val="single" w:sz="6" w:space="0" w:color="auto"/>
              <w:right w:val="single" w:sz="6" w:space="0" w:color="auto"/>
            </w:tcBorders>
            <w:shd w:val="clear" w:color="auto" w:fill="auto"/>
            <w:vAlign w:val="center"/>
            <w:hideMark/>
          </w:tcPr>
          <w:p w14:paraId="42001B99" w14:textId="67CA8943" w:rsidR="00114A8B" w:rsidRPr="000A7A56" w:rsidRDefault="00114A8B" w:rsidP="00750D8F">
            <w:pPr>
              <w:shd w:val="clear" w:color="auto" w:fill="FFFFFF"/>
              <w:ind w:left="130"/>
              <w:jc w:val="center"/>
              <w:textAlignment w:val="baseline"/>
              <w:rPr>
                <w:rFonts w:asciiTheme="minorHAnsi" w:hAnsiTheme="minorHAnsi" w:cstheme="minorHAnsi"/>
              </w:rPr>
            </w:pPr>
            <w:r>
              <w:rPr>
                <w:rFonts w:ascii="Calibri" w:hAnsi="Calibri"/>
                <w:b/>
                <w:bCs/>
                <w:sz w:val="20"/>
                <w:szCs w:val="20"/>
              </w:rPr>
              <w:t>O</w:t>
            </w:r>
            <w:r>
              <w:rPr>
                <w:rFonts w:ascii="Calibri" w:hAnsi="Calibri"/>
                <w:b/>
                <w:bCs/>
                <w:sz w:val="20"/>
                <w:szCs w:val="20"/>
                <w:vertAlign w:val="subscript"/>
              </w:rPr>
              <w:t>Ek</w:t>
            </w:r>
            <w:r>
              <w:rPr>
                <w:rFonts w:ascii="Calibri" w:hAnsi="Calibri"/>
                <w:b/>
                <w:bCs/>
                <w:sz w:val="20"/>
                <w:szCs w:val="20"/>
              </w:rPr>
              <w:t xml:space="preserve"> </w:t>
            </w:r>
            <w:r w:rsidRPr="000A7A56">
              <w:rPr>
                <w:rFonts w:asciiTheme="minorHAnsi" w:hAnsiTheme="minorHAnsi" w:cstheme="minorHAnsi"/>
                <w:sz w:val="20"/>
                <w:szCs w:val="20"/>
              </w:rPr>
              <w:t>≥</w:t>
            </w:r>
            <w:r>
              <w:rPr>
                <w:rFonts w:asciiTheme="minorHAnsi" w:hAnsiTheme="minorHAnsi" w:cstheme="minorHAnsi"/>
                <w:sz w:val="20"/>
                <w:szCs w:val="20"/>
              </w:rPr>
              <w:t xml:space="preserve"> </w:t>
            </w:r>
            <w:r w:rsidR="006A5A21">
              <w:rPr>
                <w:rFonts w:asciiTheme="minorHAnsi" w:hAnsiTheme="minorHAnsi" w:cstheme="minorHAnsi"/>
                <w:sz w:val="20"/>
                <w:szCs w:val="20"/>
              </w:rPr>
              <w:t>10</w:t>
            </w:r>
            <w:r w:rsidRPr="000A7A56">
              <w:rPr>
                <w:rFonts w:asciiTheme="minorHAnsi" w:hAnsiTheme="minorHAnsi" w:cstheme="minorHAnsi"/>
                <w:sz w:val="20"/>
                <w:szCs w:val="20"/>
              </w:rPr>
              <w:t>%</w:t>
            </w:r>
          </w:p>
        </w:tc>
        <w:tc>
          <w:tcPr>
            <w:tcW w:w="4260" w:type="dxa"/>
            <w:tcBorders>
              <w:top w:val="single" w:sz="6" w:space="0" w:color="auto"/>
              <w:left w:val="nil"/>
              <w:right w:val="single" w:sz="6" w:space="0" w:color="auto"/>
            </w:tcBorders>
            <w:shd w:val="clear" w:color="auto" w:fill="auto"/>
            <w:vAlign w:val="center"/>
            <w:hideMark/>
          </w:tcPr>
          <w:p w14:paraId="192FA662" w14:textId="3F799422" w:rsidR="00C73347" w:rsidRPr="000A7A56" w:rsidRDefault="00C73347" w:rsidP="002B307C">
            <w:pPr>
              <w:shd w:val="clear" w:color="auto" w:fill="FFFFFF"/>
              <w:ind w:left="3"/>
              <w:jc w:val="center"/>
              <w:textAlignment w:val="baseline"/>
            </w:pPr>
            <m:oMath>
              <m:r>
                <w:rPr>
                  <w:rFonts w:ascii="Cambria Math" w:hAnsi="Cambria Math"/>
                  <w:sz w:val="20"/>
                  <w:szCs w:val="20"/>
                </w:rPr>
                <m:t>Y=</m:t>
              </m:r>
              <m:r>
                <m:rPr>
                  <m:sty m:val="p"/>
                </m:rPr>
                <w:rPr>
                  <w:rFonts w:ascii="Cambria Math" w:hAnsi="Cambria Math"/>
                  <w:sz w:val="20"/>
                  <w:szCs w:val="20"/>
                </w:rPr>
                <m:t>0,67*</m:t>
              </m:r>
              <m:sSub>
                <m:sSubPr>
                  <m:ctrlPr>
                    <w:rPr>
                      <w:rFonts w:ascii="Cambria Math" w:hAnsi="Cambria Math"/>
                      <w:sz w:val="20"/>
                      <w:szCs w:val="20"/>
                    </w:rPr>
                  </m:ctrlPr>
                </m:sSubPr>
                <m:e>
                  <m:r>
                    <m:rPr>
                      <m:sty m:val="p"/>
                    </m:rPr>
                    <w:rPr>
                      <w:rFonts w:ascii="Cambria Math" w:hAnsi="Cambria Math"/>
                      <w:sz w:val="20"/>
                      <w:szCs w:val="20"/>
                    </w:rPr>
                    <m:t>O</m:t>
                  </m:r>
                </m:e>
                <m:sub>
                  <m:r>
                    <w:rPr>
                      <w:rFonts w:ascii="Cambria Math" w:hAnsi="Cambria Math"/>
                      <w:sz w:val="20"/>
                      <w:szCs w:val="20"/>
                    </w:rPr>
                    <m:t>Ek</m:t>
                  </m:r>
                </m:sub>
              </m:sSub>
              <m:r>
                <m:rPr>
                  <m:sty m:val="p"/>
                </m:rPr>
                <w:rPr>
                  <w:rFonts w:ascii="Cambria Math" w:hAnsi="Cambria Math"/>
                  <w:sz w:val="20"/>
                  <w:szCs w:val="20"/>
                </w:rPr>
                <m:t>+3,33</m:t>
              </m:r>
            </m:oMath>
            <w:r w:rsidR="006A5A21">
              <w:rPr>
                <w:rFonts w:ascii="Calibri" w:hAnsi="Calibri"/>
                <w:sz w:val="20"/>
                <w:szCs w:val="20"/>
              </w:rPr>
              <w:t>, nie więcej niż 20</w:t>
            </w:r>
            <w:r w:rsidRPr="009E2300">
              <w:rPr>
                <w:rFonts w:ascii="Calibri" w:hAnsi="Calibri"/>
                <w:sz w:val="20"/>
                <w:szCs w:val="20"/>
              </w:rPr>
              <w:t xml:space="preserve"> %</w:t>
            </w:r>
          </w:p>
        </w:tc>
      </w:tr>
    </w:tbl>
    <w:p w14:paraId="55697E62" w14:textId="4F8C5762" w:rsidR="001B5A6F" w:rsidRPr="000A7A56" w:rsidRDefault="00C73347" w:rsidP="006B5D44">
      <w:pPr>
        <w:pStyle w:val="Akapitzlist"/>
        <w:autoSpaceDE w:val="0"/>
        <w:autoSpaceDN w:val="0"/>
        <w:adjustRightInd w:val="0"/>
        <w:spacing w:before="120" w:after="200"/>
        <w:ind w:left="567"/>
        <w:contextualSpacing w:val="0"/>
        <w:jc w:val="both"/>
        <w:rPr>
          <w:rFonts w:asciiTheme="minorHAnsi" w:hAnsiTheme="minorHAnsi" w:cstheme="minorHAnsi"/>
          <w:sz w:val="22"/>
          <w:szCs w:val="22"/>
        </w:rPr>
      </w:pPr>
      <w:r>
        <w:rPr>
          <w:rFonts w:asciiTheme="minorHAnsi" w:hAnsiTheme="minorHAnsi" w:cstheme="minorHAnsi"/>
          <w:sz w:val="22"/>
          <w:szCs w:val="22"/>
        </w:rPr>
        <w:t>Oszczędność energii końcowej (O</w:t>
      </w:r>
      <w:r>
        <w:rPr>
          <w:rFonts w:asciiTheme="minorHAnsi" w:hAnsiTheme="minorHAnsi" w:cstheme="minorHAnsi"/>
          <w:sz w:val="22"/>
          <w:szCs w:val="22"/>
          <w:vertAlign w:val="subscript"/>
        </w:rPr>
        <w:t>Ek</w:t>
      </w:r>
      <w:r>
        <w:rPr>
          <w:rFonts w:asciiTheme="minorHAnsi" w:hAnsiTheme="minorHAnsi" w:cstheme="minorHAnsi"/>
          <w:sz w:val="22"/>
          <w:szCs w:val="22"/>
        </w:rPr>
        <w:t xml:space="preserve">) rozumiana jako </w:t>
      </w:r>
      <w:r w:rsidRPr="00346A9C">
        <w:rPr>
          <w:rFonts w:asciiTheme="minorHAnsi" w:hAnsiTheme="minorHAnsi" w:cstheme="minorHAnsi"/>
          <w:sz w:val="22"/>
          <w:szCs w:val="22"/>
        </w:rPr>
        <w:t>ilość energii stanowiąc</w:t>
      </w:r>
      <w:r>
        <w:rPr>
          <w:rFonts w:asciiTheme="minorHAnsi" w:hAnsiTheme="minorHAnsi" w:cstheme="minorHAnsi"/>
          <w:sz w:val="22"/>
          <w:szCs w:val="22"/>
        </w:rPr>
        <w:t>a</w:t>
      </w:r>
      <w:r w:rsidRPr="00346A9C">
        <w:rPr>
          <w:rFonts w:asciiTheme="minorHAnsi" w:hAnsiTheme="minorHAnsi" w:cstheme="minorHAnsi"/>
          <w:sz w:val="22"/>
          <w:szCs w:val="22"/>
        </w:rPr>
        <w:t xml:space="preserve"> różnicę między energią zużytą przez urządzenie techniczne</w:t>
      </w:r>
      <w:r>
        <w:rPr>
          <w:rFonts w:asciiTheme="minorHAnsi" w:hAnsiTheme="minorHAnsi" w:cstheme="minorHAnsi"/>
          <w:sz w:val="22"/>
          <w:szCs w:val="22"/>
        </w:rPr>
        <w:t>, proces technologiczny</w:t>
      </w:r>
      <w:r w:rsidRPr="00346A9C">
        <w:rPr>
          <w:rFonts w:asciiTheme="minorHAnsi" w:hAnsiTheme="minorHAnsi" w:cstheme="minorHAnsi"/>
          <w:sz w:val="22"/>
          <w:szCs w:val="22"/>
        </w:rPr>
        <w:t xml:space="preserve"> lub instalację w danym okresie, przed zrealizowaniem</w:t>
      </w:r>
      <w:r w:rsidR="00820328">
        <w:rPr>
          <w:rFonts w:asciiTheme="minorHAnsi" w:hAnsiTheme="minorHAnsi" w:cstheme="minorHAnsi"/>
          <w:sz w:val="22"/>
          <w:szCs w:val="22"/>
        </w:rPr>
        <w:t xml:space="preserve"> inwestycji</w:t>
      </w:r>
      <w:r w:rsidRPr="00346A9C">
        <w:rPr>
          <w:rFonts w:asciiTheme="minorHAnsi" w:hAnsiTheme="minorHAnsi" w:cstheme="minorHAnsi"/>
          <w:sz w:val="22"/>
          <w:szCs w:val="22"/>
        </w:rPr>
        <w:t>, a energią zużytą przez t</w:t>
      </w:r>
      <w:r>
        <w:rPr>
          <w:rFonts w:asciiTheme="minorHAnsi" w:hAnsiTheme="minorHAnsi" w:cstheme="minorHAnsi"/>
          <w:sz w:val="22"/>
          <w:szCs w:val="22"/>
        </w:rPr>
        <w:t>o</w:t>
      </w:r>
      <w:r w:rsidRPr="00346A9C">
        <w:rPr>
          <w:rFonts w:asciiTheme="minorHAnsi" w:hAnsiTheme="minorHAnsi" w:cstheme="minorHAnsi"/>
          <w:sz w:val="22"/>
          <w:szCs w:val="22"/>
        </w:rPr>
        <w:t xml:space="preserve"> urządzenie techniczne</w:t>
      </w:r>
      <w:r>
        <w:rPr>
          <w:rFonts w:asciiTheme="minorHAnsi" w:hAnsiTheme="minorHAnsi" w:cstheme="minorHAnsi"/>
          <w:sz w:val="22"/>
          <w:szCs w:val="22"/>
        </w:rPr>
        <w:t>, proces technologiczny</w:t>
      </w:r>
      <w:r w:rsidRPr="00346A9C">
        <w:rPr>
          <w:rFonts w:asciiTheme="minorHAnsi" w:hAnsiTheme="minorHAnsi" w:cstheme="minorHAnsi"/>
          <w:sz w:val="22"/>
          <w:szCs w:val="22"/>
        </w:rPr>
        <w:t xml:space="preserve"> lub instalację w takim samym okresie, po zrealizowani</w:t>
      </w:r>
      <w:r w:rsidR="00820328">
        <w:rPr>
          <w:rFonts w:asciiTheme="minorHAnsi" w:hAnsiTheme="minorHAnsi" w:cstheme="minorHAnsi"/>
          <w:sz w:val="22"/>
          <w:szCs w:val="22"/>
        </w:rPr>
        <w:t>u inwestycji</w:t>
      </w:r>
      <w:r w:rsidR="00521F2D">
        <w:rPr>
          <w:rFonts w:asciiTheme="minorHAnsi" w:hAnsiTheme="minorHAnsi" w:cstheme="minorHAnsi"/>
          <w:sz w:val="22"/>
          <w:szCs w:val="22"/>
        </w:rPr>
        <w:t>. Różnice należy wyrazić w </w:t>
      </w:r>
      <w:r>
        <w:rPr>
          <w:rFonts w:asciiTheme="minorHAnsi" w:hAnsiTheme="minorHAnsi" w:cstheme="minorHAnsi"/>
          <w:sz w:val="22"/>
          <w:szCs w:val="22"/>
        </w:rPr>
        <w:t>procentach w</w:t>
      </w:r>
      <w:r w:rsidR="00C00078">
        <w:rPr>
          <w:rFonts w:asciiTheme="minorHAnsi" w:hAnsiTheme="minorHAnsi" w:cstheme="minorHAnsi"/>
          <w:sz w:val="22"/>
          <w:szCs w:val="22"/>
        </w:rPr>
        <w:t> </w:t>
      </w:r>
      <w:r>
        <w:rPr>
          <w:rFonts w:asciiTheme="minorHAnsi" w:hAnsiTheme="minorHAnsi" w:cstheme="minorHAnsi"/>
          <w:sz w:val="22"/>
          <w:szCs w:val="22"/>
        </w:rPr>
        <w:t xml:space="preserve">odniesieniu do wartości zużycia energii </w:t>
      </w:r>
      <w:r w:rsidR="00CC0434" w:rsidRPr="00CC0434">
        <w:rPr>
          <w:rFonts w:asciiTheme="minorHAnsi" w:hAnsiTheme="minorHAnsi" w:cstheme="minorHAnsi"/>
          <w:sz w:val="22"/>
          <w:szCs w:val="22"/>
        </w:rPr>
        <w:t>przed zrealizowaniem</w:t>
      </w:r>
      <w:r w:rsidR="00820328">
        <w:rPr>
          <w:rFonts w:asciiTheme="minorHAnsi" w:hAnsiTheme="minorHAnsi" w:cstheme="minorHAnsi"/>
          <w:sz w:val="22"/>
          <w:szCs w:val="22"/>
        </w:rPr>
        <w:t xml:space="preserve"> inwestycji</w:t>
      </w:r>
      <w:r w:rsidR="00CC0434">
        <w:rPr>
          <w:rFonts w:asciiTheme="minorHAnsi" w:hAnsiTheme="minorHAnsi" w:cstheme="minorHAnsi"/>
          <w:sz w:val="22"/>
          <w:szCs w:val="22"/>
        </w:rPr>
        <w:t>.</w:t>
      </w:r>
      <w:r w:rsidR="00CC0434" w:rsidRPr="00CC0434">
        <w:rPr>
          <w:rFonts w:asciiTheme="minorHAnsi" w:hAnsiTheme="minorHAnsi" w:cstheme="minorHAnsi"/>
          <w:sz w:val="22"/>
          <w:szCs w:val="22"/>
        </w:rPr>
        <w:t xml:space="preserve"> </w:t>
      </w:r>
      <w:r>
        <w:rPr>
          <w:rFonts w:asciiTheme="minorHAnsi" w:hAnsiTheme="minorHAnsi" w:cstheme="minorHAnsi"/>
          <w:sz w:val="22"/>
          <w:szCs w:val="22"/>
        </w:rPr>
        <w:t xml:space="preserve">Do wzoru </w:t>
      </w:r>
      <w:r w:rsidRPr="00B061AC">
        <w:rPr>
          <w:rFonts w:asciiTheme="minorHAnsi" w:hAnsiTheme="minorHAnsi" w:cstheme="minorHAnsi"/>
          <w:sz w:val="22"/>
          <w:szCs w:val="22"/>
        </w:rPr>
        <w:t xml:space="preserve">na wysokość wsparcia w formie premii należy </w:t>
      </w:r>
      <w:r w:rsidR="009D574D">
        <w:rPr>
          <w:rFonts w:asciiTheme="minorHAnsi" w:hAnsiTheme="minorHAnsi" w:cstheme="minorHAnsi"/>
          <w:sz w:val="22"/>
          <w:szCs w:val="22"/>
        </w:rPr>
        <w:t xml:space="preserve">użyć </w:t>
      </w:r>
      <w:r>
        <w:rPr>
          <w:rFonts w:asciiTheme="minorHAnsi" w:hAnsiTheme="minorHAnsi" w:cstheme="minorHAnsi"/>
          <w:sz w:val="22"/>
          <w:szCs w:val="22"/>
        </w:rPr>
        <w:t>wartość wskaźnika O</w:t>
      </w:r>
      <w:r>
        <w:rPr>
          <w:rFonts w:asciiTheme="minorHAnsi" w:hAnsiTheme="minorHAnsi" w:cstheme="minorHAnsi"/>
          <w:sz w:val="22"/>
          <w:szCs w:val="22"/>
          <w:vertAlign w:val="subscript"/>
        </w:rPr>
        <w:t>Ek</w:t>
      </w:r>
      <w:r>
        <w:rPr>
          <w:rFonts w:asciiTheme="minorHAnsi" w:hAnsiTheme="minorHAnsi" w:cstheme="minorHAnsi"/>
          <w:sz w:val="22"/>
          <w:szCs w:val="22"/>
        </w:rPr>
        <w:t xml:space="preserve"> wyrażoną w [%].</w:t>
      </w:r>
      <w:r w:rsidR="00342F4B">
        <w:rPr>
          <w:rFonts w:asciiTheme="minorHAnsi" w:hAnsiTheme="minorHAnsi" w:cstheme="minorHAnsi"/>
          <w:sz w:val="22"/>
          <w:szCs w:val="22"/>
        </w:rPr>
        <w:t xml:space="preserve"> Wynik działania (Y) stanowi wyrażoną w [%] wysokość wsparcia w formie premii w odniesieniu do wypłaconej pożyczki</w:t>
      </w:r>
      <w:r w:rsidR="00DC788B">
        <w:rPr>
          <w:rFonts w:asciiTheme="minorHAnsi" w:hAnsiTheme="minorHAnsi" w:cstheme="minorHAnsi"/>
          <w:sz w:val="22"/>
          <w:szCs w:val="22"/>
        </w:rPr>
        <w:t>, zaokrąglony w dół do dwóch miejsc po przecinku.</w:t>
      </w:r>
    </w:p>
    <w:p w14:paraId="4D9FB2A7" w14:textId="4710E450" w:rsidR="00576151" w:rsidRPr="00576151" w:rsidRDefault="00576151" w:rsidP="00576151">
      <w:pPr>
        <w:pStyle w:val="Akapitzlist"/>
        <w:numPr>
          <w:ilvl w:val="0"/>
          <w:numId w:val="44"/>
        </w:numPr>
        <w:autoSpaceDE w:val="0"/>
        <w:autoSpaceDN w:val="0"/>
        <w:adjustRightInd w:val="0"/>
        <w:ind w:left="568" w:hanging="284"/>
        <w:jc w:val="both"/>
        <w:rPr>
          <w:rFonts w:asciiTheme="minorHAnsi" w:hAnsiTheme="minorHAnsi" w:cstheme="minorHAnsi"/>
          <w:sz w:val="22"/>
          <w:szCs w:val="22"/>
        </w:rPr>
      </w:pPr>
      <w:r w:rsidRPr="00576151">
        <w:rPr>
          <w:rFonts w:asciiTheme="minorHAnsi" w:hAnsiTheme="minorHAnsi" w:cstheme="minorHAnsi"/>
          <w:sz w:val="22"/>
          <w:szCs w:val="22"/>
        </w:rPr>
        <w:t>W przypadku, gdy dofinansowanie stanowi pomoc publiczną, stosowane będą zasady udzielania pomocy na inwestycje służące zwiększeniu efektywności energetycznej, redukcję emisji zanieczyszczeń w stopniu wykraczającym ponad standardy ochrony środowiska UE lub redukcję emisji zanieczyszczeń w przypadku gdy nie zostały ustanowione standardy ochrony środowiska UE, określone w rozporządzeniu Ministra Środowiska z dnia 21 grudnia 2015 r. w sprawie szczegółowych warunków udzielania horyzontalnej pomocy publicznej na cele z zakresu ochrony środowiska (t.j.: Dz. U. z 2022 r. poz. 804)</w:t>
      </w:r>
      <w:r w:rsidRPr="00576151">
        <w:rPr>
          <w:rStyle w:val="Odwoanieprzypisudolnego"/>
          <w:rFonts w:asciiTheme="minorHAnsi" w:hAnsiTheme="minorHAnsi" w:cstheme="minorHAnsi"/>
        </w:rPr>
        <w:footnoteReference w:id="1"/>
      </w:r>
      <w:r w:rsidRPr="00576151">
        <w:rPr>
          <w:rFonts w:asciiTheme="minorHAnsi" w:hAnsiTheme="minorHAnsi" w:cstheme="minorHAnsi"/>
          <w:sz w:val="22"/>
          <w:szCs w:val="22"/>
        </w:rPr>
        <w:t>.</w:t>
      </w:r>
    </w:p>
    <w:p w14:paraId="146491A0" w14:textId="77777777" w:rsidR="005D5987" w:rsidRDefault="005D5987" w:rsidP="00750D8F">
      <w:pPr>
        <w:pStyle w:val="Akapitzlist"/>
        <w:numPr>
          <w:ilvl w:val="0"/>
          <w:numId w:val="44"/>
        </w:numPr>
        <w:autoSpaceDE w:val="0"/>
        <w:autoSpaceDN w:val="0"/>
        <w:adjustRightInd w:val="0"/>
        <w:ind w:left="568" w:hanging="284"/>
        <w:jc w:val="both"/>
        <w:rPr>
          <w:rFonts w:asciiTheme="minorHAnsi" w:hAnsiTheme="minorHAnsi" w:cstheme="minorHAnsi"/>
          <w:sz w:val="22"/>
          <w:szCs w:val="22"/>
        </w:rPr>
      </w:pPr>
      <w:r w:rsidRPr="00750D8F">
        <w:rPr>
          <w:rFonts w:asciiTheme="minorHAnsi" w:hAnsiTheme="minorHAnsi" w:cstheme="minorHAnsi"/>
          <w:sz w:val="22"/>
          <w:szCs w:val="22"/>
        </w:rPr>
        <w:t>Dofinansowanie nie będzie udzielone na inwestycje zakończone przed dniem złożenia wniosku o dofinansowanie.</w:t>
      </w:r>
    </w:p>
    <w:p w14:paraId="2FA874D8" w14:textId="77777777" w:rsidR="005D5987" w:rsidRDefault="005D5987" w:rsidP="00750D8F">
      <w:pPr>
        <w:pStyle w:val="Akapitzlist"/>
        <w:numPr>
          <w:ilvl w:val="0"/>
          <w:numId w:val="44"/>
        </w:numPr>
        <w:autoSpaceDE w:val="0"/>
        <w:autoSpaceDN w:val="0"/>
        <w:adjustRightInd w:val="0"/>
        <w:ind w:left="568" w:hanging="284"/>
        <w:jc w:val="both"/>
        <w:rPr>
          <w:rFonts w:asciiTheme="minorHAnsi" w:hAnsiTheme="minorHAnsi" w:cstheme="minorHAnsi"/>
          <w:sz w:val="22"/>
          <w:szCs w:val="22"/>
        </w:rPr>
      </w:pPr>
      <w:r w:rsidRPr="00750D8F">
        <w:rPr>
          <w:rFonts w:asciiTheme="minorHAnsi" w:hAnsiTheme="minorHAnsi" w:cstheme="minorHAnsi"/>
          <w:sz w:val="22"/>
          <w:szCs w:val="22"/>
        </w:rPr>
        <w:t>Dofinansowanie nie będzie udzielane na koszty inwestycji, które zostały sfinansowane z publicznych środków krajowych lub zagranicznych, oraz innych środków budżetu Unii Europejskiej.</w:t>
      </w:r>
    </w:p>
    <w:p w14:paraId="29FFF88E" w14:textId="7FD21569" w:rsidR="005D5987" w:rsidRPr="00750D8F" w:rsidRDefault="005D5987" w:rsidP="00750D8F">
      <w:pPr>
        <w:pStyle w:val="Akapitzlist"/>
        <w:numPr>
          <w:ilvl w:val="0"/>
          <w:numId w:val="44"/>
        </w:numPr>
        <w:autoSpaceDE w:val="0"/>
        <w:autoSpaceDN w:val="0"/>
        <w:adjustRightInd w:val="0"/>
        <w:ind w:left="568" w:hanging="284"/>
        <w:jc w:val="both"/>
        <w:rPr>
          <w:rFonts w:asciiTheme="minorHAnsi" w:hAnsiTheme="minorHAnsi" w:cstheme="minorHAnsi"/>
          <w:sz w:val="22"/>
          <w:szCs w:val="22"/>
        </w:rPr>
      </w:pPr>
      <w:r w:rsidRPr="00750D8F">
        <w:rPr>
          <w:rFonts w:asciiTheme="minorHAnsi" w:hAnsiTheme="minorHAnsi" w:cstheme="minorHAnsi"/>
          <w:sz w:val="22"/>
          <w:szCs w:val="22"/>
        </w:rPr>
        <w:t>Okres trwałości wynosi 5 lat od dnia zakończenia realizacji inwestycji</w:t>
      </w:r>
      <w:r>
        <w:rPr>
          <w:rFonts w:asciiTheme="minorHAnsi" w:hAnsiTheme="minorHAnsi" w:cstheme="minorHAnsi"/>
          <w:sz w:val="22"/>
          <w:szCs w:val="22"/>
        </w:rPr>
        <w:t>.</w:t>
      </w:r>
    </w:p>
    <w:p w14:paraId="02767BE1" w14:textId="77777777" w:rsidR="00E232BE" w:rsidRPr="005F63DA" w:rsidRDefault="00E1289F" w:rsidP="00EF64FC">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cstheme="minorHAnsi"/>
          <w:b/>
          <w:sz w:val="22"/>
          <w:szCs w:val="22"/>
        </w:rPr>
      </w:pPr>
      <w:r w:rsidRPr="005F63DA">
        <w:rPr>
          <w:rFonts w:asciiTheme="minorHAnsi" w:hAnsiTheme="minorHAnsi" w:cstheme="minorHAnsi"/>
          <w:b/>
          <w:sz w:val="22"/>
          <w:szCs w:val="22"/>
        </w:rPr>
        <w:t>Beneficjenci</w:t>
      </w:r>
    </w:p>
    <w:p w14:paraId="654C4896" w14:textId="0CB6CAFC" w:rsidR="00D94F2E" w:rsidRDefault="00D94F2E" w:rsidP="00D94F2E">
      <w:pPr>
        <w:autoSpaceDE w:val="0"/>
        <w:autoSpaceDN w:val="0"/>
        <w:adjustRightInd w:val="0"/>
        <w:spacing w:before="120"/>
        <w:jc w:val="both"/>
        <w:rPr>
          <w:rFonts w:asciiTheme="minorHAnsi" w:hAnsiTheme="minorHAnsi"/>
          <w:sz w:val="22"/>
          <w:szCs w:val="22"/>
        </w:rPr>
      </w:pPr>
      <w:r w:rsidRPr="00F411D8">
        <w:rPr>
          <w:rFonts w:asciiTheme="minorHAnsi" w:hAnsiTheme="minorHAnsi"/>
          <w:sz w:val="22"/>
          <w:szCs w:val="22"/>
        </w:rPr>
        <w:t>Przedsiębiorcy w rozumieniu ustawy z dnia 6 marca 2018 r. Prawo przedsiębiorców (Dz. U. z 2021</w:t>
      </w:r>
      <w:r>
        <w:rPr>
          <w:rFonts w:asciiTheme="minorHAnsi" w:hAnsiTheme="minorHAnsi"/>
          <w:sz w:val="22"/>
          <w:szCs w:val="22"/>
        </w:rPr>
        <w:t> </w:t>
      </w:r>
      <w:r w:rsidRPr="00F411D8">
        <w:rPr>
          <w:rFonts w:asciiTheme="minorHAnsi" w:hAnsiTheme="minorHAnsi"/>
          <w:sz w:val="22"/>
          <w:szCs w:val="22"/>
        </w:rPr>
        <w:t>r. poz. 162, z późn</w:t>
      </w:r>
      <w:r w:rsidR="00C16F98">
        <w:rPr>
          <w:rFonts w:asciiTheme="minorHAnsi" w:hAnsiTheme="minorHAnsi"/>
          <w:sz w:val="22"/>
          <w:szCs w:val="22"/>
        </w:rPr>
        <w:t>.</w:t>
      </w:r>
      <w:r w:rsidRPr="00F411D8">
        <w:rPr>
          <w:rFonts w:asciiTheme="minorHAnsi" w:hAnsiTheme="minorHAnsi"/>
          <w:sz w:val="22"/>
          <w:szCs w:val="22"/>
        </w:rPr>
        <w:t xml:space="preserve"> zm.) posiadający tytuł prawny do instalacji objętej systemem handlu uprawnieniami do emisji gazów cieplarnianych w rozumieniu ustawy z dnia 12 czerwca 2015</w:t>
      </w:r>
      <w:r w:rsidR="005D5987">
        <w:rPr>
          <w:rFonts w:asciiTheme="minorHAnsi" w:hAnsiTheme="minorHAnsi"/>
          <w:sz w:val="22"/>
          <w:szCs w:val="22"/>
        </w:rPr>
        <w:t xml:space="preserve"> </w:t>
      </w:r>
      <w:r w:rsidRPr="00F411D8">
        <w:rPr>
          <w:rFonts w:asciiTheme="minorHAnsi" w:hAnsiTheme="minorHAnsi"/>
          <w:sz w:val="22"/>
          <w:szCs w:val="22"/>
        </w:rPr>
        <w:t>r. o systemie handlu uprawnieniami do emisji gazów cieplarnianych (</w:t>
      </w:r>
      <w:r w:rsidR="005914E0" w:rsidRPr="006C51D9">
        <w:rPr>
          <w:rFonts w:asciiTheme="minorHAnsi" w:hAnsiTheme="minorHAnsi"/>
          <w:sz w:val="22"/>
          <w:szCs w:val="22"/>
        </w:rPr>
        <w:t>Dz. U. z 2022 r. poz. 1092, z późn. zm</w:t>
      </w:r>
      <w:r w:rsidR="005914E0">
        <w:rPr>
          <w:rFonts w:asciiTheme="minorHAnsi" w:hAnsiTheme="minorHAnsi"/>
          <w:sz w:val="22"/>
          <w:szCs w:val="22"/>
        </w:rPr>
        <w:t>.</w:t>
      </w:r>
      <w:r w:rsidRPr="00F411D8">
        <w:rPr>
          <w:rFonts w:asciiTheme="minorHAnsi" w:hAnsiTheme="minorHAnsi"/>
          <w:sz w:val="22"/>
          <w:szCs w:val="22"/>
        </w:rPr>
        <w:t>), wynikający z prawa własności, prawa użytkowania wieczystego lub trwałego zarządu, który nie został postawiony w stan likwidacji lub wobec którego nie jest prowadzone postępowanie upadłościowe.</w:t>
      </w:r>
    </w:p>
    <w:p w14:paraId="439F91BE" w14:textId="77777777" w:rsidR="006F41CF" w:rsidRPr="00F411D8" w:rsidRDefault="006F41CF" w:rsidP="00D94F2E">
      <w:pPr>
        <w:autoSpaceDE w:val="0"/>
        <w:autoSpaceDN w:val="0"/>
        <w:adjustRightInd w:val="0"/>
        <w:spacing w:before="120"/>
        <w:jc w:val="both"/>
        <w:rPr>
          <w:rFonts w:asciiTheme="minorHAnsi" w:hAnsiTheme="minorHAnsi"/>
          <w:sz w:val="22"/>
          <w:szCs w:val="22"/>
        </w:rPr>
      </w:pPr>
    </w:p>
    <w:p w14:paraId="6DEF4B2B" w14:textId="70878DD3" w:rsidR="002431AC" w:rsidRPr="005F63DA" w:rsidRDefault="00825F71" w:rsidP="00750D8F">
      <w:pPr>
        <w:pStyle w:val="Akapitzlist"/>
        <w:numPr>
          <w:ilvl w:val="1"/>
          <w:numId w:val="3"/>
        </w:numPr>
        <w:tabs>
          <w:tab w:val="left" w:pos="426"/>
        </w:tabs>
        <w:autoSpaceDE w:val="0"/>
        <w:autoSpaceDN w:val="0"/>
        <w:adjustRightInd w:val="0"/>
        <w:spacing w:after="240"/>
        <w:ind w:left="425" w:hanging="425"/>
        <w:contextualSpacing w:val="0"/>
        <w:jc w:val="both"/>
        <w:rPr>
          <w:rFonts w:asciiTheme="minorHAnsi" w:hAnsiTheme="minorHAnsi" w:cstheme="minorHAnsi"/>
          <w:b/>
          <w:sz w:val="22"/>
          <w:szCs w:val="22"/>
        </w:rPr>
      </w:pPr>
      <w:r w:rsidRPr="005F63DA">
        <w:rPr>
          <w:rFonts w:asciiTheme="minorHAnsi" w:hAnsiTheme="minorHAnsi" w:cstheme="minorHAnsi"/>
          <w:b/>
          <w:sz w:val="22"/>
          <w:szCs w:val="22"/>
        </w:rPr>
        <w:t>Rodzaje</w:t>
      </w:r>
      <w:r w:rsidR="00820328">
        <w:rPr>
          <w:rFonts w:asciiTheme="minorHAnsi" w:hAnsiTheme="minorHAnsi" w:cstheme="minorHAnsi"/>
          <w:b/>
          <w:sz w:val="22"/>
          <w:szCs w:val="22"/>
        </w:rPr>
        <w:t xml:space="preserve"> inwestycji</w:t>
      </w:r>
    </w:p>
    <w:p w14:paraId="1BA6F238" w14:textId="4D9019E5" w:rsidR="00D94F2E" w:rsidRPr="00750D8F" w:rsidRDefault="00820328" w:rsidP="00750D8F">
      <w:pPr>
        <w:spacing w:after="240"/>
        <w:jc w:val="both"/>
        <w:rPr>
          <w:rFonts w:asciiTheme="minorHAnsi" w:hAnsiTheme="minorHAnsi"/>
          <w:sz w:val="22"/>
          <w:szCs w:val="22"/>
        </w:rPr>
      </w:pPr>
      <w:r w:rsidRPr="00750D8F">
        <w:rPr>
          <w:rFonts w:asciiTheme="minorHAnsi" w:hAnsiTheme="minorHAnsi"/>
          <w:sz w:val="22"/>
          <w:szCs w:val="22"/>
        </w:rPr>
        <w:t>Inwestycje</w:t>
      </w:r>
      <w:r w:rsidR="002B1D6E" w:rsidRPr="00750D8F">
        <w:rPr>
          <w:rFonts w:asciiTheme="minorHAnsi" w:hAnsiTheme="minorHAnsi"/>
          <w:sz w:val="22"/>
          <w:szCs w:val="22"/>
        </w:rPr>
        <w:t xml:space="preserve"> służące poprawie efektywności energetycznej zgodne z</w:t>
      </w:r>
      <w:r w:rsidR="00455430" w:rsidRPr="00750D8F">
        <w:rPr>
          <w:rFonts w:asciiTheme="minorHAnsi" w:hAnsiTheme="minorHAnsi"/>
          <w:sz w:val="22"/>
          <w:szCs w:val="22"/>
        </w:rPr>
        <w:t> </w:t>
      </w:r>
      <w:r w:rsidR="002B1D6E" w:rsidRPr="00750D8F">
        <w:rPr>
          <w:rFonts w:asciiTheme="minorHAnsi" w:hAnsiTheme="minorHAnsi"/>
          <w:sz w:val="22"/>
          <w:szCs w:val="22"/>
        </w:rPr>
        <w:t xml:space="preserve">„Obwieszczeniem Ministra </w:t>
      </w:r>
      <w:r w:rsidR="007B7670" w:rsidRPr="00750D8F">
        <w:rPr>
          <w:rFonts w:asciiTheme="minorHAnsi" w:hAnsiTheme="minorHAnsi"/>
          <w:sz w:val="22"/>
          <w:szCs w:val="22"/>
        </w:rPr>
        <w:t xml:space="preserve">Klimatu i Środowiska </w:t>
      </w:r>
      <w:r w:rsidR="002B1D6E" w:rsidRPr="00750D8F">
        <w:rPr>
          <w:rFonts w:asciiTheme="minorHAnsi" w:hAnsiTheme="minorHAnsi"/>
          <w:sz w:val="22"/>
          <w:szCs w:val="22"/>
        </w:rPr>
        <w:t xml:space="preserve">z dnia </w:t>
      </w:r>
      <w:r w:rsidR="007B7670" w:rsidRPr="00750D8F">
        <w:rPr>
          <w:rFonts w:asciiTheme="minorHAnsi" w:hAnsiTheme="minorHAnsi"/>
          <w:sz w:val="22"/>
          <w:szCs w:val="22"/>
        </w:rPr>
        <w:t xml:space="preserve">22 grudnia 2021 </w:t>
      </w:r>
      <w:r w:rsidR="002B1D6E" w:rsidRPr="00750D8F">
        <w:rPr>
          <w:rFonts w:asciiTheme="minorHAnsi" w:hAnsiTheme="minorHAnsi"/>
          <w:sz w:val="22"/>
          <w:szCs w:val="22"/>
        </w:rPr>
        <w:t>r. w sprawie szczegółowego wykazu</w:t>
      </w:r>
      <w:r w:rsidRPr="00750D8F">
        <w:rPr>
          <w:rFonts w:asciiTheme="minorHAnsi" w:hAnsiTheme="minorHAnsi"/>
          <w:sz w:val="22"/>
          <w:szCs w:val="22"/>
        </w:rPr>
        <w:t xml:space="preserve"> inwestycji</w:t>
      </w:r>
      <w:r w:rsidR="002B1D6E" w:rsidRPr="00750D8F">
        <w:rPr>
          <w:rFonts w:asciiTheme="minorHAnsi" w:hAnsiTheme="minorHAnsi"/>
          <w:sz w:val="22"/>
          <w:szCs w:val="22"/>
        </w:rPr>
        <w:t xml:space="preserve"> służących poprawie efektywności energetycznej</w:t>
      </w:r>
      <w:r w:rsidR="007B7670" w:rsidRPr="00750D8F">
        <w:rPr>
          <w:rFonts w:asciiTheme="minorHAnsi" w:hAnsiTheme="minorHAnsi"/>
          <w:sz w:val="22"/>
          <w:szCs w:val="22"/>
        </w:rPr>
        <w:t>”</w:t>
      </w:r>
      <w:r w:rsidR="002B1D6E" w:rsidRPr="00750D8F">
        <w:rPr>
          <w:rFonts w:asciiTheme="minorHAnsi" w:hAnsiTheme="minorHAnsi"/>
          <w:sz w:val="22"/>
          <w:szCs w:val="22"/>
        </w:rPr>
        <w:t>, z wyłączeniem</w:t>
      </w:r>
      <w:r w:rsidRPr="00750D8F">
        <w:rPr>
          <w:rFonts w:asciiTheme="minorHAnsi" w:hAnsiTheme="minorHAnsi"/>
          <w:sz w:val="22"/>
          <w:szCs w:val="22"/>
        </w:rPr>
        <w:t xml:space="preserve"> inwestycji</w:t>
      </w:r>
      <w:r w:rsidR="002B1D6E" w:rsidRPr="00750D8F">
        <w:rPr>
          <w:rFonts w:asciiTheme="minorHAnsi" w:hAnsiTheme="minorHAnsi"/>
          <w:sz w:val="22"/>
          <w:szCs w:val="22"/>
        </w:rPr>
        <w:t xml:space="preserve"> termomodernizacyj</w:t>
      </w:r>
      <w:r w:rsidR="006F40C9" w:rsidRPr="00750D8F">
        <w:rPr>
          <w:rFonts w:asciiTheme="minorHAnsi" w:hAnsiTheme="minorHAnsi"/>
          <w:sz w:val="22"/>
          <w:szCs w:val="22"/>
        </w:rPr>
        <w:t>ny</w:t>
      </w:r>
      <w:r w:rsidR="002B1D6E" w:rsidRPr="00750D8F">
        <w:rPr>
          <w:rFonts w:asciiTheme="minorHAnsi" w:hAnsiTheme="minorHAnsi"/>
          <w:sz w:val="22"/>
          <w:szCs w:val="22"/>
        </w:rPr>
        <w:t xml:space="preserve">ch i remontowych </w:t>
      </w:r>
      <w:r w:rsidR="006F41CF">
        <w:rPr>
          <w:rFonts w:asciiTheme="minorHAnsi" w:hAnsiTheme="minorHAnsi"/>
          <w:sz w:val="22"/>
          <w:szCs w:val="22"/>
        </w:rPr>
        <w:br/>
      </w:r>
      <w:r w:rsidR="002B1D6E" w:rsidRPr="00750D8F">
        <w:rPr>
          <w:rFonts w:asciiTheme="minorHAnsi" w:hAnsiTheme="minorHAnsi"/>
          <w:sz w:val="22"/>
          <w:szCs w:val="22"/>
        </w:rPr>
        <w:lastRenderedPageBreak/>
        <w:t>w rozumieniu ustawy z dnia 21 listopada 2008 r. o wspierani</w:t>
      </w:r>
      <w:r w:rsidR="0032449D" w:rsidRPr="00750D8F">
        <w:rPr>
          <w:rFonts w:asciiTheme="minorHAnsi" w:hAnsiTheme="minorHAnsi"/>
          <w:sz w:val="22"/>
          <w:szCs w:val="22"/>
        </w:rPr>
        <w:t xml:space="preserve">u termomodernizacji i remontów oraz </w:t>
      </w:r>
      <w:r w:rsidR="006F41CF">
        <w:rPr>
          <w:rFonts w:asciiTheme="minorHAnsi" w:hAnsiTheme="minorHAnsi"/>
          <w:sz w:val="22"/>
          <w:szCs w:val="22"/>
        </w:rPr>
        <w:br/>
      </w:r>
      <w:r w:rsidR="0032449D" w:rsidRPr="00750D8F">
        <w:rPr>
          <w:rFonts w:asciiTheme="minorHAnsi" w:hAnsiTheme="minorHAnsi"/>
          <w:sz w:val="22"/>
          <w:szCs w:val="22"/>
        </w:rPr>
        <w:t xml:space="preserve">z wyłączeniem pkt 3 ppkt </w:t>
      </w:r>
      <w:r w:rsidR="007B7670" w:rsidRPr="00750D8F">
        <w:rPr>
          <w:rFonts w:asciiTheme="minorHAnsi" w:hAnsiTheme="minorHAnsi"/>
          <w:sz w:val="22"/>
          <w:szCs w:val="22"/>
        </w:rPr>
        <w:t xml:space="preserve">5 </w:t>
      </w:r>
      <w:r w:rsidR="00F50653" w:rsidRPr="00750D8F">
        <w:rPr>
          <w:rFonts w:asciiTheme="minorHAnsi" w:hAnsiTheme="minorHAnsi"/>
          <w:sz w:val="22"/>
          <w:szCs w:val="22"/>
        </w:rPr>
        <w:t>i</w:t>
      </w:r>
      <w:r w:rsidR="007F11E6" w:rsidRPr="00750D8F">
        <w:rPr>
          <w:rFonts w:asciiTheme="minorHAnsi" w:hAnsiTheme="minorHAnsi"/>
          <w:sz w:val="22"/>
          <w:szCs w:val="22"/>
        </w:rPr>
        <w:t xml:space="preserve"> </w:t>
      </w:r>
      <w:r w:rsidR="007B7670" w:rsidRPr="00750D8F">
        <w:rPr>
          <w:rFonts w:asciiTheme="minorHAnsi" w:hAnsiTheme="minorHAnsi"/>
          <w:sz w:val="22"/>
          <w:szCs w:val="22"/>
        </w:rPr>
        <w:t xml:space="preserve">6 </w:t>
      </w:r>
      <w:r w:rsidR="00F50653" w:rsidRPr="00750D8F">
        <w:rPr>
          <w:rFonts w:asciiTheme="minorHAnsi" w:hAnsiTheme="minorHAnsi"/>
          <w:sz w:val="22"/>
          <w:szCs w:val="22"/>
        </w:rPr>
        <w:t xml:space="preserve">załącznika do </w:t>
      </w:r>
      <w:r w:rsidR="0032449D" w:rsidRPr="00750D8F">
        <w:rPr>
          <w:rFonts w:asciiTheme="minorHAnsi" w:hAnsiTheme="minorHAnsi"/>
          <w:sz w:val="22"/>
          <w:szCs w:val="22"/>
        </w:rPr>
        <w:t>ww. obwieszczenia.</w:t>
      </w:r>
    </w:p>
    <w:p w14:paraId="2A568EE9" w14:textId="0373B504" w:rsidR="00D94F2E" w:rsidRPr="00750D8F" w:rsidRDefault="00985454" w:rsidP="00750D8F">
      <w:pPr>
        <w:jc w:val="both"/>
        <w:rPr>
          <w:rFonts w:asciiTheme="minorHAnsi" w:hAnsiTheme="minorHAnsi" w:cstheme="minorHAnsi"/>
          <w:sz w:val="22"/>
          <w:szCs w:val="22"/>
        </w:rPr>
      </w:pPr>
      <w:r w:rsidRPr="00750D8F">
        <w:rPr>
          <w:rFonts w:asciiTheme="minorHAnsi" w:hAnsiTheme="minorHAnsi" w:cstheme="minorHAnsi"/>
          <w:sz w:val="22"/>
          <w:szCs w:val="22"/>
        </w:rPr>
        <w:t xml:space="preserve">Do </w:t>
      </w:r>
      <w:r w:rsidR="005914E0">
        <w:rPr>
          <w:rFonts w:asciiTheme="minorHAnsi" w:hAnsiTheme="minorHAnsi" w:cstheme="minorHAnsi"/>
          <w:sz w:val="22"/>
          <w:szCs w:val="22"/>
        </w:rPr>
        <w:t xml:space="preserve">dofinansowania w ramach programu priorytetowego </w:t>
      </w:r>
      <w:r w:rsidR="0059335E" w:rsidRPr="00750D8F">
        <w:rPr>
          <w:rFonts w:asciiTheme="minorHAnsi" w:hAnsiTheme="minorHAnsi" w:cstheme="minorHAnsi"/>
          <w:sz w:val="22"/>
          <w:szCs w:val="22"/>
        </w:rPr>
        <w:t>zalicza</w:t>
      </w:r>
      <w:r w:rsidRPr="00750D8F">
        <w:rPr>
          <w:rFonts w:asciiTheme="minorHAnsi" w:hAnsiTheme="minorHAnsi" w:cstheme="minorHAnsi"/>
          <w:sz w:val="22"/>
          <w:szCs w:val="22"/>
        </w:rPr>
        <w:t xml:space="preserve"> się przede wszystkim</w:t>
      </w:r>
      <w:r w:rsidR="005914E0">
        <w:rPr>
          <w:rFonts w:asciiTheme="minorHAnsi" w:hAnsiTheme="minorHAnsi" w:cstheme="minorHAnsi"/>
          <w:sz w:val="22"/>
          <w:szCs w:val="22"/>
        </w:rPr>
        <w:t xml:space="preserve"> inwestycje polegające na</w:t>
      </w:r>
      <w:r w:rsidRPr="00750D8F">
        <w:rPr>
          <w:rFonts w:asciiTheme="minorHAnsi" w:hAnsiTheme="minorHAnsi" w:cstheme="minorHAnsi"/>
          <w:sz w:val="22"/>
          <w:szCs w:val="22"/>
        </w:rPr>
        <w:t>:</w:t>
      </w:r>
    </w:p>
    <w:p w14:paraId="2C87372E" w14:textId="07C4EC48" w:rsidR="00D94F2E" w:rsidRPr="00750D8F" w:rsidRDefault="00D94F2E" w:rsidP="00750D8F">
      <w:pPr>
        <w:pStyle w:val="Akapitzlist"/>
        <w:numPr>
          <w:ilvl w:val="0"/>
          <w:numId w:val="47"/>
        </w:numPr>
        <w:jc w:val="both"/>
        <w:rPr>
          <w:rFonts w:asciiTheme="minorHAnsi" w:hAnsiTheme="minorHAnsi" w:cstheme="minorHAnsi"/>
          <w:sz w:val="22"/>
          <w:szCs w:val="22"/>
        </w:rPr>
      </w:pPr>
      <w:r>
        <w:rPr>
          <w:rFonts w:asciiTheme="minorHAnsi" w:hAnsiTheme="minorHAnsi" w:cstheme="minorHAnsi"/>
          <w:sz w:val="22"/>
          <w:szCs w:val="22"/>
        </w:rPr>
        <w:t>b</w:t>
      </w:r>
      <w:r w:rsidR="008D52B7" w:rsidRPr="00750D8F">
        <w:rPr>
          <w:rFonts w:asciiTheme="minorHAnsi" w:hAnsiTheme="minorHAnsi" w:cstheme="minorHAnsi"/>
          <w:sz w:val="22"/>
          <w:szCs w:val="22"/>
        </w:rPr>
        <w:t>udow</w:t>
      </w:r>
      <w:r w:rsidR="005914E0">
        <w:rPr>
          <w:rFonts w:asciiTheme="minorHAnsi" w:hAnsiTheme="minorHAnsi" w:cstheme="minorHAnsi"/>
          <w:sz w:val="22"/>
          <w:szCs w:val="22"/>
        </w:rPr>
        <w:t>ie</w:t>
      </w:r>
      <w:r w:rsidR="008D52B7" w:rsidRPr="00750D8F">
        <w:rPr>
          <w:rFonts w:asciiTheme="minorHAnsi" w:hAnsiTheme="minorHAnsi" w:cstheme="minorHAnsi"/>
          <w:sz w:val="22"/>
          <w:szCs w:val="22"/>
        </w:rPr>
        <w:t xml:space="preserve"> instalacji do odzysku ciepła technologicznego i wykorzystania go w dalszym ciągu technologicznym;</w:t>
      </w:r>
    </w:p>
    <w:p w14:paraId="6BD7C6BB" w14:textId="6000B9CC" w:rsidR="008D52B7" w:rsidRPr="00750D8F" w:rsidRDefault="00D94F2E" w:rsidP="00750D8F">
      <w:pPr>
        <w:pStyle w:val="Akapitzlist"/>
        <w:numPr>
          <w:ilvl w:val="0"/>
          <w:numId w:val="47"/>
        </w:numPr>
        <w:jc w:val="both"/>
        <w:rPr>
          <w:rFonts w:asciiTheme="minorHAnsi" w:hAnsiTheme="minorHAnsi" w:cstheme="minorHAnsi"/>
          <w:sz w:val="22"/>
          <w:szCs w:val="22"/>
        </w:rPr>
      </w:pPr>
      <w:r>
        <w:rPr>
          <w:rFonts w:asciiTheme="minorHAnsi" w:hAnsiTheme="minorHAnsi" w:cstheme="minorHAnsi"/>
          <w:sz w:val="22"/>
          <w:szCs w:val="22"/>
        </w:rPr>
        <w:t>p</w:t>
      </w:r>
      <w:r w:rsidR="008D52B7" w:rsidRPr="00750D8F">
        <w:rPr>
          <w:rFonts w:asciiTheme="minorHAnsi" w:hAnsiTheme="minorHAnsi" w:cstheme="minorHAnsi"/>
          <w:sz w:val="22"/>
          <w:szCs w:val="22"/>
        </w:rPr>
        <w:t>odnoszen</w:t>
      </w:r>
      <w:r w:rsidR="005914E0">
        <w:rPr>
          <w:rFonts w:asciiTheme="minorHAnsi" w:hAnsiTheme="minorHAnsi" w:cstheme="minorHAnsi"/>
          <w:sz w:val="22"/>
          <w:szCs w:val="22"/>
        </w:rPr>
        <w:t>iu</w:t>
      </w:r>
      <w:r w:rsidR="008D52B7" w:rsidRPr="00750D8F">
        <w:rPr>
          <w:rFonts w:asciiTheme="minorHAnsi" w:hAnsiTheme="minorHAnsi" w:cstheme="minorHAnsi"/>
          <w:sz w:val="22"/>
          <w:szCs w:val="22"/>
        </w:rPr>
        <w:t xml:space="preserve"> efektywności energetycznej</w:t>
      </w:r>
      <w:r w:rsidR="00013CA7" w:rsidRPr="00750D8F">
        <w:rPr>
          <w:rFonts w:asciiTheme="minorHAnsi" w:hAnsiTheme="minorHAnsi" w:cstheme="minorHAnsi"/>
          <w:sz w:val="22"/>
          <w:szCs w:val="22"/>
        </w:rPr>
        <w:t>,</w:t>
      </w:r>
      <w:r w:rsidR="008D52B7" w:rsidRPr="00750D8F">
        <w:rPr>
          <w:rFonts w:asciiTheme="minorHAnsi" w:hAnsiTheme="minorHAnsi" w:cstheme="minorHAnsi"/>
          <w:sz w:val="22"/>
          <w:szCs w:val="22"/>
        </w:rPr>
        <w:t xml:space="preserve"> w wyniku której następuje ograniczenie zużycia energii elektrycznej pobieranej z sieci KSE, w tym budow</w:t>
      </w:r>
      <w:r w:rsidR="005914E0">
        <w:rPr>
          <w:rFonts w:asciiTheme="minorHAnsi" w:hAnsiTheme="minorHAnsi" w:cstheme="minorHAnsi"/>
          <w:sz w:val="22"/>
          <w:szCs w:val="22"/>
        </w:rPr>
        <w:t>ie</w:t>
      </w:r>
      <w:r w:rsidR="008D52B7" w:rsidRPr="00750D8F">
        <w:rPr>
          <w:rFonts w:asciiTheme="minorHAnsi" w:hAnsiTheme="minorHAnsi" w:cstheme="minorHAnsi"/>
          <w:sz w:val="22"/>
          <w:szCs w:val="22"/>
        </w:rPr>
        <w:t xml:space="preserve"> informatycznych systemów nadzoru nad zużyciem, produkcją </w:t>
      </w:r>
      <w:r w:rsidR="006B0B0D" w:rsidRPr="00750D8F">
        <w:rPr>
          <w:rFonts w:asciiTheme="minorHAnsi" w:hAnsiTheme="minorHAnsi" w:cstheme="minorHAnsi"/>
          <w:sz w:val="22"/>
          <w:szCs w:val="22"/>
        </w:rPr>
        <w:t xml:space="preserve">i </w:t>
      </w:r>
      <w:r w:rsidR="008D52B7" w:rsidRPr="00750D8F">
        <w:rPr>
          <w:rFonts w:asciiTheme="minorHAnsi" w:hAnsiTheme="minorHAnsi" w:cstheme="minorHAnsi"/>
          <w:sz w:val="22"/>
          <w:szCs w:val="22"/>
        </w:rPr>
        <w:t>magazynowaniem energii z funkcją optymalizacji zarządzania.</w:t>
      </w:r>
    </w:p>
    <w:p w14:paraId="54B1AC06" w14:textId="1603193D" w:rsidR="00D94F2E" w:rsidRDefault="00575833" w:rsidP="00750D8F">
      <w:pPr>
        <w:autoSpaceDE w:val="0"/>
        <w:autoSpaceDN w:val="0"/>
        <w:adjustRightInd w:val="0"/>
        <w:spacing w:before="120"/>
        <w:jc w:val="both"/>
        <w:rPr>
          <w:rFonts w:asciiTheme="minorHAnsi" w:hAnsiTheme="minorHAnsi" w:cstheme="minorHAnsi"/>
          <w:sz w:val="22"/>
          <w:szCs w:val="22"/>
        </w:rPr>
      </w:pPr>
      <w:r w:rsidRPr="00575833">
        <w:rPr>
          <w:rFonts w:asciiTheme="minorHAnsi" w:hAnsiTheme="minorHAnsi" w:cstheme="minorHAnsi"/>
          <w:sz w:val="22"/>
          <w:szCs w:val="22"/>
        </w:rPr>
        <w:t>Kwalifikacja do niniejszego zakresu możliwa jest po spełnieniu łącznie poniższych warunków:</w:t>
      </w:r>
    </w:p>
    <w:p w14:paraId="513A201E" w14:textId="6AB0C610" w:rsidR="00D94F2E" w:rsidRPr="00750D8F" w:rsidRDefault="00D94F2E" w:rsidP="00750D8F">
      <w:pPr>
        <w:pStyle w:val="Akapitzlist"/>
        <w:numPr>
          <w:ilvl w:val="0"/>
          <w:numId w:val="48"/>
        </w:numPr>
        <w:autoSpaceDE w:val="0"/>
        <w:autoSpaceDN w:val="0"/>
        <w:adjustRightInd w:val="0"/>
        <w:spacing w:before="120"/>
        <w:jc w:val="both"/>
        <w:rPr>
          <w:rFonts w:asciiTheme="minorHAnsi" w:hAnsiTheme="minorHAnsi" w:cstheme="minorHAnsi"/>
          <w:sz w:val="22"/>
          <w:szCs w:val="22"/>
        </w:rPr>
      </w:pPr>
      <w:r>
        <w:rPr>
          <w:rFonts w:asciiTheme="minorHAnsi" w:hAnsiTheme="minorHAnsi" w:cstheme="minorHAnsi"/>
          <w:sz w:val="22"/>
          <w:szCs w:val="22"/>
        </w:rPr>
        <w:t>z</w:t>
      </w:r>
      <w:r w:rsidR="00575833" w:rsidRPr="00750D8F">
        <w:rPr>
          <w:rFonts w:asciiTheme="minorHAnsi" w:hAnsiTheme="minorHAnsi" w:cstheme="minorHAnsi"/>
          <w:sz w:val="22"/>
          <w:szCs w:val="22"/>
        </w:rPr>
        <w:t>łożenie wniosku do programu jest uwarunkowane wcześniejszym przeprowadzeniem audytu energetycznego</w:t>
      </w:r>
      <w:r w:rsidR="002B5A47" w:rsidRPr="00750D8F">
        <w:rPr>
          <w:rFonts w:asciiTheme="minorHAnsi" w:hAnsiTheme="minorHAnsi" w:cstheme="minorHAnsi"/>
          <w:sz w:val="22"/>
          <w:szCs w:val="22"/>
        </w:rPr>
        <w:t>;</w:t>
      </w:r>
    </w:p>
    <w:p w14:paraId="58D38083" w14:textId="5AE94E52" w:rsidR="00575833" w:rsidRPr="00750D8F" w:rsidRDefault="00D94F2E" w:rsidP="00750D8F">
      <w:pPr>
        <w:pStyle w:val="Akapitzlist"/>
        <w:numPr>
          <w:ilvl w:val="0"/>
          <w:numId w:val="48"/>
        </w:numPr>
        <w:autoSpaceDE w:val="0"/>
        <w:autoSpaceDN w:val="0"/>
        <w:adjustRightInd w:val="0"/>
        <w:spacing w:before="120"/>
        <w:jc w:val="both"/>
        <w:rPr>
          <w:rFonts w:asciiTheme="minorHAnsi" w:hAnsiTheme="minorHAnsi" w:cstheme="minorHAnsi"/>
          <w:sz w:val="22"/>
          <w:szCs w:val="22"/>
        </w:rPr>
      </w:pPr>
      <w:r>
        <w:rPr>
          <w:rFonts w:asciiTheme="minorHAnsi" w:hAnsiTheme="minorHAnsi" w:cstheme="minorHAnsi"/>
          <w:sz w:val="22"/>
          <w:szCs w:val="22"/>
        </w:rPr>
        <w:t>i</w:t>
      </w:r>
      <w:r w:rsidR="00820328" w:rsidRPr="00750D8F">
        <w:rPr>
          <w:rFonts w:asciiTheme="minorHAnsi" w:hAnsiTheme="minorHAnsi" w:cstheme="minorHAnsi"/>
          <w:sz w:val="22"/>
          <w:szCs w:val="22"/>
        </w:rPr>
        <w:t>nwestycja</w:t>
      </w:r>
      <w:r w:rsidR="00575833" w:rsidRPr="00750D8F">
        <w:rPr>
          <w:rFonts w:asciiTheme="minorHAnsi" w:hAnsiTheme="minorHAnsi" w:cstheme="minorHAnsi"/>
          <w:sz w:val="22"/>
          <w:szCs w:val="22"/>
        </w:rPr>
        <w:t xml:space="preserve"> objęt</w:t>
      </w:r>
      <w:r w:rsidR="00820328" w:rsidRPr="00750D8F">
        <w:rPr>
          <w:rFonts w:asciiTheme="minorHAnsi" w:hAnsiTheme="minorHAnsi" w:cstheme="minorHAnsi"/>
          <w:sz w:val="22"/>
          <w:szCs w:val="22"/>
        </w:rPr>
        <w:t>a</w:t>
      </w:r>
      <w:r w:rsidR="00575833" w:rsidRPr="00750D8F">
        <w:rPr>
          <w:rFonts w:asciiTheme="minorHAnsi" w:hAnsiTheme="minorHAnsi" w:cstheme="minorHAnsi"/>
          <w:sz w:val="22"/>
          <w:szCs w:val="22"/>
        </w:rPr>
        <w:t xml:space="preserve"> dofinansowaniem musi wynikać z rekomendacji audytu energetycznego (zweryfikowanego przez NFOŚiGW na etapie oceny wniosków o dofinansowanie, a oszczędność energii</w:t>
      </w:r>
      <w:r w:rsidR="007F11E6" w:rsidRPr="00750D8F">
        <w:rPr>
          <w:rFonts w:asciiTheme="minorHAnsi" w:hAnsiTheme="minorHAnsi" w:cstheme="minorHAnsi"/>
          <w:sz w:val="22"/>
          <w:szCs w:val="22"/>
        </w:rPr>
        <w:t xml:space="preserve"> </w:t>
      </w:r>
      <w:r w:rsidR="009F79DC" w:rsidRPr="00750D8F">
        <w:rPr>
          <w:rFonts w:asciiTheme="minorHAnsi" w:hAnsiTheme="minorHAnsi" w:cstheme="minorHAnsi"/>
          <w:sz w:val="22"/>
          <w:szCs w:val="22"/>
        </w:rPr>
        <w:t>końcowej</w:t>
      </w:r>
      <w:r w:rsidR="00575833" w:rsidRPr="00750D8F">
        <w:rPr>
          <w:rFonts w:asciiTheme="minorHAnsi" w:hAnsiTheme="minorHAnsi" w:cstheme="minorHAnsi"/>
          <w:sz w:val="22"/>
          <w:szCs w:val="22"/>
        </w:rPr>
        <w:t xml:space="preserve"> ma być nie mniejsza niż </w:t>
      </w:r>
      <w:r w:rsidR="00610384">
        <w:rPr>
          <w:rFonts w:asciiTheme="minorHAnsi" w:hAnsiTheme="minorHAnsi" w:cstheme="minorHAnsi"/>
          <w:sz w:val="22"/>
          <w:szCs w:val="22"/>
        </w:rPr>
        <w:t>10</w:t>
      </w:r>
      <w:r w:rsidR="00575833" w:rsidRPr="00750D8F">
        <w:rPr>
          <w:rFonts w:asciiTheme="minorHAnsi" w:hAnsiTheme="minorHAnsi" w:cstheme="minorHAnsi"/>
          <w:sz w:val="22"/>
          <w:szCs w:val="22"/>
        </w:rPr>
        <w:t>%)</w:t>
      </w:r>
      <w:r w:rsidR="009C58D1" w:rsidRPr="00750D8F">
        <w:rPr>
          <w:rFonts w:asciiTheme="minorHAnsi" w:hAnsiTheme="minorHAnsi" w:cstheme="minorHAnsi"/>
          <w:sz w:val="22"/>
          <w:szCs w:val="22"/>
        </w:rPr>
        <w:t>.</w:t>
      </w:r>
    </w:p>
    <w:p w14:paraId="3B057DE4" w14:textId="2C2B1EB0" w:rsidR="00C23277" w:rsidRPr="006B0B0D" w:rsidRDefault="008E232A" w:rsidP="00455430">
      <w:pPr>
        <w:pStyle w:val="Akapitzlist"/>
        <w:numPr>
          <w:ilvl w:val="0"/>
          <w:numId w:val="17"/>
        </w:numPr>
        <w:tabs>
          <w:tab w:val="left" w:pos="284"/>
        </w:tabs>
        <w:autoSpaceDE w:val="0"/>
        <w:autoSpaceDN w:val="0"/>
        <w:adjustRightInd w:val="0"/>
        <w:spacing w:before="120"/>
        <w:ind w:left="425" w:hanging="425"/>
        <w:contextualSpacing w:val="0"/>
        <w:jc w:val="both"/>
        <w:rPr>
          <w:rFonts w:asciiTheme="minorHAnsi" w:hAnsiTheme="minorHAnsi" w:cstheme="minorHAnsi"/>
          <w:b/>
          <w:sz w:val="22"/>
          <w:szCs w:val="22"/>
        </w:rPr>
      </w:pPr>
      <w:r w:rsidRPr="006B0B0D">
        <w:rPr>
          <w:rFonts w:asciiTheme="minorHAnsi" w:hAnsiTheme="minorHAnsi" w:cstheme="minorHAnsi"/>
          <w:b/>
          <w:sz w:val="22"/>
          <w:szCs w:val="22"/>
        </w:rPr>
        <w:t xml:space="preserve">Szczegółowe kryteria wyboru </w:t>
      </w:r>
      <w:r w:rsidR="00820328">
        <w:rPr>
          <w:rFonts w:asciiTheme="minorHAnsi" w:hAnsiTheme="minorHAnsi" w:cstheme="minorHAnsi"/>
          <w:b/>
          <w:sz w:val="22"/>
          <w:szCs w:val="22"/>
        </w:rPr>
        <w:t>inwestycji</w:t>
      </w:r>
    </w:p>
    <w:p w14:paraId="5CBB796D" w14:textId="77777777" w:rsidR="00C53923" w:rsidRPr="000376BA" w:rsidRDefault="00C53923" w:rsidP="001F4C5B">
      <w:pPr>
        <w:pStyle w:val="Akapitzlist"/>
        <w:autoSpaceDE w:val="0"/>
        <w:autoSpaceDN w:val="0"/>
        <w:adjustRightInd w:val="0"/>
        <w:spacing w:before="120" w:after="120"/>
        <w:ind w:left="284"/>
        <w:contextualSpacing w:val="0"/>
        <w:jc w:val="both"/>
        <w:rPr>
          <w:rFonts w:asciiTheme="minorHAnsi" w:hAnsiTheme="minorHAnsi" w:cstheme="minorHAnsi"/>
          <w:b/>
          <w:sz w:val="22"/>
          <w:szCs w:val="22"/>
        </w:rPr>
      </w:pPr>
      <w:r w:rsidRPr="000376BA">
        <w:rPr>
          <w:rFonts w:asciiTheme="minorHAnsi" w:hAnsiTheme="minorHAnsi" w:cstheme="minorHAnsi"/>
          <w:b/>
          <w:sz w:val="22"/>
          <w:szCs w:val="22"/>
        </w:rPr>
        <w:t>KRYTERIA DOSTĘPU</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6840"/>
        <w:gridCol w:w="700"/>
        <w:gridCol w:w="627"/>
      </w:tblGrid>
      <w:tr w:rsidR="00C53923" w:rsidRPr="000376BA" w14:paraId="51968C0F" w14:textId="77777777" w:rsidTr="00C53923">
        <w:trPr>
          <w:cantSplit/>
          <w:trHeight w:val="720"/>
          <w:jc w:val="center"/>
        </w:trPr>
        <w:tc>
          <w:tcPr>
            <w:tcW w:w="530" w:type="pct"/>
            <w:tcBorders>
              <w:top w:val="single" w:sz="4" w:space="0" w:color="auto"/>
              <w:left w:val="single" w:sz="4" w:space="0" w:color="auto"/>
            </w:tcBorders>
            <w:shd w:val="clear" w:color="auto" w:fill="BFBFBF"/>
            <w:vAlign w:val="center"/>
          </w:tcPr>
          <w:p w14:paraId="1F2E287C" w14:textId="77777777" w:rsidR="00C53923" w:rsidRPr="000376BA" w:rsidRDefault="00C53923" w:rsidP="00C53923">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3743" w:type="pct"/>
            <w:tcBorders>
              <w:top w:val="single" w:sz="4" w:space="0" w:color="auto"/>
              <w:left w:val="single" w:sz="4" w:space="0" w:color="auto"/>
            </w:tcBorders>
            <w:shd w:val="clear" w:color="auto" w:fill="BFBFBF"/>
            <w:vAlign w:val="center"/>
          </w:tcPr>
          <w:p w14:paraId="48D3E760" w14:textId="77777777" w:rsidR="00C53923" w:rsidRPr="000376BA" w:rsidRDefault="00C53923" w:rsidP="00C53923">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383" w:type="pct"/>
            <w:shd w:val="clear" w:color="auto" w:fill="BFBFBF"/>
            <w:vAlign w:val="center"/>
          </w:tcPr>
          <w:p w14:paraId="04602EE9" w14:textId="77777777" w:rsidR="00C53923" w:rsidRPr="000376BA" w:rsidRDefault="00C53923" w:rsidP="00C53923">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TAK</w:t>
            </w:r>
          </w:p>
        </w:tc>
        <w:tc>
          <w:tcPr>
            <w:tcW w:w="343" w:type="pct"/>
            <w:shd w:val="clear" w:color="auto" w:fill="BFBFBF"/>
            <w:vAlign w:val="center"/>
          </w:tcPr>
          <w:p w14:paraId="78F45CBC" w14:textId="77777777" w:rsidR="00C53923" w:rsidRPr="000376BA" w:rsidRDefault="00C53923" w:rsidP="00C53923">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NIE</w:t>
            </w:r>
          </w:p>
        </w:tc>
      </w:tr>
      <w:tr w:rsidR="00C53923" w:rsidRPr="000376BA" w14:paraId="39169868" w14:textId="77777777" w:rsidTr="00C53923">
        <w:trPr>
          <w:cantSplit/>
          <w:trHeight w:val="344"/>
          <w:jc w:val="center"/>
        </w:trPr>
        <w:tc>
          <w:tcPr>
            <w:tcW w:w="530" w:type="pct"/>
            <w:tcBorders>
              <w:top w:val="single" w:sz="4" w:space="0" w:color="auto"/>
              <w:left w:val="single" w:sz="4" w:space="0" w:color="auto"/>
            </w:tcBorders>
            <w:vAlign w:val="center"/>
          </w:tcPr>
          <w:p w14:paraId="17880DB8" w14:textId="77777777" w:rsidR="00C53923" w:rsidRPr="000376BA" w:rsidRDefault="00C53923" w:rsidP="00C53923">
            <w:pPr>
              <w:tabs>
                <w:tab w:val="left" w:pos="318"/>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3743" w:type="pct"/>
            <w:tcBorders>
              <w:top w:val="single" w:sz="4" w:space="0" w:color="auto"/>
              <w:left w:val="single" w:sz="4" w:space="0" w:color="auto"/>
            </w:tcBorders>
            <w:vAlign w:val="center"/>
          </w:tcPr>
          <w:p w14:paraId="5982FF65" w14:textId="77777777" w:rsidR="00C53923" w:rsidRPr="000376BA" w:rsidRDefault="00C53923" w:rsidP="00C53923">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Wniosek jest złożony w terminie określonym w regulaminie naboru*)</w:t>
            </w:r>
          </w:p>
        </w:tc>
        <w:tc>
          <w:tcPr>
            <w:tcW w:w="383" w:type="pct"/>
            <w:vAlign w:val="center"/>
          </w:tcPr>
          <w:p w14:paraId="118C9E56" w14:textId="77777777" w:rsidR="00C53923" w:rsidRPr="000376BA" w:rsidRDefault="00C53923" w:rsidP="00C53923">
            <w:pPr>
              <w:spacing w:before="60" w:after="60"/>
              <w:jc w:val="center"/>
              <w:rPr>
                <w:rFonts w:asciiTheme="minorHAnsi" w:hAnsiTheme="minorHAnsi" w:cstheme="minorHAnsi"/>
                <w:sz w:val="22"/>
                <w:szCs w:val="22"/>
              </w:rPr>
            </w:pPr>
          </w:p>
        </w:tc>
        <w:tc>
          <w:tcPr>
            <w:tcW w:w="343" w:type="pct"/>
            <w:vAlign w:val="center"/>
          </w:tcPr>
          <w:p w14:paraId="5AA2F825" w14:textId="77777777" w:rsidR="00C53923" w:rsidRPr="000376BA" w:rsidRDefault="00C53923" w:rsidP="00C53923">
            <w:pPr>
              <w:spacing w:before="60" w:after="60"/>
              <w:jc w:val="center"/>
              <w:rPr>
                <w:rFonts w:asciiTheme="minorHAnsi" w:hAnsiTheme="minorHAnsi" w:cstheme="minorHAnsi"/>
                <w:sz w:val="22"/>
                <w:szCs w:val="22"/>
              </w:rPr>
            </w:pPr>
          </w:p>
        </w:tc>
      </w:tr>
      <w:tr w:rsidR="00C53923" w:rsidRPr="000376BA" w14:paraId="0AB96CCC" w14:textId="77777777" w:rsidTr="00C53923">
        <w:trPr>
          <w:cantSplit/>
          <w:trHeight w:val="344"/>
          <w:jc w:val="center"/>
        </w:trPr>
        <w:tc>
          <w:tcPr>
            <w:tcW w:w="530" w:type="pct"/>
            <w:tcBorders>
              <w:top w:val="single" w:sz="4" w:space="0" w:color="auto"/>
              <w:left w:val="single" w:sz="4" w:space="0" w:color="auto"/>
            </w:tcBorders>
            <w:vAlign w:val="center"/>
          </w:tcPr>
          <w:p w14:paraId="32E19603"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3743" w:type="pct"/>
            <w:tcBorders>
              <w:top w:val="single" w:sz="4" w:space="0" w:color="auto"/>
              <w:left w:val="single" w:sz="4" w:space="0" w:color="auto"/>
            </w:tcBorders>
            <w:vAlign w:val="center"/>
          </w:tcPr>
          <w:p w14:paraId="1344CED4" w14:textId="77777777" w:rsidR="00C53923" w:rsidRPr="000376BA" w:rsidRDefault="00C53923" w:rsidP="00C53923">
            <w:pPr>
              <w:spacing w:before="60" w:after="60"/>
              <w:rPr>
                <w:rFonts w:asciiTheme="minorHAnsi" w:hAnsiTheme="minorHAnsi" w:cstheme="minorHAnsi"/>
                <w:sz w:val="22"/>
                <w:szCs w:val="22"/>
              </w:rPr>
            </w:pPr>
            <w:r w:rsidRPr="000376BA">
              <w:rPr>
                <w:rFonts w:asciiTheme="minorHAnsi" w:hAnsiTheme="minorHAnsi" w:cstheme="minorHAnsi"/>
                <w:sz w:val="22"/>
                <w:szCs w:val="22"/>
              </w:rPr>
              <w:t>Wniosek jest złożony na obowiązującym formularzu i w wymaganej formie</w:t>
            </w:r>
          </w:p>
        </w:tc>
        <w:tc>
          <w:tcPr>
            <w:tcW w:w="383" w:type="pct"/>
            <w:vAlign w:val="center"/>
          </w:tcPr>
          <w:p w14:paraId="51BF5768" w14:textId="77777777" w:rsidR="00C53923" w:rsidRPr="000376BA" w:rsidRDefault="00C53923" w:rsidP="00C53923">
            <w:pPr>
              <w:spacing w:before="60" w:after="60"/>
              <w:jc w:val="center"/>
              <w:rPr>
                <w:rFonts w:asciiTheme="minorHAnsi" w:hAnsiTheme="minorHAnsi" w:cstheme="minorHAnsi"/>
                <w:sz w:val="22"/>
                <w:szCs w:val="22"/>
              </w:rPr>
            </w:pPr>
          </w:p>
        </w:tc>
        <w:tc>
          <w:tcPr>
            <w:tcW w:w="343" w:type="pct"/>
            <w:vAlign w:val="center"/>
          </w:tcPr>
          <w:p w14:paraId="34891A0E" w14:textId="77777777" w:rsidR="00C53923" w:rsidRPr="000376BA" w:rsidRDefault="00C53923" w:rsidP="00C53923">
            <w:pPr>
              <w:spacing w:before="60" w:after="60"/>
              <w:jc w:val="center"/>
              <w:rPr>
                <w:rFonts w:asciiTheme="minorHAnsi" w:hAnsiTheme="minorHAnsi" w:cstheme="minorHAnsi"/>
                <w:sz w:val="22"/>
                <w:szCs w:val="22"/>
              </w:rPr>
            </w:pPr>
          </w:p>
        </w:tc>
      </w:tr>
      <w:tr w:rsidR="00C53923" w:rsidRPr="000376BA" w14:paraId="6923E197" w14:textId="77777777" w:rsidTr="00C53923">
        <w:trPr>
          <w:cantSplit/>
          <w:trHeight w:val="344"/>
          <w:jc w:val="center"/>
        </w:trPr>
        <w:tc>
          <w:tcPr>
            <w:tcW w:w="530" w:type="pct"/>
            <w:tcBorders>
              <w:top w:val="single" w:sz="4" w:space="0" w:color="auto"/>
              <w:left w:val="single" w:sz="4" w:space="0" w:color="auto"/>
            </w:tcBorders>
            <w:vAlign w:val="center"/>
          </w:tcPr>
          <w:p w14:paraId="068F7C32"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3743" w:type="pct"/>
            <w:tcBorders>
              <w:top w:val="single" w:sz="4" w:space="0" w:color="auto"/>
              <w:left w:val="single" w:sz="4" w:space="0" w:color="auto"/>
            </w:tcBorders>
            <w:vAlign w:val="center"/>
          </w:tcPr>
          <w:p w14:paraId="499C327A" w14:textId="77777777" w:rsidR="00C53923" w:rsidRPr="000376BA" w:rsidRDefault="00C53923" w:rsidP="00C53923">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383" w:type="pct"/>
            <w:vAlign w:val="center"/>
          </w:tcPr>
          <w:p w14:paraId="08494186" w14:textId="77777777" w:rsidR="00C53923" w:rsidRPr="000376BA" w:rsidRDefault="00C53923" w:rsidP="00C53923">
            <w:pPr>
              <w:spacing w:before="60" w:after="60"/>
              <w:jc w:val="center"/>
              <w:rPr>
                <w:rFonts w:asciiTheme="minorHAnsi" w:hAnsiTheme="minorHAnsi" w:cstheme="minorHAnsi"/>
                <w:sz w:val="22"/>
                <w:szCs w:val="22"/>
              </w:rPr>
            </w:pPr>
          </w:p>
        </w:tc>
        <w:tc>
          <w:tcPr>
            <w:tcW w:w="343" w:type="pct"/>
            <w:vAlign w:val="center"/>
          </w:tcPr>
          <w:p w14:paraId="7D6364ED" w14:textId="77777777" w:rsidR="00C53923" w:rsidRPr="000376BA" w:rsidRDefault="00C53923" w:rsidP="00C53923">
            <w:pPr>
              <w:spacing w:before="60" w:after="60"/>
              <w:jc w:val="center"/>
              <w:rPr>
                <w:rFonts w:asciiTheme="minorHAnsi" w:hAnsiTheme="minorHAnsi" w:cstheme="minorHAnsi"/>
                <w:sz w:val="22"/>
                <w:szCs w:val="22"/>
              </w:rPr>
            </w:pPr>
          </w:p>
        </w:tc>
      </w:tr>
      <w:tr w:rsidR="00C53923" w:rsidRPr="000376BA" w14:paraId="2FE3000F" w14:textId="77777777" w:rsidTr="00C53923">
        <w:trPr>
          <w:cantSplit/>
          <w:trHeight w:val="344"/>
          <w:jc w:val="center"/>
        </w:trPr>
        <w:tc>
          <w:tcPr>
            <w:tcW w:w="530" w:type="pct"/>
            <w:tcBorders>
              <w:top w:val="single" w:sz="4" w:space="0" w:color="auto"/>
              <w:left w:val="single" w:sz="4" w:space="0" w:color="auto"/>
              <w:bottom w:val="single" w:sz="4" w:space="0" w:color="auto"/>
              <w:right w:val="single" w:sz="4" w:space="0" w:color="auto"/>
            </w:tcBorders>
            <w:vAlign w:val="center"/>
          </w:tcPr>
          <w:p w14:paraId="209243AF"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4.</w:t>
            </w:r>
          </w:p>
        </w:tc>
        <w:tc>
          <w:tcPr>
            <w:tcW w:w="3743" w:type="pct"/>
            <w:tcBorders>
              <w:top w:val="single" w:sz="4" w:space="0" w:color="auto"/>
              <w:left w:val="single" w:sz="4" w:space="0" w:color="auto"/>
              <w:bottom w:val="single" w:sz="4" w:space="0" w:color="auto"/>
              <w:right w:val="single" w:sz="4" w:space="0" w:color="auto"/>
            </w:tcBorders>
            <w:vAlign w:val="center"/>
          </w:tcPr>
          <w:p w14:paraId="263B64A5" w14:textId="77777777" w:rsidR="00C53923" w:rsidRPr="000376BA" w:rsidRDefault="00C53923" w:rsidP="00C53923">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Wnioskodawca mieści się w katalogu Beneficjentów, określonym </w:t>
            </w:r>
            <w:r w:rsidRPr="000376BA">
              <w:rPr>
                <w:rFonts w:asciiTheme="minorHAnsi" w:hAnsiTheme="minorHAnsi" w:cstheme="minorHAnsi"/>
                <w:sz w:val="22"/>
                <w:szCs w:val="22"/>
              </w:rPr>
              <w:br/>
              <w:t>w programie priorytetowym</w:t>
            </w:r>
          </w:p>
        </w:tc>
        <w:tc>
          <w:tcPr>
            <w:tcW w:w="383" w:type="pct"/>
            <w:tcBorders>
              <w:top w:val="single" w:sz="4" w:space="0" w:color="auto"/>
              <w:left w:val="single" w:sz="4" w:space="0" w:color="auto"/>
              <w:bottom w:val="single" w:sz="4" w:space="0" w:color="auto"/>
              <w:right w:val="single" w:sz="4" w:space="0" w:color="auto"/>
            </w:tcBorders>
          </w:tcPr>
          <w:p w14:paraId="4F90E023" w14:textId="77777777" w:rsidR="00C53923" w:rsidRPr="000376BA" w:rsidRDefault="00C53923" w:rsidP="00C53923">
            <w:pPr>
              <w:spacing w:before="60" w:after="60"/>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03F38286" w14:textId="77777777" w:rsidR="00C53923" w:rsidRPr="000376BA" w:rsidRDefault="00C53923" w:rsidP="00C53923">
            <w:pPr>
              <w:spacing w:before="60" w:after="60"/>
              <w:jc w:val="both"/>
              <w:rPr>
                <w:rFonts w:asciiTheme="minorHAnsi" w:hAnsiTheme="minorHAnsi" w:cstheme="minorHAnsi"/>
                <w:sz w:val="22"/>
                <w:szCs w:val="22"/>
              </w:rPr>
            </w:pPr>
          </w:p>
        </w:tc>
      </w:tr>
      <w:tr w:rsidR="00C53923" w:rsidRPr="000376BA" w14:paraId="1C1B02A8" w14:textId="77777777" w:rsidTr="00C53923">
        <w:trPr>
          <w:cantSplit/>
          <w:trHeight w:val="344"/>
          <w:jc w:val="center"/>
        </w:trPr>
        <w:tc>
          <w:tcPr>
            <w:tcW w:w="530" w:type="pct"/>
            <w:tcBorders>
              <w:top w:val="single" w:sz="4" w:space="0" w:color="auto"/>
              <w:left w:val="single" w:sz="4" w:space="0" w:color="auto"/>
            </w:tcBorders>
            <w:vAlign w:val="center"/>
          </w:tcPr>
          <w:p w14:paraId="32860DD3"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w:t>
            </w:r>
          </w:p>
        </w:tc>
        <w:tc>
          <w:tcPr>
            <w:tcW w:w="3743" w:type="pct"/>
            <w:tcBorders>
              <w:top w:val="single" w:sz="4" w:space="0" w:color="auto"/>
              <w:left w:val="single" w:sz="4" w:space="0" w:color="auto"/>
            </w:tcBorders>
            <w:vAlign w:val="center"/>
          </w:tcPr>
          <w:p w14:paraId="5BCD3157" w14:textId="77777777" w:rsidR="00C53923" w:rsidRPr="000376BA" w:rsidRDefault="00C53923" w:rsidP="00C53923">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W ciągu ostatnich 3 lat przed dniem złożenia wniosku NFOŚiGW nie wypowiedział Wnioskodawcy lub nie rozwiązał z nim umowy </w:t>
            </w:r>
            <w:r w:rsidRPr="000376BA">
              <w:rPr>
                <w:rFonts w:asciiTheme="minorHAnsi" w:hAnsiTheme="minorHAnsi" w:cstheme="minorHAnsi"/>
                <w:sz w:val="22"/>
                <w:szCs w:val="22"/>
              </w:rPr>
              <w:br/>
              <w:t xml:space="preserve">o dofinansowanie – z wyjątkiem rozwiązania za porozumieniem stron </w:t>
            </w:r>
            <w:r w:rsidRPr="000376BA">
              <w:rPr>
                <w:rFonts w:asciiTheme="minorHAnsi" w:hAnsiTheme="minorHAnsi" w:cstheme="minorHAnsi"/>
                <w:sz w:val="22"/>
                <w:szCs w:val="22"/>
              </w:rPr>
              <w:br/>
              <w:t>– z przyczyn leżących po stronie Wnioskodawcy</w:t>
            </w:r>
          </w:p>
        </w:tc>
        <w:tc>
          <w:tcPr>
            <w:tcW w:w="383" w:type="pct"/>
            <w:vAlign w:val="center"/>
          </w:tcPr>
          <w:p w14:paraId="69EAC0B4" w14:textId="77777777" w:rsidR="00C53923" w:rsidRPr="000376BA" w:rsidRDefault="00C53923" w:rsidP="00C53923">
            <w:pPr>
              <w:spacing w:before="60" w:after="60"/>
              <w:jc w:val="center"/>
              <w:rPr>
                <w:rFonts w:asciiTheme="minorHAnsi" w:hAnsiTheme="minorHAnsi" w:cstheme="minorHAnsi"/>
                <w:sz w:val="22"/>
                <w:szCs w:val="22"/>
              </w:rPr>
            </w:pPr>
          </w:p>
        </w:tc>
        <w:tc>
          <w:tcPr>
            <w:tcW w:w="343" w:type="pct"/>
            <w:vAlign w:val="center"/>
          </w:tcPr>
          <w:p w14:paraId="6DEF9B05" w14:textId="77777777" w:rsidR="00C53923" w:rsidRPr="000376BA" w:rsidRDefault="00C53923" w:rsidP="00C53923">
            <w:pPr>
              <w:spacing w:before="60" w:after="60"/>
              <w:jc w:val="center"/>
              <w:rPr>
                <w:rFonts w:asciiTheme="minorHAnsi" w:hAnsiTheme="minorHAnsi" w:cstheme="minorHAnsi"/>
                <w:sz w:val="22"/>
                <w:szCs w:val="22"/>
              </w:rPr>
            </w:pPr>
          </w:p>
        </w:tc>
      </w:tr>
      <w:tr w:rsidR="00C53923" w:rsidRPr="000376BA" w14:paraId="1F2F17D0" w14:textId="77777777" w:rsidTr="00C53923">
        <w:trPr>
          <w:cantSplit/>
          <w:trHeight w:val="344"/>
          <w:jc w:val="center"/>
        </w:trPr>
        <w:tc>
          <w:tcPr>
            <w:tcW w:w="530" w:type="pct"/>
            <w:tcBorders>
              <w:top w:val="single" w:sz="4" w:space="0" w:color="auto"/>
              <w:left w:val="single" w:sz="4" w:space="0" w:color="auto"/>
            </w:tcBorders>
            <w:vAlign w:val="center"/>
          </w:tcPr>
          <w:p w14:paraId="5341B9FA"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6.</w:t>
            </w:r>
          </w:p>
        </w:tc>
        <w:tc>
          <w:tcPr>
            <w:tcW w:w="3743" w:type="pct"/>
            <w:tcBorders>
              <w:top w:val="single" w:sz="4" w:space="0" w:color="auto"/>
              <w:left w:val="single" w:sz="4" w:space="0" w:color="auto"/>
            </w:tcBorders>
            <w:vAlign w:val="center"/>
          </w:tcPr>
          <w:p w14:paraId="1B888896" w14:textId="77777777" w:rsidR="00C53923" w:rsidRPr="000376BA" w:rsidRDefault="00C53923" w:rsidP="00C53923">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Wnioskodawca wywiązuje się z zobowiązań publicznoprawnych na rzecz NFOŚiGW, właściwych organów, czy też podmiotów</w:t>
            </w:r>
          </w:p>
        </w:tc>
        <w:tc>
          <w:tcPr>
            <w:tcW w:w="383" w:type="pct"/>
            <w:vAlign w:val="center"/>
          </w:tcPr>
          <w:p w14:paraId="5FEC9105" w14:textId="77777777" w:rsidR="00C53923" w:rsidRPr="000376BA" w:rsidRDefault="00C53923" w:rsidP="00C53923">
            <w:pPr>
              <w:spacing w:before="60" w:after="60"/>
              <w:jc w:val="center"/>
              <w:rPr>
                <w:rFonts w:asciiTheme="minorHAnsi" w:hAnsiTheme="minorHAnsi" w:cstheme="minorHAnsi"/>
                <w:sz w:val="22"/>
                <w:szCs w:val="22"/>
              </w:rPr>
            </w:pPr>
          </w:p>
        </w:tc>
        <w:tc>
          <w:tcPr>
            <w:tcW w:w="343" w:type="pct"/>
            <w:vAlign w:val="center"/>
          </w:tcPr>
          <w:p w14:paraId="1184654E" w14:textId="77777777" w:rsidR="00C53923" w:rsidRPr="000376BA" w:rsidRDefault="00C53923" w:rsidP="00C53923">
            <w:pPr>
              <w:spacing w:before="60" w:after="60"/>
              <w:jc w:val="center"/>
              <w:rPr>
                <w:rFonts w:asciiTheme="minorHAnsi" w:hAnsiTheme="minorHAnsi" w:cstheme="minorHAnsi"/>
                <w:sz w:val="22"/>
                <w:szCs w:val="22"/>
              </w:rPr>
            </w:pPr>
          </w:p>
        </w:tc>
      </w:tr>
      <w:tr w:rsidR="00C53923" w:rsidRPr="000376BA" w14:paraId="02DBD7B8" w14:textId="77777777" w:rsidTr="00C53923">
        <w:trPr>
          <w:cantSplit/>
          <w:trHeight w:val="344"/>
          <w:jc w:val="center"/>
        </w:trPr>
        <w:tc>
          <w:tcPr>
            <w:tcW w:w="530" w:type="pct"/>
            <w:tcBorders>
              <w:top w:val="single" w:sz="4" w:space="0" w:color="auto"/>
              <w:left w:val="single" w:sz="4" w:space="0" w:color="auto"/>
            </w:tcBorders>
            <w:vAlign w:val="center"/>
          </w:tcPr>
          <w:p w14:paraId="6CB13C0F"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7.</w:t>
            </w:r>
          </w:p>
        </w:tc>
        <w:tc>
          <w:tcPr>
            <w:tcW w:w="3743" w:type="pct"/>
            <w:tcBorders>
              <w:top w:val="single" w:sz="4" w:space="0" w:color="auto"/>
              <w:left w:val="single" w:sz="4" w:space="0" w:color="auto"/>
            </w:tcBorders>
            <w:vAlign w:val="center"/>
          </w:tcPr>
          <w:p w14:paraId="6659FFD0" w14:textId="77777777" w:rsidR="00C53923" w:rsidRPr="000376BA" w:rsidRDefault="00C53923" w:rsidP="00C53923">
            <w:pPr>
              <w:tabs>
                <w:tab w:val="left" w:pos="176"/>
              </w:tabs>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Wnioskodawca wywiązuje się ze zobowiązań cywilnoprawnych na rzecz NFOŚiGW</w:t>
            </w:r>
          </w:p>
        </w:tc>
        <w:tc>
          <w:tcPr>
            <w:tcW w:w="383" w:type="pct"/>
          </w:tcPr>
          <w:p w14:paraId="25B7ABDA"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p>
        </w:tc>
        <w:tc>
          <w:tcPr>
            <w:tcW w:w="343" w:type="pct"/>
            <w:vAlign w:val="center"/>
          </w:tcPr>
          <w:p w14:paraId="12488325"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p>
        </w:tc>
      </w:tr>
      <w:tr w:rsidR="00C53923" w:rsidRPr="000376BA" w14:paraId="0CBAD5C1" w14:textId="77777777" w:rsidTr="00C53923">
        <w:trPr>
          <w:cantSplit/>
          <w:trHeight w:val="344"/>
          <w:jc w:val="center"/>
        </w:trPr>
        <w:tc>
          <w:tcPr>
            <w:tcW w:w="530" w:type="pct"/>
            <w:tcBorders>
              <w:top w:val="single" w:sz="4" w:space="0" w:color="auto"/>
              <w:left w:val="single" w:sz="4" w:space="0" w:color="auto"/>
            </w:tcBorders>
            <w:vAlign w:val="center"/>
          </w:tcPr>
          <w:p w14:paraId="46EF66F0"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8.</w:t>
            </w:r>
          </w:p>
        </w:tc>
        <w:tc>
          <w:tcPr>
            <w:tcW w:w="3743" w:type="pct"/>
            <w:tcBorders>
              <w:top w:val="single" w:sz="4" w:space="0" w:color="auto"/>
              <w:left w:val="single" w:sz="4" w:space="0" w:color="auto"/>
            </w:tcBorders>
            <w:vAlign w:val="center"/>
          </w:tcPr>
          <w:p w14:paraId="694CEEC3" w14:textId="0D450F5F" w:rsidR="00C53923" w:rsidRPr="000376BA" w:rsidRDefault="00C53923" w:rsidP="00E9638C">
            <w:pPr>
              <w:tabs>
                <w:tab w:val="num" w:pos="2340"/>
              </w:tabs>
              <w:spacing w:before="60" w:after="60"/>
              <w:ind w:left="35"/>
              <w:jc w:val="both"/>
              <w:rPr>
                <w:rFonts w:asciiTheme="minorHAnsi" w:hAnsiTheme="minorHAnsi" w:cstheme="minorHAnsi"/>
                <w:sz w:val="22"/>
                <w:szCs w:val="22"/>
              </w:rPr>
            </w:pPr>
            <w:r w:rsidRPr="000376BA">
              <w:rPr>
                <w:rFonts w:asciiTheme="minorHAnsi" w:hAnsiTheme="minorHAnsi" w:cstheme="minorHAnsi"/>
                <w:sz w:val="22"/>
                <w:szCs w:val="22"/>
              </w:rPr>
              <w:t xml:space="preserve">Cel i rodzaj </w:t>
            </w:r>
            <w:r w:rsidR="00820328">
              <w:rPr>
                <w:rFonts w:asciiTheme="minorHAnsi" w:hAnsiTheme="minorHAnsi" w:cstheme="minorHAnsi"/>
                <w:sz w:val="22"/>
                <w:szCs w:val="22"/>
              </w:rPr>
              <w:t>inwestycji</w:t>
            </w:r>
            <w:r w:rsidRPr="000376BA">
              <w:rPr>
                <w:rFonts w:asciiTheme="minorHAnsi" w:hAnsiTheme="minorHAnsi" w:cstheme="minorHAnsi"/>
                <w:sz w:val="22"/>
                <w:szCs w:val="22"/>
              </w:rPr>
              <w:t xml:space="preserve"> są zgodne z programem priorytetowym*)</w:t>
            </w:r>
          </w:p>
        </w:tc>
        <w:tc>
          <w:tcPr>
            <w:tcW w:w="383" w:type="pct"/>
          </w:tcPr>
          <w:p w14:paraId="47709D0F" w14:textId="77777777" w:rsidR="00C53923" w:rsidRPr="000376BA" w:rsidRDefault="00C53923" w:rsidP="00C53923">
            <w:pPr>
              <w:tabs>
                <w:tab w:val="num" w:pos="2340"/>
              </w:tabs>
              <w:spacing w:before="60" w:after="60"/>
              <w:ind w:left="35"/>
              <w:jc w:val="both"/>
              <w:rPr>
                <w:rFonts w:asciiTheme="minorHAnsi" w:hAnsiTheme="minorHAnsi" w:cstheme="minorHAnsi"/>
                <w:sz w:val="22"/>
                <w:szCs w:val="22"/>
              </w:rPr>
            </w:pPr>
          </w:p>
        </w:tc>
        <w:tc>
          <w:tcPr>
            <w:tcW w:w="343" w:type="pct"/>
            <w:vAlign w:val="center"/>
          </w:tcPr>
          <w:p w14:paraId="464629B5" w14:textId="77777777" w:rsidR="00C53923" w:rsidRPr="000376BA" w:rsidRDefault="00C53923" w:rsidP="00C53923">
            <w:pPr>
              <w:spacing w:before="60" w:after="60"/>
              <w:jc w:val="center"/>
              <w:rPr>
                <w:rFonts w:asciiTheme="minorHAnsi" w:hAnsiTheme="minorHAnsi" w:cstheme="minorHAnsi"/>
                <w:sz w:val="22"/>
                <w:szCs w:val="22"/>
              </w:rPr>
            </w:pPr>
          </w:p>
        </w:tc>
      </w:tr>
      <w:tr w:rsidR="00C53923" w:rsidRPr="000376BA" w14:paraId="544751A8" w14:textId="77777777" w:rsidTr="00C53923">
        <w:trPr>
          <w:cantSplit/>
          <w:trHeight w:val="344"/>
          <w:jc w:val="center"/>
        </w:trPr>
        <w:tc>
          <w:tcPr>
            <w:tcW w:w="530" w:type="pct"/>
            <w:tcBorders>
              <w:top w:val="single" w:sz="4" w:space="0" w:color="auto"/>
              <w:left w:val="single" w:sz="4" w:space="0" w:color="auto"/>
            </w:tcBorders>
            <w:vAlign w:val="center"/>
          </w:tcPr>
          <w:p w14:paraId="76A70E26"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9.</w:t>
            </w:r>
          </w:p>
        </w:tc>
        <w:tc>
          <w:tcPr>
            <w:tcW w:w="3743" w:type="pct"/>
            <w:tcBorders>
              <w:top w:val="single" w:sz="4" w:space="0" w:color="auto"/>
              <w:left w:val="single" w:sz="4" w:space="0" w:color="auto"/>
            </w:tcBorders>
            <w:vAlign w:val="center"/>
          </w:tcPr>
          <w:p w14:paraId="01D6BB20" w14:textId="0BCCD511" w:rsidR="00C53923" w:rsidRPr="000376BA" w:rsidRDefault="00C53923" w:rsidP="00C53923">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Realizacja</w:t>
            </w:r>
            <w:r w:rsidR="00820328">
              <w:rPr>
                <w:rFonts w:asciiTheme="minorHAnsi" w:hAnsiTheme="minorHAnsi" w:cstheme="minorHAnsi"/>
                <w:sz w:val="22"/>
                <w:szCs w:val="22"/>
              </w:rPr>
              <w:t xml:space="preserve"> inwestycji</w:t>
            </w:r>
            <w:r w:rsidRPr="000376BA">
              <w:rPr>
                <w:rFonts w:asciiTheme="minorHAnsi" w:hAnsiTheme="minorHAnsi" w:cstheme="minorHAnsi"/>
                <w:sz w:val="22"/>
                <w:szCs w:val="22"/>
              </w:rPr>
              <w:t xml:space="preserve"> nie została zakończona przed dniem złożenia wniosku (decyduje data podpisania protokołu odbioru końcowego)</w:t>
            </w:r>
          </w:p>
        </w:tc>
        <w:tc>
          <w:tcPr>
            <w:tcW w:w="383" w:type="pct"/>
            <w:vAlign w:val="center"/>
          </w:tcPr>
          <w:p w14:paraId="25D55CB8" w14:textId="77777777" w:rsidR="00C53923" w:rsidRPr="000376BA" w:rsidRDefault="00C53923" w:rsidP="00C53923">
            <w:pPr>
              <w:spacing w:before="60" w:after="60"/>
              <w:jc w:val="center"/>
              <w:rPr>
                <w:rFonts w:asciiTheme="minorHAnsi" w:hAnsiTheme="minorHAnsi" w:cstheme="minorHAnsi"/>
                <w:sz w:val="22"/>
                <w:szCs w:val="22"/>
              </w:rPr>
            </w:pPr>
          </w:p>
        </w:tc>
        <w:tc>
          <w:tcPr>
            <w:tcW w:w="343" w:type="pct"/>
            <w:vAlign w:val="center"/>
          </w:tcPr>
          <w:p w14:paraId="0552CB21" w14:textId="77777777" w:rsidR="00C53923" w:rsidRPr="000376BA" w:rsidRDefault="00C53923" w:rsidP="00C53923">
            <w:pPr>
              <w:spacing w:before="60" w:after="60"/>
              <w:jc w:val="center"/>
              <w:rPr>
                <w:rFonts w:asciiTheme="minorHAnsi" w:hAnsiTheme="minorHAnsi" w:cstheme="minorHAnsi"/>
                <w:sz w:val="22"/>
                <w:szCs w:val="22"/>
              </w:rPr>
            </w:pPr>
          </w:p>
        </w:tc>
      </w:tr>
      <w:tr w:rsidR="00C53923" w:rsidRPr="000376BA" w14:paraId="54D9C1A8" w14:textId="77777777" w:rsidTr="00C53923">
        <w:trPr>
          <w:cantSplit/>
          <w:trHeight w:val="344"/>
          <w:jc w:val="center"/>
        </w:trPr>
        <w:tc>
          <w:tcPr>
            <w:tcW w:w="530" w:type="pct"/>
            <w:tcBorders>
              <w:top w:val="single" w:sz="4" w:space="0" w:color="auto"/>
              <w:left w:val="single" w:sz="4" w:space="0" w:color="auto"/>
            </w:tcBorders>
            <w:vAlign w:val="center"/>
          </w:tcPr>
          <w:p w14:paraId="4F147B5D"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10.</w:t>
            </w:r>
          </w:p>
        </w:tc>
        <w:tc>
          <w:tcPr>
            <w:tcW w:w="3743" w:type="pct"/>
            <w:tcBorders>
              <w:top w:val="single" w:sz="4" w:space="0" w:color="auto"/>
              <w:left w:val="single" w:sz="4" w:space="0" w:color="auto"/>
            </w:tcBorders>
            <w:vAlign w:val="center"/>
          </w:tcPr>
          <w:p w14:paraId="5FCD76C0" w14:textId="1E54135B" w:rsidR="00C53923" w:rsidRPr="000376BA" w:rsidRDefault="00C53923" w:rsidP="00C53923">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Okres realizacji</w:t>
            </w:r>
            <w:r w:rsidR="00820328">
              <w:rPr>
                <w:rFonts w:asciiTheme="minorHAnsi" w:hAnsiTheme="minorHAnsi" w:cstheme="minorHAnsi"/>
                <w:sz w:val="22"/>
                <w:szCs w:val="22"/>
              </w:rPr>
              <w:t xml:space="preserve"> inwestycji</w:t>
            </w:r>
            <w:r w:rsidRPr="000376BA">
              <w:rPr>
                <w:rFonts w:asciiTheme="minorHAnsi" w:hAnsiTheme="minorHAnsi" w:cstheme="minorHAnsi"/>
                <w:sz w:val="22"/>
                <w:szCs w:val="22"/>
              </w:rPr>
              <w:t xml:space="preserve"> i wypłaty dofinansowania są zgodne z</w:t>
            </w:r>
            <w:r>
              <w:rPr>
                <w:rFonts w:asciiTheme="minorHAnsi" w:hAnsiTheme="minorHAnsi" w:cstheme="minorHAnsi"/>
                <w:sz w:val="22"/>
                <w:szCs w:val="22"/>
              </w:rPr>
              <w:t> </w:t>
            </w:r>
            <w:r w:rsidRPr="000376BA">
              <w:rPr>
                <w:rFonts w:asciiTheme="minorHAnsi" w:hAnsiTheme="minorHAnsi" w:cstheme="minorHAnsi"/>
                <w:sz w:val="22"/>
                <w:szCs w:val="22"/>
              </w:rPr>
              <w:t>programem priorytetowym</w:t>
            </w:r>
          </w:p>
        </w:tc>
        <w:tc>
          <w:tcPr>
            <w:tcW w:w="383" w:type="pct"/>
            <w:vAlign w:val="center"/>
          </w:tcPr>
          <w:p w14:paraId="68518707" w14:textId="77777777" w:rsidR="00C53923" w:rsidRPr="000376BA" w:rsidRDefault="00C53923" w:rsidP="00C53923">
            <w:pPr>
              <w:spacing w:before="60" w:after="60"/>
              <w:jc w:val="center"/>
              <w:rPr>
                <w:rFonts w:asciiTheme="minorHAnsi" w:hAnsiTheme="minorHAnsi" w:cstheme="minorHAnsi"/>
                <w:sz w:val="22"/>
                <w:szCs w:val="22"/>
              </w:rPr>
            </w:pPr>
          </w:p>
        </w:tc>
        <w:tc>
          <w:tcPr>
            <w:tcW w:w="343" w:type="pct"/>
            <w:vAlign w:val="center"/>
          </w:tcPr>
          <w:p w14:paraId="1AB60B3C" w14:textId="77777777" w:rsidR="00C53923" w:rsidRPr="000376BA" w:rsidRDefault="00C53923" w:rsidP="00C53923">
            <w:pPr>
              <w:spacing w:before="60" w:after="60"/>
              <w:jc w:val="center"/>
              <w:rPr>
                <w:rFonts w:asciiTheme="minorHAnsi" w:hAnsiTheme="minorHAnsi" w:cstheme="minorHAnsi"/>
                <w:sz w:val="22"/>
                <w:szCs w:val="22"/>
              </w:rPr>
            </w:pPr>
          </w:p>
        </w:tc>
      </w:tr>
      <w:tr w:rsidR="00C53923" w:rsidRPr="000376BA" w14:paraId="7A98301A" w14:textId="77777777" w:rsidTr="00C53923">
        <w:trPr>
          <w:cantSplit/>
          <w:trHeight w:val="344"/>
          <w:jc w:val="center"/>
        </w:trPr>
        <w:tc>
          <w:tcPr>
            <w:tcW w:w="530" w:type="pct"/>
            <w:tcBorders>
              <w:top w:val="single" w:sz="4" w:space="0" w:color="auto"/>
              <w:left w:val="single" w:sz="4" w:space="0" w:color="auto"/>
              <w:bottom w:val="single" w:sz="4" w:space="0" w:color="auto"/>
              <w:right w:val="single" w:sz="4" w:space="0" w:color="auto"/>
            </w:tcBorders>
            <w:vAlign w:val="center"/>
          </w:tcPr>
          <w:p w14:paraId="40E72119"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11.</w:t>
            </w:r>
          </w:p>
        </w:tc>
        <w:tc>
          <w:tcPr>
            <w:tcW w:w="3743" w:type="pct"/>
            <w:tcBorders>
              <w:top w:val="single" w:sz="4" w:space="0" w:color="auto"/>
              <w:left w:val="single" w:sz="4" w:space="0" w:color="auto"/>
              <w:bottom w:val="single" w:sz="4" w:space="0" w:color="auto"/>
              <w:right w:val="single" w:sz="4" w:space="0" w:color="auto"/>
            </w:tcBorders>
            <w:vAlign w:val="center"/>
          </w:tcPr>
          <w:p w14:paraId="7DED9877" w14:textId="77777777" w:rsidR="00C53923" w:rsidRPr="000376BA" w:rsidRDefault="00C53923" w:rsidP="00C53923">
            <w:pPr>
              <w:tabs>
                <w:tab w:val="num" w:pos="2340"/>
              </w:tabs>
              <w:spacing w:before="60" w:after="60"/>
              <w:ind w:left="35"/>
              <w:jc w:val="both"/>
              <w:rPr>
                <w:rFonts w:asciiTheme="minorHAnsi" w:hAnsiTheme="minorHAnsi" w:cstheme="minorHAnsi"/>
                <w:sz w:val="22"/>
                <w:szCs w:val="22"/>
              </w:rPr>
            </w:pPr>
            <w:r w:rsidRPr="000376BA">
              <w:rPr>
                <w:rFonts w:asciiTheme="minorHAnsi" w:hAnsiTheme="minorHAnsi" w:cstheme="minorHAnsi"/>
                <w:sz w:val="22"/>
                <w:szCs w:val="22"/>
              </w:rPr>
              <w:t xml:space="preserve">Forma i intensywność wnioskowanego dofinansowania są zgodne </w:t>
            </w:r>
            <w:r w:rsidRPr="000376BA">
              <w:rPr>
                <w:rFonts w:asciiTheme="minorHAnsi" w:hAnsiTheme="minorHAnsi" w:cstheme="minorHAnsi"/>
                <w:sz w:val="22"/>
                <w:szCs w:val="22"/>
              </w:rPr>
              <w:br/>
              <w:t>z programem priorytetowym</w:t>
            </w:r>
          </w:p>
        </w:tc>
        <w:tc>
          <w:tcPr>
            <w:tcW w:w="383" w:type="pct"/>
            <w:tcBorders>
              <w:top w:val="single" w:sz="4" w:space="0" w:color="auto"/>
              <w:left w:val="single" w:sz="4" w:space="0" w:color="auto"/>
              <w:bottom w:val="single" w:sz="4" w:space="0" w:color="auto"/>
              <w:right w:val="single" w:sz="4" w:space="0" w:color="auto"/>
            </w:tcBorders>
          </w:tcPr>
          <w:p w14:paraId="1EFF0C03" w14:textId="77777777" w:rsidR="00C53923" w:rsidRPr="000376BA" w:rsidRDefault="00C53923" w:rsidP="00C53923">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397C8F74" w14:textId="77777777" w:rsidR="00C53923" w:rsidRPr="000376BA" w:rsidRDefault="00C53923" w:rsidP="00C53923">
            <w:pPr>
              <w:tabs>
                <w:tab w:val="num" w:pos="2340"/>
              </w:tabs>
              <w:spacing w:before="60" w:after="60"/>
              <w:ind w:left="35"/>
              <w:jc w:val="both"/>
              <w:rPr>
                <w:rFonts w:asciiTheme="minorHAnsi" w:hAnsiTheme="minorHAnsi" w:cstheme="minorHAnsi"/>
                <w:sz w:val="22"/>
                <w:szCs w:val="22"/>
              </w:rPr>
            </w:pPr>
          </w:p>
        </w:tc>
      </w:tr>
      <w:tr w:rsidR="00C53923" w:rsidRPr="000376BA" w14:paraId="09A4032E" w14:textId="77777777" w:rsidTr="00C53923">
        <w:trPr>
          <w:cantSplit/>
          <w:trHeight w:val="344"/>
          <w:jc w:val="center"/>
        </w:trPr>
        <w:tc>
          <w:tcPr>
            <w:tcW w:w="530" w:type="pct"/>
            <w:tcBorders>
              <w:top w:val="single" w:sz="4" w:space="0" w:color="auto"/>
              <w:left w:val="single" w:sz="4" w:space="0" w:color="auto"/>
              <w:bottom w:val="single" w:sz="4" w:space="0" w:color="auto"/>
              <w:right w:val="single" w:sz="4" w:space="0" w:color="auto"/>
            </w:tcBorders>
            <w:vAlign w:val="center"/>
          </w:tcPr>
          <w:p w14:paraId="3B7A42EB"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lastRenderedPageBreak/>
              <w:t>1</w:t>
            </w:r>
            <w:r>
              <w:rPr>
                <w:rFonts w:asciiTheme="minorHAnsi" w:hAnsiTheme="minorHAnsi" w:cstheme="minorHAnsi"/>
                <w:sz w:val="22"/>
                <w:szCs w:val="22"/>
              </w:rPr>
              <w:t>2</w:t>
            </w:r>
            <w:r w:rsidRPr="000376BA">
              <w:rPr>
                <w:rFonts w:asciiTheme="minorHAnsi" w:hAnsiTheme="minorHAnsi" w:cstheme="minorHAnsi"/>
                <w:sz w:val="22"/>
                <w:szCs w:val="22"/>
              </w:rPr>
              <w:t xml:space="preserve">. </w:t>
            </w:r>
          </w:p>
        </w:tc>
        <w:tc>
          <w:tcPr>
            <w:tcW w:w="3743" w:type="pct"/>
            <w:tcBorders>
              <w:top w:val="single" w:sz="4" w:space="0" w:color="auto"/>
              <w:left w:val="single" w:sz="4" w:space="0" w:color="auto"/>
              <w:bottom w:val="single" w:sz="4" w:space="0" w:color="auto"/>
              <w:right w:val="single" w:sz="4" w:space="0" w:color="auto"/>
            </w:tcBorders>
            <w:vAlign w:val="center"/>
          </w:tcPr>
          <w:p w14:paraId="5C65F362" w14:textId="77777777" w:rsidR="00C53923" w:rsidRPr="000376BA" w:rsidRDefault="00C53923" w:rsidP="00C53923">
            <w:pPr>
              <w:tabs>
                <w:tab w:val="num" w:pos="2340"/>
              </w:tabs>
              <w:spacing w:before="60" w:after="60"/>
              <w:ind w:left="35"/>
              <w:jc w:val="both"/>
              <w:rPr>
                <w:rFonts w:asciiTheme="minorHAnsi" w:hAnsiTheme="minorHAnsi" w:cstheme="minorHAnsi"/>
                <w:sz w:val="22"/>
                <w:szCs w:val="22"/>
              </w:rPr>
            </w:pPr>
            <w:r w:rsidRPr="000376BA">
              <w:rPr>
                <w:rFonts w:ascii="Calibri" w:hAnsi="Calibri" w:cs="Calibri"/>
                <w:sz w:val="22"/>
                <w:szCs w:val="22"/>
              </w:rPr>
              <w:t>Projekt nie ogranicza równego dostępu do zasobów (towarów, usług, infrastruktury) ze względu na płeć, pochodzenie rasowe lub etniczne, religię lub przekonania, niepełnosprawność, wiek lub orientację seksualną.</w:t>
            </w:r>
          </w:p>
        </w:tc>
        <w:tc>
          <w:tcPr>
            <w:tcW w:w="383" w:type="pct"/>
            <w:tcBorders>
              <w:top w:val="single" w:sz="4" w:space="0" w:color="auto"/>
              <w:left w:val="single" w:sz="4" w:space="0" w:color="auto"/>
              <w:bottom w:val="single" w:sz="4" w:space="0" w:color="auto"/>
              <w:right w:val="single" w:sz="4" w:space="0" w:color="auto"/>
            </w:tcBorders>
          </w:tcPr>
          <w:p w14:paraId="4E36D16A" w14:textId="77777777" w:rsidR="00C53923" w:rsidRPr="000376BA" w:rsidRDefault="00C53923" w:rsidP="00C53923">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280CAF0B" w14:textId="77777777" w:rsidR="00C53923" w:rsidRPr="000376BA" w:rsidRDefault="00C53923" w:rsidP="00C53923">
            <w:pPr>
              <w:tabs>
                <w:tab w:val="num" w:pos="2340"/>
              </w:tabs>
              <w:spacing w:before="60" w:after="60"/>
              <w:ind w:left="35"/>
              <w:jc w:val="both"/>
              <w:rPr>
                <w:rFonts w:asciiTheme="minorHAnsi" w:hAnsiTheme="minorHAnsi" w:cstheme="minorHAnsi"/>
                <w:sz w:val="22"/>
                <w:szCs w:val="22"/>
              </w:rPr>
            </w:pPr>
          </w:p>
        </w:tc>
      </w:tr>
    </w:tbl>
    <w:p w14:paraId="741AA871" w14:textId="77777777" w:rsidR="00C53923" w:rsidRPr="000376BA" w:rsidRDefault="00C53923" w:rsidP="00C53923">
      <w:pPr>
        <w:tabs>
          <w:tab w:val="left" w:pos="284"/>
        </w:tabs>
        <w:ind w:left="284" w:hanging="284"/>
        <w:jc w:val="both"/>
        <w:rPr>
          <w:rFonts w:asciiTheme="minorHAnsi" w:eastAsia="Calibri" w:hAnsiTheme="minorHAnsi" w:cstheme="minorHAnsi"/>
          <w:i/>
          <w:sz w:val="22"/>
          <w:szCs w:val="22"/>
          <w:lang w:eastAsia="en-US"/>
        </w:rPr>
      </w:pPr>
      <w:r w:rsidRPr="000376BA">
        <w:rPr>
          <w:rFonts w:asciiTheme="minorHAnsi" w:hAnsiTheme="minorHAnsi" w:cstheme="minorHAnsi"/>
          <w:sz w:val="22"/>
          <w:szCs w:val="22"/>
        </w:rPr>
        <w:t>*)</w:t>
      </w:r>
      <w:r w:rsidRPr="000376BA">
        <w:rPr>
          <w:rFonts w:asciiTheme="minorHAnsi" w:hAnsiTheme="minorHAnsi" w:cstheme="minorHAnsi"/>
          <w:b/>
          <w:sz w:val="22"/>
          <w:szCs w:val="22"/>
        </w:rPr>
        <w:t xml:space="preserve"> </w:t>
      </w:r>
      <w:r w:rsidRPr="000376BA">
        <w:rPr>
          <w:rFonts w:asciiTheme="minorHAnsi" w:eastAsia="Calibri" w:hAnsiTheme="minorHAnsi" w:cstheme="minorHAnsi"/>
          <w:sz w:val="22"/>
          <w:szCs w:val="22"/>
          <w:lang w:eastAsia="en-US"/>
        </w:rPr>
        <w:tab/>
      </w:r>
      <w:r w:rsidRPr="000376BA">
        <w:rPr>
          <w:rFonts w:asciiTheme="minorHAnsi" w:eastAsia="Calibri" w:hAnsiTheme="minorHAnsi" w:cstheme="minorHAnsi"/>
          <w:i/>
          <w:sz w:val="22"/>
          <w:szCs w:val="22"/>
          <w:lang w:eastAsia="en-US"/>
        </w:rPr>
        <w:t>szczegółowe wymagania dotyczące spełnienia kryterium może zawierać ogłoszenie o naborze</w:t>
      </w:r>
    </w:p>
    <w:p w14:paraId="3DBCE1C0" w14:textId="1A7747BA" w:rsidR="00C53923" w:rsidRPr="00776EC6" w:rsidRDefault="00C53923" w:rsidP="001F4C5B">
      <w:pPr>
        <w:spacing w:before="120" w:after="120" w:line="276" w:lineRule="auto"/>
        <w:jc w:val="both"/>
        <w:rPr>
          <w:rFonts w:asciiTheme="minorHAnsi" w:hAnsiTheme="minorHAnsi"/>
          <w:b/>
          <w:sz w:val="22"/>
          <w:szCs w:val="22"/>
        </w:rPr>
      </w:pPr>
      <w:r w:rsidRPr="00776EC6">
        <w:rPr>
          <w:rFonts w:asciiTheme="minorHAnsi" w:hAnsiTheme="minorHAnsi"/>
          <w:b/>
          <w:sz w:val="22"/>
          <w:szCs w:val="22"/>
        </w:rPr>
        <w:t xml:space="preserve">DODATKOWE KRYTERIA DOSTĘPU – dla </w:t>
      </w:r>
      <w:r w:rsidR="00820328">
        <w:rPr>
          <w:rFonts w:asciiTheme="minorHAnsi" w:hAnsiTheme="minorHAnsi"/>
          <w:b/>
          <w:sz w:val="22"/>
          <w:szCs w:val="22"/>
        </w:rPr>
        <w:t>inwestycji</w:t>
      </w:r>
      <w:r w:rsidRPr="00776EC6">
        <w:rPr>
          <w:rFonts w:asciiTheme="minorHAnsi" w:hAnsiTheme="minorHAnsi"/>
          <w:b/>
          <w:sz w:val="22"/>
          <w:szCs w:val="22"/>
        </w:rPr>
        <w:t xml:space="preserve">: </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6841"/>
        <w:gridCol w:w="700"/>
        <w:gridCol w:w="625"/>
      </w:tblGrid>
      <w:tr w:rsidR="00C53923" w:rsidRPr="00776EC6" w14:paraId="6F4BF549" w14:textId="77777777" w:rsidTr="00C53923">
        <w:trPr>
          <w:cantSplit/>
          <w:trHeight w:val="34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22D4F68" w14:textId="51814392" w:rsidR="00C53923" w:rsidRPr="005B4DEB" w:rsidRDefault="00C53923" w:rsidP="00C53923">
            <w:pPr>
              <w:tabs>
                <w:tab w:val="num" w:pos="2340"/>
              </w:tabs>
              <w:spacing w:before="60" w:after="60"/>
              <w:ind w:left="35"/>
              <w:jc w:val="both"/>
              <w:rPr>
                <w:rFonts w:asciiTheme="minorHAnsi" w:hAnsiTheme="minorHAnsi"/>
                <w:b/>
                <w:sz w:val="22"/>
                <w:szCs w:val="22"/>
              </w:rPr>
            </w:pPr>
            <w:r w:rsidRPr="005B4DEB">
              <w:rPr>
                <w:rFonts w:asciiTheme="minorHAnsi" w:hAnsiTheme="minorHAnsi"/>
                <w:b/>
                <w:sz w:val="22"/>
                <w:szCs w:val="22"/>
              </w:rPr>
              <w:t>z zakresu 7.5.</w:t>
            </w:r>
            <w:r w:rsidR="0069604F">
              <w:rPr>
                <w:rFonts w:asciiTheme="minorHAnsi" w:hAnsiTheme="minorHAnsi"/>
                <w:b/>
                <w:sz w:val="22"/>
                <w:szCs w:val="22"/>
              </w:rPr>
              <w:t>1</w:t>
            </w:r>
            <w:r w:rsidRPr="005B4DEB">
              <w:rPr>
                <w:rFonts w:asciiTheme="minorHAnsi" w:hAnsiTheme="minorHAnsi"/>
                <w:b/>
                <w:sz w:val="22"/>
                <w:szCs w:val="22"/>
              </w:rPr>
              <w:t xml:space="preserve"> – „</w:t>
            </w:r>
            <w:r w:rsidR="00820328">
              <w:rPr>
                <w:rFonts w:asciiTheme="minorHAnsi" w:hAnsiTheme="minorHAnsi" w:cstheme="minorHAnsi"/>
                <w:b/>
                <w:sz w:val="22"/>
                <w:szCs w:val="22"/>
              </w:rPr>
              <w:t>Inwestycje</w:t>
            </w:r>
            <w:r w:rsidRPr="005B4DEB">
              <w:rPr>
                <w:rFonts w:asciiTheme="minorHAnsi" w:hAnsiTheme="minorHAnsi" w:cstheme="minorHAnsi"/>
                <w:b/>
                <w:sz w:val="22"/>
                <w:szCs w:val="22"/>
              </w:rPr>
              <w:t xml:space="preserve"> służące poprawie efektywności energetycznej zgodne z „Obwieszczeniem Ministra Klimatu i Środowiska z dnia 22 grudnia 2021 r. </w:t>
            </w:r>
            <w:r w:rsidRPr="005B4DEB">
              <w:rPr>
                <w:rFonts w:asciiTheme="minorHAnsi" w:hAnsiTheme="minorHAnsi"/>
                <w:b/>
                <w:sz w:val="22"/>
                <w:szCs w:val="22"/>
              </w:rPr>
              <w:t xml:space="preserve">…” </w:t>
            </w:r>
          </w:p>
        </w:tc>
      </w:tr>
      <w:tr w:rsidR="00C53923" w:rsidRPr="00776EC6" w14:paraId="20F6F803" w14:textId="77777777" w:rsidTr="00C53923">
        <w:trPr>
          <w:cantSplit/>
          <w:trHeight w:val="344"/>
          <w:jc w:val="center"/>
        </w:trPr>
        <w:tc>
          <w:tcPr>
            <w:tcW w:w="530" w:type="pct"/>
            <w:tcBorders>
              <w:top w:val="single" w:sz="4" w:space="0" w:color="auto"/>
              <w:left w:val="single" w:sz="4" w:space="0" w:color="auto"/>
              <w:bottom w:val="single" w:sz="4" w:space="0" w:color="auto"/>
              <w:right w:val="single" w:sz="4" w:space="0" w:color="auto"/>
            </w:tcBorders>
            <w:vAlign w:val="center"/>
          </w:tcPr>
          <w:p w14:paraId="500DEDAD" w14:textId="77777777" w:rsidR="00C53923" w:rsidRPr="00776EC6" w:rsidRDefault="00C53923" w:rsidP="00C53923">
            <w:pPr>
              <w:tabs>
                <w:tab w:val="left" w:pos="176"/>
              </w:tabs>
              <w:spacing w:before="60" w:after="60"/>
              <w:jc w:val="center"/>
              <w:rPr>
                <w:rFonts w:asciiTheme="minorHAnsi" w:hAnsiTheme="minorHAnsi"/>
                <w:sz w:val="22"/>
                <w:szCs w:val="22"/>
              </w:rPr>
            </w:pPr>
            <w:r w:rsidRPr="00776EC6">
              <w:rPr>
                <w:rFonts w:asciiTheme="minorHAnsi" w:hAnsiTheme="minorHAnsi"/>
                <w:sz w:val="22"/>
                <w:szCs w:val="22"/>
              </w:rPr>
              <w:t>1</w:t>
            </w:r>
            <w:r>
              <w:rPr>
                <w:rFonts w:asciiTheme="minorHAnsi" w:hAnsiTheme="minorHAnsi"/>
                <w:sz w:val="22"/>
                <w:szCs w:val="22"/>
              </w:rPr>
              <w:t>3</w:t>
            </w:r>
            <w:r w:rsidRPr="00776EC6">
              <w:rPr>
                <w:rFonts w:asciiTheme="minorHAnsi" w:hAnsiTheme="minorHAnsi"/>
                <w:sz w:val="22"/>
                <w:szCs w:val="22"/>
              </w:rPr>
              <w:t>.</w:t>
            </w:r>
          </w:p>
        </w:tc>
        <w:tc>
          <w:tcPr>
            <w:tcW w:w="3745" w:type="pct"/>
            <w:tcBorders>
              <w:top w:val="single" w:sz="4" w:space="0" w:color="auto"/>
              <w:left w:val="single" w:sz="4" w:space="0" w:color="auto"/>
              <w:bottom w:val="single" w:sz="4" w:space="0" w:color="auto"/>
              <w:right w:val="single" w:sz="4" w:space="0" w:color="auto"/>
            </w:tcBorders>
            <w:vAlign w:val="center"/>
          </w:tcPr>
          <w:p w14:paraId="4163DEF0" w14:textId="2B6EB79A" w:rsidR="00C53923" w:rsidRPr="00776EC6" w:rsidRDefault="00C53923" w:rsidP="00C53923">
            <w:pPr>
              <w:jc w:val="both"/>
              <w:rPr>
                <w:rFonts w:asciiTheme="minorHAnsi" w:hAnsiTheme="minorHAnsi"/>
                <w:sz w:val="22"/>
                <w:szCs w:val="22"/>
              </w:rPr>
            </w:pPr>
            <w:r w:rsidRPr="00776EC6">
              <w:rPr>
                <w:rFonts w:asciiTheme="minorHAnsi" w:hAnsiTheme="minorHAnsi"/>
                <w:sz w:val="22"/>
                <w:szCs w:val="22"/>
              </w:rPr>
              <w:t xml:space="preserve">Audyt energetyczny lub </w:t>
            </w:r>
            <w:r>
              <w:rPr>
                <w:rFonts w:asciiTheme="minorHAnsi" w:hAnsiTheme="minorHAnsi"/>
                <w:sz w:val="22"/>
                <w:szCs w:val="22"/>
              </w:rPr>
              <w:t>elektroenergetyczny – wskazanie, że projekt przyczyni się do uzyskania oszczędności energii końcow</w:t>
            </w:r>
            <w:r w:rsidR="00610384">
              <w:rPr>
                <w:rFonts w:asciiTheme="minorHAnsi" w:hAnsiTheme="minorHAnsi"/>
                <w:sz w:val="22"/>
                <w:szCs w:val="22"/>
              </w:rPr>
              <w:t>ej na poziomie min. 10</w:t>
            </w:r>
            <w:r>
              <w:rPr>
                <w:rFonts w:asciiTheme="minorHAnsi" w:hAnsiTheme="minorHAnsi"/>
                <w:sz w:val="22"/>
                <w:szCs w:val="22"/>
              </w:rPr>
              <w:t>%</w:t>
            </w:r>
          </w:p>
        </w:tc>
        <w:tc>
          <w:tcPr>
            <w:tcW w:w="383" w:type="pct"/>
            <w:tcBorders>
              <w:top w:val="single" w:sz="4" w:space="0" w:color="auto"/>
              <w:left w:val="single" w:sz="4" w:space="0" w:color="auto"/>
              <w:bottom w:val="single" w:sz="4" w:space="0" w:color="auto"/>
              <w:right w:val="single" w:sz="4" w:space="0" w:color="auto"/>
            </w:tcBorders>
          </w:tcPr>
          <w:p w14:paraId="2F6C75E7" w14:textId="77777777" w:rsidR="00C53923" w:rsidRPr="00776EC6" w:rsidRDefault="00C53923" w:rsidP="00C53923">
            <w:pPr>
              <w:tabs>
                <w:tab w:val="num" w:pos="2340"/>
              </w:tabs>
              <w:spacing w:before="60" w:after="60"/>
              <w:ind w:left="35"/>
              <w:jc w:val="both"/>
              <w:rPr>
                <w:rFonts w:asciiTheme="minorHAnsi" w:hAnsiTheme="minorHAnsi"/>
                <w:sz w:val="22"/>
                <w:szCs w:val="22"/>
              </w:rPr>
            </w:pPr>
          </w:p>
        </w:tc>
        <w:tc>
          <w:tcPr>
            <w:tcW w:w="342" w:type="pct"/>
            <w:tcBorders>
              <w:top w:val="single" w:sz="4" w:space="0" w:color="auto"/>
              <w:left w:val="single" w:sz="4" w:space="0" w:color="auto"/>
              <w:bottom w:val="single" w:sz="4" w:space="0" w:color="auto"/>
              <w:right w:val="single" w:sz="4" w:space="0" w:color="auto"/>
            </w:tcBorders>
          </w:tcPr>
          <w:p w14:paraId="6EF3FB27" w14:textId="77777777" w:rsidR="00C53923" w:rsidRPr="00776EC6" w:rsidRDefault="00C53923" w:rsidP="00C53923">
            <w:pPr>
              <w:tabs>
                <w:tab w:val="num" w:pos="2340"/>
              </w:tabs>
              <w:spacing w:before="60" w:after="60"/>
              <w:ind w:left="35"/>
              <w:jc w:val="both"/>
              <w:rPr>
                <w:rFonts w:asciiTheme="minorHAnsi" w:hAnsiTheme="minorHAnsi"/>
                <w:sz w:val="22"/>
                <w:szCs w:val="22"/>
              </w:rPr>
            </w:pPr>
          </w:p>
        </w:tc>
      </w:tr>
    </w:tbl>
    <w:p w14:paraId="1B824A5D" w14:textId="77777777" w:rsidR="006F41CF" w:rsidRDefault="006F41CF" w:rsidP="001F4C5B">
      <w:pPr>
        <w:pStyle w:val="Akapitzlist"/>
        <w:tabs>
          <w:tab w:val="left" w:pos="540"/>
        </w:tabs>
        <w:autoSpaceDE w:val="0"/>
        <w:autoSpaceDN w:val="0"/>
        <w:adjustRightInd w:val="0"/>
        <w:spacing w:before="240"/>
        <w:ind w:left="0"/>
        <w:contextualSpacing w:val="0"/>
        <w:jc w:val="both"/>
        <w:rPr>
          <w:rFonts w:asciiTheme="minorHAnsi" w:hAnsiTheme="minorHAnsi" w:cstheme="minorHAnsi"/>
          <w:b/>
          <w:sz w:val="22"/>
          <w:szCs w:val="22"/>
        </w:rPr>
      </w:pPr>
    </w:p>
    <w:p w14:paraId="709CBF97" w14:textId="1B4E077F" w:rsidR="00C53923" w:rsidRPr="000376BA" w:rsidRDefault="00C53923" w:rsidP="001F4C5B">
      <w:pPr>
        <w:pStyle w:val="Akapitzlist"/>
        <w:tabs>
          <w:tab w:val="left" w:pos="540"/>
        </w:tabs>
        <w:autoSpaceDE w:val="0"/>
        <w:autoSpaceDN w:val="0"/>
        <w:adjustRightInd w:val="0"/>
        <w:spacing w:before="240"/>
        <w:ind w:left="0"/>
        <w:contextualSpacing w:val="0"/>
        <w:jc w:val="both"/>
        <w:rPr>
          <w:rFonts w:asciiTheme="minorHAnsi" w:hAnsiTheme="minorHAnsi" w:cstheme="minorHAnsi"/>
          <w:b/>
          <w:sz w:val="22"/>
          <w:szCs w:val="22"/>
        </w:rPr>
      </w:pPr>
      <w:r w:rsidRPr="000376BA">
        <w:rPr>
          <w:rFonts w:asciiTheme="minorHAnsi" w:hAnsiTheme="minorHAnsi" w:cstheme="minorHAnsi"/>
          <w:b/>
          <w:sz w:val="22"/>
          <w:szCs w:val="22"/>
        </w:rPr>
        <w:t>KRYTERIA JAKOŚCIOWE PUNKTOWE</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6163"/>
        <w:gridCol w:w="1134"/>
        <w:gridCol w:w="993"/>
        <w:gridCol w:w="1067"/>
      </w:tblGrid>
      <w:tr w:rsidR="00C53923" w:rsidRPr="000376BA" w14:paraId="5A2F23EE" w14:textId="77777777" w:rsidTr="00C53923">
        <w:trPr>
          <w:cantSplit/>
          <w:trHeight w:val="219"/>
        </w:trPr>
        <w:tc>
          <w:tcPr>
            <w:tcW w:w="636" w:type="dxa"/>
            <w:shd w:val="clear" w:color="auto" w:fill="BFBFBF"/>
            <w:vAlign w:val="center"/>
          </w:tcPr>
          <w:p w14:paraId="486EFDEA" w14:textId="77777777" w:rsidR="00C53923" w:rsidRPr="000376BA" w:rsidRDefault="00C53923" w:rsidP="00C53923">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6163" w:type="dxa"/>
            <w:shd w:val="clear" w:color="auto" w:fill="BFBFBF"/>
            <w:vAlign w:val="center"/>
          </w:tcPr>
          <w:p w14:paraId="650FCFCC" w14:textId="77777777" w:rsidR="00C53923" w:rsidRPr="000376BA" w:rsidRDefault="00C53923" w:rsidP="00C53923">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1134" w:type="dxa"/>
            <w:shd w:val="clear" w:color="auto" w:fill="BFBFBF"/>
            <w:vAlign w:val="center"/>
          </w:tcPr>
          <w:p w14:paraId="2AA3C47D" w14:textId="77777777" w:rsidR="00C53923" w:rsidRPr="000376BA" w:rsidRDefault="00C53923" w:rsidP="00C53923">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PUNKTY</w:t>
            </w:r>
          </w:p>
        </w:tc>
        <w:tc>
          <w:tcPr>
            <w:tcW w:w="993" w:type="dxa"/>
            <w:shd w:val="clear" w:color="auto" w:fill="BFBFBF"/>
            <w:vAlign w:val="center"/>
          </w:tcPr>
          <w:p w14:paraId="67B5C128" w14:textId="77777777" w:rsidR="00C53923" w:rsidRPr="000376BA" w:rsidRDefault="00C53923" w:rsidP="00C53923">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WAGA</w:t>
            </w:r>
          </w:p>
        </w:tc>
        <w:tc>
          <w:tcPr>
            <w:tcW w:w="1067" w:type="dxa"/>
            <w:shd w:val="clear" w:color="auto" w:fill="BFBFBF"/>
          </w:tcPr>
          <w:p w14:paraId="42BFFBE4" w14:textId="77777777" w:rsidR="00C53923" w:rsidRPr="000376BA" w:rsidRDefault="00C53923" w:rsidP="00C53923">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C53923" w:rsidRPr="000376BA" w14:paraId="5ECE0B5C" w14:textId="77777777" w:rsidTr="00C53923">
        <w:trPr>
          <w:cantSplit/>
          <w:trHeight w:val="219"/>
        </w:trPr>
        <w:tc>
          <w:tcPr>
            <w:tcW w:w="636" w:type="dxa"/>
            <w:shd w:val="clear" w:color="auto" w:fill="BFBFBF"/>
            <w:vAlign w:val="center"/>
          </w:tcPr>
          <w:p w14:paraId="5D8253F3" w14:textId="77777777" w:rsidR="00C53923" w:rsidRPr="000376BA" w:rsidRDefault="00C53923" w:rsidP="00C53923">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I.</w:t>
            </w:r>
          </w:p>
        </w:tc>
        <w:tc>
          <w:tcPr>
            <w:tcW w:w="9357" w:type="dxa"/>
            <w:gridSpan w:val="4"/>
            <w:shd w:val="clear" w:color="auto" w:fill="BFBFBF"/>
          </w:tcPr>
          <w:p w14:paraId="6BDB8018" w14:textId="670A12ED" w:rsidR="00C53923" w:rsidRPr="000376BA" w:rsidRDefault="00E9638C" w:rsidP="00E9638C">
            <w:pPr>
              <w:autoSpaceDE w:val="0"/>
              <w:autoSpaceDN w:val="0"/>
              <w:adjustRightInd w:val="0"/>
              <w:spacing w:before="60" w:after="60"/>
              <w:jc w:val="center"/>
              <w:rPr>
                <w:rFonts w:asciiTheme="minorHAnsi" w:hAnsiTheme="minorHAnsi" w:cstheme="minorHAnsi"/>
                <w:b/>
                <w:bCs/>
                <w:sz w:val="22"/>
                <w:szCs w:val="22"/>
              </w:rPr>
            </w:pPr>
            <w:r>
              <w:rPr>
                <w:rFonts w:asciiTheme="minorHAnsi" w:hAnsiTheme="minorHAnsi" w:cstheme="minorHAnsi"/>
                <w:b/>
                <w:sz w:val="22"/>
                <w:szCs w:val="22"/>
              </w:rPr>
              <w:t xml:space="preserve">ZASADNOŚĆ REALIZACJI </w:t>
            </w:r>
            <w:r w:rsidR="00820328">
              <w:rPr>
                <w:rFonts w:asciiTheme="minorHAnsi" w:hAnsiTheme="minorHAnsi" w:cstheme="minorHAnsi"/>
                <w:b/>
                <w:sz w:val="22"/>
                <w:szCs w:val="22"/>
              </w:rPr>
              <w:t>INWESTYCJI</w:t>
            </w:r>
          </w:p>
        </w:tc>
      </w:tr>
      <w:tr w:rsidR="00C53923" w:rsidRPr="000376BA" w14:paraId="7B72DB53" w14:textId="77777777" w:rsidTr="00C53923">
        <w:trPr>
          <w:cantSplit/>
          <w:trHeight w:val="425"/>
        </w:trPr>
        <w:tc>
          <w:tcPr>
            <w:tcW w:w="636" w:type="dxa"/>
            <w:vAlign w:val="center"/>
          </w:tcPr>
          <w:p w14:paraId="21969EF7"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776EC6">
              <w:rPr>
                <w:rFonts w:asciiTheme="minorHAnsi" w:hAnsiTheme="minorHAnsi"/>
                <w:sz w:val="22"/>
                <w:szCs w:val="22"/>
              </w:rPr>
              <w:t>1.</w:t>
            </w:r>
          </w:p>
        </w:tc>
        <w:tc>
          <w:tcPr>
            <w:tcW w:w="6163" w:type="dxa"/>
            <w:vAlign w:val="center"/>
          </w:tcPr>
          <w:p w14:paraId="2A5D3BB4" w14:textId="77777777" w:rsidR="00C53923" w:rsidRPr="000376BA" w:rsidRDefault="00C53923" w:rsidP="00C53923">
            <w:pPr>
              <w:autoSpaceDE w:val="0"/>
              <w:autoSpaceDN w:val="0"/>
              <w:adjustRightInd w:val="0"/>
              <w:spacing w:before="240" w:after="240"/>
              <w:rPr>
                <w:rFonts w:asciiTheme="minorHAnsi" w:hAnsiTheme="minorHAnsi" w:cstheme="minorHAnsi"/>
                <w:sz w:val="22"/>
                <w:szCs w:val="22"/>
              </w:rPr>
            </w:pPr>
            <w:r w:rsidRPr="00776EC6">
              <w:rPr>
                <w:rFonts w:asciiTheme="minorHAnsi" w:hAnsiTheme="minorHAnsi"/>
                <w:sz w:val="22"/>
                <w:szCs w:val="22"/>
              </w:rPr>
              <w:t xml:space="preserve">Ocena planowanego efektu ekologicznego – wpływ na realizację wskaźników programu priorytetowego </w:t>
            </w:r>
          </w:p>
        </w:tc>
        <w:tc>
          <w:tcPr>
            <w:tcW w:w="1134" w:type="dxa"/>
            <w:vAlign w:val="center"/>
          </w:tcPr>
          <w:p w14:paraId="7CFDF5FC" w14:textId="2DF6BFD6" w:rsidR="00C53923" w:rsidRPr="00776EC6" w:rsidRDefault="00C53923" w:rsidP="00750D8F">
            <w:pPr>
              <w:jc w:val="center"/>
              <w:rPr>
                <w:rFonts w:asciiTheme="minorHAnsi" w:hAnsiTheme="minorHAnsi"/>
                <w:sz w:val="22"/>
                <w:szCs w:val="22"/>
              </w:rPr>
            </w:pPr>
            <w:r w:rsidRPr="00776EC6">
              <w:rPr>
                <w:rFonts w:asciiTheme="minorHAnsi" w:hAnsiTheme="minorHAnsi"/>
                <w:sz w:val="22"/>
                <w:szCs w:val="22"/>
              </w:rPr>
              <w:t>0 pkt</w:t>
            </w:r>
          </w:p>
          <w:p w14:paraId="35D2B82A" w14:textId="77777777" w:rsidR="00C53923" w:rsidRPr="000376BA" w:rsidRDefault="00C53923" w:rsidP="00C53923">
            <w:pPr>
              <w:autoSpaceDE w:val="0"/>
              <w:autoSpaceDN w:val="0"/>
              <w:adjustRightInd w:val="0"/>
              <w:jc w:val="center"/>
              <w:rPr>
                <w:rFonts w:asciiTheme="minorHAnsi" w:hAnsiTheme="minorHAnsi" w:cstheme="minorHAnsi"/>
                <w:sz w:val="22"/>
                <w:szCs w:val="22"/>
              </w:rPr>
            </w:pPr>
            <w:r>
              <w:rPr>
                <w:rFonts w:asciiTheme="minorHAnsi" w:hAnsiTheme="minorHAnsi"/>
                <w:sz w:val="22"/>
                <w:szCs w:val="22"/>
              </w:rPr>
              <w:t>6 pkt</w:t>
            </w:r>
          </w:p>
        </w:tc>
        <w:tc>
          <w:tcPr>
            <w:tcW w:w="993" w:type="dxa"/>
            <w:vAlign w:val="center"/>
          </w:tcPr>
          <w:p w14:paraId="6FEFE139"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sz w:val="22"/>
                <w:szCs w:val="22"/>
              </w:rPr>
              <w:t>6</w:t>
            </w:r>
          </w:p>
        </w:tc>
        <w:tc>
          <w:tcPr>
            <w:tcW w:w="1067" w:type="dxa"/>
            <w:vAlign w:val="center"/>
          </w:tcPr>
          <w:p w14:paraId="60A029DD"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776EC6">
              <w:rPr>
                <w:rFonts w:asciiTheme="minorHAnsi" w:hAnsiTheme="minorHAnsi"/>
                <w:sz w:val="22"/>
                <w:szCs w:val="22"/>
              </w:rPr>
              <w:t xml:space="preserve">max </w:t>
            </w:r>
            <w:r>
              <w:rPr>
                <w:rFonts w:asciiTheme="minorHAnsi" w:hAnsiTheme="minorHAnsi"/>
                <w:sz w:val="22"/>
                <w:szCs w:val="22"/>
              </w:rPr>
              <w:t>36</w:t>
            </w:r>
            <w:r w:rsidRPr="00776EC6">
              <w:rPr>
                <w:rFonts w:asciiTheme="minorHAnsi" w:hAnsiTheme="minorHAnsi"/>
                <w:sz w:val="22"/>
                <w:szCs w:val="22"/>
              </w:rPr>
              <w:t xml:space="preserve"> pkt</w:t>
            </w:r>
          </w:p>
        </w:tc>
      </w:tr>
      <w:tr w:rsidR="00C53923" w:rsidRPr="000376BA" w14:paraId="6F9332A9" w14:textId="77777777" w:rsidTr="00C53923">
        <w:trPr>
          <w:cantSplit/>
          <w:trHeight w:val="425"/>
        </w:trPr>
        <w:tc>
          <w:tcPr>
            <w:tcW w:w="9993" w:type="dxa"/>
            <w:gridSpan w:val="5"/>
            <w:vAlign w:val="center"/>
          </w:tcPr>
          <w:p w14:paraId="0054E968" w14:textId="77777777" w:rsidR="00C53923" w:rsidRPr="00776EC6" w:rsidRDefault="00C53923" w:rsidP="00C53923">
            <w:pPr>
              <w:autoSpaceDE w:val="0"/>
              <w:autoSpaceDN w:val="0"/>
              <w:adjustRightInd w:val="0"/>
              <w:spacing w:before="240" w:after="60"/>
              <w:jc w:val="both"/>
              <w:rPr>
                <w:rFonts w:asciiTheme="minorHAnsi" w:hAnsiTheme="minorHAnsi"/>
                <w:i/>
                <w:sz w:val="22"/>
                <w:szCs w:val="22"/>
              </w:rPr>
            </w:pPr>
            <w:r w:rsidRPr="00776EC6">
              <w:rPr>
                <w:rFonts w:asciiTheme="minorHAnsi" w:hAnsiTheme="minorHAnsi"/>
                <w:i/>
                <w:sz w:val="22"/>
                <w:szCs w:val="22"/>
              </w:rPr>
              <w:t>Zasady oceny:</w:t>
            </w:r>
          </w:p>
          <w:p w14:paraId="548ADDC6" w14:textId="77777777" w:rsidR="00C53923" w:rsidRPr="00776EC6" w:rsidRDefault="00C53923" w:rsidP="00C53923">
            <w:pPr>
              <w:autoSpaceDE w:val="0"/>
              <w:autoSpaceDN w:val="0"/>
              <w:adjustRightInd w:val="0"/>
              <w:spacing w:before="60" w:after="60"/>
              <w:ind w:left="567" w:hanging="567"/>
              <w:jc w:val="both"/>
              <w:rPr>
                <w:rFonts w:asciiTheme="minorHAnsi" w:hAnsiTheme="minorHAnsi"/>
                <w:sz w:val="22"/>
                <w:szCs w:val="22"/>
              </w:rPr>
            </w:pPr>
            <w:r w:rsidRPr="00776EC6">
              <w:rPr>
                <w:rFonts w:asciiTheme="minorHAnsi" w:hAnsiTheme="minorHAnsi"/>
                <w:b/>
                <w:sz w:val="22"/>
                <w:szCs w:val="22"/>
              </w:rPr>
              <w:t>0 pkt.</w:t>
            </w:r>
            <w:r w:rsidRPr="00776EC6">
              <w:rPr>
                <w:rFonts w:asciiTheme="minorHAnsi" w:hAnsiTheme="minorHAnsi"/>
                <w:sz w:val="22"/>
                <w:szCs w:val="22"/>
              </w:rPr>
              <w:t xml:space="preserve"> </w:t>
            </w:r>
          </w:p>
          <w:p w14:paraId="2C006D87" w14:textId="447D1181" w:rsidR="00C53923" w:rsidRPr="00776EC6" w:rsidRDefault="00C53923" w:rsidP="00750D8F">
            <w:pPr>
              <w:pStyle w:val="Akapitzlist"/>
              <w:numPr>
                <w:ilvl w:val="0"/>
                <w:numId w:val="33"/>
              </w:numPr>
              <w:autoSpaceDE w:val="0"/>
              <w:autoSpaceDN w:val="0"/>
              <w:adjustRightInd w:val="0"/>
              <w:spacing w:before="60" w:after="60"/>
              <w:jc w:val="both"/>
            </w:pPr>
            <w:r w:rsidRPr="00776EC6">
              <w:rPr>
                <w:rFonts w:asciiTheme="minorHAnsi" w:hAnsiTheme="minorHAnsi"/>
                <w:sz w:val="22"/>
                <w:szCs w:val="22"/>
              </w:rPr>
              <w:t>założenia i dane, będące podstawą do wyliczenia efektu ekologicznego, nie są wiarygodne i nie wskazują na możliwość osiągnięcia zakładanego efektu ekologicznego;</w:t>
            </w:r>
          </w:p>
          <w:p w14:paraId="2DB68125" w14:textId="77777777" w:rsidR="00C53923" w:rsidRPr="00776EC6" w:rsidRDefault="00C53923" w:rsidP="00C53923">
            <w:pPr>
              <w:autoSpaceDE w:val="0"/>
              <w:autoSpaceDN w:val="0"/>
              <w:adjustRightInd w:val="0"/>
              <w:spacing w:before="60" w:after="60"/>
              <w:ind w:left="567" w:hanging="567"/>
              <w:jc w:val="both"/>
              <w:rPr>
                <w:rFonts w:asciiTheme="minorHAnsi" w:hAnsiTheme="minorHAnsi"/>
                <w:sz w:val="22"/>
                <w:szCs w:val="22"/>
              </w:rPr>
            </w:pPr>
            <w:r>
              <w:rPr>
                <w:rFonts w:asciiTheme="minorHAnsi" w:hAnsiTheme="minorHAnsi"/>
                <w:b/>
                <w:sz w:val="22"/>
                <w:szCs w:val="22"/>
              </w:rPr>
              <w:t>6</w:t>
            </w:r>
            <w:r w:rsidRPr="00776EC6">
              <w:rPr>
                <w:rFonts w:asciiTheme="minorHAnsi" w:hAnsiTheme="minorHAnsi"/>
                <w:b/>
                <w:sz w:val="22"/>
                <w:szCs w:val="22"/>
              </w:rPr>
              <w:t xml:space="preserve"> pkt.</w:t>
            </w:r>
            <w:r w:rsidRPr="00776EC6">
              <w:rPr>
                <w:rFonts w:asciiTheme="minorHAnsi" w:hAnsiTheme="minorHAnsi"/>
                <w:sz w:val="22"/>
                <w:szCs w:val="22"/>
              </w:rPr>
              <w:t xml:space="preserve"> </w:t>
            </w:r>
          </w:p>
          <w:p w14:paraId="4D8530F9" w14:textId="2B08C383" w:rsidR="00C53923" w:rsidRPr="00776EC6" w:rsidRDefault="00C53923" w:rsidP="00C53923">
            <w:pPr>
              <w:pStyle w:val="Akapitzlist"/>
              <w:numPr>
                <w:ilvl w:val="0"/>
                <w:numId w:val="33"/>
              </w:numPr>
              <w:autoSpaceDE w:val="0"/>
              <w:autoSpaceDN w:val="0"/>
              <w:adjustRightInd w:val="0"/>
              <w:spacing w:before="60" w:after="60"/>
              <w:jc w:val="both"/>
              <w:rPr>
                <w:rFonts w:asciiTheme="minorHAnsi" w:hAnsiTheme="minorHAnsi"/>
                <w:b/>
                <w:sz w:val="22"/>
                <w:szCs w:val="22"/>
              </w:rPr>
            </w:pPr>
            <w:r w:rsidRPr="00776EC6">
              <w:rPr>
                <w:rFonts w:asciiTheme="minorHAnsi" w:hAnsiTheme="minorHAnsi"/>
                <w:sz w:val="22"/>
                <w:szCs w:val="22"/>
              </w:rPr>
              <w:t xml:space="preserve">założenia i dane, będące podstawą do wyliczenia efektu ekologicznego, są wiarygodne i wskazują </w:t>
            </w:r>
            <w:r w:rsidRPr="00776EC6">
              <w:rPr>
                <w:rFonts w:asciiTheme="minorHAnsi" w:hAnsiTheme="minorHAnsi"/>
                <w:sz w:val="22"/>
                <w:szCs w:val="22"/>
              </w:rPr>
              <w:br/>
              <w:t>na możliwość osiągnięcia zakładanego efektu ekologicznego;</w:t>
            </w:r>
          </w:p>
          <w:p w14:paraId="09B493B5" w14:textId="77777777" w:rsidR="00C53923" w:rsidRPr="00A45F74" w:rsidRDefault="00C53923" w:rsidP="00C53923">
            <w:pPr>
              <w:spacing w:before="60" w:after="120"/>
              <w:jc w:val="both"/>
              <w:rPr>
                <w:rFonts w:asciiTheme="minorHAnsi" w:hAnsiTheme="minorHAnsi" w:cstheme="minorHAnsi"/>
                <w:sz w:val="22"/>
                <w:szCs w:val="22"/>
                <w:lang w:eastAsia="en-US"/>
              </w:rPr>
            </w:pPr>
            <w:r w:rsidRPr="00776EC6">
              <w:rPr>
                <w:rFonts w:asciiTheme="minorHAnsi" w:hAnsiTheme="minorHAnsi"/>
                <w:i/>
                <w:sz w:val="22"/>
                <w:szCs w:val="22"/>
              </w:rPr>
              <w:t xml:space="preserve">Negatywna ocena kryterium (uzyskanie 0 pkt) </w:t>
            </w:r>
            <w:r w:rsidRPr="00776EC6">
              <w:rPr>
                <w:rFonts w:asciiTheme="minorHAnsi" w:hAnsiTheme="minorHAnsi"/>
                <w:b/>
                <w:i/>
                <w:sz w:val="22"/>
                <w:szCs w:val="22"/>
              </w:rPr>
              <w:t>powoduje odrzucenie</w:t>
            </w:r>
            <w:r w:rsidRPr="00776EC6">
              <w:rPr>
                <w:rFonts w:asciiTheme="minorHAnsi" w:hAnsiTheme="minorHAnsi"/>
                <w:i/>
                <w:sz w:val="22"/>
                <w:szCs w:val="22"/>
              </w:rPr>
              <w:t xml:space="preserve"> </w:t>
            </w:r>
            <w:r w:rsidRPr="00776EC6">
              <w:rPr>
                <w:rFonts w:asciiTheme="minorHAnsi" w:hAnsiTheme="minorHAnsi"/>
                <w:b/>
                <w:i/>
                <w:sz w:val="22"/>
                <w:szCs w:val="22"/>
              </w:rPr>
              <w:t>wniosku</w:t>
            </w:r>
          </w:p>
        </w:tc>
      </w:tr>
      <w:tr w:rsidR="00C53923" w:rsidRPr="000376BA" w14:paraId="61A0E4E7" w14:textId="77777777" w:rsidTr="00C53923">
        <w:trPr>
          <w:cantSplit/>
          <w:trHeight w:val="425"/>
        </w:trPr>
        <w:tc>
          <w:tcPr>
            <w:tcW w:w="9993" w:type="dxa"/>
            <w:gridSpan w:val="5"/>
            <w:tcBorders>
              <w:bottom w:val="single" w:sz="4" w:space="0" w:color="auto"/>
            </w:tcBorders>
            <w:vAlign w:val="center"/>
          </w:tcPr>
          <w:p w14:paraId="2BC9391D" w14:textId="4E862240" w:rsidR="00C53923" w:rsidRPr="00A45F74" w:rsidRDefault="00C53923" w:rsidP="00C53923">
            <w:pPr>
              <w:keepNext/>
              <w:autoSpaceDE w:val="0"/>
              <w:autoSpaceDN w:val="0"/>
              <w:adjustRightInd w:val="0"/>
              <w:spacing w:before="120"/>
              <w:rPr>
                <w:rFonts w:asciiTheme="minorHAnsi" w:hAnsiTheme="minorHAnsi" w:cstheme="minorHAnsi"/>
                <w:sz w:val="22"/>
                <w:szCs w:val="22"/>
              </w:rPr>
            </w:pPr>
          </w:p>
        </w:tc>
      </w:tr>
      <w:tr w:rsidR="00C53923" w:rsidRPr="000376BA" w14:paraId="44725CF7" w14:textId="77777777" w:rsidTr="00C53923">
        <w:trPr>
          <w:cantSplit/>
          <w:trHeight w:val="425"/>
        </w:trPr>
        <w:tc>
          <w:tcPr>
            <w:tcW w:w="8926" w:type="dxa"/>
            <w:gridSpan w:val="4"/>
            <w:tcBorders>
              <w:bottom w:val="single" w:sz="4" w:space="0" w:color="auto"/>
            </w:tcBorders>
            <w:shd w:val="clear" w:color="auto" w:fill="BFBFBF" w:themeFill="background1" w:themeFillShade="BF"/>
          </w:tcPr>
          <w:p w14:paraId="747A4F50" w14:textId="77777777" w:rsidR="00C53923" w:rsidRPr="000376BA" w:rsidRDefault="00C53923" w:rsidP="00C53923">
            <w:pPr>
              <w:keepNext/>
              <w:autoSpaceDE w:val="0"/>
              <w:autoSpaceDN w:val="0"/>
              <w:adjustRightInd w:val="0"/>
              <w:spacing w:before="240" w:after="60"/>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w:t>
            </w:r>
          </w:p>
          <w:p w14:paraId="1341AD0C" w14:textId="77777777" w:rsidR="00C53923" w:rsidRPr="000376BA" w:rsidRDefault="00C53923" w:rsidP="00C53923">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bCs/>
                <w:i/>
                <w:sz w:val="22"/>
                <w:szCs w:val="22"/>
              </w:rPr>
              <w:t xml:space="preserve">(minimalny próg wymagany dla pozytywnej oceny w ramach obszaru wynosi </w:t>
            </w:r>
            <w:r>
              <w:rPr>
                <w:rFonts w:asciiTheme="minorHAnsi" w:hAnsiTheme="minorHAnsi" w:cstheme="minorHAnsi"/>
                <w:bCs/>
                <w:i/>
                <w:sz w:val="22"/>
                <w:szCs w:val="22"/>
              </w:rPr>
              <w:t>3</w:t>
            </w:r>
            <w:r w:rsidRPr="000376BA">
              <w:rPr>
                <w:rFonts w:asciiTheme="minorHAnsi" w:hAnsiTheme="minorHAnsi" w:cstheme="minorHAnsi"/>
                <w:bCs/>
                <w:i/>
                <w:sz w:val="22"/>
                <w:szCs w:val="22"/>
              </w:rPr>
              <w:t>0 % możliwych do uzyskania punktów)</w:t>
            </w:r>
          </w:p>
        </w:tc>
        <w:tc>
          <w:tcPr>
            <w:tcW w:w="1067" w:type="dxa"/>
            <w:tcBorders>
              <w:bottom w:val="single" w:sz="4" w:space="0" w:color="auto"/>
            </w:tcBorders>
            <w:shd w:val="clear" w:color="auto" w:fill="BFBFBF" w:themeFill="background1" w:themeFillShade="BF"/>
            <w:vAlign w:val="center"/>
          </w:tcPr>
          <w:p w14:paraId="599857EF" w14:textId="0ADCD2CF"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bCs/>
                <w:sz w:val="22"/>
                <w:szCs w:val="22"/>
              </w:rPr>
              <w:t xml:space="preserve">max </w:t>
            </w:r>
            <w:r w:rsidR="00B91DB8">
              <w:rPr>
                <w:rFonts w:asciiTheme="minorHAnsi" w:hAnsiTheme="minorHAnsi" w:cstheme="minorHAnsi"/>
                <w:b/>
                <w:bCs/>
                <w:sz w:val="22"/>
                <w:szCs w:val="22"/>
              </w:rPr>
              <w:t>3</w:t>
            </w:r>
            <w:r>
              <w:rPr>
                <w:rFonts w:asciiTheme="minorHAnsi" w:hAnsiTheme="minorHAnsi" w:cstheme="minorHAnsi"/>
                <w:b/>
                <w:bCs/>
                <w:sz w:val="22"/>
                <w:szCs w:val="22"/>
              </w:rPr>
              <w:t xml:space="preserve">6 </w:t>
            </w:r>
            <w:r w:rsidRPr="000376BA">
              <w:rPr>
                <w:rFonts w:asciiTheme="minorHAnsi" w:hAnsiTheme="minorHAnsi" w:cstheme="minorHAnsi"/>
                <w:b/>
                <w:bCs/>
                <w:sz w:val="22"/>
                <w:szCs w:val="22"/>
              </w:rPr>
              <w:t>pkt</w:t>
            </w:r>
            <w:r>
              <w:rPr>
                <w:rFonts w:asciiTheme="minorHAnsi" w:hAnsiTheme="minorHAnsi" w:cstheme="minorHAnsi"/>
                <w:b/>
                <w:bCs/>
                <w:sz w:val="22"/>
                <w:szCs w:val="22"/>
              </w:rPr>
              <w:t>.</w:t>
            </w:r>
          </w:p>
        </w:tc>
      </w:tr>
    </w:tbl>
    <w:p w14:paraId="631D65E2" w14:textId="0188FE76" w:rsidR="002F6863" w:rsidRDefault="002F6863"/>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6522"/>
        <w:gridCol w:w="992"/>
        <w:gridCol w:w="776"/>
        <w:gridCol w:w="1067"/>
      </w:tblGrid>
      <w:tr w:rsidR="00C53923" w:rsidRPr="000376BA" w14:paraId="645452FC" w14:textId="77777777" w:rsidTr="00C53923">
        <w:trPr>
          <w:cantSplit/>
          <w:trHeight w:val="263"/>
        </w:trPr>
        <w:tc>
          <w:tcPr>
            <w:tcW w:w="636" w:type="dxa"/>
            <w:tcBorders>
              <w:bottom w:val="single" w:sz="4" w:space="0" w:color="auto"/>
            </w:tcBorders>
            <w:shd w:val="clear" w:color="auto" w:fill="BFBFBF" w:themeFill="background1" w:themeFillShade="BF"/>
            <w:vAlign w:val="center"/>
          </w:tcPr>
          <w:p w14:paraId="79DA8470"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Lp.</w:t>
            </w:r>
          </w:p>
        </w:tc>
        <w:tc>
          <w:tcPr>
            <w:tcW w:w="6522" w:type="dxa"/>
            <w:tcBorders>
              <w:bottom w:val="single" w:sz="4" w:space="0" w:color="auto"/>
            </w:tcBorders>
            <w:shd w:val="clear" w:color="auto" w:fill="BFBFBF" w:themeFill="background1" w:themeFillShade="BF"/>
            <w:vAlign w:val="center"/>
          </w:tcPr>
          <w:p w14:paraId="4F17A7C2" w14:textId="77777777" w:rsidR="00C53923" w:rsidRPr="000376BA" w:rsidRDefault="00C53923" w:rsidP="00C53923">
            <w:pPr>
              <w:autoSpaceDE w:val="0"/>
              <w:autoSpaceDN w:val="0"/>
              <w:adjustRightInd w:val="0"/>
              <w:spacing w:before="240" w:after="240"/>
              <w:rPr>
                <w:rFonts w:asciiTheme="minorHAnsi" w:hAnsiTheme="minorHAnsi" w:cstheme="minorHAnsi"/>
                <w:sz w:val="22"/>
                <w:szCs w:val="22"/>
              </w:rPr>
            </w:pPr>
            <w:r w:rsidRPr="000376BA">
              <w:rPr>
                <w:rFonts w:asciiTheme="minorHAnsi" w:hAnsiTheme="minorHAnsi" w:cstheme="minorHAnsi"/>
                <w:b/>
                <w:sz w:val="22"/>
                <w:szCs w:val="22"/>
              </w:rPr>
              <w:t>NAZWA KRYTERIUM</w:t>
            </w:r>
          </w:p>
        </w:tc>
        <w:tc>
          <w:tcPr>
            <w:tcW w:w="992" w:type="dxa"/>
            <w:tcBorders>
              <w:bottom w:val="single" w:sz="4" w:space="0" w:color="auto"/>
            </w:tcBorders>
            <w:shd w:val="clear" w:color="auto" w:fill="BFBFBF" w:themeFill="background1" w:themeFillShade="BF"/>
            <w:vAlign w:val="center"/>
          </w:tcPr>
          <w:p w14:paraId="598BAD0B"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5E7A6A97"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19581CC4"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r>
            <w:r w:rsidRPr="000376BA">
              <w:rPr>
                <w:rFonts w:asciiTheme="minorHAnsi" w:hAnsiTheme="minorHAnsi" w:cstheme="minorHAnsi"/>
                <w:i/>
                <w:sz w:val="22"/>
                <w:szCs w:val="22"/>
              </w:rPr>
              <w:lastRenderedPageBreak/>
              <w:t>pkt x waga)</w:t>
            </w:r>
          </w:p>
        </w:tc>
      </w:tr>
      <w:tr w:rsidR="00C53923" w:rsidRPr="000376BA" w14:paraId="6BFD4BF2" w14:textId="77777777" w:rsidTr="00C53923">
        <w:trPr>
          <w:cantSplit/>
          <w:trHeight w:val="525"/>
        </w:trPr>
        <w:tc>
          <w:tcPr>
            <w:tcW w:w="636" w:type="dxa"/>
            <w:tcBorders>
              <w:bottom w:val="single" w:sz="4" w:space="0" w:color="auto"/>
            </w:tcBorders>
            <w:shd w:val="clear" w:color="auto" w:fill="BFBFBF" w:themeFill="background1" w:themeFillShade="BF"/>
            <w:vAlign w:val="center"/>
          </w:tcPr>
          <w:p w14:paraId="120067D7"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lastRenderedPageBreak/>
              <w:t>II.</w:t>
            </w:r>
          </w:p>
        </w:tc>
        <w:tc>
          <w:tcPr>
            <w:tcW w:w="9357" w:type="dxa"/>
            <w:gridSpan w:val="4"/>
            <w:tcBorders>
              <w:bottom w:val="single" w:sz="4" w:space="0" w:color="auto"/>
            </w:tcBorders>
            <w:shd w:val="clear" w:color="auto" w:fill="BFBFBF" w:themeFill="background1" w:themeFillShade="BF"/>
            <w:vAlign w:val="center"/>
          </w:tcPr>
          <w:p w14:paraId="349C51DD" w14:textId="369D97AC" w:rsidR="00C53923" w:rsidRPr="000376BA" w:rsidRDefault="00C53923" w:rsidP="006F791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 xml:space="preserve">WYKONALNOŚĆ </w:t>
            </w:r>
            <w:r w:rsidR="00820328">
              <w:rPr>
                <w:rFonts w:asciiTheme="minorHAnsi" w:hAnsiTheme="minorHAnsi" w:cstheme="minorHAnsi"/>
                <w:b/>
                <w:sz w:val="22"/>
                <w:szCs w:val="22"/>
              </w:rPr>
              <w:t>INWESTYCJI</w:t>
            </w:r>
          </w:p>
        </w:tc>
      </w:tr>
      <w:tr w:rsidR="00C53923" w:rsidRPr="000376BA" w14:paraId="075593D6" w14:textId="77777777" w:rsidTr="00C53923">
        <w:trPr>
          <w:cantSplit/>
          <w:trHeight w:val="263"/>
        </w:trPr>
        <w:tc>
          <w:tcPr>
            <w:tcW w:w="636" w:type="dxa"/>
            <w:vAlign w:val="center"/>
          </w:tcPr>
          <w:p w14:paraId="6F5779BF"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6522" w:type="dxa"/>
            <w:vAlign w:val="center"/>
          </w:tcPr>
          <w:p w14:paraId="09E697E4" w14:textId="77777777" w:rsidR="00C53923" w:rsidRPr="000376BA" w:rsidRDefault="00C53923" w:rsidP="00C53923">
            <w:pPr>
              <w:autoSpaceDE w:val="0"/>
              <w:autoSpaceDN w:val="0"/>
              <w:adjustRightInd w:val="0"/>
              <w:spacing w:before="240" w:after="240"/>
              <w:rPr>
                <w:rFonts w:asciiTheme="minorHAnsi" w:hAnsiTheme="minorHAnsi" w:cstheme="minorHAnsi"/>
                <w:sz w:val="22"/>
                <w:szCs w:val="22"/>
              </w:rPr>
            </w:pPr>
            <w:r w:rsidRPr="000376BA">
              <w:rPr>
                <w:rFonts w:asciiTheme="minorHAnsi" w:hAnsiTheme="minorHAnsi" w:cstheme="minorHAnsi"/>
                <w:sz w:val="22"/>
                <w:szCs w:val="22"/>
              </w:rPr>
              <w:t>Ocena uzasadnienia wyboru przyjętego rozwiązania/technologii (w tym ocena analizy alternatywnych rozwiązań)</w:t>
            </w:r>
          </w:p>
        </w:tc>
        <w:tc>
          <w:tcPr>
            <w:tcW w:w="992" w:type="dxa"/>
            <w:vAlign w:val="center"/>
          </w:tcPr>
          <w:p w14:paraId="6E5DB0E9"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1B58C57F"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 pkt</w:t>
            </w:r>
            <w:r>
              <w:rPr>
                <w:rFonts w:asciiTheme="minorHAnsi" w:hAnsiTheme="minorHAnsi" w:cstheme="minorHAnsi"/>
                <w:sz w:val="22"/>
                <w:szCs w:val="22"/>
              </w:rPr>
              <w:t>.</w:t>
            </w:r>
          </w:p>
        </w:tc>
        <w:tc>
          <w:tcPr>
            <w:tcW w:w="776" w:type="dxa"/>
            <w:vAlign w:val="center"/>
          </w:tcPr>
          <w:p w14:paraId="379D4D83"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1067" w:type="dxa"/>
            <w:vAlign w:val="center"/>
          </w:tcPr>
          <w:p w14:paraId="28B37328"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10 pkt</w:t>
            </w:r>
            <w:r>
              <w:rPr>
                <w:rFonts w:asciiTheme="minorHAnsi" w:hAnsiTheme="minorHAnsi" w:cstheme="minorHAnsi"/>
                <w:sz w:val="22"/>
                <w:szCs w:val="22"/>
              </w:rPr>
              <w:t>.</w:t>
            </w:r>
          </w:p>
        </w:tc>
      </w:tr>
      <w:tr w:rsidR="00C53923" w:rsidRPr="000376BA" w14:paraId="25D76269" w14:textId="77777777" w:rsidTr="00C53923">
        <w:trPr>
          <w:cantSplit/>
          <w:trHeight w:val="263"/>
        </w:trPr>
        <w:tc>
          <w:tcPr>
            <w:tcW w:w="9993" w:type="dxa"/>
            <w:gridSpan w:val="5"/>
            <w:vAlign w:val="center"/>
          </w:tcPr>
          <w:p w14:paraId="79152519" w14:textId="77777777" w:rsidR="00C53923" w:rsidRPr="000376BA" w:rsidRDefault="00C53923" w:rsidP="00C53923">
            <w:pPr>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3B3D1E4D" w14:textId="77777777" w:rsidR="00C53923" w:rsidRPr="000376BA" w:rsidRDefault="00C53923" w:rsidP="00C53923">
            <w:pPr>
              <w:autoSpaceDE w:val="0"/>
              <w:autoSpaceDN w:val="0"/>
              <w:adjustRightInd w:val="0"/>
              <w:spacing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32C0514E" w14:textId="77777777" w:rsidR="00C53923" w:rsidRPr="000376BA" w:rsidRDefault="00C53923" w:rsidP="00C53923">
            <w:pPr>
              <w:pStyle w:val="Akapitzlist"/>
              <w:numPr>
                <w:ilvl w:val="0"/>
                <w:numId w:val="33"/>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analiza alternatywnych rozwiązań nie potwierdza uzasadnienia wyboru technologii (nie zawiera niezbędnych danych uzasadniających wybór);</w:t>
            </w:r>
          </w:p>
          <w:p w14:paraId="16FBF54E" w14:textId="77777777" w:rsidR="00C53923" w:rsidRPr="000376BA" w:rsidRDefault="00C53923" w:rsidP="00C53923">
            <w:pPr>
              <w:autoSpaceDE w:val="0"/>
              <w:autoSpaceDN w:val="0"/>
              <w:adjustRightInd w:val="0"/>
              <w:spacing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5AFE6E40" w14:textId="77777777" w:rsidR="00C53923" w:rsidRPr="000376BA" w:rsidRDefault="00C53923" w:rsidP="00C53923">
            <w:pPr>
              <w:pStyle w:val="Akapitzlist"/>
              <w:numPr>
                <w:ilvl w:val="0"/>
                <w:numId w:val="33"/>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analiza alternatywnych rozwiązań potwierdza uzasadnienie wyboru technologii (zawiera niez</w:t>
            </w:r>
            <w:r>
              <w:rPr>
                <w:rFonts w:asciiTheme="minorHAnsi" w:hAnsiTheme="minorHAnsi" w:cstheme="minorHAnsi"/>
                <w:sz w:val="22"/>
                <w:szCs w:val="22"/>
              </w:rPr>
              <w:t>będne dane uzasadniające wybór).</w:t>
            </w:r>
          </w:p>
          <w:p w14:paraId="6DD880F0" w14:textId="77777777" w:rsidR="00C53923" w:rsidRPr="00A45F74" w:rsidRDefault="00C53923" w:rsidP="00C53923">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i/>
                <w:sz w:val="22"/>
                <w:szCs w:val="22"/>
              </w:rPr>
              <w:t>Negatywna ocena kryterium (uzyskanie 0 pkt)</w:t>
            </w:r>
            <w:r w:rsidRPr="000376BA">
              <w:rPr>
                <w:rFonts w:asciiTheme="minorHAnsi" w:hAnsiTheme="minorHAnsi" w:cstheme="minorHAnsi"/>
                <w:b/>
                <w:i/>
                <w:sz w:val="22"/>
                <w:szCs w:val="22"/>
              </w:rPr>
              <w:t xml:space="preserve"> powoduje odrzucenie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Pr>
                <w:rFonts w:asciiTheme="minorHAnsi" w:hAnsiTheme="minorHAnsi" w:cstheme="minorHAnsi"/>
                <w:i/>
                <w:sz w:val="22"/>
                <w:szCs w:val="22"/>
              </w:rPr>
              <w:t>.</w:t>
            </w:r>
          </w:p>
        </w:tc>
      </w:tr>
      <w:tr w:rsidR="00C53923" w:rsidRPr="000376BA" w14:paraId="6E3709AF" w14:textId="77777777" w:rsidTr="00C53923">
        <w:trPr>
          <w:cantSplit/>
          <w:trHeight w:val="267"/>
        </w:trPr>
        <w:tc>
          <w:tcPr>
            <w:tcW w:w="636" w:type="dxa"/>
            <w:vAlign w:val="center"/>
          </w:tcPr>
          <w:p w14:paraId="52E72D49"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6522" w:type="dxa"/>
            <w:vAlign w:val="center"/>
          </w:tcPr>
          <w:p w14:paraId="09C12CE1" w14:textId="77777777" w:rsidR="00C53923" w:rsidRPr="000376BA" w:rsidRDefault="00C53923" w:rsidP="00C53923">
            <w:pPr>
              <w:spacing w:before="240" w:after="240"/>
              <w:jc w:val="both"/>
              <w:rPr>
                <w:rFonts w:asciiTheme="minorHAnsi" w:hAnsiTheme="minorHAnsi" w:cstheme="minorHAnsi"/>
                <w:sz w:val="22"/>
                <w:szCs w:val="22"/>
              </w:rPr>
            </w:pPr>
            <w:r w:rsidRPr="000376BA">
              <w:rPr>
                <w:rFonts w:asciiTheme="minorHAnsi" w:hAnsiTheme="minorHAnsi" w:cstheme="minorHAnsi"/>
                <w:sz w:val="22"/>
                <w:szCs w:val="22"/>
              </w:rPr>
              <w:t>Ocena realności wdrożenia przyjętego rozwiązania (w tym: możliwość utrzymania trwałości rzeczowej i ekologicznej, realistyczny harmonogram wdrażania z uwzględnieniem posiadanych pozwoleń i</w:t>
            </w:r>
            <w:r>
              <w:rPr>
                <w:rFonts w:asciiTheme="minorHAnsi" w:hAnsiTheme="minorHAnsi" w:cstheme="minorHAnsi"/>
                <w:sz w:val="22"/>
                <w:szCs w:val="22"/>
              </w:rPr>
              <w:t> </w:t>
            </w:r>
            <w:r w:rsidRPr="000376BA">
              <w:rPr>
                <w:rFonts w:asciiTheme="minorHAnsi" w:hAnsiTheme="minorHAnsi" w:cstheme="minorHAnsi"/>
                <w:sz w:val="22"/>
                <w:szCs w:val="22"/>
              </w:rPr>
              <w:t>harmonogramu pozyskiwania pozostałych)</w:t>
            </w:r>
          </w:p>
        </w:tc>
        <w:tc>
          <w:tcPr>
            <w:tcW w:w="992" w:type="dxa"/>
            <w:vAlign w:val="center"/>
          </w:tcPr>
          <w:p w14:paraId="52E361AB"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7826C438"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 pkt</w:t>
            </w:r>
            <w:r>
              <w:rPr>
                <w:rFonts w:asciiTheme="minorHAnsi" w:hAnsiTheme="minorHAnsi" w:cstheme="minorHAnsi"/>
                <w:sz w:val="22"/>
                <w:szCs w:val="22"/>
              </w:rPr>
              <w:t>.</w:t>
            </w:r>
          </w:p>
          <w:p w14:paraId="02429627"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 pkt</w:t>
            </w:r>
            <w:r>
              <w:rPr>
                <w:rFonts w:asciiTheme="minorHAnsi" w:hAnsiTheme="minorHAnsi" w:cstheme="minorHAnsi"/>
                <w:sz w:val="22"/>
                <w:szCs w:val="22"/>
              </w:rPr>
              <w:t>.</w:t>
            </w:r>
          </w:p>
        </w:tc>
        <w:tc>
          <w:tcPr>
            <w:tcW w:w="776" w:type="dxa"/>
            <w:vAlign w:val="center"/>
          </w:tcPr>
          <w:p w14:paraId="4F8708BE"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1067" w:type="dxa"/>
            <w:vAlign w:val="center"/>
          </w:tcPr>
          <w:p w14:paraId="0A67522C" w14:textId="77777777" w:rsidR="00C53923" w:rsidRPr="000376BA" w:rsidRDefault="00C53923" w:rsidP="00C53923">
            <w:pPr>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15 pkt</w:t>
            </w:r>
            <w:r>
              <w:rPr>
                <w:rFonts w:asciiTheme="minorHAnsi" w:hAnsiTheme="minorHAnsi" w:cstheme="minorHAnsi"/>
                <w:sz w:val="22"/>
                <w:szCs w:val="22"/>
              </w:rPr>
              <w:t>.</w:t>
            </w:r>
          </w:p>
          <w:p w14:paraId="38C810BE" w14:textId="77777777" w:rsidR="00C53923" w:rsidRPr="000376BA" w:rsidRDefault="00C53923" w:rsidP="00C53923">
            <w:pPr>
              <w:spacing w:before="60" w:after="60"/>
              <w:jc w:val="center"/>
              <w:rPr>
                <w:rFonts w:asciiTheme="minorHAnsi" w:hAnsiTheme="minorHAnsi" w:cstheme="minorHAnsi"/>
                <w:sz w:val="22"/>
                <w:szCs w:val="22"/>
              </w:rPr>
            </w:pPr>
          </w:p>
        </w:tc>
      </w:tr>
      <w:tr w:rsidR="00C53923" w:rsidRPr="000376BA" w14:paraId="4D74157B" w14:textId="77777777" w:rsidTr="00C53923">
        <w:trPr>
          <w:cantSplit/>
          <w:trHeight w:val="267"/>
        </w:trPr>
        <w:tc>
          <w:tcPr>
            <w:tcW w:w="9993" w:type="dxa"/>
            <w:gridSpan w:val="5"/>
            <w:vAlign w:val="center"/>
          </w:tcPr>
          <w:p w14:paraId="507B7569" w14:textId="77777777" w:rsidR="00C53923" w:rsidRPr="000376BA" w:rsidRDefault="00C53923" w:rsidP="00C53923">
            <w:pPr>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2B541A48" w14:textId="77777777" w:rsidR="00C53923" w:rsidRPr="000376BA" w:rsidRDefault="00C53923" w:rsidP="00C53923">
            <w:pPr>
              <w:spacing w:before="120" w:after="60"/>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54810D87" w14:textId="56D06FEF" w:rsidR="00C53923" w:rsidRPr="000376BA" w:rsidRDefault="00C53923" w:rsidP="006F7915">
            <w:pPr>
              <w:pStyle w:val="Akapitzlist"/>
              <w:numPr>
                <w:ilvl w:val="0"/>
                <w:numId w:val="34"/>
              </w:numPr>
              <w:jc w:val="both"/>
              <w:rPr>
                <w:rFonts w:asciiTheme="minorHAnsi" w:hAnsiTheme="minorHAnsi" w:cstheme="minorHAnsi"/>
                <w:sz w:val="22"/>
                <w:szCs w:val="22"/>
              </w:rPr>
            </w:pPr>
            <w:r w:rsidRPr="000376BA">
              <w:rPr>
                <w:rFonts w:asciiTheme="minorHAnsi" w:hAnsiTheme="minorHAnsi" w:cstheme="minorHAnsi"/>
                <w:sz w:val="22"/>
                <w:szCs w:val="22"/>
              </w:rPr>
              <w:t xml:space="preserve">brak możliwości utrzymania trwałości </w:t>
            </w:r>
            <w:r w:rsidR="00820328">
              <w:rPr>
                <w:rFonts w:asciiTheme="minorHAnsi" w:hAnsiTheme="minorHAnsi" w:cstheme="minorHAnsi"/>
                <w:sz w:val="22"/>
                <w:szCs w:val="22"/>
              </w:rPr>
              <w:t>inwestycji</w:t>
            </w:r>
            <w:r w:rsidRPr="000376BA">
              <w:rPr>
                <w:rFonts w:asciiTheme="minorHAnsi" w:hAnsiTheme="minorHAnsi" w:cstheme="minorHAnsi"/>
                <w:sz w:val="22"/>
                <w:szCs w:val="22"/>
              </w:rPr>
              <w:t xml:space="preserve"> (rzeczowej i ekologicznej); </w:t>
            </w:r>
          </w:p>
          <w:p w14:paraId="75F0D7EB" w14:textId="77777777" w:rsidR="00C53923" w:rsidRPr="000376BA" w:rsidRDefault="00C53923" w:rsidP="00C53923">
            <w:pPr>
              <w:pStyle w:val="Akapitzlist"/>
              <w:numPr>
                <w:ilvl w:val="0"/>
                <w:numId w:val="34"/>
              </w:numPr>
              <w:jc w:val="both"/>
              <w:rPr>
                <w:rFonts w:asciiTheme="minorHAnsi" w:hAnsiTheme="minorHAnsi" w:cstheme="minorHAnsi"/>
                <w:sz w:val="22"/>
                <w:szCs w:val="22"/>
              </w:rPr>
            </w:pPr>
            <w:r w:rsidRPr="000376BA">
              <w:rPr>
                <w:rFonts w:asciiTheme="minorHAnsi" w:hAnsiTheme="minorHAnsi" w:cstheme="minorHAnsi"/>
                <w:sz w:val="22"/>
                <w:szCs w:val="22"/>
              </w:rPr>
              <w:t>brak realistycznego harmonogramu wdrażania projektu;</w:t>
            </w:r>
          </w:p>
          <w:p w14:paraId="33985772" w14:textId="4E87825F" w:rsidR="00C53923" w:rsidRDefault="00C53923" w:rsidP="006F7915">
            <w:pPr>
              <w:pStyle w:val="Akapitzlist"/>
              <w:numPr>
                <w:ilvl w:val="0"/>
                <w:numId w:val="34"/>
              </w:numPr>
              <w:autoSpaceDE w:val="0"/>
              <w:autoSpaceDN w:val="0"/>
              <w:adjustRightInd w:val="0"/>
              <w:spacing w:after="120"/>
              <w:jc w:val="both"/>
              <w:rPr>
                <w:rFonts w:asciiTheme="minorHAnsi" w:hAnsiTheme="minorHAnsi" w:cstheme="minorHAnsi"/>
                <w:sz w:val="22"/>
                <w:szCs w:val="22"/>
              </w:rPr>
            </w:pPr>
            <w:r w:rsidRPr="000376BA">
              <w:rPr>
                <w:rFonts w:asciiTheme="minorHAnsi" w:hAnsiTheme="minorHAnsi" w:cstheme="minorHAnsi"/>
                <w:sz w:val="22"/>
                <w:szCs w:val="22"/>
              </w:rPr>
              <w:t>brak wiarygodnych informacji z zakresu prawa do dysponowania gruntami lub obiektami na cele</w:t>
            </w:r>
            <w:r w:rsidR="00820328">
              <w:rPr>
                <w:rFonts w:asciiTheme="minorHAnsi" w:hAnsiTheme="minorHAnsi" w:cstheme="minorHAnsi"/>
                <w:sz w:val="22"/>
                <w:szCs w:val="22"/>
              </w:rPr>
              <w:t xml:space="preserve"> inwestycji</w:t>
            </w:r>
            <w:r w:rsidRPr="000376BA">
              <w:rPr>
                <w:rFonts w:asciiTheme="minorHAnsi" w:hAnsiTheme="minorHAnsi" w:cstheme="minorHAnsi"/>
                <w:sz w:val="22"/>
                <w:szCs w:val="22"/>
              </w:rPr>
              <w:t>, posiadanej i wymaganej dokumentacji technicznej i projektowej, wymaganych prawem decyzji, uzgodnień i pozwoleń administracyjnych;</w:t>
            </w:r>
          </w:p>
          <w:p w14:paraId="765F7AAA" w14:textId="77777777" w:rsidR="00C53923" w:rsidRDefault="00C53923" w:rsidP="00C53923">
            <w:pPr>
              <w:pStyle w:val="Akapitzlist"/>
              <w:numPr>
                <w:ilvl w:val="0"/>
                <w:numId w:val="34"/>
              </w:numPr>
              <w:autoSpaceDE w:val="0"/>
              <w:autoSpaceDN w:val="0"/>
              <w:adjustRightInd w:val="0"/>
              <w:spacing w:after="120"/>
              <w:jc w:val="both"/>
              <w:rPr>
                <w:rFonts w:asciiTheme="minorHAnsi" w:hAnsiTheme="minorHAnsi" w:cstheme="minorHAnsi"/>
                <w:sz w:val="22"/>
                <w:szCs w:val="22"/>
              </w:rPr>
            </w:pPr>
            <w:r w:rsidRPr="00263865">
              <w:rPr>
                <w:rFonts w:asciiTheme="minorHAnsi" w:hAnsiTheme="minorHAnsi" w:cstheme="minorHAnsi"/>
                <w:sz w:val="22"/>
                <w:szCs w:val="22"/>
              </w:rPr>
              <w:t>założenia i dane, będące podstawą do wyliczenia efektu ekologicznego, nie są wiarygodne i nie wskazują na możliwość osiągnięcia zakładanego efektu ekologicznego;</w:t>
            </w:r>
          </w:p>
          <w:p w14:paraId="47F1CC2F" w14:textId="77777777" w:rsidR="00C53923" w:rsidRPr="000376BA" w:rsidRDefault="00C53923" w:rsidP="00C53923">
            <w:pPr>
              <w:spacing w:after="60"/>
              <w:jc w:val="both"/>
              <w:rPr>
                <w:rFonts w:asciiTheme="minorHAnsi" w:hAnsiTheme="minorHAnsi" w:cstheme="minorHAnsi"/>
                <w:sz w:val="22"/>
                <w:szCs w:val="22"/>
              </w:rPr>
            </w:pPr>
            <w:r w:rsidRPr="000376BA">
              <w:rPr>
                <w:rFonts w:asciiTheme="minorHAnsi" w:hAnsiTheme="minorHAnsi" w:cstheme="minorHAnsi"/>
                <w:b/>
                <w:sz w:val="22"/>
                <w:szCs w:val="22"/>
              </w:rPr>
              <w:t>3 pkt.</w:t>
            </w:r>
            <w:r w:rsidRPr="000376BA">
              <w:rPr>
                <w:rFonts w:asciiTheme="minorHAnsi" w:hAnsiTheme="minorHAnsi" w:cstheme="minorHAnsi"/>
                <w:sz w:val="22"/>
                <w:szCs w:val="22"/>
              </w:rPr>
              <w:t xml:space="preserve"> </w:t>
            </w:r>
          </w:p>
          <w:p w14:paraId="22330DCE" w14:textId="2090A5CC" w:rsidR="00C53923" w:rsidRPr="000376BA" w:rsidRDefault="00452BB4" w:rsidP="006F7915">
            <w:pPr>
              <w:pStyle w:val="Akapitzlist"/>
              <w:numPr>
                <w:ilvl w:val="0"/>
                <w:numId w:val="34"/>
              </w:numPr>
              <w:jc w:val="both"/>
              <w:rPr>
                <w:rFonts w:asciiTheme="minorHAnsi" w:hAnsiTheme="minorHAnsi" w:cstheme="minorHAnsi"/>
                <w:sz w:val="22"/>
                <w:szCs w:val="22"/>
              </w:rPr>
            </w:pPr>
            <w:r w:rsidRPr="000376BA">
              <w:rPr>
                <w:rFonts w:asciiTheme="minorHAnsi" w:hAnsiTheme="minorHAnsi" w:cstheme="minorHAnsi"/>
                <w:sz w:val="22"/>
                <w:szCs w:val="22"/>
              </w:rPr>
              <w:t>realn</w:t>
            </w:r>
            <w:r>
              <w:rPr>
                <w:rFonts w:asciiTheme="minorHAnsi" w:hAnsiTheme="minorHAnsi" w:cstheme="minorHAnsi"/>
                <w:sz w:val="22"/>
                <w:szCs w:val="22"/>
              </w:rPr>
              <w:t>a</w:t>
            </w:r>
            <w:r w:rsidRPr="000376BA">
              <w:rPr>
                <w:rFonts w:asciiTheme="minorHAnsi" w:hAnsiTheme="minorHAnsi" w:cstheme="minorHAnsi"/>
                <w:sz w:val="22"/>
                <w:szCs w:val="22"/>
              </w:rPr>
              <w:t xml:space="preserve"> </w:t>
            </w:r>
            <w:r w:rsidR="00C53923" w:rsidRPr="000376BA">
              <w:rPr>
                <w:rFonts w:asciiTheme="minorHAnsi" w:hAnsiTheme="minorHAnsi" w:cstheme="minorHAnsi"/>
                <w:sz w:val="22"/>
                <w:szCs w:val="22"/>
              </w:rPr>
              <w:t>możliwość utrzymania trwałości</w:t>
            </w:r>
            <w:r w:rsidR="00820328">
              <w:rPr>
                <w:rFonts w:asciiTheme="minorHAnsi" w:hAnsiTheme="minorHAnsi" w:cstheme="minorHAnsi"/>
                <w:sz w:val="22"/>
                <w:szCs w:val="22"/>
              </w:rPr>
              <w:t xml:space="preserve"> inwestycji</w:t>
            </w:r>
            <w:r w:rsidR="006F7915" w:rsidRPr="006F7915">
              <w:rPr>
                <w:rFonts w:asciiTheme="minorHAnsi" w:hAnsiTheme="minorHAnsi" w:cstheme="minorHAnsi"/>
                <w:sz w:val="22"/>
                <w:szCs w:val="22"/>
              </w:rPr>
              <w:t xml:space="preserve"> </w:t>
            </w:r>
            <w:r w:rsidR="00C53923" w:rsidRPr="000376BA">
              <w:rPr>
                <w:rFonts w:asciiTheme="minorHAnsi" w:hAnsiTheme="minorHAnsi" w:cstheme="minorHAnsi"/>
                <w:sz w:val="22"/>
                <w:szCs w:val="22"/>
              </w:rPr>
              <w:t>(rzeczowej i ekologicznej)</w:t>
            </w:r>
            <w:r w:rsidR="00C53923">
              <w:rPr>
                <w:rFonts w:asciiTheme="minorHAnsi" w:hAnsiTheme="minorHAnsi" w:cstheme="minorHAnsi"/>
                <w:sz w:val="22"/>
                <w:szCs w:val="22"/>
              </w:rPr>
              <w:t xml:space="preserve"> w okresie 5 lat </w:t>
            </w:r>
            <w:r w:rsidR="00C53923" w:rsidRPr="00273AF2">
              <w:rPr>
                <w:rFonts w:asciiTheme="minorHAnsi" w:hAnsiTheme="minorHAnsi" w:cstheme="minorHAnsi"/>
                <w:sz w:val="22"/>
                <w:szCs w:val="22"/>
              </w:rPr>
              <w:t xml:space="preserve">od dnia zakończenia realizacji </w:t>
            </w:r>
            <w:r w:rsidR="00820328">
              <w:rPr>
                <w:rFonts w:asciiTheme="minorHAnsi" w:hAnsiTheme="minorHAnsi" w:cstheme="minorHAnsi"/>
                <w:sz w:val="22"/>
                <w:szCs w:val="22"/>
              </w:rPr>
              <w:t>inwestycji</w:t>
            </w:r>
            <w:r w:rsidR="00C53923" w:rsidRPr="000376BA">
              <w:rPr>
                <w:rFonts w:asciiTheme="minorHAnsi" w:hAnsiTheme="minorHAnsi" w:cstheme="minorHAnsi"/>
                <w:sz w:val="22"/>
                <w:szCs w:val="22"/>
              </w:rPr>
              <w:t xml:space="preserve">; </w:t>
            </w:r>
          </w:p>
          <w:p w14:paraId="1BA54C70" w14:textId="6D6712DA" w:rsidR="00C53923" w:rsidRPr="000376BA" w:rsidRDefault="00C53923" w:rsidP="006F7915">
            <w:pPr>
              <w:pStyle w:val="Akapitzlist"/>
              <w:numPr>
                <w:ilvl w:val="0"/>
                <w:numId w:val="34"/>
              </w:numPr>
              <w:jc w:val="both"/>
              <w:rPr>
                <w:rFonts w:asciiTheme="minorHAnsi" w:hAnsiTheme="minorHAnsi" w:cstheme="minorHAnsi"/>
                <w:sz w:val="22"/>
                <w:szCs w:val="22"/>
              </w:rPr>
            </w:pPr>
            <w:r w:rsidRPr="000376BA">
              <w:rPr>
                <w:rFonts w:asciiTheme="minorHAnsi" w:hAnsiTheme="minorHAnsi" w:cstheme="minorHAnsi"/>
                <w:sz w:val="22"/>
                <w:szCs w:val="22"/>
              </w:rPr>
              <w:t>wiarygodna informacja z zakresu prawa do dysponowania gruntami lub obiektami na cele</w:t>
            </w:r>
            <w:r w:rsidR="00820328">
              <w:rPr>
                <w:rFonts w:asciiTheme="minorHAnsi" w:hAnsiTheme="minorHAnsi" w:cstheme="minorHAnsi"/>
                <w:sz w:val="22"/>
                <w:szCs w:val="22"/>
              </w:rPr>
              <w:t xml:space="preserve"> inwestycji</w:t>
            </w:r>
            <w:r w:rsidRPr="000376BA">
              <w:rPr>
                <w:rFonts w:asciiTheme="minorHAnsi" w:hAnsiTheme="minorHAnsi" w:cstheme="minorHAnsi"/>
                <w:sz w:val="22"/>
                <w:szCs w:val="22"/>
              </w:rPr>
              <w:t>, posiadanej i wymaganej dokumentacji technicznej i projektowej;</w:t>
            </w:r>
          </w:p>
          <w:p w14:paraId="2F722BCC" w14:textId="29C8CFCB" w:rsidR="00C53923" w:rsidRPr="000376BA" w:rsidRDefault="00C53923" w:rsidP="00C53923">
            <w:pPr>
              <w:pStyle w:val="Akapitzlist"/>
              <w:numPr>
                <w:ilvl w:val="0"/>
                <w:numId w:val="34"/>
              </w:numPr>
              <w:jc w:val="both"/>
              <w:rPr>
                <w:rFonts w:asciiTheme="minorHAnsi" w:hAnsiTheme="minorHAnsi" w:cstheme="minorHAnsi"/>
                <w:sz w:val="22"/>
                <w:szCs w:val="22"/>
              </w:rPr>
            </w:pPr>
            <w:r w:rsidRPr="000376BA">
              <w:rPr>
                <w:rFonts w:asciiTheme="minorHAnsi" w:hAnsiTheme="minorHAnsi" w:cstheme="minorHAnsi"/>
                <w:sz w:val="22"/>
                <w:szCs w:val="22"/>
              </w:rPr>
              <w:t>realistyczny harmonogram pozyskiwania brakujących pozwoleń, decyzji administracyjnych i innych niezbędnych dokumentów zezwalających na realizacj</w:t>
            </w:r>
            <w:r w:rsidR="00820328">
              <w:rPr>
                <w:rFonts w:asciiTheme="minorHAnsi" w:hAnsiTheme="minorHAnsi" w:cstheme="minorHAnsi"/>
                <w:sz w:val="22"/>
                <w:szCs w:val="22"/>
              </w:rPr>
              <w:t>ę inwestycji</w:t>
            </w:r>
            <w:r w:rsidRPr="000376BA">
              <w:rPr>
                <w:rFonts w:asciiTheme="minorHAnsi" w:hAnsiTheme="minorHAnsi" w:cstheme="minorHAnsi"/>
                <w:sz w:val="22"/>
                <w:szCs w:val="22"/>
              </w:rPr>
              <w:t>;</w:t>
            </w:r>
          </w:p>
          <w:p w14:paraId="4A06F30C" w14:textId="77777777" w:rsidR="00C53923" w:rsidRDefault="00C53923" w:rsidP="00C53923">
            <w:pPr>
              <w:pStyle w:val="Akapitzlist"/>
              <w:numPr>
                <w:ilvl w:val="0"/>
                <w:numId w:val="34"/>
              </w:numPr>
              <w:autoSpaceDE w:val="0"/>
              <w:autoSpaceDN w:val="0"/>
              <w:adjustRightInd w:val="0"/>
              <w:spacing w:after="120"/>
              <w:rPr>
                <w:rFonts w:asciiTheme="minorHAnsi" w:hAnsiTheme="minorHAnsi" w:cstheme="minorHAnsi"/>
                <w:sz w:val="22"/>
                <w:szCs w:val="22"/>
              </w:rPr>
            </w:pPr>
            <w:r w:rsidRPr="000376BA">
              <w:rPr>
                <w:rFonts w:asciiTheme="minorHAnsi" w:hAnsiTheme="minorHAnsi" w:cstheme="minorHAnsi"/>
                <w:sz w:val="22"/>
                <w:szCs w:val="22"/>
              </w:rPr>
              <w:t>realistyczny harmonogram wdrażania projektu (weryfikowany powyższymi pun</w:t>
            </w:r>
            <w:r>
              <w:rPr>
                <w:rFonts w:asciiTheme="minorHAnsi" w:hAnsiTheme="minorHAnsi" w:cstheme="minorHAnsi"/>
                <w:sz w:val="22"/>
                <w:szCs w:val="22"/>
              </w:rPr>
              <w:t>ktami);</w:t>
            </w:r>
          </w:p>
          <w:p w14:paraId="07A6E735" w14:textId="77777777" w:rsidR="00C53923" w:rsidRPr="00263865" w:rsidRDefault="00C53923" w:rsidP="00C53923">
            <w:pPr>
              <w:pStyle w:val="Akapitzlist"/>
              <w:numPr>
                <w:ilvl w:val="0"/>
                <w:numId w:val="34"/>
              </w:numPr>
              <w:spacing w:after="120"/>
              <w:jc w:val="both"/>
              <w:rPr>
                <w:rFonts w:asciiTheme="minorHAnsi" w:hAnsiTheme="minorHAnsi" w:cstheme="minorHAnsi"/>
                <w:sz w:val="22"/>
                <w:szCs w:val="22"/>
              </w:rPr>
            </w:pPr>
            <w:r w:rsidRPr="00263865">
              <w:rPr>
                <w:rFonts w:asciiTheme="minorHAnsi" w:hAnsiTheme="minorHAnsi" w:cstheme="minorHAnsi"/>
                <w:sz w:val="22"/>
                <w:szCs w:val="22"/>
              </w:rPr>
              <w:t xml:space="preserve">założenia i dane, będące podstawą do wyliczenia efektu ekologicznego, są wiarygodne i wskazują na możliwość osiągnięcia zakładanego efektu ekologicznego; </w:t>
            </w:r>
          </w:p>
          <w:p w14:paraId="2900998C" w14:textId="77777777" w:rsidR="00C53923" w:rsidRPr="000376BA" w:rsidRDefault="00C53923" w:rsidP="00C53923">
            <w:pPr>
              <w:spacing w:after="60"/>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170F59AB" w14:textId="1393136B" w:rsidR="00C53923" w:rsidRPr="000376BA" w:rsidRDefault="00452BB4" w:rsidP="006F7915">
            <w:pPr>
              <w:pStyle w:val="Akapitzlist"/>
              <w:numPr>
                <w:ilvl w:val="0"/>
                <w:numId w:val="34"/>
              </w:numPr>
              <w:jc w:val="both"/>
              <w:rPr>
                <w:rFonts w:asciiTheme="minorHAnsi" w:hAnsiTheme="minorHAnsi" w:cstheme="minorHAnsi"/>
                <w:sz w:val="22"/>
                <w:szCs w:val="22"/>
              </w:rPr>
            </w:pPr>
            <w:r w:rsidRPr="000376BA">
              <w:rPr>
                <w:rFonts w:asciiTheme="minorHAnsi" w:hAnsiTheme="minorHAnsi" w:cstheme="minorHAnsi"/>
                <w:sz w:val="22"/>
                <w:szCs w:val="22"/>
              </w:rPr>
              <w:t>realn</w:t>
            </w:r>
            <w:r>
              <w:rPr>
                <w:rFonts w:asciiTheme="minorHAnsi" w:hAnsiTheme="minorHAnsi" w:cstheme="minorHAnsi"/>
                <w:sz w:val="22"/>
                <w:szCs w:val="22"/>
              </w:rPr>
              <w:t>a</w:t>
            </w:r>
            <w:r w:rsidRPr="000376BA">
              <w:rPr>
                <w:rFonts w:asciiTheme="minorHAnsi" w:hAnsiTheme="minorHAnsi" w:cstheme="minorHAnsi"/>
                <w:sz w:val="22"/>
                <w:szCs w:val="22"/>
              </w:rPr>
              <w:t xml:space="preserve"> </w:t>
            </w:r>
            <w:r w:rsidR="00C53923" w:rsidRPr="000376BA">
              <w:rPr>
                <w:rFonts w:asciiTheme="minorHAnsi" w:hAnsiTheme="minorHAnsi" w:cstheme="minorHAnsi"/>
                <w:sz w:val="22"/>
                <w:szCs w:val="22"/>
              </w:rPr>
              <w:t>możliwość utrzymania trwałości</w:t>
            </w:r>
            <w:r w:rsidR="00820328">
              <w:rPr>
                <w:rFonts w:asciiTheme="minorHAnsi" w:hAnsiTheme="minorHAnsi" w:cstheme="minorHAnsi"/>
                <w:sz w:val="22"/>
                <w:szCs w:val="22"/>
              </w:rPr>
              <w:t xml:space="preserve"> inwestycji</w:t>
            </w:r>
            <w:r w:rsidR="00C53923" w:rsidRPr="000376BA">
              <w:rPr>
                <w:rFonts w:asciiTheme="minorHAnsi" w:hAnsiTheme="minorHAnsi" w:cstheme="minorHAnsi"/>
                <w:sz w:val="22"/>
                <w:szCs w:val="22"/>
              </w:rPr>
              <w:t xml:space="preserve"> (rzeczowej i ekologicznej)</w:t>
            </w:r>
            <w:r w:rsidR="00C53923">
              <w:rPr>
                <w:rFonts w:asciiTheme="minorHAnsi" w:hAnsiTheme="minorHAnsi" w:cstheme="minorHAnsi"/>
                <w:sz w:val="22"/>
                <w:szCs w:val="22"/>
              </w:rPr>
              <w:t xml:space="preserve"> w okresie 5 lat</w:t>
            </w:r>
            <w:r w:rsidR="00C53923" w:rsidRPr="00273AF2">
              <w:rPr>
                <w:rFonts w:asciiTheme="minorHAnsi" w:hAnsiTheme="minorHAnsi" w:cstheme="minorHAnsi"/>
                <w:sz w:val="22"/>
                <w:szCs w:val="22"/>
              </w:rPr>
              <w:t xml:space="preserve"> od dnia zakończenia realizacji</w:t>
            </w:r>
            <w:r w:rsidR="00820328">
              <w:rPr>
                <w:rFonts w:asciiTheme="minorHAnsi" w:hAnsiTheme="minorHAnsi" w:cstheme="minorHAnsi"/>
                <w:sz w:val="22"/>
                <w:szCs w:val="22"/>
              </w:rPr>
              <w:t xml:space="preserve"> inwestycji</w:t>
            </w:r>
            <w:r w:rsidR="00C53923" w:rsidRPr="000376BA">
              <w:rPr>
                <w:rFonts w:asciiTheme="minorHAnsi" w:hAnsiTheme="minorHAnsi" w:cstheme="minorHAnsi"/>
                <w:sz w:val="22"/>
                <w:szCs w:val="22"/>
              </w:rPr>
              <w:t xml:space="preserve">; </w:t>
            </w:r>
          </w:p>
          <w:p w14:paraId="42EFA560" w14:textId="6C0A3BC4" w:rsidR="00C53923" w:rsidRPr="000376BA" w:rsidRDefault="00C53923" w:rsidP="006F7915">
            <w:pPr>
              <w:pStyle w:val="Akapitzlist"/>
              <w:numPr>
                <w:ilvl w:val="0"/>
                <w:numId w:val="34"/>
              </w:numPr>
              <w:jc w:val="both"/>
              <w:rPr>
                <w:rFonts w:asciiTheme="minorHAnsi" w:hAnsiTheme="minorHAnsi" w:cstheme="minorHAnsi"/>
                <w:sz w:val="22"/>
                <w:szCs w:val="22"/>
              </w:rPr>
            </w:pPr>
            <w:r w:rsidRPr="000376BA">
              <w:rPr>
                <w:rFonts w:asciiTheme="minorHAnsi" w:hAnsiTheme="minorHAnsi" w:cstheme="minorHAnsi"/>
                <w:sz w:val="22"/>
                <w:szCs w:val="22"/>
              </w:rPr>
              <w:lastRenderedPageBreak/>
              <w:t>wniosek posiada komplet dokumentów z zakresu prawa do dysponowania gruntami lub obiektami na cele</w:t>
            </w:r>
            <w:r w:rsidR="00820328">
              <w:rPr>
                <w:rFonts w:asciiTheme="minorHAnsi" w:hAnsiTheme="minorHAnsi" w:cstheme="minorHAnsi"/>
                <w:sz w:val="22"/>
                <w:szCs w:val="22"/>
              </w:rPr>
              <w:t xml:space="preserve"> inwestycji</w:t>
            </w:r>
            <w:r w:rsidRPr="000376BA">
              <w:rPr>
                <w:rFonts w:asciiTheme="minorHAnsi" w:hAnsiTheme="minorHAnsi" w:cstheme="minorHAnsi"/>
                <w:sz w:val="22"/>
                <w:szCs w:val="22"/>
              </w:rPr>
              <w:t xml:space="preserve">, wymaganą dokumentacje techniczna i projektową, komplet decyzji administracyjnych zezwalających na realizację </w:t>
            </w:r>
            <w:r w:rsidR="00820328">
              <w:rPr>
                <w:rFonts w:asciiTheme="minorHAnsi" w:hAnsiTheme="minorHAnsi" w:cstheme="minorHAnsi"/>
                <w:sz w:val="22"/>
                <w:szCs w:val="22"/>
              </w:rPr>
              <w:t>inwestycji</w:t>
            </w:r>
            <w:r w:rsidRPr="000376BA">
              <w:rPr>
                <w:rFonts w:asciiTheme="minorHAnsi" w:hAnsiTheme="minorHAnsi" w:cstheme="minorHAnsi"/>
                <w:sz w:val="22"/>
                <w:szCs w:val="22"/>
              </w:rPr>
              <w:t>;</w:t>
            </w:r>
          </w:p>
          <w:p w14:paraId="7EA82CD0" w14:textId="022DC46F" w:rsidR="00C53923" w:rsidRDefault="00C53923" w:rsidP="006F7915">
            <w:pPr>
              <w:pStyle w:val="Akapitzlist"/>
              <w:numPr>
                <w:ilvl w:val="0"/>
                <w:numId w:val="34"/>
              </w:numPr>
              <w:spacing w:after="120"/>
              <w:jc w:val="both"/>
              <w:rPr>
                <w:rFonts w:asciiTheme="minorHAnsi" w:hAnsiTheme="minorHAnsi" w:cstheme="minorHAnsi"/>
                <w:sz w:val="22"/>
                <w:szCs w:val="22"/>
              </w:rPr>
            </w:pPr>
            <w:r w:rsidRPr="000376BA">
              <w:rPr>
                <w:rFonts w:asciiTheme="minorHAnsi" w:hAnsiTheme="minorHAnsi" w:cstheme="minorHAnsi"/>
                <w:sz w:val="22"/>
                <w:szCs w:val="22"/>
              </w:rPr>
              <w:t>harmonogram wdrażania projektu oraz powyższe elementy wykazują na pełną gotowość</w:t>
            </w:r>
            <w:r w:rsidR="00820328">
              <w:rPr>
                <w:rFonts w:asciiTheme="minorHAnsi" w:hAnsiTheme="minorHAnsi" w:cstheme="minorHAnsi"/>
                <w:sz w:val="22"/>
                <w:szCs w:val="22"/>
              </w:rPr>
              <w:t xml:space="preserve"> inwestycji</w:t>
            </w:r>
            <w:r>
              <w:rPr>
                <w:rFonts w:asciiTheme="minorHAnsi" w:hAnsiTheme="minorHAnsi" w:cstheme="minorHAnsi"/>
                <w:sz w:val="22"/>
                <w:szCs w:val="22"/>
              </w:rPr>
              <w:t xml:space="preserve"> do realizacji.</w:t>
            </w:r>
          </w:p>
          <w:p w14:paraId="14CC18B5" w14:textId="77777777" w:rsidR="00C53923" w:rsidRPr="00263865" w:rsidRDefault="00C53923" w:rsidP="00C53923">
            <w:pPr>
              <w:pStyle w:val="Akapitzlist"/>
              <w:numPr>
                <w:ilvl w:val="0"/>
                <w:numId w:val="34"/>
              </w:numPr>
              <w:spacing w:after="120"/>
              <w:jc w:val="both"/>
              <w:rPr>
                <w:rFonts w:asciiTheme="minorHAnsi" w:hAnsiTheme="minorHAnsi" w:cstheme="minorHAnsi"/>
                <w:sz w:val="22"/>
                <w:szCs w:val="22"/>
              </w:rPr>
            </w:pPr>
            <w:r w:rsidRPr="00263865">
              <w:rPr>
                <w:rFonts w:asciiTheme="minorHAnsi" w:hAnsiTheme="minorHAnsi" w:cstheme="minorHAnsi"/>
                <w:sz w:val="22"/>
                <w:szCs w:val="22"/>
              </w:rPr>
              <w:t xml:space="preserve">założenia i dane, będące podstawą do wyliczenia efektu ekologicznego, są wiarygodne i wskazują na możliwość osiągnięcia zakładanego efektu ekologicznego; </w:t>
            </w:r>
          </w:p>
          <w:p w14:paraId="74DC9604" w14:textId="77777777" w:rsidR="00C53923" w:rsidRPr="00A45F74" w:rsidRDefault="00C53923" w:rsidP="00C53923">
            <w:pPr>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powoduje odrzucenie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Pr>
                <w:rFonts w:asciiTheme="minorHAnsi" w:hAnsiTheme="minorHAnsi" w:cstheme="minorHAnsi"/>
                <w:i/>
                <w:sz w:val="22"/>
                <w:szCs w:val="22"/>
              </w:rPr>
              <w:t>.</w:t>
            </w:r>
          </w:p>
        </w:tc>
      </w:tr>
      <w:tr w:rsidR="00C53923" w:rsidRPr="000376BA" w14:paraId="0DD13C9B" w14:textId="77777777" w:rsidTr="00C53923">
        <w:trPr>
          <w:cantSplit/>
          <w:trHeight w:val="267"/>
        </w:trPr>
        <w:tc>
          <w:tcPr>
            <w:tcW w:w="636" w:type="dxa"/>
            <w:vAlign w:val="center"/>
          </w:tcPr>
          <w:p w14:paraId="7968FD9A" w14:textId="77777777" w:rsidR="00C53923" w:rsidRPr="000376BA" w:rsidRDefault="00C53923" w:rsidP="00C53923">
            <w:pPr>
              <w:keepNext/>
              <w:keepLines/>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lastRenderedPageBreak/>
              <w:t>3.</w:t>
            </w:r>
          </w:p>
        </w:tc>
        <w:tc>
          <w:tcPr>
            <w:tcW w:w="6522" w:type="dxa"/>
            <w:vAlign w:val="center"/>
          </w:tcPr>
          <w:p w14:paraId="4BD5E8B1" w14:textId="77777777" w:rsidR="00C53923" w:rsidRPr="000376BA" w:rsidRDefault="00C53923" w:rsidP="00C53923">
            <w:pPr>
              <w:keepNext/>
              <w:keepLines/>
              <w:spacing w:before="240" w:after="240"/>
              <w:jc w:val="both"/>
              <w:rPr>
                <w:rFonts w:asciiTheme="minorHAnsi" w:hAnsiTheme="minorHAnsi" w:cstheme="minorHAnsi"/>
                <w:sz w:val="22"/>
                <w:szCs w:val="22"/>
              </w:rPr>
            </w:pPr>
            <w:r w:rsidRPr="000376BA">
              <w:rPr>
                <w:rFonts w:asciiTheme="minorHAnsi" w:hAnsiTheme="minorHAnsi" w:cstheme="minorHAnsi"/>
                <w:sz w:val="22"/>
                <w:szCs w:val="22"/>
              </w:rPr>
              <w:t>Ocena przygotowania instytucjonalnego do wdrożenia przyjętego rozwiązania (czy możliwe jest sprawne wdrożenie projektu i</w:t>
            </w:r>
            <w:r>
              <w:rPr>
                <w:rFonts w:asciiTheme="minorHAnsi" w:hAnsiTheme="minorHAnsi" w:cstheme="minorHAnsi"/>
                <w:sz w:val="22"/>
                <w:szCs w:val="22"/>
              </w:rPr>
              <w:t xml:space="preserve"> jego trwałość instytucjonalna – </w:t>
            </w:r>
            <w:r w:rsidRPr="000376BA">
              <w:rPr>
                <w:rFonts w:asciiTheme="minorHAnsi" w:hAnsiTheme="minorHAnsi" w:cstheme="minorHAnsi"/>
                <w:sz w:val="22"/>
                <w:szCs w:val="22"/>
              </w:rPr>
              <w:t>ocena dotyczy również podmiotu upoważnionego do ponoszenia kosztów)</w:t>
            </w:r>
          </w:p>
        </w:tc>
        <w:tc>
          <w:tcPr>
            <w:tcW w:w="992" w:type="dxa"/>
            <w:vAlign w:val="center"/>
          </w:tcPr>
          <w:p w14:paraId="684CAFEE" w14:textId="77777777" w:rsidR="00C53923" w:rsidRPr="000376BA" w:rsidRDefault="00C53923" w:rsidP="00C53923">
            <w:pPr>
              <w:keepNext/>
              <w:keepLines/>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6106314C" w14:textId="77777777" w:rsidR="00C53923" w:rsidRPr="000376BA" w:rsidRDefault="00C53923" w:rsidP="00C53923">
            <w:pPr>
              <w:keepNext/>
              <w:keepLines/>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 pkt</w:t>
            </w:r>
            <w:r>
              <w:rPr>
                <w:rFonts w:asciiTheme="minorHAnsi" w:hAnsiTheme="minorHAnsi" w:cstheme="minorHAnsi"/>
                <w:sz w:val="22"/>
                <w:szCs w:val="22"/>
              </w:rPr>
              <w:t>.</w:t>
            </w:r>
          </w:p>
          <w:p w14:paraId="459E29C5" w14:textId="77777777" w:rsidR="00C53923" w:rsidRPr="000376BA" w:rsidRDefault="00C53923" w:rsidP="00C53923">
            <w:pPr>
              <w:keepNext/>
              <w:keepLines/>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 pkt</w:t>
            </w:r>
            <w:r>
              <w:rPr>
                <w:rFonts w:asciiTheme="minorHAnsi" w:hAnsiTheme="minorHAnsi" w:cstheme="minorHAnsi"/>
                <w:sz w:val="22"/>
                <w:szCs w:val="22"/>
              </w:rPr>
              <w:t>.</w:t>
            </w:r>
          </w:p>
        </w:tc>
        <w:tc>
          <w:tcPr>
            <w:tcW w:w="776" w:type="dxa"/>
            <w:vAlign w:val="center"/>
          </w:tcPr>
          <w:p w14:paraId="5FB53964" w14:textId="77777777" w:rsidR="00C53923" w:rsidRPr="000376BA" w:rsidRDefault="00C53923" w:rsidP="00C53923">
            <w:pPr>
              <w:keepNext/>
              <w:keepLines/>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1067" w:type="dxa"/>
            <w:vAlign w:val="center"/>
          </w:tcPr>
          <w:p w14:paraId="46678E77" w14:textId="77777777" w:rsidR="00C53923" w:rsidRPr="000376BA" w:rsidRDefault="00C53923" w:rsidP="00C53923">
            <w:pPr>
              <w:keepNext/>
              <w:keepLine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5 pkt</w:t>
            </w:r>
            <w:r>
              <w:rPr>
                <w:rFonts w:asciiTheme="minorHAnsi" w:hAnsiTheme="minorHAnsi" w:cstheme="minorHAnsi"/>
                <w:sz w:val="22"/>
                <w:szCs w:val="22"/>
              </w:rPr>
              <w:t>.</w:t>
            </w:r>
          </w:p>
        </w:tc>
      </w:tr>
      <w:tr w:rsidR="00C53923" w:rsidRPr="000376BA" w14:paraId="3F2E9BBB" w14:textId="77777777" w:rsidTr="00C53923">
        <w:trPr>
          <w:cantSplit/>
          <w:trHeight w:val="267"/>
        </w:trPr>
        <w:tc>
          <w:tcPr>
            <w:tcW w:w="9993" w:type="dxa"/>
            <w:gridSpan w:val="5"/>
            <w:tcBorders>
              <w:bottom w:val="single" w:sz="4" w:space="0" w:color="auto"/>
            </w:tcBorders>
            <w:vAlign w:val="center"/>
          </w:tcPr>
          <w:p w14:paraId="2F0EC3D3" w14:textId="77777777" w:rsidR="00C53923" w:rsidRPr="000376BA" w:rsidRDefault="00C53923" w:rsidP="00C53923">
            <w:pPr>
              <w:keepNext/>
              <w:keepLines/>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647B545C" w14:textId="77777777" w:rsidR="00C53923" w:rsidRPr="000376BA" w:rsidRDefault="00C53923" w:rsidP="00C53923">
            <w:pPr>
              <w:keepNext/>
              <w:keepLines/>
              <w:spacing w:before="120"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6A603E09" w14:textId="77777777" w:rsidR="00C53923" w:rsidRPr="000376BA" w:rsidRDefault="00C53923" w:rsidP="00C53923">
            <w:pPr>
              <w:pStyle w:val="Akapitzlist"/>
              <w:keepNext/>
              <w:keepLines/>
              <w:numPr>
                <w:ilvl w:val="0"/>
                <w:numId w:val="35"/>
              </w:numPr>
              <w:jc w:val="both"/>
              <w:rPr>
                <w:rFonts w:asciiTheme="minorHAnsi" w:hAnsiTheme="minorHAnsi" w:cstheme="minorHAnsi"/>
                <w:sz w:val="22"/>
                <w:szCs w:val="22"/>
              </w:rPr>
            </w:pPr>
            <w:r w:rsidRPr="000376BA">
              <w:rPr>
                <w:rFonts w:asciiTheme="minorHAnsi" w:hAnsiTheme="minorHAnsi" w:cstheme="minorHAnsi"/>
                <w:sz w:val="22"/>
                <w:szCs w:val="22"/>
              </w:rPr>
              <w:t xml:space="preserve">Wnioskodawca nie posiada doświadczenia w realizacji projektu z dziedziny objętej wnioskiem lub </w:t>
            </w:r>
            <w:r w:rsidRPr="000376BA">
              <w:rPr>
                <w:rFonts w:asciiTheme="minorHAnsi" w:hAnsiTheme="minorHAnsi" w:cstheme="minorHAnsi"/>
                <w:sz w:val="22"/>
                <w:szCs w:val="22"/>
              </w:rPr>
              <w:br/>
              <w:t>o podobnym charakterze i nie uprawdopodobnił możliwości pozyskania niezbędnego wsparcia zewnętrznego;</w:t>
            </w:r>
          </w:p>
          <w:p w14:paraId="0938DFB3" w14:textId="612B7DF6" w:rsidR="00C53923" w:rsidRPr="000376BA" w:rsidRDefault="00452BB4" w:rsidP="00C53923">
            <w:pPr>
              <w:pStyle w:val="Akapitzlist"/>
              <w:keepNext/>
              <w:keepLines/>
              <w:numPr>
                <w:ilvl w:val="0"/>
                <w:numId w:val="35"/>
              </w:numPr>
              <w:jc w:val="both"/>
              <w:rPr>
                <w:rFonts w:asciiTheme="minorHAnsi" w:hAnsiTheme="minorHAnsi" w:cstheme="minorHAnsi"/>
                <w:sz w:val="22"/>
                <w:szCs w:val="22"/>
              </w:rPr>
            </w:pPr>
            <w:r>
              <w:rPr>
                <w:rFonts w:asciiTheme="minorHAnsi" w:hAnsiTheme="minorHAnsi" w:cstheme="minorHAnsi"/>
                <w:sz w:val="22"/>
                <w:szCs w:val="22"/>
              </w:rPr>
              <w:t>b</w:t>
            </w:r>
            <w:r w:rsidRPr="000376BA">
              <w:rPr>
                <w:rFonts w:asciiTheme="minorHAnsi" w:hAnsiTheme="minorHAnsi" w:cstheme="minorHAnsi"/>
                <w:sz w:val="22"/>
                <w:szCs w:val="22"/>
              </w:rPr>
              <w:t xml:space="preserve">rak </w:t>
            </w:r>
            <w:r w:rsidR="00C53923" w:rsidRPr="000376BA">
              <w:rPr>
                <w:rFonts w:asciiTheme="minorHAnsi" w:hAnsiTheme="minorHAnsi" w:cstheme="minorHAnsi"/>
                <w:sz w:val="22"/>
                <w:szCs w:val="22"/>
              </w:rPr>
              <w:t>przejrzystej struktury realizacji projektu;</w:t>
            </w:r>
          </w:p>
          <w:p w14:paraId="65EA963D" w14:textId="77777777" w:rsidR="00C53923" w:rsidRPr="000376BA" w:rsidRDefault="00C53923" w:rsidP="00C53923">
            <w:pPr>
              <w:pStyle w:val="Akapitzlist"/>
              <w:keepNext/>
              <w:keepLines/>
              <w:numPr>
                <w:ilvl w:val="0"/>
                <w:numId w:val="35"/>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Wnioskodawca nie dysponuje niezbędnym potencjałem organizacyjnym potrzebnym do realizacji projektu i nie uprawdopodobnił możliwości jego pozyskania na zewnątrz;</w:t>
            </w:r>
          </w:p>
          <w:p w14:paraId="7392958C" w14:textId="77777777" w:rsidR="00C53923" w:rsidRPr="000376BA" w:rsidRDefault="00C53923" w:rsidP="00C53923">
            <w:pPr>
              <w:keepNext/>
              <w:keepLines/>
              <w:spacing w:before="120"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3 pkt</w:t>
            </w:r>
            <w:r w:rsidRPr="000376BA">
              <w:rPr>
                <w:rFonts w:asciiTheme="minorHAnsi" w:hAnsiTheme="minorHAnsi" w:cstheme="minorHAnsi"/>
                <w:sz w:val="22"/>
                <w:szCs w:val="22"/>
              </w:rPr>
              <w:t xml:space="preserve">. </w:t>
            </w:r>
          </w:p>
          <w:p w14:paraId="59801192" w14:textId="77777777" w:rsidR="00C53923" w:rsidRPr="000F4D5E" w:rsidRDefault="00C53923" w:rsidP="00C53923">
            <w:pPr>
              <w:keepNext/>
              <w:keepLines/>
              <w:ind w:left="351"/>
              <w:jc w:val="both"/>
              <w:rPr>
                <w:rFonts w:asciiTheme="minorHAnsi" w:hAnsiTheme="minorHAnsi" w:cstheme="minorHAnsi"/>
                <w:sz w:val="22"/>
                <w:szCs w:val="22"/>
              </w:rPr>
            </w:pPr>
            <w:r w:rsidRPr="000F4D5E">
              <w:rPr>
                <w:rFonts w:asciiTheme="minorHAnsi" w:hAnsiTheme="minorHAnsi" w:cstheme="minorHAnsi"/>
                <w:sz w:val="22"/>
                <w:szCs w:val="22"/>
              </w:rPr>
              <w:t>Wnioskodawca spełnia 2 z poniższych kryteriów:</w:t>
            </w:r>
          </w:p>
          <w:p w14:paraId="212EF5AB" w14:textId="77777777" w:rsidR="00C53923" w:rsidRPr="000376BA" w:rsidRDefault="00C53923" w:rsidP="00C53923">
            <w:pPr>
              <w:pStyle w:val="Akapitzlist"/>
              <w:keepNext/>
              <w:keepLines/>
              <w:numPr>
                <w:ilvl w:val="0"/>
                <w:numId w:val="36"/>
              </w:numPr>
              <w:jc w:val="both"/>
              <w:rPr>
                <w:rFonts w:asciiTheme="minorHAnsi" w:hAnsiTheme="minorHAnsi" w:cstheme="minorHAnsi"/>
                <w:sz w:val="22"/>
                <w:szCs w:val="22"/>
              </w:rPr>
            </w:pPr>
            <w:r w:rsidRPr="000376BA">
              <w:rPr>
                <w:rFonts w:asciiTheme="minorHAnsi" w:hAnsiTheme="minorHAnsi" w:cstheme="minorHAnsi"/>
                <w:sz w:val="22"/>
                <w:szCs w:val="22"/>
              </w:rPr>
              <w:t>Wnioskodawca posiada doświadczenie w realizacji minimum jednego projektu z dziedziny objętej wnioskiem lub podobnym charakterze lub uprawdopodobnił możliwości pozyskania niezbędnego wsparcia zewnętrznego;</w:t>
            </w:r>
          </w:p>
          <w:p w14:paraId="21935C9E" w14:textId="217F4E4B" w:rsidR="00C53923" w:rsidRPr="000376BA" w:rsidRDefault="00452BB4" w:rsidP="00C53923">
            <w:pPr>
              <w:pStyle w:val="Akapitzlist"/>
              <w:keepNext/>
              <w:keepLines/>
              <w:numPr>
                <w:ilvl w:val="0"/>
                <w:numId w:val="36"/>
              </w:numPr>
              <w:jc w:val="both"/>
              <w:rPr>
                <w:rFonts w:asciiTheme="minorHAnsi" w:hAnsiTheme="minorHAnsi" w:cstheme="minorHAnsi"/>
                <w:sz w:val="22"/>
                <w:szCs w:val="22"/>
              </w:rPr>
            </w:pPr>
            <w:r>
              <w:rPr>
                <w:rFonts w:asciiTheme="minorHAnsi" w:hAnsiTheme="minorHAnsi" w:cstheme="minorHAnsi"/>
                <w:sz w:val="22"/>
                <w:szCs w:val="22"/>
              </w:rPr>
              <w:t>p</w:t>
            </w:r>
            <w:r w:rsidRPr="000376BA">
              <w:rPr>
                <w:rFonts w:asciiTheme="minorHAnsi" w:hAnsiTheme="minorHAnsi" w:cstheme="minorHAnsi"/>
                <w:sz w:val="22"/>
                <w:szCs w:val="22"/>
              </w:rPr>
              <w:t xml:space="preserve">rzejrzysta </w:t>
            </w:r>
            <w:r w:rsidR="00C53923" w:rsidRPr="000376BA">
              <w:rPr>
                <w:rFonts w:asciiTheme="minorHAnsi" w:hAnsiTheme="minorHAnsi" w:cstheme="minorHAnsi"/>
                <w:sz w:val="22"/>
                <w:szCs w:val="22"/>
              </w:rPr>
              <w:t xml:space="preserve">struktura realizacji projektu; </w:t>
            </w:r>
          </w:p>
          <w:p w14:paraId="2D54D56B" w14:textId="77777777" w:rsidR="00C53923" w:rsidRPr="000376BA" w:rsidRDefault="00C53923" w:rsidP="00C53923">
            <w:pPr>
              <w:pStyle w:val="Akapitzlist"/>
              <w:keepNext/>
              <w:keepLines/>
              <w:numPr>
                <w:ilvl w:val="0"/>
                <w:numId w:val="36"/>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Wnioskodawca dysponuje niezbędnym potencjałem organizacyjnym potrzebnym do realizacji projektu lub uprawdopodobnił możliwości jego pozyskania na zewnątrz;</w:t>
            </w:r>
          </w:p>
          <w:p w14:paraId="2A8C304E" w14:textId="77777777" w:rsidR="00C53923" w:rsidRPr="000376BA" w:rsidRDefault="00C53923" w:rsidP="00C53923">
            <w:pPr>
              <w:keepNext/>
              <w:keepLines/>
              <w:spacing w:before="120"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5F25F048" w14:textId="77777777" w:rsidR="00C53923" w:rsidRPr="000376BA" w:rsidRDefault="00C53923" w:rsidP="00C53923">
            <w:pPr>
              <w:pStyle w:val="Akapitzlist"/>
              <w:keepNext/>
              <w:keepLines/>
              <w:numPr>
                <w:ilvl w:val="0"/>
                <w:numId w:val="37"/>
              </w:numPr>
              <w:jc w:val="both"/>
              <w:rPr>
                <w:rFonts w:asciiTheme="minorHAnsi" w:hAnsiTheme="minorHAnsi" w:cstheme="minorHAnsi"/>
                <w:sz w:val="22"/>
                <w:szCs w:val="22"/>
              </w:rPr>
            </w:pPr>
            <w:r w:rsidRPr="000376BA">
              <w:rPr>
                <w:rFonts w:asciiTheme="minorHAnsi" w:hAnsiTheme="minorHAnsi" w:cstheme="minorHAnsi"/>
                <w:sz w:val="22"/>
                <w:szCs w:val="22"/>
              </w:rPr>
              <w:t>Wnioskodawca posiada doświadczenie w realizacji minimum trzech projektów z dziedziny objętej wnioskiem lub o podobnym charakterze lub uprawdopodobnił możliwości pozyskania niezbędnego wsparcia zewnętrznego;</w:t>
            </w:r>
          </w:p>
          <w:p w14:paraId="4D7FF317" w14:textId="58CF91CA" w:rsidR="00C53923" w:rsidRPr="000376BA" w:rsidRDefault="00452BB4" w:rsidP="00C53923">
            <w:pPr>
              <w:pStyle w:val="Akapitzlist"/>
              <w:keepNext/>
              <w:keepLines/>
              <w:numPr>
                <w:ilvl w:val="0"/>
                <w:numId w:val="37"/>
              </w:numPr>
              <w:jc w:val="both"/>
              <w:rPr>
                <w:rFonts w:asciiTheme="minorHAnsi" w:hAnsiTheme="minorHAnsi" w:cstheme="minorHAnsi"/>
                <w:sz w:val="22"/>
                <w:szCs w:val="22"/>
              </w:rPr>
            </w:pPr>
            <w:r>
              <w:rPr>
                <w:rFonts w:asciiTheme="minorHAnsi" w:hAnsiTheme="minorHAnsi" w:cstheme="minorHAnsi"/>
                <w:sz w:val="22"/>
                <w:szCs w:val="22"/>
              </w:rPr>
              <w:t>p</w:t>
            </w:r>
            <w:r w:rsidRPr="000376BA">
              <w:rPr>
                <w:rFonts w:asciiTheme="minorHAnsi" w:hAnsiTheme="minorHAnsi" w:cstheme="minorHAnsi"/>
                <w:sz w:val="22"/>
                <w:szCs w:val="22"/>
              </w:rPr>
              <w:t xml:space="preserve">rzejrzysta </w:t>
            </w:r>
            <w:r w:rsidR="00C53923" w:rsidRPr="000376BA">
              <w:rPr>
                <w:rFonts w:asciiTheme="minorHAnsi" w:hAnsiTheme="minorHAnsi" w:cstheme="minorHAnsi"/>
                <w:sz w:val="22"/>
                <w:szCs w:val="22"/>
              </w:rPr>
              <w:t>struktura</w:t>
            </w:r>
            <w:r w:rsidR="00C53923">
              <w:rPr>
                <w:rFonts w:asciiTheme="minorHAnsi" w:hAnsiTheme="minorHAnsi" w:cstheme="minorHAnsi"/>
                <w:sz w:val="22"/>
                <w:szCs w:val="22"/>
              </w:rPr>
              <w:t xml:space="preserve"> realizacji projektu;</w:t>
            </w:r>
          </w:p>
          <w:p w14:paraId="409D99A3" w14:textId="77777777" w:rsidR="00C53923" w:rsidRPr="000376BA" w:rsidRDefault="00C53923" w:rsidP="00C53923">
            <w:pPr>
              <w:pStyle w:val="Akapitzlist"/>
              <w:keepNext/>
              <w:keepLines/>
              <w:numPr>
                <w:ilvl w:val="0"/>
                <w:numId w:val="37"/>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Wnioskodawca dysponuje niezbędnym potencjałem organizacyjnym potrzebnym do realizacji projektu lub uprawdopodobnił możliwości jego pozyskania na zewnątrz</w:t>
            </w:r>
            <w:r>
              <w:rPr>
                <w:rFonts w:asciiTheme="minorHAnsi" w:hAnsiTheme="minorHAnsi" w:cstheme="minorHAnsi"/>
                <w:sz w:val="22"/>
                <w:szCs w:val="22"/>
              </w:rPr>
              <w:t>.</w:t>
            </w:r>
          </w:p>
          <w:p w14:paraId="791BEBB6" w14:textId="77777777" w:rsidR="00C53923" w:rsidRPr="000376BA" w:rsidRDefault="00C53923" w:rsidP="00C53923">
            <w:pPr>
              <w:keepNext/>
              <w:keepLines/>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 xml:space="preserve">nie powoduje </w:t>
            </w:r>
            <w:r w:rsidRPr="000F4D5E">
              <w:rPr>
                <w:rFonts w:asciiTheme="minorHAnsi" w:hAnsiTheme="minorHAnsi" w:cstheme="minorHAnsi"/>
                <w:b/>
                <w:i/>
                <w:sz w:val="22"/>
                <w:szCs w:val="22"/>
              </w:rPr>
              <w:t>odrzucenia wniosku</w:t>
            </w:r>
            <w:r>
              <w:rPr>
                <w:rFonts w:asciiTheme="minorHAnsi" w:hAnsiTheme="minorHAnsi" w:cstheme="minorHAnsi"/>
                <w:i/>
                <w:sz w:val="22"/>
                <w:szCs w:val="22"/>
              </w:rPr>
              <w:t>.</w:t>
            </w:r>
          </w:p>
        </w:tc>
      </w:tr>
      <w:tr w:rsidR="00C53923" w:rsidRPr="000376BA" w14:paraId="3013A55B" w14:textId="77777777" w:rsidTr="00C53923">
        <w:trPr>
          <w:cantSplit/>
          <w:trHeight w:val="267"/>
        </w:trPr>
        <w:tc>
          <w:tcPr>
            <w:tcW w:w="8926" w:type="dxa"/>
            <w:gridSpan w:val="4"/>
            <w:tcBorders>
              <w:bottom w:val="single" w:sz="4" w:space="0" w:color="auto"/>
            </w:tcBorders>
            <w:shd w:val="clear" w:color="auto" w:fill="BFBFBF" w:themeFill="background1" w:themeFillShade="BF"/>
          </w:tcPr>
          <w:p w14:paraId="7A191D16" w14:textId="77777777" w:rsidR="00C53923" w:rsidRPr="000376BA" w:rsidRDefault="00C53923" w:rsidP="00C53923">
            <w:pPr>
              <w:autoSpaceDE w:val="0"/>
              <w:autoSpaceDN w:val="0"/>
              <w:adjustRightInd w:val="0"/>
              <w:spacing w:before="60" w:after="60"/>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II</w:t>
            </w:r>
          </w:p>
          <w:p w14:paraId="307DD220" w14:textId="77777777" w:rsidR="00C53923" w:rsidRPr="000376BA" w:rsidRDefault="00C53923" w:rsidP="00C53923">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bCs/>
                <w:i/>
                <w:sz w:val="22"/>
                <w:szCs w:val="22"/>
              </w:rPr>
              <w:t>(minimalny próg wymagany dla pozytywnej oceny w ramach obszaru wynosi 60% możliwych do uzyskania punktów)</w:t>
            </w:r>
          </w:p>
        </w:tc>
        <w:tc>
          <w:tcPr>
            <w:tcW w:w="1067" w:type="dxa"/>
            <w:tcBorders>
              <w:bottom w:val="single" w:sz="4" w:space="0" w:color="auto"/>
            </w:tcBorders>
            <w:shd w:val="clear" w:color="auto" w:fill="BFBFBF" w:themeFill="background1" w:themeFillShade="BF"/>
          </w:tcPr>
          <w:p w14:paraId="65F2D649" w14:textId="77777777" w:rsidR="00C53923" w:rsidRPr="000376BA" w:rsidRDefault="00C53923" w:rsidP="00C53923">
            <w:pPr>
              <w:spacing w:before="60" w:after="60"/>
              <w:jc w:val="center"/>
              <w:rPr>
                <w:rFonts w:asciiTheme="minorHAnsi" w:hAnsiTheme="minorHAnsi" w:cstheme="minorHAnsi"/>
                <w:sz w:val="22"/>
                <w:szCs w:val="22"/>
              </w:rPr>
            </w:pPr>
            <w:r w:rsidRPr="000376BA">
              <w:rPr>
                <w:rFonts w:asciiTheme="minorHAnsi" w:hAnsiTheme="minorHAnsi" w:cstheme="minorHAnsi"/>
                <w:b/>
                <w:bCs/>
                <w:sz w:val="22"/>
                <w:szCs w:val="22"/>
              </w:rPr>
              <w:t>max 30 pkt</w:t>
            </w:r>
            <w:r>
              <w:rPr>
                <w:rFonts w:asciiTheme="minorHAnsi" w:hAnsiTheme="minorHAnsi" w:cstheme="minorHAnsi"/>
                <w:b/>
                <w:bCs/>
                <w:sz w:val="22"/>
                <w:szCs w:val="22"/>
              </w:rPr>
              <w:t>.</w:t>
            </w:r>
          </w:p>
        </w:tc>
      </w:tr>
    </w:tbl>
    <w:p w14:paraId="7CBB710B" w14:textId="77777777" w:rsidR="002F6863" w:rsidRDefault="002F6863"/>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6522"/>
        <w:gridCol w:w="992"/>
        <w:gridCol w:w="776"/>
        <w:gridCol w:w="1067"/>
      </w:tblGrid>
      <w:tr w:rsidR="00C53923" w:rsidRPr="000376BA" w14:paraId="35512A32" w14:textId="77777777" w:rsidTr="00C53923">
        <w:trPr>
          <w:cantSplit/>
          <w:trHeight w:val="267"/>
        </w:trPr>
        <w:tc>
          <w:tcPr>
            <w:tcW w:w="636" w:type="dxa"/>
            <w:tcBorders>
              <w:bottom w:val="single" w:sz="4" w:space="0" w:color="auto"/>
            </w:tcBorders>
            <w:shd w:val="clear" w:color="auto" w:fill="BFBFBF" w:themeFill="background1" w:themeFillShade="BF"/>
            <w:vAlign w:val="center"/>
          </w:tcPr>
          <w:p w14:paraId="3DEC9CCC"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Lp.</w:t>
            </w:r>
          </w:p>
        </w:tc>
        <w:tc>
          <w:tcPr>
            <w:tcW w:w="6522" w:type="dxa"/>
            <w:tcBorders>
              <w:bottom w:val="single" w:sz="4" w:space="0" w:color="auto"/>
            </w:tcBorders>
            <w:shd w:val="clear" w:color="auto" w:fill="BFBFBF" w:themeFill="background1" w:themeFillShade="BF"/>
            <w:vAlign w:val="center"/>
          </w:tcPr>
          <w:p w14:paraId="394803DE" w14:textId="77777777" w:rsidR="00C53923" w:rsidRPr="000376BA" w:rsidRDefault="00C53923" w:rsidP="00C53923">
            <w:pPr>
              <w:spacing w:before="240" w:after="240"/>
              <w:jc w:val="both"/>
              <w:rPr>
                <w:rFonts w:asciiTheme="minorHAnsi" w:hAnsiTheme="minorHAnsi" w:cstheme="minorHAnsi"/>
                <w:sz w:val="22"/>
                <w:szCs w:val="22"/>
              </w:rPr>
            </w:pPr>
            <w:r w:rsidRPr="000376BA">
              <w:rPr>
                <w:rFonts w:asciiTheme="minorHAnsi" w:hAnsiTheme="minorHAnsi" w:cstheme="minorHAnsi"/>
                <w:b/>
                <w:sz w:val="22"/>
                <w:szCs w:val="22"/>
              </w:rPr>
              <w:t>NAZWA KRYTERIUM</w:t>
            </w:r>
          </w:p>
        </w:tc>
        <w:tc>
          <w:tcPr>
            <w:tcW w:w="992" w:type="dxa"/>
            <w:tcBorders>
              <w:bottom w:val="single" w:sz="4" w:space="0" w:color="auto"/>
            </w:tcBorders>
            <w:shd w:val="clear" w:color="auto" w:fill="BFBFBF" w:themeFill="background1" w:themeFillShade="BF"/>
            <w:vAlign w:val="center"/>
          </w:tcPr>
          <w:p w14:paraId="1AC9399C"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34B3E6F8" w14:textId="77777777" w:rsidR="00C53923" w:rsidRPr="000376BA" w:rsidRDefault="00C53923" w:rsidP="00C53923">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74B09500" w14:textId="77777777" w:rsidR="00C53923" w:rsidRPr="000376BA" w:rsidRDefault="00C53923" w:rsidP="00C53923">
            <w:pPr>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r>
            <w:r w:rsidRPr="000376BA">
              <w:rPr>
                <w:rFonts w:asciiTheme="minorHAnsi" w:hAnsiTheme="minorHAnsi" w:cstheme="minorHAnsi"/>
                <w:i/>
                <w:sz w:val="22"/>
                <w:szCs w:val="22"/>
              </w:rPr>
              <w:lastRenderedPageBreak/>
              <w:t>pkt x waga)</w:t>
            </w:r>
          </w:p>
        </w:tc>
      </w:tr>
      <w:tr w:rsidR="00C53923" w:rsidRPr="000376BA" w14:paraId="0A9B83D8" w14:textId="77777777" w:rsidTr="00C53923">
        <w:trPr>
          <w:cantSplit/>
          <w:trHeight w:val="267"/>
        </w:trPr>
        <w:tc>
          <w:tcPr>
            <w:tcW w:w="636" w:type="dxa"/>
            <w:tcBorders>
              <w:bottom w:val="single" w:sz="4" w:space="0" w:color="auto"/>
            </w:tcBorders>
            <w:shd w:val="clear" w:color="auto" w:fill="BFBFBF" w:themeFill="background1" w:themeFillShade="BF"/>
            <w:vAlign w:val="center"/>
          </w:tcPr>
          <w:p w14:paraId="05CC8A1F" w14:textId="77777777" w:rsidR="00C53923" w:rsidRPr="000376BA" w:rsidRDefault="00C53923" w:rsidP="00C53923">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lastRenderedPageBreak/>
              <w:t>III.</w:t>
            </w:r>
          </w:p>
        </w:tc>
        <w:tc>
          <w:tcPr>
            <w:tcW w:w="9357" w:type="dxa"/>
            <w:gridSpan w:val="4"/>
            <w:tcBorders>
              <w:bottom w:val="single" w:sz="4" w:space="0" w:color="auto"/>
            </w:tcBorders>
            <w:shd w:val="clear" w:color="auto" w:fill="BFBFBF" w:themeFill="background1" w:themeFillShade="BF"/>
          </w:tcPr>
          <w:p w14:paraId="12DB8575" w14:textId="1808AA55" w:rsidR="00C53923" w:rsidRPr="000376BA" w:rsidRDefault="00C53923" w:rsidP="00750D8F">
            <w:pPr>
              <w:spacing w:before="60" w:after="60"/>
              <w:jc w:val="center"/>
              <w:rPr>
                <w:rFonts w:asciiTheme="minorHAnsi" w:hAnsiTheme="minorHAnsi" w:cstheme="minorHAnsi"/>
                <w:b/>
                <w:sz w:val="22"/>
                <w:szCs w:val="22"/>
              </w:rPr>
            </w:pPr>
            <w:r w:rsidRPr="00C937F9">
              <w:rPr>
                <w:rFonts w:asciiTheme="minorHAnsi" w:hAnsiTheme="minorHAnsi" w:cstheme="minorHAnsi"/>
                <w:b/>
                <w:sz w:val="22"/>
                <w:szCs w:val="22"/>
              </w:rPr>
              <w:t>EFEKTYWNOŚĆ KOSZTOWA</w:t>
            </w:r>
            <w:r w:rsidR="00B91DB8" w:rsidRPr="00C937F9">
              <w:rPr>
                <w:rFonts w:asciiTheme="minorHAnsi" w:hAnsiTheme="minorHAnsi" w:cstheme="minorHAnsi"/>
                <w:b/>
                <w:sz w:val="22"/>
                <w:szCs w:val="22"/>
              </w:rPr>
              <w:t xml:space="preserve"> </w:t>
            </w:r>
          </w:p>
        </w:tc>
      </w:tr>
      <w:tr w:rsidR="00C53923" w:rsidRPr="000376BA" w14:paraId="12823445" w14:textId="77777777" w:rsidTr="00C53923">
        <w:trPr>
          <w:cantSplit/>
          <w:trHeight w:val="267"/>
        </w:trPr>
        <w:tc>
          <w:tcPr>
            <w:tcW w:w="636" w:type="dxa"/>
            <w:vAlign w:val="center"/>
          </w:tcPr>
          <w:p w14:paraId="0B1D9AA3" w14:textId="77777777" w:rsidR="00C53923" w:rsidRPr="000376BA" w:rsidRDefault="00C53923" w:rsidP="00C53923">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1.</w:t>
            </w:r>
          </w:p>
        </w:tc>
        <w:tc>
          <w:tcPr>
            <w:tcW w:w="6522" w:type="dxa"/>
            <w:vAlign w:val="center"/>
          </w:tcPr>
          <w:p w14:paraId="09C2164A" w14:textId="77777777" w:rsidR="00C53923" w:rsidRPr="000376BA" w:rsidRDefault="00C53923" w:rsidP="00C53923">
            <w:pPr>
              <w:spacing w:before="240" w:after="240"/>
              <w:jc w:val="both"/>
              <w:rPr>
                <w:rFonts w:asciiTheme="minorHAnsi" w:hAnsiTheme="minorHAnsi" w:cstheme="minorHAnsi"/>
                <w:b/>
                <w:sz w:val="22"/>
                <w:szCs w:val="22"/>
              </w:rPr>
            </w:pPr>
            <w:r w:rsidRPr="000376BA">
              <w:rPr>
                <w:rFonts w:asciiTheme="minorHAnsi" w:hAnsiTheme="minorHAnsi" w:cstheme="minorHAnsi"/>
                <w:sz w:val="22"/>
                <w:szCs w:val="22"/>
              </w:rPr>
              <w:t>Ocena wysokości kosztów pod warunkiem zaakceptowania ich kwalifikowalności w poszczególnych kategoriach</w:t>
            </w:r>
          </w:p>
        </w:tc>
        <w:tc>
          <w:tcPr>
            <w:tcW w:w="992" w:type="dxa"/>
            <w:vAlign w:val="center"/>
          </w:tcPr>
          <w:p w14:paraId="75DDDBC3" w14:textId="77777777" w:rsidR="00C53923" w:rsidRPr="000376BA" w:rsidRDefault="00C53923" w:rsidP="00C53923">
            <w:pPr>
              <w:keepNext/>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5B44C199" w14:textId="77777777" w:rsidR="00C53923" w:rsidRPr="000376BA" w:rsidRDefault="00C53923" w:rsidP="00C53923">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5 pkt</w:t>
            </w:r>
            <w:r>
              <w:rPr>
                <w:rFonts w:asciiTheme="minorHAnsi" w:hAnsiTheme="minorHAnsi" w:cstheme="minorHAnsi"/>
                <w:sz w:val="22"/>
                <w:szCs w:val="22"/>
              </w:rPr>
              <w:t>.</w:t>
            </w:r>
          </w:p>
        </w:tc>
        <w:tc>
          <w:tcPr>
            <w:tcW w:w="776" w:type="dxa"/>
            <w:vAlign w:val="center"/>
          </w:tcPr>
          <w:p w14:paraId="77C3EADD" w14:textId="77777777" w:rsidR="00C53923" w:rsidRPr="000376BA" w:rsidRDefault="00C53923" w:rsidP="00C53923">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3</w:t>
            </w:r>
          </w:p>
        </w:tc>
        <w:tc>
          <w:tcPr>
            <w:tcW w:w="1067" w:type="dxa"/>
            <w:vAlign w:val="center"/>
          </w:tcPr>
          <w:p w14:paraId="321609C9" w14:textId="77777777" w:rsidR="00C53923" w:rsidRPr="000376BA" w:rsidRDefault="00C53923" w:rsidP="00C53923">
            <w:pPr>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max 15 pkt</w:t>
            </w:r>
            <w:r>
              <w:rPr>
                <w:rFonts w:asciiTheme="minorHAnsi" w:hAnsiTheme="minorHAnsi" w:cstheme="minorHAnsi"/>
                <w:sz w:val="22"/>
                <w:szCs w:val="22"/>
              </w:rPr>
              <w:t>.</w:t>
            </w:r>
          </w:p>
        </w:tc>
      </w:tr>
      <w:tr w:rsidR="00C53923" w:rsidRPr="000376BA" w14:paraId="6D2E65A9" w14:textId="77777777" w:rsidTr="00C53923">
        <w:trPr>
          <w:cantSplit/>
          <w:trHeight w:val="267"/>
        </w:trPr>
        <w:tc>
          <w:tcPr>
            <w:tcW w:w="9993" w:type="dxa"/>
            <w:gridSpan w:val="5"/>
            <w:tcBorders>
              <w:bottom w:val="single" w:sz="4" w:space="0" w:color="auto"/>
            </w:tcBorders>
            <w:vAlign w:val="center"/>
          </w:tcPr>
          <w:p w14:paraId="281C0326" w14:textId="77777777" w:rsidR="00C53923" w:rsidRPr="000376BA" w:rsidRDefault="00C53923" w:rsidP="00C53923">
            <w:pPr>
              <w:keepNext/>
              <w:autoSpaceDE w:val="0"/>
              <w:autoSpaceDN w:val="0"/>
              <w:adjustRightInd w:val="0"/>
              <w:spacing w:before="240" w:after="6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55B1989A" w14:textId="77777777" w:rsidR="00C53923" w:rsidRPr="000376BA" w:rsidRDefault="00C53923" w:rsidP="00C53923">
            <w:pPr>
              <w:keepNext/>
              <w:autoSpaceDE w:val="0"/>
              <w:autoSpaceDN w:val="0"/>
              <w:adjustRightInd w:val="0"/>
              <w:spacing w:after="60"/>
              <w:ind w:left="776" w:hanging="709"/>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1CA0A414" w14:textId="084B6F39" w:rsidR="00C53923" w:rsidRPr="00452BB4" w:rsidRDefault="00452BB4" w:rsidP="00452BB4">
            <w:pPr>
              <w:pStyle w:val="Akapitzlist"/>
              <w:keepNext/>
              <w:numPr>
                <w:ilvl w:val="0"/>
                <w:numId w:val="38"/>
              </w:numPr>
              <w:autoSpaceDE w:val="0"/>
              <w:autoSpaceDN w:val="0"/>
              <w:adjustRightInd w:val="0"/>
              <w:spacing w:after="120"/>
              <w:ind w:left="782" w:hanging="357"/>
              <w:jc w:val="both"/>
              <w:rPr>
                <w:rFonts w:asciiTheme="minorHAnsi" w:hAnsiTheme="minorHAnsi" w:cstheme="minorHAnsi"/>
                <w:sz w:val="22"/>
                <w:szCs w:val="22"/>
              </w:rPr>
            </w:pPr>
            <w:r>
              <w:rPr>
                <w:rFonts w:asciiTheme="minorHAnsi" w:hAnsiTheme="minorHAnsi" w:cstheme="minorHAnsi"/>
                <w:sz w:val="22"/>
                <w:szCs w:val="22"/>
              </w:rPr>
              <w:t>w</w:t>
            </w:r>
            <w:r w:rsidRPr="00452BB4">
              <w:rPr>
                <w:rFonts w:asciiTheme="minorHAnsi" w:hAnsiTheme="minorHAnsi" w:cstheme="minorHAnsi"/>
                <w:sz w:val="22"/>
                <w:szCs w:val="22"/>
              </w:rPr>
              <w:t xml:space="preserve">ysokość </w:t>
            </w:r>
            <w:r w:rsidR="00C53923" w:rsidRPr="00452BB4">
              <w:rPr>
                <w:rFonts w:asciiTheme="minorHAnsi" w:hAnsiTheme="minorHAnsi" w:cstheme="minorHAnsi"/>
                <w:sz w:val="22"/>
                <w:szCs w:val="22"/>
              </w:rPr>
              <w:t>kosztów nieadekwatna do zakresu</w:t>
            </w:r>
            <w:r w:rsidR="00820328">
              <w:rPr>
                <w:rFonts w:asciiTheme="minorHAnsi" w:hAnsiTheme="minorHAnsi" w:cstheme="minorHAnsi"/>
                <w:sz w:val="22"/>
                <w:szCs w:val="22"/>
              </w:rPr>
              <w:t xml:space="preserve"> inwestycji</w:t>
            </w:r>
            <w:r w:rsidR="00C53923" w:rsidRPr="00452BB4">
              <w:rPr>
                <w:rFonts w:asciiTheme="minorHAnsi" w:hAnsiTheme="minorHAnsi" w:cstheme="minorHAnsi"/>
                <w:sz w:val="22"/>
                <w:szCs w:val="22"/>
              </w:rPr>
              <w:t xml:space="preserve"> lub nie wpisuje się w katalog kosztów kwalifikowanych lub metoda kalkulacji kosztów nie jest wiarygodna;</w:t>
            </w:r>
          </w:p>
          <w:p w14:paraId="59C355A7" w14:textId="77777777" w:rsidR="00C53923" w:rsidRPr="000376BA" w:rsidRDefault="00C53923" w:rsidP="00C53923">
            <w:pPr>
              <w:keepNext/>
              <w:autoSpaceDE w:val="0"/>
              <w:autoSpaceDN w:val="0"/>
              <w:adjustRightInd w:val="0"/>
              <w:spacing w:after="60"/>
              <w:ind w:left="776" w:hanging="709"/>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w:t>
            </w:r>
          </w:p>
          <w:p w14:paraId="35B9BEF6" w14:textId="5B9FA34D" w:rsidR="00C53923" w:rsidRDefault="00452BB4" w:rsidP="006F7915">
            <w:pPr>
              <w:pStyle w:val="Akapitzlist"/>
              <w:keepNext/>
              <w:numPr>
                <w:ilvl w:val="0"/>
                <w:numId w:val="38"/>
              </w:numPr>
              <w:autoSpaceDE w:val="0"/>
              <w:autoSpaceDN w:val="0"/>
              <w:adjustRightInd w:val="0"/>
              <w:spacing w:after="60"/>
              <w:jc w:val="both"/>
              <w:rPr>
                <w:rFonts w:asciiTheme="minorHAnsi" w:hAnsiTheme="minorHAnsi" w:cstheme="minorHAnsi"/>
                <w:sz w:val="22"/>
                <w:szCs w:val="22"/>
              </w:rPr>
            </w:pPr>
            <w:r>
              <w:rPr>
                <w:rFonts w:asciiTheme="minorHAnsi" w:hAnsiTheme="minorHAnsi" w:cstheme="minorHAnsi"/>
                <w:sz w:val="22"/>
                <w:szCs w:val="22"/>
              </w:rPr>
              <w:t>wysokość</w:t>
            </w:r>
            <w:r w:rsidRPr="000376BA">
              <w:rPr>
                <w:rFonts w:asciiTheme="minorHAnsi" w:hAnsiTheme="minorHAnsi" w:cstheme="minorHAnsi"/>
                <w:sz w:val="22"/>
                <w:szCs w:val="22"/>
              </w:rPr>
              <w:t xml:space="preserve"> </w:t>
            </w:r>
            <w:r w:rsidR="00C53923" w:rsidRPr="000376BA">
              <w:rPr>
                <w:rFonts w:asciiTheme="minorHAnsi" w:hAnsiTheme="minorHAnsi" w:cstheme="minorHAnsi"/>
                <w:sz w:val="22"/>
                <w:szCs w:val="22"/>
              </w:rPr>
              <w:t>kosztów jest adekwatna do zakresu</w:t>
            </w:r>
            <w:r w:rsidR="00820328">
              <w:rPr>
                <w:rFonts w:asciiTheme="minorHAnsi" w:hAnsiTheme="minorHAnsi" w:cstheme="minorHAnsi"/>
                <w:sz w:val="22"/>
                <w:szCs w:val="22"/>
              </w:rPr>
              <w:t xml:space="preserve"> inwestycji</w:t>
            </w:r>
            <w:r w:rsidR="00C53923" w:rsidRPr="000376BA">
              <w:rPr>
                <w:rFonts w:asciiTheme="minorHAnsi" w:hAnsiTheme="minorHAnsi" w:cstheme="minorHAnsi"/>
                <w:sz w:val="22"/>
                <w:szCs w:val="22"/>
              </w:rPr>
              <w:t xml:space="preserve"> i wpisuje się w katalog kosztów kwalifikowanych. Koszty zostały racjonalnie oszacowane. Przedstawiona metoda kal</w:t>
            </w:r>
            <w:r w:rsidR="00C53923">
              <w:rPr>
                <w:rFonts w:asciiTheme="minorHAnsi" w:hAnsiTheme="minorHAnsi" w:cstheme="minorHAnsi"/>
                <w:sz w:val="22"/>
                <w:szCs w:val="22"/>
              </w:rPr>
              <w:t>kulacji kosztów jest wiarygodna.</w:t>
            </w:r>
          </w:p>
          <w:p w14:paraId="1648A3BB" w14:textId="77777777" w:rsidR="00610384" w:rsidRPr="000376BA" w:rsidRDefault="00610384" w:rsidP="00610384">
            <w:pPr>
              <w:pStyle w:val="Akapitzlist"/>
              <w:keepNext/>
              <w:autoSpaceDE w:val="0"/>
              <w:autoSpaceDN w:val="0"/>
              <w:adjustRightInd w:val="0"/>
              <w:spacing w:after="60"/>
              <w:ind w:left="787"/>
              <w:jc w:val="both"/>
              <w:rPr>
                <w:rFonts w:asciiTheme="minorHAnsi" w:hAnsiTheme="minorHAnsi" w:cstheme="minorHAnsi"/>
                <w:sz w:val="22"/>
                <w:szCs w:val="22"/>
              </w:rPr>
            </w:pPr>
          </w:p>
          <w:p w14:paraId="31DFAE4C" w14:textId="77777777" w:rsidR="00C53923" w:rsidRPr="00AE1623" w:rsidRDefault="00C53923" w:rsidP="00C53923">
            <w:pPr>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powoduje odrzucenie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Pr>
                <w:rFonts w:asciiTheme="minorHAnsi" w:hAnsiTheme="minorHAnsi" w:cstheme="minorHAnsi"/>
                <w:i/>
                <w:sz w:val="22"/>
                <w:szCs w:val="22"/>
              </w:rPr>
              <w:t>.</w:t>
            </w:r>
          </w:p>
        </w:tc>
      </w:tr>
      <w:tr w:rsidR="00C53923" w:rsidRPr="000376BA" w14:paraId="7C85DC9E" w14:textId="77777777" w:rsidTr="00C53923">
        <w:trPr>
          <w:cantSplit/>
          <w:trHeight w:val="267"/>
        </w:trPr>
        <w:tc>
          <w:tcPr>
            <w:tcW w:w="8926" w:type="dxa"/>
            <w:gridSpan w:val="4"/>
            <w:shd w:val="clear" w:color="auto" w:fill="BFBFBF" w:themeFill="background1" w:themeFillShade="BF"/>
          </w:tcPr>
          <w:p w14:paraId="27FEEC3F" w14:textId="77777777" w:rsidR="00C53923" w:rsidRPr="000376BA" w:rsidRDefault="00C53923" w:rsidP="00C53923">
            <w:pPr>
              <w:keepNext/>
              <w:autoSpaceDE w:val="0"/>
              <w:autoSpaceDN w:val="0"/>
              <w:adjustRightInd w:val="0"/>
              <w:spacing w:before="60" w:after="60"/>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III</w:t>
            </w:r>
          </w:p>
          <w:p w14:paraId="79B9FD6E" w14:textId="77777777" w:rsidR="00C53923" w:rsidRPr="000376BA" w:rsidRDefault="00C53923" w:rsidP="00C53923">
            <w:pPr>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Cs/>
                <w:i/>
                <w:sz w:val="22"/>
                <w:szCs w:val="22"/>
              </w:rPr>
              <w:t>(dla pozytywnej oceny w ramach obszaru wymagane jest uzyskanie 100% punktów)</w:t>
            </w:r>
          </w:p>
        </w:tc>
        <w:tc>
          <w:tcPr>
            <w:tcW w:w="1067" w:type="dxa"/>
            <w:shd w:val="clear" w:color="auto" w:fill="BFBFBF" w:themeFill="background1" w:themeFillShade="BF"/>
          </w:tcPr>
          <w:p w14:paraId="6F3C6F47" w14:textId="77777777" w:rsidR="00C53923" w:rsidRPr="000376BA" w:rsidRDefault="00C53923" w:rsidP="00C53923">
            <w:pPr>
              <w:spacing w:before="60" w:after="60"/>
              <w:jc w:val="center"/>
              <w:rPr>
                <w:rFonts w:asciiTheme="minorHAnsi" w:hAnsiTheme="minorHAnsi" w:cstheme="minorHAnsi"/>
                <w:b/>
                <w:sz w:val="22"/>
                <w:szCs w:val="22"/>
              </w:rPr>
            </w:pPr>
            <w:r w:rsidRPr="000376BA">
              <w:rPr>
                <w:rFonts w:asciiTheme="minorHAnsi" w:hAnsiTheme="minorHAnsi" w:cstheme="minorHAnsi"/>
                <w:b/>
                <w:bCs/>
                <w:sz w:val="22"/>
                <w:szCs w:val="22"/>
              </w:rPr>
              <w:t>max 15 pkt</w:t>
            </w:r>
            <w:r>
              <w:rPr>
                <w:rFonts w:asciiTheme="minorHAnsi" w:hAnsiTheme="minorHAnsi" w:cstheme="minorHAnsi"/>
                <w:b/>
                <w:bCs/>
                <w:sz w:val="22"/>
                <w:szCs w:val="22"/>
              </w:rPr>
              <w:t>.</w:t>
            </w:r>
          </w:p>
        </w:tc>
      </w:tr>
      <w:tr w:rsidR="00C53923" w:rsidRPr="000376BA" w14:paraId="4BDE2617" w14:textId="77777777" w:rsidTr="00C53923">
        <w:trPr>
          <w:cantSplit/>
          <w:trHeight w:val="267"/>
        </w:trPr>
        <w:tc>
          <w:tcPr>
            <w:tcW w:w="8926" w:type="dxa"/>
            <w:gridSpan w:val="4"/>
            <w:shd w:val="clear" w:color="auto" w:fill="BFBFBF" w:themeFill="background1" w:themeFillShade="BF"/>
            <w:vAlign w:val="center"/>
          </w:tcPr>
          <w:p w14:paraId="366D93E8" w14:textId="77777777" w:rsidR="00C53923" w:rsidRPr="000376BA" w:rsidRDefault="00C53923" w:rsidP="00C53923">
            <w:pPr>
              <w:keepNext/>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
                <w:sz w:val="22"/>
                <w:szCs w:val="22"/>
              </w:rPr>
              <w:t>Suma punktów z oceny w obszarach I-III</w:t>
            </w:r>
          </w:p>
          <w:p w14:paraId="24D00486" w14:textId="4AD2801E" w:rsidR="00C53923" w:rsidRPr="000376BA" w:rsidRDefault="00C53923" w:rsidP="00514C42">
            <w:pPr>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Cs/>
                <w:i/>
                <w:sz w:val="22"/>
                <w:szCs w:val="22"/>
              </w:rPr>
              <w:t xml:space="preserve">(minimalny próg wymagany dla pozytywnej oceny </w:t>
            </w:r>
            <w:r w:rsidR="00820328">
              <w:rPr>
                <w:rFonts w:asciiTheme="minorHAnsi" w:hAnsiTheme="minorHAnsi" w:cstheme="minorHAnsi"/>
                <w:bCs/>
                <w:i/>
                <w:sz w:val="22"/>
                <w:szCs w:val="22"/>
              </w:rPr>
              <w:t>inwestycji</w:t>
            </w:r>
            <w:r w:rsidRPr="000376BA">
              <w:rPr>
                <w:rFonts w:asciiTheme="minorHAnsi" w:hAnsiTheme="minorHAnsi" w:cstheme="minorHAnsi"/>
                <w:bCs/>
                <w:i/>
                <w:sz w:val="22"/>
                <w:szCs w:val="22"/>
              </w:rPr>
              <w:t xml:space="preserve"> wynosi </w:t>
            </w:r>
            <w:r w:rsidR="00DA3CCE">
              <w:rPr>
                <w:rFonts w:asciiTheme="minorHAnsi" w:hAnsiTheme="minorHAnsi" w:cstheme="minorHAnsi"/>
                <w:bCs/>
                <w:i/>
                <w:sz w:val="22"/>
                <w:szCs w:val="22"/>
              </w:rPr>
              <w:t>49</w:t>
            </w:r>
            <w:r w:rsidR="00514C42">
              <w:rPr>
                <w:rFonts w:asciiTheme="minorHAnsi" w:hAnsiTheme="minorHAnsi" w:cstheme="minorHAnsi"/>
                <w:bCs/>
                <w:i/>
                <w:sz w:val="22"/>
                <w:szCs w:val="22"/>
              </w:rPr>
              <w:t xml:space="preserve"> </w:t>
            </w:r>
            <w:r w:rsidRPr="000376BA">
              <w:rPr>
                <w:rFonts w:asciiTheme="minorHAnsi" w:hAnsiTheme="minorHAnsi" w:cstheme="minorHAnsi"/>
                <w:bCs/>
                <w:i/>
                <w:sz w:val="22"/>
                <w:szCs w:val="22"/>
              </w:rPr>
              <w:t>punktów)</w:t>
            </w:r>
          </w:p>
        </w:tc>
        <w:tc>
          <w:tcPr>
            <w:tcW w:w="1067" w:type="dxa"/>
            <w:shd w:val="clear" w:color="auto" w:fill="BFBFBF" w:themeFill="background1" w:themeFillShade="BF"/>
          </w:tcPr>
          <w:p w14:paraId="5B4A48F8" w14:textId="6C08713D" w:rsidR="00C53923" w:rsidRPr="000376BA" w:rsidRDefault="00C53923" w:rsidP="00C53923">
            <w:pPr>
              <w:spacing w:before="60" w:after="60"/>
              <w:jc w:val="center"/>
              <w:rPr>
                <w:rFonts w:asciiTheme="minorHAnsi" w:hAnsiTheme="minorHAnsi" w:cstheme="minorHAnsi"/>
                <w:b/>
                <w:sz w:val="22"/>
                <w:szCs w:val="22"/>
              </w:rPr>
            </w:pPr>
            <w:r w:rsidRPr="000376BA">
              <w:rPr>
                <w:rFonts w:asciiTheme="minorHAnsi" w:hAnsiTheme="minorHAnsi" w:cstheme="minorHAnsi"/>
                <w:b/>
                <w:bCs/>
                <w:sz w:val="22"/>
                <w:szCs w:val="22"/>
              </w:rPr>
              <w:t xml:space="preserve">max </w:t>
            </w:r>
            <w:r w:rsidR="00750D8F">
              <w:rPr>
                <w:rFonts w:asciiTheme="minorHAnsi" w:hAnsiTheme="minorHAnsi" w:cstheme="minorHAnsi"/>
                <w:b/>
                <w:bCs/>
                <w:sz w:val="22"/>
                <w:szCs w:val="22"/>
              </w:rPr>
              <w:t>8</w:t>
            </w:r>
            <w:r>
              <w:rPr>
                <w:rFonts w:asciiTheme="minorHAnsi" w:hAnsiTheme="minorHAnsi" w:cstheme="minorHAnsi"/>
                <w:b/>
                <w:bCs/>
                <w:sz w:val="22"/>
                <w:szCs w:val="22"/>
              </w:rPr>
              <w:t xml:space="preserve">1 </w:t>
            </w:r>
            <w:r w:rsidRPr="000376BA">
              <w:rPr>
                <w:rFonts w:asciiTheme="minorHAnsi" w:hAnsiTheme="minorHAnsi" w:cstheme="minorHAnsi"/>
                <w:b/>
                <w:bCs/>
                <w:sz w:val="22"/>
                <w:szCs w:val="22"/>
              </w:rPr>
              <w:t>pkt</w:t>
            </w:r>
            <w:r>
              <w:rPr>
                <w:rFonts w:asciiTheme="minorHAnsi" w:hAnsiTheme="minorHAnsi" w:cstheme="minorHAnsi"/>
                <w:b/>
                <w:bCs/>
                <w:sz w:val="22"/>
                <w:szCs w:val="22"/>
              </w:rPr>
              <w:t>.</w:t>
            </w:r>
          </w:p>
        </w:tc>
      </w:tr>
      <w:tr w:rsidR="00C53923" w:rsidRPr="000376BA" w14:paraId="4C935F74" w14:textId="77777777" w:rsidTr="00C53923">
        <w:trPr>
          <w:cantSplit/>
          <w:trHeight w:val="267"/>
        </w:trPr>
        <w:tc>
          <w:tcPr>
            <w:tcW w:w="8926" w:type="dxa"/>
            <w:gridSpan w:val="4"/>
            <w:shd w:val="clear" w:color="auto" w:fill="BFBFBF" w:themeFill="background1" w:themeFillShade="BF"/>
            <w:vAlign w:val="center"/>
          </w:tcPr>
          <w:p w14:paraId="24680B96" w14:textId="3067C155" w:rsidR="00C53923" w:rsidRPr="000376BA" w:rsidRDefault="00C53923" w:rsidP="006F7915">
            <w:pPr>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
                <w:sz w:val="22"/>
                <w:szCs w:val="22"/>
              </w:rPr>
              <w:t>Liczba punktów, jakie otrzyma</w:t>
            </w:r>
            <w:r w:rsidR="00820328">
              <w:rPr>
                <w:rFonts w:asciiTheme="minorHAnsi" w:hAnsiTheme="minorHAnsi" w:cstheme="minorHAnsi"/>
                <w:b/>
                <w:sz w:val="22"/>
                <w:szCs w:val="22"/>
              </w:rPr>
              <w:t>ła inwestycja</w:t>
            </w:r>
            <w:r w:rsidRPr="000376BA">
              <w:rPr>
                <w:rFonts w:asciiTheme="minorHAnsi" w:hAnsiTheme="minorHAnsi" w:cstheme="minorHAnsi"/>
                <w:b/>
                <w:sz w:val="22"/>
                <w:szCs w:val="22"/>
              </w:rPr>
              <w:t xml:space="preserve"> w ramach oceny kryteriów horyzontalnych </w:t>
            </w:r>
            <w:r w:rsidRPr="000376BA">
              <w:rPr>
                <w:rFonts w:asciiTheme="minorHAnsi" w:hAnsiTheme="minorHAnsi" w:cstheme="minorHAnsi"/>
                <w:i/>
                <w:sz w:val="22"/>
                <w:szCs w:val="22"/>
              </w:rPr>
              <w:t>(jeżeli dotyczy)</w:t>
            </w:r>
          </w:p>
        </w:tc>
        <w:tc>
          <w:tcPr>
            <w:tcW w:w="1067" w:type="dxa"/>
            <w:shd w:val="clear" w:color="auto" w:fill="BFBFBF" w:themeFill="background1" w:themeFillShade="BF"/>
          </w:tcPr>
          <w:p w14:paraId="46913B0E" w14:textId="77777777" w:rsidR="00C53923" w:rsidRPr="000376BA" w:rsidRDefault="00C53923" w:rsidP="00C53923">
            <w:pPr>
              <w:spacing w:before="60" w:after="60"/>
              <w:jc w:val="center"/>
              <w:rPr>
                <w:rFonts w:asciiTheme="minorHAnsi" w:hAnsiTheme="minorHAnsi" w:cstheme="minorHAnsi"/>
                <w:b/>
                <w:sz w:val="22"/>
                <w:szCs w:val="22"/>
              </w:rPr>
            </w:pPr>
          </w:p>
        </w:tc>
      </w:tr>
    </w:tbl>
    <w:p w14:paraId="4EFA606B" w14:textId="77777777" w:rsidR="00C00078" w:rsidRDefault="00C00078" w:rsidP="001F4C5B">
      <w:pPr>
        <w:spacing w:before="240" w:line="276" w:lineRule="auto"/>
        <w:ind w:left="-284"/>
        <w:jc w:val="both"/>
        <w:rPr>
          <w:rFonts w:asciiTheme="minorHAnsi" w:hAnsiTheme="minorHAnsi" w:cstheme="minorHAnsi"/>
          <w:b/>
          <w:sz w:val="22"/>
          <w:szCs w:val="22"/>
        </w:rPr>
      </w:pPr>
    </w:p>
    <w:p w14:paraId="4CC1B709" w14:textId="1E4A7CB7" w:rsidR="00C53923" w:rsidRPr="000376BA" w:rsidRDefault="00C53923" w:rsidP="00013CA7">
      <w:pPr>
        <w:spacing w:before="240" w:line="276" w:lineRule="auto"/>
        <w:jc w:val="both"/>
        <w:rPr>
          <w:rFonts w:asciiTheme="minorHAnsi" w:hAnsiTheme="minorHAnsi" w:cstheme="minorHAnsi"/>
          <w:b/>
          <w:sz w:val="22"/>
          <w:szCs w:val="22"/>
        </w:rPr>
      </w:pPr>
      <w:r w:rsidRPr="000376BA">
        <w:rPr>
          <w:rFonts w:asciiTheme="minorHAnsi" w:hAnsiTheme="minorHAnsi" w:cstheme="minorHAnsi"/>
          <w:b/>
          <w:sz w:val="22"/>
          <w:szCs w:val="22"/>
        </w:rPr>
        <w:t>KRYTERIA JAKOŚCIOWE DOPUSZCZAJĄCE</w:t>
      </w:r>
    </w:p>
    <w:tbl>
      <w:tblPr>
        <w:tblpPr w:leftFromText="141" w:rightFromText="141" w:vertAnchor="text" w:horzAnchor="margin" w:tblpX="-159" w:tblpY="17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7168"/>
        <w:gridCol w:w="1134"/>
        <w:gridCol w:w="623"/>
      </w:tblGrid>
      <w:tr w:rsidR="00C53923" w:rsidRPr="000376BA" w14:paraId="443C634C" w14:textId="77777777" w:rsidTr="00750D8F">
        <w:trPr>
          <w:cantSplit/>
          <w:trHeight w:val="219"/>
        </w:trPr>
        <w:tc>
          <w:tcPr>
            <w:tcW w:w="993" w:type="dxa"/>
            <w:shd w:val="clear" w:color="auto" w:fill="BFBFBF"/>
            <w:vAlign w:val="center"/>
          </w:tcPr>
          <w:p w14:paraId="3E97C290" w14:textId="77777777" w:rsidR="00C53923" w:rsidRPr="000376BA" w:rsidRDefault="00C53923" w:rsidP="00013CA7">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7168" w:type="dxa"/>
            <w:shd w:val="clear" w:color="auto" w:fill="BFBFBF"/>
            <w:vAlign w:val="center"/>
          </w:tcPr>
          <w:p w14:paraId="5F0FF689" w14:textId="77777777" w:rsidR="00C53923" w:rsidRPr="000376BA" w:rsidRDefault="00C53923" w:rsidP="00013CA7">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1134" w:type="dxa"/>
            <w:shd w:val="clear" w:color="auto" w:fill="BFBFBF"/>
            <w:vAlign w:val="center"/>
          </w:tcPr>
          <w:p w14:paraId="0271D903" w14:textId="77777777" w:rsidR="00C53923" w:rsidRPr="000376BA" w:rsidRDefault="00C53923" w:rsidP="00013CA7">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TAK</w:t>
            </w:r>
          </w:p>
        </w:tc>
        <w:tc>
          <w:tcPr>
            <w:tcW w:w="623" w:type="dxa"/>
            <w:shd w:val="clear" w:color="auto" w:fill="BFBFBF"/>
          </w:tcPr>
          <w:p w14:paraId="649F0980" w14:textId="77777777" w:rsidR="00C53923" w:rsidRPr="000376BA" w:rsidRDefault="00C53923" w:rsidP="00013CA7">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NIE</w:t>
            </w:r>
          </w:p>
        </w:tc>
      </w:tr>
      <w:tr w:rsidR="00C53923" w:rsidRPr="000376BA" w14:paraId="1F447E25" w14:textId="77777777" w:rsidTr="00750D8F">
        <w:trPr>
          <w:cantSplit/>
          <w:trHeight w:val="219"/>
        </w:trPr>
        <w:tc>
          <w:tcPr>
            <w:tcW w:w="993" w:type="dxa"/>
            <w:shd w:val="clear" w:color="auto" w:fill="BFBFBF"/>
            <w:vAlign w:val="center"/>
          </w:tcPr>
          <w:p w14:paraId="5BBA2563" w14:textId="77777777" w:rsidR="00C53923" w:rsidRPr="000376BA" w:rsidRDefault="00C53923" w:rsidP="00013CA7">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I.</w:t>
            </w:r>
          </w:p>
        </w:tc>
        <w:tc>
          <w:tcPr>
            <w:tcW w:w="8925" w:type="dxa"/>
            <w:gridSpan w:val="3"/>
            <w:shd w:val="clear" w:color="auto" w:fill="BFBFBF"/>
            <w:vAlign w:val="center"/>
          </w:tcPr>
          <w:p w14:paraId="0F392B72" w14:textId="77777777" w:rsidR="00C53923" w:rsidRPr="000376BA" w:rsidRDefault="00C53923" w:rsidP="00013CA7">
            <w:pPr>
              <w:spacing w:before="120" w:after="120" w:line="276" w:lineRule="auto"/>
              <w:jc w:val="center"/>
              <w:rPr>
                <w:rFonts w:asciiTheme="minorHAnsi" w:hAnsiTheme="minorHAnsi" w:cstheme="minorHAnsi"/>
                <w:b/>
                <w:sz w:val="22"/>
                <w:szCs w:val="22"/>
              </w:rPr>
            </w:pPr>
            <w:r w:rsidRPr="000376BA">
              <w:rPr>
                <w:rFonts w:asciiTheme="minorHAnsi" w:hAnsiTheme="minorHAnsi" w:cstheme="minorHAnsi"/>
                <w:b/>
                <w:sz w:val="22"/>
                <w:szCs w:val="22"/>
              </w:rPr>
              <w:t>OCENA FINANSOWA</w:t>
            </w:r>
          </w:p>
        </w:tc>
      </w:tr>
      <w:tr w:rsidR="00C53923" w:rsidRPr="000376BA" w14:paraId="0B97324D" w14:textId="77777777" w:rsidTr="00750D8F">
        <w:trPr>
          <w:cantSplit/>
          <w:trHeight w:val="425"/>
        </w:trPr>
        <w:tc>
          <w:tcPr>
            <w:tcW w:w="993" w:type="dxa"/>
            <w:vAlign w:val="center"/>
          </w:tcPr>
          <w:p w14:paraId="21A82118" w14:textId="77777777" w:rsidR="00C53923" w:rsidRPr="000376BA" w:rsidRDefault="00C53923" w:rsidP="00013CA7">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7168" w:type="dxa"/>
            <w:vAlign w:val="center"/>
          </w:tcPr>
          <w:p w14:paraId="4A0A4C6B" w14:textId="77777777" w:rsidR="00C53923" w:rsidRPr="000376BA" w:rsidRDefault="00C53923" w:rsidP="00013CA7">
            <w:pPr>
              <w:spacing w:before="120" w:after="120"/>
              <w:rPr>
                <w:rFonts w:asciiTheme="minorHAnsi" w:hAnsiTheme="minorHAnsi" w:cstheme="minorHAnsi"/>
                <w:sz w:val="22"/>
                <w:szCs w:val="22"/>
              </w:rPr>
            </w:pPr>
            <w:r w:rsidRPr="000376BA">
              <w:rPr>
                <w:rFonts w:asciiTheme="minorHAnsi" w:hAnsiTheme="minorHAnsi" w:cstheme="minorHAnsi"/>
                <w:sz w:val="22"/>
                <w:szCs w:val="22"/>
              </w:rPr>
              <w:t xml:space="preserve">Analiza dotychczasowej sytuacji finansowej Wnioskodawcy </w:t>
            </w:r>
          </w:p>
        </w:tc>
        <w:tc>
          <w:tcPr>
            <w:tcW w:w="1134" w:type="dxa"/>
            <w:vAlign w:val="center"/>
          </w:tcPr>
          <w:p w14:paraId="08226F47" w14:textId="77777777" w:rsidR="00C53923" w:rsidRPr="000376BA" w:rsidRDefault="00C53923" w:rsidP="00013CA7">
            <w:pPr>
              <w:autoSpaceDE w:val="0"/>
              <w:autoSpaceDN w:val="0"/>
              <w:adjustRightInd w:val="0"/>
              <w:spacing w:before="60" w:after="60"/>
              <w:jc w:val="center"/>
              <w:rPr>
                <w:rFonts w:asciiTheme="minorHAnsi" w:hAnsiTheme="minorHAnsi" w:cstheme="minorHAnsi"/>
                <w:sz w:val="22"/>
                <w:szCs w:val="22"/>
              </w:rPr>
            </w:pPr>
          </w:p>
        </w:tc>
        <w:tc>
          <w:tcPr>
            <w:tcW w:w="623" w:type="dxa"/>
            <w:vAlign w:val="center"/>
          </w:tcPr>
          <w:p w14:paraId="2C13B86F" w14:textId="77777777" w:rsidR="00C53923" w:rsidRPr="000376BA" w:rsidRDefault="00C53923" w:rsidP="00013CA7">
            <w:pPr>
              <w:autoSpaceDE w:val="0"/>
              <w:autoSpaceDN w:val="0"/>
              <w:adjustRightInd w:val="0"/>
              <w:spacing w:before="60" w:after="60"/>
              <w:jc w:val="center"/>
              <w:rPr>
                <w:rFonts w:asciiTheme="minorHAnsi" w:hAnsiTheme="minorHAnsi" w:cstheme="minorHAnsi"/>
                <w:sz w:val="22"/>
                <w:szCs w:val="22"/>
              </w:rPr>
            </w:pPr>
          </w:p>
        </w:tc>
      </w:tr>
      <w:tr w:rsidR="00C53923" w:rsidRPr="000376BA" w14:paraId="4441962D" w14:textId="77777777" w:rsidTr="00750D8F">
        <w:trPr>
          <w:cantSplit/>
          <w:trHeight w:val="425"/>
        </w:trPr>
        <w:tc>
          <w:tcPr>
            <w:tcW w:w="9918" w:type="dxa"/>
            <w:gridSpan w:val="4"/>
            <w:vAlign w:val="center"/>
          </w:tcPr>
          <w:p w14:paraId="42715B63" w14:textId="77777777" w:rsidR="00C53923" w:rsidRPr="000376BA" w:rsidRDefault="00C53923" w:rsidP="00013CA7">
            <w:pPr>
              <w:autoSpaceDE w:val="0"/>
              <w:autoSpaceDN w:val="0"/>
              <w:adjustRightInd w:val="0"/>
              <w:spacing w:before="240" w:after="60"/>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11CBAD46" w14:textId="77777777" w:rsidR="00C53923" w:rsidRPr="000376BA" w:rsidRDefault="00C53923" w:rsidP="00013CA7">
            <w:pPr>
              <w:autoSpaceDE w:val="0"/>
              <w:autoSpaceDN w:val="0"/>
              <w:adjustRightInd w:val="0"/>
              <w:spacing w:before="60" w:after="60"/>
              <w:jc w:val="both"/>
              <w:rPr>
                <w:rFonts w:asciiTheme="minorHAnsi" w:hAnsiTheme="minorHAnsi" w:cstheme="minorHAnsi"/>
                <w:i/>
                <w:iCs/>
                <w:sz w:val="22"/>
                <w:szCs w:val="22"/>
              </w:rPr>
            </w:pPr>
            <w:r w:rsidRPr="000376BA">
              <w:rPr>
                <w:rFonts w:asciiTheme="minorHAnsi" w:hAnsiTheme="minorHAnsi" w:cstheme="minorHAnsi"/>
                <w:iCs/>
                <w:sz w:val="22"/>
                <w:szCs w:val="22"/>
              </w:rPr>
              <w:t xml:space="preserve">Ocena przeprowadzana jest na podstawie zweryfikowanych przez NFOŚiGW danych finansowych przedstawionych we wniosku (wraz z załącznikami) zgodnie z </w:t>
            </w:r>
            <w:r w:rsidRPr="000376BA">
              <w:rPr>
                <w:rFonts w:asciiTheme="minorHAnsi" w:hAnsiTheme="minorHAnsi" w:cstheme="minorHAnsi"/>
                <w:i/>
                <w:iCs/>
                <w:sz w:val="22"/>
                <w:szCs w:val="22"/>
              </w:rPr>
              <w:t xml:space="preserve">Metodyką oceny finansowej wniosku </w:t>
            </w:r>
            <w:r w:rsidRPr="000376BA">
              <w:rPr>
                <w:rFonts w:asciiTheme="minorHAnsi" w:hAnsiTheme="minorHAnsi" w:cstheme="minorHAnsi"/>
                <w:i/>
                <w:iCs/>
                <w:sz w:val="22"/>
                <w:szCs w:val="22"/>
              </w:rPr>
              <w:br/>
              <w:t xml:space="preserve">o dofinansowanie. </w:t>
            </w:r>
          </w:p>
          <w:p w14:paraId="4DC314C5" w14:textId="77777777" w:rsidR="00C53923" w:rsidRPr="000376BA" w:rsidRDefault="00C53923" w:rsidP="00013CA7">
            <w:pPr>
              <w:autoSpaceDE w:val="0"/>
              <w:autoSpaceDN w:val="0"/>
              <w:adjustRightInd w:val="0"/>
              <w:spacing w:before="120" w:after="120"/>
              <w:jc w:val="both"/>
              <w:rPr>
                <w:rFonts w:asciiTheme="minorHAnsi" w:hAnsiTheme="minorHAnsi" w:cstheme="minorHAnsi"/>
                <w:iCs/>
                <w:sz w:val="22"/>
                <w:szCs w:val="22"/>
              </w:rPr>
            </w:pPr>
            <w:r w:rsidRPr="000376BA">
              <w:rPr>
                <w:rFonts w:asciiTheme="minorHAnsi" w:hAnsiTheme="minorHAnsi" w:cstheme="minorHAnsi"/>
                <w:iCs/>
                <w:sz w:val="22"/>
                <w:szCs w:val="22"/>
              </w:rPr>
              <w:t xml:space="preserve">Kryterium jest oceniane pozytywnie o ile z oceny wynika, iż Wnioskodawca nie znajduje się w złej sytuacji finansowej. </w:t>
            </w:r>
          </w:p>
          <w:p w14:paraId="5000A833" w14:textId="77777777" w:rsidR="00C53923" w:rsidRPr="000376BA" w:rsidRDefault="00C53923" w:rsidP="00013CA7">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i/>
                <w:iCs/>
                <w:sz w:val="22"/>
                <w:szCs w:val="22"/>
              </w:rPr>
              <w:t xml:space="preserve">Negatywna ocena kryterium </w:t>
            </w:r>
            <w:r w:rsidRPr="000376BA">
              <w:rPr>
                <w:rFonts w:asciiTheme="minorHAnsi" w:hAnsiTheme="minorHAnsi" w:cstheme="minorHAnsi"/>
                <w:b/>
                <w:i/>
                <w:iCs/>
                <w:sz w:val="22"/>
                <w:szCs w:val="22"/>
              </w:rPr>
              <w:t xml:space="preserve">nie powoduje odrzucenia wniosku </w:t>
            </w:r>
            <w:r w:rsidRPr="000376BA">
              <w:rPr>
                <w:rFonts w:asciiTheme="minorHAnsi" w:hAnsiTheme="minorHAnsi" w:cstheme="minorHAnsi"/>
                <w:i/>
                <w:iCs/>
                <w:sz w:val="22"/>
                <w:szCs w:val="22"/>
              </w:rPr>
              <w:t>o ile ocena kryterium nr 2 jest pozytywna.</w:t>
            </w:r>
          </w:p>
        </w:tc>
      </w:tr>
      <w:tr w:rsidR="00C53923" w:rsidRPr="000376BA" w14:paraId="0ADF874A" w14:textId="77777777" w:rsidTr="00750D8F">
        <w:trPr>
          <w:cantSplit/>
          <w:trHeight w:val="425"/>
        </w:trPr>
        <w:tc>
          <w:tcPr>
            <w:tcW w:w="993" w:type="dxa"/>
            <w:vAlign w:val="center"/>
          </w:tcPr>
          <w:p w14:paraId="232B1A89" w14:textId="77777777" w:rsidR="00C53923" w:rsidRPr="000376BA" w:rsidRDefault="00C53923" w:rsidP="00013CA7">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7168" w:type="dxa"/>
            <w:vAlign w:val="center"/>
          </w:tcPr>
          <w:p w14:paraId="47A5B99C" w14:textId="77777777" w:rsidR="00C53923" w:rsidRPr="000376BA" w:rsidRDefault="00C53923" w:rsidP="00013CA7">
            <w:pPr>
              <w:spacing w:before="60" w:after="60" w:line="276" w:lineRule="auto"/>
              <w:jc w:val="both"/>
              <w:rPr>
                <w:rFonts w:asciiTheme="minorHAnsi" w:hAnsiTheme="minorHAnsi" w:cstheme="minorHAnsi"/>
                <w:sz w:val="22"/>
                <w:szCs w:val="22"/>
              </w:rPr>
            </w:pPr>
            <w:r w:rsidRPr="000376BA">
              <w:rPr>
                <w:rFonts w:asciiTheme="minorHAnsi" w:hAnsiTheme="minorHAnsi" w:cstheme="minorHAnsi"/>
                <w:sz w:val="22"/>
                <w:szCs w:val="22"/>
              </w:rPr>
              <w:t xml:space="preserve">Analiza prognozowanej sytuacji finansowej Wnioskodawcy – w tym </w:t>
            </w:r>
            <w:r w:rsidRPr="000376BA">
              <w:rPr>
                <w:rFonts w:asciiTheme="minorHAnsi" w:hAnsiTheme="minorHAnsi" w:cstheme="minorHAnsi"/>
                <w:bCs/>
                <w:sz w:val="22"/>
                <w:szCs w:val="22"/>
              </w:rPr>
              <w:t>analiza wykonalności i trwałości finansowej</w:t>
            </w:r>
          </w:p>
        </w:tc>
        <w:tc>
          <w:tcPr>
            <w:tcW w:w="1134" w:type="dxa"/>
            <w:vAlign w:val="center"/>
          </w:tcPr>
          <w:p w14:paraId="3BCE6638" w14:textId="77777777" w:rsidR="00C53923" w:rsidRPr="000376BA" w:rsidRDefault="00C53923" w:rsidP="00013CA7">
            <w:pPr>
              <w:autoSpaceDE w:val="0"/>
              <w:autoSpaceDN w:val="0"/>
              <w:adjustRightInd w:val="0"/>
              <w:spacing w:before="60" w:after="60"/>
              <w:jc w:val="center"/>
              <w:rPr>
                <w:rFonts w:asciiTheme="minorHAnsi" w:hAnsiTheme="minorHAnsi" w:cstheme="minorHAnsi"/>
                <w:sz w:val="22"/>
                <w:szCs w:val="22"/>
              </w:rPr>
            </w:pPr>
          </w:p>
        </w:tc>
        <w:tc>
          <w:tcPr>
            <w:tcW w:w="623" w:type="dxa"/>
            <w:vAlign w:val="center"/>
          </w:tcPr>
          <w:p w14:paraId="7834564C" w14:textId="77777777" w:rsidR="00C53923" w:rsidRPr="000376BA" w:rsidRDefault="00C53923" w:rsidP="00013CA7">
            <w:pPr>
              <w:autoSpaceDE w:val="0"/>
              <w:autoSpaceDN w:val="0"/>
              <w:adjustRightInd w:val="0"/>
              <w:spacing w:before="60" w:after="60"/>
              <w:jc w:val="center"/>
              <w:rPr>
                <w:rFonts w:asciiTheme="minorHAnsi" w:hAnsiTheme="minorHAnsi" w:cstheme="minorHAnsi"/>
                <w:sz w:val="22"/>
                <w:szCs w:val="22"/>
              </w:rPr>
            </w:pPr>
          </w:p>
        </w:tc>
      </w:tr>
      <w:tr w:rsidR="00C53923" w:rsidRPr="000376BA" w14:paraId="5DD1D50E" w14:textId="77777777" w:rsidTr="00750D8F">
        <w:trPr>
          <w:cantSplit/>
          <w:trHeight w:val="425"/>
        </w:trPr>
        <w:tc>
          <w:tcPr>
            <w:tcW w:w="9918" w:type="dxa"/>
            <w:gridSpan w:val="4"/>
            <w:vAlign w:val="center"/>
          </w:tcPr>
          <w:p w14:paraId="3C55E817" w14:textId="77777777" w:rsidR="00C53923" w:rsidRPr="000376BA" w:rsidRDefault="00C53923" w:rsidP="00013CA7">
            <w:pPr>
              <w:autoSpaceDE w:val="0"/>
              <w:autoSpaceDN w:val="0"/>
              <w:adjustRightInd w:val="0"/>
              <w:spacing w:before="240" w:after="60"/>
              <w:rPr>
                <w:rFonts w:asciiTheme="minorHAnsi" w:hAnsiTheme="minorHAnsi" w:cstheme="minorHAnsi"/>
                <w:i/>
                <w:iCs/>
                <w:sz w:val="22"/>
                <w:szCs w:val="22"/>
              </w:rPr>
            </w:pPr>
            <w:r w:rsidRPr="000376BA">
              <w:rPr>
                <w:rFonts w:asciiTheme="minorHAnsi" w:hAnsiTheme="minorHAnsi" w:cstheme="minorHAnsi"/>
                <w:i/>
                <w:iCs/>
                <w:sz w:val="22"/>
                <w:szCs w:val="22"/>
              </w:rPr>
              <w:lastRenderedPageBreak/>
              <w:t>Zasady oceny:</w:t>
            </w:r>
          </w:p>
          <w:p w14:paraId="46B59BC3" w14:textId="77777777" w:rsidR="00C53923" w:rsidRPr="000376BA" w:rsidRDefault="00C53923" w:rsidP="00013CA7">
            <w:pPr>
              <w:autoSpaceDE w:val="0"/>
              <w:autoSpaceDN w:val="0"/>
              <w:adjustRightInd w:val="0"/>
              <w:spacing w:before="60" w:after="60"/>
              <w:jc w:val="both"/>
              <w:rPr>
                <w:rFonts w:asciiTheme="minorHAnsi" w:hAnsiTheme="minorHAnsi" w:cstheme="minorHAnsi"/>
                <w:i/>
                <w:sz w:val="22"/>
                <w:szCs w:val="22"/>
              </w:rPr>
            </w:pPr>
            <w:r w:rsidRPr="000376BA">
              <w:rPr>
                <w:rFonts w:asciiTheme="minorHAnsi" w:hAnsiTheme="minorHAnsi" w:cstheme="minorHAnsi"/>
                <w:sz w:val="22"/>
                <w:szCs w:val="22"/>
              </w:rPr>
              <w:t xml:space="preserve">Ocena przeprowadzana jest na podstawie zweryfikowanych przez NFOŚiGW danych finansowych przedstawionych we wniosku (wraz z załącznikami) zgodnie z </w:t>
            </w:r>
            <w:r w:rsidRPr="000376BA">
              <w:rPr>
                <w:rFonts w:asciiTheme="minorHAnsi" w:hAnsiTheme="minorHAnsi" w:cstheme="minorHAnsi"/>
                <w:i/>
                <w:sz w:val="22"/>
                <w:szCs w:val="22"/>
              </w:rPr>
              <w:t xml:space="preserve">Metodyką oceny finansowej wniosku </w:t>
            </w:r>
            <w:r w:rsidRPr="000376BA">
              <w:rPr>
                <w:rFonts w:asciiTheme="minorHAnsi" w:hAnsiTheme="minorHAnsi" w:cstheme="minorHAnsi"/>
                <w:i/>
                <w:sz w:val="22"/>
                <w:szCs w:val="22"/>
              </w:rPr>
              <w:br/>
              <w:t xml:space="preserve">o dofinansowanie. </w:t>
            </w:r>
          </w:p>
          <w:p w14:paraId="402566C6" w14:textId="77777777" w:rsidR="00C53923" w:rsidRPr="000376BA" w:rsidRDefault="00C53923" w:rsidP="00013CA7">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sz w:val="22"/>
                <w:szCs w:val="22"/>
              </w:rPr>
              <w:t xml:space="preserve">Kryterium jest oceniane pozytywnie o ile z oceny prognozowanej sytuacji finansowej Wnioskodawcy wynika, iż nie znajduje się on w złej sytuacji finansowej i jest w stanie zapewnić wykonalność i trwałość finansową oraz zbilansowanie źródeł finansowania projektu. </w:t>
            </w:r>
          </w:p>
          <w:p w14:paraId="75E49916" w14:textId="77777777" w:rsidR="00C53923" w:rsidRPr="000376BA" w:rsidRDefault="00C53923" w:rsidP="00013CA7">
            <w:pPr>
              <w:autoSpaceDE w:val="0"/>
              <w:autoSpaceDN w:val="0"/>
              <w:adjustRightInd w:val="0"/>
              <w:spacing w:before="120" w:after="12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
                <w:i/>
                <w:sz w:val="22"/>
                <w:szCs w:val="22"/>
              </w:rPr>
              <w:t xml:space="preserve">powoduje odrzucenie wniosku niezależnie od wyników oceny kryterium nr 1. </w:t>
            </w:r>
          </w:p>
        </w:tc>
      </w:tr>
      <w:tr w:rsidR="00C53923" w:rsidRPr="000376BA" w14:paraId="6F675A9E" w14:textId="77777777" w:rsidTr="00750D8F">
        <w:trPr>
          <w:cantSplit/>
          <w:trHeight w:val="263"/>
        </w:trPr>
        <w:tc>
          <w:tcPr>
            <w:tcW w:w="993" w:type="dxa"/>
            <w:shd w:val="clear" w:color="auto" w:fill="BFBFBF"/>
            <w:vAlign w:val="center"/>
          </w:tcPr>
          <w:p w14:paraId="55E761DC" w14:textId="77777777" w:rsidR="00C53923" w:rsidRPr="000376BA" w:rsidRDefault="00C53923" w:rsidP="00013CA7">
            <w:pPr>
              <w:autoSpaceDE w:val="0"/>
              <w:autoSpaceDN w:val="0"/>
              <w:adjustRightInd w:val="0"/>
              <w:spacing w:before="120" w:after="120"/>
              <w:jc w:val="center"/>
              <w:rPr>
                <w:rFonts w:asciiTheme="minorHAnsi" w:hAnsiTheme="minorHAnsi" w:cstheme="minorHAnsi"/>
                <w:b/>
                <w:sz w:val="22"/>
                <w:szCs w:val="22"/>
              </w:rPr>
            </w:pPr>
            <w:r w:rsidRPr="000376BA">
              <w:rPr>
                <w:rFonts w:asciiTheme="minorHAnsi" w:hAnsiTheme="minorHAnsi" w:cstheme="minorHAnsi"/>
                <w:b/>
                <w:sz w:val="22"/>
                <w:szCs w:val="22"/>
              </w:rPr>
              <w:t>II.</w:t>
            </w:r>
          </w:p>
        </w:tc>
        <w:tc>
          <w:tcPr>
            <w:tcW w:w="8925" w:type="dxa"/>
            <w:gridSpan w:val="3"/>
            <w:shd w:val="clear" w:color="auto" w:fill="BFBFBF"/>
            <w:vAlign w:val="center"/>
          </w:tcPr>
          <w:p w14:paraId="28A224B7" w14:textId="77777777" w:rsidR="00C53923" w:rsidRPr="000376BA" w:rsidRDefault="00C53923" w:rsidP="00013CA7">
            <w:pPr>
              <w:spacing w:before="120" w:after="120" w:line="276" w:lineRule="auto"/>
              <w:jc w:val="both"/>
              <w:rPr>
                <w:rFonts w:asciiTheme="minorHAnsi" w:hAnsiTheme="minorHAnsi" w:cstheme="minorHAnsi"/>
                <w:b/>
                <w:sz w:val="22"/>
                <w:szCs w:val="22"/>
              </w:rPr>
            </w:pPr>
            <w:r w:rsidRPr="000376BA">
              <w:rPr>
                <w:rFonts w:asciiTheme="minorHAnsi" w:hAnsiTheme="minorHAnsi" w:cstheme="minorHAnsi"/>
                <w:b/>
                <w:sz w:val="22"/>
                <w:szCs w:val="22"/>
              </w:rPr>
              <w:t xml:space="preserve">OCENA DOPUSZCZALNOŚCI POMOCY PUBLICZNEJ (o ile dotyczy) </w:t>
            </w:r>
          </w:p>
        </w:tc>
      </w:tr>
      <w:tr w:rsidR="00C53923" w:rsidRPr="000376BA" w14:paraId="3292E0D8" w14:textId="77777777" w:rsidTr="00750D8F">
        <w:trPr>
          <w:cantSplit/>
          <w:trHeight w:val="263"/>
        </w:trPr>
        <w:tc>
          <w:tcPr>
            <w:tcW w:w="993" w:type="dxa"/>
            <w:vAlign w:val="center"/>
          </w:tcPr>
          <w:p w14:paraId="6B0C4CF1" w14:textId="77777777" w:rsidR="00C53923" w:rsidRPr="000376BA" w:rsidRDefault="00C53923" w:rsidP="00013CA7">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1.</w:t>
            </w:r>
          </w:p>
        </w:tc>
        <w:tc>
          <w:tcPr>
            <w:tcW w:w="7168" w:type="dxa"/>
            <w:vAlign w:val="center"/>
          </w:tcPr>
          <w:p w14:paraId="51F0A8F8" w14:textId="77777777" w:rsidR="00C53923" w:rsidRPr="000376BA" w:rsidRDefault="00C53923" w:rsidP="00013CA7">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Dopuszczalność pomocy publicznej zgodnie z przepisami o pomocy </w:t>
            </w:r>
            <w:r w:rsidRPr="000376BA">
              <w:rPr>
                <w:rFonts w:asciiTheme="minorHAnsi" w:hAnsiTheme="minorHAnsi" w:cstheme="minorHAnsi"/>
                <w:bCs/>
                <w:sz w:val="22"/>
                <w:szCs w:val="22"/>
              </w:rPr>
              <w:t>publicznej</w:t>
            </w:r>
          </w:p>
        </w:tc>
        <w:tc>
          <w:tcPr>
            <w:tcW w:w="1134" w:type="dxa"/>
            <w:vAlign w:val="center"/>
          </w:tcPr>
          <w:p w14:paraId="188F0FD5" w14:textId="77777777" w:rsidR="00C53923" w:rsidRPr="000376BA" w:rsidRDefault="00C53923" w:rsidP="00013CA7">
            <w:pPr>
              <w:autoSpaceDE w:val="0"/>
              <w:autoSpaceDN w:val="0"/>
              <w:adjustRightInd w:val="0"/>
              <w:spacing w:before="60" w:after="60"/>
              <w:jc w:val="center"/>
              <w:rPr>
                <w:rFonts w:asciiTheme="minorHAnsi" w:hAnsiTheme="minorHAnsi" w:cstheme="minorHAnsi"/>
                <w:sz w:val="22"/>
                <w:szCs w:val="22"/>
              </w:rPr>
            </w:pPr>
          </w:p>
        </w:tc>
        <w:tc>
          <w:tcPr>
            <w:tcW w:w="623" w:type="dxa"/>
          </w:tcPr>
          <w:p w14:paraId="435F1AC5" w14:textId="77777777" w:rsidR="00C53923" w:rsidRPr="000376BA" w:rsidRDefault="00C53923" w:rsidP="00013CA7">
            <w:pPr>
              <w:autoSpaceDE w:val="0"/>
              <w:autoSpaceDN w:val="0"/>
              <w:adjustRightInd w:val="0"/>
              <w:spacing w:before="60" w:after="60"/>
              <w:jc w:val="center"/>
              <w:rPr>
                <w:rFonts w:asciiTheme="minorHAnsi" w:hAnsiTheme="minorHAnsi" w:cstheme="minorHAnsi"/>
                <w:sz w:val="22"/>
                <w:szCs w:val="22"/>
              </w:rPr>
            </w:pPr>
          </w:p>
        </w:tc>
      </w:tr>
      <w:tr w:rsidR="00C53923" w:rsidRPr="000376BA" w14:paraId="72DF6AC4" w14:textId="77777777" w:rsidTr="00750D8F">
        <w:trPr>
          <w:cantSplit/>
          <w:trHeight w:val="263"/>
        </w:trPr>
        <w:tc>
          <w:tcPr>
            <w:tcW w:w="9918" w:type="dxa"/>
            <w:gridSpan w:val="4"/>
            <w:vAlign w:val="center"/>
          </w:tcPr>
          <w:p w14:paraId="47C879D0" w14:textId="77777777" w:rsidR="00C53923" w:rsidRPr="000376BA" w:rsidRDefault="00C53923" w:rsidP="00013CA7">
            <w:pPr>
              <w:autoSpaceDE w:val="0"/>
              <w:autoSpaceDN w:val="0"/>
              <w:adjustRightInd w:val="0"/>
              <w:spacing w:before="240" w:after="60"/>
              <w:jc w:val="both"/>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70F5F501" w14:textId="77777777" w:rsidR="00C53923" w:rsidRPr="000376BA" w:rsidRDefault="00C53923" w:rsidP="00013CA7">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Ocena dopuszczalności i intensywności wnioskowanej pomocy publicznej pod kątem jej zgodności z warunkami określonymi we właściwych przepisach o pomocy publicznej. </w:t>
            </w:r>
          </w:p>
          <w:p w14:paraId="26C51C67" w14:textId="77777777" w:rsidR="00C53923" w:rsidRPr="000376BA" w:rsidRDefault="00C53923" w:rsidP="00013CA7">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
                <w:bCs/>
                <w:i/>
                <w:sz w:val="22"/>
                <w:szCs w:val="22"/>
              </w:rPr>
              <w:t>powoduje odrzucenie wniosku.</w:t>
            </w:r>
          </w:p>
        </w:tc>
      </w:tr>
    </w:tbl>
    <w:p w14:paraId="78956F26" w14:textId="77777777" w:rsidR="00C53923" w:rsidRPr="000376BA" w:rsidRDefault="00C53923" w:rsidP="00C53923">
      <w:pPr>
        <w:spacing w:before="240" w:after="120" w:line="276" w:lineRule="auto"/>
        <w:jc w:val="both"/>
        <w:rPr>
          <w:rFonts w:asciiTheme="minorHAnsi" w:hAnsiTheme="minorHAnsi" w:cstheme="minorHAnsi"/>
          <w:b/>
          <w:sz w:val="22"/>
          <w:szCs w:val="22"/>
        </w:rPr>
      </w:pPr>
      <w:r w:rsidRPr="000376BA">
        <w:rPr>
          <w:rFonts w:asciiTheme="minorHAnsi" w:hAnsiTheme="minorHAnsi" w:cstheme="minorHAnsi"/>
          <w:b/>
          <w:sz w:val="22"/>
          <w:szCs w:val="22"/>
        </w:rPr>
        <w:t>KRYTERIA HORYZONTALNE:</w:t>
      </w:r>
    </w:p>
    <w:tbl>
      <w:tblPr>
        <w:tblW w:w="54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7310"/>
        <w:gridCol w:w="701"/>
        <w:gridCol w:w="1300"/>
      </w:tblGrid>
      <w:tr w:rsidR="00C53923" w:rsidRPr="000376BA" w14:paraId="606BD397" w14:textId="77777777" w:rsidTr="00750D8F">
        <w:trPr>
          <w:cantSplit/>
          <w:trHeight w:val="344"/>
          <w:jc w:val="center"/>
        </w:trPr>
        <w:tc>
          <w:tcPr>
            <w:tcW w:w="323" w:type="pct"/>
            <w:tcBorders>
              <w:top w:val="single" w:sz="4" w:space="0" w:color="auto"/>
              <w:left w:val="single" w:sz="4" w:space="0" w:color="auto"/>
            </w:tcBorders>
            <w:shd w:val="clear" w:color="auto" w:fill="BFBFBF"/>
            <w:vAlign w:val="center"/>
          </w:tcPr>
          <w:p w14:paraId="17D5F93F" w14:textId="77777777" w:rsidR="00C53923" w:rsidRPr="000376BA" w:rsidRDefault="00C53923" w:rsidP="00C53923">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3672" w:type="pct"/>
            <w:tcBorders>
              <w:top w:val="single" w:sz="4" w:space="0" w:color="auto"/>
              <w:left w:val="single" w:sz="4" w:space="0" w:color="auto"/>
            </w:tcBorders>
            <w:shd w:val="clear" w:color="auto" w:fill="BFBFBF"/>
            <w:vAlign w:val="center"/>
          </w:tcPr>
          <w:p w14:paraId="06C7B17E" w14:textId="77777777" w:rsidR="00C53923" w:rsidRPr="000376BA" w:rsidRDefault="00C53923" w:rsidP="00C53923">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351" w:type="pct"/>
            <w:shd w:val="clear" w:color="auto" w:fill="BFBFBF"/>
            <w:vAlign w:val="center"/>
          </w:tcPr>
          <w:p w14:paraId="35F0ECD1" w14:textId="77777777" w:rsidR="00C53923" w:rsidRPr="000376BA" w:rsidRDefault="00C53923" w:rsidP="00C53923">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TAK/</w:t>
            </w:r>
          </w:p>
          <w:p w14:paraId="76B9D0AF" w14:textId="77777777" w:rsidR="00C53923" w:rsidRPr="000376BA" w:rsidRDefault="00C53923" w:rsidP="00C53923">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NIE</w:t>
            </w:r>
          </w:p>
        </w:tc>
        <w:tc>
          <w:tcPr>
            <w:tcW w:w="653" w:type="pct"/>
            <w:shd w:val="clear" w:color="auto" w:fill="BFBFBF"/>
            <w:vAlign w:val="center"/>
          </w:tcPr>
          <w:p w14:paraId="5187C3B5" w14:textId="77777777" w:rsidR="00C53923" w:rsidRPr="000376BA" w:rsidRDefault="00C53923" w:rsidP="00C53923">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LICZBA PUNKTÓW</w:t>
            </w:r>
          </w:p>
        </w:tc>
      </w:tr>
      <w:tr w:rsidR="00C53923" w:rsidRPr="000376BA" w14:paraId="7DA625FA" w14:textId="77777777" w:rsidTr="00750D8F">
        <w:trPr>
          <w:cantSplit/>
          <w:trHeight w:val="483"/>
          <w:jc w:val="center"/>
        </w:trPr>
        <w:tc>
          <w:tcPr>
            <w:tcW w:w="323" w:type="pct"/>
            <w:tcBorders>
              <w:top w:val="single" w:sz="4" w:space="0" w:color="auto"/>
              <w:left w:val="single" w:sz="4" w:space="0" w:color="auto"/>
            </w:tcBorders>
            <w:vAlign w:val="center"/>
          </w:tcPr>
          <w:p w14:paraId="23A123B8" w14:textId="77777777" w:rsidR="00C53923" w:rsidRPr="000376BA" w:rsidRDefault="00C53923" w:rsidP="00C53923">
            <w:pPr>
              <w:tabs>
                <w:tab w:val="left" w:pos="318"/>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3672" w:type="pct"/>
            <w:tcBorders>
              <w:top w:val="single" w:sz="4" w:space="0" w:color="auto"/>
              <w:left w:val="single" w:sz="4" w:space="0" w:color="auto"/>
            </w:tcBorders>
            <w:vAlign w:val="center"/>
          </w:tcPr>
          <w:p w14:paraId="77E417D7" w14:textId="4E756749" w:rsidR="00C53923" w:rsidRPr="000376BA" w:rsidRDefault="00C000BF" w:rsidP="006F7915">
            <w:pPr>
              <w:spacing w:before="240" w:after="240"/>
              <w:jc w:val="both"/>
              <w:rPr>
                <w:rFonts w:asciiTheme="minorHAnsi" w:hAnsiTheme="minorHAnsi" w:cstheme="minorHAnsi"/>
                <w:sz w:val="22"/>
                <w:szCs w:val="22"/>
              </w:rPr>
            </w:pPr>
            <w:r>
              <w:rPr>
                <w:rFonts w:asciiTheme="minorHAnsi" w:hAnsiTheme="minorHAnsi" w:cstheme="minorHAnsi"/>
                <w:sz w:val="22"/>
                <w:szCs w:val="22"/>
              </w:rPr>
              <w:t>Inwestycja</w:t>
            </w:r>
            <w:r w:rsidR="00C53923" w:rsidRPr="000376BA">
              <w:rPr>
                <w:rFonts w:asciiTheme="minorHAnsi" w:hAnsiTheme="minorHAnsi" w:cstheme="minorHAnsi"/>
                <w:sz w:val="22"/>
                <w:szCs w:val="22"/>
              </w:rPr>
              <w:t xml:space="preserve"> jest ekoinnowacyjn</w:t>
            </w:r>
            <w:r>
              <w:rPr>
                <w:rFonts w:asciiTheme="minorHAnsi" w:hAnsiTheme="minorHAnsi" w:cstheme="minorHAnsi"/>
                <w:sz w:val="22"/>
                <w:szCs w:val="22"/>
              </w:rPr>
              <w:t>a</w:t>
            </w:r>
          </w:p>
        </w:tc>
        <w:tc>
          <w:tcPr>
            <w:tcW w:w="351" w:type="pct"/>
            <w:vAlign w:val="center"/>
          </w:tcPr>
          <w:p w14:paraId="047396AF" w14:textId="77777777" w:rsidR="00C53923" w:rsidRPr="000376BA" w:rsidRDefault="00C53923" w:rsidP="00C53923">
            <w:pPr>
              <w:spacing w:before="60" w:after="60"/>
              <w:jc w:val="center"/>
              <w:rPr>
                <w:rFonts w:asciiTheme="minorHAnsi" w:hAnsiTheme="minorHAnsi" w:cstheme="minorHAnsi"/>
                <w:b/>
                <w:sz w:val="22"/>
                <w:szCs w:val="22"/>
              </w:rPr>
            </w:pPr>
          </w:p>
        </w:tc>
        <w:tc>
          <w:tcPr>
            <w:tcW w:w="653" w:type="pct"/>
            <w:vAlign w:val="center"/>
          </w:tcPr>
          <w:p w14:paraId="6168698D" w14:textId="77777777" w:rsidR="00C53923" w:rsidRPr="000376BA" w:rsidRDefault="00C53923" w:rsidP="00C53923">
            <w:pPr>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w:t>
            </w:r>
          </w:p>
        </w:tc>
      </w:tr>
      <w:tr w:rsidR="00C53923" w:rsidRPr="000376BA" w14:paraId="0FC3CBCE" w14:textId="77777777" w:rsidTr="00750D8F">
        <w:trPr>
          <w:cantSplit/>
          <w:trHeight w:val="344"/>
          <w:jc w:val="center"/>
        </w:trPr>
        <w:tc>
          <w:tcPr>
            <w:tcW w:w="5000" w:type="pct"/>
            <w:gridSpan w:val="4"/>
            <w:tcBorders>
              <w:top w:val="single" w:sz="4" w:space="0" w:color="auto"/>
              <w:left w:val="single" w:sz="4" w:space="0" w:color="auto"/>
            </w:tcBorders>
            <w:vAlign w:val="center"/>
          </w:tcPr>
          <w:p w14:paraId="6A0BED44" w14:textId="77777777" w:rsidR="00C53923" w:rsidRPr="000376BA" w:rsidRDefault="00C53923" w:rsidP="00C53923">
            <w:pPr>
              <w:autoSpaceDE w:val="0"/>
              <w:autoSpaceDN w:val="0"/>
              <w:adjustRightInd w:val="0"/>
              <w:spacing w:before="240" w:after="60"/>
              <w:jc w:val="both"/>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669A36DF" w14:textId="77777777" w:rsidR="00C53923" w:rsidRPr="000376BA" w:rsidRDefault="00C53923" w:rsidP="00C53923">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bCs/>
                <w:sz w:val="22"/>
                <w:szCs w:val="22"/>
              </w:rPr>
              <w:t xml:space="preserve">Weryfikacja w zakresie spełnienia przez wniosek wymagań zawartych w Zasadach oceny kryterium ekoinnowacyjności stanowiących </w:t>
            </w:r>
            <w:r w:rsidRPr="000376BA">
              <w:rPr>
                <w:rFonts w:asciiTheme="minorHAnsi" w:hAnsiTheme="minorHAnsi" w:cstheme="minorHAnsi"/>
                <w:b/>
                <w:bCs/>
                <w:sz w:val="22"/>
                <w:szCs w:val="22"/>
              </w:rPr>
              <w:t xml:space="preserve">Załącznik </w:t>
            </w:r>
            <w:r>
              <w:rPr>
                <w:rFonts w:asciiTheme="minorHAnsi" w:hAnsiTheme="minorHAnsi" w:cstheme="minorHAnsi"/>
                <w:b/>
                <w:bCs/>
                <w:sz w:val="22"/>
                <w:szCs w:val="22"/>
              </w:rPr>
              <w:t>1</w:t>
            </w:r>
            <w:r w:rsidRPr="000376BA">
              <w:rPr>
                <w:rFonts w:asciiTheme="minorHAnsi" w:hAnsiTheme="minorHAnsi" w:cstheme="minorHAnsi"/>
                <w:bCs/>
                <w:sz w:val="22"/>
                <w:szCs w:val="22"/>
              </w:rPr>
              <w:t xml:space="preserve"> do nini</w:t>
            </w:r>
            <w:r>
              <w:rPr>
                <w:rFonts w:asciiTheme="minorHAnsi" w:hAnsiTheme="minorHAnsi" w:cstheme="minorHAnsi"/>
                <w:bCs/>
                <w:sz w:val="22"/>
                <w:szCs w:val="22"/>
              </w:rPr>
              <w:t>ejszego programu priorytetowego.</w:t>
            </w:r>
          </w:p>
          <w:p w14:paraId="4537FBCD" w14:textId="77777777" w:rsidR="00C53923" w:rsidRPr="000376BA" w:rsidRDefault="00C53923" w:rsidP="00C53923">
            <w:pPr>
              <w:spacing w:before="120" w:after="120"/>
              <w:jc w:val="both"/>
              <w:rPr>
                <w:rFonts w:asciiTheme="minorHAnsi" w:hAnsiTheme="minorHAnsi" w:cstheme="minorHAnsi"/>
                <w: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Cs/>
                <w:i/>
                <w:sz w:val="22"/>
                <w:szCs w:val="22"/>
              </w:rPr>
              <w:t xml:space="preserve">powoduje, </w:t>
            </w:r>
            <w:r w:rsidRPr="000376BA">
              <w:rPr>
                <w:rFonts w:asciiTheme="minorHAnsi" w:hAnsiTheme="minorHAnsi" w:cstheme="minorHAnsi"/>
                <w:b/>
                <w:bCs/>
                <w:i/>
                <w:sz w:val="22"/>
                <w:szCs w:val="22"/>
              </w:rPr>
              <w:t>że nie przyznawane są dodatkowe punkty.</w:t>
            </w:r>
            <w:r w:rsidRPr="000376BA">
              <w:rPr>
                <w:rFonts w:asciiTheme="minorHAnsi" w:hAnsiTheme="minorHAnsi" w:cstheme="minorHAnsi"/>
                <w:bCs/>
                <w:i/>
                <w:sz w:val="22"/>
                <w:szCs w:val="22"/>
              </w:rPr>
              <w:t xml:space="preserve"> </w:t>
            </w:r>
          </w:p>
        </w:tc>
      </w:tr>
      <w:tr w:rsidR="00C53923" w:rsidRPr="000376BA" w14:paraId="03D9430C" w14:textId="77777777" w:rsidTr="00750D8F">
        <w:trPr>
          <w:cantSplit/>
          <w:trHeight w:val="344"/>
          <w:jc w:val="center"/>
        </w:trPr>
        <w:tc>
          <w:tcPr>
            <w:tcW w:w="323" w:type="pct"/>
            <w:tcBorders>
              <w:top w:val="single" w:sz="4" w:space="0" w:color="auto"/>
              <w:left w:val="single" w:sz="4" w:space="0" w:color="auto"/>
            </w:tcBorders>
            <w:vAlign w:val="center"/>
          </w:tcPr>
          <w:p w14:paraId="656E59A0" w14:textId="77777777" w:rsidR="00C53923" w:rsidRPr="000376BA" w:rsidRDefault="00C53923" w:rsidP="00C53923">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3672" w:type="pct"/>
            <w:tcBorders>
              <w:top w:val="single" w:sz="4" w:space="0" w:color="auto"/>
              <w:left w:val="single" w:sz="4" w:space="0" w:color="auto"/>
            </w:tcBorders>
            <w:vAlign w:val="center"/>
          </w:tcPr>
          <w:p w14:paraId="55714D61" w14:textId="77777777" w:rsidR="00C53923" w:rsidRPr="000376BA" w:rsidRDefault="00C53923" w:rsidP="00C53923">
            <w:pPr>
              <w:spacing w:before="60" w:after="60"/>
              <w:jc w:val="both"/>
              <w:rPr>
                <w:rFonts w:asciiTheme="minorHAnsi" w:hAnsiTheme="minorHAnsi" w:cstheme="minorHAnsi"/>
                <w:strike/>
                <w:sz w:val="22"/>
                <w:szCs w:val="22"/>
              </w:rPr>
            </w:pPr>
            <w:r w:rsidRPr="000376BA">
              <w:rPr>
                <w:rFonts w:asciiTheme="minorHAnsi" w:hAnsiTheme="minorHAnsi" w:cstheme="minorHAnsi"/>
                <w:bCs/>
                <w:sz w:val="22"/>
                <w:szCs w:val="22"/>
              </w:rPr>
              <w:t>Organizacja posiada system zarządzania środowiskowego</w:t>
            </w:r>
          </w:p>
        </w:tc>
        <w:tc>
          <w:tcPr>
            <w:tcW w:w="351" w:type="pct"/>
            <w:vAlign w:val="center"/>
          </w:tcPr>
          <w:p w14:paraId="76B25E8C" w14:textId="77777777" w:rsidR="00C53923" w:rsidRPr="000376BA" w:rsidRDefault="00C53923" w:rsidP="00C53923">
            <w:pPr>
              <w:spacing w:before="60" w:after="60"/>
              <w:jc w:val="center"/>
              <w:rPr>
                <w:rFonts w:asciiTheme="minorHAnsi" w:hAnsiTheme="minorHAnsi" w:cstheme="minorHAnsi"/>
                <w:sz w:val="22"/>
                <w:szCs w:val="22"/>
              </w:rPr>
            </w:pPr>
          </w:p>
        </w:tc>
        <w:tc>
          <w:tcPr>
            <w:tcW w:w="653" w:type="pct"/>
            <w:vAlign w:val="center"/>
          </w:tcPr>
          <w:p w14:paraId="33E218AC" w14:textId="77777777" w:rsidR="00C53923" w:rsidRPr="000376BA" w:rsidRDefault="00C53923" w:rsidP="00C53923">
            <w:pPr>
              <w:spacing w:before="60" w:after="60"/>
              <w:jc w:val="center"/>
              <w:rPr>
                <w:rFonts w:asciiTheme="minorHAnsi" w:hAnsiTheme="minorHAnsi" w:cstheme="minorHAnsi"/>
                <w:bCs/>
                <w:sz w:val="22"/>
                <w:szCs w:val="22"/>
              </w:rPr>
            </w:pPr>
            <w:r w:rsidRPr="000376BA">
              <w:rPr>
                <w:rFonts w:asciiTheme="minorHAnsi" w:hAnsiTheme="minorHAnsi" w:cstheme="minorHAnsi"/>
                <w:bCs/>
                <w:sz w:val="22"/>
                <w:szCs w:val="22"/>
              </w:rPr>
              <w:t>5</w:t>
            </w:r>
          </w:p>
        </w:tc>
      </w:tr>
      <w:tr w:rsidR="00C53923" w:rsidRPr="000376BA" w14:paraId="54677FE1" w14:textId="77777777" w:rsidTr="00750D8F">
        <w:trPr>
          <w:cantSplit/>
          <w:trHeight w:val="344"/>
          <w:jc w:val="center"/>
        </w:trPr>
        <w:tc>
          <w:tcPr>
            <w:tcW w:w="5000" w:type="pct"/>
            <w:gridSpan w:val="4"/>
            <w:tcBorders>
              <w:top w:val="single" w:sz="4" w:space="0" w:color="auto"/>
              <w:left w:val="single" w:sz="4" w:space="0" w:color="auto"/>
            </w:tcBorders>
            <w:vAlign w:val="center"/>
          </w:tcPr>
          <w:p w14:paraId="40EDDE8E" w14:textId="77777777" w:rsidR="00C53923" w:rsidRPr="000376BA" w:rsidRDefault="00C53923" w:rsidP="00C53923">
            <w:pPr>
              <w:autoSpaceDE w:val="0"/>
              <w:autoSpaceDN w:val="0"/>
              <w:adjustRightInd w:val="0"/>
              <w:spacing w:before="240" w:after="60"/>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007FB419" w14:textId="77777777" w:rsidR="00C53923" w:rsidRPr="000376BA" w:rsidRDefault="00C53923" w:rsidP="00C53923">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Weryfikacja kryterium na podstawie poprawności załączonych kopii dokumentów wskazujących </w:t>
            </w:r>
            <w:r w:rsidRPr="000376BA">
              <w:rPr>
                <w:rFonts w:asciiTheme="minorHAnsi" w:hAnsiTheme="minorHAnsi" w:cstheme="minorHAnsi"/>
                <w:sz w:val="22"/>
                <w:szCs w:val="22"/>
              </w:rPr>
              <w:br/>
              <w:t xml:space="preserve">na funkcjonowanie u Wnioskodawcy jednego (lub więcej) systemów zarządzania środowiskowego/ zarządzania energią, tj. </w:t>
            </w:r>
            <w:r w:rsidRPr="000376BA">
              <w:rPr>
                <w:rFonts w:asciiTheme="minorHAnsi" w:hAnsiTheme="minorHAnsi" w:cstheme="minorHAnsi"/>
                <w:bCs/>
                <w:sz w:val="22"/>
                <w:szCs w:val="22"/>
              </w:rPr>
              <w:t>system EMAS, ISO 14001, ISO 50001.</w:t>
            </w:r>
          </w:p>
          <w:p w14:paraId="3E2CD3A3" w14:textId="77777777" w:rsidR="00C53923" w:rsidRPr="000376BA" w:rsidRDefault="00C53923" w:rsidP="00C53923">
            <w:pPr>
              <w:spacing w:before="60" w:after="60"/>
              <w:rPr>
                <w:rFonts w:asciiTheme="minorHAnsi" w:hAnsiTheme="minorHAnsi" w:cstheme="minorHAnsi"/>
                <w:bCs/>
                <w:i/>
                <w:sz w:val="22"/>
                <w:szCs w:val="22"/>
              </w:rPr>
            </w:pPr>
            <w:r w:rsidRPr="000376BA">
              <w:rPr>
                <w:rFonts w:asciiTheme="minorHAnsi" w:hAnsiTheme="minorHAnsi" w:cstheme="minorHAnsi"/>
                <w:bCs/>
                <w:i/>
                <w:sz w:val="22"/>
                <w:szCs w:val="22"/>
              </w:rPr>
              <w:t>UWAGA: maksymalna liczba punktów za spełnienie przedmiotowego kryterium wynosi 5 niezależnie od ilości wdrożonych systemów zarządzania</w:t>
            </w:r>
            <w:r>
              <w:rPr>
                <w:rFonts w:asciiTheme="minorHAnsi" w:hAnsiTheme="minorHAnsi" w:cstheme="minorHAnsi"/>
                <w:bCs/>
                <w:i/>
                <w:sz w:val="22"/>
                <w:szCs w:val="22"/>
              </w:rPr>
              <w:t>.</w:t>
            </w:r>
          </w:p>
          <w:p w14:paraId="58BFE2AA" w14:textId="77777777" w:rsidR="00C53923" w:rsidRPr="00AE1623" w:rsidRDefault="00C53923" w:rsidP="00C53923">
            <w:pPr>
              <w:spacing w:before="120" w:after="120"/>
              <w:rPr>
                <w:rFonts w:asciiTheme="minorHAnsi" w:hAnsiTheme="minorHAnsi" w:cstheme="minorHAnsi"/>
                <w:bCs/>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Cs/>
                <w:i/>
                <w:sz w:val="22"/>
                <w:szCs w:val="22"/>
              </w:rPr>
              <w:t xml:space="preserve">powoduje, że </w:t>
            </w:r>
            <w:r w:rsidRPr="000376BA">
              <w:rPr>
                <w:rFonts w:asciiTheme="minorHAnsi" w:hAnsiTheme="minorHAnsi" w:cstheme="minorHAnsi"/>
                <w:b/>
                <w:bCs/>
                <w:i/>
                <w:sz w:val="22"/>
                <w:szCs w:val="22"/>
              </w:rPr>
              <w:t>nie są przyznawane dodatkowe punkty</w:t>
            </w:r>
            <w:r>
              <w:rPr>
                <w:rFonts w:asciiTheme="minorHAnsi" w:hAnsiTheme="minorHAnsi" w:cstheme="minorHAnsi"/>
                <w:bCs/>
                <w:i/>
                <w:sz w:val="22"/>
                <w:szCs w:val="22"/>
              </w:rPr>
              <w:t>.</w:t>
            </w:r>
          </w:p>
        </w:tc>
      </w:tr>
      <w:tr w:rsidR="00C53923" w:rsidRPr="000376BA" w14:paraId="6FA95910" w14:textId="77777777" w:rsidTr="00750D8F">
        <w:trPr>
          <w:cantSplit/>
          <w:trHeight w:val="344"/>
          <w:jc w:val="center"/>
        </w:trPr>
        <w:tc>
          <w:tcPr>
            <w:tcW w:w="4347"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21A1B8B3" w14:textId="77777777" w:rsidR="00C53923" w:rsidRPr="000376BA" w:rsidRDefault="00C53923" w:rsidP="00C53923">
            <w:pPr>
              <w:spacing w:before="60" w:after="60"/>
              <w:jc w:val="both"/>
              <w:rPr>
                <w:rFonts w:asciiTheme="minorHAnsi" w:hAnsiTheme="minorHAnsi" w:cstheme="minorHAnsi"/>
                <w:b/>
                <w:sz w:val="22"/>
                <w:szCs w:val="22"/>
              </w:rPr>
            </w:pPr>
            <w:r w:rsidRPr="000376BA">
              <w:rPr>
                <w:rFonts w:asciiTheme="minorHAnsi" w:hAnsiTheme="minorHAnsi" w:cstheme="minorHAnsi"/>
                <w:b/>
                <w:sz w:val="22"/>
                <w:szCs w:val="22"/>
              </w:rPr>
              <w:t>Maksymalna suma punktów możliwych do uzyskania w ramach oceny kryteriów horyzontalnych wynosi 10.</w:t>
            </w:r>
          </w:p>
        </w:tc>
        <w:tc>
          <w:tcPr>
            <w:tcW w:w="653" w:type="pct"/>
            <w:tcBorders>
              <w:top w:val="single" w:sz="4" w:space="0" w:color="auto"/>
              <w:left w:val="single" w:sz="4" w:space="0" w:color="auto"/>
              <w:bottom w:val="single" w:sz="4" w:space="0" w:color="auto"/>
              <w:right w:val="single" w:sz="4" w:space="0" w:color="auto"/>
            </w:tcBorders>
            <w:shd w:val="clear" w:color="auto" w:fill="BFBFBF"/>
            <w:vAlign w:val="center"/>
          </w:tcPr>
          <w:p w14:paraId="54377C53" w14:textId="77777777" w:rsidR="00C53923" w:rsidRPr="000376BA" w:rsidRDefault="00C53923" w:rsidP="00C53923">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10</w:t>
            </w:r>
          </w:p>
        </w:tc>
      </w:tr>
    </w:tbl>
    <w:p w14:paraId="24982086" w14:textId="77777777" w:rsidR="009F79DC" w:rsidRDefault="009F79DC" w:rsidP="00455430">
      <w:pPr>
        <w:pStyle w:val="Akapitzlist"/>
        <w:numPr>
          <w:ilvl w:val="0"/>
          <w:numId w:val="17"/>
        </w:numPr>
        <w:tabs>
          <w:tab w:val="left" w:pos="284"/>
        </w:tabs>
        <w:autoSpaceDE w:val="0"/>
        <w:autoSpaceDN w:val="0"/>
        <w:adjustRightInd w:val="0"/>
        <w:spacing w:before="120"/>
        <w:ind w:left="425" w:hanging="425"/>
        <w:contextualSpacing w:val="0"/>
        <w:jc w:val="both"/>
        <w:rPr>
          <w:rFonts w:asciiTheme="minorHAnsi" w:hAnsiTheme="minorHAnsi" w:cstheme="minorHAnsi"/>
          <w:b/>
          <w:sz w:val="22"/>
          <w:szCs w:val="22"/>
        </w:rPr>
      </w:pPr>
      <w:r>
        <w:rPr>
          <w:rFonts w:asciiTheme="minorHAnsi" w:hAnsiTheme="minorHAnsi" w:cstheme="minorHAnsi"/>
          <w:b/>
          <w:sz w:val="22"/>
          <w:szCs w:val="22"/>
        </w:rPr>
        <w:t>Postanowienia dodatkowe</w:t>
      </w:r>
    </w:p>
    <w:p w14:paraId="7B246BC0" w14:textId="1C8C09BB" w:rsidR="002F6863" w:rsidRPr="000376BA" w:rsidRDefault="002F6863" w:rsidP="001F4C5B">
      <w:pPr>
        <w:pStyle w:val="Tekstpodstawowy"/>
        <w:keepLines w:val="0"/>
        <w:numPr>
          <w:ilvl w:val="0"/>
          <w:numId w:val="40"/>
        </w:numPr>
        <w:tabs>
          <w:tab w:val="left" w:pos="-709"/>
        </w:tabs>
        <w:spacing w:before="120"/>
        <w:rPr>
          <w:rFonts w:asciiTheme="minorHAnsi" w:hAnsiTheme="minorHAnsi"/>
          <w:szCs w:val="22"/>
        </w:rPr>
      </w:pPr>
      <w:r w:rsidRPr="000376BA">
        <w:rPr>
          <w:rFonts w:asciiTheme="minorHAnsi" w:hAnsiTheme="minorHAnsi"/>
          <w:szCs w:val="22"/>
        </w:rPr>
        <w:t xml:space="preserve">Obowiązkowym załącznikiem do wniosku o dofinansowanie jest Studium Wykonalności wraz z aktywnym modelem finansowym, opracowane wg instrukcji umieszczonej w pomocy kontekstowej Generatora Wniosków o Dofinansowanie (GWD) oraz zgodnie z „Instrukcją </w:t>
      </w:r>
      <w:r w:rsidRPr="000376BA">
        <w:rPr>
          <w:rFonts w:asciiTheme="minorHAnsi" w:hAnsiTheme="minorHAnsi"/>
          <w:szCs w:val="22"/>
        </w:rPr>
        <w:lastRenderedPageBreak/>
        <w:t>sporządzania Studium Wykonalności dla</w:t>
      </w:r>
      <w:r w:rsidR="00C000BF">
        <w:rPr>
          <w:rFonts w:asciiTheme="minorHAnsi" w:hAnsiTheme="minorHAnsi"/>
          <w:szCs w:val="22"/>
        </w:rPr>
        <w:t xml:space="preserve"> inwestycji</w:t>
      </w:r>
      <w:r w:rsidRPr="000376BA">
        <w:rPr>
          <w:rFonts w:asciiTheme="minorHAnsi" w:hAnsiTheme="minorHAnsi"/>
          <w:szCs w:val="22"/>
        </w:rPr>
        <w:t xml:space="preserve"> ubiegające</w:t>
      </w:r>
      <w:r w:rsidR="00C000BF">
        <w:rPr>
          <w:rFonts w:asciiTheme="minorHAnsi" w:hAnsiTheme="minorHAnsi"/>
          <w:szCs w:val="22"/>
        </w:rPr>
        <w:t>j</w:t>
      </w:r>
      <w:r w:rsidRPr="000376BA">
        <w:rPr>
          <w:rFonts w:asciiTheme="minorHAnsi" w:hAnsiTheme="minorHAnsi"/>
          <w:szCs w:val="22"/>
        </w:rPr>
        <w:t xml:space="preserve"> się o dofinansowanie ze środków NFOŚiGW”.</w:t>
      </w:r>
    </w:p>
    <w:p w14:paraId="3F4691FF" w14:textId="435E1A95" w:rsidR="002F6863" w:rsidRPr="000376BA" w:rsidRDefault="002F6863" w:rsidP="001F4C5B">
      <w:pPr>
        <w:pStyle w:val="Tekstpodstawowy"/>
        <w:keepLines w:val="0"/>
        <w:numPr>
          <w:ilvl w:val="0"/>
          <w:numId w:val="40"/>
        </w:numPr>
        <w:tabs>
          <w:tab w:val="left" w:pos="-709"/>
        </w:tabs>
        <w:autoSpaceDE w:val="0"/>
        <w:autoSpaceDN w:val="0"/>
        <w:adjustRightInd w:val="0"/>
        <w:spacing w:before="120"/>
        <w:rPr>
          <w:rFonts w:asciiTheme="minorHAnsi" w:hAnsiTheme="minorHAnsi"/>
          <w:szCs w:val="22"/>
        </w:rPr>
      </w:pPr>
      <w:r w:rsidRPr="00227EB5">
        <w:rPr>
          <w:rFonts w:asciiTheme="minorHAnsi" w:hAnsiTheme="minorHAnsi"/>
          <w:szCs w:val="22"/>
        </w:rPr>
        <w:t>Do niniejszego programu priorytetowego mają zastosowanie „Zasady udzielania dofinansowania ze środków Narodowego Funduszu Ochrony Środowiska i Gospodarki Wodnej” oraz „Kryteria wyboru</w:t>
      </w:r>
      <w:r w:rsidR="00C000BF">
        <w:rPr>
          <w:rFonts w:asciiTheme="minorHAnsi" w:hAnsiTheme="minorHAnsi"/>
          <w:szCs w:val="22"/>
        </w:rPr>
        <w:t xml:space="preserve"> inwestycji</w:t>
      </w:r>
      <w:r w:rsidRPr="00227EB5">
        <w:rPr>
          <w:rFonts w:asciiTheme="minorHAnsi" w:hAnsiTheme="minorHAnsi"/>
          <w:szCs w:val="22"/>
        </w:rPr>
        <w:t xml:space="preserve"> finansowanych ze środków Narodowego Funduszu Ochrony Środowis</w:t>
      </w:r>
      <w:r w:rsidR="006F7915">
        <w:rPr>
          <w:rFonts w:asciiTheme="minorHAnsi" w:hAnsiTheme="minorHAnsi"/>
          <w:szCs w:val="22"/>
        </w:rPr>
        <w:t>ka i </w:t>
      </w:r>
      <w:r w:rsidRPr="00227EB5">
        <w:rPr>
          <w:rFonts w:asciiTheme="minorHAnsi" w:hAnsiTheme="minorHAnsi"/>
          <w:szCs w:val="22"/>
        </w:rPr>
        <w:t xml:space="preserve">Gospodarki Wodnej”. </w:t>
      </w:r>
    </w:p>
    <w:p w14:paraId="0E2F8ED4" w14:textId="16D28790" w:rsidR="003E5DEF" w:rsidRPr="00227EB5" w:rsidRDefault="003E5DEF" w:rsidP="003E5DEF">
      <w:pPr>
        <w:pStyle w:val="Tekstpodstawowy"/>
        <w:keepLines w:val="0"/>
        <w:numPr>
          <w:ilvl w:val="0"/>
          <w:numId w:val="40"/>
        </w:numPr>
        <w:tabs>
          <w:tab w:val="left" w:pos="-709"/>
        </w:tabs>
        <w:autoSpaceDE w:val="0"/>
        <w:autoSpaceDN w:val="0"/>
        <w:adjustRightInd w:val="0"/>
        <w:spacing w:before="120"/>
        <w:rPr>
          <w:rFonts w:asciiTheme="minorHAnsi" w:hAnsiTheme="minorHAnsi"/>
          <w:szCs w:val="22"/>
        </w:rPr>
      </w:pPr>
      <w:r w:rsidRPr="003E5DEF">
        <w:rPr>
          <w:rFonts w:asciiTheme="minorHAnsi" w:hAnsiTheme="minorHAnsi"/>
          <w:szCs w:val="22"/>
        </w:rPr>
        <w:t>Ilekroć w niniejszym programie priorytetowym jest mowa o inwestycji rozumie się przez to inwestycje, o których mowa w ustawie z  dnia 12 czerwca 2015 r. o systemie handlu uprawnieniami do emisji gazów cieplarnianych (Dz. U z 2022 r. poz. 1092</w:t>
      </w:r>
      <w:r w:rsidR="000420BA">
        <w:rPr>
          <w:rFonts w:asciiTheme="minorHAnsi" w:hAnsiTheme="minorHAnsi"/>
          <w:szCs w:val="22"/>
        </w:rPr>
        <w:t>, z późn. zm.</w:t>
      </w:r>
      <w:r w:rsidRPr="003E5DEF">
        <w:rPr>
          <w:rFonts w:asciiTheme="minorHAnsi" w:hAnsiTheme="minorHAnsi"/>
          <w:szCs w:val="22"/>
        </w:rPr>
        <w:t>) oraz art. 401e ust. 2 ustawy z dnia 27 kwietnia 2001 r. - Prawo ochrony środowiska (Dz. U. z 2021 r. poz. 1973, z późn. zm.) a także przedsięwzięcia, o których mowa w ustawie z dnia 27 kwietnia 2001 r. - Prawo ochrony środowiska, Zasadach udzielenia dofinansowania ze  środków NFOŚiGW, Wytycznych w zakresie kosztów kwalifikowanych, Metodyce oceny finansowej o wniosku o dofinansowanie, Kryteriach wyboru przedsięwzięć finansowanych ze  środków NFOŚiGW oraz innych dokumentach NFOŚiGW.</w:t>
      </w:r>
    </w:p>
    <w:p w14:paraId="01055D17" w14:textId="77777777" w:rsidR="00DE7418" w:rsidRDefault="00DE7418" w:rsidP="00750D8F">
      <w:pPr>
        <w:pStyle w:val="Tekstpodstawowy"/>
        <w:keepLines w:val="0"/>
        <w:tabs>
          <w:tab w:val="left" w:pos="-709"/>
        </w:tabs>
        <w:autoSpaceDE w:val="0"/>
        <w:autoSpaceDN w:val="0"/>
        <w:adjustRightInd w:val="0"/>
        <w:spacing w:before="120"/>
        <w:ind w:left="720"/>
        <w:rPr>
          <w:rFonts w:asciiTheme="minorHAnsi" w:hAnsiTheme="minorHAnsi"/>
          <w:szCs w:val="22"/>
        </w:rPr>
      </w:pPr>
    </w:p>
    <w:p w14:paraId="068F4DDC" w14:textId="11820E03" w:rsidR="009F79DC" w:rsidRPr="00455430" w:rsidRDefault="009F79DC" w:rsidP="00CF5A5C">
      <w:pPr>
        <w:pStyle w:val="Akapitzlist"/>
        <w:tabs>
          <w:tab w:val="left" w:pos="284"/>
        </w:tabs>
        <w:autoSpaceDE w:val="0"/>
        <w:autoSpaceDN w:val="0"/>
        <w:adjustRightInd w:val="0"/>
        <w:spacing w:before="120"/>
        <w:ind w:left="284"/>
        <w:contextualSpacing w:val="0"/>
        <w:jc w:val="both"/>
        <w:rPr>
          <w:rFonts w:asciiTheme="minorHAnsi" w:hAnsiTheme="minorHAnsi" w:cstheme="minorHAnsi"/>
          <w:sz w:val="22"/>
          <w:szCs w:val="22"/>
        </w:rPr>
      </w:pPr>
    </w:p>
    <w:sectPr w:rsidR="009F79DC" w:rsidRPr="00455430" w:rsidSect="00A64524">
      <w:headerReference w:type="default" r:id="rId8"/>
      <w:footerReference w:type="even" r:id="rId9"/>
      <w:footerReference w:type="default" r:id="rId10"/>
      <w:headerReference w:type="first" r:id="rId11"/>
      <w:pgSz w:w="11906" w:h="16838"/>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D7CB8" w14:textId="77777777" w:rsidR="00987E49" w:rsidRDefault="00987E49">
      <w:r>
        <w:separator/>
      </w:r>
    </w:p>
  </w:endnote>
  <w:endnote w:type="continuationSeparator" w:id="0">
    <w:p w14:paraId="27F6D324" w14:textId="77777777" w:rsidR="00987E49" w:rsidRDefault="0098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07389" w14:textId="77777777" w:rsidR="003922DF" w:rsidRDefault="003922DF"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22D089D" w14:textId="77777777" w:rsidR="003922DF" w:rsidRDefault="003922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5FC0C" w14:textId="0224333C" w:rsidR="003922DF" w:rsidRPr="00933AA1" w:rsidRDefault="003922DF"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954080">
      <w:rPr>
        <w:rStyle w:val="Numerstrony"/>
        <w:noProof/>
        <w:sz w:val="20"/>
        <w:szCs w:val="20"/>
      </w:rPr>
      <w:t>2</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81B1D" w14:textId="77777777" w:rsidR="00987E49" w:rsidRDefault="00987E49">
      <w:r>
        <w:separator/>
      </w:r>
    </w:p>
  </w:footnote>
  <w:footnote w:type="continuationSeparator" w:id="0">
    <w:p w14:paraId="2055BE0A" w14:textId="77777777" w:rsidR="00987E49" w:rsidRDefault="00987E49">
      <w:r>
        <w:continuationSeparator/>
      </w:r>
    </w:p>
  </w:footnote>
  <w:footnote w:id="1">
    <w:p w14:paraId="02957F0C" w14:textId="77777777" w:rsidR="00576151" w:rsidRPr="00790267" w:rsidRDefault="00576151" w:rsidP="00576151">
      <w:pPr>
        <w:pStyle w:val="Tekstprzypisudolnego"/>
        <w:jc w:val="both"/>
        <w:rPr>
          <w:rFonts w:asciiTheme="minorHAnsi" w:hAnsiTheme="minorHAnsi" w:cstheme="minorHAnsi"/>
          <w:sz w:val="18"/>
          <w:szCs w:val="18"/>
        </w:rPr>
      </w:pPr>
      <w:r w:rsidRPr="00790267">
        <w:rPr>
          <w:rStyle w:val="Odwoanieprzypisudolnego"/>
          <w:sz w:val="18"/>
          <w:szCs w:val="18"/>
        </w:rPr>
        <w:footnoteRef/>
      </w:r>
      <w:r w:rsidRPr="00790267">
        <w:rPr>
          <w:sz w:val="18"/>
          <w:szCs w:val="18"/>
        </w:rPr>
        <w:t xml:space="preserve"> </w:t>
      </w:r>
      <w:r>
        <w:rPr>
          <w:rFonts w:asciiTheme="minorHAnsi" w:hAnsiTheme="minorHAnsi" w:cstheme="minorHAnsi"/>
          <w:sz w:val="18"/>
          <w:szCs w:val="18"/>
        </w:rPr>
        <w:t>Rozporządzenie Ministra Środowiska</w:t>
      </w:r>
      <w:r w:rsidRPr="00790267">
        <w:rPr>
          <w:rFonts w:asciiTheme="minorHAnsi" w:hAnsiTheme="minorHAnsi" w:cstheme="minorHAnsi"/>
          <w:sz w:val="18"/>
          <w:szCs w:val="18"/>
        </w:rPr>
        <w:t xml:space="preserve"> z dnia 21 grudnia 2015 r. w sprawie szczegółowych warunków udzielania  horyzontalnej pomocy</w:t>
      </w:r>
      <w:r>
        <w:rPr>
          <w:rFonts w:asciiTheme="minorHAnsi" w:hAnsiTheme="minorHAnsi" w:cstheme="minorHAnsi"/>
          <w:sz w:val="18"/>
          <w:szCs w:val="18"/>
        </w:rPr>
        <w:t xml:space="preserve"> </w:t>
      </w:r>
      <w:r w:rsidRPr="00790267">
        <w:rPr>
          <w:rFonts w:asciiTheme="minorHAnsi" w:hAnsiTheme="minorHAnsi" w:cstheme="minorHAnsi"/>
          <w:sz w:val="18"/>
          <w:szCs w:val="18"/>
        </w:rPr>
        <w:t>publicznej na cele z  zakresu ochrony środowiska (t.j.: Dz. U. z 2022 r. poz. 804) obowiązuje do dnia 30.06.2024 r. W przypadku zmiany tego rozporządzenia lub zastąpienia go innym, pomoc będzie udzielana zgodnie z</w:t>
      </w:r>
      <w:r>
        <w:rPr>
          <w:rFonts w:asciiTheme="minorHAnsi" w:hAnsiTheme="minorHAnsi" w:cstheme="minorHAnsi"/>
          <w:sz w:val="18"/>
          <w:szCs w:val="18"/>
        </w:rPr>
        <w:t> </w:t>
      </w:r>
      <w:r w:rsidRPr="00790267">
        <w:rPr>
          <w:rFonts w:asciiTheme="minorHAnsi" w:hAnsiTheme="minorHAnsi" w:cstheme="minorHAnsi"/>
          <w:sz w:val="18"/>
          <w:szCs w:val="18"/>
        </w:rPr>
        <w:t>warunkami rozporządzenia zmienionego lub zastępującego.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51305" w14:textId="77777777" w:rsidR="003922DF" w:rsidRPr="0019123C" w:rsidRDefault="003922DF" w:rsidP="0019123C">
    <w:pPr>
      <w:tabs>
        <w:tab w:val="left" w:pos="-3402"/>
        <w:tab w:val="left" w:pos="-3119"/>
        <w:tab w:val="left" w:pos="-2694"/>
        <w:tab w:val="left" w:pos="993"/>
      </w:tabs>
      <w:ind w:left="1986" w:hanging="993"/>
      <w:jc w:val="right"/>
      <w:rPr>
        <w:rFonts w:ascii="Calibri" w:hAnsi="Calibri"/>
        <w:sz w:val="20"/>
        <w:szCs w:val="20"/>
      </w:rPr>
    </w:pPr>
  </w:p>
  <w:p w14:paraId="21578441" w14:textId="77777777" w:rsidR="003922DF" w:rsidRPr="00AE6284" w:rsidRDefault="003922DF" w:rsidP="00955A1D">
    <w:pPr>
      <w:pStyle w:val="Nagwek"/>
      <w:jc w:val="right"/>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7BF3C" w14:textId="77777777" w:rsidR="003922DF" w:rsidRDefault="003922DF"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02B5"/>
    <w:multiLevelType w:val="hybridMultilevel"/>
    <w:tmpl w:val="8432DDE8"/>
    <w:lvl w:ilvl="0" w:tplc="90D2597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5D2234"/>
    <w:multiLevelType w:val="multilevel"/>
    <w:tmpl w:val="8DC076FC"/>
    <w:lvl w:ilvl="0">
      <w:start w:val="1"/>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662F3D"/>
    <w:multiLevelType w:val="hybridMultilevel"/>
    <w:tmpl w:val="04688A7A"/>
    <w:lvl w:ilvl="0" w:tplc="04150011">
      <w:start w:val="1"/>
      <w:numFmt w:val="decimal"/>
      <w:lvlText w:val="%1)"/>
      <w:lvlJc w:val="left"/>
      <w:pPr>
        <w:ind w:left="1145" w:hanging="360"/>
      </w:pPr>
      <w:rPr>
        <w:rFont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 w15:restartNumberingAfterBreak="0">
    <w:nsid w:val="09AD5187"/>
    <w:multiLevelType w:val="hybridMultilevel"/>
    <w:tmpl w:val="D2BAA3AE"/>
    <w:lvl w:ilvl="0" w:tplc="F2CC276C">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 w15:restartNumberingAfterBreak="0">
    <w:nsid w:val="0A080065"/>
    <w:multiLevelType w:val="hybridMultilevel"/>
    <w:tmpl w:val="9C4C80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C65294"/>
    <w:multiLevelType w:val="multilevel"/>
    <w:tmpl w:val="1868AE0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BF1B23"/>
    <w:multiLevelType w:val="multilevel"/>
    <w:tmpl w:val="7592FFF2"/>
    <w:lvl w:ilvl="0">
      <w:start w:val="1"/>
      <w:numFmt w:val="decimal"/>
      <w:lvlText w:val="%1)"/>
      <w:lvlJc w:val="left"/>
      <w:pPr>
        <w:ind w:left="720" w:hanging="360"/>
      </w:pPr>
      <w:rPr>
        <w:rFonts w:hint="default"/>
        <w:b w:val="0"/>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8D0C40"/>
    <w:multiLevelType w:val="hybridMultilevel"/>
    <w:tmpl w:val="A19E946A"/>
    <w:lvl w:ilvl="0" w:tplc="04150019">
      <w:start w:val="1"/>
      <w:numFmt w:val="lowerLetter"/>
      <w:lvlText w:val="%1."/>
      <w:lvlJc w:val="left"/>
      <w:pPr>
        <w:ind w:left="1287" w:hanging="360"/>
      </w:pPr>
    </w:lvl>
    <w:lvl w:ilvl="1" w:tplc="075824B2">
      <w:start w:val="1"/>
      <w:numFmt w:val="lowerRoman"/>
      <w:lvlText w:val="%2."/>
      <w:lvlJc w:val="left"/>
      <w:pPr>
        <w:ind w:left="2007" w:hanging="360"/>
      </w:pPr>
      <w:rPr>
        <w:rFonts w:hint="default"/>
      </w:rPr>
    </w:lvl>
    <w:lvl w:ilvl="2" w:tplc="31084742">
      <w:start w:val="1"/>
      <w:numFmt w:val="lowerLetter"/>
      <w:lvlText w:val="%3)"/>
      <w:lvlJc w:val="left"/>
      <w:pPr>
        <w:ind w:left="2907" w:hanging="360"/>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2C548A8"/>
    <w:multiLevelType w:val="hybridMultilevel"/>
    <w:tmpl w:val="D0AE621C"/>
    <w:lvl w:ilvl="0" w:tplc="04150019">
      <w:start w:val="1"/>
      <w:numFmt w:val="lowerLetter"/>
      <w:lvlText w:val="%1."/>
      <w:lvlJc w:val="left"/>
      <w:pPr>
        <w:ind w:left="2367" w:hanging="360"/>
      </w:pPr>
    </w:lvl>
    <w:lvl w:ilvl="1" w:tplc="04150019" w:tentative="1">
      <w:start w:val="1"/>
      <w:numFmt w:val="lowerLetter"/>
      <w:lvlText w:val="%2."/>
      <w:lvlJc w:val="left"/>
      <w:pPr>
        <w:ind w:left="3087" w:hanging="360"/>
      </w:pPr>
    </w:lvl>
    <w:lvl w:ilvl="2" w:tplc="0415001B" w:tentative="1">
      <w:start w:val="1"/>
      <w:numFmt w:val="lowerRoman"/>
      <w:lvlText w:val="%3."/>
      <w:lvlJc w:val="right"/>
      <w:pPr>
        <w:ind w:left="3807" w:hanging="180"/>
      </w:pPr>
    </w:lvl>
    <w:lvl w:ilvl="3" w:tplc="0415000F" w:tentative="1">
      <w:start w:val="1"/>
      <w:numFmt w:val="decimal"/>
      <w:lvlText w:val="%4."/>
      <w:lvlJc w:val="left"/>
      <w:pPr>
        <w:ind w:left="4527" w:hanging="360"/>
      </w:pPr>
    </w:lvl>
    <w:lvl w:ilvl="4" w:tplc="04150019" w:tentative="1">
      <w:start w:val="1"/>
      <w:numFmt w:val="lowerLetter"/>
      <w:lvlText w:val="%5."/>
      <w:lvlJc w:val="left"/>
      <w:pPr>
        <w:ind w:left="5247" w:hanging="360"/>
      </w:pPr>
    </w:lvl>
    <w:lvl w:ilvl="5" w:tplc="0415001B" w:tentative="1">
      <w:start w:val="1"/>
      <w:numFmt w:val="lowerRoman"/>
      <w:lvlText w:val="%6."/>
      <w:lvlJc w:val="right"/>
      <w:pPr>
        <w:ind w:left="5967" w:hanging="180"/>
      </w:pPr>
    </w:lvl>
    <w:lvl w:ilvl="6" w:tplc="0415000F" w:tentative="1">
      <w:start w:val="1"/>
      <w:numFmt w:val="decimal"/>
      <w:lvlText w:val="%7."/>
      <w:lvlJc w:val="left"/>
      <w:pPr>
        <w:ind w:left="6687" w:hanging="360"/>
      </w:pPr>
    </w:lvl>
    <w:lvl w:ilvl="7" w:tplc="04150019" w:tentative="1">
      <w:start w:val="1"/>
      <w:numFmt w:val="lowerLetter"/>
      <w:lvlText w:val="%8."/>
      <w:lvlJc w:val="left"/>
      <w:pPr>
        <w:ind w:left="7407" w:hanging="360"/>
      </w:pPr>
    </w:lvl>
    <w:lvl w:ilvl="8" w:tplc="0415001B" w:tentative="1">
      <w:start w:val="1"/>
      <w:numFmt w:val="lowerRoman"/>
      <w:lvlText w:val="%9."/>
      <w:lvlJc w:val="right"/>
      <w:pPr>
        <w:ind w:left="8127" w:hanging="180"/>
      </w:pPr>
    </w:lvl>
  </w:abstractNum>
  <w:abstractNum w:abstractNumId="10" w15:restartNumberingAfterBreak="0">
    <w:nsid w:val="12F44876"/>
    <w:multiLevelType w:val="hybridMultilevel"/>
    <w:tmpl w:val="C7606714"/>
    <w:lvl w:ilvl="0" w:tplc="04150011">
      <w:start w:val="1"/>
      <w:numFmt w:val="decimal"/>
      <w:lvlText w:val="%1)"/>
      <w:lvlJc w:val="left"/>
      <w:pPr>
        <w:ind w:left="1648" w:hanging="360"/>
      </w:pPr>
      <w:rPr>
        <w:rFonts w:hint="default"/>
      </w:rPr>
    </w:lvl>
    <w:lvl w:ilvl="1" w:tplc="04150003">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1" w15:restartNumberingAfterBreak="0">
    <w:nsid w:val="13097F7A"/>
    <w:multiLevelType w:val="hybridMultilevel"/>
    <w:tmpl w:val="1438FDE0"/>
    <w:lvl w:ilvl="0" w:tplc="04150011">
      <w:start w:val="1"/>
      <w:numFmt w:val="decimal"/>
      <w:lvlText w:val="%1)"/>
      <w:lvlJc w:val="left"/>
      <w:pPr>
        <w:ind w:left="720" w:hanging="360"/>
      </w:pPr>
    </w:lvl>
    <w:lvl w:ilvl="1" w:tplc="FCDADDB8">
      <w:start w:val="1"/>
      <w:numFmt w:val="lowerLetter"/>
      <w:lvlText w:val="%2)"/>
      <w:lvlJc w:val="left"/>
      <w:pPr>
        <w:ind w:left="1500" w:hanging="42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4CB5D7D"/>
    <w:multiLevelType w:val="hybridMultilevel"/>
    <w:tmpl w:val="2F367054"/>
    <w:lvl w:ilvl="0" w:tplc="F94686D4">
      <w:start w:val="3"/>
      <w:numFmt w:val="bullet"/>
      <w:lvlText w:val="-"/>
      <w:lvlJc w:val="left"/>
      <w:pPr>
        <w:ind w:left="1004" w:hanging="360"/>
      </w:pPr>
      <w:rPr>
        <w:rFonts w:ascii="Arial" w:eastAsia="Calibri" w:hAnsi="Arial" w:cs="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4" w15:restartNumberingAfterBreak="0">
    <w:nsid w:val="1B1475E2"/>
    <w:multiLevelType w:val="hybridMultilevel"/>
    <w:tmpl w:val="2856CC7A"/>
    <w:lvl w:ilvl="0" w:tplc="04150017">
      <w:start w:val="1"/>
      <w:numFmt w:val="lowerLetter"/>
      <w:lvlText w:val="%1)"/>
      <w:lvlJc w:val="left"/>
      <w:pPr>
        <w:ind w:left="20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1F5081"/>
    <w:multiLevelType w:val="hybridMultilevel"/>
    <w:tmpl w:val="27149226"/>
    <w:lvl w:ilvl="0" w:tplc="5D72433E">
      <w:start w:val="1"/>
      <w:numFmt w:val="lowerLetter"/>
      <w:lvlText w:val="%1)"/>
      <w:lvlJc w:val="left"/>
      <w:pPr>
        <w:ind w:left="927" w:hanging="360"/>
      </w:pPr>
      <w:rPr>
        <w:rFonts w:hint="default"/>
      </w:rPr>
    </w:lvl>
    <w:lvl w:ilvl="1" w:tplc="075824B2">
      <w:start w:val="1"/>
      <w:numFmt w:val="lowerRoman"/>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27663E80"/>
    <w:multiLevelType w:val="hybridMultilevel"/>
    <w:tmpl w:val="B72A61DC"/>
    <w:lvl w:ilvl="0" w:tplc="9F54C724">
      <w:start w:val="3"/>
      <w:numFmt w:val="decimal"/>
      <w:lvlText w:val="%1)"/>
      <w:lvlJc w:val="left"/>
      <w:pPr>
        <w:ind w:left="927" w:hanging="360"/>
      </w:pPr>
      <w:rPr>
        <w:rFonts w:hint="default"/>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4B7A06"/>
    <w:multiLevelType w:val="hybridMultilevel"/>
    <w:tmpl w:val="08ECC7F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A500836"/>
    <w:multiLevelType w:val="hybridMultilevel"/>
    <w:tmpl w:val="3E0A9782"/>
    <w:lvl w:ilvl="0" w:tplc="36666C3A">
      <w:start w:val="2"/>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CA05C1"/>
    <w:multiLevelType w:val="hybridMultilevel"/>
    <w:tmpl w:val="7284B4EE"/>
    <w:lvl w:ilvl="0" w:tplc="948646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316E79D2"/>
    <w:multiLevelType w:val="hybridMultilevel"/>
    <w:tmpl w:val="61A0C7A6"/>
    <w:lvl w:ilvl="0" w:tplc="04150011">
      <w:start w:val="1"/>
      <w:numFmt w:val="decimal"/>
      <w:lvlText w:val="%1)"/>
      <w:lvlJc w:val="left"/>
      <w:pPr>
        <w:ind w:left="1794" w:hanging="360"/>
      </w:p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21" w15:restartNumberingAfterBreak="0">
    <w:nsid w:val="341A0764"/>
    <w:multiLevelType w:val="hybridMultilevel"/>
    <w:tmpl w:val="76D4167E"/>
    <w:lvl w:ilvl="0" w:tplc="AE4E97CA">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22" w15:restartNumberingAfterBreak="0">
    <w:nsid w:val="36423921"/>
    <w:multiLevelType w:val="hybridMultilevel"/>
    <w:tmpl w:val="7A801676"/>
    <w:lvl w:ilvl="0" w:tplc="DD64FC46">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23" w15:restartNumberingAfterBreak="0">
    <w:nsid w:val="36784973"/>
    <w:multiLevelType w:val="hybridMultilevel"/>
    <w:tmpl w:val="0EA65712"/>
    <w:lvl w:ilvl="0" w:tplc="DC2E80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9234C1"/>
    <w:multiLevelType w:val="multilevel"/>
    <w:tmpl w:val="D7D460AE"/>
    <w:lvl w:ilvl="0">
      <w:start w:val="7"/>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C205161"/>
    <w:multiLevelType w:val="hybridMultilevel"/>
    <w:tmpl w:val="745EC826"/>
    <w:lvl w:ilvl="0" w:tplc="04150017">
      <w:start w:val="1"/>
      <w:numFmt w:val="lowerLetter"/>
      <w:lvlText w:val="%1)"/>
      <w:lvlJc w:val="left"/>
      <w:pPr>
        <w:ind w:left="1648" w:hanging="360"/>
      </w:pPr>
      <w:rPr>
        <w:rFonts w:hint="default"/>
      </w:rPr>
    </w:lvl>
    <w:lvl w:ilvl="1" w:tplc="04150003">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6" w15:restartNumberingAfterBreak="0">
    <w:nsid w:val="40D73167"/>
    <w:multiLevelType w:val="hybridMultilevel"/>
    <w:tmpl w:val="EBAEF43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1260320"/>
    <w:multiLevelType w:val="hybridMultilevel"/>
    <w:tmpl w:val="2050F5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13958D8"/>
    <w:multiLevelType w:val="hybridMultilevel"/>
    <w:tmpl w:val="A39ADAEE"/>
    <w:lvl w:ilvl="0" w:tplc="9804543A">
      <w:start w:val="1"/>
      <w:numFmt w:val="decimal"/>
      <w:lvlText w:val="%1)"/>
      <w:lvlJc w:val="left"/>
      <w:pPr>
        <w:ind w:left="927"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15:restartNumberingAfterBreak="0">
    <w:nsid w:val="447A41B0"/>
    <w:multiLevelType w:val="hybridMultilevel"/>
    <w:tmpl w:val="744A9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690519D"/>
    <w:multiLevelType w:val="hybridMultilevel"/>
    <w:tmpl w:val="85BE693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1" w15:restartNumberingAfterBreak="0">
    <w:nsid w:val="499A5C60"/>
    <w:multiLevelType w:val="hybridMultilevel"/>
    <w:tmpl w:val="3410ADE8"/>
    <w:lvl w:ilvl="0" w:tplc="28940258">
      <w:start w:val="1"/>
      <w:numFmt w:val="decimal"/>
      <w:lvlText w:val="%1)"/>
      <w:lvlJc w:val="left"/>
      <w:pPr>
        <w:ind w:left="927"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4D92215C"/>
    <w:multiLevelType w:val="hybridMultilevel"/>
    <w:tmpl w:val="C7606714"/>
    <w:lvl w:ilvl="0" w:tplc="04150011">
      <w:start w:val="1"/>
      <w:numFmt w:val="decimal"/>
      <w:lvlText w:val="%1)"/>
      <w:lvlJc w:val="left"/>
      <w:pPr>
        <w:ind w:left="1648" w:hanging="360"/>
      </w:pPr>
      <w:rPr>
        <w:rFonts w:hint="default"/>
      </w:rPr>
    </w:lvl>
    <w:lvl w:ilvl="1" w:tplc="04150003">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3" w15:restartNumberingAfterBreak="0">
    <w:nsid w:val="4F6C1C22"/>
    <w:multiLevelType w:val="hybridMultilevel"/>
    <w:tmpl w:val="277411BA"/>
    <w:lvl w:ilvl="0" w:tplc="AE4E97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15F7AE0"/>
    <w:multiLevelType w:val="hybridMultilevel"/>
    <w:tmpl w:val="B2E0BC64"/>
    <w:lvl w:ilvl="0" w:tplc="ED56A11C">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5" w15:restartNumberingAfterBreak="0">
    <w:nsid w:val="577B4402"/>
    <w:multiLevelType w:val="hybridMultilevel"/>
    <w:tmpl w:val="6DA24248"/>
    <w:lvl w:ilvl="0" w:tplc="DD64F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432E1B"/>
    <w:multiLevelType w:val="hybridMultilevel"/>
    <w:tmpl w:val="1656598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7" w15:restartNumberingAfterBreak="0">
    <w:nsid w:val="618209B8"/>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3A324FB"/>
    <w:multiLevelType w:val="hybridMultilevel"/>
    <w:tmpl w:val="E5069C5C"/>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9" w15:restartNumberingAfterBreak="0">
    <w:nsid w:val="642114BC"/>
    <w:multiLevelType w:val="hybridMultilevel"/>
    <w:tmpl w:val="726C3D68"/>
    <w:lvl w:ilvl="0" w:tplc="04150001">
      <w:start w:val="1"/>
      <w:numFmt w:val="bullet"/>
      <w:lvlText w:val=""/>
      <w:lvlJc w:val="left"/>
      <w:pPr>
        <w:ind w:left="1797" w:hanging="360"/>
      </w:pPr>
      <w:rPr>
        <w:rFonts w:ascii="Symbol" w:hAnsi="Symbol" w:hint="default"/>
      </w:rPr>
    </w:lvl>
    <w:lvl w:ilvl="1" w:tplc="0415000F">
      <w:start w:val="1"/>
      <w:numFmt w:val="decimal"/>
      <w:lvlText w:val="%2."/>
      <w:lvlJc w:val="left"/>
      <w:pPr>
        <w:ind w:left="2517" w:hanging="360"/>
      </w:pPr>
      <w:rPr>
        <w:rFonts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0" w15:restartNumberingAfterBreak="0">
    <w:nsid w:val="667724FE"/>
    <w:multiLevelType w:val="hybridMultilevel"/>
    <w:tmpl w:val="9B6AA8FA"/>
    <w:lvl w:ilvl="0" w:tplc="04150001">
      <w:start w:val="1"/>
      <w:numFmt w:val="bullet"/>
      <w:lvlText w:val=""/>
      <w:lvlJc w:val="left"/>
      <w:pPr>
        <w:ind w:left="1797" w:hanging="360"/>
      </w:pPr>
      <w:rPr>
        <w:rFonts w:ascii="Symbol" w:hAnsi="Symbol" w:hint="default"/>
      </w:rPr>
    </w:lvl>
    <w:lvl w:ilvl="1" w:tplc="04150003">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1" w15:restartNumberingAfterBreak="0">
    <w:nsid w:val="67A73FD0"/>
    <w:multiLevelType w:val="hybridMultilevel"/>
    <w:tmpl w:val="FDBCC35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6FAF5E57"/>
    <w:multiLevelType w:val="multilevel"/>
    <w:tmpl w:val="0D00358A"/>
    <w:lvl w:ilvl="0">
      <w:start w:val="1"/>
      <w:numFmt w:val="decimal"/>
      <w:lvlText w:val="%1)"/>
      <w:lvlJc w:val="left"/>
      <w:pPr>
        <w:ind w:left="720" w:hanging="360"/>
      </w:pPr>
      <w:rPr>
        <w:rFonts w:hint="default"/>
        <w:b w:val="0"/>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1F75B36"/>
    <w:multiLevelType w:val="hybridMultilevel"/>
    <w:tmpl w:val="B80A0078"/>
    <w:lvl w:ilvl="0" w:tplc="04150011">
      <w:start w:val="1"/>
      <w:numFmt w:val="decimal"/>
      <w:lvlText w:val="%1)"/>
      <w:lvlJc w:val="left"/>
      <w:pPr>
        <w:ind w:left="1797" w:hanging="360"/>
      </w:pPr>
      <w:rPr>
        <w:rFonts w:hint="default"/>
      </w:rPr>
    </w:lvl>
    <w:lvl w:ilvl="1" w:tplc="04150003">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4" w15:restartNumberingAfterBreak="0">
    <w:nsid w:val="75EC407B"/>
    <w:multiLevelType w:val="hybridMultilevel"/>
    <w:tmpl w:val="5386B09A"/>
    <w:lvl w:ilvl="0" w:tplc="DFB01692">
      <w:start w:val="2"/>
      <w:numFmt w:val="lowerLetter"/>
      <w:lvlText w:val="%1."/>
      <w:lvlJc w:val="left"/>
      <w:pPr>
        <w:ind w:left="20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E00FEE"/>
    <w:multiLevelType w:val="hybridMultilevel"/>
    <w:tmpl w:val="86C4AF00"/>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A5E4198"/>
    <w:multiLevelType w:val="hybridMultilevel"/>
    <w:tmpl w:val="53902B1A"/>
    <w:lvl w:ilvl="0" w:tplc="DE2264F8">
      <w:start w:val="2"/>
      <w:numFmt w:val="decimal"/>
      <w:lvlText w:val="%1)"/>
      <w:lvlJc w:val="left"/>
      <w:pPr>
        <w:ind w:left="164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C210E9"/>
    <w:multiLevelType w:val="hybridMultilevel"/>
    <w:tmpl w:val="DC44DC34"/>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5"/>
  </w:num>
  <w:num w:numId="4">
    <w:abstractNumId w:val="36"/>
  </w:num>
  <w:num w:numId="5">
    <w:abstractNumId w:val="2"/>
  </w:num>
  <w:num w:numId="6">
    <w:abstractNumId w:val="3"/>
  </w:num>
  <w:num w:numId="7">
    <w:abstractNumId w:val="25"/>
  </w:num>
  <w:num w:numId="8">
    <w:abstractNumId w:val="31"/>
  </w:num>
  <w:num w:numId="9">
    <w:abstractNumId w:val="19"/>
  </w:num>
  <w:num w:numId="10">
    <w:abstractNumId w:val="8"/>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5"/>
  </w:num>
  <w:num w:numId="14">
    <w:abstractNumId w:val="28"/>
  </w:num>
  <w:num w:numId="15">
    <w:abstractNumId w:val="23"/>
  </w:num>
  <w:num w:numId="16">
    <w:abstractNumId w:val="42"/>
  </w:num>
  <w:num w:numId="17">
    <w:abstractNumId w:val="24"/>
  </w:num>
  <w:num w:numId="18">
    <w:abstractNumId w:val="10"/>
  </w:num>
  <w:num w:numId="19">
    <w:abstractNumId w:val="32"/>
  </w:num>
  <w:num w:numId="20">
    <w:abstractNumId w:val="38"/>
  </w:num>
  <w:num w:numId="21">
    <w:abstractNumId w:val="37"/>
  </w:num>
  <w:num w:numId="22">
    <w:abstractNumId w:val="30"/>
  </w:num>
  <w:num w:numId="23">
    <w:abstractNumId w:val="40"/>
  </w:num>
  <w:num w:numId="24">
    <w:abstractNumId w:val="39"/>
  </w:num>
  <w:num w:numId="25">
    <w:abstractNumId w:val="9"/>
  </w:num>
  <w:num w:numId="26">
    <w:abstractNumId w:val="14"/>
  </w:num>
  <w:num w:numId="27">
    <w:abstractNumId w:val="44"/>
  </w:num>
  <w:num w:numId="28">
    <w:abstractNumId w:val="20"/>
  </w:num>
  <w:num w:numId="29">
    <w:abstractNumId w:val="43"/>
  </w:num>
  <w:num w:numId="30">
    <w:abstractNumId w:val="34"/>
  </w:num>
  <w:num w:numId="31">
    <w:abstractNumId w:val="26"/>
  </w:num>
  <w:num w:numId="32">
    <w:abstractNumId w:val="47"/>
  </w:num>
  <w:num w:numId="33">
    <w:abstractNumId w:val="33"/>
  </w:num>
  <w:num w:numId="34">
    <w:abstractNumId w:val="27"/>
  </w:num>
  <w:num w:numId="35">
    <w:abstractNumId w:val="4"/>
  </w:num>
  <w:num w:numId="36">
    <w:abstractNumId w:val="17"/>
  </w:num>
  <w:num w:numId="37">
    <w:abstractNumId w:val="45"/>
  </w:num>
  <w:num w:numId="38">
    <w:abstractNumId w:val="21"/>
  </w:num>
  <w:num w:numId="39">
    <w:abstractNumId w:val="0"/>
  </w:num>
  <w:num w:numId="40">
    <w:abstractNumId w:val="7"/>
  </w:num>
  <w:num w:numId="41">
    <w:abstractNumId w:val="41"/>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num>
  <w:num w:numId="44">
    <w:abstractNumId w:val="16"/>
  </w:num>
  <w:num w:numId="45">
    <w:abstractNumId w:val="12"/>
  </w:num>
  <w:num w:numId="46">
    <w:abstractNumId w:val="18"/>
  </w:num>
  <w:num w:numId="47">
    <w:abstractNumId w:val="35"/>
  </w:num>
  <w:num w:numId="48">
    <w:abstractNumId w:val="29"/>
  </w:num>
  <w:num w:numId="49">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57"/>
    <w:rsid w:val="00001D5B"/>
    <w:rsid w:val="00003947"/>
    <w:rsid w:val="0000559C"/>
    <w:rsid w:val="00006D28"/>
    <w:rsid w:val="00010864"/>
    <w:rsid w:val="000130A1"/>
    <w:rsid w:val="00013CA7"/>
    <w:rsid w:val="00014E85"/>
    <w:rsid w:val="0001596A"/>
    <w:rsid w:val="00016212"/>
    <w:rsid w:val="000170F5"/>
    <w:rsid w:val="000176B4"/>
    <w:rsid w:val="00021398"/>
    <w:rsid w:val="00021BF7"/>
    <w:rsid w:val="0002411B"/>
    <w:rsid w:val="00026E7E"/>
    <w:rsid w:val="00027686"/>
    <w:rsid w:val="00031CD6"/>
    <w:rsid w:val="000343DD"/>
    <w:rsid w:val="00035333"/>
    <w:rsid w:val="000420BA"/>
    <w:rsid w:val="0004251A"/>
    <w:rsid w:val="000472EE"/>
    <w:rsid w:val="00057197"/>
    <w:rsid w:val="00057882"/>
    <w:rsid w:val="00060B43"/>
    <w:rsid w:val="00064ABE"/>
    <w:rsid w:val="00066981"/>
    <w:rsid w:val="0007177C"/>
    <w:rsid w:val="000745AA"/>
    <w:rsid w:val="00075D10"/>
    <w:rsid w:val="00077658"/>
    <w:rsid w:val="00083A5C"/>
    <w:rsid w:val="00084010"/>
    <w:rsid w:val="00086A35"/>
    <w:rsid w:val="0008706B"/>
    <w:rsid w:val="00090C6A"/>
    <w:rsid w:val="0009158F"/>
    <w:rsid w:val="000923AF"/>
    <w:rsid w:val="0009637B"/>
    <w:rsid w:val="000964FD"/>
    <w:rsid w:val="000A048C"/>
    <w:rsid w:val="000A2A8F"/>
    <w:rsid w:val="000A30EE"/>
    <w:rsid w:val="000A582F"/>
    <w:rsid w:val="000A6A4E"/>
    <w:rsid w:val="000A7A56"/>
    <w:rsid w:val="000B047D"/>
    <w:rsid w:val="000B051B"/>
    <w:rsid w:val="000B11E2"/>
    <w:rsid w:val="000B42B3"/>
    <w:rsid w:val="000B64BC"/>
    <w:rsid w:val="000B6CE3"/>
    <w:rsid w:val="000C143D"/>
    <w:rsid w:val="000C57DA"/>
    <w:rsid w:val="000C7B72"/>
    <w:rsid w:val="000D0289"/>
    <w:rsid w:val="000D13F0"/>
    <w:rsid w:val="000D20E6"/>
    <w:rsid w:val="000D3304"/>
    <w:rsid w:val="000D5D2B"/>
    <w:rsid w:val="000D7EE3"/>
    <w:rsid w:val="000E0302"/>
    <w:rsid w:val="000E063F"/>
    <w:rsid w:val="000E4146"/>
    <w:rsid w:val="000F17FC"/>
    <w:rsid w:val="000F2A93"/>
    <w:rsid w:val="000F4EF0"/>
    <w:rsid w:val="000F5D2D"/>
    <w:rsid w:val="000F5D72"/>
    <w:rsid w:val="000F7511"/>
    <w:rsid w:val="00101191"/>
    <w:rsid w:val="001022FC"/>
    <w:rsid w:val="00104A9A"/>
    <w:rsid w:val="001149D1"/>
    <w:rsid w:val="00114A8B"/>
    <w:rsid w:val="001156F0"/>
    <w:rsid w:val="00121A16"/>
    <w:rsid w:val="00123FE9"/>
    <w:rsid w:val="00127861"/>
    <w:rsid w:val="00130BC6"/>
    <w:rsid w:val="00132039"/>
    <w:rsid w:val="001330ED"/>
    <w:rsid w:val="00133749"/>
    <w:rsid w:val="00133DE9"/>
    <w:rsid w:val="00133FF1"/>
    <w:rsid w:val="00134DF0"/>
    <w:rsid w:val="001350EC"/>
    <w:rsid w:val="00135F6A"/>
    <w:rsid w:val="00136342"/>
    <w:rsid w:val="001374CB"/>
    <w:rsid w:val="00141D77"/>
    <w:rsid w:val="00143794"/>
    <w:rsid w:val="00143EFC"/>
    <w:rsid w:val="0014433C"/>
    <w:rsid w:val="00144712"/>
    <w:rsid w:val="00144C95"/>
    <w:rsid w:val="00144E23"/>
    <w:rsid w:val="00145367"/>
    <w:rsid w:val="001464B1"/>
    <w:rsid w:val="001546BD"/>
    <w:rsid w:val="00162B43"/>
    <w:rsid w:val="00167901"/>
    <w:rsid w:val="001707AB"/>
    <w:rsid w:val="00171F36"/>
    <w:rsid w:val="001742E2"/>
    <w:rsid w:val="0018132F"/>
    <w:rsid w:val="0018283B"/>
    <w:rsid w:val="00185EB9"/>
    <w:rsid w:val="00185EC8"/>
    <w:rsid w:val="00186184"/>
    <w:rsid w:val="0019123C"/>
    <w:rsid w:val="00195076"/>
    <w:rsid w:val="00195E59"/>
    <w:rsid w:val="001A593A"/>
    <w:rsid w:val="001B26FA"/>
    <w:rsid w:val="001B5293"/>
    <w:rsid w:val="001B5A6F"/>
    <w:rsid w:val="001B6F91"/>
    <w:rsid w:val="001C0524"/>
    <w:rsid w:val="001D11C4"/>
    <w:rsid w:val="001D274B"/>
    <w:rsid w:val="001D2E27"/>
    <w:rsid w:val="001D2E2F"/>
    <w:rsid w:val="001D61A1"/>
    <w:rsid w:val="001D6A62"/>
    <w:rsid w:val="001D6FF8"/>
    <w:rsid w:val="001E24D4"/>
    <w:rsid w:val="001E255D"/>
    <w:rsid w:val="001E4B4B"/>
    <w:rsid w:val="001E5342"/>
    <w:rsid w:val="001F485B"/>
    <w:rsid w:val="001F4C5B"/>
    <w:rsid w:val="001F54A9"/>
    <w:rsid w:val="001F55D7"/>
    <w:rsid w:val="001F61B5"/>
    <w:rsid w:val="001F7656"/>
    <w:rsid w:val="001F77F9"/>
    <w:rsid w:val="00204821"/>
    <w:rsid w:val="002076A5"/>
    <w:rsid w:val="00211A36"/>
    <w:rsid w:val="002123F8"/>
    <w:rsid w:val="00213D74"/>
    <w:rsid w:val="002169A8"/>
    <w:rsid w:val="00221BCE"/>
    <w:rsid w:val="002241FD"/>
    <w:rsid w:val="00225EF2"/>
    <w:rsid w:val="00226E2B"/>
    <w:rsid w:val="00230729"/>
    <w:rsid w:val="00233841"/>
    <w:rsid w:val="002349FA"/>
    <w:rsid w:val="0023554C"/>
    <w:rsid w:val="0023609F"/>
    <w:rsid w:val="00236F7A"/>
    <w:rsid w:val="00241BE8"/>
    <w:rsid w:val="00242397"/>
    <w:rsid w:val="0024261A"/>
    <w:rsid w:val="002431A1"/>
    <w:rsid w:val="002431AC"/>
    <w:rsid w:val="00243D98"/>
    <w:rsid w:val="00244621"/>
    <w:rsid w:val="00251158"/>
    <w:rsid w:val="00252156"/>
    <w:rsid w:val="00256721"/>
    <w:rsid w:val="002602D7"/>
    <w:rsid w:val="002617E5"/>
    <w:rsid w:val="0026262E"/>
    <w:rsid w:val="002666C0"/>
    <w:rsid w:val="00266729"/>
    <w:rsid w:val="002704A6"/>
    <w:rsid w:val="00271CB5"/>
    <w:rsid w:val="0027258F"/>
    <w:rsid w:val="00274CFA"/>
    <w:rsid w:val="00275AA0"/>
    <w:rsid w:val="0027624E"/>
    <w:rsid w:val="00276AB5"/>
    <w:rsid w:val="00276ED7"/>
    <w:rsid w:val="00284304"/>
    <w:rsid w:val="002843D0"/>
    <w:rsid w:val="00291FB2"/>
    <w:rsid w:val="00292882"/>
    <w:rsid w:val="00294DC5"/>
    <w:rsid w:val="00296619"/>
    <w:rsid w:val="002A4C91"/>
    <w:rsid w:val="002A4CBF"/>
    <w:rsid w:val="002A4F47"/>
    <w:rsid w:val="002A569A"/>
    <w:rsid w:val="002A7340"/>
    <w:rsid w:val="002B1D6E"/>
    <w:rsid w:val="002B307C"/>
    <w:rsid w:val="002B31F4"/>
    <w:rsid w:val="002B5A47"/>
    <w:rsid w:val="002C0BE5"/>
    <w:rsid w:val="002C2846"/>
    <w:rsid w:val="002C4749"/>
    <w:rsid w:val="002C5AA9"/>
    <w:rsid w:val="002C5E0D"/>
    <w:rsid w:val="002C75BB"/>
    <w:rsid w:val="002D1330"/>
    <w:rsid w:val="002D14E7"/>
    <w:rsid w:val="002D1F46"/>
    <w:rsid w:val="002E0B92"/>
    <w:rsid w:val="002E0E36"/>
    <w:rsid w:val="002E2BC3"/>
    <w:rsid w:val="002E2DF0"/>
    <w:rsid w:val="002E2E8B"/>
    <w:rsid w:val="002E307E"/>
    <w:rsid w:val="002E325C"/>
    <w:rsid w:val="002E3655"/>
    <w:rsid w:val="002E51DD"/>
    <w:rsid w:val="002E52C5"/>
    <w:rsid w:val="002E5BD1"/>
    <w:rsid w:val="002E69B5"/>
    <w:rsid w:val="002F1493"/>
    <w:rsid w:val="002F1EEF"/>
    <w:rsid w:val="002F2003"/>
    <w:rsid w:val="002F3F3E"/>
    <w:rsid w:val="002F463C"/>
    <w:rsid w:val="002F6863"/>
    <w:rsid w:val="003018F2"/>
    <w:rsid w:val="00301D0D"/>
    <w:rsid w:val="00302626"/>
    <w:rsid w:val="00304872"/>
    <w:rsid w:val="00304B3F"/>
    <w:rsid w:val="00305AEA"/>
    <w:rsid w:val="00312ED8"/>
    <w:rsid w:val="00313D61"/>
    <w:rsid w:val="00315BCE"/>
    <w:rsid w:val="00316946"/>
    <w:rsid w:val="00317DB8"/>
    <w:rsid w:val="003204CE"/>
    <w:rsid w:val="0032449D"/>
    <w:rsid w:val="00324F72"/>
    <w:rsid w:val="00325F5F"/>
    <w:rsid w:val="0032608D"/>
    <w:rsid w:val="003262CE"/>
    <w:rsid w:val="00327618"/>
    <w:rsid w:val="003277FF"/>
    <w:rsid w:val="00332483"/>
    <w:rsid w:val="0033355B"/>
    <w:rsid w:val="003337FD"/>
    <w:rsid w:val="003366E5"/>
    <w:rsid w:val="0034241E"/>
    <w:rsid w:val="00342F4B"/>
    <w:rsid w:val="0034402C"/>
    <w:rsid w:val="00345196"/>
    <w:rsid w:val="00345E10"/>
    <w:rsid w:val="00346165"/>
    <w:rsid w:val="00347B22"/>
    <w:rsid w:val="00347B2B"/>
    <w:rsid w:val="00350E3C"/>
    <w:rsid w:val="00351050"/>
    <w:rsid w:val="003579E2"/>
    <w:rsid w:val="003624AE"/>
    <w:rsid w:val="00362A20"/>
    <w:rsid w:val="00363ECD"/>
    <w:rsid w:val="00363F11"/>
    <w:rsid w:val="00364A65"/>
    <w:rsid w:val="00364C40"/>
    <w:rsid w:val="00366012"/>
    <w:rsid w:val="003706EE"/>
    <w:rsid w:val="003715DA"/>
    <w:rsid w:val="00374E12"/>
    <w:rsid w:val="003753F6"/>
    <w:rsid w:val="00376592"/>
    <w:rsid w:val="0037680C"/>
    <w:rsid w:val="00377BDB"/>
    <w:rsid w:val="00377C8E"/>
    <w:rsid w:val="0038095D"/>
    <w:rsid w:val="00381332"/>
    <w:rsid w:val="003832C6"/>
    <w:rsid w:val="00383D7B"/>
    <w:rsid w:val="00387680"/>
    <w:rsid w:val="0038786E"/>
    <w:rsid w:val="00390993"/>
    <w:rsid w:val="00390C0A"/>
    <w:rsid w:val="003922DF"/>
    <w:rsid w:val="00394B34"/>
    <w:rsid w:val="0039729E"/>
    <w:rsid w:val="003A0A61"/>
    <w:rsid w:val="003A2443"/>
    <w:rsid w:val="003A35A1"/>
    <w:rsid w:val="003A4463"/>
    <w:rsid w:val="003A58E1"/>
    <w:rsid w:val="003A7994"/>
    <w:rsid w:val="003B02D3"/>
    <w:rsid w:val="003B2818"/>
    <w:rsid w:val="003B5F9E"/>
    <w:rsid w:val="003C1E8C"/>
    <w:rsid w:val="003C3E7D"/>
    <w:rsid w:val="003C4DEF"/>
    <w:rsid w:val="003C7D3D"/>
    <w:rsid w:val="003D08F1"/>
    <w:rsid w:val="003D2105"/>
    <w:rsid w:val="003D2477"/>
    <w:rsid w:val="003D283A"/>
    <w:rsid w:val="003D2D3B"/>
    <w:rsid w:val="003D50AF"/>
    <w:rsid w:val="003D583E"/>
    <w:rsid w:val="003D6725"/>
    <w:rsid w:val="003D6756"/>
    <w:rsid w:val="003E0B5B"/>
    <w:rsid w:val="003E35D1"/>
    <w:rsid w:val="003E3D76"/>
    <w:rsid w:val="003E419A"/>
    <w:rsid w:val="003E5DEF"/>
    <w:rsid w:val="003E6002"/>
    <w:rsid w:val="003E7AB9"/>
    <w:rsid w:val="003F0B90"/>
    <w:rsid w:val="003F521B"/>
    <w:rsid w:val="003F5C84"/>
    <w:rsid w:val="003F7195"/>
    <w:rsid w:val="004012B9"/>
    <w:rsid w:val="00402F9B"/>
    <w:rsid w:val="00403F76"/>
    <w:rsid w:val="00404536"/>
    <w:rsid w:val="00411312"/>
    <w:rsid w:val="004116BE"/>
    <w:rsid w:val="004160E3"/>
    <w:rsid w:val="00416B50"/>
    <w:rsid w:val="00417287"/>
    <w:rsid w:val="00420366"/>
    <w:rsid w:val="00420DA0"/>
    <w:rsid w:val="00422E64"/>
    <w:rsid w:val="004275C5"/>
    <w:rsid w:val="00432BA2"/>
    <w:rsid w:val="004330E3"/>
    <w:rsid w:val="00441F5A"/>
    <w:rsid w:val="00442E87"/>
    <w:rsid w:val="00444C22"/>
    <w:rsid w:val="00445534"/>
    <w:rsid w:val="00450BC0"/>
    <w:rsid w:val="00452A09"/>
    <w:rsid w:val="00452BB4"/>
    <w:rsid w:val="00453C22"/>
    <w:rsid w:val="00454300"/>
    <w:rsid w:val="00454E89"/>
    <w:rsid w:val="00455430"/>
    <w:rsid w:val="00456B56"/>
    <w:rsid w:val="00460265"/>
    <w:rsid w:val="00461FEE"/>
    <w:rsid w:val="00462E8F"/>
    <w:rsid w:val="004636B7"/>
    <w:rsid w:val="004649AB"/>
    <w:rsid w:val="00465F6C"/>
    <w:rsid w:val="00470A0C"/>
    <w:rsid w:val="00471FC8"/>
    <w:rsid w:val="00475B1B"/>
    <w:rsid w:val="004809F8"/>
    <w:rsid w:val="00480F31"/>
    <w:rsid w:val="00485DC1"/>
    <w:rsid w:val="004860E8"/>
    <w:rsid w:val="004875A8"/>
    <w:rsid w:val="00492865"/>
    <w:rsid w:val="004940A0"/>
    <w:rsid w:val="004952C5"/>
    <w:rsid w:val="0049579B"/>
    <w:rsid w:val="004A1734"/>
    <w:rsid w:val="004A2464"/>
    <w:rsid w:val="004A2C7D"/>
    <w:rsid w:val="004A31D0"/>
    <w:rsid w:val="004A356B"/>
    <w:rsid w:val="004A5382"/>
    <w:rsid w:val="004B3F46"/>
    <w:rsid w:val="004B590D"/>
    <w:rsid w:val="004B7613"/>
    <w:rsid w:val="004C0FE5"/>
    <w:rsid w:val="004C14DD"/>
    <w:rsid w:val="004C2BC5"/>
    <w:rsid w:val="004C7A00"/>
    <w:rsid w:val="004D1675"/>
    <w:rsid w:val="004D1A66"/>
    <w:rsid w:val="004D2FED"/>
    <w:rsid w:val="004D3464"/>
    <w:rsid w:val="004D496E"/>
    <w:rsid w:val="004D4C12"/>
    <w:rsid w:val="004D4EB4"/>
    <w:rsid w:val="004D663F"/>
    <w:rsid w:val="004E0A00"/>
    <w:rsid w:val="004E6F01"/>
    <w:rsid w:val="004E7FD0"/>
    <w:rsid w:val="004F0D4D"/>
    <w:rsid w:val="004F50B0"/>
    <w:rsid w:val="004F5768"/>
    <w:rsid w:val="004F7FA3"/>
    <w:rsid w:val="00504F5C"/>
    <w:rsid w:val="005052E4"/>
    <w:rsid w:val="00505D5C"/>
    <w:rsid w:val="00506664"/>
    <w:rsid w:val="00510B7C"/>
    <w:rsid w:val="00510D06"/>
    <w:rsid w:val="00510D48"/>
    <w:rsid w:val="00511793"/>
    <w:rsid w:val="00512987"/>
    <w:rsid w:val="00514A18"/>
    <w:rsid w:val="00514C42"/>
    <w:rsid w:val="0051529D"/>
    <w:rsid w:val="00516936"/>
    <w:rsid w:val="005178AD"/>
    <w:rsid w:val="0052051A"/>
    <w:rsid w:val="00520694"/>
    <w:rsid w:val="0052104B"/>
    <w:rsid w:val="00521179"/>
    <w:rsid w:val="00521F2D"/>
    <w:rsid w:val="00522CFD"/>
    <w:rsid w:val="00524983"/>
    <w:rsid w:val="00526396"/>
    <w:rsid w:val="00526EE4"/>
    <w:rsid w:val="00527CCB"/>
    <w:rsid w:val="00531052"/>
    <w:rsid w:val="00532422"/>
    <w:rsid w:val="0053671D"/>
    <w:rsid w:val="0053687B"/>
    <w:rsid w:val="00541A5D"/>
    <w:rsid w:val="00543A67"/>
    <w:rsid w:val="00547951"/>
    <w:rsid w:val="0055123E"/>
    <w:rsid w:val="00551D5A"/>
    <w:rsid w:val="00552435"/>
    <w:rsid w:val="0055425D"/>
    <w:rsid w:val="00555C66"/>
    <w:rsid w:val="0055789F"/>
    <w:rsid w:val="00561958"/>
    <w:rsid w:val="00563BCD"/>
    <w:rsid w:val="00566487"/>
    <w:rsid w:val="0056659C"/>
    <w:rsid w:val="005676D1"/>
    <w:rsid w:val="005727BC"/>
    <w:rsid w:val="005748D6"/>
    <w:rsid w:val="00575833"/>
    <w:rsid w:val="0057610D"/>
    <w:rsid w:val="00576151"/>
    <w:rsid w:val="00576709"/>
    <w:rsid w:val="00577769"/>
    <w:rsid w:val="0057799D"/>
    <w:rsid w:val="00582E20"/>
    <w:rsid w:val="005832BD"/>
    <w:rsid w:val="005834E1"/>
    <w:rsid w:val="00585D91"/>
    <w:rsid w:val="005868E8"/>
    <w:rsid w:val="00590866"/>
    <w:rsid w:val="005914E0"/>
    <w:rsid w:val="0059335E"/>
    <w:rsid w:val="00597F0F"/>
    <w:rsid w:val="005A0022"/>
    <w:rsid w:val="005A3653"/>
    <w:rsid w:val="005A520C"/>
    <w:rsid w:val="005A5F29"/>
    <w:rsid w:val="005A7958"/>
    <w:rsid w:val="005B5AA6"/>
    <w:rsid w:val="005C010C"/>
    <w:rsid w:val="005D5987"/>
    <w:rsid w:val="005D6D7E"/>
    <w:rsid w:val="005E2294"/>
    <w:rsid w:val="005E6B60"/>
    <w:rsid w:val="005E7B4C"/>
    <w:rsid w:val="005F01E3"/>
    <w:rsid w:val="005F0272"/>
    <w:rsid w:val="005F06E3"/>
    <w:rsid w:val="005F0795"/>
    <w:rsid w:val="005F63DA"/>
    <w:rsid w:val="005F64A1"/>
    <w:rsid w:val="0060350E"/>
    <w:rsid w:val="006037BC"/>
    <w:rsid w:val="0060508E"/>
    <w:rsid w:val="006073C4"/>
    <w:rsid w:val="00610384"/>
    <w:rsid w:val="006105D0"/>
    <w:rsid w:val="0061083E"/>
    <w:rsid w:val="00610F15"/>
    <w:rsid w:val="00611722"/>
    <w:rsid w:val="00611D9F"/>
    <w:rsid w:val="0061365B"/>
    <w:rsid w:val="0061468E"/>
    <w:rsid w:val="0061623B"/>
    <w:rsid w:val="0062050E"/>
    <w:rsid w:val="006227A1"/>
    <w:rsid w:val="00624250"/>
    <w:rsid w:val="0062453A"/>
    <w:rsid w:val="00625CA0"/>
    <w:rsid w:val="006260D9"/>
    <w:rsid w:val="00627FA8"/>
    <w:rsid w:val="006340DD"/>
    <w:rsid w:val="00634641"/>
    <w:rsid w:val="00637644"/>
    <w:rsid w:val="00637CF7"/>
    <w:rsid w:val="00640504"/>
    <w:rsid w:val="0064118A"/>
    <w:rsid w:val="00641768"/>
    <w:rsid w:val="0064252B"/>
    <w:rsid w:val="00644562"/>
    <w:rsid w:val="006445E6"/>
    <w:rsid w:val="00647975"/>
    <w:rsid w:val="00655982"/>
    <w:rsid w:val="00655F22"/>
    <w:rsid w:val="006562BF"/>
    <w:rsid w:val="0065686A"/>
    <w:rsid w:val="006625A7"/>
    <w:rsid w:val="00664D3B"/>
    <w:rsid w:val="00665C84"/>
    <w:rsid w:val="006675AC"/>
    <w:rsid w:val="006712FE"/>
    <w:rsid w:val="00673564"/>
    <w:rsid w:val="006744D3"/>
    <w:rsid w:val="00675178"/>
    <w:rsid w:val="006774D9"/>
    <w:rsid w:val="00677D10"/>
    <w:rsid w:val="00680C57"/>
    <w:rsid w:val="006825D8"/>
    <w:rsid w:val="00684111"/>
    <w:rsid w:val="006869FC"/>
    <w:rsid w:val="006919AD"/>
    <w:rsid w:val="00692275"/>
    <w:rsid w:val="0069604F"/>
    <w:rsid w:val="006A0298"/>
    <w:rsid w:val="006A0C76"/>
    <w:rsid w:val="006A13B0"/>
    <w:rsid w:val="006A2E77"/>
    <w:rsid w:val="006A4681"/>
    <w:rsid w:val="006A4F88"/>
    <w:rsid w:val="006A5A21"/>
    <w:rsid w:val="006A7924"/>
    <w:rsid w:val="006A7FCA"/>
    <w:rsid w:val="006B0B0D"/>
    <w:rsid w:val="006B0BC1"/>
    <w:rsid w:val="006B25C7"/>
    <w:rsid w:val="006B2724"/>
    <w:rsid w:val="006B31FD"/>
    <w:rsid w:val="006B3D10"/>
    <w:rsid w:val="006B5D44"/>
    <w:rsid w:val="006B7E55"/>
    <w:rsid w:val="006C0992"/>
    <w:rsid w:val="006C2BF1"/>
    <w:rsid w:val="006C370E"/>
    <w:rsid w:val="006C58F1"/>
    <w:rsid w:val="006D1107"/>
    <w:rsid w:val="006D282A"/>
    <w:rsid w:val="006D5854"/>
    <w:rsid w:val="006D734F"/>
    <w:rsid w:val="006D7BA5"/>
    <w:rsid w:val="006D7E01"/>
    <w:rsid w:val="006E560C"/>
    <w:rsid w:val="006E5724"/>
    <w:rsid w:val="006E680D"/>
    <w:rsid w:val="006E695D"/>
    <w:rsid w:val="006F27C9"/>
    <w:rsid w:val="006F40C9"/>
    <w:rsid w:val="006F41CF"/>
    <w:rsid w:val="006F5CD1"/>
    <w:rsid w:val="006F7915"/>
    <w:rsid w:val="00700898"/>
    <w:rsid w:val="007028DB"/>
    <w:rsid w:val="0070476B"/>
    <w:rsid w:val="007115B3"/>
    <w:rsid w:val="007125ED"/>
    <w:rsid w:val="00716626"/>
    <w:rsid w:val="00717CBA"/>
    <w:rsid w:val="00723D8E"/>
    <w:rsid w:val="007261EC"/>
    <w:rsid w:val="00727918"/>
    <w:rsid w:val="00731FB2"/>
    <w:rsid w:val="007349C2"/>
    <w:rsid w:val="00736A5E"/>
    <w:rsid w:val="00737CBC"/>
    <w:rsid w:val="00737EFD"/>
    <w:rsid w:val="00740BFD"/>
    <w:rsid w:val="00746C19"/>
    <w:rsid w:val="00747AF1"/>
    <w:rsid w:val="00750960"/>
    <w:rsid w:val="00750D8F"/>
    <w:rsid w:val="00755189"/>
    <w:rsid w:val="0075540F"/>
    <w:rsid w:val="00756085"/>
    <w:rsid w:val="00757166"/>
    <w:rsid w:val="00760DD1"/>
    <w:rsid w:val="00760E9E"/>
    <w:rsid w:val="00763D9B"/>
    <w:rsid w:val="00766325"/>
    <w:rsid w:val="007672F1"/>
    <w:rsid w:val="007721D8"/>
    <w:rsid w:val="00775A50"/>
    <w:rsid w:val="00776516"/>
    <w:rsid w:val="00781A10"/>
    <w:rsid w:val="0078431C"/>
    <w:rsid w:val="00793743"/>
    <w:rsid w:val="007A6A07"/>
    <w:rsid w:val="007A7E1B"/>
    <w:rsid w:val="007B477B"/>
    <w:rsid w:val="007B7670"/>
    <w:rsid w:val="007C0B46"/>
    <w:rsid w:val="007C17D6"/>
    <w:rsid w:val="007C5447"/>
    <w:rsid w:val="007D1A08"/>
    <w:rsid w:val="007D5896"/>
    <w:rsid w:val="007D5B46"/>
    <w:rsid w:val="007D7B1D"/>
    <w:rsid w:val="007E3748"/>
    <w:rsid w:val="007E62A3"/>
    <w:rsid w:val="007E6C03"/>
    <w:rsid w:val="007E6E8C"/>
    <w:rsid w:val="007F11E6"/>
    <w:rsid w:val="007F2BAB"/>
    <w:rsid w:val="007F5284"/>
    <w:rsid w:val="007F5378"/>
    <w:rsid w:val="007F5D00"/>
    <w:rsid w:val="007F5E79"/>
    <w:rsid w:val="007F677D"/>
    <w:rsid w:val="007F70EC"/>
    <w:rsid w:val="0080038F"/>
    <w:rsid w:val="00803270"/>
    <w:rsid w:val="00803F0A"/>
    <w:rsid w:val="00804170"/>
    <w:rsid w:val="0080700F"/>
    <w:rsid w:val="00811B42"/>
    <w:rsid w:val="0081361E"/>
    <w:rsid w:val="00813851"/>
    <w:rsid w:val="008141F4"/>
    <w:rsid w:val="00815D28"/>
    <w:rsid w:val="00820328"/>
    <w:rsid w:val="00821DE2"/>
    <w:rsid w:val="00824A92"/>
    <w:rsid w:val="008258A5"/>
    <w:rsid w:val="00825F71"/>
    <w:rsid w:val="00826557"/>
    <w:rsid w:val="00832EF0"/>
    <w:rsid w:val="00833598"/>
    <w:rsid w:val="008339D6"/>
    <w:rsid w:val="00834E4E"/>
    <w:rsid w:val="00836AB3"/>
    <w:rsid w:val="00841244"/>
    <w:rsid w:val="00841E10"/>
    <w:rsid w:val="00850803"/>
    <w:rsid w:val="008510C0"/>
    <w:rsid w:val="00851F4C"/>
    <w:rsid w:val="008525D0"/>
    <w:rsid w:val="00852B21"/>
    <w:rsid w:val="00852B63"/>
    <w:rsid w:val="00852E1B"/>
    <w:rsid w:val="00856152"/>
    <w:rsid w:val="00860465"/>
    <w:rsid w:val="00861247"/>
    <w:rsid w:val="00861C07"/>
    <w:rsid w:val="00862232"/>
    <w:rsid w:val="00865016"/>
    <w:rsid w:val="0086516D"/>
    <w:rsid w:val="00867BBE"/>
    <w:rsid w:val="00867DAE"/>
    <w:rsid w:val="0087112A"/>
    <w:rsid w:val="0087172A"/>
    <w:rsid w:val="00872C82"/>
    <w:rsid w:val="00873C36"/>
    <w:rsid w:val="0087542F"/>
    <w:rsid w:val="00882751"/>
    <w:rsid w:val="00885AA5"/>
    <w:rsid w:val="0089444C"/>
    <w:rsid w:val="00897B32"/>
    <w:rsid w:val="008A0320"/>
    <w:rsid w:val="008A2D91"/>
    <w:rsid w:val="008A50FB"/>
    <w:rsid w:val="008B013C"/>
    <w:rsid w:val="008B0A3F"/>
    <w:rsid w:val="008B25D7"/>
    <w:rsid w:val="008B531B"/>
    <w:rsid w:val="008C0522"/>
    <w:rsid w:val="008C0CF1"/>
    <w:rsid w:val="008C140D"/>
    <w:rsid w:val="008C4895"/>
    <w:rsid w:val="008D281F"/>
    <w:rsid w:val="008D52B7"/>
    <w:rsid w:val="008E17A5"/>
    <w:rsid w:val="008E21B1"/>
    <w:rsid w:val="008E232A"/>
    <w:rsid w:val="008E2CB4"/>
    <w:rsid w:val="008E72F5"/>
    <w:rsid w:val="008F0696"/>
    <w:rsid w:val="008F09CE"/>
    <w:rsid w:val="008F1352"/>
    <w:rsid w:val="008F233C"/>
    <w:rsid w:val="008F5420"/>
    <w:rsid w:val="008F6DCF"/>
    <w:rsid w:val="009003D2"/>
    <w:rsid w:val="00910620"/>
    <w:rsid w:val="00910E07"/>
    <w:rsid w:val="00911DF3"/>
    <w:rsid w:val="0091202E"/>
    <w:rsid w:val="00915D82"/>
    <w:rsid w:val="009223E7"/>
    <w:rsid w:val="009246BF"/>
    <w:rsid w:val="00925560"/>
    <w:rsid w:val="0092663A"/>
    <w:rsid w:val="00930659"/>
    <w:rsid w:val="0093073A"/>
    <w:rsid w:val="009324F4"/>
    <w:rsid w:val="00933AA1"/>
    <w:rsid w:val="00935194"/>
    <w:rsid w:val="009352E1"/>
    <w:rsid w:val="009362C2"/>
    <w:rsid w:val="00936A68"/>
    <w:rsid w:val="00941A60"/>
    <w:rsid w:val="0094201F"/>
    <w:rsid w:val="009432B8"/>
    <w:rsid w:val="00945CE7"/>
    <w:rsid w:val="00946A37"/>
    <w:rsid w:val="009472C2"/>
    <w:rsid w:val="00947A91"/>
    <w:rsid w:val="00952EC3"/>
    <w:rsid w:val="00954080"/>
    <w:rsid w:val="00954CCE"/>
    <w:rsid w:val="00955A1D"/>
    <w:rsid w:val="00955DAF"/>
    <w:rsid w:val="0095796C"/>
    <w:rsid w:val="00960460"/>
    <w:rsid w:val="00961DF1"/>
    <w:rsid w:val="00963BA8"/>
    <w:rsid w:val="00964040"/>
    <w:rsid w:val="009649FA"/>
    <w:rsid w:val="00965825"/>
    <w:rsid w:val="00965FC2"/>
    <w:rsid w:val="00966DDE"/>
    <w:rsid w:val="0097057B"/>
    <w:rsid w:val="00970C05"/>
    <w:rsid w:val="00970D95"/>
    <w:rsid w:val="00972F71"/>
    <w:rsid w:val="0097539F"/>
    <w:rsid w:val="00982552"/>
    <w:rsid w:val="00984E31"/>
    <w:rsid w:val="00985454"/>
    <w:rsid w:val="00985DB5"/>
    <w:rsid w:val="009877D2"/>
    <w:rsid w:val="00987E49"/>
    <w:rsid w:val="00990ACD"/>
    <w:rsid w:val="0099156B"/>
    <w:rsid w:val="009977AA"/>
    <w:rsid w:val="009A15DD"/>
    <w:rsid w:val="009A2179"/>
    <w:rsid w:val="009A266D"/>
    <w:rsid w:val="009A79E1"/>
    <w:rsid w:val="009B18F7"/>
    <w:rsid w:val="009B3753"/>
    <w:rsid w:val="009B3C14"/>
    <w:rsid w:val="009B4365"/>
    <w:rsid w:val="009B451F"/>
    <w:rsid w:val="009B4983"/>
    <w:rsid w:val="009B7E4F"/>
    <w:rsid w:val="009C1655"/>
    <w:rsid w:val="009C1F04"/>
    <w:rsid w:val="009C279E"/>
    <w:rsid w:val="009C3755"/>
    <w:rsid w:val="009C42FE"/>
    <w:rsid w:val="009C58D1"/>
    <w:rsid w:val="009D13E8"/>
    <w:rsid w:val="009D1C7F"/>
    <w:rsid w:val="009D4119"/>
    <w:rsid w:val="009D574D"/>
    <w:rsid w:val="009D7718"/>
    <w:rsid w:val="009E297E"/>
    <w:rsid w:val="009E2E83"/>
    <w:rsid w:val="009E4E6E"/>
    <w:rsid w:val="009F2590"/>
    <w:rsid w:val="009F6057"/>
    <w:rsid w:val="009F79DC"/>
    <w:rsid w:val="00A074D0"/>
    <w:rsid w:val="00A07AAD"/>
    <w:rsid w:val="00A14D7C"/>
    <w:rsid w:val="00A22455"/>
    <w:rsid w:val="00A22EB7"/>
    <w:rsid w:val="00A23463"/>
    <w:rsid w:val="00A2346D"/>
    <w:rsid w:val="00A2468A"/>
    <w:rsid w:val="00A24898"/>
    <w:rsid w:val="00A24EAA"/>
    <w:rsid w:val="00A25911"/>
    <w:rsid w:val="00A2594F"/>
    <w:rsid w:val="00A25E7F"/>
    <w:rsid w:val="00A26447"/>
    <w:rsid w:val="00A310FB"/>
    <w:rsid w:val="00A32F90"/>
    <w:rsid w:val="00A333EB"/>
    <w:rsid w:val="00A33D67"/>
    <w:rsid w:val="00A3619F"/>
    <w:rsid w:val="00A363BA"/>
    <w:rsid w:val="00A426AF"/>
    <w:rsid w:val="00A43D3A"/>
    <w:rsid w:val="00A4773D"/>
    <w:rsid w:val="00A50C64"/>
    <w:rsid w:val="00A50D2B"/>
    <w:rsid w:val="00A51A01"/>
    <w:rsid w:val="00A51CF4"/>
    <w:rsid w:val="00A5227F"/>
    <w:rsid w:val="00A5246B"/>
    <w:rsid w:val="00A52E19"/>
    <w:rsid w:val="00A5790D"/>
    <w:rsid w:val="00A6345E"/>
    <w:rsid w:val="00A64524"/>
    <w:rsid w:val="00A64AAE"/>
    <w:rsid w:val="00A667B6"/>
    <w:rsid w:val="00A737E6"/>
    <w:rsid w:val="00A740F9"/>
    <w:rsid w:val="00A74C96"/>
    <w:rsid w:val="00A76E3B"/>
    <w:rsid w:val="00A77B76"/>
    <w:rsid w:val="00A802B9"/>
    <w:rsid w:val="00A8056C"/>
    <w:rsid w:val="00A80843"/>
    <w:rsid w:val="00A821A5"/>
    <w:rsid w:val="00A853A7"/>
    <w:rsid w:val="00A8587C"/>
    <w:rsid w:val="00A8743E"/>
    <w:rsid w:val="00A92280"/>
    <w:rsid w:val="00A93704"/>
    <w:rsid w:val="00A937E8"/>
    <w:rsid w:val="00A95729"/>
    <w:rsid w:val="00A95A97"/>
    <w:rsid w:val="00AA06E2"/>
    <w:rsid w:val="00AA1814"/>
    <w:rsid w:val="00AB18E6"/>
    <w:rsid w:val="00AB191D"/>
    <w:rsid w:val="00AB2168"/>
    <w:rsid w:val="00AB2AD5"/>
    <w:rsid w:val="00AB5597"/>
    <w:rsid w:val="00AB6FC7"/>
    <w:rsid w:val="00AC0405"/>
    <w:rsid w:val="00AC3864"/>
    <w:rsid w:val="00AD02BD"/>
    <w:rsid w:val="00AD1320"/>
    <w:rsid w:val="00AD2266"/>
    <w:rsid w:val="00AD2DCB"/>
    <w:rsid w:val="00AD4505"/>
    <w:rsid w:val="00AD60BB"/>
    <w:rsid w:val="00AD7C0C"/>
    <w:rsid w:val="00AE08FD"/>
    <w:rsid w:val="00AE6284"/>
    <w:rsid w:val="00AE73F4"/>
    <w:rsid w:val="00AE7B23"/>
    <w:rsid w:val="00AF2AAB"/>
    <w:rsid w:val="00AF4E7C"/>
    <w:rsid w:val="00AF6B21"/>
    <w:rsid w:val="00B01078"/>
    <w:rsid w:val="00B03B24"/>
    <w:rsid w:val="00B03CC3"/>
    <w:rsid w:val="00B04100"/>
    <w:rsid w:val="00B100A6"/>
    <w:rsid w:val="00B13843"/>
    <w:rsid w:val="00B15DBB"/>
    <w:rsid w:val="00B178C6"/>
    <w:rsid w:val="00B221AE"/>
    <w:rsid w:val="00B2233D"/>
    <w:rsid w:val="00B223F6"/>
    <w:rsid w:val="00B22EE4"/>
    <w:rsid w:val="00B23FDB"/>
    <w:rsid w:val="00B27767"/>
    <w:rsid w:val="00B3371C"/>
    <w:rsid w:val="00B33B02"/>
    <w:rsid w:val="00B35112"/>
    <w:rsid w:val="00B36E2E"/>
    <w:rsid w:val="00B44C71"/>
    <w:rsid w:val="00B46C99"/>
    <w:rsid w:val="00B52A5D"/>
    <w:rsid w:val="00B52F0B"/>
    <w:rsid w:val="00B53EAB"/>
    <w:rsid w:val="00B54698"/>
    <w:rsid w:val="00B56B8E"/>
    <w:rsid w:val="00B64715"/>
    <w:rsid w:val="00B67163"/>
    <w:rsid w:val="00B67409"/>
    <w:rsid w:val="00B72508"/>
    <w:rsid w:val="00B77164"/>
    <w:rsid w:val="00B778C4"/>
    <w:rsid w:val="00B80E89"/>
    <w:rsid w:val="00B8160A"/>
    <w:rsid w:val="00B823FE"/>
    <w:rsid w:val="00B82986"/>
    <w:rsid w:val="00B855AC"/>
    <w:rsid w:val="00B85B22"/>
    <w:rsid w:val="00B903E8"/>
    <w:rsid w:val="00B909F7"/>
    <w:rsid w:val="00B91A26"/>
    <w:rsid w:val="00B91DB8"/>
    <w:rsid w:val="00B925D2"/>
    <w:rsid w:val="00B92A3B"/>
    <w:rsid w:val="00B95024"/>
    <w:rsid w:val="00BA1261"/>
    <w:rsid w:val="00BA2CBE"/>
    <w:rsid w:val="00BA4B8E"/>
    <w:rsid w:val="00BB21FF"/>
    <w:rsid w:val="00BB2C21"/>
    <w:rsid w:val="00BB347A"/>
    <w:rsid w:val="00BB3C20"/>
    <w:rsid w:val="00BB3F64"/>
    <w:rsid w:val="00BB467F"/>
    <w:rsid w:val="00BC08DA"/>
    <w:rsid w:val="00BC3598"/>
    <w:rsid w:val="00BC6B5B"/>
    <w:rsid w:val="00BD0B0D"/>
    <w:rsid w:val="00BD106F"/>
    <w:rsid w:val="00BD12B0"/>
    <w:rsid w:val="00BD6231"/>
    <w:rsid w:val="00BD6753"/>
    <w:rsid w:val="00BE091B"/>
    <w:rsid w:val="00BE3CD2"/>
    <w:rsid w:val="00BE419B"/>
    <w:rsid w:val="00BF0A7D"/>
    <w:rsid w:val="00BF1FE1"/>
    <w:rsid w:val="00BF3009"/>
    <w:rsid w:val="00BF7449"/>
    <w:rsid w:val="00C00078"/>
    <w:rsid w:val="00C000BF"/>
    <w:rsid w:val="00C01475"/>
    <w:rsid w:val="00C027EE"/>
    <w:rsid w:val="00C02E85"/>
    <w:rsid w:val="00C0466A"/>
    <w:rsid w:val="00C0688B"/>
    <w:rsid w:val="00C06AFE"/>
    <w:rsid w:val="00C07B78"/>
    <w:rsid w:val="00C10A34"/>
    <w:rsid w:val="00C11660"/>
    <w:rsid w:val="00C13FF2"/>
    <w:rsid w:val="00C1425C"/>
    <w:rsid w:val="00C14C4D"/>
    <w:rsid w:val="00C154E2"/>
    <w:rsid w:val="00C166BB"/>
    <w:rsid w:val="00C16F98"/>
    <w:rsid w:val="00C20EFC"/>
    <w:rsid w:val="00C226D8"/>
    <w:rsid w:val="00C22D7F"/>
    <w:rsid w:val="00C23277"/>
    <w:rsid w:val="00C24388"/>
    <w:rsid w:val="00C248DC"/>
    <w:rsid w:val="00C2705F"/>
    <w:rsid w:val="00C27A07"/>
    <w:rsid w:val="00C30953"/>
    <w:rsid w:val="00C31099"/>
    <w:rsid w:val="00C31FBC"/>
    <w:rsid w:val="00C3299D"/>
    <w:rsid w:val="00C35D08"/>
    <w:rsid w:val="00C36A2C"/>
    <w:rsid w:val="00C36C5F"/>
    <w:rsid w:val="00C37C66"/>
    <w:rsid w:val="00C404EA"/>
    <w:rsid w:val="00C40D6A"/>
    <w:rsid w:val="00C40DA1"/>
    <w:rsid w:val="00C42898"/>
    <w:rsid w:val="00C452B3"/>
    <w:rsid w:val="00C53923"/>
    <w:rsid w:val="00C53B38"/>
    <w:rsid w:val="00C55165"/>
    <w:rsid w:val="00C552C3"/>
    <w:rsid w:val="00C558BD"/>
    <w:rsid w:val="00C56A9F"/>
    <w:rsid w:val="00C573A2"/>
    <w:rsid w:val="00C62CBE"/>
    <w:rsid w:val="00C722AD"/>
    <w:rsid w:val="00C73347"/>
    <w:rsid w:val="00C75CEE"/>
    <w:rsid w:val="00C772BE"/>
    <w:rsid w:val="00C778EE"/>
    <w:rsid w:val="00C80BF2"/>
    <w:rsid w:val="00C83C35"/>
    <w:rsid w:val="00C909A7"/>
    <w:rsid w:val="00C90C3E"/>
    <w:rsid w:val="00C93143"/>
    <w:rsid w:val="00C937F9"/>
    <w:rsid w:val="00C954C7"/>
    <w:rsid w:val="00C962CE"/>
    <w:rsid w:val="00C9706C"/>
    <w:rsid w:val="00C973F4"/>
    <w:rsid w:val="00CA0FF3"/>
    <w:rsid w:val="00CA3D66"/>
    <w:rsid w:val="00CA583C"/>
    <w:rsid w:val="00CA5E28"/>
    <w:rsid w:val="00CA688F"/>
    <w:rsid w:val="00CB12DB"/>
    <w:rsid w:val="00CB1410"/>
    <w:rsid w:val="00CB238D"/>
    <w:rsid w:val="00CB4CAA"/>
    <w:rsid w:val="00CB5B85"/>
    <w:rsid w:val="00CC0434"/>
    <w:rsid w:val="00CC464B"/>
    <w:rsid w:val="00CC4A33"/>
    <w:rsid w:val="00CC5328"/>
    <w:rsid w:val="00CC5518"/>
    <w:rsid w:val="00CD5C81"/>
    <w:rsid w:val="00CE2F6E"/>
    <w:rsid w:val="00CF07BC"/>
    <w:rsid w:val="00CF1AE1"/>
    <w:rsid w:val="00CF3E37"/>
    <w:rsid w:val="00CF4ADA"/>
    <w:rsid w:val="00CF5A5C"/>
    <w:rsid w:val="00CF6AFA"/>
    <w:rsid w:val="00D005DD"/>
    <w:rsid w:val="00D00B40"/>
    <w:rsid w:val="00D03C3A"/>
    <w:rsid w:val="00D0521B"/>
    <w:rsid w:val="00D05499"/>
    <w:rsid w:val="00D10645"/>
    <w:rsid w:val="00D15E57"/>
    <w:rsid w:val="00D1605B"/>
    <w:rsid w:val="00D16064"/>
    <w:rsid w:val="00D16FB8"/>
    <w:rsid w:val="00D171BD"/>
    <w:rsid w:val="00D24E18"/>
    <w:rsid w:val="00D2597F"/>
    <w:rsid w:val="00D279AD"/>
    <w:rsid w:val="00D335AA"/>
    <w:rsid w:val="00D34449"/>
    <w:rsid w:val="00D3679B"/>
    <w:rsid w:val="00D376DB"/>
    <w:rsid w:val="00D40DD0"/>
    <w:rsid w:val="00D40F99"/>
    <w:rsid w:val="00D43AB3"/>
    <w:rsid w:val="00D458CD"/>
    <w:rsid w:val="00D45A2B"/>
    <w:rsid w:val="00D505A5"/>
    <w:rsid w:val="00D5087E"/>
    <w:rsid w:val="00D50EB5"/>
    <w:rsid w:val="00D52048"/>
    <w:rsid w:val="00D52D6C"/>
    <w:rsid w:val="00D5327B"/>
    <w:rsid w:val="00D5388F"/>
    <w:rsid w:val="00D54318"/>
    <w:rsid w:val="00D54832"/>
    <w:rsid w:val="00D5684B"/>
    <w:rsid w:val="00D57DBD"/>
    <w:rsid w:val="00D617ED"/>
    <w:rsid w:val="00D66BB6"/>
    <w:rsid w:val="00D677F7"/>
    <w:rsid w:val="00D67D55"/>
    <w:rsid w:val="00D85858"/>
    <w:rsid w:val="00D87A32"/>
    <w:rsid w:val="00D928CB"/>
    <w:rsid w:val="00D93962"/>
    <w:rsid w:val="00D947BA"/>
    <w:rsid w:val="00D948AE"/>
    <w:rsid w:val="00D949F9"/>
    <w:rsid w:val="00D94BA7"/>
    <w:rsid w:val="00D94F2E"/>
    <w:rsid w:val="00DA03E4"/>
    <w:rsid w:val="00DA2582"/>
    <w:rsid w:val="00DA3152"/>
    <w:rsid w:val="00DA3CCE"/>
    <w:rsid w:val="00DA5156"/>
    <w:rsid w:val="00DA726E"/>
    <w:rsid w:val="00DA7405"/>
    <w:rsid w:val="00DA7CFB"/>
    <w:rsid w:val="00DB0CF4"/>
    <w:rsid w:val="00DC04BD"/>
    <w:rsid w:val="00DC06BD"/>
    <w:rsid w:val="00DC1B6E"/>
    <w:rsid w:val="00DC2BF2"/>
    <w:rsid w:val="00DC2D1F"/>
    <w:rsid w:val="00DC788B"/>
    <w:rsid w:val="00DC7F2B"/>
    <w:rsid w:val="00DD19F1"/>
    <w:rsid w:val="00DD19F5"/>
    <w:rsid w:val="00DD242B"/>
    <w:rsid w:val="00DD3C05"/>
    <w:rsid w:val="00DD475D"/>
    <w:rsid w:val="00DD4775"/>
    <w:rsid w:val="00DD5B02"/>
    <w:rsid w:val="00DD6BE1"/>
    <w:rsid w:val="00DE0593"/>
    <w:rsid w:val="00DE3C2F"/>
    <w:rsid w:val="00DE505E"/>
    <w:rsid w:val="00DE6D88"/>
    <w:rsid w:val="00DE7418"/>
    <w:rsid w:val="00DE7A86"/>
    <w:rsid w:val="00DE7CB9"/>
    <w:rsid w:val="00DF2771"/>
    <w:rsid w:val="00DF3BB3"/>
    <w:rsid w:val="00DF43DA"/>
    <w:rsid w:val="00DF53B8"/>
    <w:rsid w:val="00E03755"/>
    <w:rsid w:val="00E0386F"/>
    <w:rsid w:val="00E06CA0"/>
    <w:rsid w:val="00E07E4D"/>
    <w:rsid w:val="00E10AF5"/>
    <w:rsid w:val="00E1289F"/>
    <w:rsid w:val="00E133AB"/>
    <w:rsid w:val="00E1352E"/>
    <w:rsid w:val="00E14CF4"/>
    <w:rsid w:val="00E15B3E"/>
    <w:rsid w:val="00E1662A"/>
    <w:rsid w:val="00E16773"/>
    <w:rsid w:val="00E2157F"/>
    <w:rsid w:val="00E21CE1"/>
    <w:rsid w:val="00E232BE"/>
    <w:rsid w:val="00E23CC4"/>
    <w:rsid w:val="00E25072"/>
    <w:rsid w:val="00E3035A"/>
    <w:rsid w:val="00E323C3"/>
    <w:rsid w:val="00E32E7B"/>
    <w:rsid w:val="00E352C8"/>
    <w:rsid w:val="00E377A3"/>
    <w:rsid w:val="00E40DB7"/>
    <w:rsid w:val="00E40F69"/>
    <w:rsid w:val="00E42B45"/>
    <w:rsid w:val="00E44486"/>
    <w:rsid w:val="00E4646D"/>
    <w:rsid w:val="00E5082D"/>
    <w:rsid w:val="00E543C9"/>
    <w:rsid w:val="00E55608"/>
    <w:rsid w:val="00E56B59"/>
    <w:rsid w:val="00E603AE"/>
    <w:rsid w:val="00E60F3E"/>
    <w:rsid w:val="00E65C69"/>
    <w:rsid w:val="00E66436"/>
    <w:rsid w:val="00E7783E"/>
    <w:rsid w:val="00E9085C"/>
    <w:rsid w:val="00E90F7C"/>
    <w:rsid w:val="00E92C28"/>
    <w:rsid w:val="00E93275"/>
    <w:rsid w:val="00E945F0"/>
    <w:rsid w:val="00E9638C"/>
    <w:rsid w:val="00E96ED9"/>
    <w:rsid w:val="00EA125B"/>
    <w:rsid w:val="00EA2187"/>
    <w:rsid w:val="00EA791B"/>
    <w:rsid w:val="00EB12BF"/>
    <w:rsid w:val="00EB317E"/>
    <w:rsid w:val="00EB42C1"/>
    <w:rsid w:val="00EC2973"/>
    <w:rsid w:val="00EC307C"/>
    <w:rsid w:val="00EC42BB"/>
    <w:rsid w:val="00EC4B72"/>
    <w:rsid w:val="00EC5386"/>
    <w:rsid w:val="00EC644D"/>
    <w:rsid w:val="00ED0301"/>
    <w:rsid w:val="00ED16DC"/>
    <w:rsid w:val="00ED2570"/>
    <w:rsid w:val="00ED25F1"/>
    <w:rsid w:val="00ED302F"/>
    <w:rsid w:val="00ED6D74"/>
    <w:rsid w:val="00EE21A0"/>
    <w:rsid w:val="00EE2F05"/>
    <w:rsid w:val="00EE41BF"/>
    <w:rsid w:val="00EE46C3"/>
    <w:rsid w:val="00EE7B76"/>
    <w:rsid w:val="00EF09D8"/>
    <w:rsid w:val="00EF1F64"/>
    <w:rsid w:val="00EF2200"/>
    <w:rsid w:val="00EF64FC"/>
    <w:rsid w:val="00EF7C4B"/>
    <w:rsid w:val="00F00870"/>
    <w:rsid w:val="00F0123F"/>
    <w:rsid w:val="00F014BD"/>
    <w:rsid w:val="00F0234A"/>
    <w:rsid w:val="00F0540C"/>
    <w:rsid w:val="00F140DD"/>
    <w:rsid w:val="00F1494D"/>
    <w:rsid w:val="00F16DCD"/>
    <w:rsid w:val="00F172B4"/>
    <w:rsid w:val="00F17358"/>
    <w:rsid w:val="00F2348F"/>
    <w:rsid w:val="00F26FCB"/>
    <w:rsid w:val="00F318F9"/>
    <w:rsid w:val="00F32E0E"/>
    <w:rsid w:val="00F33001"/>
    <w:rsid w:val="00F37C0E"/>
    <w:rsid w:val="00F437CD"/>
    <w:rsid w:val="00F43DF4"/>
    <w:rsid w:val="00F444B9"/>
    <w:rsid w:val="00F45357"/>
    <w:rsid w:val="00F46759"/>
    <w:rsid w:val="00F47C6C"/>
    <w:rsid w:val="00F50653"/>
    <w:rsid w:val="00F5249F"/>
    <w:rsid w:val="00F53959"/>
    <w:rsid w:val="00F56B74"/>
    <w:rsid w:val="00F65324"/>
    <w:rsid w:val="00F67432"/>
    <w:rsid w:val="00F7166C"/>
    <w:rsid w:val="00F71AF2"/>
    <w:rsid w:val="00F71F3D"/>
    <w:rsid w:val="00F7319A"/>
    <w:rsid w:val="00F74676"/>
    <w:rsid w:val="00F76CC2"/>
    <w:rsid w:val="00F8066B"/>
    <w:rsid w:val="00F82C81"/>
    <w:rsid w:val="00F843FE"/>
    <w:rsid w:val="00F93B52"/>
    <w:rsid w:val="00F97AE1"/>
    <w:rsid w:val="00FA327D"/>
    <w:rsid w:val="00FA433A"/>
    <w:rsid w:val="00FA4597"/>
    <w:rsid w:val="00FB293C"/>
    <w:rsid w:val="00FC3057"/>
    <w:rsid w:val="00FC4D4B"/>
    <w:rsid w:val="00FD375A"/>
    <w:rsid w:val="00FE0F9B"/>
    <w:rsid w:val="00FE3B8D"/>
    <w:rsid w:val="00FE5FEB"/>
    <w:rsid w:val="00FE7D8F"/>
    <w:rsid w:val="00FF055B"/>
    <w:rsid w:val="00FF0F1F"/>
    <w:rsid w:val="00FF3765"/>
    <w:rsid w:val="00FF3E18"/>
    <w:rsid w:val="00FF5A65"/>
    <w:rsid w:val="00FF70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8F8804"/>
  <w15:docId w15:val="{63C7039C-DFA3-4658-A906-0CC3020E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C954C7"/>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semiHidden/>
    <w:rsid w:val="00BE091B"/>
  </w:style>
  <w:style w:type="character" w:customStyle="1" w:styleId="AkapitzlistZnak">
    <w:name w:val="Akapit z listą Znak"/>
    <w:aliases w:val="lp1 Znak,Preambuła Znak,Tytuły Znak"/>
    <w:link w:val="Akapitzlist"/>
    <w:uiPriority w:val="34"/>
    <w:locked/>
    <w:rsid w:val="000343DD"/>
    <w:rPr>
      <w:sz w:val="24"/>
      <w:szCs w:val="24"/>
    </w:rPr>
  </w:style>
  <w:style w:type="paragraph" w:customStyle="1" w:styleId="TEKSTwTABELItekstzwcitympierwwierszem">
    <w:name w:val="TEKST_w_TABELI – tekst z wciętym pierw. wierszem"/>
    <w:basedOn w:val="Normalny"/>
    <w:uiPriority w:val="23"/>
    <w:qFormat/>
    <w:rsid w:val="00E323C3"/>
    <w:pPr>
      <w:suppressAutoHyphens/>
      <w:spacing w:after="200" w:line="276" w:lineRule="auto"/>
      <w:ind w:firstLine="510"/>
    </w:pPr>
    <w:rPr>
      <w:rFonts w:ascii="Times" w:hAnsi="Times"/>
      <w:bCs/>
      <w:kern w:val="24"/>
      <w:szCs w:val="22"/>
    </w:rPr>
  </w:style>
  <w:style w:type="paragraph" w:customStyle="1" w:styleId="TEKSTwTABELIWYRODKOWANYtekstwyrodkowanywpoziomie">
    <w:name w:val="TEKST_w_TABELI_WYŚRODKOWANY – tekst wyśrodkowany w poziomie"/>
    <w:basedOn w:val="Normalny"/>
    <w:uiPriority w:val="23"/>
    <w:qFormat/>
    <w:rsid w:val="00E323C3"/>
    <w:pPr>
      <w:suppressAutoHyphens/>
      <w:spacing w:after="200" w:line="276" w:lineRule="auto"/>
      <w:jc w:val="center"/>
    </w:pPr>
    <w:rPr>
      <w:rFonts w:ascii="Times" w:hAnsi="Times"/>
      <w:bCs/>
      <w:kern w:val="24"/>
      <w:szCs w:val="22"/>
    </w:rPr>
  </w:style>
  <w:style w:type="paragraph" w:customStyle="1" w:styleId="Akapitzlist1">
    <w:name w:val="Akapit z listą1"/>
    <w:basedOn w:val="Normalny"/>
    <w:rsid w:val="00C53923"/>
    <w:pPr>
      <w:ind w:left="72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9013">
      <w:bodyDiv w:val="1"/>
      <w:marLeft w:val="0"/>
      <w:marRight w:val="0"/>
      <w:marTop w:val="0"/>
      <w:marBottom w:val="0"/>
      <w:divBdr>
        <w:top w:val="none" w:sz="0" w:space="0" w:color="auto"/>
        <w:left w:val="none" w:sz="0" w:space="0" w:color="auto"/>
        <w:bottom w:val="none" w:sz="0" w:space="0" w:color="auto"/>
        <w:right w:val="none" w:sz="0" w:space="0" w:color="auto"/>
      </w:divBdr>
    </w:div>
    <w:div w:id="104539865">
      <w:bodyDiv w:val="1"/>
      <w:marLeft w:val="0"/>
      <w:marRight w:val="0"/>
      <w:marTop w:val="0"/>
      <w:marBottom w:val="0"/>
      <w:divBdr>
        <w:top w:val="none" w:sz="0" w:space="0" w:color="auto"/>
        <w:left w:val="none" w:sz="0" w:space="0" w:color="auto"/>
        <w:bottom w:val="none" w:sz="0" w:space="0" w:color="auto"/>
        <w:right w:val="none" w:sz="0" w:space="0" w:color="auto"/>
      </w:divBdr>
    </w:div>
    <w:div w:id="104693321">
      <w:bodyDiv w:val="1"/>
      <w:marLeft w:val="0"/>
      <w:marRight w:val="0"/>
      <w:marTop w:val="0"/>
      <w:marBottom w:val="0"/>
      <w:divBdr>
        <w:top w:val="none" w:sz="0" w:space="0" w:color="auto"/>
        <w:left w:val="none" w:sz="0" w:space="0" w:color="auto"/>
        <w:bottom w:val="none" w:sz="0" w:space="0" w:color="auto"/>
        <w:right w:val="none" w:sz="0" w:space="0" w:color="auto"/>
      </w:divBdr>
    </w:div>
    <w:div w:id="208541421">
      <w:bodyDiv w:val="1"/>
      <w:marLeft w:val="0"/>
      <w:marRight w:val="0"/>
      <w:marTop w:val="0"/>
      <w:marBottom w:val="0"/>
      <w:divBdr>
        <w:top w:val="none" w:sz="0" w:space="0" w:color="auto"/>
        <w:left w:val="none" w:sz="0" w:space="0" w:color="auto"/>
        <w:bottom w:val="none" w:sz="0" w:space="0" w:color="auto"/>
        <w:right w:val="none" w:sz="0" w:space="0" w:color="auto"/>
      </w:divBdr>
    </w:div>
    <w:div w:id="235669659">
      <w:bodyDiv w:val="1"/>
      <w:marLeft w:val="0"/>
      <w:marRight w:val="0"/>
      <w:marTop w:val="0"/>
      <w:marBottom w:val="0"/>
      <w:divBdr>
        <w:top w:val="none" w:sz="0" w:space="0" w:color="auto"/>
        <w:left w:val="none" w:sz="0" w:space="0" w:color="auto"/>
        <w:bottom w:val="none" w:sz="0" w:space="0" w:color="auto"/>
        <w:right w:val="none" w:sz="0" w:space="0" w:color="auto"/>
      </w:divBdr>
    </w:div>
    <w:div w:id="285308161">
      <w:bodyDiv w:val="1"/>
      <w:marLeft w:val="0"/>
      <w:marRight w:val="0"/>
      <w:marTop w:val="0"/>
      <w:marBottom w:val="0"/>
      <w:divBdr>
        <w:top w:val="none" w:sz="0" w:space="0" w:color="auto"/>
        <w:left w:val="none" w:sz="0" w:space="0" w:color="auto"/>
        <w:bottom w:val="none" w:sz="0" w:space="0" w:color="auto"/>
        <w:right w:val="none" w:sz="0" w:space="0" w:color="auto"/>
      </w:divBdr>
    </w:div>
    <w:div w:id="300501319">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02100578">
      <w:bodyDiv w:val="1"/>
      <w:marLeft w:val="0"/>
      <w:marRight w:val="0"/>
      <w:marTop w:val="0"/>
      <w:marBottom w:val="0"/>
      <w:divBdr>
        <w:top w:val="none" w:sz="0" w:space="0" w:color="auto"/>
        <w:left w:val="none" w:sz="0" w:space="0" w:color="auto"/>
        <w:bottom w:val="none" w:sz="0" w:space="0" w:color="auto"/>
        <w:right w:val="none" w:sz="0" w:space="0" w:color="auto"/>
      </w:divBdr>
    </w:div>
    <w:div w:id="781386440">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872839560">
      <w:bodyDiv w:val="1"/>
      <w:marLeft w:val="0"/>
      <w:marRight w:val="0"/>
      <w:marTop w:val="0"/>
      <w:marBottom w:val="0"/>
      <w:divBdr>
        <w:top w:val="none" w:sz="0" w:space="0" w:color="auto"/>
        <w:left w:val="none" w:sz="0" w:space="0" w:color="auto"/>
        <w:bottom w:val="none" w:sz="0" w:space="0" w:color="auto"/>
        <w:right w:val="none" w:sz="0" w:space="0" w:color="auto"/>
      </w:divBdr>
    </w:div>
    <w:div w:id="912275708">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26232025">
      <w:bodyDiv w:val="1"/>
      <w:marLeft w:val="0"/>
      <w:marRight w:val="0"/>
      <w:marTop w:val="0"/>
      <w:marBottom w:val="0"/>
      <w:divBdr>
        <w:top w:val="none" w:sz="0" w:space="0" w:color="auto"/>
        <w:left w:val="none" w:sz="0" w:space="0" w:color="auto"/>
        <w:bottom w:val="none" w:sz="0" w:space="0" w:color="auto"/>
        <w:right w:val="none" w:sz="0" w:space="0" w:color="auto"/>
      </w:divBdr>
    </w:div>
    <w:div w:id="957107300">
      <w:bodyDiv w:val="1"/>
      <w:marLeft w:val="0"/>
      <w:marRight w:val="0"/>
      <w:marTop w:val="0"/>
      <w:marBottom w:val="0"/>
      <w:divBdr>
        <w:top w:val="none" w:sz="0" w:space="0" w:color="auto"/>
        <w:left w:val="none" w:sz="0" w:space="0" w:color="auto"/>
        <w:bottom w:val="none" w:sz="0" w:space="0" w:color="auto"/>
        <w:right w:val="none" w:sz="0" w:space="0" w:color="auto"/>
      </w:divBdr>
    </w:div>
    <w:div w:id="1002930120">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14266662">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0982633">
      <w:bodyDiv w:val="1"/>
      <w:marLeft w:val="0"/>
      <w:marRight w:val="0"/>
      <w:marTop w:val="0"/>
      <w:marBottom w:val="0"/>
      <w:divBdr>
        <w:top w:val="none" w:sz="0" w:space="0" w:color="auto"/>
        <w:left w:val="none" w:sz="0" w:space="0" w:color="auto"/>
        <w:bottom w:val="none" w:sz="0" w:space="0" w:color="auto"/>
        <w:right w:val="none" w:sz="0" w:space="0" w:color="auto"/>
      </w:divBdr>
    </w:div>
    <w:div w:id="1419407082">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7131926">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826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77DA5-C6B8-4245-87A2-5CB46DDB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3253</Words>
  <Characters>19523</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22731</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 Przemysł energochłonny. Poprawa efektywności energetycznej</dc:title>
  <dc:creator>DNaumien</dc:creator>
  <cp:lastModifiedBy>Urzyczyn Anna</cp:lastModifiedBy>
  <cp:revision>2</cp:revision>
  <cp:lastPrinted>2022-01-03T11:53:00Z</cp:lastPrinted>
  <dcterms:created xsi:type="dcterms:W3CDTF">2025-01-29T12:45:00Z</dcterms:created>
  <dcterms:modified xsi:type="dcterms:W3CDTF">2025-01-29T12:45:00Z</dcterms:modified>
</cp:coreProperties>
</file>