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61" w:rsidRPr="003D76FA" w:rsidRDefault="00115F61" w:rsidP="00115F61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</w:rPr>
        <w:t xml:space="preserve">O UDZIELENIE ZAMÓWIENIA NA </w:t>
      </w:r>
      <w:r w:rsidR="00E153F4">
        <w:rPr>
          <w:rFonts w:ascii="Calibri" w:hAnsi="Calibri" w:cs="Calibri"/>
          <w:b/>
        </w:rPr>
        <w:t xml:space="preserve">DOSTAWĘ </w:t>
      </w:r>
      <w:r w:rsidR="005F3673" w:rsidRPr="005F3673">
        <w:rPr>
          <w:rFonts w:ascii="Calibri" w:hAnsi="Calibri" w:cs="Calibri"/>
          <w:b/>
        </w:rPr>
        <w:t>WYPOSAŻENIA ORAZ SPRZĘTU ELEKTRONICZNEGO</w:t>
      </w:r>
      <w:r w:rsidR="005F3673" w:rsidRPr="003D76FA">
        <w:rPr>
          <w:rFonts w:ascii="Calibri" w:hAnsi="Calibri" w:cs="Calibri"/>
          <w:b/>
        </w:rPr>
        <w:t xml:space="preserve"> </w:t>
      </w:r>
      <w:r w:rsidR="005F3673">
        <w:rPr>
          <w:rFonts w:ascii="Calibri" w:hAnsi="Calibri" w:cs="Calibri"/>
          <w:b/>
        </w:rPr>
        <w:br/>
      </w:r>
      <w:r w:rsidRPr="003D76FA">
        <w:rPr>
          <w:rFonts w:ascii="Calibri" w:hAnsi="Calibri" w:cs="Calibri"/>
          <w:b/>
        </w:rPr>
        <w:t>NA POTRZEBY CENTRUM EDUKACJI ARTYSTYCZNEJ</w:t>
      </w:r>
    </w:p>
    <w:p w:rsidR="00115F61" w:rsidRPr="00115F61" w:rsidRDefault="00115F61" w:rsidP="00115F61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>Zawarta dnia ………………. r. w Warszawie, pomiędzy: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Centrum Edukacji Artystycznej w Warszawie (00-924), ul. Kopernika 36/40, NIP: 525-10-03-814, REGON: 010600070,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reprezentowane przez:</w:t>
      </w:r>
    </w:p>
    <w:p w:rsidR="00115F61" w:rsidRPr="00115F61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Dyrektora -</w:t>
      </w:r>
      <w:r w:rsidR="00022EE8">
        <w:rPr>
          <w:rFonts w:ascii="Calibri" w:hAnsi="Calibri" w:cs="Calibri"/>
          <w:b/>
          <w:bCs/>
        </w:rPr>
        <w:t xml:space="preserve"> dr</w:t>
      </w:r>
      <w:r w:rsidRPr="003D76FA">
        <w:rPr>
          <w:rFonts w:ascii="Calibri" w:hAnsi="Calibri" w:cs="Calibri"/>
          <w:b/>
          <w:bCs/>
        </w:rPr>
        <w:t xml:space="preserve"> Zdzisława Bujanowskiego,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UDZIELAJĄCYM ZAMÓWIENIA,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:rsidR="00115F61" w:rsidRPr="003D76FA" w:rsidRDefault="00115F61" w:rsidP="00022EE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:rsidR="00115F61" w:rsidRPr="000E544A" w:rsidRDefault="00115F61" w:rsidP="00D110F1">
      <w:pPr>
        <w:pStyle w:val="Tekstpodstawowy"/>
        <w:widowControl/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022EE8">
        <w:rPr>
          <w:rFonts w:ascii="Calibri" w:hAnsi="Calibri" w:cs="Calibri"/>
          <w:sz w:val="22"/>
          <w:szCs w:val="22"/>
        </w:rPr>
        <w:t>PAKIETÓW</w:t>
      </w:r>
      <w:r w:rsidR="00C77F7B">
        <w:rPr>
          <w:rFonts w:ascii="Calibri" w:hAnsi="Calibri" w:cs="Calibri"/>
          <w:sz w:val="22"/>
          <w:szCs w:val="22"/>
        </w:rPr>
        <w:t>.</w:t>
      </w:r>
    </w:p>
    <w:p w:rsidR="00115F61" w:rsidRPr="003D76FA" w:rsidRDefault="00115F61" w:rsidP="00D110F1">
      <w:pPr>
        <w:pStyle w:val="Tekstpodstawowy"/>
        <w:widowControl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Szczegółową specyfikację</w:t>
      </w:r>
      <w:r w:rsidR="0068602E">
        <w:rPr>
          <w:rFonts w:ascii="Calibri" w:hAnsi="Calibri" w:cs="Calibri"/>
          <w:sz w:val="22"/>
          <w:szCs w:val="22"/>
        </w:rPr>
        <w:t xml:space="preserve"> Pakietów</w:t>
      </w:r>
      <w:r w:rsidRPr="003D76FA">
        <w:rPr>
          <w:rFonts w:ascii="Calibri" w:hAnsi="Calibri" w:cs="Calibri"/>
          <w:sz w:val="22"/>
          <w:szCs w:val="22"/>
        </w:rPr>
        <w:t xml:space="preserve"> określa zał</w:t>
      </w:r>
      <w:r>
        <w:rPr>
          <w:rFonts w:ascii="Calibri" w:hAnsi="Calibri" w:cs="Calibri"/>
          <w:sz w:val="22"/>
          <w:szCs w:val="22"/>
        </w:rPr>
        <w:t xml:space="preserve">ącznik nr 1 do niniejszej umowy, </w:t>
      </w:r>
      <w:r w:rsidRPr="008D6E9C">
        <w:rPr>
          <w:rFonts w:ascii="Calibri" w:hAnsi="Calibri" w:cs="Calibri"/>
          <w:sz w:val="22"/>
          <w:szCs w:val="22"/>
        </w:rPr>
        <w:t>stanowiącą jej integralną część.</w:t>
      </w:r>
    </w:p>
    <w:p w:rsidR="00115F61" w:rsidRPr="00115F61" w:rsidRDefault="00115F61" w:rsidP="00D110F1">
      <w:pPr>
        <w:pStyle w:val="Tekstpodstawowy"/>
        <w:widowControl/>
        <w:numPr>
          <w:ilvl w:val="0"/>
          <w:numId w:val="3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PRZYJMUJĄCEMU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:rsidR="00115F61" w:rsidRPr="003D76FA" w:rsidRDefault="00115F61" w:rsidP="00D110F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Przedmiot umowy realizowany będzie w dni robocze, w godzinach od  8.00 do 16.00. </w:t>
      </w:r>
    </w:p>
    <w:p w:rsidR="00115F61" w:rsidRPr="00C010DF" w:rsidRDefault="00C010DF" w:rsidP="00D110F1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PRZYJMUJĄC</w:t>
      </w:r>
      <w:r>
        <w:rPr>
          <w:rFonts w:ascii="Calibri" w:hAnsi="Calibri" w:cs="Calibri"/>
        </w:rPr>
        <w:t>Y</w:t>
      </w:r>
      <w:r w:rsidRPr="003D76FA">
        <w:rPr>
          <w:rFonts w:ascii="Calibri" w:hAnsi="Calibri" w:cs="Calibri"/>
        </w:rPr>
        <w:t xml:space="preserve"> ZAMÓWIENIE</w:t>
      </w:r>
      <w:r w:rsidR="00115F61" w:rsidRPr="003D76FA">
        <w:rPr>
          <w:rFonts w:ascii="Calibri" w:hAnsi="Calibri" w:cs="Calibri"/>
        </w:rPr>
        <w:t xml:space="preserve"> dostarczy zamówiony Sprzęt na własny koszt i na własne ryzyko na adres:</w:t>
      </w:r>
      <w:r>
        <w:rPr>
          <w:rFonts w:ascii="Calibri" w:hAnsi="Calibri" w:cs="Calibri"/>
        </w:rPr>
        <w:t xml:space="preserve"> </w:t>
      </w:r>
      <w:r w:rsidR="00115F61" w:rsidRPr="00C010DF">
        <w:rPr>
          <w:rFonts w:ascii="Calibri" w:hAnsi="Calibri" w:cs="Calibri"/>
          <w:bCs/>
        </w:rPr>
        <w:t>00-924 Warszawa, ul. Kopernika 36/40.</w:t>
      </w:r>
    </w:p>
    <w:p w:rsidR="00115F61" w:rsidRP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:rsidR="00115F61" w:rsidRPr="003D76FA" w:rsidRDefault="00115F61" w:rsidP="00D110F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Termin dostawy: </w:t>
      </w:r>
      <w:r w:rsidR="007B32F2">
        <w:rPr>
          <w:rFonts w:ascii="Calibri" w:hAnsi="Calibri" w:cs="Calibri"/>
        </w:rPr>
        <w:t>do 14 dni od dnia podpisania umowy</w:t>
      </w:r>
      <w:r w:rsidRPr="003D76FA">
        <w:rPr>
          <w:rFonts w:ascii="Calibri" w:hAnsi="Calibri" w:cs="Calibri"/>
        </w:rPr>
        <w:t>.</w:t>
      </w:r>
    </w:p>
    <w:p w:rsidR="00115F61" w:rsidRPr="003D76FA" w:rsidRDefault="00115F61" w:rsidP="00D110F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Dostarczany Sprzęt będzie oryginalnie opakowany (opakowania nie mogą być naruszone), opakowania opisane, co do ich zawartości.</w:t>
      </w:r>
    </w:p>
    <w:p w:rsidR="00E84A06" w:rsidRPr="00E84A06" w:rsidRDefault="00115F61" w:rsidP="00D110F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Ww. sprzęt zaopatrzony będzie w instrukcje (jeżeli dany sprzęt taką instrukcję posiada), opisy techniczne i karty gwarancyjne, które będą w języku polskim</w:t>
      </w:r>
      <w:r w:rsidR="00E84A06" w:rsidRPr="00E84A06">
        <w:rPr>
          <w:rFonts w:ascii="Calibri" w:hAnsi="Calibri" w:cs="Calibri"/>
        </w:rPr>
        <w:t>- jeśli nie jest ona dostępna na stronie internetowej producenta. </w:t>
      </w:r>
    </w:p>
    <w:p w:rsidR="00115F61" w:rsidRPr="003D76FA" w:rsidRDefault="00115F61" w:rsidP="00E84A06">
      <w:pPr>
        <w:spacing w:after="0" w:line="276" w:lineRule="auto"/>
        <w:ind w:left="360"/>
        <w:jc w:val="both"/>
        <w:rPr>
          <w:rFonts w:ascii="Calibri" w:hAnsi="Calibri" w:cs="Calibri"/>
        </w:rPr>
      </w:pPr>
    </w:p>
    <w:p w:rsid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:rsidR="00115F61" w:rsidRPr="003D76FA" w:rsidRDefault="00115F61" w:rsidP="00D110F1">
      <w:pPr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Potwierdzeniem odbioru przedmiotu umowy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 będzie podpisany Protokół odbioru bezpośrednio po dokonaniu dostawy.</w:t>
      </w:r>
    </w:p>
    <w:p w:rsidR="00115F61" w:rsidRPr="00C77F7B" w:rsidRDefault="00115F61" w:rsidP="00D110F1">
      <w:pPr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lastRenderedPageBreak/>
        <w:t>Prawo własności do dostarczonego zgodnie z umową sprzętu przejdzie na UDZIELAJĄCEGO ZAMÓWIENIA po podpisaniu protokołu odbioru bez uwag i zapłaceniu faktury VAT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.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5</w:t>
      </w:r>
    </w:p>
    <w:p w:rsidR="00115F61" w:rsidRPr="003D76FA" w:rsidRDefault="00115F61" w:rsidP="00D110F1">
      <w:pPr>
        <w:widowControl w:val="0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 xml:space="preserve">Za dostarczony sprzęt oraz licencję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</w:t>
      </w:r>
      <w:r w:rsidR="00D576B2">
        <w:rPr>
          <w:rFonts w:ascii="Calibri" w:hAnsi="Calibri" w:cs="Calibri"/>
          <w:b/>
          <w:lang w:bidi="pl-PL"/>
        </w:rPr>
        <w:t>…….</w:t>
      </w:r>
      <w:r w:rsidRPr="003D76FA">
        <w:rPr>
          <w:rFonts w:ascii="Calibri" w:hAnsi="Calibri" w:cs="Calibri"/>
          <w:b/>
          <w:lang w:bidi="pl-PL"/>
        </w:rPr>
        <w:t>…….. zł brutto</w:t>
      </w:r>
      <w:r w:rsidRPr="003D76FA">
        <w:rPr>
          <w:rFonts w:ascii="Calibri" w:hAnsi="Calibri" w:cs="Calibri"/>
          <w:lang w:bidi="pl-PL"/>
        </w:rPr>
        <w:t>, (słownie………………………</w:t>
      </w:r>
      <w:r w:rsidR="00D576B2">
        <w:rPr>
          <w:rFonts w:ascii="Calibri" w:hAnsi="Calibri" w:cs="Calibri"/>
          <w:lang w:bidi="pl-PL"/>
        </w:rPr>
        <w:t>…………………………………………..</w:t>
      </w:r>
      <w:r w:rsidRPr="003D76FA">
        <w:rPr>
          <w:rFonts w:ascii="Calibri" w:hAnsi="Calibri" w:cs="Calibri"/>
          <w:lang w:bidi="pl-PL"/>
        </w:rPr>
        <w:t>……….. złotych i ………………… groszy).</w:t>
      </w:r>
    </w:p>
    <w:p w:rsidR="00115F61" w:rsidRPr="003D76FA" w:rsidRDefault="0068602E" w:rsidP="00D110F1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bookmarkStart w:id="0" w:name="bookmark2"/>
      <w:r w:rsidRPr="0068602E">
        <w:rPr>
          <w:rFonts w:ascii="Calibri" w:hAnsi="Calibri" w:cs="Calibri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</w:t>
      </w:r>
      <w:r>
        <w:rPr>
          <w:rFonts w:ascii="Calibri" w:hAnsi="Calibri" w:cs="Calibri"/>
          <w:lang w:bidi="pl-PL"/>
        </w:rPr>
        <w:t>E:</w:t>
      </w:r>
    </w:p>
    <w:p w:rsidR="00115F61" w:rsidRPr="003D76FA" w:rsidRDefault="00115F61" w:rsidP="00D110F1">
      <w:pPr>
        <w:numPr>
          <w:ilvl w:val="6"/>
          <w:numId w:val="10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 formie pisemnej, drogą pocztową /pocztą kurierską pod adres: Centrum Edukacji Artystycznej ul. Kopernika 36/40, 00-924 Warszawa – sekretariat,</w:t>
      </w:r>
    </w:p>
    <w:p w:rsidR="00115F61" w:rsidRPr="003D76FA" w:rsidRDefault="00115F61" w:rsidP="00D110F1">
      <w:pPr>
        <w:numPr>
          <w:ilvl w:val="6"/>
          <w:numId w:val="10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drogą elektroniczną w formacie PDF pod adres: </w:t>
      </w:r>
      <w:hyperlink r:id="rId8" w:history="1">
        <w:r w:rsidRPr="003D76FA">
          <w:rPr>
            <w:rStyle w:val="Hipercze"/>
            <w:rFonts w:ascii="Calibri" w:eastAsia="Consolas" w:hAnsi="Calibri" w:cs="Calibri"/>
          </w:rPr>
          <w:t>faktury@cea.art.pl</w:t>
        </w:r>
      </w:hyperlink>
      <w:r w:rsidRPr="003D76FA">
        <w:rPr>
          <w:rFonts w:ascii="Calibri" w:hAnsi="Calibri" w:cs="Calibri"/>
        </w:rPr>
        <w:t>.</w:t>
      </w:r>
    </w:p>
    <w:p w:rsidR="00115F61" w:rsidRPr="003D76FA" w:rsidRDefault="00115F61" w:rsidP="00D110F1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PRZYJMUJĄCY ZAMÓWIENIE ma prawo skorzystania z możliwości przekazania ustrukturyzowanej faktury elektronicznej na zasadach określonych w ustawie z dnia 9 listopada 2018 r.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o elektronicznym fakturowaniu w zamówieniach publicznych, koncesjach na roboty budowlane lub usługi oraz partnerstwie publiczno-prywatnym (Dz. U. z 2018 r. poz. 2191).</w:t>
      </w:r>
    </w:p>
    <w:p w:rsidR="00115F61" w:rsidRPr="003D76FA" w:rsidRDefault="00115F61" w:rsidP="00D110F1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115F61" w:rsidRPr="00115F61" w:rsidRDefault="00115F61" w:rsidP="00D110F1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 xml:space="preserve">pkt 3 wymaga formy pisemnej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postaci aneksu pod rygorem nieważności. W przypadku nie podpisania aneksu, UDZIELAJĄCY ZAMÓWIENIA nie ponosi konsekwencji finansowych za opóźnienia w zapłacie</w:t>
      </w:r>
      <w:bookmarkEnd w:id="0"/>
      <w:r w:rsidR="00C77F7B">
        <w:rPr>
          <w:rFonts w:ascii="Calibri" w:hAnsi="Calibri" w:cs="Calibri"/>
        </w:rPr>
        <w:t>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:rsidR="00115F61" w:rsidRPr="003D76FA" w:rsidRDefault="00115F61" w:rsidP="0068602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Umowa może zostać rozwiązana przez UDZIELAJĄCEGO ZAMÓWIENIA bez wypowiedzenia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ze skutkiem natychmiastowym, jeżeli PRZYJMUJĄCY ZAMÓWIENIE:</w:t>
      </w:r>
    </w:p>
    <w:p w:rsidR="00115F61" w:rsidRPr="003D76FA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:rsidR="00115F61" w:rsidRPr="00115F61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</w:t>
      </w:r>
      <w:r w:rsidR="00C77F7B">
        <w:rPr>
          <w:rFonts w:ascii="Calibri" w:hAnsi="Calibri" w:cs="Calibri"/>
        </w:rPr>
        <w:t>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8</w:t>
      </w:r>
    </w:p>
    <w:p w:rsidR="00115F61" w:rsidRPr="003D76FA" w:rsidRDefault="00115F61" w:rsidP="00115F61">
      <w:pPr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Strony zastrzegają następujące kary umowne:</w:t>
      </w:r>
    </w:p>
    <w:p w:rsidR="00115F61" w:rsidRPr="003D76FA" w:rsidRDefault="00115F61" w:rsidP="00D110F1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PRZYJMUJĄCY ZAMÓWIENIE zobowiązany jest do zapłaty kar umownych w wypadku odstąpienia od umowy z winy PRZYJMUJĄCEGO ZAMÓWIENIE - 2% wynagrodzenia umownego określonego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§ 5 pkt. 1.</w:t>
      </w:r>
    </w:p>
    <w:p w:rsidR="00115F61" w:rsidRPr="00115F61" w:rsidRDefault="00115F61" w:rsidP="00D110F1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9</w:t>
      </w:r>
    </w:p>
    <w:p w:rsidR="00115F61" w:rsidRPr="00C77F7B" w:rsidRDefault="00115F61" w:rsidP="00C77F7B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10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11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12</w:t>
      </w:r>
    </w:p>
    <w:p w:rsidR="00115F61" w:rsidRPr="00115F61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§13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:rsidR="00115F61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b/>
          <w:sz w:val="20"/>
          <w:szCs w:val="22"/>
          <w:u w:val="single"/>
        </w:rPr>
      </w:pPr>
      <w:r w:rsidRPr="001F3BB9">
        <w:rPr>
          <w:rFonts w:ascii="Calibri" w:hAnsi="Calibri" w:cs="Calibri"/>
          <w:b/>
          <w:sz w:val="20"/>
          <w:szCs w:val="22"/>
          <w:u w:val="single"/>
        </w:rPr>
        <w:t>Załączniki do umowy: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1 – Opis przedmiotu zamówienia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2 – Oferta Wykonawcy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 xml:space="preserve">Załącznik nr 3 -  Oświadczenie Wykonawcy </w:t>
      </w:r>
    </w:p>
    <w:p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Pr="003D76FA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:rsidR="001F3BB9" w:rsidRDefault="00115F61">
      <w:pPr>
        <w:spacing w:line="259" w:lineRule="auto"/>
        <w:rPr>
          <w:rFonts w:ascii="Calibri" w:hAnsi="Calibri" w:cs="Calibri"/>
          <w:b/>
        </w:rPr>
      </w:pPr>
      <w:bookmarkStart w:id="1" w:name="_Hlk58875845"/>
      <w:r>
        <w:rPr>
          <w:rFonts w:ascii="Calibri" w:hAnsi="Calibri" w:cs="Calibri"/>
          <w:b/>
        </w:rPr>
        <w:br w:type="page"/>
      </w:r>
    </w:p>
    <w:p w:rsidR="003F62D0" w:rsidRPr="00B25F29" w:rsidRDefault="00115F61" w:rsidP="00115F61">
      <w:pPr>
        <w:jc w:val="right"/>
        <w:rPr>
          <w:rFonts w:cstheme="minorHAnsi"/>
          <w:b/>
        </w:rPr>
      </w:pPr>
      <w:r w:rsidRPr="00B25F29">
        <w:rPr>
          <w:rFonts w:cstheme="minorHAnsi"/>
          <w:b/>
        </w:rPr>
        <w:lastRenderedPageBreak/>
        <w:t>Załącznik nr 1</w:t>
      </w:r>
      <w:bookmarkEnd w:id="1"/>
    </w:p>
    <w:p w:rsidR="008E1462" w:rsidRPr="008E1462" w:rsidRDefault="008E1462" w:rsidP="008E1462">
      <w:pPr>
        <w:spacing w:after="0"/>
        <w:rPr>
          <w:rFonts w:cstheme="minorHAnsi"/>
          <w:b/>
          <w:szCs w:val="24"/>
        </w:rPr>
      </w:pPr>
      <w:bookmarkStart w:id="2" w:name="_Hlk147480387"/>
      <w:bookmarkStart w:id="3" w:name="_Hlk189211583"/>
      <w:r w:rsidRPr="008E1462">
        <w:rPr>
          <w:rFonts w:cstheme="minorHAnsi"/>
          <w:b/>
          <w:szCs w:val="24"/>
        </w:rPr>
        <w:t>PAKIET I – 2 szt.</w:t>
      </w:r>
    </w:p>
    <w:p w:rsidR="008E1462" w:rsidRPr="008E1462" w:rsidRDefault="008E1462" w:rsidP="008E1462">
      <w:pPr>
        <w:spacing w:after="0"/>
        <w:ind w:firstLine="360"/>
        <w:rPr>
          <w:rFonts w:cstheme="minorHAnsi"/>
          <w:b/>
          <w:szCs w:val="24"/>
        </w:rPr>
      </w:pPr>
      <w:r w:rsidRPr="008E1462">
        <w:rPr>
          <w:rFonts w:cstheme="minorHAnsi"/>
          <w:b/>
          <w:szCs w:val="24"/>
        </w:rPr>
        <w:t>Fotel biurowy ergonomiczny obrotowy z podłokietnikiem 4D GERD</w:t>
      </w:r>
    </w:p>
    <w:p w:rsidR="008E1462" w:rsidRPr="008E1462" w:rsidRDefault="008E1462" w:rsidP="008E1462">
      <w:pPr>
        <w:spacing w:after="0" w:line="276" w:lineRule="auto"/>
        <w:ind w:firstLine="360"/>
        <w:rPr>
          <w:rFonts w:cstheme="minorHAnsi"/>
          <w:sz w:val="20"/>
          <w:szCs w:val="18"/>
        </w:rPr>
      </w:pPr>
      <w:r w:rsidRPr="008E1462">
        <w:rPr>
          <w:rFonts w:cstheme="minorHAnsi"/>
          <w:sz w:val="20"/>
          <w:szCs w:val="18"/>
        </w:rPr>
        <w:t>Parametry minimum: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chromowana metalowa podstawa jezdna 350 mm z cichymi kółkami nylonowymi o gr. 60 mm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materiał podstawy: stal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podnośnik gazowy klasy 3: CLASS 3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oparcie i zagłówek z oddychającej wysokiej jakości siatki: TAK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ind w:left="1077" w:hanging="357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siedzisko pokryte przyjemną tkaniną wypełnione gęstą pianką: TAK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ind w:left="1077" w:hanging="357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regulowane podparcie lędźwi: TAK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ind w:left="1077" w:hanging="357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regulacja wysokości siedziska i oparcia z możliwością blokady: zakres 90 - 130 st.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ind w:left="1077" w:hanging="357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tylna rama wykonana z nylonu: TAK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ind w:left="1077" w:hanging="357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regulacja podłokietnika 4D: wysokość, przód &amp; tył, obrotowa podstawa 360 st., lewo &amp; prawo górna podpórka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ind w:left="1077" w:hanging="357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regulowany zagłówek: wysokość, kąt pochylenia 50 st.</w:t>
      </w:r>
    </w:p>
    <w:p w:rsidR="008E1462" w:rsidRPr="008E1462" w:rsidRDefault="008E1462" w:rsidP="008E1462">
      <w:pPr>
        <w:numPr>
          <w:ilvl w:val="0"/>
          <w:numId w:val="12"/>
        </w:numPr>
        <w:shd w:val="clear" w:color="auto" w:fill="FFFFFF"/>
        <w:spacing w:after="0" w:line="240" w:lineRule="auto"/>
        <w:ind w:left="1077" w:hanging="357"/>
        <w:rPr>
          <w:rFonts w:eastAsia="Times New Roman" w:cstheme="minorHAnsi"/>
          <w:sz w:val="20"/>
          <w:szCs w:val="18"/>
          <w:lang w:eastAsia="pl-PL"/>
        </w:rPr>
      </w:pPr>
      <w:r w:rsidRPr="008E1462">
        <w:rPr>
          <w:rFonts w:eastAsia="Times New Roman" w:cstheme="minorHAnsi"/>
          <w:sz w:val="20"/>
          <w:szCs w:val="18"/>
          <w:lang w:eastAsia="pl-PL"/>
        </w:rPr>
        <w:t>minimalny udźwig [kg]: 110</w:t>
      </w:r>
    </w:p>
    <w:p w:rsidR="008E1462" w:rsidRPr="008E1462" w:rsidRDefault="008E1462" w:rsidP="008E1462">
      <w:pPr>
        <w:spacing w:after="0" w:line="276" w:lineRule="auto"/>
        <w:rPr>
          <w:rFonts w:cstheme="minorHAnsi"/>
          <w:b/>
          <w:color w:val="FF0000"/>
          <w:szCs w:val="24"/>
        </w:rPr>
      </w:pPr>
    </w:p>
    <w:p w:rsidR="008E1462" w:rsidRPr="008E1462" w:rsidRDefault="008E1462" w:rsidP="008E1462">
      <w:pPr>
        <w:spacing w:after="0" w:line="276" w:lineRule="auto"/>
        <w:rPr>
          <w:rFonts w:cstheme="minorHAnsi"/>
          <w:b/>
          <w:szCs w:val="24"/>
        </w:rPr>
      </w:pPr>
      <w:r w:rsidRPr="008E1462">
        <w:rPr>
          <w:rFonts w:cstheme="minorHAnsi"/>
          <w:b/>
          <w:szCs w:val="24"/>
        </w:rPr>
        <w:t>PAKIET II – 2 szt.</w:t>
      </w:r>
    </w:p>
    <w:p w:rsidR="008E1462" w:rsidRPr="008E1462" w:rsidRDefault="008E1462" w:rsidP="008E1462">
      <w:pPr>
        <w:spacing w:after="0" w:line="23" w:lineRule="atLeast"/>
        <w:ind w:firstLine="425"/>
        <w:rPr>
          <w:rFonts w:cstheme="minorHAnsi"/>
          <w:b/>
        </w:rPr>
      </w:pPr>
      <w:r w:rsidRPr="008E1462">
        <w:rPr>
          <w:rFonts w:cstheme="minorHAnsi"/>
          <w:b/>
        </w:rPr>
        <w:t>Uchwyty do monitorów montowany do biurka NF12</w:t>
      </w:r>
    </w:p>
    <w:p w:rsidR="008E1462" w:rsidRPr="008E1462" w:rsidRDefault="008E1462" w:rsidP="008E1462">
      <w:pPr>
        <w:spacing w:after="0" w:line="23" w:lineRule="atLeast"/>
        <w:ind w:firstLine="425"/>
        <w:rPr>
          <w:rFonts w:cstheme="minorHAnsi"/>
          <w:b/>
          <w:sz w:val="24"/>
        </w:rPr>
      </w:pPr>
      <w:r w:rsidRPr="008E1462">
        <w:rPr>
          <w:rFonts w:cstheme="minorHAnsi"/>
          <w:sz w:val="20"/>
          <w:szCs w:val="18"/>
        </w:rPr>
        <w:t>Parametry minimum: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do dwóch monitorów / telewizorów (2x) 10"- 30"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maksymalny udźwig: 20 kg (2 x 10 kg)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regulacja kąta pochylenia +85 ~ -15°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regulacja obrotu ekranu prawo-lewo ±90°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obrót ramienia o 180°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regulacja obrotu względem osi monitora 360° - funkcja PIVOT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regulacja wysokości od 200 -340 mm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maksymalny rozstaw ramion 720 mm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montaż do blatu o grubości: 20mm ~ 100 mm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kompatybilny z VESA (rozstaw otworów montażowych) norma: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VESA 75 ( odstęp otworów 75mm x 75 mm)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VESA 100 ( odstęp otworów 100mm x 100 mm)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bCs/>
          <w:sz w:val="20"/>
        </w:rPr>
        <w:t>pełna regulacja 3D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system zarządzania kablami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montaż na krawędzi biurka za pomocą podwójnego zacisku</w:t>
      </w:r>
    </w:p>
    <w:p w:rsidR="008E1462" w:rsidRPr="008E1462" w:rsidRDefault="008E1462" w:rsidP="008E1462">
      <w:pPr>
        <w:numPr>
          <w:ilvl w:val="0"/>
          <w:numId w:val="21"/>
        </w:numPr>
        <w:spacing w:after="0" w:line="240" w:lineRule="auto"/>
        <w:ind w:left="993"/>
        <w:rPr>
          <w:sz w:val="20"/>
        </w:rPr>
      </w:pPr>
      <w:r w:rsidRPr="008E1462">
        <w:rPr>
          <w:sz w:val="20"/>
        </w:rPr>
        <w:t>SKŁAD ZESTAWU:  uchwyt,  komplet śrub,  instrukcja montaż</w:t>
      </w:r>
    </w:p>
    <w:p w:rsidR="008E1462" w:rsidRPr="008E1462" w:rsidRDefault="008E1462" w:rsidP="008E1462">
      <w:pPr>
        <w:widowControl w:val="0"/>
        <w:tabs>
          <w:tab w:val="left" w:pos="1097"/>
        </w:tabs>
        <w:spacing w:after="100" w:line="240" w:lineRule="auto"/>
        <w:jc w:val="both"/>
        <w:rPr>
          <w:rFonts w:ascii="Calibri" w:eastAsia="Calibri" w:hAnsi="Calibri" w:cs="Calibri"/>
          <w:color w:val="FF0000"/>
          <w:sz w:val="18"/>
          <w:szCs w:val="18"/>
        </w:rPr>
      </w:pPr>
    </w:p>
    <w:p w:rsidR="008E1462" w:rsidRPr="008E1462" w:rsidRDefault="008E1462" w:rsidP="008E1462">
      <w:pPr>
        <w:spacing w:after="0" w:line="276" w:lineRule="auto"/>
        <w:rPr>
          <w:rFonts w:cstheme="minorHAnsi"/>
          <w:b/>
        </w:rPr>
      </w:pPr>
      <w:r w:rsidRPr="008E1462">
        <w:rPr>
          <w:rFonts w:cstheme="minorHAnsi"/>
          <w:b/>
        </w:rPr>
        <w:t>PAKIET III – 1 szt.</w:t>
      </w:r>
    </w:p>
    <w:p w:rsidR="008E1462" w:rsidRPr="008E1462" w:rsidRDefault="008E1462" w:rsidP="008E1462">
      <w:pPr>
        <w:widowControl w:val="0"/>
        <w:spacing w:after="0" w:line="240" w:lineRule="auto"/>
        <w:ind w:firstLine="426"/>
        <w:rPr>
          <w:rFonts w:ascii="Calibri" w:eastAsia="Calibri" w:hAnsi="Calibri" w:cs="Calibri"/>
          <w:b/>
          <w:bCs/>
        </w:rPr>
      </w:pPr>
      <w:r w:rsidRPr="008E1462">
        <w:rPr>
          <w:rFonts w:ascii="Calibri" w:eastAsia="Calibri" w:hAnsi="Calibri" w:cs="Calibri"/>
          <w:b/>
          <w:bCs/>
        </w:rPr>
        <w:t xml:space="preserve">Zestaw telefonów PANASONIC KX-TG2512PDT </w:t>
      </w:r>
    </w:p>
    <w:p w:rsidR="008E1462" w:rsidRPr="008E1462" w:rsidRDefault="008E1462" w:rsidP="008E1462">
      <w:pPr>
        <w:widowControl w:val="0"/>
        <w:spacing w:after="0" w:line="240" w:lineRule="auto"/>
        <w:ind w:firstLine="426"/>
        <w:rPr>
          <w:rFonts w:ascii="Calibri" w:eastAsia="Calibri" w:hAnsi="Calibri" w:cs="Calibri"/>
          <w:sz w:val="20"/>
          <w:szCs w:val="20"/>
        </w:rPr>
      </w:pPr>
      <w:r w:rsidRPr="008E1462">
        <w:rPr>
          <w:rFonts w:ascii="Calibri" w:eastAsia="Calibri" w:hAnsi="Calibri" w:cs="Calibri"/>
          <w:sz w:val="20"/>
          <w:szCs w:val="20"/>
        </w:rPr>
        <w:t>Parametry minimum: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Współpraca z linią telefoniczną: Analogowa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Identyfikacja numeru przychodzącego (CLIP): Tak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Wyświetlacz: Tak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Wbudowana książka telefoniczna: Tak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Liczba słuchawek w komplecie: 2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Tryb głośnomówiący: Tak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Rodzaj: Telefon bezprzewodowy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Czas czuwania [h]: 170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Czas rozmowy [h]: 18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Wyposażenie: 2 słuchawki, Akumulatorki, Kable podłączeniowe, Zasilacz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Załączona dokumentacja: Instrukcja obsługi w języku polskim, Karta gwarancyjna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 xml:space="preserve">Gwarancja: 12 miesięcy, </w:t>
      </w:r>
      <w:proofErr w:type="spellStart"/>
      <w:r w:rsidRPr="008E1462">
        <w:rPr>
          <w:sz w:val="20"/>
          <w:szCs w:val="20"/>
        </w:rPr>
        <w:t>Door</w:t>
      </w:r>
      <w:proofErr w:type="spellEnd"/>
      <w:r w:rsidRPr="008E1462">
        <w:rPr>
          <w:sz w:val="20"/>
          <w:szCs w:val="20"/>
        </w:rPr>
        <w:t xml:space="preserve"> To </w:t>
      </w:r>
      <w:proofErr w:type="spellStart"/>
      <w:r w:rsidRPr="008E1462">
        <w:rPr>
          <w:sz w:val="20"/>
          <w:szCs w:val="20"/>
        </w:rPr>
        <w:t>Door</w:t>
      </w:r>
      <w:proofErr w:type="spellEnd"/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lastRenderedPageBreak/>
        <w:t xml:space="preserve">Rodzaj zasilania słuchawki: 2 akumulatory AAA </w:t>
      </w:r>
      <w:proofErr w:type="spellStart"/>
      <w:r w:rsidRPr="008E1462">
        <w:rPr>
          <w:sz w:val="20"/>
          <w:szCs w:val="20"/>
        </w:rPr>
        <w:t>NiMH</w:t>
      </w:r>
      <w:proofErr w:type="spellEnd"/>
      <w:r w:rsidRPr="008E1462">
        <w:rPr>
          <w:sz w:val="20"/>
          <w:szCs w:val="20"/>
        </w:rPr>
        <w:t xml:space="preserve"> w zestawie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Funkcje dodatkowe: Połączenia konferencyjne, Regulacja głośności, Zegar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Powtórzenie wybieranego numeru: ,20Tak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Menu w języku polskim: Tak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Wyświetlacz: Tak</w:t>
      </w:r>
    </w:p>
    <w:p w:rsidR="008E1462" w:rsidRPr="008E1462" w:rsidRDefault="008E1462" w:rsidP="008E1462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  <w:b/>
          <w:sz w:val="20"/>
          <w:szCs w:val="20"/>
        </w:rPr>
      </w:pPr>
      <w:r w:rsidRPr="008E1462">
        <w:rPr>
          <w:sz w:val="20"/>
          <w:szCs w:val="20"/>
        </w:rPr>
        <w:t>Podświetlenie wyświetlacza: Tak</w:t>
      </w:r>
    </w:p>
    <w:p w:rsidR="008E1462" w:rsidRPr="008E1462" w:rsidRDefault="008E1462" w:rsidP="008E1462">
      <w:pPr>
        <w:spacing w:after="0"/>
        <w:rPr>
          <w:rFonts w:cstheme="minorHAnsi"/>
          <w:b/>
          <w:color w:val="FF0000"/>
          <w:szCs w:val="24"/>
        </w:rPr>
      </w:pPr>
    </w:p>
    <w:p w:rsidR="008E1462" w:rsidRPr="008E1462" w:rsidRDefault="008E1462" w:rsidP="008E1462">
      <w:pPr>
        <w:spacing w:after="0" w:line="276" w:lineRule="auto"/>
        <w:rPr>
          <w:rFonts w:cstheme="minorHAnsi"/>
          <w:b/>
          <w:szCs w:val="24"/>
        </w:rPr>
      </w:pPr>
      <w:bookmarkStart w:id="4" w:name="_Hlk190244143"/>
      <w:bookmarkEnd w:id="3"/>
      <w:r w:rsidRPr="008E1462">
        <w:rPr>
          <w:rFonts w:cstheme="minorHAnsi"/>
          <w:b/>
          <w:szCs w:val="24"/>
        </w:rPr>
        <w:t>PAKIET IV – 2 szt.</w:t>
      </w:r>
    </w:p>
    <w:p w:rsidR="008E1462" w:rsidRPr="008E1462" w:rsidRDefault="008E1462" w:rsidP="008E1462">
      <w:pPr>
        <w:spacing w:after="0" w:line="23" w:lineRule="atLeast"/>
        <w:ind w:firstLine="425"/>
        <w:contextualSpacing/>
        <w:rPr>
          <w:rFonts w:cstheme="minorHAnsi"/>
        </w:rPr>
      </w:pPr>
      <w:r w:rsidRPr="008E1462">
        <w:rPr>
          <w:rFonts w:cstheme="minorHAnsi"/>
          <w:b/>
        </w:rPr>
        <w:t>Laptop</w:t>
      </w:r>
      <w:r w:rsidRPr="008E1462">
        <w:t xml:space="preserve"> </w:t>
      </w:r>
      <w:r w:rsidRPr="008E1462">
        <w:rPr>
          <w:rFonts w:cstheme="minorHAnsi"/>
          <w:b/>
        </w:rPr>
        <w:t xml:space="preserve">Dell </w:t>
      </w:r>
      <w:proofErr w:type="spellStart"/>
      <w:r w:rsidRPr="008E1462">
        <w:rPr>
          <w:rFonts w:cstheme="minorHAnsi"/>
          <w:b/>
        </w:rPr>
        <w:t>Latitude</w:t>
      </w:r>
      <w:proofErr w:type="spellEnd"/>
      <w:r w:rsidRPr="008E1462">
        <w:rPr>
          <w:rFonts w:cstheme="minorHAnsi"/>
          <w:b/>
        </w:rPr>
        <w:t xml:space="preserve"> 5550 Win11Pro Ultra 7 165U/32GB/512GB SSD</w:t>
      </w:r>
    </w:p>
    <w:p w:rsidR="008E1462" w:rsidRPr="008E1462" w:rsidRDefault="008E1462" w:rsidP="008E1462">
      <w:pPr>
        <w:spacing w:after="0" w:line="23" w:lineRule="atLeast"/>
        <w:ind w:firstLine="425"/>
        <w:contextualSpacing/>
        <w:rPr>
          <w:rFonts w:cstheme="minorHAnsi"/>
          <w:sz w:val="18"/>
          <w:szCs w:val="24"/>
        </w:rPr>
      </w:pPr>
      <w:r w:rsidRPr="008E1462">
        <w:rPr>
          <w:rFonts w:cstheme="minorHAnsi"/>
        </w:rPr>
        <w:t>Parametry minimum:</w:t>
      </w:r>
    </w:p>
    <w:bookmarkEnd w:id="4"/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Producent: Dell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 xml:space="preserve">Procesor: Intel </w:t>
      </w:r>
      <w:proofErr w:type="spellStart"/>
      <w:r w:rsidRPr="008E1462">
        <w:rPr>
          <w:sz w:val="20"/>
        </w:rPr>
        <w:t>Core</w:t>
      </w:r>
      <w:proofErr w:type="spellEnd"/>
      <w:r w:rsidRPr="008E1462">
        <w:rPr>
          <w:sz w:val="20"/>
        </w:rPr>
        <w:t xml:space="preserve"> Ultra 7 165U (12 rdzeni, 14 wątków, 4.5-4.9 GHz, 12MB cache)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Przekątna ekranu: 15,6 cali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Pamięć RAM: 32 GB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Dyski: SSD 512 GB,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Interfejsy: LAN (RJ45), Wi-Fi, HDMI 2.1, Moduł Bluetooth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Karta graficzna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Karta dźwiękowa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 xml:space="preserve">Porty USB: USB 3.2 Gen. 1 - 2 </w:t>
      </w:r>
      <w:proofErr w:type="spellStart"/>
      <w:r w:rsidRPr="008E1462">
        <w:rPr>
          <w:sz w:val="20"/>
        </w:rPr>
        <w:t>szt</w:t>
      </w:r>
      <w:proofErr w:type="spellEnd"/>
      <w:r w:rsidRPr="008E1462">
        <w:rPr>
          <w:sz w:val="20"/>
        </w:rPr>
        <w:t xml:space="preserve">, USB4 Typu-C (z </w:t>
      </w:r>
      <w:proofErr w:type="spellStart"/>
      <w:r w:rsidRPr="008E1462">
        <w:rPr>
          <w:sz w:val="20"/>
        </w:rPr>
        <w:t>Thunderbolt</w:t>
      </w:r>
      <w:proofErr w:type="spellEnd"/>
      <w:r w:rsidRPr="008E1462">
        <w:rPr>
          <w:sz w:val="20"/>
        </w:rPr>
        <w:t>™ 4) - 2 szt.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System operacyjny: Microsoft Windows 11 PRO PL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Gwarancja: 36 miesięcy producenta</w:t>
      </w:r>
    </w:p>
    <w:p w:rsidR="008E1462" w:rsidRPr="008E1462" w:rsidRDefault="008E1462" w:rsidP="008E1462">
      <w:pPr>
        <w:numPr>
          <w:ilvl w:val="0"/>
          <w:numId w:val="19"/>
        </w:numPr>
        <w:spacing w:after="0" w:line="240" w:lineRule="auto"/>
        <w:ind w:left="1134"/>
        <w:rPr>
          <w:sz w:val="20"/>
        </w:rPr>
      </w:pPr>
      <w:r w:rsidRPr="008E1462">
        <w:rPr>
          <w:sz w:val="20"/>
        </w:rPr>
        <w:t>Dodatkowe akcesoria: torba na laptopa TARGUS (kolor: stonowany czarny/szary)</w:t>
      </w:r>
    </w:p>
    <w:p w:rsidR="008E1462" w:rsidRPr="008E1462" w:rsidRDefault="008E1462" w:rsidP="008E1462">
      <w:pPr>
        <w:spacing w:after="0" w:line="240" w:lineRule="auto"/>
        <w:ind w:left="1134"/>
        <w:rPr>
          <w:b/>
          <w:sz w:val="20"/>
        </w:rPr>
      </w:pPr>
    </w:p>
    <w:p w:rsidR="008E1462" w:rsidRPr="008E1462" w:rsidRDefault="008E1462" w:rsidP="008E1462">
      <w:pPr>
        <w:spacing w:after="0" w:line="276" w:lineRule="auto"/>
        <w:rPr>
          <w:rFonts w:cstheme="minorHAnsi"/>
          <w:b/>
        </w:rPr>
      </w:pPr>
      <w:bookmarkStart w:id="5" w:name="_Hlk190244226"/>
      <w:r w:rsidRPr="008E1462">
        <w:rPr>
          <w:rFonts w:cstheme="minorHAnsi"/>
          <w:b/>
        </w:rPr>
        <w:t>PAKIET V – 1 szt.</w:t>
      </w:r>
    </w:p>
    <w:p w:rsidR="008E1462" w:rsidRPr="008E1462" w:rsidRDefault="008E1462" w:rsidP="008E1462">
      <w:pPr>
        <w:spacing w:after="0" w:line="23" w:lineRule="atLeast"/>
        <w:ind w:firstLine="425"/>
        <w:contextualSpacing/>
        <w:rPr>
          <w:rFonts w:cstheme="minorHAnsi"/>
          <w:b/>
        </w:rPr>
      </w:pPr>
      <w:r w:rsidRPr="008E1462">
        <w:rPr>
          <w:rFonts w:cstheme="minorHAnsi"/>
          <w:b/>
        </w:rPr>
        <w:t xml:space="preserve">Smartfon SAMSUNG Galaxy S25+ 5G 12/256GB 6.7" 120Hz </w:t>
      </w:r>
    </w:p>
    <w:p w:rsidR="008E1462" w:rsidRPr="008E1462" w:rsidRDefault="008E1462" w:rsidP="008E1462">
      <w:pPr>
        <w:spacing w:after="0" w:line="23" w:lineRule="atLeast"/>
        <w:ind w:firstLine="425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Parametry minimum:</w:t>
      </w:r>
    </w:p>
    <w:bookmarkEnd w:id="5"/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 xml:space="preserve">Wyświetlacz: 6.7", 3120 x 1440px, </w:t>
      </w:r>
      <w:proofErr w:type="spellStart"/>
      <w:r w:rsidRPr="008E1462">
        <w:rPr>
          <w:rFonts w:ascii="Calibri" w:eastAsia="Calibri" w:hAnsi="Calibri" w:cs="Times New Roman"/>
          <w:sz w:val="20"/>
        </w:rPr>
        <w:t>Dynamic</w:t>
      </w:r>
      <w:proofErr w:type="spellEnd"/>
      <w:r w:rsidRPr="008E1462">
        <w:rPr>
          <w:rFonts w:ascii="Calibri" w:eastAsia="Calibri" w:hAnsi="Calibri" w:cs="Times New Roman"/>
          <w:sz w:val="20"/>
        </w:rPr>
        <w:t xml:space="preserve"> AMOLED 2X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Pamięć RAM: 12 GB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Pamięć wbudowana [GB]: 256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Pojemność akumulatora [</w:t>
      </w:r>
      <w:proofErr w:type="spellStart"/>
      <w:r w:rsidRPr="008E1462">
        <w:rPr>
          <w:rFonts w:ascii="Calibri" w:eastAsia="Calibri" w:hAnsi="Calibri" w:cs="Times New Roman"/>
          <w:sz w:val="20"/>
        </w:rPr>
        <w:t>mAh</w:t>
      </w:r>
      <w:proofErr w:type="spellEnd"/>
      <w:r w:rsidRPr="008E1462">
        <w:rPr>
          <w:rFonts w:ascii="Calibri" w:eastAsia="Calibri" w:hAnsi="Calibri" w:cs="Times New Roman"/>
          <w:sz w:val="20"/>
        </w:rPr>
        <w:t>]: 4900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 xml:space="preserve">Procesor: </w:t>
      </w:r>
      <w:proofErr w:type="spellStart"/>
      <w:r w:rsidRPr="008E1462">
        <w:rPr>
          <w:rFonts w:ascii="Calibri" w:eastAsia="Calibri" w:hAnsi="Calibri" w:cs="Times New Roman"/>
          <w:sz w:val="20"/>
        </w:rPr>
        <w:t>Qualcomm</w:t>
      </w:r>
      <w:proofErr w:type="spellEnd"/>
      <w:r w:rsidRPr="008E1462">
        <w:rPr>
          <w:rFonts w:ascii="Calibri" w:eastAsia="Calibri" w:hAnsi="Calibri" w:cs="Times New Roman"/>
          <w:sz w:val="20"/>
        </w:rPr>
        <w:t xml:space="preserve"> </w:t>
      </w:r>
      <w:proofErr w:type="spellStart"/>
      <w:r w:rsidRPr="008E1462">
        <w:rPr>
          <w:rFonts w:ascii="Calibri" w:eastAsia="Calibri" w:hAnsi="Calibri" w:cs="Times New Roman"/>
          <w:sz w:val="20"/>
        </w:rPr>
        <w:t>Snapdragon</w:t>
      </w:r>
      <w:proofErr w:type="spellEnd"/>
      <w:r w:rsidRPr="008E1462">
        <w:rPr>
          <w:rFonts w:ascii="Calibri" w:eastAsia="Calibri" w:hAnsi="Calibri" w:cs="Times New Roman"/>
          <w:sz w:val="20"/>
        </w:rPr>
        <w:t xml:space="preserve"> 8 Elite, Ośmiordzeniowy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 xml:space="preserve">Aparat: Tylny 50 </w:t>
      </w:r>
      <w:proofErr w:type="spellStart"/>
      <w:r w:rsidRPr="008E1462">
        <w:rPr>
          <w:rFonts w:ascii="Calibri" w:eastAsia="Calibri" w:hAnsi="Calibri" w:cs="Times New Roman"/>
          <w:sz w:val="20"/>
        </w:rPr>
        <w:t>Mpx</w:t>
      </w:r>
      <w:proofErr w:type="spellEnd"/>
      <w:r w:rsidRPr="008E1462">
        <w:rPr>
          <w:rFonts w:ascii="Calibri" w:eastAsia="Calibri" w:hAnsi="Calibri" w:cs="Times New Roman"/>
          <w:sz w:val="20"/>
        </w:rPr>
        <w:t xml:space="preserve"> + 12 </w:t>
      </w:r>
      <w:proofErr w:type="spellStart"/>
      <w:r w:rsidRPr="008E1462">
        <w:rPr>
          <w:rFonts w:ascii="Calibri" w:eastAsia="Calibri" w:hAnsi="Calibri" w:cs="Times New Roman"/>
          <w:sz w:val="20"/>
        </w:rPr>
        <w:t>Mpx</w:t>
      </w:r>
      <w:proofErr w:type="spellEnd"/>
      <w:r w:rsidRPr="008E1462">
        <w:rPr>
          <w:rFonts w:ascii="Calibri" w:eastAsia="Calibri" w:hAnsi="Calibri" w:cs="Times New Roman"/>
          <w:sz w:val="20"/>
        </w:rPr>
        <w:t xml:space="preserve"> + 10 </w:t>
      </w:r>
      <w:proofErr w:type="spellStart"/>
      <w:r w:rsidRPr="008E1462">
        <w:rPr>
          <w:rFonts w:ascii="Calibri" w:eastAsia="Calibri" w:hAnsi="Calibri" w:cs="Times New Roman"/>
          <w:sz w:val="20"/>
        </w:rPr>
        <w:t>Mpx</w:t>
      </w:r>
      <w:proofErr w:type="spellEnd"/>
      <w:r w:rsidRPr="008E1462">
        <w:rPr>
          <w:rFonts w:ascii="Calibri" w:eastAsia="Calibri" w:hAnsi="Calibri" w:cs="Times New Roman"/>
          <w:sz w:val="20"/>
        </w:rPr>
        <w:t xml:space="preserve">, Przedni 12 </w:t>
      </w:r>
      <w:proofErr w:type="spellStart"/>
      <w:r w:rsidRPr="008E1462">
        <w:rPr>
          <w:rFonts w:ascii="Calibri" w:eastAsia="Calibri" w:hAnsi="Calibri" w:cs="Times New Roman"/>
          <w:sz w:val="20"/>
        </w:rPr>
        <w:t>Mpx</w:t>
      </w:r>
      <w:proofErr w:type="spellEnd"/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Komunikacja: 5G, Wi-Fi, NFC, Bluetooth 5.3,Bluetooth 5.3, USB typ C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Wersja systemu: Android 15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20"/>
          <w:szCs w:val="20"/>
        </w:rPr>
      </w:pPr>
      <w:r w:rsidRPr="008E1462">
        <w:rPr>
          <w:rFonts w:ascii="Calibri" w:eastAsia="Calibri" w:hAnsi="Calibri" w:cs="Times New Roman"/>
          <w:sz w:val="20"/>
        </w:rPr>
        <w:t>Kolor</w:t>
      </w:r>
      <w:r w:rsidRPr="008E1462">
        <w:rPr>
          <w:rFonts w:ascii="Calibri" w:eastAsia="Calibri" w:hAnsi="Calibri" w:cs="Times New Roman"/>
          <w:sz w:val="20"/>
          <w:szCs w:val="20"/>
        </w:rPr>
        <w:t>: stonowany (np. czarny, szary lub granatowy)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20"/>
          <w:szCs w:val="20"/>
        </w:rPr>
      </w:pPr>
      <w:r w:rsidRPr="008E1462">
        <w:rPr>
          <w:rFonts w:ascii="Calibri" w:eastAsia="Calibri" w:hAnsi="Calibri" w:cs="Times New Roman"/>
          <w:sz w:val="20"/>
          <w:szCs w:val="20"/>
        </w:rPr>
        <w:t>Etui silikonowe czarne do Samsung Galaxy S25+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20"/>
          <w:szCs w:val="20"/>
        </w:rPr>
      </w:pPr>
      <w:r w:rsidRPr="008E1462">
        <w:rPr>
          <w:rFonts w:ascii="Calibri" w:eastAsia="Calibri" w:hAnsi="Calibri" w:cs="Times New Roman"/>
          <w:sz w:val="20"/>
          <w:szCs w:val="20"/>
        </w:rPr>
        <w:t>Szkło hartowane do Samsung Galaxy S25+</w:t>
      </w:r>
    </w:p>
    <w:p w:rsidR="008E1462" w:rsidRPr="008E1462" w:rsidRDefault="008E1462" w:rsidP="008E1462">
      <w:pPr>
        <w:numPr>
          <w:ilvl w:val="0"/>
          <w:numId w:val="17"/>
        </w:numPr>
        <w:spacing w:after="0" w:line="23" w:lineRule="atLeast"/>
        <w:contextualSpacing/>
        <w:rPr>
          <w:rFonts w:cstheme="minorHAnsi"/>
          <w:sz w:val="20"/>
          <w:szCs w:val="20"/>
        </w:rPr>
      </w:pPr>
      <w:r w:rsidRPr="008E1462">
        <w:rPr>
          <w:rFonts w:cstheme="minorHAnsi"/>
          <w:sz w:val="20"/>
          <w:szCs w:val="20"/>
        </w:rPr>
        <w:t>Ładowarka sieciowa SAMSUNG 45W EP-T4511 Czarny</w:t>
      </w:r>
    </w:p>
    <w:p w:rsidR="008E1462" w:rsidRPr="008E1462" w:rsidRDefault="008E1462" w:rsidP="008E1462">
      <w:pPr>
        <w:spacing w:line="259" w:lineRule="auto"/>
        <w:rPr>
          <w:rFonts w:ascii="Calibri" w:eastAsia="Calibri" w:hAnsi="Calibri" w:cs="Times New Roman"/>
        </w:rPr>
      </w:pPr>
    </w:p>
    <w:p w:rsidR="008E1462" w:rsidRPr="008E1462" w:rsidRDefault="008E1462" w:rsidP="008E1462">
      <w:pPr>
        <w:spacing w:after="0" w:line="276" w:lineRule="auto"/>
        <w:rPr>
          <w:rFonts w:cstheme="minorHAnsi"/>
          <w:b/>
        </w:rPr>
      </w:pPr>
      <w:r w:rsidRPr="008E1462">
        <w:rPr>
          <w:rFonts w:cstheme="minorHAnsi"/>
          <w:b/>
        </w:rPr>
        <w:t>PAKIET VI – 1 szt.</w:t>
      </w:r>
    </w:p>
    <w:p w:rsidR="008E1462" w:rsidRPr="008E1462" w:rsidRDefault="008E1462" w:rsidP="008E1462">
      <w:pPr>
        <w:spacing w:after="0" w:line="23" w:lineRule="atLeast"/>
        <w:ind w:firstLine="425"/>
        <w:contextualSpacing/>
        <w:rPr>
          <w:rFonts w:cstheme="minorHAnsi"/>
          <w:b/>
        </w:rPr>
      </w:pPr>
      <w:r w:rsidRPr="008E1462">
        <w:rPr>
          <w:rFonts w:cstheme="minorHAnsi"/>
          <w:b/>
        </w:rPr>
        <w:t xml:space="preserve">Urządzenie wielofunkcyjne HP </w:t>
      </w:r>
      <w:proofErr w:type="spellStart"/>
      <w:r w:rsidRPr="008E1462">
        <w:rPr>
          <w:rFonts w:cstheme="minorHAnsi"/>
          <w:b/>
        </w:rPr>
        <w:t>Color</w:t>
      </w:r>
      <w:proofErr w:type="spellEnd"/>
      <w:r w:rsidRPr="008E1462">
        <w:rPr>
          <w:rFonts w:cstheme="minorHAnsi"/>
          <w:b/>
        </w:rPr>
        <w:t xml:space="preserve"> </w:t>
      </w:r>
      <w:proofErr w:type="spellStart"/>
      <w:r w:rsidRPr="008E1462">
        <w:rPr>
          <w:rFonts w:cstheme="minorHAnsi"/>
          <w:b/>
        </w:rPr>
        <w:t>LaserJet</w:t>
      </w:r>
      <w:proofErr w:type="spellEnd"/>
      <w:r w:rsidRPr="008E1462">
        <w:rPr>
          <w:rFonts w:cstheme="minorHAnsi"/>
          <w:b/>
        </w:rPr>
        <w:t xml:space="preserve"> Pro MFP 3302fdn</w:t>
      </w:r>
    </w:p>
    <w:p w:rsidR="008E1462" w:rsidRPr="008E1462" w:rsidRDefault="008E1462" w:rsidP="008E1462">
      <w:pPr>
        <w:spacing w:after="0" w:line="23" w:lineRule="atLeast"/>
        <w:ind w:firstLine="425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Parametry minimum: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Technologia druku: Laserowa, kolorowa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Obsługiwany typ nośnika: Papier zwykły, Koperty, Etykiety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 xml:space="preserve">Obsługiwane formaty nośników: A4, A5, A6, B6, </w:t>
      </w:r>
      <w:proofErr w:type="spellStart"/>
      <w:r w:rsidRPr="008E1462">
        <w:rPr>
          <w:rFonts w:ascii="Calibri" w:eastAsia="Calibri" w:hAnsi="Calibri" w:cs="Times New Roman"/>
          <w:sz w:val="20"/>
        </w:rPr>
        <w:t>Letter</w:t>
      </w:r>
      <w:proofErr w:type="spellEnd"/>
      <w:r w:rsidRPr="008E1462">
        <w:rPr>
          <w:rFonts w:ascii="Calibri" w:eastAsia="Calibri" w:hAnsi="Calibri" w:cs="Times New Roman"/>
          <w:sz w:val="20"/>
        </w:rPr>
        <w:t>, Formaty niestandardowe, 10 x 15 cm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Rodzaje podajników papieru: Kasetowy, Szczelinowy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Podajnik papieru: 250 arkuszy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Szybkość druku w kolorze: do 25 str./min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Szybkość druku w mono: do 25 str./min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 xml:space="preserve">Maksymalna rozdzielczość druku: 600 x 600 </w:t>
      </w:r>
      <w:proofErr w:type="spellStart"/>
      <w:r w:rsidRPr="008E1462">
        <w:rPr>
          <w:rFonts w:ascii="Calibri" w:eastAsia="Calibri" w:hAnsi="Calibri" w:cs="Times New Roman"/>
          <w:sz w:val="20"/>
        </w:rPr>
        <w:t>dpi</w:t>
      </w:r>
      <w:proofErr w:type="spellEnd"/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Druk dwustronny (dupleks): Automatyczny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Skaner: Tak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Podajnik dokumentów skanera: Tak (ADF)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Wyświetlacz: Wbudowany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lastRenderedPageBreak/>
        <w:t>Interfejsy: USB, LAN (Ethernet)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Dołączone akcesoria: Kabel zasilający, Tonery startowe oraz komplet tonerów oryginalnych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ind w:left="1139" w:hanging="357"/>
        <w:contextualSpacing/>
        <w:rPr>
          <w:rFonts w:cstheme="minorHAnsi"/>
          <w:sz w:val="16"/>
          <w:szCs w:val="24"/>
        </w:rPr>
      </w:pPr>
      <w:r w:rsidRPr="008E1462">
        <w:rPr>
          <w:rFonts w:ascii="Calibri" w:eastAsia="Calibri" w:hAnsi="Calibri" w:cs="Times New Roman"/>
          <w:sz w:val="20"/>
        </w:rPr>
        <w:t>Gwarancja: 24 miesięcy</w:t>
      </w:r>
    </w:p>
    <w:p w:rsidR="008E1462" w:rsidRPr="008E1462" w:rsidRDefault="008E1462" w:rsidP="008E1462">
      <w:pPr>
        <w:spacing w:after="120" w:line="23" w:lineRule="atLeast"/>
        <w:rPr>
          <w:rFonts w:cstheme="minorHAnsi"/>
          <w:sz w:val="14"/>
          <w:szCs w:val="24"/>
        </w:rPr>
      </w:pPr>
    </w:p>
    <w:p w:rsidR="008E1462" w:rsidRPr="008E1462" w:rsidRDefault="008E1462" w:rsidP="008E1462">
      <w:pPr>
        <w:spacing w:after="0" w:line="276" w:lineRule="auto"/>
        <w:rPr>
          <w:rFonts w:cstheme="minorHAnsi"/>
          <w:b/>
        </w:rPr>
      </w:pPr>
      <w:r w:rsidRPr="008E1462">
        <w:rPr>
          <w:rFonts w:cstheme="minorHAnsi"/>
          <w:b/>
        </w:rPr>
        <w:t>PAKIET VII – 2 szt.</w:t>
      </w:r>
    </w:p>
    <w:p w:rsidR="008E1462" w:rsidRPr="008E1462" w:rsidRDefault="008E1462" w:rsidP="008E1462">
      <w:pPr>
        <w:spacing w:after="0" w:line="23" w:lineRule="atLeast"/>
        <w:ind w:firstLine="425"/>
        <w:contextualSpacing/>
        <w:rPr>
          <w:rFonts w:cstheme="minorHAnsi"/>
          <w:b/>
          <w:sz w:val="20"/>
          <w:szCs w:val="24"/>
        </w:rPr>
      </w:pPr>
      <w:r w:rsidRPr="008E1462">
        <w:rPr>
          <w:rFonts w:cstheme="minorHAnsi"/>
          <w:b/>
        </w:rPr>
        <w:t>IKEA BAROMETER Lampa biurkowa</w:t>
      </w:r>
    </w:p>
    <w:p w:rsidR="008E1462" w:rsidRPr="008E1462" w:rsidRDefault="008E1462" w:rsidP="008E1462">
      <w:pPr>
        <w:spacing w:after="0" w:line="23" w:lineRule="atLeast"/>
        <w:ind w:firstLine="425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Parametry minimum: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stal, powłoka epoksydowa, powłoka niklowa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kolor mosiądzu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moc.: 2,5 Wat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Wysokość: 48 cm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Średnica podstawy: 18 cm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Średnica klosza: 15 cm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Długość kabla: 1.9 m</w:t>
      </w:r>
    </w:p>
    <w:p w:rsidR="008E1462" w:rsidRPr="008E1462" w:rsidRDefault="008E1462" w:rsidP="008E1462">
      <w:pPr>
        <w:numPr>
          <w:ilvl w:val="0"/>
          <w:numId w:val="18"/>
        </w:numPr>
        <w:spacing w:after="120" w:line="23" w:lineRule="atLeast"/>
        <w:contextualSpacing/>
        <w:rPr>
          <w:rFonts w:cstheme="minorHAnsi"/>
          <w:sz w:val="20"/>
          <w:szCs w:val="24"/>
        </w:rPr>
      </w:pPr>
      <w:r w:rsidRPr="008E1462">
        <w:rPr>
          <w:rFonts w:cstheme="minorHAnsi"/>
          <w:sz w:val="20"/>
          <w:szCs w:val="24"/>
        </w:rPr>
        <w:t>Żarówka: LED E14 – 2 sztuki</w:t>
      </w:r>
    </w:p>
    <w:p w:rsidR="008645B8" w:rsidRPr="008645B8" w:rsidRDefault="008645B8" w:rsidP="008645B8">
      <w:pPr>
        <w:spacing w:after="0" w:line="276" w:lineRule="auto"/>
        <w:rPr>
          <w:rFonts w:cstheme="minorHAnsi"/>
          <w:b/>
          <w:szCs w:val="24"/>
        </w:rPr>
      </w:pPr>
    </w:p>
    <w:p w:rsidR="003D7764" w:rsidRPr="007B32F2" w:rsidRDefault="003D7764" w:rsidP="008E1462">
      <w:pPr>
        <w:spacing w:after="0"/>
        <w:rPr>
          <w:color w:val="FF0000"/>
          <w:sz w:val="18"/>
          <w:szCs w:val="18"/>
        </w:rPr>
      </w:pPr>
      <w:bookmarkStart w:id="6" w:name="_GoBack"/>
      <w:bookmarkEnd w:id="2"/>
      <w:bookmarkEnd w:id="6"/>
    </w:p>
    <w:sectPr w:rsidR="003D7764" w:rsidRPr="007B32F2" w:rsidSect="00115F61">
      <w:headerReference w:type="first" r:id="rId9"/>
      <w:pgSz w:w="11906" w:h="16838"/>
      <w:pgMar w:top="1417" w:right="1417" w:bottom="1417" w:left="1417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466" w:rsidRDefault="00B45466">
      <w:pPr>
        <w:spacing w:after="0" w:line="240" w:lineRule="auto"/>
      </w:pPr>
      <w:r>
        <w:separator/>
      </w:r>
    </w:p>
  </w:endnote>
  <w:endnote w:type="continuationSeparator" w:id="0">
    <w:p w:rsidR="00B45466" w:rsidRDefault="00B4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466" w:rsidRDefault="00B45466">
      <w:pPr>
        <w:spacing w:after="0" w:line="240" w:lineRule="auto"/>
      </w:pPr>
      <w:r>
        <w:separator/>
      </w:r>
    </w:p>
  </w:footnote>
  <w:footnote w:type="continuationSeparator" w:id="0">
    <w:p w:rsidR="00B45466" w:rsidRDefault="00B4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2151C4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2151C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F929D3"/>
    <w:multiLevelType w:val="multilevel"/>
    <w:tmpl w:val="5A062C9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530A9"/>
    <w:multiLevelType w:val="hybridMultilevel"/>
    <w:tmpl w:val="09186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F6250C7"/>
    <w:multiLevelType w:val="hybridMultilevel"/>
    <w:tmpl w:val="270A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5A6155"/>
    <w:multiLevelType w:val="hybridMultilevel"/>
    <w:tmpl w:val="AA784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73AED"/>
    <w:multiLevelType w:val="hybridMultilevel"/>
    <w:tmpl w:val="C3C87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5"/>
  </w:num>
  <w:num w:numId="9">
    <w:abstractNumId w:val="11"/>
  </w:num>
  <w:num w:numId="10">
    <w:abstractNumId w:val="18"/>
  </w:num>
  <w:num w:numId="11">
    <w:abstractNumId w:val="8"/>
  </w:num>
  <w:num w:numId="12">
    <w:abstractNumId w:val="17"/>
  </w:num>
  <w:num w:numId="13">
    <w:abstractNumId w:val="20"/>
  </w:num>
  <w:num w:numId="14">
    <w:abstractNumId w:val="19"/>
  </w:num>
  <w:num w:numId="15">
    <w:abstractNumId w:val="2"/>
  </w:num>
  <w:num w:numId="16">
    <w:abstractNumId w:val="1"/>
  </w:num>
  <w:num w:numId="17">
    <w:abstractNumId w:val="14"/>
  </w:num>
  <w:num w:numId="18">
    <w:abstractNumId w:val="5"/>
  </w:num>
  <w:num w:numId="19">
    <w:abstractNumId w:val="13"/>
  </w:num>
  <w:num w:numId="20">
    <w:abstractNumId w:val="10"/>
  </w:num>
  <w:num w:numId="2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29"/>
    <w:rsid w:val="00022EE8"/>
    <w:rsid w:val="0007022E"/>
    <w:rsid w:val="000C0274"/>
    <w:rsid w:val="00115F61"/>
    <w:rsid w:val="00174D08"/>
    <w:rsid w:val="001F3BB9"/>
    <w:rsid w:val="002151C4"/>
    <w:rsid w:val="00216773"/>
    <w:rsid w:val="00227F03"/>
    <w:rsid w:val="00236B96"/>
    <w:rsid w:val="0029326B"/>
    <w:rsid w:val="002F3410"/>
    <w:rsid w:val="003217BC"/>
    <w:rsid w:val="003D7764"/>
    <w:rsid w:val="004361F7"/>
    <w:rsid w:val="0046385F"/>
    <w:rsid w:val="004800C2"/>
    <w:rsid w:val="00484281"/>
    <w:rsid w:val="004F1281"/>
    <w:rsid w:val="00526A71"/>
    <w:rsid w:val="00553478"/>
    <w:rsid w:val="005F3673"/>
    <w:rsid w:val="00606E1E"/>
    <w:rsid w:val="00620F6F"/>
    <w:rsid w:val="0068602E"/>
    <w:rsid w:val="00714929"/>
    <w:rsid w:val="0077248F"/>
    <w:rsid w:val="0078248B"/>
    <w:rsid w:val="00790186"/>
    <w:rsid w:val="007B32F2"/>
    <w:rsid w:val="007F2206"/>
    <w:rsid w:val="00804999"/>
    <w:rsid w:val="00820B78"/>
    <w:rsid w:val="008645B8"/>
    <w:rsid w:val="008B7F20"/>
    <w:rsid w:val="008C7814"/>
    <w:rsid w:val="008E1462"/>
    <w:rsid w:val="00912BDB"/>
    <w:rsid w:val="00957179"/>
    <w:rsid w:val="00967290"/>
    <w:rsid w:val="009B6DBD"/>
    <w:rsid w:val="00A415B6"/>
    <w:rsid w:val="00A54423"/>
    <w:rsid w:val="00AA1273"/>
    <w:rsid w:val="00AF3E3D"/>
    <w:rsid w:val="00B1120F"/>
    <w:rsid w:val="00B21F41"/>
    <w:rsid w:val="00B25F29"/>
    <w:rsid w:val="00B45466"/>
    <w:rsid w:val="00B704FC"/>
    <w:rsid w:val="00B73255"/>
    <w:rsid w:val="00B81466"/>
    <w:rsid w:val="00BC04AF"/>
    <w:rsid w:val="00C010DF"/>
    <w:rsid w:val="00C04762"/>
    <w:rsid w:val="00C207EF"/>
    <w:rsid w:val="00C308FB"/>
    <w:rsid w:val="00C4763D"/>
    <w:rsid w:val="00C77F7B"/>
    <w:rsid w:val="00C83FEE"/>
    <w:rsid w:val="00C95E5A"/>
    <w:rsid w:val="00CA0259"/>
    <w:rsid w:val="00CD19A7"/>
    <w:rsid w:val="00CE57FE"/>
    <w:rsid w:val="00D110F1"/>
    <w:rsid w:val="00D576B2"/>
    <w:rsid w:val="00D965E5"/>
    <w:rsid w:val="00DB12B9"/>
    <w:rsid w:val="00DD61DA"/>
    <w:rsid w:val="00DD77C2"/>
    <w:rsid w:val="00E153F4"/>
    <w:rsid w:val="00E44FEA"/>
    <w:rsid w:val="00E84A06"/>
    <w:rsid w:val="00EC0CC3"/>
    <w:rsid w:val="00ED00C5"/>
    <w:rsid w:val="00F05E37"/>
    <w:rsid w:val="00F71F08"/>
    <w:rsid w:val="00F72CF8"/>
    <w:rsid w:val="00FC58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580E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15F61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5F61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15F6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5F61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115F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5F61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F72CF8"/>
    <w:rPr>
      <w:rFonts w:ascii="Calibri" w:eastAsia="Calibri" w:hAnsi="Calibri" w:cs="Calibri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F72CF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2CF8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CF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rsid w:val="00F72CF8"/>
    <w:pPr>
      <w:widowControl w:val="0"/>
      <w:shd w:val="clear" w:color="auto" w:fill="FFFFFF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F72CF8"/>
    <w:pPr>
      <w:widowControl w:val="0"/>
      <w:shd w:val="clear" w:color="auto" w:fill="FFFFFF"/>
      <w:spacing w:after="0" w:line="240" w:lineRule="auto"/>
      <w:ind w:firstLine="400"/>
    </w:pPr>
    <w:rPr>
      <w:rFonts w:ascii="Calibri" w:eastAsia="Calibri" w:hAnsi="Calibri" w:cs="Calibri"/>
      <w:sz w:val="18"/>
      <w:szCs w:val="18"/>
    </w:rPr>
  </w:style>
  <w:style w:type="character" w:customStyle="1" w:styleId="attribute-name">
    <w:name w:val="attribute-name"/>
    <w:basedOn w:val="Domylnaczcionkaakapitu"/>
    <w:rsid w:val="00C83FEE"/>
  </w:style>
  <w:style w:type="character" w:customStyle="1" w:styleId="attribute-values">
    <w:name w:val="attribute-values"/>
    <w:basedOn w:val="Domylnaczcionkaakapitu"/>
    <w:rsid w:val="00C83FEE"/>
  </w:style>
  <w:style w:type="character" w:styleId="Pogrubienie">
    <w:name w:val="Strong"/>
    <w:basedOn w:val="Domylnaczcionkaakapitu"/>
    <w:uiPriority w:val="22"/>
    <w:qFormat/>
    <w:rsid w:val="0007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6461-7708-480D-90D3-2201EA4D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1383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64</cp:revision>
  <dcterms:created xsi:type="dcterms:W3CDTF">2021-08-18T11:24:00Z</dcterms:created>
  <dcterms:modified xsi:type="dcterms:W3CDTF">2025-02-13T11:54:00Z</dcterms:modified>
</cp:coreProperties>
</file>