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C35" w:rsidRPr="00677AFE" w:rsidRDefault="00E65C35" w:rsidP="00E65C35">
      <w:pPr>
        <w:tabs>
          <w:tab w:val="left" w:pos="6465"/>
        </w:tabs>
        <w:autoSpaceDE w:val="0"/>
        <w:autoSpaceDN w:val="0"/>
        <w:adjustRightInd w:val="0"/>
        <w:spacing w:after="0" w:line="240" w:lineRule="auto"/>
        <w:rPr>
          <w:rFonts w:ascii="Calibri" w:eastAsia="Times New Roman" w:hAnsi="Calibri" w:cs="Calibri"/>
          <w:b/>
          <w:bCs/>
          <w:color w:val="000000"/>
          <w:sz w:val="24"/>
          <w:szCs w:val="24"/>
          <w:lang w:eastAsia="pl-PL"/>
        </w:rPr>
      </w:pPr>
      <w:r>
        <w:rPr>
          <w:rFonts w:ascii="Calibri" w:eastAsia="Times New Roman" w:hAnsi="Calibri" w:cs="Calibri"/>
          <w:b/>
          <w:bCs/>
          <w:color w:val="000000"/>
          <w:sz w:val="24"/>
          <w:szCs w:val="24"/>
          <w:lang w:eastAsia="pl-PL"/>
        </w:rPr>
        <w:t xml:space="preserve">           </w:t>
      </w:r>
      <w:r w:rsidRPr="00677AFE">
        <w:rPr>
          <w:rFonts w:ascii="Calibri" w:eastAsia="Times New Roman" w:hAnsi="Calibri" w:cs="Calibri"/>
          <w:b/>
          <w:bCs/>
          <w:color w:val="000000"/>
          <w:sz w:val="24"/>
          <w:szCs w:val="24"/>
          <w:lang w:eastAsia="pl-PL"/>
        </w:rPr>
        <w:t xml:space="preserve">  </w:t>
      </w:r>
      <w:r>
        <w:rPr>
          <w:rFonts w:ascii="Calibri" w:eastAsia="Times New Roman" w:hAnsi="Calibri" w:cs="Calibri"/>
          <w:b/>
          <w:bCs/>
          <w:color w:val="000000"/>
          <w:sz w:val="24"/>
          <w:szCs w:val="24"/>
          <w:lang w:eastAsia="pl-PL"/>
        </w:rPr>
        <w:t xml:space="preserve">  </w:t>
      </w:r>
      <w:r w:rsidRPr="00677AFE">
        <w:rPr>
          <w:rFonts w:ascii="Calibri" w:eastAsia="Times New Roman" w:hAnsi="Calibri" w:cs="Calibri"/>
          <w:b/>
          <w:bCs/>
          <w:color w:val="000000"/>
          <w:sz w:val="24"/>
          <w:szCs w:val="24"/>
          <w:lang w:eastAsia="pl-PL"/>
        </w:rPr>
        <w:t xml:space="preserve">                                                                                             </w:t>
      </w:r>
      <w:r w:rsidRPr="00677AFE">
        <w:rPr>
          <w:rFonts w:eastAsia="Times New Roman" w:cstheme="minorHAnsi"/>
          <w:sz w:val="24"/>
          <w:szCs w:val="24"/>
          <w:lang w:eastAsia="pl-PL"/>
        </w:rPr>
        <w:t xml:space="preserve">Warszawa, </w:t>
      </w:r>
      <w:r w:rsidR="00AF6310">
        <w:rPr>
          <w:rFonts w:eastAsia="Times New Roman" w:cstheme="minorHAnsi"/>
          <w:sz w:val="24"/>
          <w:szCs w:val="24"/>
          <w:lang w:eastAsia="pl-PL"/>
        </w:rPr>
        <w:t>25 stycznia 2021 r.</w:t>
      </w:r>
    </w:p>
    <w:p w:rsidR="00E65C35" w:rsidRPr="00677AFE" w:rsidRDefault="00E65C35" w:rsidP="00E65C35">
      <w:pPr>
        <w:autoSpaceDE w:val="0"/>
        <w:autoSpaceDN w:val="0"/>
        <w:adjustRightInd w:val="0"/>
        <w:spacing w:after="0" w:line="240" w:lineRule="auto"/>
        <w:rPr>
          <w:rFonts w:ascii="Calibri" w:eastAsia="Times New Roman" w:hAnsi="Calibri" w:cs="Calibri"/>
          <w:b/>
          <w:bCs/>
          <w:color w:val="000000"/>
          <w:sz w:val="24"/>
          <w:szCs w:val="24"/>
          <w:lang w:eastAsia="pl-PL"/>
        </w:rPr>
      </w:pPr>
      <w:r w:rsidRPr="00677AFE">
        <w:rPr>
          <w:rFonts w:ascii="Calibri" w:eastAsia="Times New Roman" w:hAnsi="Calibri" w:cs="Calibri"/>
          <w:b/>
          <w:bCs/>
          <w:color w:val="000000"/>
          <w:sz w:val="24"/>
          <w:szCs w:val="24"/>
          <w:lang w:eastAsia="pl-PL"/>
        </w:rPr>
        <w:t xml:space="preserve">                </w:t>
      </w:r>
      <w:r w:rsidRPr="00677AFE">
        <w:rPr>
          <w:rFonts w:ascii="Calibri" w:eastAsia="Times New Roman" w:hAnsi="Calibri" w:cs="Calibri"/>
          <w:noProof/>
          <w:sz w:val="24"/>
          <w:szCs w:val="24"/>
          <w:lang w:eastAsia="pl-PL"/>
        </w:rPr>
        <w:drawing>
          <wp:inline distT="0" distB="0" distL="0" distR="0" wp14:anchorId="6167CE63" wp14:editId="66659A8F">
            <wp:extent cx="514350" cy="5429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542925"/>
                    </a:xfrm>
                    <a:prstGeom prst="rect">
                      <a:avLst/>
                    </a:prstGeom>
                    <a:noFill/>
                    <a:ln>
                      <a:noFill/>
                    </a:ln>
                  </pic:spPr>
                </pic:pic>
              </a:graphicData>
            </a:graphic>
          </wp:inline>
        </w:drawing>
      </w:r>
    </w:p>
    <w:p w:rsidR="00E65C35" w:rsidRPr="00677AFE" w:rsidRDefault="00E65C35" w:rsidP="00E65C35">
      <w:pPr>
        <w:autoSpaceDE w:val="0"/>
        <w:autoSpaceDN w:val="0"/>
        <w:adjustRightInd w:val="0"/>
        <w:spacing w:after="0" w:line="240" w:lineRule="auto"/>
        <w:rPr>
          <w:rFonts w:ascii="Calibri" w:eastAsia="Times New Roman" w:hAnsi="Calibri" w:cs="Calibri"/>
          <w:b/>
          <w:bCs/>
          <w:sz w:val="24"/>
          <w:szCs w:val="24"/>
          <w:lang w:eastAsia="pl-PL"/>
        </w:rPr>
      </w:pPr>
      <w:r w:rsidRPr="00677AFE">
        <w:rPr>
          <w:rFonts w:ascii="Calibri" w:eastAsia="Times New Roman" w:hAnsi="Calibri" w:cs="Calibri"/>
          <w:b/>
          <w:bCs/>
          <w:sz w:val="24"/>
          <w:szCs w:val="24"/>
          <w:lang w:eastAsia="pl-PL"/>
        </w:rPr>
        <w:t>WOJEWODA MAZOWIECKI</w:t>
      </w:r>
    </w:p>
    <w:p w:rsidR="00E65C35" w:rsidRPr="00677AFE" w:rsidRDefault="00E65C35" w:rsidP="00E65C35">
      <w:pPr>
        <w:spacing w:after="0" w:line="240" w:lineRule="auto"/>
        <w:ind w:left="5664" w:firstLine="708"/>
        <w:rPr>
          <w:rFonts w:eastAsia="Times New Roman" w:cstheme="minorHAnsi"/>
          <w:sz w:val="24"/>
          <w:szCs w:val="24"/>
          <w:lang w:eastAsia="pl-PL"/>
        </w:rPr>
      </w:pPr>
    </w:p>
    <w:p w:rsidR="00E65C35" w:rsidRPr="00677AFE" w:rsidRDefault="00E65C35" w:rsidP="00E65C35">
      <w:pPr>
        <w:spacing w:after="0" w:line="240" w:lineRule="auto"/>
        <w:rPr>
          <w:rFonts w:eastAsia="Times New Roman" w:cstheme="minorHAnsi"/>
          <w:sz w:val="24"/>
          <w:szCs w:val="24"/>
          <w:lang w:eastAsia="pl-PL"/>
        </w:rPr>
      </w:pPr>
      <w:r w:rsidRPr="00677AFE">
        <w:rPr>
          <w:rFonts w:eastAsia="Times New Roman" w:cstheme="minorHAnsi"/>
          <w:sz w:val="24"/>
          <w:szCs w:val="24"/>
          <w:lang w:eastAsia="pl-PL"/>
        </w:rPr>
        <w:t xml:space="preserve"> </w:t>
      </w:r>
      <w:bookmarkStart w:id="0" w:name="_GoBack"/>
      <w:r w:rsidRPr="00677AFE">
        <w:rPr>
          <w:rFonts w:eastAsia="Times New Roman" w:cstheme="minorHAnsi"/>
          <w:sz w:val="24"/>
          <w:szCs w:val="24"/>
          <w:lang w:eastAsia="pl-PL"/>
        </w:rPr>
        <w:t>WNP-I.4131</w:t>
      </w:r>
      <w:r>
        <w:rPr>
          <w:rFonts w:eastAsia="Times New Roman" w:cstheme="minorHAnsi"/>
          <w:sz w:val="24"/>
          <w:szCs w:val="24"/>
          <w:lang w:eastAsia="pl-PL"/>
        </w:rPr>
        <w:t>.13</w:t>
      </w:r>
      <w:r w:rsidRPr="0071692F">
        <w:rPr>
          <w:rFonts w:eastAsia="Times New Roman" w:cstheme="minorHAnsi"/>
          <w:sz w:val="24"/>
          <w:szCs w:val="24"/>
          <w:lang w:eastAsia="pl-PL"/>
        </w:rPr>
        <w:t>.</w:t>
      </w:r>
      <w:r w:rsidRPr="00677AFE">
        <w:rPr>
          <w:rFonts w:eastAsia="Times New Roman" w:cstheme="minorHAnsi"/>
          <w:sz w:val="24"/>
          <w:szCs w:val="24"/>
          <w:lang w:eastAsia="pl-PL"/>
        </w:rPr>
        <w:t>202</w:t>
      </w:r>
      <w:r>
        <w:rPr>
          <w:rFonts w:eastAsia="Times New Roman" w:cstheme="minorHAnsi"/>
          <w:sz w:val="24"/>
          <w:szCs w:val="24"/>
          <w:lang w:eastAsia="pl-PL"/>
        </w:rPr>
        <w:t>1</w:t>
      </w:r>
      <w:r w:rsidRPr="00677AFE">
        <w:rPr>
          <w:rFonts w:eastAsia="Times New Roman" w:cstheme="minorHAnsi"/>
          <w:sz w:val="24"/>
          <w:szCs w:val="24"/>
          <w:lang w:eastAsia="pl-PL"/>
        </w:rPr>
        <w:t>.KS</w:t>
      </w:r>
      <w:bookmarkEnd w:id="0"/>
    </w:p>
    <w:p w:rsidR="00E65C35" w:rsidRDefault="00E65C35" w:rsidP="00E65C35">
      <w:pPr>
        <w:tabs>
          <w:tab w:val="left" w:pos="426"/>
          <w:tab w:val="left" w:pos="1276"/>
        </w:tabs>
        <w:spacing w:after="0" w:line="276" w:lineRule="auto"/>
        <w:rPr>
          <w:rFonts w:ascii="Calibri" w:eastAsia="Times New Roman" w:hAnsi="Calibri" w:cs="Calibri"/>
          <w:b/>
          <w:sz w:val="28"/>
          <w:szCs w:val="24"/>
          <w:lang w:eastAsia="pl-PL"/>
        </w:rPr>
      </w:pPr>
    </w:p>
    <w:p w:rsidR="00E65C35" w:rsidRDefault="00E65C35" w:rsidP="00E65C35">
      <w:pPr>
        <w:tabs>
          <w:tab w:val="left" w:pos="426"/>
          <w:tab w:val="left" w:pos="1276"/>
        </w:tabs>
        <w:spacing w:after="0" w:line="276" w:lineRule="auto"/>
        <w:rPr>
          <w:rFonts w:ascii="Calibri" w:eastAsia="Times New Roman" w:hAnsi="Calibri" w:cs="Calibri"/>
          <w:b/>
          <w:sz w:val="28"/>
          <w:szCs w:val="24"/>
          <w:lang w:eastAsia="pl-PL"/>
        </w:rPr>
      </w:pPr>
      <w:r>
        <w:rPr>
          <w:rFonts w:ascii="Calibri" w:eastAsia="Times New Roman" w:hAnsi="Calibri" w:cs="Calibri"/>
          <w:b/>
          <w:sz w:val="28"/>
          <w:szCs w:val="24"/>
          <w:lang w:eastAsia="pl-PL"/>
        </w:rPr>
        <w:t xml:space="preserve">                                                                                          </w:t>
      </w:r>
      <w:r w:rsidRPr="00677AFE">
        <w:rPr>
          <w:rFonts w:ascii="Calibri" w:eastAsia="Times New Roman" w:hAnsi="Calibri" w:cs="Calibri"/>
          <w:b/>
          <w:sz w:val="28"/>
          <w:szCs w:val="24"/>
          <w:lang w:eastAsia="pl-PL"/>
        </w:rPr>
        <w:t xml:space="preserve">Rada </w:t>
      </w:r>
      <w:r>
        <w:rPr>
          <w:rFonts w:ascii="Calibri" w:eastAsia="Times New Roman" w:hAnsi="Calibri" w:cs="Calibri"/>
          <w:b/>
          <w:sz w:val="28"/>
          <w:szCs w:val="24"/>
          <w:lang w:eastAsia="pl-PL"/>
        </w:rPr>
        <w:t xml:space="preserve">Gminy </w:t>
      </w:r>
    </w:p>
    <w:p w:rsidR="00E65C35" w:rsidRPr="00677AFE" w:rsidRDefault="00E65C35" w:rsidP="00E65C35">
      <w:pPr>
        <w:tabs>
          <w:tab w:val="left" w:pos="426"/>
          <w:tab w:val="left" w:pos="1276"/>
        </w:tabs>
        <w:spacing w:after="0" w:line="276" w:lineRule="auto"/>
        <w:rPr>
          <w:rFonts w:ascii="Calibri" w:eastAsia="Times New Roman" w:hAnsi="Calibri" w:cs="Calibri"/>
          <w:b/>
          <w:sz w:val="28"/>
          <w:szCs w:val="24"/>
          <w:lang w:eastAsia="pl-PL"/>
        </w:rPr>
      </w:pPr>
      <w:r>
        <w:rPr>
          <w:rFonts w:ascii="Calibri" w:eastAsia="Times New Roman" w:hAnsi="Calibri" w:cs="Calibri"/>
          <w:b/>
          <w:sz w:val="28"/>
          <w:szCs w:val="24"/>
          <w:lang w:eastAsia="pl-PL"/>
        </w:rPr>
        <w:t xml:space="preserve">                                                                                          w Nowej Suchej</w:t>
      </w:r>
    </w:p>
    <w:p w:rsidR="00E65C35" w:rsidRPr="00677AFE" w:rsidRDefault="00E65C35" w:rsidP="00E65C35">
      <w:pPr>
        <w:tabs>
          <w:tab w:val="left" w:pos="426"/>
          <w:tab w:val="left" w:pos="1276"/>
        </w:tabs>
        <w:spacing w:after="0" w:line="276" w:lineRule="auto"/>
        <w:ind w:firstLine="4536"/>
        <w:rPr>
          <w:rFonts w:ascii="Calibri" w:eastAsia="Times New Roman" w:hAnsi="Calibri" w:cs="Calibri"/>
          <w:b/>
          <w:sz w:val="28"/>
          <w:szCs w:val="24"/>
          <w:lang w:eastAsia="pl-PL"/>
        </w:rPr>
      </w:pPr>
      <w:r>
        <w:rPr>
          <w:rFonts w:ascii="Calibri" w:eastAsia="Times New Roman" w:hAnsi="Calibri" w:cs="Calibri"/>
          <w:b/>
          <w:sz w:val="28"/>
          <w:szCs w:val="24"/>
          <w:lang w:eastAsia="pl-PL"/>
        </w:rPr>
        <w:tab/>
      </w:r>
      <w:r>
        <w:rPr>
          <w:rFonts w:ascii="Calibri" w:eastAsia="Times New Roman" w:hAnsi="Calibri" w:cs="Calibri"/>
          <w:b/>
          <w:sz w:val="28"/>
          <w:szCs w:val="24"/>
          <w:lang w:eastAsia="pl-PL"/>
        </w:rPr>
        <w:tab/>
        <w:t>Nowa Sucha 59A</w:t>
      </w:r>
    </w:p>
    <w:p w:rsidR="00E65C35" w:rsidRPr="00677AFE" w:rsidRDefault="00E65C35" w:rsidP="00E65C35">
      <w:pPr>
        <w:tabs>
          <w:tab w:val="left" w:pos="426"/>
          <w:tab w:val="left" w:pos="1276"/>
        </w:tabs>
        <w:spacing w:after="0" w:line="276" w:lineRule="auto"/>
        <w:ind w:firstLine="4536"/>
        <w:rPr>
          <w:rFonts w:ascii="Calibri" w:eastAsia="Times New Roman" w:hAnsi="Calibri" w:cs="Calibri"/>
          <w:b/>
          <w:sz w:val="28"/>
          <w:szCs w:val="24"/>
          <w:lang w:eastAsia="pl-PL"/>
        </w:rPr>
      </w:pPr>
      <w:r w:rsidRPr="00677AFE">
        <w:rPr>
          <w:rFonts w:ascii="Calibri" w:eastAsia="Times New Roman" w:hAnsi="Calibri" w:cs="Calibri"/>
          <w:b/>
          <w:sz w:val="28"/>
          <w:szCs w:val="24"/>
          <w:lang w:eastAsia="pl-PL"/>
        </w:rPr>
        <w:t xml:space="preserve">                  </w:t>
      </w:r>
      <w:r>
        <w:rPr>
          <w:rFonts w:ascii="Calibri" w:eastAsia="Times New Roman" w:hAnsi="Calibri" w:cs="Calibri"/>
          <w:b/>
          <w:sz w:val="28"/>
          <w:szCs w:val="24"/>
          <w:lang w:eastAsia="pl-PL"/>
        </w:rPr>
        <w:t>96- 513 Nowa Sucha</w:t>
      </w:r>
    </w:p>
    <w:p w:rsidR="00E65C35" w:rsidRPr="00677AFE" w:rsidRDefault="00E65C35" w:rsidP="00E65C35">
      <w:pPr>
        <w:spacing w:after="0" w:line="240" w:lineRule="auto"/>
        <w:rPr>
          <w:rFonts w:eastAsia="Times New Roman" w:cstheme="minorHAnsi"/>
          <w:sz w:val="24"/>
          <w:szCs w:val="24"/>
          <w:lang w:eastAsia="ar-SA"/>
        </w:rPr>
      </w:pPr>
    </w:p>
    <w:p w:rsidR="00E65C35" w:rsidRDefault="00E65C35" w:rsidP="00E65C35">
      <w:pPr>
        <w:spacing w:after="0" w:line="360" w:lineRule="auto"/>
        <w:jc w:val="center"/>
        <w:rPr>
          <w:rFonts w:eastAsia="Times New Roman" w:cstheme="minorHAnsi"/>
          <w:b/>
          <w:bCs/>
          <w:sz w:val="24"/>
          <w:szCs w:val="24"/>
          <w:lang w:eastAsia="pl-PL"/>
        </w:rPr>
      </w:pPr>
    </w:p>
    <w:p w:rsidR="00E65C35" w:rsidRPr="00677AFE" w:rsidRDefault="00E65C35" w:rsidP="00E65C35">
      <w:pPr>
        <w:spacing w:after="0" w:line="360" w:lineRule="auto"/>
        <w:jc w:val="center"/>
        <w:rPr>
          <w:rFonts w:eastAsia="Times New Roman" w:cstheme="minorHAnsi"/>
          <w:b/>
          <w:bCs/>
          <w:sz w:val="24"/>
          <w:szCs w:val="24"/>
          <w:lang w:eastAsia="pl-PL"/>
        </w:rPr>
      </w:pPr>
      <w:r w:rsidRPr="00677AFE">
        <w:rPr>
          <w:rFonts w:eastAsia="Times New Roman" w:cstheme="minorHAnsi"/>
          <w:b/>
          <w:bCs/>
          <w:sz w:val="24"/>
          <w:szCs w:val="24"/>
          <w:lang w:eastAsia="pl-PL"/>
        </w:rPr>
        <w:t>Rozstrzygnięcie nadzorcze</w:t>
      </w:r>
    </w:p>
    <w:p w:rsidR="00E65C35" w:rsidRPr="00677AFE" w:rsidRDefault="00E65C35" w:rsidP="00E65C35">
      <w:pPr>
        <w:suppressAutoHyphens/>
        <w:spacing w:after="0" w:line="360" w:lineRule="auto"/>
        <w:ind w:right="-1" w:firstLine="708"/>
        <w:jc w:val="both"/>
        <w:rPr>
          <w:rFonts w:eastAsia="Times New Roman" w:cstheme="minorHAnsi"/>
          <w:sz w:val="24"/>
          <w:szCs w:val="24"/>
          <w:lang w:eastAsia="ar-SA"/>
        </w:rPr>
      </w:pPr>
      <w:r w:rsidRPr="00677AFE">
        <w:rPr>
          <w:rFonts w:eastAsia="Times New Roman" w:cstheme="minorHAnsi"/>
          <w:sz w:val="24"/>
          <w:szCs w:val="24"/>
          <w:lang w:eastAsia="ar-SA"/>
        </w:rPr>
        <w:t>Na podstawie art. 91 ust. 1 ustawy z dnia 8 marca 1990 r. o samorządzie gminnym</w:t>
      </w:r>
      <w:r w:rsidRPr="00677AFE">
        <w:rPr>
          <w:rFonts w:eastAsia="Times New Roman" w:cstheme="minorHAnsi"/>
          <w:sz w:val="24"/>
          <w:szCs w:val="24"/>
          <w:lang w:eastAsia="ar-SA"/>
        </w:rPr>
        <w:br/>
        <w:t xml:space="preserve"> (Dz. U.</w:t>
      </w:r>
      <w:r w:rsidR="003C2DA0">
        <w:rPr>
          <w:rFonts w:eastAsia="Times New Roman" w:cstheme="minorHAnsi"/>
          <w:sz w:val="24"/>
          <w:szCs w:val="24"/>
          <w:lang w:eastAsia="ar-SA"/>
        </w:rPr>
        <w:t xml:space="preserve"> </w:t>
      </w:r>
      <w:r w:rsidRPr="00677AFE">
        <w:rPr>
          <w:rFonts w:eastAsia="Times New Roman" w:cstheme="minorHAnsi"/>
          <w:sz w:val="24"/>
          <w:szCs w:val="24"/>
          <w:lang w:eastAsia="ar-SA"/>
        </w:rPr>
        <w:t>z</w:t>
      </w:r>
      <w:r w:rsidR="003C2DA0">
        <w:rPr>
          <w:rFonts w:eastAsia="Times New Roman" w:cstheme="minorHAnsi"/>
          <w:sz w:val="24"/>
          <w:szCs w:val="24"/>
          <w:lang w:eastAsia="ar-SA"/>
        </w:rPr>
        <w:t xml:space="preserve"> </w:t>
      </w:r>
      <w:r w:rsidRPr="00677AFE">
        <w:rPr>
          <w:rFonts w:eastAsia="Times New Roman" w:cstheme="minorHAnsi"/>
          <w:sz w:val="24"/>
          <w:szCs w:val="24"/>
          <w:lang w:eastAsia="ar-SA"/>
        </w:rPr>
        <w:t xml:space="preserve">2020 r. poz. 713, z </w:t>
      </w:r>
      <w:proofErr w:type="spellStart"/>
      <w:r w:rsidRPr="00677AFE">
        <w:rPr>
          <w:rFonts w:eastAsia="Times New Roman" w:cstheme="minorHAnsi"/>
          <w:sz w:val="24"/>
          <w:szCs w:val="24"/>
          <w:lang w:eastAsia="ar-SA"/>
        </w:rPr>
        <w:t>późn</w:t>
      </w:r>
      <w:proofErr w:type="spellEnd"/>
      <w:r w:rsidRPr="00677AFE">
        <w:rPr>
          <w:rFonts w:eastAsia="Times New Roman" w:cstheme="minorHAnsi"/>
          <w:sz w:val="24"/>
          <w:szCs w:val="24"/>
          <w:lang w:eastAsia="ar-SA"/>
        </w:rPr>
        <w:t>. zm.)</w:t>
      </w:r>
    </w:p>
    <w:p w:rsidR="00E65C35" w:rsidRPr="00677AFE" w:rsidRDefault="00E65C35" w:rsidP="00E65C35">
      <w:pPr>
        <w:suppressAutoHyphens/>
        <w:spacing w:after="0" w:line="360" w:lineRule="auto"/>
        <w:jc w:val="center"/>
        <w:rPr>
          <w:rFonts w:eastAsia="Times New Roman" w:cstheme="minorHAnsi"/>
          <w:b/>
          <w:bCs/>
          <w:sz w:val="24"/>
          <w:szCs w:val="24"/>
          <w:lang w:eastAsia="ar-SA"/>
        </w:rPr>
      </w:pPr>
      <w:r w:rsidRPr="00677AFE">
        <w:rPr>
          <w:rFonts w:eastAsia="Times New Roman" w:cstheme="minorHAnsi"/>
          <w:b/>
          <w:bCs/>
          <w:sz w:val="24"/>
          <w:szCs w:val="24"/>
          <w:lang w:eastAsia="ar-SA"/>
        </w:rPr>
        <w:t>stwierdzam nieważność</w:t>
      </w:r>
    </w:p>
    <w:p w:rsidR="00E65C35" w:rsidRPr="00677AFE" w:rsidRDefault="00E65C35" w:rsidP="00E65C35">
      <w:pPr>
        <w:spacing w:after="0" w:line="360" w:lineRule="auto"/>
        <w:jc w:val="both"/>
        <w:rPr>
          <w:rFonts w:ascii="Calibri" w:eastAsia="Times New Roman" w:hAnsi="Calibri" w:cs="Calibri"/>
          <w:sz w:val="24"/>
          <w:szCs w:val="24"/>
          <w:lang w:eastAsia="pl-PL"/>
        </w:rPr>
      </w:pPr>
      <w:r>
        <w:rPr>
          <w:rFonts w:ascii="Calibri" w:eastAsia="Times New Roman" w:hAnsi="Calibri" w:cs="Calibri"/>
          <w:sz w:val="24"/>
          <w:szCs w:val="24"/>
          <w:lang w:eastAsia="pl-PL"/>
        </w:rPr>
        <w:t>uchwały Nr XXIII/189/2020 Rady Gminy w Nowej Suchej z dnia 30 grudnia</w:t>
      </w:r>
      <w:r w:rsidRPr="00677AFE">
        <w:rPr>
          <w:rFonts w:ascii="Calibri" w:eastAsia="Times New Roman" w:hAnsi="Calibri" w:cs="Calibri"/>
          <w:sz w:val="24"/>
          <w:szCs w:val="24"/>
          <w:lang w:eastAsia="pl-PL"/>
        </w:rPr>
        <w:t xml:space="preserve"> 2020 r. </w:t>
      </w:r>
      <w:r w:rsidRPr="00677AFE">
        <w:rPr>
          <w:rFonts w:ascii="Calibri" w:eastAsia="Calibri" w:hAnsi="Calibri" w:cs="Calibri"/>
          <w:i/>
          <w:sz w:val="24"/>
          <w:szCs w:val="24"/>
          <w:lang w:eastAsia="pl-PL"/>
        </w:rPr>
        <w:t xml:space="preserve">w sprawie </w:t>
      </w:r>
      <w:r>
        <w:rPr>
          <w:rFonts w:ascii="Calibri" w:eastAsia="Calibri" w:hAnsi="Calibri" w:cs="Calibri"/>
          <w:i/>
          <w:sz w:val="24"/>
          <w:szCs w:val="24"/>
          <w:lang w:eastAsia="pl-PL"/>
        </w:rPr>
        <w:t xml:space="preserve">trybu i sposobu powoływania i odwoływania członków Zespołu Interdyscyplinarnego </w:t>
      </w:r>
      <w:r w:rsidR="003C2DA0">
        <w:rPr>
          <w:rFonts w:ascii="Calibri" w:eastAsia="Calibri" w:hAnsi="Calibri" w:cs="Calibri"/>
          <w:i/>
          <w:sz w:val="24"/>
          <w:szCs w:val="24"/>
          <w:lang w:eastAsia="pl-PL"/>
        </w:rPr>
        <w:br/>
      </w:r>
      <w:r>
        <w:rPr>
          <w:rFonts w:ascii="Calibri" w:eastAsia="Calibri" w:hAnsi="Calibri" w:cs="Calibri"/>
          <w:i/>
          <w:sz w:val="24"/>
          <w:szCs w:val="24"/>
          <w:lang w:eastAsia="pl-PL"/>
        </w:rPr>
        <w:t xml:space="preserve">ds. Przeciwdziałania Przemocy w Rodzinie oraz szczegółowych warunków jego funkcjonowania </w:t>
      </w:r>
      <w:r w:rsidRPr="003700DE">
        <w:rPr>
          <w:rFonts w:ascii="Calibri" w:eastAsia="Calibri" w:hAnsi="Calibri" w:cs="Calibri"/>
          <w:sz w:val="24"/>
          <w:szCs w:val="24"/>
          <w:lang w:eastAsia="pl-PL"/>
        </w:rPr>
        <w:t xml:space="preserve">w zakresie </w:t>
      </w:r>
      <w:r w:rsidR="005A0A79">
        <w:rPr>
          <w:rFonts w:ascii="Calibri" w:eastAsia="Calibri" w:hAnsi="Calibri" w:cs="Calibri"/>
          <w:sz w:val="24"/>
          <w:szCs w:val="24"/>
          <w:lang w:eastAsia="pl-PL"/>
        </w:rPr>
        <w:t xml:space="preserve">ust. 2 pkt 2, ust. 3 pkt 2 oraz ust. 4 pkt 1 </w:t>
      </w:r>
      <w:r w:rsidR="00EA7F5A">
        <w:rPr>
          <w:rFonts w:ascii="Calibri" w:eastAsia="Calibri" w:hAnsi="Calibri" w:cs="Calibri"/>
          <w:sz w:val="24"/>
          <w:szCs w:val="24"/>
          <w:lang w:eastAsia="pl-PL"/>
        </w:rPr>
        <w:t>Rozdziału V pn. ,,Regulamin Zespołu Interdyscyplinarnego”</w:t>
      </w:r>
      <w:r w:rsidR="005A0A79">
        <w:rPr>
          <w:rFonts w:ascii="Calibri" w:eastAsia="Calibri" w:hAnsi="Calibri" w:cs="Calibri"/>
          <w:sz w:val="24"/>
          <w:szCs w:val="24"/>
          <w:lang w:eastAsia="pl-PL"/>
        </w:rPr>
        <w:t xml:space="preserve">, stanowiącego </w:t>
      </w:r>
      <w:r w:rsidR="00EA7F5A">
        <w:rPr>
          <w:rFonts w:ascii="Calibri" w:eastAsia="Calibri" w:hAnsi="Calibri" w:cs="Calibri"/>
          <w:sz w:val="24"/>
          <w:szCs w:val="24"/>
          <w:lang w:eastAsia="pl-PL"/>
        </w:rPr>
        <w:t xml:space="preserve">Załącznik Nr 1 </w:t>
      </w:r>
      <w:r w:rsidR="00715123">
        <w:rPr>
          <w:rFonts w:ascii="Calibri" w:eastAsia="Calibri" w:hAnsi="Calibri" w:cs="Calibri"/>
          <w:sz w:val="24"/>
          <w:szCs w:val="24"/>
          <w:lang w:eastAsia="pl-PL"/>
        </w:rPr>
        <w:t>do ww. uchwały.</w:t>
      </w:r>
    </w:p>
    <w:p w:rsidR="00E65C35" w:rsidRPr="00677AFE" w:rsidRDefault="00E65C35" w:rsidP="00E65C35">
      <w:pPr>
        <w:spacing w:after="0" w:line="240" w:lineRule="auto"/>
        <w:jc w:val="center"/>
        <w:rPr>
          <w:rFonts w:eastAsia="Times New Roman" w:cstheme="minorHAnsi"/>
          <w:b/>
          <w:sz w:val="24"/>
          <w:szCs w:val="24"/>
          <w:lang w:eastAsia="pl-PL"/>
        </w:rPr>
      </w:pPr>
    </w:p>
    <w:p w:rsidR="00E65C35" w:rsidRPr="00677AFE" w:rsidRDefault="00E65C35" w:rsidP="00E65C35">
      <w:pPr>
        <w:spacing w:after="0" w:line="240" w:lineRule="auto"/>
        <w:jc w:val="center"/>
        <w:rPr>
          <w:rFonts w:eastAsia="Times New Roman" w:cstheme="minorHAnsi"/>
          <w:b/>
          <w:sz w:val="24"/>
          <w:szCs w:val="24"/>
          <w:lang w:eastAsia="pl-PL"/>
        </w:rPr>
      </w:pPr>
      <w:r w:rsidRPr="00677AFE">
        <w:rPr>
          <w:rFonts w:eastAsia="Times New Roman" w:cstheme="minorHAnsi"/>
          <w:b/>
          <w:sz w:val="24"/>
          <w:szCs w:val="24"/>
          <w:lang w:eastAsia="pl-PL"/>
        </w:rPr>
        <w:t>UZASADNIENIE</w:t>
      </w:r>
    </w:p>
    <w:p w:rsidR="00E65C35" w:rsidRPr="00677AFE" w:rsidRDefault="00E65C35" w:rsidP="00E65C35">
      <w:pPr>
        <w:tabs>
          <w:tab w:val="left" w:pos="708"/>
          <w:tab w:val="left" w:pos="1416"/>
          <w:tab w:val="left" w:pos="2124"/>
          <w:tab w:val="left" w:pos="2832"/>
          <w:tab w:val="left" w:pos="3540"/>
          <w:tab w:val="left" w:pos="4248"/>
          <w:tab w:val="left" w:pos="4956"/>
          <w:tab w:val="left" w:pos="5400"/>
        </w:tabs>
        <w:spacing w:after="0" w:line="360" w:lineRule="auto"/>
        <w:jc w:val="both"/>
        <w:rPr>
          <w:rFonts w:eastAsia="Times New Roman" w:cstheme="minorHAnsi"/>
          <w:sz w:val="24"/>
          <w:szCs w:val="24"/>
          <w:lang w:eastAsia="pl-PL"/>
        </w:rPr>
      </w:pPr>
    </w:p>
    <w:p w:rsidR="00E65C35" w:rsidRPr="00677AFE" w:rsidRDefault="00E65C35" w:rsidP="00E65C35">
      <w:pPr>
        <w:spacing w:after="0" w:line="360" w:lineRule="auto"/>
        <w:jc w:val="both"/>
        <w:rPr>
          <w:i/>
        </w:rPr>
      </w:pPr>
      <w:r w:rsidRPr="00677AFE">
        <w:rPr>
          <w:rFonts w:eastAsia="Times New Roman" w:cstheme="minorHAnsi"/>
          <w:sz w:val="24"/>
          <w:szCs w:val="24"/>
          <w:lang w:eastAsia="pl-PL"/>
        </w:rPr>
        <w:tab/>
      </w:r>
      <w:r>
        <w:rPr>
          <w:rFonts w:eastAsia="Times New Roman" w:cstheme="minorHAnsi"/>
          <w:sz w:val="24"/>
          <w:szCs w:val="24"/>
          <w:lang w:eastAsia="pl-PL"/>
        </w:rPr>
        <w:t>W dniu 30 grudnia</w:t>
      </w:r>
      <w:r w:rsidRPr="00677AFE">
        <w:rPr>
          <w:rFonts w:eastAsia="Times New Roman" w:cstheme="minorHAnsi"/>
          <w:sz w:val="24"/>
          <w:szCs w:val="24"/>
          <w:lang w:eastAsia="pl-PL"/>
        </w:rPr>
        <w:t xml:space="preserve"> 2020 r. Rada </w:t>
      </w:r>
      <w:r>
        <w:rPr>
          <w:rFonts w:eastAsia="Times New Roman" w:cstheme="minorHAnsi"/>
          <w:sz w:val="24"/>
          <w:szCs w:val="24"/>
          <w:lang w:eastAsia="pl-PL"/>
        </w:rPr>
        <w:t>Gminy w Nowej Suchej</w:t>
      </w:r>
      <w:r w:rsidRPr="00677AFE">
        <w:rPr>
          <w:rFonts w:eastAsia="Times New Roman" w:cstheme="minorHAnsi"/>
          <w:sz w:val="24"/>
          <w:szCs w:val="24"/>
          <w:lang w:eastAsia="pl-PL"/>
        </w:rPr>
        <w:t xml:space="preserve"> podjęła uchwałę </w:t>
      </w:r>
      <w:r>
        <w:rPr>
          <w:rFonts w:eastAsia="Times New Roman" w:cstheme="minorHAnsi"/>
          <w:sz w:val="24"/>
          <w:szCs w:val="24"/>
          <w:lang w:eastAsia="pl-PL"/>
        </w:rPr>
        <w:br/>
      </w:r>
      <w:r>
        <w:rPr>
          <w:rFonts w:ascii="Calibri" w:eastAsia="Times New Roman" w:hAnsi="Calibri" w:cs="Calibri"/>
          <w:sz w:val="24"/>
          <w:szCs w:val="24"/>
          <w:lang w:eastAsia="pl-PL"/>
        </w:rPr>
        <w:t>Nr XXIII/189/2020</w:t>
      </w:r>
      <w:r w:rsidRPr="00677AFE">
        <w:rPr>
          <w:rFonts w:ascii="Calibri" w:eastAsia="Times New Roman" w:hAnsi="Calibri" w:cs="Calibri"/>
          <w:sz w:val="24"/>
          <w:szCs w:val="24"/>
          <w:lang w:eastAsia="pl-PL"/>
        </w:rPr>
        <w:t xml:space="preserve"> </w:t>
      </w:r>
      <w:r w:rsidRPr="00677AFE">
        <w:rPr>
          <w:rFonts w:ascii="Calibri" w:eastAsia="Calibri" w:hAnsi="Calibri" w:cs="Calibri"/>
          <w:i/>
          <w:sz w:val="24"/>
          <w:szCs w:val="24"/>
          <w:lang w:eastAsia="pl-PL"/>
        </w:rPr>
        <w:t xml:space="preserve">w sprawie </w:t>
      </w:r>
      <w:r>
        <w:rPr>
          <w:rFonts w:ascii="Calibri" w:eastAsia="Calibri" w:hAnsi="Calibri" w:cs="Calibri"/>
          <w:i/>
          <w:sz w:val="24"/>
          <w:szCs w:val="24"/>
          <w:lang w:eastAsia="pl-PL"/>
        </w:rPr>
        <w:t>trybu i sposobu powoływani</w:t>
      </w:r>
      <w:r w:rsidR="00D54E45">
        <w:rPr>
          <w:rFonts w:ascii="Calibri" w:eastAsia="Calibri" w:hAnsi="Calibri" w:cs="Calibri"/>
          <w:i/>
          <w:sz w:val="24"/>
          <w:szCs w:val="24"/>
          <w:lang w:eastAsia="pl-PL"/>
        </w:rPr>
        <w:t>a i odwoł</w:t>
      </w:r>
      <w:r>
        <w:rPr>
          <w:rFonts w:ascii="Calibri" w:eastAsia="Calibri" w:hAnsi="Calibri" w:cs="Calibri"/>
          <w:i/>
          <w:sz w:val="24"/>
          <w:szCs w:val="24"/>
          <w:lang w:eastAsia="pl-PL"/>
        </w:rPr>
        <w:t>ywani</w:t>
      </w:r>
      <w:r w:rsidR="00D54E45">
        <w:rPr>
          <w:rFonts w:ascii="Calibri" w:eastAsia="Calibri" w:hAnsi="Calibri" w:cs="Calibri"/>
          <w:i/>
          <w:sz w:val="24"/>
          <w:szCs w:val="24"/>
          <w:lang w:eastAsia="pl-PL"/>
        </w:rPr>
        <w:t>a</w:t>
      </w:r>
      <w:r>
        <w:rPr>
          <w:rFonts w:ascii="Calibri" w:eastAsia="Calibri" w:hAnsi="Calibri" w:cs="Calibri"/>
          <w:i/>
          <w:sz w:val="24"/>
          <w:szCs w:val="24"/>
          <w:lang w:eastAsia="pl-PL"/>
        </w:rPr>
        <w:t xml:space="preserve"> członków Zespołu Interdyscyplinarnego ds.</w:t>
      </w:r>
      <w:r w:rsidR="00D54E45">
        <w:rPr>
          <w:rFonts w:ascii="Calibri" w:eastAsia="Calibri" w:hAnsi="Calibri" w:cs="Calibri"/>
          <w:i/>
          <w:sz w:val="24"/>
          <w:szCs w:val="24"/>
          <w:lang w:eastAsia="pl-PL"/>
        </w:rPr>
        <w:t xml:space="preserve"> Przeciwdziałania Przemocy w Rodzinie oraz szczegółowych warunków jego funkcjonowania.</w:t>
      </w:r>
    </w:p>
    <w:p w:rsidR="00E65C35" w:rsidRDefault="00E65C35" w:rsidP="00E65C35">
      <w:pPr>
        <w:tabs>
          <w:tab w:val="left" w:pos="708"/>
          <w:tab w:val="left" w:pos="1416"/>
          <w:tab w:val="left" w:pos="2124"/>
          <w:tab w:val="left" w:pos="2832"/>
          <w:tab w:val="left" w:pos="3540"/>
          <w:tab w:val="left" w:pos="4248"/>
          <w:tab w:val="left" w:pos="4956"/>
          <w:tab w:val="left" w:pos="5400"/>
        </w:tabs>
        <w:spacing w:after="0" w:line="360" w:lineRule="auto"/>
        <w:jc w:val="both"/>
        <w:rPr>
          <w:rFonts w:eastAsia="Times New Roman" w:cstheme="minorHAnsi"/>
          <w:sz w:val="24"/>
          <w:szCs w:val="24"/>
          <w:lang w:eastAsia="pl-PL"/>
        </w:rPr>
      </w:pPr>
      <w:r w:rsidRPr="00677AFE">
        <w:rPr>
          <w:rFonts w:ascii="Calibri" w:eastAsia="Times New Roman" w:hAnsi="Calibri" w:cs="Calibri"/>
          <w:sz w:val="24"/>
          <w:szCs w:val="24"/>
          <w:lang w:eastAsia="pl-PL"/>
        </w:rPr>
        <w:tab/>
      </w:r>
      <w:r w:rsidRPr="00677AFE">
        <w:rPr>
          <w:rFonts w:eastAsia="Times New Roman" w:cstheme="minorHAnsi"/>
          <w:sz w:val="24"/>
          <w:szCs w:val="24"/>
          <w:lang w:eastAsia="pl-PL"/>
        </w:rPr>
        <w:t>W uchwale wskazano, że podstawę prawną d</w:t>
      </w:r>
      <w:r w:rsidR="00EB3A50">
        <w:rPr>
          <w:rFonts w:eastAsia="Times New Roman" w:cstheme="minorHAnsi"/>
          <w:sz w:val="24"/>
          <w:szCs w:val="24"/>
          <w:lang w:eastAsia="pl-PL"/>
        </w:rPr>
        <w:t xml:space="preserve">o jej podjęcia stanowi przepis </w:t>
      </w:r>
      <w:r w:rsidRPr="00677AFE">
        <w:rPr>
          <w:rFonts w:eastAsia="Times New Roman" w:cstheme="minorHAnsi"/>
          <w:sz w:val="24"/>
          <w:szCs w:val="24"/>
          <w:lang w:eastAsia="pl-PL"/>
        </w:rPr>
        <w:t xml:space="preserve">art. 18 </w:t>
      </w:r>
      <w:r w:rsidR="00EB3A50">
        <w:rPr>
          <w:rFonts w:eastAsia="Times New Roman" w:cstheme="minorHAnsi"/>
          <w:sz w:val="24"/>
          <w:szCs w:val="24"/>
          <w:lang w:eastAsia="pl-PL"/>
        </w:rPr>
        <w:br/>
      </w:r>
      <w:r w:rsidRPr="00677AFE">
        <w:rPr>
          <w:rFonts w:eastAsia="Times New Roman" w:cstheme="minorHAnsi"/>
          <w:sz w:val="24"/>
          <w:szCs w:val="24"/>
          <w:lang w:eastAsia="pl-PL"/>
        </w:rPr>
        <w:t>ust. 2 pkt 15 ustawy z dnia 8 marca 1990 r. o samorządzie gminnym (Dz. U.</w:t>
      </w:r>
      <w:r>
        <w:rPr>
          <w:rFonts w:eastAsia="Times New Roman" w:cstheme="minorHAnsi"/>
          <w:sz w:val="24"/>
          <w:szCs w:val="24"/>
          <w:lang w:eastAsia="pl-PL"/>
        </w:rPr>
        <w:t xml:space="preserve"> </w:t>
      </w:r>
      <w:r w:rsidRPr="00677AFE">
        <w:rPr>
          <w:rFonts w:eastAsia="Times New Roman" w:cstheme="minorHAnsi"/>
          <w:sz w:val="24"/>
          <w:szCs w:val="24"/>
          <w:lang w:eastAsia="pl-PL"/>
        </w:rPr>
        <w:t>z</w:t>
      </w:r>
      <w:r>
        <w:rPr>
          <w:rFonts w:eastAsia="Times New Roman" w:cstheme="minorHAnsi"/>
          <w:sz w:val="24"/>
          <w:szCs w:val="24"/>
          <w:lang w:eastAsia="pl-PL"/>
        </w:rPr>
        <w:t xml:space="preserve"> </w:t>
      </w:r>
      <w:r w:rsidRPr="00677AFE">
        <w:rPr>
          <w:rFonts w:eastAsia="Times New Roman" w:cstheme="minorHAnsi"/>
          <w:sz w:val="24"/>
          <w:szCs w:val="24"/>
          <w:lang w:eastAsia="pl-PL"/>
        </w:rPr>
        <w:t xml:space="preserve">2020 r. poz. 713, z </w:t>
      </w:r>
      <w:proofErr w:type="spellStart"/>
      <w:r w:rsidRPr="00677AFE">
        <w:rPr>
          <w:rFonts w:eastAsia="Times New Roman" w:cstheme="minorHAnsi"/>
          <w:sz w:val="24"/>
          <w:szCs w:val="24"/>
          <w:lang w:eastAsia="pl-PL"/>
        </w:rPr>
        <w:t>późn</w:t>
      </w:r>
      <w:proofErr w:type="spellEnd"/>
      <w:r w:rsidRPr="00677AFE">
        <w:rPr>
          <w:rFonts w:eastAsia="Times New Roman" w:cstheme="minorHAnsi"/>
          <w:sz w:val="24"/>
          <w:szCs w:val="24"/>
          <w:lang w:eastAsia="pl-PL"/>
        </w:rPr>
        <w:t xml:space="preserve">. zm.) oraz art. </w:t>
      </w:r>
      <w:r w:rsidR="00EE3184">
        <w:rPr>
          <w:rFonts w:eastAsia="Times New Roman" w:cstheme="minorHAnsi"/>
          <w:sz w:val="24"/>
          <w:szCs w:val="24"/>
          <w:lang w:eastAsia="pl-PL"/>
        </w:rPr>
        <w:t xml:space="preserve">9a ust. 15 ustawy z dnia 29 lipca 2005 r. o przeciwdziałaniu przemocy </w:t>
      </w:r>
      <w:r w:rsidR="00EB3A50">
        <w:rPr>
          <w:rFonts w:eastAsia="Times New Roman" w:cstheme="minorHAnsi"/>
          <w:sz w:val="24"/>
          <w:szCs w:val="24"/>
          <w:lang w:eastAsia="pl-PL"/>
        </w:rPr>
        <w:br/>
      </w:r>
      <w:r w:rsidR="00EE3184">
        <w:rPr>
          <w:rFonts w:eastAsia="Times New Roman" w:cstheme="minorHAnsi"/>
          <w:sz w:val="24"/>
          <w:szCs w:val="24"/>
          <w:lang w:eastAsia="pl-PL"/>
        </w:rPr>
        <w:t xml:space="preserve">w rodzinie (Dz. U. z 2020 r. poz. 218, z </w:t>
      </w:r>
      <w:proofErr w:type="spellStart"/>
      <w:r w:rsidR="00EE3184">
        <w:rPr>
          <w:rFonts w:eastAsia="Times New Roman" w:cstheme="minorHAnsi"/>
          <w:sz w:val="24"/>
          <w:szCs w:val="24"/>
          <w:lang w:eastAsia="pl-PL"/>
        </w:rPr>
        <w:t>późn</w:t>
      </w:r>
      <w:proofErr w:type="spellEnd"/>
      <w:r w:rsidR="00EE3184">
        <w:rPr>
          <w:rFonts w:eastAsia="Times New Roman" w:cstheme="minorHAnsi"/>
          <w:sz w:val="24"/>
          <w:szCs w:val="24"/>
          <w:lang w:eastAsia="pl-PL"/>
        </w:rPr>
        <w:t>. zm.)</w:t>
      </w:r>
      <w:r w:rsidR="005C01F6">
        <w:rPr>
          <w:rFonts w:eastAsia="Times New Roman" w:cstheme="minorHAnsi"/>
          <w:sz w:val="24"/>
          <w:szCs w:val="24"/>
          <w:lang w:eastAsia="pl-PL"/>
        </w:rPr>
        <w:t>.</w:t>
      </w:r>
    </w:p>
    <w:p w:rsidR="000D08E9" w:rsidRPr="000D08E9" w:rsidRDefault="000D08E9" w:rsidP="00E65C35">
      <w:pPr>
        <w:tabs>
          <w:tab w:val="left" w:pos="708"/>
          <w:tab w:val="left" w:pos="1416"/>
          <w:tab w:val="left" w:pos="2124"/>
          <w:tab w:val="left" w:pos="2832"/>
          <w:tab w:val="left" w:pos="3540"/>
          <w:tab w:val="left" w:pos="4248"/>
          <w:tab w:val="left" w:pos="4956"/>
          <w:tab w:val="left" w:pos="5400"/>
        </w:tabs>
        <w:spacing w:after="0" w:line="360" w:lineRule="auto"/>
        <w:jc w:val="both"/>
        <w:rPr>
          <w:rFonts w:eastAsia="Times New Roman" w:cstheme="minorHAnsi"/>
          <w:sz w:val="24"/>
          <w:szCs w:val="24"/>
          <w:lang w:eastAsia="pl-PL"/>
        </w:rPr>
      </w:pPr>
      <w:r>
        <w:rPr>
          <w:rFonts w:eastAsia="Times New Roman" w:cstheme="minorHAnsi"/>
          <w:sz w:val="24"/>
          <w:szCs w:val="24"/>
          <w:lang w:eastAsia="pl-PL"/>
        </w:rPr>
        <w:lastRenderedPageBreak/>
        <w:tab/>
        <w:t>Zgodnie z art. 9a ust. 15</w:t>
      </w:r>
      <w:r w:rsidR="00E65C35">
        <w:rPr>
          <w:rFonts w:eastAsia="Times New Roman" w:cstheme="minorHAnsi"/>
          <w:sz w:val="24"/>
          <w:szCs w:val="24"/>
          <w:lang w:eastAsia="pl-PL"/>
        </w:rPr>
        <w:t xml:space="preserve"> </w:t>
      </w:r>
      <w:r>
        <w:rPr>
          <w:rFonts w:eastAsia="Times New Roman" w:cstheme="minorHAnsi"/>
          <w:sz w:val="24"/>
          <w:szCs w:val="24"/>
          <w:lang w:eastAsia="pl-PL"/>
        </w:rPr>
        <w:t xml:space="preserve">ustawy o przeciwdziałaniu przemocy w rodzinie, </w:t>
      </w:r>
      <w:r w:rsidRPr="000D08E9">
        <w:rPr>
          <w:sz w:val="24"/>
          <w:szCs w:val="24"/>
        </w:rPr>
        <w:t>rada gminy określi, w drodze uchwały, tryb i sposób powoływania i odwoływania członków zespołu interdyscyplinarnego oraz szczegółowe warunki jego funkcjonowania</w:t>
      </w:r>
      <w:r>
        <w:rPr>
          <w:sz w:val="24"/>
          <w:szCs w:val="24"/>
        </w:rPr>
        <w:t>.</w:t>
      </w:r>
    </w:p>
    <w:p w:rsidR="00E65C35" w:rsidRDefault="00E65C35" w:rsidP="000D08E9">
      <w:pPr>
        <w:spacing w:after="0" w:line="360" w:lineRule="auto"/>
        <w:ind w:firstLine="708"/>
        <w:jc w:val="both"/>
        <w:rPr>
          <w:rFonts w:ascii="Calibri" w:eastAsia="Times New Roman" w:hAnsi="Calibri" w:cs="Calibri"/>
          <w:sz w:val="24"/>
          <w:szCs w:val="24"/>
          <w:lang w:eastAsia="pl-PL"/>
        </w:rPr>
      </w:pPr>
      <w:r w:rsidRPr="00677AFE">
        <w:rPr>
          <w:rFonts w:eastAsia="Times New Roman" w:cstheme="minorHAnsi"/>
          <w:bCs/>
          <w:sz w:val="24"/>
          <w:szCs w:val="24"/>
          <w:lang w:eastAsia="pl-PL"/>
        </w:rPr>
        <w:t xml:space="preserve">W </w:t>
      </w:r>
      <w:r w:rsidR="000D08E9">
        <w:rPr>
          <w:rFonts w:ascii="Calibri" w:eastAsia="Times New Roman" w:hAnsi="Calibri" w:cs="Calibri"/>
          <w:sz w:val="24"/>
          <w:szCs w:val="24"/>
          <w:lang w:eastAsia="pl-PL"/>
        </w:rPr>
        <w:t>załączniku Nr 1</w:t>
      </w:r>
      <w:r>
        <w:rPr>
          <w:rFonts w:ascii="Calibri" w:eastAsia="Times New Roman" w:hAnsi="Calibri" w:cs="Calibri"/>
          <w:sz w:val="24"/>
          <w:szCs w:val="24"/>
          <w:lang w:eastAsia="pl-PL"/>
        </w:rPr>
        <w:t xml:space="preserve"> kwestionowanej uchwały Rada Gminy </w:t>
      </w:r>
      <w:r w:rsidR="000D08E9">
        <w:rPr>
          <w:rFonts w:ascii="Calibri" w:eastAsia="Times New Roman" w:hAnsi="Calibri" w:cs="Calibri"/>
          <w:sz w:val="24"/>
          <w:szCs w:val="24"/>
          <w:lang w:eastAsia="pl-PL"/>
        </w:rPr>
        <w:t xml:space="preserve">Nowej Suchej określiła tryb </w:t>
      </w:r>
      <w:r w:rsidR="000D08E9">
        <w:rPr>
          <w:rFonts w:ascii="Calibri" w:eastAsia="Times New Roman" w:hAnsi="Calibri" w:cs="Calibri"/>
          <w:sz w:val="24"/>
          <w:szCs w:val="24"/>
          <w:lang w:eastAsia="pl-PL"/>
        </w:rPr>
        <w:br/>
        <w:t xml:space="preserve">i sposób powoływania i odwoływania członków Zespołu Interdyscyplinarnego oraz szczegółowe warunki jego funkcjonowania. </w:t>
      </w:r>
    </w:p>
    <w:p w:rsidR="001B7889" w:rsidRDefault="001B7889" w:rsidP="001B7889">
      <w:pPr>
        <w:spacing w:after="0" w:line="360" w:lineRule="auto"/>
        <w:ind w:firstLine="708"/>
        <w:jc w:val="both"/>
        <w:rPr>
          <w:sz w:val="24"/>
          <w:szCs w:val="24"/>
        </w:rPr>
      </w:pPr>
      <w:r>
        <w:rPr>
          <w:rFonts w:ascii="Calibri" w:hAnsi="Calibri" w:cs="Calibri"/>
          <w:sz w:val="24"/>
          <w:szCs w:val="24"/>
        </w:rPr>
        <w:t>Należy wskazać, że z</w:t>
      </w:r>
      <w:r w:rsidR="00116504" w:rsidRPr="004201A1">
        <w:rPr>
          <w:rFonts w:ascii="Calibri" w:hAnsi="Calibri" w:cs="Calibri"/>
          <w:sz w:val="24"/>
          <w:szCs w:val="24"/>
        </w:rPr>
        <w:t xml:space="preserve">godnie z </w:t>
      </w:r>
      <w:hyperlink r:id="rId8" w:history="1">
        <w:r w:rsidR="00116504" w:rsidRPr="004201A1">
          <w:rPr>
            <w:rFonts w:ascii="Calibri" w:hAnsi="Calibri" w:cs="Calibri"/>
            <w:sz w:val="24"/>
            <w:szCs w:val="24"/>
          </w:rPr>
          <w:t>art. 9c ust. 2</w:t>
        </w:r>
      </w:hyperlink>
      <w:r w:rsidR="00116504" w:rsidRPr="004201A1">
        <w:rPr>
          <w:rFonts w:ascii="Calibri" w:hAnsi="Calibri" w:cs="Calibri"/>
          <w:sz w:val="24"/>
          <w:szCs w:val="24"/>
        </w:rPr>
        <w:t xml:space="preserve"> ustawy o przeciwdziałaniu przemocy </w:t>
      </w:r>
      <w:r>
        <w:rPr>
          <w:rFonts w:ascii="Calibri" w:hAnsi="Calibri" w:cs="Calibri"/>
          <w:sz w:val="24"/>
          <w:szCs w:val="24"/>
        </w:rPr>
        <w:br/>
      </w:r>
      <w:r w:rsidR="00116504" w:rsidRPr="004201A1">
        <w:rPr>
          <w:rFonts w:ascii="Calibri" w:hAnsi="Calibri" w:cs="Calibri"/>
          <w:sz w:val="24"/>
          <w:szCs w:val="24"/>
        </w:rPr>
        <w:t>w rodzinie członkowie zesp</w:t>
      </w:r>
      <w:r>
        <w:rPr>
          <w:rFonts w:ascii="Calibri" w:hAnsi="Calibri" w:cs="Calibri"/>
          <w:sz w:val="24"/>
          <w:szCs w:val="24"/>
        </w:rPr>
        <w:t>ół</w:t>
      </w:r>
      <w:r w:rsidR="00116504" w:rsidRPr="004201A1">
        <w:rPr>
          <w:rFonts w:ascii="Calibri" w:hAnsi="Calibri" w:cs="Calibri"/>
          <w:sz w:val="24"/>
          <w:szCs w:val="24"/>
        </w:rPr>
        <w:t xml:space="preserve"> interdyscyplinarnego oraz grup roboczych zobowiązani </w:t>
      </w:r>
      <w:r>
        <w:rPr>
          <w:rFonts w:ascii="Calibri" w:hAnsi="Calibri" w:cs="Calibri"/>
          <w:sz w:val="24"/>
          <w:szCs w:val="24"/>
        </w:rPr>
        <w:br/>
      </w:r>
      <w:r w:rsidR="00116504" w:rsidRPr="004201A1">
        <w:rPr>
          <w:rFonts w:ascii="Calibri" w:hAnsi="Calibri" w:cs="Calibri"/>
          <w:sz w:val="24"/>
          <w:szCs w:val="24"/>
        </w:rPr>
        <w:t xml:space="preserve">są do zachowania poufności wszelkich informacji i danych, które uzyskali przy realizacji zadań, o których mowa w art. 9b ust. 2 i 3. </w:t>
      </w:r>
      <w:r w:rsidR="00116504" w:rsidRPr="001B7889">
        <w:rPr>
          <w:rFonts w:ascii="Calibri" w:hAnsi="Calibri" w:cs="Calibri"/>
          <w:sz w:val="24"/>
          <w:szCs w:val="24"/>
        </w:rPr>
        <w:t>Obowiązek ten rozciąga się także na okres po ustaniu członkostwa w zespole interdyscypli</w:t>
      </w:r>
      <w:r w:rsidR="004201A1" w:rsidRPr="001B7889">
        <w:rPr>
          <w:rFonts w:ascii="Calibri" w:hAnsi="Calibri" w:cs="Calibri"/>
          <w:sz w:val="24"/>
          <w:szCs w:val="24"/>
        </w:rPr>
        <w:t xml:space="preserve">narnym oraz w grupach roboczych. </w:t>
      </w:r>
      <w:r w:rsidRPr="001B7889">
        <w:rPr>
          <w:rFonts w:ascii="Calibri" w:hAnsi="Calibri" w:cs="Calibri"/>
          <w:sz w:val="24"/>
          <w:szCs w:val="24"/>
        </w:rPr>
        <w:t>Z kolei art. 9c ust. 3 ww. ustawy stanowi, że</w:t>
      </w:r>
      <w:r w:rsidRPr="001B7889">
        <w:rPr>
          <w:sz w:val="24"/>
          <w:szCs w:val="24"/>
        </w:rPr>
        <w:t xml:space="preserve"> przed przystąpieniem do wykonywania czynności, o których mowa </w:t>
      </w:r>
      <w:r>
        <w:rPr>
          <w:sz w:val="24"/>
          <w:szCs w:val="24"/>
        </w:rPr>
        <w:br/>
      </w:r>
      <w:r w:rsidRPr="001B7889">
        <w:rPr>
          <w:sz w:val="24"/>
          <w:szCs w:val="24"/>
        </w:rPr>
        <w:t>w art. 9b ust. 2 i 3, członkowie zespołu interdyscyplinarnego oraz grup roboczych składają organowi, o którym mowa w art. 9a ust. 2, oświadczenie o następującej treści: „Oświadczam, że zachowam poufność informacji i danych, które uzyskałem przy realizacji zadań związanych z przeciwdziałaniem przemocy w rodzinie oraz, że znane mi są przepisy o odpowiedzialności karnej za udostępnienie danych osobowych lub umożliwienie do nich dostępu osobom nieuprawnionym.”</w:t>
      </w:r>
      <w:r w:rsidR="00780467">
        <w:rPr>
          <w:sz w:val="24"/>
          <w:szCs w:val="24"/>
        </w:rPr>
        <w:t>.</w:t>
      </w:r>
    </w:p>
    <w:p w:rsidR="004201A1" w:rsidRPr="001B7889" w:rsidRDefault="004201A1" w:rsidP="001B7889">
      <w:pPr>
        <w:spacing w:after="0" w:line="360" w:lineRule="auto"/>
        <w:ind w:firstLine="708"/>
        <w:jc w:val="both"/>
        <w:rPr>
          <w:sz w:val="24"/>
          <w:szCs w:val="24"/>
        </w:rPr>
      </w:pPr>
      <w:r>
        <w:rPr>
          <w:rFonts w:ascii="Calibri" w:hAnsi="Calibri" w:cs="Calibri"/>
          <w:sz w:val="24"/>
          <w:szCs w:val="24"/>
        </w:rPr>
        <w:t xml:space="preserve">Tymczasem </w:t>
      </w:r>
      <w:r w:rsidR="005C01F6" w:rsidRPr="001B7889">
        <w:rPr>
          <w:rFonts w:ascii="Calibri" w:eastAsia="Times New Roman" w:hAnsi="Calibri" w:cs="Calibri"/>
          <w:sz w:val="24"/>
          <w:szCs w:val="24"/>
          <w:lang w:eastAsia="pl-PL"/>
        </w:rPr>
        <w:t>w ust. 2 pkt 2</w:t>
      </w:r>
      <w:r w:rsidR="00780467">
        <w:rPr>
          <w:rFonts w:ascii="Calibri" w:eastAsia="Times New Roman" w:hAnsi="Calibri" w:cs="Calibri"/>
          <w:sz w:val="24"/>
          <w:szCs w:val="24"/>
          <w:lang w:eastAsia="pl-PL"/>
        </w:rPr>
        <w:t xml:space="preserve"> </w:t>
      </w:r>
      <w:r w:rsidR="001B7889" w:rsidRPr="001B7889">
        <w:rPr>
          <w:rFonts w:ascii="Calibri" w:eastAsia="Times New Roman" w:hAnsi="Calibri" w:cs="Calibri"/>
          <w:sz w:val="24"/>
          <w:szCs w:val="24"/>
          <w:lang w:eastAsia="pl-PL"/>
        </w:rPr>
        <w:t>w</w:t>
      </w:r>
      <w:r w:rsidR="001B7889">
        <w:rPr>
          <w:rFonts w:ascii="Calibri" w:eastAsia="Times New Roman" w:hAnsi="Calibri" w:cs="Calibri"/>
          <w:sz w:val="24"/>
          <w:szCs w:val="24"/>
          <w:lang w:eastAsia="pl-PL"/>
        </w:rPr>
        <w:t xml:space="preserve"> Rozdziale V pn. ,,Regulamin Zespołu interdyscyplinarnego” </w:t>
      </w:r>
      <w:r w:rsidR="000D08E9">
        <w:rPr>
          <w:rFonts w:ascii="Calibri" w:eastAsia="Times New Roman" w:hAnsi="Calibri" w:cs="Calibri"/>
          <w:sz w:val="24"/>
          <w:szCs w:val="24"/>
          <w:lang w:eastAsia="pl-PL"/>
        </w:rPr>
        <w:t xml:space="preserve">Załącznika Nr 1 kwestionowanej uchwały, </w:t>
      </w:r>
      <w:r w:rsidR="00E65C35">
        <w:rPr>
          <w:rFonts w:ascii="Calibri" w:eastAsia="Times New Roman" w:hAnsi="Calibri" w:cs="Calibri"/>
          <w:sz w:val="24"/>
          <w:szCs w:val="24"/>
          <w:lang w:eastAsia="pl-PL"/>
        </w:rPr>
        <w:t xml:space="preserve">Rada Gminy w Nowej Suchej postanowiła, </w:t>
      </w:r>
      <w:r w:rsidR="005C01F6">
        <w:rPr>
          <w:rFonts w:ascii="Calibri" w:eastAsia="Times New Roman" w:hAnsi="Calibri" w:cs="Calibri"/>
          <w:sz w:val="24"/>
          <w:szCs w:val="24"/>
          <w:lang w:eastAsia="pl-PL"/>
        </w:rPr>
        <w:br/>
      </w:r>
      <w:r w:rsidR="00E65C35">
        <w:rPr>
          <w:rFonts w:ascii="Calibri" w:eastAsia="Times New Roman" w:hAnsi="Calibri" w:cs="Calibri"/>
          <w:sz w:val="24"/>
          <w:szCs w:val="24"/>
          <w:lang w:eastAsia="pl-PL"/>
        </w:rPr>
        <w:t>że:</w:t>
      </w:r>
      <w:r>
        <w:rPr>
          <w:rFonts w:ascii="Calibri" w:eastAsia="Calibri" w:hAnsi="Calibri" w:cs="Calibri"/>
          <w:sz w:val="24"/>
          <w:szCs w:val="24"/>
          <w:lang w:eastAsia="pl-PL"/>
        </w:rPr>
        <w:t xml:space="preserve"> </w:t>
      </w:r>
      <w:r w:rsidR="00E65C35">
        <w:rPr>
          <w:rFonts w:ascii="Calibri" w:eastAsia="Times New Roman" w:hAnsi="Calibri" w:cs="Calibri"/>
          <w:sz w:val="24"/>
          <w:szCs w:val="24"/>
          <w:lang w:eastAsia="pl-PL"/>
        </w:rPr>
        <w:t>,,</w:t>
      </w:r>
      <w:r w:rsidR="000D08E9">
        <w:rPr>
          <w:rFonts w:ascii="Calibri" w:eastAsia="Times New Roman" w:hAnsi="Calibri" w:cs="Calibri"/>
          <w:i/>
          <w:sz w:val="24"/>
          <w:szCs w:val="24"/>
          <w:lang w:eastAsia="pl-PL"/>
        </w:rPr>
        <w:t>Wszystkich członków Zespołu i grup roboczych obowiązuje zasada poufności wszelkich informacji i danych, które uzyskali przy realizacji zadań, w ramach pracy zespołu bą</w:t>
      </w:r>
      <w:r w:rsidR="00712D7A">
        <w:rPr>
          <w:rFonts w:ascii="Calibri" w:eastAsia="Times New Roman" w:hAnsi="Calibri" w:cs="Calibri"/>
          <w:i/>
          <w:sz w:val="24"/>
          <w:szCs w:val="24"/>
          <w:lang w:eastAsia="pl-PL"/>
        </w:rPr>
        <w:t>dź grupy roboczej</w:t>
      </w:r>
      <w:r w:rsidR="00780467">
        <w:rPr>
          <w:rFonts w:ascii="Calibri" w:eastAsia="Times New Roman" w:hAnsi="Calibri" w:cs="Calibri"/>
          <w:i/>
          <w:sz w:val="24"/>
          <w:szCs w:val="24"/>
          <w:lang w:eastAsia="pl-PL"/>
        </w:rPr>
        <w:t>.</w:t>
      </w:r>
      <w:r w:rsidR="00712D7A">
        <w:rPr>
          <w:rFonts w:ascii="Calibri" w:eastAsia="Times New Roman" w:hAnsi="Calibri" w:cs="Calibri"/>
          <w:i/>
          <w:sz w:val="24"/>
          <w:szCs w:val="24"/>
          <w:lang w:eastAsia="pl-PL"/>
        </w:rPr>
        <w:t>”</w:t>
      </w:r>
      <w:r>
        <w:rPr>
          <w:rFonts w:ascii="Calibri" w:eastAsia="Times New Roman" w:hAnsi="Calibri" w:cs="Calibri"/>
          <w:i/>
          <w:sz w:val="24"/>
          <w:szCs w:val="24"/>
          <w:lang w:eastAsia="pl-PL"/>
        </w:rPr>
        <w:t xml:space="preserve">. </w:t>
      </w:r>
    </w:p>
    <w:p w:rsidR="00116504" w:rsidRPr="004201A1" w:rsidRDefault="004201A1" w:rsidP="004201A1">
      <w:pPr>
        <w:spacing w:after="0" w:line="360" w:lineRule="auto"/>
        <w:ind w:firstLine="708"/>
        <w:jc w:val="both"/>
        <w:rPr>
          <w:rFonts w:ascii="Calibri" w:eastAsia="Calibri" w:hAnsi="Calibri" w:cs="Calibri"/>
          <w:sz w:val="24"/>
          <w:szCs w:val="24"/>
          <w:lang w:eastAsia="pl-PL"/>
        </w:rPr>
      </w:pPr>
      <w:r>
        <w:rPr>
          <w:sz w:val="24"/>
          <w:szCs w:val="24"/>
        </w:rPr>
        <w:t>W ocenie</w:t>
      </w:r>
      <w:r w:rsidR="00116504" w:rsidRPr="004201A1">
        <w:rPr>
          <w:sz w:val="24"/>
          <w:szCs w:val="24"/>
        </w:rPr>
        <w:t xml:space="preserve"> organu nadzoru regulacja ta wykracza poza delegację ustawową z </w:t>
      </w:r>
      <w:hyperlink r:id="rId9" w:anchor="/document/17219697?unitId=art(9(a))ust(15)&amp;cm=DOCUMENT" w:history="1">
        <w:r w:rsidR="00116504" w:rsidRPr="004201A1">
          <w:rPr>
            <w:sz w:val="24"/>
            <w:szCs w:val="24"/>
          </w:rPr>
          <w:t xml:space="preserve">art. 9a </w:t>
        </w:r>
        <w:r w:rsidR="001B7889">
          <w:rPr>
            <w:sz w:val="24"/>
            <w:szCs w:val="24"/>
          </w:rPr>
          <w:br/>
        </w:r>
        <w:r w:rsidR="00116504" w:rsidRPr="004201A1">
          <w:rPr>
            <w:sz w:val="24"/>
            <w:szCs w:val="24"/>
          </w:rPr>
          <w:t>ust. 15</w:t>
        </w:r>
      </w:hyperlink>
      <w:r w:rsidRPr="004201A1">
        <w:rPr>
          <w:sz w:val="24"/>
          <w:szCs w:val="24"/>
        </w:rPr>
        <w:t xml:space="preserve"> ustawy</w:t>
      </w:r>
      <w:r>
        <w:rPr>
          <w:sz w:val="24"/>
          <w:szCs w:val="24"/>
        </w:rPr>
        <w:t xml:space="preserve"> o przeciwdziałaniu przemocy w rodzinie. U</w:t>
      </w:r>
      <w:r w:rsidRPr="004201A1">
        <w:rPr>
          <w:sz w:val="24"/>
          <w:szCs w:val="24"/>
        </w:rPr>
        <w:t xml:space="preserve">chwała podjęta przez </w:t>
      </w:r>
      <w:r w:rsidR="00233AAF">
        <w:rPr>
          <w:sz w:val="24"/>
          <w:szCs w:val="24"/>
        </w:rPr>
        <w:t>R</w:t>
      </w:r>
      <w:r w:rsidRPr="004201A1">
        <w:rPr>
          <w:sz w:val="24"/>
          <w:szCs w:val="24"/>
        </w:rPr>
        <w:t xml:space="preserve">adę winna zatem wyczerpująco odnieść się wyłącznie do zagadnień w tym zakresie. Rada obowiązana </w:t>
      </w:r>
      <w:r w:rsidR="005C01F6">
        <w:rPr>
          <w:sz w:val="24"/>
          <w:szCs w:val="24"/>
        </w:rPr>
        <w:br/>
      </w:r>
      <w:r w:rsidRPr="004201A1">
        <w:rPr>
          <w:sz w:val="24"/>
          <w:szCs w:val="24"/>
        </w:rPr>
        <w:t xml:space="preserve">jest przestrzegać zakresu upoważnienia ustawowego udzielonego jej przez ustawę w zakresie tworzenia aktów prawa miejscowego, a w ramach udzielonej jej delegacji w tych działaniach nie może wkraczać w materię uregulowaną ustawą. </w:t>
      </w:r>
    </w:p>
    <w:p w:rsidR="00E24785" w:rsidRDefault="00116504" w:rsidP="00E24785">
      <w:pPr>
        <w:spacing w:after="0" w:line="360" w:lineRule="auto"/>
        <w:ind w:firstLine="708"/>
        <w:jc w:val="both"/>
        <w:rPr>
          <w:rFonts w:cstheme="minorHAnsi"/>
          <w:sz w:val="24"/>
          <w:szCs w:val="24"/>
        </w:rPr>
      </w:pPr>
      <w:r w:rsidRPr="001B7889">
        <w:rPr>
          <w:sz w:val="24"/>
          <w:szCs w:val="24"/>
        </w:rPr>
        <w:t>Zapisem tym Rada przekr</w:t>
      </w:r>
      <w:r w:rsidR="001B7889" w:rsidRPr="001B7889">
        <w:rPr>
          <w:sz w:val="24"/>
          <w:szCs w:val="24"/>
        </w:rPr>
        <w:t>a</w:t>
      </w:r>
      <w:r w:rsidRPr="001B7889">
        <w:rPr>
          <w:sz w:val="24"/>
          <w:szCs w:val="24"/>
        </w:rPr>
        <w:t>cz</w:t>
      </w:r>
      <w:r w:rsidR="001B7889" w:rsidRPr="001B7889">
        <w:rPr>
          <w:sz w:val="24"/>
          <w:szCs w:val="24"/>
        </w:rPr>
        <w:t xml:space="preserve">ając </w:t>
      </w:r>
      <w:r w:rsidRPr="001B7889">
        <w:rPr>
          <w:sz w:val="24"/>
          <w:szCs w:val="24"/>
        </w:rPr>
        <w:t xml:space="preserve">granice upoważnienia ustawowego </w:t>
      </w:r>
      <w:r w:rsidR="001B7889" w:rsidRPr="001B7889">
        <w:rPr>
          <w:sz w:val="24"/>
          <w:szCs w:val="24"/>
        </w:rPr>
        <w:t>naruszyła</w:t>
      </w:r>
      <w:r w:rsidR="005C01F6">
        <w:rPr>
          <w:sz w:val="24"/>
          <w:szCs w:val="24"/>
        </w:rPr>
        <w:t xml:space="preserve"> </w:t>
      </w:r>
      <w:r w:rsidR="001B7889" w:rsidRPr="001B7889">
        <w:rPr>
          <w:sz w:val="24"/>
          <w:szCs w:val="24"/>
        </w:rPr>
        <w:t>przepisy</w:t>
      </w:r>
      <w:r w:rsidR="00712D7A" w:rsidRPr="001B7889">
        <w:rPr>
          <w:sz w:val="24"/>
          <w:szCs w:val="24"/>
        </w:rPr>
        <w:t xml:space="preserve"> </w:t>
      </w:r>
      <w:hyperlink r:id="rId10" w:anchor="/document/17219697?unitId=art(9(c))ust(2)&amp;cm=DOCUMENT" w:history="1">
        <w:r w:rsidR="00712D7A" w:rsidRPr="001B7889">
          <w:rPr>
            <w:sz w:val="24"/>
            <w:szCs w:val="24"/>
          </w:rPr>
          <w:t>art. 9c ust. 2</w:t>
        </w:r>
      </w:hyperlink>
      <w:r w:rsidR="001B7889" w:rsidRPr="001B7889">
        <w:rPr>
          <w:sz w:val="24"/>
          <w:szCs w:val="24"/>
        </w:rPr>
        <w:t xml:space="preserve"> w związku z </w:t>
      </w:r>
      <w:hyperlink r:id="rId11" w:anchor="/document/17219697?unitId=art(9(a))ust(15)&amp;cm=DOCUMENT" w:history="1">
        <w:r w:rsidR="00712D7A" w:rsidRPr="001B7889">
          <w:rPr>
            <w:sz w:val="24"/>
            <w:szCs w:val="24"/>
          </w:rPr>
          <w:t>art. 9a ust. 15</w:t>
        </w:r>
      </w:hyperlink>
      <w:r w:rsidR="00712D7A" w:rsidRPr="001B7889">
        <w:rPr>
          <w:sz w:val="24"/>
          <w:szCs w:val="24"/>
        </w:rPr>
        <w:t xml:space="preserve"> u</w:t>
      </w:r>
      <w:r w:rsidR="001B7889" w:rsidRPr="001B7889">
        <w:rPr>
          <w:sz w:val="24"/>
          <w:szCs w:val="24"/>
        </w:rPr>
        <w:t>stawy o przeciwdziałaniu przemocy</w:t>
      </w:r>
      <w:r w:rsidR="00712D7A" w:rsidRPr="001B7889">
        <w:rPr>
          <w:sz w:val="24"/>
          <w:szCs w:val="24"/>
        </w:rPr>
        <w:t xml:space="preserve">, art. 137 Rozporządzenia Prezesa Rady Ministrów z dnia 20 czerwca 2002 r. w sprawie </w:t>
      </w:r>
      <w:r w:rsidR="00D55180">
        <w:rPr>
          <w:sz w:val="24"/>
          <w:szCs w:val="24"/>
        </w:rPr>
        <w:t>,,</w:t>
      </w:r>
      <w:r w:rsidR="00712D7A" w:rsidRPr="001B7889">
        <w:rPr>
          <w:sz w:val="24"/>
          <w:szCs w:val="24"/>
        </w:rPr>
        <w:t xml:space="preserve">Zasad techniki </w:t>
      </w:r>
      <w:r w:rsidR="00712D7A" w:rsidRPr="001B7889">
        <w:rPr>
          <w:sz w:val="24"/>
          <w:szCs w:val="24"/>
        </w:rPr>
        <w:lastRenderedPageBreak/>
        <w:t>prawodawczej</w:t>
      </w:r>
      <w:r w:rsidR="00D55180">
        <w:rPr>
          <w:sz w:val="24"/>
          <w:szCs w:val="24"/>
        </w:rPr>
        <w:t>”</w:t>
      </w:r>
      <w:r w:rsidR="005C01F6">
        <w:rPr>
          <w:sz w:val="24"/>
          <w:szCs w:val="24"/>
        </w:rPr>
        <w:t xml:space="preserve"> </w:t>
      </w:r>
      <w:r w:rsidR="00A92561">
        <w:rPr>
          <w:sz w:val="24"/>
          <w:szCs w:val="24"/>
        </w:rPr>
        <w:t xml:space="preserve">(Dz. U. z </w:t>
      </w:r>
      <w:r w:rsidR="00B44F27">
        <w:rPr>
          <w:sz w:val="24"/>
          <w:szCs w:val="24"/>
        </w:rPr>
        <w:t>2016 r. poz. 283</w:t>
      </w:r>
      <w:r w:rsidR="00A92561">
        <w:rPr>
          <w:sz w:val="24"/>
          <w:szCs w:val="24"/>
        </w:rPr>
        <w:t>)</w:t>
      </w:r>
      <w:r w:rsidR="005C01F6">
        <w:rPr>
          <w:sz w:val="24"/>
          <w:szCs w:val="24"/>
        </w:rPr>
        <w:t>,</w:t>
      </w:r>
      <w:r w:rsidR="00A92561">
        <w:rPr>
          <w:sz w:val="24"/>
          <w:szCs w:val="24"/>
        </w:rPr>
        <w:t xml:space="preserve"> </w:t>
      </w:r>
      <w:r w:rsidR="00712D7A" w:rsidRPr="001B7889">
        <w:rPr>
          <w:sz w:val="24"/>
          <w:szCs w:val="24"/>
        </w:rPr>
        <w:t>w zw</w:t>
      </w:r>
      <w:r w:rsidR="00A92561">
        <w:rPr>
          <w:sz w:val="24"/>
          <w:szCs w:val="24"/>
        </w:rPr>
        <w:t>iązku</w:t>
      </w:r>
      <w:r w:rsidR="00712D7A" w:rsidRPr="001B7889">
        <w:rPr>
          <w:sz w:val="24"/>
          <w:szCs w:val="24"/>
        </w:rPr>
        <w:t xml:space="preserve"> z </w:t>
      </w:r>
      <w:hyperlink r:id="rId12" w:anchor="/document/16798613?unitId=art(7)&amp;cm=DOCUMENT" w:history="1">
        <w:r w:rsidR="00712D7A" w:rsidRPr="001B7889">
          <w:rPr>
            <w:sz w:val="24"/>
            <w:szCs w:val="24"/>
          </w:rPr>
          <w:t>art. 7</w:t>
        </w:r>
      </w:hyperlink>
      <w:r w:rsidR="00712D7A" w:rsidRPr="001B7889">
        <w:rPr>
          <w:sz w:val="24"/>
          <w:szCs w:val="24"/>
        </w:rPr>
        <w:t xml:space="preserve"> i </w:t>
      </w:r>
      <w:hyperlink r:id="rId13" w:anchor="/document/16798613?unitId=art(94)&amp;cm=DOCUMENT" w:history="1">
        <w:r w:rsidR="00712D7A" w:rsidRPr="001B7889">
          <w:rPr>
            <w:sz w:val="24"/>
            <w:szCs w:val="24"/>
          </w:rPr>
          <w:t>94</w:t>
        </w:r>
      </w:hyperlink>
      <w:r w:rsidR="00712D7A" w:rsidRPr="001B7889">
        <w:rPr>
          <w:sz w:val="24"/>
          <w:szCs w:val="24"/>
        </w:rPr>
        <w:t xml:space="preserve"> Konstytucji RP poprzez przekroczenie zakresu delegacji ustawowej i </w:t>
      </w:r>
      <w:r w:rsidR="00A92561">
        <w:rPr>
          <w:sz w:val="24"/>
          <w:szCs w:val="24"/>
        </w:rPr>
        <w:t xml:space="preserve">częściowe </w:t>
      </w:r>
      <w:r w:rsidR="00712D7A" w:rsidRPr="001B7889">
        <w:rPr>
          <w:sz w:val="24"/>
          <w:szCs w:val="24"/>
        </w:rPr>
        <w:t>powtórzenie dot</w:t>
      </w:r>
      <w:r w:rsidR="00E24785">
        <w:rPr>
          <w:sz w:val="24"/>
          <w:szCs w:val="24"/>
        </w:rPr>
        <w:t>yczące</w:t>
      </w:r>
      <w:r w:rsidR="00712D7A" w:rsidRPr="001B7889">
        <w:rPr>
          <w:sz w:val="24"/>
          <w:szCs w:val="24"/>
        </w:rPr>
        <w:t xml:space="preserve"> obowiązku zachowania </w:t>
      </w:r>
      <w:r w:rsidR="00712D7A" w:rsidRPr="001B7889">
        <w:rPr>
          <w:i/>
          <w:iCs/>
          <w:sz w:val="24"/>
          <w:szCs w:val="24"/>
        </w:rPr>
        <w:t>poufności</w:t>
      </w:r>
      <w:r w:rsidR="00712D7A" w:rsidRPr="001B7889">
        <w:rPr>
          <w:sz w:val="24"/>
          <w:szCs w:val="24"/>
        </w:rPr>
        <w:t xml:space="preserve"> wszelkich informacji i danych</w:t>
      </w:r>
      <w:r w:rsidR="00E24785">
        <w:rPr>
          <w:sz w:val="24"/>
          <w:szCs w:val="24"/>
        </w:rPr>
        <w:t xml:space="preserve"> przez członków Zespołu i grup roboczych </w:t>
      </w:r>
      <w:r w:rsidR="00E24785" w:rsidRPr="00E24785">
        <w:rPr>
          <w:rFonts w:cstheme="minorHAnsi"/>
          <w:sz w:val="24"/>
          <w:szCs w:val="24"/>
        </w:rPr>
        <w:t>(</w:t>
      </w:r>
      <w:r w:rsidRPr="00E24785">
        <w:rPr>
          <w:rFonts w:eastAsia="Times New Roman" w:cstheme="minorHAnsi"/>
          <w:sz w:val="24"/>
          <w:szCs w:val="24"/>
          <w:lang w:eastAsia="pl-PL"/>
        </w:rPr>
        <w:t>wyrok W</w:t>
      </w:r>
      <w:r w:rsidR="00E24785" w:rsidRPr="00E24785">
        <w:rPr>
          <w:rFonts w:eastAsia="Times New Roman" w:cstheme="minorHAnsi"/>
          <w:sz w:val="24"/>
          <w:szCs w:val="24"/>
          <w:lang w:eastAsia="pl-PL"/>
        </w:rPr>
        <w:t xml:space="preserve">ojewódzkiego Sądu Administracyjnego </w:t>
      </w:r>
      <w:r w:rsidRPr="00E24785">
        <w:rPr>
          <w:rFonts w:eastAsia="Times New Roman" w:cstheme="minorHAnsi"/>
          <w:sz w:val="24"/>
          <w:szCs w:val="24"/>
          <w:lang w:eastAsia="pl-PL"/>
        </w:rPr>
        <w:t xml:space="preserve">w Poznaniu z dnia 11 grudnia 2019 r. sygn. akt </w:t>
      </w:r>
      <w:hyperlink r:id="rId14" w:anchor="/document/522852270?cm=DOCUMENT" w:history="1">
        <w:r w:rsidRPr="00E24785">
          <w:rPr>
            <w:rFonts w:eastAsia="Times New Roman" w:cstheme="minorHAnsi"/>
            <w:sz w:val="24"/>
            <w:szCs w:val="24"/>
            <w:lang w:eastAsia="pl-PL"/>
          </w:rPr>
          <w:t>IV SA/Po 766/19</w:t>
        </w:r>
      </w:hyperlink>
      <w:r w:rsidRPr="00E24785">
        <w:rPr>
          <w:rFonts w:eastAsia="Times New Roman" w:cstheme="minorHAnsi"/>
          <w:sz w:val="24"/>
          <w:szCs w:val="24"/>
          <w:lang w:eastAsia="pl-PL"/>
        </w:rPr>
        <w:t xml:space="preserve">, wyrok </w:t>
      </w:r>
      <w:r w:rsidR="00E24785" w:rsidRPr="00E24785">
        <w:rPr>
          <w:rFonts w:eastAsia="Times New Roman" w:cstheme="minorHAnsi"/>
          <w:sz w:val="24"/>
          <w:szCs w:val="24"/>
          <w:lang w:eastAsia="pl-PL"/>
        </w:rPr>
        <w:t>Wojewódzkiego Sądu Administracyjnego</w:t>
      </w:r>
      <w:r w:rsidRPr="00E24785">
        <w:rPr>
          <w:rFonts w:eastAsia="Times New Roman" w:cstheme="minorHAnsi"/>
          <w:sz w:val="24"/>
          <w:szCs w:val="24"/>
          <w:lang w:eastAsia="pl-PL"/>
        </w:rPr>
        <w:t xml:space="preserve"> w Gdańsku z dnia </w:t>
      </w:r>
      <w:r w:rsidR="00E24785">
        <w:rPr>
          <w:rFonts w:eastAsia="Times New Roman" w:cstheme="minorHAnsi"/>
          <w:sz w:val="24"/>
          <w:szCs w:val="24"/>
          <w:lang w:eastAsia="pl-PL"/>
        </w:rPr>
        <w:br/>
      </w:r>
      <w:r w:rsidRPr="00E24785">
        <w:rPr>
          <w:rFonts w:eastAsia="Times New Roman" w:cstheme="minorHAnsi"/>
          <w:sz w:val="24"/>
          <w:szCs w:val="24"/>
          <w:lang w:eastAsia="pl-PL"/>
        </w:rPr>
        <w:t xml:space="preserve">20 lutego 2020 r. sygn. akt </w:t>
      </w:r>
      <w:hyperlink r:id="rId15" w:anchor="/document/522903031?cm=DOCUMENT" w:history="1">
        <w:r w:rsidRPr="00E24785">
          <w:rPr>
            <w:rFonts w:eastAsia="Times New Roman" w:cstheme="minorHAnsi"/>
            <w:sz w:val="24"/>
            <w:szCs w:val="24"/>
            <w:lang w:eastAsia="pl-PL"/>
          </w:rPr>
          <w:t>III SA/Gd 819/19</w:t>
        </w:r>
      </w:hyperlink>
      <w:r w:rsidR="00E24785">
        <w:rPr>
          <w:rFonts w:eastAsia="Times New Roman" w:cstheme="minorHAnsi"/>
          <w:sz w:val="24"/>
          <w:szCs w:val="24"/>
          <w:lang w:eastAsia="pl-PL"/>
        </w:rPr>
        <w:t>)</w:t>
      </w:r>
      <w:r w:rsidR="00E24785">
        <w:rPr>
          <w:rFonts w:cstheme="minorHAnsi"/>
          <w:sz w:val="24"/>
          <w:szCs w:val="24"/>
        </w:rPr>
        <w:t>.</w:t>
      </w:r>
    </w:p>
    <w:p w:rsidR="00E24785" w:rsidRDefault="00E24785" w:rsidP="00E24785">
      <w:pPr>
        <w:spacing w:after="0" w:line="360" w:lineRule="auto"/>
        <w:ind w:firstLine="708"/>
        <w:jc w:val="both"/>
        <w:rPr>
          <w:rFonts w:cstheme="minorHAnsi"/>
          <w:sz w:val="24"/>
          <w:szCs w:val="24"/>
        </w:rPr>
      </w:pPr>
      <w:r w:rsidRPr="00E24785">
        <w:rPr>
          <w:rFonts w:eastAsia="Times New Roman" w:cstheme="minorHAnsi"/>
          <w:sz w:val="24"/>
          <w:szCs w:val="24"/>
          <w:lang w:eastAsia="pl-PL"/>
        </w:rPr>
        <w:t>N</w:t>
      </w:r>
      <w:r w:rsidR="00116504" w:rsidRPr="00E24785">
        <w:rPr>
          <w:rFonts w:eastAsia="Times New Roman" w:cstheme="minorHAnsi"/>
          <w:sz w:val="24"/>
          <w:szCs w:val="24"/>
          <w:lang w:eastAsia="pl-PL"/>
        </w:rPr>
        <w:t xml:space="preserve">ależy zwrócić uwagę, że zgodnie z </w:t>
      </w:r>
      <w:hyperlink r:id="rId16" w:anchor="/document/16798613?unitId=art(7)&amp;cm=DOCUMENT" w:history="1">
        <w:r w:rsidR="00116504" w:rsidRPr="00E24785">
          <w:rPr>
            <w:rFonts w:eastAsia="Times New Roman" w:cstheme="minorHAnsi"/>
            <w:sz w:val="24"/>
            <w:szCs w:val="24"/>
            <w:lang w:eastAsia="pl-PL"/>
          </w:rPr>
          <w:t>art. 7</w:t>
        </w:r>
      </w:hyperlink>
      <w:r w:rsidR="00116504" w:rsidRPr="00E24785">
        <w:rPr>
          <w:rFonts w:eastAsia="Times New Roman" w:cstheme="minorHAnsi"/>
          <w:sz w:val="24"/>
          <w:szCs w:val="24"/>
          <w:lang w:eastAsia="pl-PL"/>
        </w:rPr>
        <w:t xml:space="preserve"> Konstytucji RP organy władzy publicznej działają na podstawie i w granicach prawa. Powyższa zasada konstytucyjna oznacza, że każda norma kompetencyjna musi być tak realizowana, aby nie naruszała innych przepisów ustawy. Zakres upoważnienia musi być zawsze ustalony przez pryzmat zasad demokratycznego państwa prawnego, działania w granicach i na podstawie prawa. Realizując kompetencję organ musi uwzględniać treść normy ustawowej. Odstąpienie od tej zasady z reguły stanowi istotne naruszenia prawa. Zarówno w doktrynie, jak i w orzecznictwie, ugruntował się pogląd dotyczący dyrektyw wykładni norm o charakterze kompetencyjnym. Naczelną zasadą prawa administracyjnego jest zakaz domniemania kompetencji. Ponadto należy podkreślić, że normy upoważniające powinny być interpretowane w sposób ścisły, literalny. Jednocześnie zakazuje się dokonywania wykładni rozszerzającej przepisów kompetencyjnych oraz wyprowadzania kompetencji w drodze analogii (wyrok W</w:t>
      </w:r>
      <w:r>
        <w:rPr>
          <w:rFonts w:eastAsia="Times New Roman" w:cstheme="minorHAnsi"/>
          <w:sz w:val="24"/>
          <w:szCs w:val="24"/>
          <w:lang w:eastAsia="pl-PL"/>
        </w:rPr>
        <w:t>ojewódzkiego Sądu Administracyjnego</w:t>
      </w:r>
      <w:r w:rsidR="00116504" w:rsidRPr="00E24785">
        <w:rPr>
          <w:rFonts w:eastAsia="Times New Roman" w:cstheme="minorHAnsi"/>
          <w:sz w:val="24"/>
          <w:szCs w:val="24"/>
          <w:lang w:eastAsia="pl-PL"/>
        </w:rPr>
        <w:t xml:space="preserve"> we Wrocławiu z dnia 24 lutego 2010 r. sygn. akt </w:t>
      </w:r>
      <w:hyperlink r:id="rId17" w:anchor="/document/520740154?cm=DOCUMENT" w:history="1">
        <w:r w:rsidR="00116504" w:rsidRPr="00E24785">
          <w:rPr>
            <w:rFonts w:eastAsia="Times New Roman" w:cstheme="minorHAnsi"/>
            <w:sz w:val="24"/>
            <w:szCs w:val="24"/>
            <w:lang w:eastAsia="pl-PL"/>
          </w:rPr>
          <w:t>IV SA/</w:t>
        </w:r>
        <w:proofErr w:type="spellStart"/>
        <w:r w:rsidR="00116504" w:rsidRPr="00E24785">
          <w:rPr>
            <w:rFonts w:eastAsia="Times New Roman" w:cstheme="minorHAnsi"/>
            <w:sz w:val="24"/>
            <w:szCs w:val="24"/>
            <w:lang w:eastAsia="pl-PL"/>
          </w:rPr>
          <w:t>Wr</w:t>
        </w:r>
        <w:proofErr w:type="spellEnd"/>
        <w:r w:rsidR="00116504" w:rsidRPr="00E24785">
          <w:rPr>
            <w:rFonts w:eastAsia="Times New Roman" w:cstheme="minorHAnsi"/>
            <w:sz w:val="24"/>
            <w:szCs w:val="24"/>
            <w:lang w:eastAsia="pl-PL"/>
          </w:rPr>
          <w:t xml:space="preserve"> 593/09</w:t>
        </w:r>
      </w:hyperlink>
      <w:r>
        <w:rPr>
          <w:rFonts w:eastAsia="Times New Roman" w:cstheme="minorHAnsi"/>
          <w:sz w:val="24"/>
          <w:szCs w:val="24"/>
          <w:lang w:eastAsia="pl-PL"/>
        </w:rPr>
        <w:t>).</w:t>
      </w:r>
    </w:p>
    <w:p w:rsidR="00B44F27" w:rsidRDefault="009543DA" w:rsidP="00B44F27">
      <w:pPr>
        <w:spacing w:after="0" w:line="360" w:lineRule="auto"/>
        <w:ind w:firstLine="708"/>
        <w:jc w:val="both"/>
        <w:rPr>
          <w:rFonts w:cstheme="minorHAnsi"/>
          <w:sz w:val="24"/>
          <w:szCs w:val="24"/>
        </w:rPr>
      </w:pPr>
      <w:r w:rsidRPr="009543DA">
        <w:rPr>
          <w:rFonts w:ascii="Calibri" w:eastAsia="Times New Roman" w:hAnsi="Calibri" w:cs="Calibri"/>
          <w:sz w:val="24"/>
          <w:szCs w:val="24"/>
          <w:lang w:eastAsia="pl-PL"/>
        </w:rPr>
        <w:t xml:space="preserve">Przekroczenie upoważnienia ustawowego nastąpiło </w:t>
      </w:r>
      <w:r w:rsidR="00B44F27">
        <w:rPr>
          <w:rFonts w:ascii="Calibri" w:eastAsia="Times New Roman" w:hAnsi="Calibri" w:cs="Calibri"/>
          <w:sz w:val="24"/>
          <w:szCs w:val="24"/>
          <w:lang w:eastAsia="pl-PL"/>
        </w:rPr>
        <w:t xml:space="preserve">również </w:t>
      </w:r>
      <w:r w:rsidR="005C01F6">
        <w:rPr>
          <w:rFonts w:ascii="Calibri" w:eastAsia="Times New Roman" w:hAnsi="Calibri" w:cs="Calibri"/>
          <w:sz w:val="24"/>
          <w:szCs w:val="24"/>
          <w:lang w:eastAsia="pl-PL"/>
        </w:rPr>
        <w:t xml:space="preserve">w </w:t>
      </w:r>
      <w:r w:rsidR="005C01F6" w:rsidRPr="009543DA">
        <w:rPr>
          <w:rFonts w:ascii="Calibri" w:eastAsia="Times New Roman" w:hAnsi="Calibri" w:cs="Calibri"/>
          <w:sz w:val="24"/>
          <w:szCs w:val="24"/>
          <w:lang w:eastAsia="pl-PL"/>
        </w:rPr>
        <w:t xml:space="preserve">ust. 3 pkt </w:t>
      </w:r>
      <w:r w:rsidR="005C01F6">
        <w:rPr>
          <w:rFonts w:ascii="Calibri" w:eastAsia="Times New Roman" w:hAnsi="Calibri" w:cs="Calibri"/>
          <w:sz w:val="24"/>
          <w:szCs w:val="24"/>
          <w:lang w:eastAsia="pl-PL"/>
        </w:rPr>
        <w:t xml:space="preserve">2 w </w:t>
      </w:r>
      <w:r w:rsidR="00E24785">
        <w:rPr>
          <w:rFonts w:ascii="Calibri" w:eastAsia="Times New Roman" w:hAnsi="Calibri" w:cs="Calibri"/>
          <w:sz w:val="24"/>
          <w:szCs w:val="24"/>
          <w:lang w:eastAsia="pl-PL"/>
        </w:rPr>
        <w:t xml:space="preserve">Rozdziale </w:t>
      </w:r>
      <w:r w:rsidR="00B44F27">
        <w:rPr>
          <w:rFonts w:ascii="Calibri" w:eastAsia="Times New Roman" w:hAnsi="Calibri" w:cs="Calibri"/>
          <w:sz w:val="24"/>
          <w:szCs w:val="24"/>
          <w:lang w:eastAsia="pl-PL"/>
        </w:rPr>
        <w:t>V</w:t>
      </w:r>
      <w:r w:rsidR="00E24785">
        <w:rPr>
          <w:rFonts w:ascii="Calibri" w:eastAsia="Times New Roman" w:hAnsi="Calibri" w:cs="Calibri"/>
          <w:sz w:val="24"/>
          <w:szCs w:val="24"/>
          <w:lang w:eastAsia="pl-PL"/>
        </w:rPr>
        <w:t xml:space="preserve"> pn. </w:t>
      </w:r>
      <w:r w:rsidR="005C01F6">
        <w:rPr>
          <w:rFonts w:ascii="Calibri" w:eastAsia="Times New Roman" w:hAnsi="Calibri" w:cs="Calibri"/>
          <w:sz w:val="24"/>
          <w:szCs w:val="24"/>
          <w:lang w:eastAsia="pl-PL"/>
        </w:rPr>
        <w:t>,,</w:t>
      </w:r>
      <w:r w:rsidR="00E24785">
        <w:rPr>
          <w:rFonts w:ascii="Calibri" w:eastAsia="Times New Roman" w:hAnsi="Calibri" w:cs="Calibri"/>
          <w:sz w:val="24"/>
          <w:szCs w:val="24"/>
          <w:lang w:eastAsia="pl-PL"/>
        </w:rPr>
        <w:t>Regulamin Zespołu Interdyscyplinarn</w:t>
      </w:r>
      <w:r w:rsidR="00B44F27">
        <w:rPr>
          <w:rFonts w:ascii="Calibri" w:eastAsia="Times New Roman" w:hAnsi="Calibri" w:cs="Calibri"/>
          <w:sz w:val="24"/>
          <w:szCs w:val="24"/>
          <w:lang w:eastAsia="pl-PL"/>
        </w:rPr>
        <w:t>e</w:t>
      </w:r>
      <w:r w:rsidR="00E24785">
        <w:rPr>
          <w:rFonts w:ascii="Calibri" w:eastAsia="Times New Roman" w:hAnsi="Calibri" w:cs="Calibri"/>
          <w:sz w:val="24"/>
          <w:szCs w:val="24"/>
          <w:lang w:eastAsia="pl-PL"/>
        </w:rPr>
        <w:t>go</w:t>
      </w:r>
      <w:r w:rsidR="005C01F6">
        <w:rPr>
          <w:rFonts w:ascii="Calibri" w:eastAsia="Times New Roman" w:hAnsi="Calibri" w:cs="Calibri"/>
          <w:sz w:val="24"/>
          <w:szCs w:val="24"/>
          <w:lang w:eastAsia="pl-PL"/>
        </w:rPr>
        <w:t xml:space="preserve">”, stanowiącego </w:t>
      </w:r>
      <w:r w:rsidR="00165CD2">
        <w:rPr>
          <w:rFonts w:ascii="Calibri" w:eastAsia="Times New Roman" w:hAnsi="Calibri" w:cs="Calibri"/>
          <w:sz w:val="24"/>
          <w:szCs w:val="24"/>
          <w:lang w:eastAsia="pl-PL"/>
        </w:rPr>
        <w:t>Załą</w:t>
      </w:r>
      <w:r>
        <w:rPr>
          <w:rFonts w:ascii="Calibri" w:eastAsia="Times New Roman" w:hAnsi="Calibri" w:cs="Calibri"/>
          <w:sz w:val="24"/>
          <w:szCs w:val="24"/>
          <w:lang w:eastAsia="pl-PL"/>
        </w:rPr>
        <w:t>czni</w:t>
      </w:r>
      <w:r w:rsidR="005C01F6">
        <w:rPr>
          <w:rFonts w:ascii="Calibri" w:eastAsia="Times New Roman" w:hAnsi="Calibri" w:cs="Calibri"/>
          <w:sz w:val="24"/>
          <w:szCs w:val="24"/>
          <w:lang w:eastAsia="pl-PL"/>
        </w:rPr>
        <w:t>k</w:t>
      </w:r>
      <w:r w:rsidR="00B44F27">
        <w:rPr>
          <w:rFonts w:ascii="Calibri" w:eastAsia="Times New Roman" w:hAnsi="Calibri" w:cs="Calibri"/>
          <w:sz w:val="24"/>
          <w:szCs w:val="24"/>
          <w:lang w:eastAsia="pl-PL"/>
        </w:rPr>
        <w:t xml:space="preserve"> Nr 1</w:t>
      </w:r>
      <w:r>
        <w:rPr>
          <w:rFonts w:ascii="Calibri" w:eastAsia="Times New Roman" w:hAnsi="Calibri" w:cs="Calibri"/>
          <w:sz w:val="24"/>
          <w:szCs w:val="24"/>
          <w:lang w:eastAsia="pl-PL"/>
        </w:rPr>
        <w:t xml:space="preserve">, </w:t>
      </w:r>
      <w:r w:rsidR="00165CD2">
        <w:rPr>
          <w:rFonts w:ascii="Calibri" w:eastAsia="Times New Roman" w:hAnsi="Calibri" w:cs="Calibri"/>
          <w:sz w:val="24"/>
          <w:szCs w:val="24"/>
          <w:lang w:eastAsia="pl-PL"/>
        </w:rPr>
        <w:t>w którym</w:t>
      </w:r>
      <w:r>
        <w:rPr>
          <w:rFonts w:ascii="Calibri" w:eastAsia="Times New Roman" w:hAnsi="Calibri" w:cs="Calibri"/>
          <w:sz w:val="24"/>
          <w:szCs w:val="24"/>
          <w:lang w:eastAsia="pl-PL"/>
        </w:rPr>
        <w:t xml:space="preserve"> </w:t>
      </w:r>
      <w:r w:rsidR="00165CD2">
        <w:rPr>
          <w:rFonts w:ascii="Calibri" w:eastAsia="Times New Roman" w:hAnsi="Calibri" w:cs="Calibri"/>
          <w:sz w:val="24"/>
          <w:szCs w:val="24"/>
          <w:lang w:eastAsia="pl-PL"/>
        </w:rPr>
        <w:t>Rada G</w:t>
      </w:r>
      <w:r>
        <w:rPr>
          <w:rFonts w:ascii="Calibri" w:eastAsia="Times New Roman" w:hAnsi="Calibri" w:cs="Calibri"/>
          <w:sz w:val="24"/>
          <w:szCs w:val="24"/>
          <w:lang w:eastAsia="pl-PL"/>
        </w:rPr>
        <w:t xml:space="preserve">miny postanowiła, </w:t>
      </w:r>
      <w:r w:rsidR="00165CD2">
        <w:rPr>
          <w:rFonts w:ascii="Calibri" w:eastAsia="Times New Roman" w:hAnsi="Calibri" w:cs="Calibri"/>
          <w:sz w:val="24"/>
          <w:szCs w:val="24"/>
          <w:lang w:eastAsia="pl-PL"/>
        </w:rPr>
        <w:t xml:space="preserve">że: </w:t>
      </w:r>
      <w:r w:rsidR="00165CD2" w:rsidRPr="00165CD2">
        <w:rPr>
          <w:rFonts w:ascii="Calibri" w:eastAsia="Times New Roman" w:hAnsi="Calibri" w:cs="Calibri"/>
          <w:i/>
          <w:sz w:val="24"/>
          <w:szCs w:val="24"/>
          <w:lang w:eastAsia="pl-PL"/>
        </w:rPr>
        <w:t>,,Przewodniczący Zespołu powołuje na podstawie upoważnie</w:t>
      </w:r>
      <w:r w:rsidRPr="00165CD2">
        <w:rPr>
          <w:rFonts w:ascii="Calibri" w:eastAsia="Times New Roman" w:hAnsi="Calibri" w:cs="Calibri"/>
          <w:i/>
          <w:sz w:val="24"/>
          <w:szCs w:val="24"/>
          <w:lang w:eastAsia="pl-PL"/>
        </w:rPr>
        <w:t xml:space="preserve">nia Zespołu Interdyscyplinarnego grupy robocze w celu rozwiązywania problemów związanych </w:t>
      </w:r>
      <w:r w:rsidR="00165CD2" w:rsidRPr="00165CD2">
        <w:rPr>
          <w:rFonts w:ascii="Calibri" w:eastAsia="Times New Roman" w:hAnsi="Calibri" w:cs="Calibri"/>
          <w:i/>
          <w:sz w:val="24"/>
          <w:szCs w:val="24"/>
          <w:lang w:eastAsia="pl-PL"/>
        </w:rPr>
        <w:br/>
      </w:r>
      <w:r w:rsidRPr="00165CD2">
        <w:rPr>
          <w:rFonts w:ascii="Calibri" w:eastAsia="Times New Roman" w:hAnsi="Calibri" w:cs="Calibri"/>
          <w:i/>
          <w:sz w:val="24"/>
          <w:szCs w:val="24"/>
          <w:lang w:eastAsia="pl-PL"/>
        </w:rPr>
        <w:t>z w</w:t>
      </w:r>
      <w:r w:rsidR="00165CD2" w:rsidRPr="00165CD2">
        <w:rPr>
          <w:rFonts w:ascii="Calibri" w:eastAsia="Times New Roman" w:hAnsi="Calibri" w:cs="Calibri"/>
          <w:i/>
          <w:sz w:val="24"/>
          <w:szCs w:val="24"/>
          <w:lang w:eastAsia="pl-PL"/>
        </w:rPr>
        <w:t>ystą</w:t>
      </w:r>
      <w:r w:rsidRPr="00165CD2">
        <w:rPr>
          <w:rFonts w:ascii="Calibri" w:eastAsia="Times New Roman" w:hAnsi="Calibri" w:cs="Calibri"/>
          <w:i/>
          <w:sz w:val="24"/>
          <w:szCs w:val="24"/>
          <w:lang w:eastAsia="pl-PL"/>
        </w:rPr>
        <w:t>pieni</w:t>
      </w:r>
      <w:r w:rsidR="00165CD2" w:rsidRPr="00165CD2">
        <w:rPr>
          <w:rFonts w:ascii="Calibri" w:eastAsia="Times New Roman" w:hAnsi="Calibri" w:cs="Calibri"/>
          <w:i/>
          <w:sz w:val="24"/>
          <w:szCs w:val="24"/>
          <w:lang w:eastAsia="pl-PL"/>
        </w:rPr>
        <w:t>e</w:t>
      </w:r>
      <w:r w:rsidRPr="00165CD2">
        <w:rPr>
          <w:rFonts w:ascii="Calibri" w:eastAsia="Times New Roman" w:hAnsi="Calibri" w:cs="Calibri"/>
          <w:i/>
          <w:sz w:val="24"/>
          <w:szCs w:val="24"/>
          <w:lang w:eastAsia="pl-PL"/>
        </w:rPr>
        <w:t>m przemocy w rodzinnie</w:t>
      </w:r>
      <w:r w:rsidR="00165CD2" w:rsidRPr="00165CD2">
        <w:rPr>
          <w:rFonts w:ascii="Calibri" w:eastAsia="Times New Roman" w:hAnsi="Calibri" w:cs="Calibri"/>
          <w:i/>
          <w:sz w:val="24"/>
          <w:szCs w:val="24"/>
          <w:lang w:eastAsia="pl-PL"/>
        </w:rPr>
        <w:t xml:space="preserve"> (…)”</w:t>
      </w:r>
      <w:r w:rsidR="00165CD2">
        <w:rPr>
          <w:rFonts w:ascii="Calibri" w:eastAsia="Times New Roman" w:hAnsi="Calibri" w:cs="Calibri"/>
          <w:sz w:val="24"/>
          <w:szCs w:val="24"/>
          <w:lang w:eastAsia="pl-PL"/>
        </w:rPr>
        <w:t xml:space="preserve"> oraz </w:t>
      </w:r>
      <w:r w:rsidR="00B44F27">
        <w:rPr>
          <w:rFonts w:ascii="Calibri" w:eastAsia="Times New Roman" w:hAnsi="Calibri" w:cs="Calibri"/>
          <w:sz w:val="24"/>
          <w:szCs w:val="24"/>
          <w:lang w:eastAsia="pl-PL"/>
        </w:rPr>
        <w:t xml:space="preserve">powyżej wskazanym Rozdziale V </w:t>
      </w:r>
      <w:r w:rsidR="00165CD2">
        <w:rPr>
          <w:rFonts w:ascii="Calibri" w:eastAsia="Times New Roman" w:hAnsi="Calibri" w:cs="Calibri"/>
          <w:sz w:val="24"/>
          <w:szCs w:val="24"/>
          <w:lang w:eastAsia="pl-PL"/>
        </w:rPr>
        <w:t xml:space="preserve">w ust. 4 </w:t>
      </w:r>
      <w:r w:rsidR="00B44F27">
        <w:rPr>
          <w:rFonts w:ascii="Calibri" w:eastAsia="Times New Roman" w:hAnsi="Calibri" w:cs="Calibri"/>
          <w:sz w:val="24"/>
          <w:szCs w:val="24"/>
          <w:lang w:eastAsia="pl-PL"/>
        </w:rPr>
        <w:br/>
      </w:r>
      <w:r w:rsidR="00165CD2">
        <w:rPr>
          <w:rFonts w:ascii="Calibri" w:eastAsia="Times New Roman" w:hAnsi="Calibri" w:cs="Calibri"/>
          <w:sz w:val="24"/>
          <w:szCs w:val="24"/>
          <w:lang w:eastAsia="pl-PL"/>
        </w:rPr>
        <w:t>pkt 1</w:t>
      </w:r>
      <w:r>
        <w:rPr>
          <w:rFonts w:ascii="Calibri" w:eastAsia="Times New Roman" w:hAnsi="Calibri" w:cs="Calibri"/>
          <w:sz w:val="24"/>
          <w:szCs w:val="24"/>
          <w:lang w:eastAsia="pl-PL"/>
        </w:rPr>
        <w:t xml:space="preserve">, w którym </w:t>
      </w:r>
      <w:r w:rsidR="00165CD2">
        <w:rPr>
          <w:rFonts w:ascii="Calibri" w:eastAsia="Times New Roman" w:hAnsi="Calibri" w:cs="Calibri"/>
          <w:sz w:val="24"/>
          <w:szCs w:val="24"/>
          <w:lang w:eastAsia="pl-PL"/>
        </w:rPr>
        <w:t>R</w:t>
      </w:r>
      <w:r>
        <w:rPr>
          <w:rFonts w:ascii="Calibri" w:eastAsia="Times New Roman" w:hAnsi="Calibri" w:cs="Calibri"/>
          <w:sz w:val="24"/>
          <w:szCs w:val="24"/>
          <w:lang w:eastAsia="pl-PL"/>
        </w:rPr>
        <w:t xml:space="preserve">ada </w:t>
      </w:r>
      <w:r w:rsidR="00165CD2">
        <w:rPr>
          <w:rFonts w:ascii="Calibri" w:eastAsia="Times New Roman" w:hAnsi="Calibri" w:cs="Calibri"/>
          <w:sz w:val="24"/>
          <w:szCs w:val="24"/>
          <w:lang w:eastAsia="pl-PL"/>
        </w:rPr>
        <w:t>Gminy postanowiła</w:t>
      </w:r>
      <w:r>
        <w:rPr>
          <w:rFonts w:ascii="Calibri" w:eastAsia="Times New Roman" w:hAnsi="Calibri" w:cs="Calibri"/>
          <w:sz w:val="24"/>
          <w:szCs w:val="24"/>
          <w:lang w:eastAsia="pl-PL"/>
        </w:rPr>
        <w:t>,</w:t>
      </w:r>
      <w:r w:rsidR="00165CD2">
        <w:rPr>
          <w:rFonts w:ascii="Calibri" w:eastAsia="Times New Roman" w:hAnsi="Calibri" w:cs="Calibri"/>
          <w:sz w:val="24"/>
          <w:szCs w:val="24"/>
          <w:lang w:eastAsia="pl-PL"/>
        </w:rPr>
        <w:t xml:space="preserve"> że : </w:t>
      </w:r>
      <w:r w:rsidR="00165CD2" w:rsidRPr="00165CD2">
        <w:rPr>
          <w:rFonts w:ascii="Calibri" w:eastAsia="Times New Roman" w:hAnsi="Calibri" w:cs="Calibri"/>
          <w:i/>
          <w:sz w:val="24"/>
          <w:szCs w:val="24"/>
          <w:lang w:eastAsia="pl-PL"/>
        </w:rPr>
        <w:t>,,</w:t>
      </w:r>
      <w:r w:rsidRPr="00165CD2">
        <w:rPr>
          <w:rFonts w:ascii="Calibri" w:eastAsia="Times New Roman" w:hAnsi="Calibri" w:cs="Calibri"/>
          <w:i/>
          <w:sz w:val="24"/>
          <w:szCs w:val="24"/>
          <w:lang w:eastAsia="pl-PL"/>
        </w:rPr>
        <w:t xml:space="preserve">Przewodniczący Zespołu po </w:t>
      </w:r>
      <w:r w:rsidR="00165CD2" w:rsidRPr="00165CD2">
        <w:rPr>
          <w:rFonts w:ascii="Calibri" w:eastAsia="Times New Roman" w:hAnsi="Calibri" w:cs="Calibri"/>
          <w:i/>
          <w:sz w:val="24"/>
          <w:szCs w:val="24"/>
          <w:lang w:eastAsia="pl-PL"/>
        </w:rPr>
        <w:t>otrzymaniu formularza ,,Niebieska Karta-A” powołuje grupę roboczą”</w:t>
      </w:r>
      <w:r w:rsidR="00165CD2">
        <w:rPr>
          <w:rFonts w:ascii="Calibri" w:eastAsia="Times New Roman" w:hAnsi="Calibri" w:cs="Calibri"/>
          <w:sz w:val="24"/>
          <w:szCs w:val="24"/>
          <w:lang w:eastAsia="pl-PL"/>
        </w:rPr>
        <w:t xml:space="preserve">. Należy zauważyć, że w art. 9a </w:t>
      </w:r>
      <w:r w:rsidR="005C01F6">
        <w:rPr>
          <w:rFonts w:ascii="Calibri" w:eastAsia="Times New Roman" w:hAnsi="Calibri" w:cs="Calibri"/>
          <w:sz w:val="24"/>
          <w:szCs w:val="24"/>
          <w:lang w:eastAsia="pl-PL"/>
        </w:rPr>
        <w:br/>
      </w:r>
      <w:r w:rsidR="00165CD2">
        <w:rPr>
          <w:rFonts w:ascii="Calibri" w:eastAsia="Times New Roman" w:hAnsi="Calibri" w:cs="Calibri"/>
          <w:sz w:val="24"/>
          <w:szCs w:val="24"/>
          <w:lang w:eastAsia="pl-PL"/>
        </w:rPr>
        <w:t xml:space="preserve">ust. 10 ustawy o przeciwdziałaniu przemocy w rodzinie, umożliwiono zespołowi interdyscyplinarnemu tworzenie grup roboczych w celu rozwiązywania problemów związanych z wystąpieniem przemocy w rodzinie </w:t>
      </w:r>
      <w:r w:rsidR="00B44F27">
        <w:rPr>
          <w:rFonts w:ascii="Calibri" w:eastAsia="Times New Roman" w:hAnsi="Calibri" w:cs="Calibri"/>
          <w:sz w:val="24"/>
          <w:szCs w:val="24"/>
          <w:lang w:eastAsia="pl-PL"/>
        </w:rPr>
        <w:t xml:space="preserve">w </w:t>
      </w:r>
      <w:r w:rsidR="00165CD2">
        <w:rPr>
          <w:rFonts w:ascii="Calibri" w:eastAsia="Times New Roman" w:hAnsi="Calibri" w:cs="Calibri"/>
          <w:sz w:val="24"/>
          <w:szCs w:val="24"/>
          <w:lang w:eastAsia="pl-PL"/>
        </w:rPr>
        <w:t xml:space="preserve">indywidualnych przypadkach. W rezultacie jednoznacznie określono, że tylko zespół może tworzyć grupy robocze. Brak było podstaw </w:t>
      </w:r>
      <w:r w:rsidR="005C01F6">
        <w:rPr>
          <w:rFonts w:ascii="Calibri" w:eastAsia="Times New Roman" w:hAnsi="Calibri" w:cs="Calibri"/>
          <w:sz w:val="24"/>
          <w:szCs w:val="24"/>
          <w:lang w:eastAsia="pl-PL"/>
        </w:rPr>
        <w:br/>
      </w:r>
      <w:r w:rsidR="00165CD2">
        <w:rPr>
          <w:rFonts w:ascii="Calibri" w:eastAsia="Times New Roman" w:hAnsi="Calibri" w:cs="Calibri"/>
          <w:sz w:val="24"/>
          <w:szCs w:val="24"/>
          <w:lang w:eastAsia="pl-PL"/>
        </w:rPr>
        <w:t xml:space="preserve">do przekazania przez radę gminy tej kompetencji Przewodniczącemu, któremu ustawa </w:t>
      </w:r>
      <w:r w:rsidR="005C01F6">
        <w:rPr>
          <w:rFonts w:ascii="Calibri" w:eastAsia="Times New Roman" w:hAnsi="Calibri" w:cs="Calibri"/>
          <w:sz w:val="24"/>
          <w:szCs w:val="24"/>
          <w:lang w:eastAsia="pl-PL"/>
        </w:rPr>
        <w:br/>
      </w:r>
      <w:r w:rsidR="00165CD2">
        <w:rPr>
          <w:rFonts w:ascii="Calibri" w:eastAsia="Times New Roman" w:hAnsi="Calibri" w:cs="Calibri"/>
          <w:sz w:val="24"/>
          <w:szCs w:val="24"/>
          <w:lang w:eastAsia="pl-PL"/>
        </w:rPr>
        <w:lastRenderedPageBreak/>
        <w:t xml:space="preserve">nie przyznała szerszych kompetencji (wyrok Wojewódzkiego Sądu </w:t>
      </w:r>
      <w:r w:rsidR="00B44F27">
        <w:rPr>
          <w:rFonts w:ascii="Calibri" w:eastAsia="Times New Roman" w:hAnsi="Calibri" w:cs="Calibri"/>
          <w:sz w:val="24"/>
          <w:szCs w:val="24"/>
          <w:lang w:eastAsia="pl-PL"/>
        </w:rPr>
        <w:t>A</w:t>
      </w:r>
      <w:r w:rsidR="00165CD2">
        <w:rPr>
          <w:rFonts w:ascii="Calibri" w:eastAsia="Times New Roman" w:hAnsi="Calibri" w:cs="Calibri"/>
          <w:sz w:val="24"/>
          <w:szCs w:val="24"/>
          <w:lang w:eastAsia="pl-PL"/>
        </w:rPr>
        <w:t xml:space="preserve">dministracyjnego </w:t>
      </w:r>
      <w:r w:rsidR="005C01F6">
        <w:rPr>
          <w:rFonts w:ascii="Calibri" w:eastAsia="Times New Roman" w:hAnsi="Calibri" w:cs="Calibri"/>
          <w:sz w:val="24"/>
          <w:szCs w:val="24"/>
          <w:lang w:eastAsia="pl-PL"/>
        </w:rPr>
        <w:br/>
      </w:r>
      <w:r w:rsidR="00165CD2">
        <w:rPr>
          <w:rFonts w:ascii="Calibri" w:eastAsia="Times New Roman" w:hAnsi="Calibri" w:cs="Calibri"/>
          <w:sz w:val="24"/>
          <w:szCs w:val="24"/>
          <w:lang w:eastAsia="pl-PL"/>
        </w:rPr>
        <w:t>w Gliwicach z dnia 25 marca 2015 r. sygn. akt IV SA/</w:t>
      </w:r>
      <w:proofErr w:type="spellStart"/>
      <w:r w:rsidR="00165CD2">
        <w:rPr>
          <w:rFonts w:ascii="Calibri" w:eastAsia="Times New Roman" w:hAnsi="Calibri" w:cs="Calibri"/>
          <w:sz w:val="24"/>
          <w:szCs w:val="24"/>
          <w:lang w:eastAsia="pl-PL"/>
        </w:rPr>
        <w:t>Gl</w:t>
      </w:r>
      <w:proofErr w:type="spellEnd"/>
      <w:r w:rsidR="00165CD2">
        <w:rPr>
          <w:rFonts w:ascii="Calibri" w:eastAsia="Times New Roman" w:hAnsi="Calibri" w:cs="Calibri"/>
          <w:sz w:val="24"/>
          <w:szCs w:val="24"/>
          <w:lang w:eastAsia="pl-PL"/>
        </w:rPr>
        <w:t xml:space="preserve"> 762/14)</w:t>
      </w:r>
      <w:r w:rsidR="00662750">
        <w:rPr>
          <w:rFonts w:ascii="Calibri" w:eastAsia="Times New Roman" w:hAnsi="Calibri" w:cs="Calibri"/>
          <w:sz w:val="24"/>
          <w:szCs w:val="24"/>
          <w:lang w:eastAsia="pl-PL"/>
        </w:rPr>
        <w:t>.</w:t>
      </w:r>
    </w:p>
    <w:p w:rsidR="00BC56FA" w:rsidRPr="00BC56FA" w:rsidRDefault="005E04E3" w:rsidP="00F61935">
      <w:pPr>
        <w:spacing w:after="0" w:line="360" w:lineRule="auto"/>
        <w:ind w:firstLine="708"/>
        <w:jc w:val="both"/>
        <w:rPr>
          <w:sz w:val="24"/>
          <w:szCs w:val="24"/>
        </w:rPr>
      </w:pPr>
      <w:r w:rsidRPr="00BC56FA">
        <w:rPr>
          <w:sz w:val="24"/>
          <w:szCs w:val="24"/>
        </w:rPr>
        <w:t>Ponadto organ nadzoru wskazuje na obowiązek przestrzegania przez Radę</w:t>
      </w:r>
      <w:r w:rsidR="005C01F6">
        <w:rPr>
          <w:sz w:val="24"/>
          <w:szCs w:val="24"/>
        </w:rPr>
        <w:t xml:space="preserve"> Gminy </w:t>
      </w:r>
      <w:r w:rsidR="005C01F6">
        <w:rPr>
          <w:sz w:val="24"/>
          <w:szCs w:val="24"/>
        </w:rPr>
        <w:br/>
        <w:t>w Nowej Suchej</w:t>
      </w:r>
      <w:r w:rsidRPr="00BC56FA">
        <w:rPr>
          <w:sz w:val="24"/>
          <w:szCs w:val="24"/>
        </w:rPr>
        <w:t xml:space="preserve">, jako lokalnego prawodawcę, zasad prawidłowej legislacji, przewidzianych </w:t>
      </w:r>
      <w:r w:rsidR="005C01F6">
        <w:rPr>
          <w:sz w:val="24"/>
          <w:szCs w:val="24"/>
        </w:rPr>
        <w:br/>
      </w:r>
      <w:r w:rsidRPr="00BC56FA">
        <w:rPr>
          <w:sz w:val="24"/>
          <w:szCs w:val="24"/>
        </w:rPr>
        <w:t>w</w:t>
      </w:r>
      <w:r w:rsidR="00B44F27" w:rsidRPr="00BC56FA">
        <w:rPr>
          <w:sz w:val="24"/>
          <w:szCs w:val="24"/>
        </w:rPr>
        <w:t>e wspomnianym</w:t>
      </w:r>
      <w:r w:rsidRPr="00BC56FA">
        <w:rPr>
          <w:sz w:val="24"/>
          <w:szCs w:val="24"/>
        </w:rPr>
        <w:t xml:space="preserve"> rozporządzeniu w sprawie </w:t>
      </w:r>
      <w:r w:rsidR="00B44F27" w:rsidRPr="00BC56FA">
        <w:rPr>
          <w:sz w:val="24"/>
          <w:szCs w:val="24"/>
        </w:rPr>
        <w:t>z</w:t>
      </w:r>
      <w:r w:rsidRPr="00BC56FA">
        <w:rPr>
          <w:sz w:val="24"/>
          <w:szCs w:val="24"/>
        </w:rPr>
        <w:t>asad techniki prawodawczej</w:t>
      </w:r>
      <w:r w:rsidR="00B44F27" w:rsidRPr="00BC56FA">
        <w:rPr>
          <w:sz w:val="24"/>
          <w:szCs w:val="24"/>
        </w:rPr>
        <w:t xml:space="preserve">. </w:t>
      </w:r>
      <w:r w:rsidRPr="00BC56FA">
        <w:rPr>
          <w:sz w:val="24"/>
          <w:szCs w:val="24"/>
        </w:rPr>
        <w:t>W tym kontekście należy stwierdzić, że redakcja kwestionowa</w:t>
      </w:r>
      <w:r w:rsidR="00B44F27" w:rsidRPr="00BC56FA">
        <w:rPr>
          <w:sz w:val="24"/>
          <w:szCs w:val="24"/>
        </w:rPr>
        <w:t>nej</w:t>
      </w:r>
      <w:r w:rsidRPr="00BC56FA">
        <w:rPr>
          <w:sz w:val="24"/>
          <w:szCs w:val="24"/>
        </w:rPr>
        <w:t xml:space="preserve"> uchwał</w:t>
      </w:r>
      <w:r w:rsidR="00B44F27" w:rsidRPr="00BC56FA">
        <w:rPr>
          <w:sz w:val="24"/>
          <w:szCs w:val="24"/>
        </w:rPr>
        <w:t>y</w:t>
      </w:r>
      <w:r w:rsidRPr="00BC56FA">
        <w:rPr>
          <w:sz w:val="24"/>
          <w:szCs w:val="24"/>
        </w:rPr>
        <w:t xml:space="preserve"> nie odpowiada standardom dobrego prawodawstwa. Podstawową jednostką redakcyjną aktu normatywnego (z wyjątkiem ustawy) jest paragraf. Paragrafy można dzielić na ustępy, ustępy na punkty, punkty na litery a litery </w:t>
      </w:r>
      <w:r w:rsidR="005C01F6">
        <w:rPr>
          <w:sz w:val="24"/>
          <w:szCs w:val="24"/>
        </w:rPr>
        <w:br/>
      </w:r>
      <w:r w:rsidRPr="00BC56FA">
        <w:rPr>
          <w:sz w:val="24"/>
          <w:szCs w:val="24"/>
        </w:rPr>
        <w:t xml:space="preserve">na </w:t>
      </w:r>
      <w:proofErr w:type="spellStart"/>
      <w:r w:rsidRPr="00BC56FA">
        <w:rPr>
          <w:sz w:val="24"/>
          <w:szCs w:val="24"/>
        </w:rPr>
        <w:t>tiret</w:t>
      </w:r>
      <w:proofErr w:type="spellEnd"/>
      <w:r w:rsidRPr="00BC56FA">
        <w:rPr>
          <w:sz w:val="24"/>
          <w:szCs w:val="24"/>
        </w:rPr>
        <w:t xml:space="preserve"> (-myślniki). </w:t>
      </w:r>
      <w:r w:rsidR="00210AB2" w:rsidRPr="00BC56FA">
        <w:rPr>
          <w:sz w:val="24"/>
          <w:szCs w:val="24"/>
        </w:rPr>
        <w:t>W celu systematyzacji paragrafy można grupować w jednostki</w:t>
      </w:r>
      <w:r w:rsidR="005C01F6">
        <w:rPr>
          <w:sz w:val="24"/>
          <w:szCs w:val="24"/>
        </w:rPr>
        <w:t xml:space="preserve"> </w:t>
      </w:r>
      <w:r w:rsidR="00210AB2" w:rsidRPr="00BC56FA">
        <w:rPr>
          <w:sz w:val="24"/>
          <w:szCs w:val="24"/>
        </w:rPr>
        <w:t>systematyzacyjne wyższego stopnia tj. kolejno w rozdziały i działy</w:t>
      </w:r>
      <w:r w:rsidR="00BC56FA" w:rsidRPr="00BC56FA">
        <w:rPr>
          <w:sz w:val="24"/>
          <w:szCs w:val="24"/>
        </w:rPr>
        <w:t>, jednakże r</w:t>
      </w:r>
      <w:r w:rsidR="00210AB2" w:rsidRPr="00BC56FA">
        <w:rPr>
          <w:sz w:val="24"/>
          <w:szCs w:val="24"/>
        </w:rPr>
        <w:t xml:space="preserve">ozwiązanie takie w uchwałach jednostek samorządu terytorialnego stosuje się sporadycznie, gdyż jest </w:t>
      </w:r>
      <w:r w:rsidR="005C01F6">
        <w:rPr>
          <w:sz w:val="24"/>
          <w:szCs w:val="24"/>
        </w:rPr>
        <w:br/>
      </w:r>
      <w:r w:rsidR="00210AB2" w:rsidRPr="00BC56FA">
        <w:rPr>
          <w:sz w:val="24"/>
          <w:szCs w:val="24"/>
        </w:rPr>
        <w:t>ono praktyczne wyłącznie w przypadku uchwał bardzo obszernych (</w:t>
      </w:r>
      <w:r w:rsidR="00BC56FA" w:rsidRPr="00BC56FA">
        <w:rPr>
          <w:sz w:val="24"/>
          <w:szCs w:val="24"/>
        </w:rPr>
        <w:t xml:space="preserve">np. </w:t>
      </w:r>
      <w:r w:rsidR="00210AB2" w:rsidRPr="00BC56FA">
        <w:rPr>
          <w:sz w:val="24"/>
          <w:szCs w:val="24"/>
        </w:rPr>
        <w:t>statutach</w:t>
      </w:r>
      <w:r w:rsidR="00BC56FA" w:rsidRPr="00BC56FA">
        <w:rPr>
          <w:sz w:val="24"/>
          <w:szCs w:val="24"/>
        </w:rPr>
        <w:t xml:space="preserve"> gmin</w:t>
      </w:r>
      <w:r w:rsidR="005C01F6">
        <w:rPr>
          <w:sz w:val="24"/>
          <w:szCs w:val="24"/>
        </w:rPr>
        <w:t xml:space="preserve"> </w:t>
      </w:r>
      <w:r w:rsidR="005C01F6">
        <w:rPr>
          <w:sz w:val="24"/>
          <w:szCs w:val="24"/>
        </w:rPr>
        <w:br/>
        <w:t>czy</w:t>
      </w:r>
      <w:r w:rsidR="00210AB2" w:rsidRPr="00BC56FA">
        <w:rPr>
          <w:sz w:val="24"/>
          <w:szCs w:val="24"/>
        </w:rPr>
        <w:t xml:space="preserve"> uchwałach w sprawie planów zagospodarowania przestrzennego)</w:t>
      </w:r>
      <w:r w:rsidR="00BC56FA" w:rsidRPr="00BC56FA">
        <w:rPr>
          <w:sz w:val="24"/>
          <w:szCs w:val="24"/>
        </w:rPr>
        <w:t xml:space="preserve">. </w:t>
      </w:r>
      <w:r w:rsidR="00F61935">
        <w:rPr>
          <w:sz w:val="24"/>
          <w:szCs w:val="24"/>
        </w:rPr>
        <w:t xml:space="preserve">Należy podkreślić, </w:t>
      </w:r>
      <w:r w:rsidR="005C01F6">
        <w:rPr>
          <w:sz w:val="24"/>
          <w:szCs w:val="24"/>
        </w:rPr>
        <w:br/>
      </w:r>
      <w:r w:rsidR="00F61935">
        <w:rPr>
          <w:sz w:val="24"/>
          <w:szCs w:val="24"/>
        </w:rPr>
        <w:t>że</w:t>
      </w:r>
      <w:r w:rsidR="00BC56FA" w:rsidRPr="00BC56FA">
        <w:rPr>
          <w:sz w:val="24"/>
          <w:szCs w:val="24"/>
        </w:rPr>
        <w:t xml:space="preserve"> przy powoływaniu konkretnego przepisu wskazuje</w:t>
      </w:r>
      <w:r w:rsidR="00F61935">
        <w:rPr>
          <w:sz w:val="24"/>
          <w:szCs w:val="24"/>
        </w:rPr>
        <w:t xml:space="preserve"> się</w:t>
      </w:r>
      <w:r w:rsidR="00BC56FA" w:rsidRPr="00BC56FA">
        <w:rPr>
          <w:sz w:val="24"/>
          <w:szCs w:val="24"/>
        </w:rPr>
        <w:t xml:space="preserve"> oznaczenie jego jednostki systematyzacyjnej odpowiednio według kolejności: „§ … ust. … pkt … lit. … </w:t>
      </w:r>
      <w:proofErr w:type="spellStart"/>
      <w:r w:rsidR="00BC56FA" w:rsidRPr="00BC56FA">
        <w:rPr>
          <w:sz w:val="24"/>
          <w:szCs w:val="24"/>
        </w:rPr>
        <w:t>tiret</w:t>
      </w:r>
      <w:proofErr w:type="spellEnd"/>
      <w:r w:rsidR="00BC56FA" w:rsidRPr="00BC56FA">
        <w:rPr>
          <w:sz w:val="24"/>
          <w:szCs w:val="24"/>
        </w:rPr>
        <w:t xml:space="preserve"> …”</w:t>
      </w:r>
      <w:r w:rsidR="005C01F6">
        <w:rPr>
          <w:sz w:val="24"/>
          <w:szCs w:val="24"/>
        </w:rPr>
        <w:br/>
      </w:r>
      <w:r w:rsidR="00F61935">
        <w:rPr>
          <w:sz w:val="24"/>
          <w:szCs w:val="24"/>
        </w:rPr>
        <w:t xml:space="preserve">(bez wskazania jednostek systematyzujących wyższego rzędu). </w:t>
      </w:r>
      <w:r w:rsidR="00BC56FA" w:rsidRPr="00BC56FA">
        <w:rPr>
          <w:sz w:val="24"/>
          <w:szCs w:val="24"/>
        </w:rPr>
        <w:t>Konkludując, stwierdzić należy, że rada gminy, wykonując kompetencję prawodawczą przewidzianą w upoważnieniu ustawowym, jest zobowiązana działać ściśle w granicach tego upoważnienia, przestrzegając przy tym zasad techniki prawodawczej.</w:t>
      </w:r>
    </w:p>
    <w:p w:rsidR="00E65C35" w:rsidRPr="00677AFE" w:rsidRDefault="00E65C35" w:rsidP="00E65C35">
      <w:pPr>
        <w:spacing w:after="0" w:line="360" w:lineRule="auto"/>
        <w:ind w:firstLine="708"/>
        <w:jc w:val="both"/>
        <w:rPr>
          <w:rFonts w:ascii="Calibri" w:eastAsia="Times New Roman" w:hAnsi="Calibri" w:cs="Calibri"/>
          <w:sz w:val="24"/>
          <w:szCs w:val="24"/>
          <w:lang w:eastAsia="pl-PL"/>
        </w:rPr>
      </w:pPr>
      <w:r w:rsidRPr="00677AFE">
        <w:rPr>
          <w:rFonts w:ascii="Calibri" w:eastAsia="Times New Roman" w:hAnsi="Calibri" w:cs="Calibri"/>
          <w:sz w:val="24"/>
          <w:szCs w:val="24"/>
          <w:lang w:eastAsia="pl-PL"/>
        </w:rPr>
        <w:t>„</w:t>
      </w:r>
      <w:r w:rsidRPr="00677AFE">
        <w:rPr>
          <w:rFonts w:eastAsia="Times New Roman" w:cstheme="minorHAnsi"/>
          <w:i/>
          <w:sz w:val="24"/>
          <w:szCs w:val="24"/>
          <w:lang w:eastAsia="pl-PL"/>
        </w:rPr>
        <w:t xml:space="preserve">W judykaturze przyjmuje się, że tylko istotne naruszenie prawa stanowi podstawę </w:t>
      </w:r>
      <w:r w:rsidRPr="00677AFE">
        <w:rPr>
          <w:rFonts w:eastAsia="Times New Roman" w:cstheme="minorHAnsi"/>
          <w:i/>
          <w:sz w:val="24"/>
          <w:szCs w:val="24"/>
          <w:lang w:eastAsia="pl-PL"/>
        </w:rPr>
        <w:br/>
        <w:t xml:space="preserve">do stwierdzenia nieważności uchwały organu gminy, a więc uchybienie prowadzące </w:t>
      </w:r>
      <w:r w:rsidRPr="00677AFE">
        <w:rPr>
          <w:rFonts w:eastAsia="Times New Roman" w:cstheme="minorHAnsi"/>
          <w:i/>
          <w:sz w:val="24"/>
          <w:szCs w:val="24"/>
          <w:lang w:eastAsia="pl-PL"/>
        </w:rPr>
        <w:br/>
        <w:t xml:space="preserve">do skutków, które nie mogą być zaakceptowane w demokratycznym państwie prawnym, które wpływają na treść uchwały lub zarządzenia. Do takich naruszeń zalicza się między innymi naruszenie przepisów </w:t>
      </w:r>
      <w:r w:rsidRPr="0086159F">
        <w:rPr>
          <w:rFonts w:eastAsia="Times New Roman" w:cstheme="minorHAnsi"/>
          <w:i/>
          <w:sz w:val="24"/>
          <w:szCs w:val="24"/>
          <w:lang w:eastAsia="pl-PL"/>
        </w:rPr>
        <w:t>wyznaczających kompetencje do wydania aktu lub brak podstawy prawnej</w:t>
      </w:r>
      <w:r w:rsidRPr="00677AFE">
        <w:rPr>
          <w:rFonts w:eastAsia="Times New Roman" w:cstheme="minorHAnsi"/>
          <w:i/>
          <w:sz w:val="24"/>
          <w:szCs w:val="24"/>
          <w:lang w:eastAsia="pl-PL"/>
        </w:rPr>
        <w:t>, bądź przepisów prawa ustrojowego lub przepisów prawa materialnego przez wadliwą ich wykładnię oraz przepisów regulujących procedurę podejmowania uchwał, jeżeli na skutek tego naruszenia zapadła uchwała innej treści, niż gdyby naruszenie to nie wystąpiło</w:t>
      </w:r>
      <w:r w:rsidRPr="00677AFE">
        <w:rPr>
          <w:rFonts w:eastAsia="Times New Roman" w:cstheme="minorHAnsi"/>
          <w:sz w:val="24"/>
          <w:szCs w:val="24"/>
          <w:lang w:eastAsia="pl-PL"/>
        </w:rPr>
        <w:t>”. (wyrok Wojewódzkiego Sądu Administracyjnego w Gorzowie Wielkopolskim z dnia 30 maja 2018 r. sygn. akt II SA/Go 271/18).</w:t>
      </w:r>
    </w:p>
    <w:p w:rsidR="00E65C35" w:rsidRPr="0086159F" w:rsidRDefault="00E65C35" w:rsidP="00E65C35">
      <w:pPr>
        <w:tabs>
          <w:tab w:val="left" w:pos="708"/>
          <w:tab w:val="left" w:pos="1416"/>
          <w:tab w:val="left" w:pos="2124"/>
          <w:tab w:val="left" w:pos="2832"/>
          <w:tab w:val="left" w:pos="3540"/>
          <w:tab w:val="left" w:pos="4248"/>
          <w:tab w:val="left" w:pos="4956"/>
          <w:tab w:val="left" w:pos="5400"/>
        </w:tabs>
        <w:spacing w:after="0" w:line="360" w:lineRule="auto"/>
        <w:ind w:firstLine="708"/>
        <w:jc w:val="both"/>
        <w:rPr>
          <w:rFonts w:ascii="Times New Roman" w:eastAsia="Times New Roman" w:hAnsi="Times New Roman" w:cs="Times New Roman"/>
          <w:sz w:val="24"/>
          <w:szCs w:val="24"/>
          <w:lang w:eastAsia="pl-PL"/>
        </w:rPr>
      </w:pPr>
      <w:r w:rsidRPr="00677AFE">
        <w:rPr>
          <w:rFonts w:eastAsia="Times New Roman" w:cstheme="minorHAnsi"/>
          <w:sz w:val="24"/>
          <w:szCs w:val="24"/>
          <w:lang w:eastAsia="pl-PL"/>
        </w:rPr>
        <w:t xml:space="preserve"> Mając na uwadze powyższe, stwierdzenie nieważności przedmiotowej </w:t>
      </w:r>
      <w:r w:rsidRPr="00677AFE">
        <w:rPr>
          <w:rFonts w:eastAsia="Times New Roman" w:cstheme="minorHAnsi"/>
          <w:bCs/>
          <w:sz w:val="24"/>
          <w:szCs w:val="24"/>
          <w:lang w:eastAsia="pl-PL"/>
        </w:rPr>
        <w:t xml:space="preserve">uchwały </w:t>
      </w:r>
      <w:r w:rsidRPr="00677AFE">
        <w:rPr>
          <w:rFonts w:eastAsia="Times New Roman" w:cstheme="minorHAnsi"/>
          <w:sz w:val="24"/>
          <w:szCs w:val="24"/>
          <w:lang w:eastAsia="pl-PL"/>
        </w:rPr>
        <w:t xml:space="preserve">Rady </w:t>
      </w:r>
      <w:r>
        <w:rPr>
          <w:rFonts w:eastAsia="Times New Roman" w:cstheme="minorHAnsi"/>
          <w:sz w:val="24"/>
          <w:szCs w:val="24"/>
          <w:lang w:eastAsia="pl-PL"/>
        </w:rPr>
        <w:t xml:space="preserve">Gminy </w:t>
      </w:r>
      <w:r w:rsidR="00B44F27">
        <w:rPr>
          <w:rFonts w:eastAsia="Times New Roman" w:cstheme="minorHAnsi"/>
          <w:sz w:val="24"/>
          <w:szCs w:val="24"/>
          <w:lang w:eastAsia="pl-PL"/>
        </w:rPr>
        <w:t>w Nowej Suchej</w:t>
      </w:r>
      <w:r w:rsidRPr="00677AFE">
        <w:rPr>
          <w:rFonts w:eastAsia="Times New Roman" w:cstheme="minorHAnsi"/>
          <w:sz w:val="24"/>
          <w:szCs w:val="24"/>
          <w:lang w:eastAsia="pl-PL"/>
        </w:rPr>
        <w:t>, we wskazanej w petitum części, jest w pełni uzasadnione.</w:t>
      </w:r>
    </w:p>
    <w:p w:rsidR="00E65C35" w:rsidRPr="00677AFE" w:rsidRDefault="00E65C35" w:rsidP="00E65C35">
      <w:pPr>
        <w:spacing w:after="0" w:line="360" w:lineRule="auto"/>
        <w:ind w:firstLine="708"/>
        <w:jc w:val="both"/>
        <w:rPr>
          <w:rFonts w:eastAsia="Times New Roman" w:cstheme="minorHAnsi"/>
          <w:sz w:val="24"/>
          <w:szCs w:val="24"/>
          <w:lang w:eastAsia="pl-PL"/>
        </w:rPr>
      </w:pPr>
      <w:r w:rsidRPr="00677AFE">
        <w:rPr>
          <w:rFonts w:eastAsia="Times New Roman" w:cstheme="minorHAnsi"/>
          <w:sz w:val="24"/>
          <w:szCs w:val="24"/>
          <w:lang w:eastAsia="pl-PL"/>
        </w:rPr>
        <w:lastRenderedPageBreak/>
        <w:t xml:space="preserve">Na niniejsze rozstrzygnięcie nadzorcze </w:t>
      </w:r>
      <w:r>
        <w:rPr>
          <w:rFonts w:eastAsia="Times New Roman" w:cstheme="minorHAnsi"/>
          <w:sz w:val="24"/>
          <w:szCs w:val="24"/>
          <w:lang w:eastAsia="pl-PL"/>
        </w:rPr>
        <w:t>Gminie</w:t>
      </w:r>
      <w:r w:rsidRPr="00677AFE">
        <w:rPr>
          <w:rFonts w:eastAsia="Times New Roman" w:cstheme="minorHAnsi"/>
          <w:sz w:val="24"/>
          <w:szCs w:val="24"/>
          <w:lang w:eastAsia="pl-PL"/>
        </w:rPr>
        <w:t xml:space="preserve"> przysługuje skarga do Wojewódzkiego Sądu Administracyjnego w Warszawie w terminie 30 dni od daty jego doręczenia, wnoszona </w:t>
      </w:r>
      <w:r w:rsidRPr="00677AFE">
        <w:rPr>
          <w:rFonts w:eastAsia="Times New Roman" w:cstheme="minorHAnsi"/>
          <w:sz w:val="24"/>
          <w:szCs w:val="24"/>
          <w:lang w:eastAsia="pl-PL"/>
        </w:rPr>
        <w:br/>
        <w:t>za pośrednictwem organu, który skarżone orzeczenie wydał</w:t>
      </w:r>
    </w:p>
    <w:p w:rsidR="00E65C35" w:rsidRPr="00677AFE" w:rsidRDefault="00E65C35" w:rsidP="00E65C35">
      <w:pPr>
        <w:spacing w:after="0" w:line="360" w:lineRule="auto"/>
        <w:ind w:firstLine="708"/>
        <w:jc w:val="both"/>
        <w:rPr>
          <w:rFonts w:ascii="Calibri" w:eastAsia="Times New Roman" w:hAnsi="Calibri" w:cs="Calibri"/>
          <w:sz w:val="24"/>
          <w:szCs w:val="24"/>
          <w:lang w:eastAsia="pl-PL"/>
        </w:rPr>
      </w:pPr>
      <w:r w:rsidRPr="00677AFE">
        <w:rPr>
          <w:rFonts w:eastAsia="Times New Roman" w:cstheme="minorHAnsi"/>
          <w:sz w:val="24"/>
          <w:szCs w:val="24"/>
          <w:lang w:eastAsia="pl-PL"/>
        </w:rPr>
        <w:t>Informuję, że rozstrzygnięcie nadzorcze wstrzymuje wykonanie uchwały z mocy prawa, w części objętej orzeczeniem, z dniem jego doręczenia.</w:t>
      </w:r>
    </w:p>
    <w:p w:rsidR="00E65C35" w:rsidRPr="00677AFE" w:rsidRDefault="00E65C35" w:rsidP="00E65C35">
      <w:pPr>
        <w:spacing w:after="0" w:line="240" w:lineRule="auto"/>
        <w:ind w:firstLine="708"/>
        <w:rPr>
          <w:rFonts w:eastAsia="Times New Roman" w:cstheme="minorHAnsi"/>
          <w:sz w:val="24"/>
          <w:szCs w:val="24"/>
          <w:lang w:eastAsia="pl-PL"/>
        </w:rPr>
      </w:pPr>
    </w:p>
    <w:p w:rsidR="00E65C35" w:rsidRPr="00677AFE" w:rsidRDefault="00E65C35" w:rsidP="00E65C35">
      <w:pPr>
        <w:widowControl w:val="0"/>
        <w:spacing w:after="20" w:line="240" w:lineRule="auto"/>
        <w:jc w:val="center"/>
        <w:rPr>
          <w:rFonts w:ascii="Calibri" w:hAnsi="Calibri" w:cs="Calibri"/>
          <w:i/>
          <w:sz w:val="24"/>
        </w:rPr>
      </w:pPr>
      <w:r w:rsidRPr="00677AFE">
        <w:rPr>
          <w:rFonts w:ascii="Calibri" w:hAnsi="Calibri" w:cs="Calibri"/>
          <w:i/>
          <w:sz w:val="24"/>
        </w:rPr>
        <w:t xml:space="preserve">                                                                                       Konstanty Radziwiłł</w:t>
      </w:r>
    </w:p>
    <w:p w:rsidR="00E65C35" w:rsidRPr="00677AFE" w:rsidRDefault="00E65C35" w:rsidP="00E65C35">
      <w:pPr>
        <w:widowControl w:val="0"/>
        <w:spacing w:after="20" w:line="240" w:lineRule="auto"/>
        <w:jc w:val="center"/>
        <w:rPr>
          <w:rFonts w:ascii="Calibri" w:hAnsi="Calibri" w:cs="Calibri"/>
          <w:i/>
          <w:sz w:val="24"/>
        </w:rPr>
      </w:pPr>
      <w:r w:rsidRPr="00677AFE">
        <w:rPr>
          <w:rFonts w:ascii="Calibri" w:hAnsi="Calibri" w:cs="Calibri"/>
          <w:i/>
          <w:sz w:val="24"/>
        </w:rPr>
        <w:t xml:space="preserve">                                                                                      Wojewoda Mazowiecki </w:t>
      </w:r>
    </w:p>
    <w:p w:rsidR="00D71D7D" w:rsidRPr="00E24785" w:rsidRDefault="00E65C35" w:rsidP="00E24785">
      <w:pPr>
        <w:tabs>
          <w:tab w:val="left" w:pos="708"/>
          <w:tab w:val="left" w:pos="1416"/>
          <w:tab w:val="left" w:pos="2124"/>
          <w:tab w:val="left" w:pos="2832"/>
          <w:tab w:val="left" w:pos="3540"/>
          <w:tab w:val="left" w:pos="4248"/>
          <w:tab w:val="left" w:pos="4956"/>
          <w:tab w:val="left" w:pos="5400"/>
        </w:tabs>
        <w:spacing w:after="0" w:line="360" w:lineRule="auto"/>
        <w:ind w:firstLine="708"/>
        <w:jc w:val="both"/>
        <w:rPr>
          <w:rFonts w:eastAsia="Times New Roman" w:cstheme="minorHAnsi"/>
          <w:bCs/>
          <w:sz w:val="24"/>
          <w:szCs w:val="24"/>
          <w:lang w:eastAsia="pl-PL"/>
        </w:rPr>
      </w:pPr>
      <w:r w:rsidRPr="00677AFE">
        <w:rPr>
          <w:rFonts w:ascii="Times New Roman" w:eastAsia="Times New Roman" w:hAnsi="Times New Roman" w:cs="Times New Roman"/>
          <w:i/>
          <w:sz w:val="24"/>
          <w:lang w:eastAsia="pl-PL"/>
        </w:rPr>
        <w:t xml:space="preserve">                                                                                 /podpisano elektronicznie/</w:t>
      </w:r>
    </w:p>
    <w:sectPr w:rsidR="00D71D7D" w:rsidRPr="00E247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0BF1" w:rsidRDefault="00810BF1" w:rsidP="000D08E9">
      <w:pPr>
        <w:spacing w:after="0" w:line="240" w:lineRule="auto"/>
      </w:pPr>
      <w:r>
        <w:separator/>
      </w:r>
    </w:p>
  </w:endnote>
  <w:endnote w:type="continuationSeparator" w:id="0">
    <w:p w:rsidR="00810BF1" w:rsidRDefault="00810BF1" w:rsidP="000D0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0BF1" w:rsidRDefault="00810BF1" w:rsidP="000D08E9">
      <w:pPr>
        <w:spacing w:after="0" w:line="240" w:lineRule="auto"/>
      </w:pPr>
      <w:r>
        <w:separator/>
      </w:r>
    </w:p>
  </w:footnote>
  <w:footnote w:type="continuationSeparator" w:id="0">
    <w:p w:rsidR="00810BF1" w:rsidRDefault="00810BF1" w:rsidP="000D08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D7D4F"/>
    <w:multiLevelType w:val="hybridMultilevel"/>
    <w:tmpl w:val="E5F6ABA6"/>
    <w:lvl w:ilvl="0" w:tplc="BC881D2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2A9F60EE"/>
    <w:multiLevelType w:val="hybridMultilevel"/>
    <w:tmpl w:val="DB9A1DCE"/>
    <w:lvl w:ilvl="0" w:tplc="2EE2013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3D77410E"/>
    <w:multiLevelType w:val="hybridMultilevel"/>
    <w:tmpl w:val="F872D5F2"/>
    <w:lvl w:ilvl="0" w:tplc="DE2E244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42A44DBE"/>
    <w:multiLevelType w:val="hybridMultilevel"/>
    <w:tmpl w:val="22104B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3FB7358"/>
    <w:multiLevelType w:val="hybridMultilevel"/>
    <w:tmpl w:val="2F6A3A76"/>
    <w:lvl w:ilvl="0" w:tplc="C8B42F5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C35"/>
    <w:rsid w:val="000368B8"/>
    <w:rsid w:val="000D08E9"/>
    <w:rsid w:val="00116504"/>
    <w:rsid w:val="001377ED"/>
    <w:rsid w:val="00157074"/>
    <w:rsid w:val="00165CD2"/>
    <w:rsid w:val="001B7889"/>
    <w:rsid w:val="001D0C93"/>
    <w:rsid w:val="00210AB2"/>
    <w:rsid w:val="00233AAF"/>
    <w:rsid w:val="00265127"/>
    <w:rsid w:val="0033513E"/>
    <w:rsid w:val="003C2DA0"/>
    <w:rsid w:val="004201A1"/>
    <w:rsid w:val="00471B91"/>
    <w:rsid w:val="004A18C9"/>
    <w:rsid w:val="005973E2"/>
    <w:rsid w:val="005A0A79"/>
    <w:rsid w:val="005C01F6"/>
    <w:rsid w:val="005E04E3"/>
    <w:rsid w:val="005F6AB1"/>
    <w:rsid w:val="00662750"/>
    <w:rsid w:val="00712D7A"/>
    <w:rsid w:val="00715123"/>
    <w:rsid w:val="00730EAE"/>
    <w:rsid w:val="00780467"/>
    <w:rsid w:val="00810BF1"/>
    <w:rsid w:val="00872C81"/>
    <w:rsid w:val="009377C5"/>
    <w:rsid w:val="009543DA"/>
    <w:rsid w:val="009E14EC"/>
    <w:rsid w:val="009F5D16"/>
    <w:rsid w:val="00A92561"/>
    <w:rsid w:val="00AA42E7"/>
    <w:rsid w:val="00AF6310"/>
    <w:rsid w:val="00B44F27"/>
    <w:rsid w:val="00B66349"/>
    <w:rsid w:val="00BC56FA"/>
    <w:rsid w:val="00D54E45"/>
    <w:rsid w:val="00D55180"/>
    <w:rsid w:val="00D71D7D"/>
    <w:rsid w:val="00E24785"/>
    <w:rsid w:val="00E65C35"/>
    <w:rsid w:val="00EA7F5A"/>
    <w:rsid w:val="00EB3A50"/>
    <w:rsid w:val="00EE3184"/>
    <w:rsid w:val="00F61935"/>
    <w:rsid w:val="00FC69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1770B-55E1-4CC0-956C-6558F26B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65C3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basedOn w:val="Domylnaczcionkaakapitu"/>
    <w:uiPriority w:val="20"/>
    <w:qFormat/>
    <w:rsid w:val="00E65C35"/>
    <w:rPr>
      <w:i/>
      <w:iCs/>
    </w:rPr>
  </w:style>
  <w:style w:type="paragraph" w:styleId="Akapitzlist">
    <w:name w:val="List Paragraph"/>
    <w:basedOn w:val="Normalny"/>
    <w:uiPriority w:val="34"/>
    <w:qFormat/>
    <w:rsid w:val="00E65C35"/>
    <w:pPr>
      <w:ind w:left="720"/>
      <w:contextualSpacing/>
    </w:pPr>
  </w:style>
  <w:style w:type="character" w:styleId="Hipercze">
    <w:name w:val="Hyperlink"/>
    <w:basedOn w:val="Domylnaczcionkaakapitu"/>
    <w:uiPriority w:val="99"/>
    <w:semiHidden/>
    <w:unhideWhenUsed/>
    <w:rsid w:val="00E65C35"/>
    <w:rPr>
      <w:color w:val="0000FF"/>
      <w:u w:val="single"/>
    </w:rPr>
  </w:style>
  <w:style w:type="paragraph" w:styleId="Tekstprzypisukocowego">
    <w:name w:val="endnote text"/>
    <w:basedOn w:val="Normalny"/>
    <w:link w:val="TekstprzypisukocowegoZnak"/>
    <w:uiPriority w:val="99"/>
    <w:semiHidden/>
    <w:unhideWhenUsed/>
    <w:rsid w:val="000D08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D08E9"/>
    <w:rPr>
      <w:sz w:val="20"/>
      <w:szCs w:val="20"/>
    </w:rPr>
  </w:style>
  <w:style w:type="character" w:styleId="Odwoanieprzypisukocowego">
    <w:name w:val="endnote reference"/>
    <w:basedOn w:val="Domylnaczcionkaakapitu"/>
    <w:uiPriority w:val="99"/>
    <w:semiHidden/>
    <w:unhideWhenUsed/>
    <w:rsid w:val="000D08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478486">
      <w:bodyDiv w:val="1"/>
      <w:marLeft w:val="0"/>
      <w:marRight w:val="0"/>
      <w:marTop w:val="0"/>
      <w:marBottom w:val="0"/>
      <w:divBdr>
        <w:top w:val="none" w:sz="0" w:space="0" w:color="auto"/>
        <w:left w:val="none" w:sz="0" w:space="0" w:color="auto"/>
        <w:bottom w:val="none" w:sz="0" w:space="0" w:color="auto"/>
        <w:right w:val="none" w:sz="0" w:space="0" w:color="auto"/>
      </w:divBdr>
      <w:divsChild>
        <w:div w:id="1788573605">
          <w:marLeft w:val="0"/>
          <w:marRight w:val="0"/>
          <w:marTop w:val="0"/>
          <w:marBottom w:val="0"/>
          <w:divBdr>
            <w:top w:val="none" w:sz="0" w:space="0" w:color="auto"/>
            <w:left w:val="none" w:sz="0" w:space="0" w:color="auto"/>
            <w:bottom w:val="none" w:sz="0" w:space="0" w:color="auto"/>
            <w:right w:val="none" w:sz="0" w:space="0" w:color="auto"/>
          </w:divBdr>
          <w:divsChild>
            <w:div w:id="1982806133">
              <w:marLeft w:val="0"/>
              <w:marRight w:val="0"/>
              <w:marTop w:val="0"/>
              <w:marBottom w:val="0"/>
              <w:divBdr>
                <w:top w:val="none" w:sz="0" w:space="0" w:color="auto"/>
                <w:left w:val="none" w:sz="0" w:space="0" w:color="auto"/>
                <w:bottom w:val="none" w:sz="0" w:space="0" w:color="auto"/>
                <w:right w:val="none" w:sz="0" w:space="0" w:color="auto"/>
              </w:divBdr>
              <w:divsChild>
                <w:div w:id="1552306064">
                  <w:marLeft w:val="0"/>
                  <w:marRight w:val="0"/>
                  <w:marTop w:val="0"/>
                  <w:marBottom w:val="0"/>
                  <w:divBdr>
                    <w:top w:val="none" w:sz="0" w:space="0" w:color="auto"/>
                    <w:left w:val="none" w:sz="0" w:space="0" w:color="auto"/>
                    <w:bottom w:val="none" w:sz="0" w:space="0" w:color="auto"/>
                    <w:right w:val="none" w:sz="0" w:space="0" w:color="auto"/>
                  </w:divBdr>
                  <w:divsChild>
                    <w:div w:id="1735741001">
                      <w:marLeft w:val="0"/>
                      <w:marRight w:val="0"/>
                      <w:marTop w:val="0"/>
                      <w:marBottom w:val="0"/>
                      <w:divBdr>
                        <w:top w:val="none" w:sz="0" w:space="0" w:color="auto"/>
                        <w:left w:val="none" w:sz="0" w:space="0" w:color="auto"/>
                        <w:bottom w:val="none" w:sz="0" w:space="0" w:color="auto"/>
                        <w:right w:val="none" w:sz="0" w:space="0" w:color="auto"/>
                      </w:divBdr>
                      <w:divsChild>
                        <w:div w:id="2143960908">
                          <w:marLeft w:val="0"/>
                          <w:marRight w:val="0"/>
                          <w:marTop w:val="0"/>
                          <w:marBottom w:val="0"/>
                          <w:divBdr>
                            <w:top w:val="none" w:sz="0" w:space="0" w:color="auto"/>
                            <w:left w:val="none" w:sz="0" w:space="0" w:color="auto"/>
                            <w:bottom w:val="none" w:sz="0" w:space="0" w:color="auto"/>
                            <w:right w:val="none" w:sz="0" w:space="0" w:color="auto"/>
                          </w:divBdr>
                          <w:divsChild>
                            <w:div w:id="26223542">
                              <w:marLeft w:val="0"/>
                              <w:marRight w:val="0"/>
                              <w:marTop w:val="0"/>
                              <w:marBottom w:val="0"/>
                              <w:divBdr>
                                <w:top w:val="none" w:sz="0" w:space="0" w:color="auto"/>
                                <w:left w:val="none" w:sz="0" w:space="0" w:color="auto"/>
                                <w:bottom w:val="none" w:sz="0" w:space="0" w:color="auto"/>
                                <w:right w:val="none" w:sz="0" w:space="0" w:color="auto"/>
                              </w:divBdr>
                              <w:divsChild>
                                <w:div w:id="1210919705">
                                  <w:marLeft w:val="0"/>
                                  <w:marRight w:val="0"/>
                                  <w:marTop w:val="0"/>
                                  <w:marBottom w:val="0"/>
                                  <w:divBdr>
                                    <w:top w:val="none" w:sz="0" w:space="0" w:color="auto"/>
                                    <w:left w:val="none" w:sz="0" w:space="0" w:color="auto"/>
                                    <w:bottom w:val="none" w:sz="0" w:space="0" w:color="auto"/>
                                    <w:right w:val="none" w:sz="0" w:space="0" w:color="auto"/>
                                  </w:divBdr>
                                  <w:divsChild>
                                    <w:div w:id="991907070">
                                      <w:marLeft w:val="0"/>
                                      <w:marRight w:val="0"/>
                                      <w:marTop w:val="0"/>
                                      <w:marBottom w:val="0"/>
                                      <w:divBdr>
                                        <w:top w:val="none" w:sz="0" w:space="0" w:color="auto"/>
                                        <w:left w:val="none" w:sz="0" w:space="0" w:color="auto"/>
                                        <w:bottom w:val="none" w:sz="0" w:space="0" w:color="auto"/>
                                        <w:right w:val="none" w:sz="0" w:space="0" w:color="auto"/>
                                      </w:divBdr>
                                      <w:divsChild>
                                        <w:div w:id="1428579243">
                                          <w:marLeft w:val="0"/>
                                          <w:marRight w:val="0"/>
                                          <w:marTop w:val="0"/>
                                          <w:marBottom w:val="0"/>
                                          <w:divBdr>
                                            <w:top w:val="none" w:sz="0" w:space="0" w:color="auto"/>
                                            <w:left w:val="none" w:sz="0" w:space="0" w:color="auto"/>
                                            <w:bottom w:val="none" w:sz="0" w:space="0" w:color="auto"/>
                                            <w:right w:val="none" w:sz="0" w:space="0" w:color="auto"/>
                                          </w:divBdr>
                                          <w:divsChild>
                                            <w:div w:id="117626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inzshaytsltqmfyc4njtgaydenztgi" TargetMode="External"/><Relationship Id="rId13" Type="http://schemas.openxmlformats.org/officeDocument/2006/relationships/hyperlink" Target="https://sip.lex.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1551</Words>
  <Characters>9311</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Oddział</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Sioch-Suchecka</dc:creator>
  <cp:keywords/>
  <dc:description/>
  <cp:lastModifiedBy>Beata Darnowska</cp:lastModifiedBy>
  <cp:revision>2</cp:revision>
  <dcterms:created xsi:type="dcterms:W3CDTF">2021-01-26T12:12:00Z</dcterms:created>
  <dcterms:modified xsi:type="dcterms:W3CDTF">2021-01-26T12:12:00Z</dcterms:modified>
</cp:coreProperties>
</file>