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AB23A" w14:textId="6FF6E37D" w:rsidR="00C64B1B" w:rsidRDefault="00C05F8E" w:rsidP="00C64B1B">
      <w:pPr>
        <w:jc w:val="center"/>
      </w:pPr>
      <w:r>
        <w:tab/>
      </w:r>
    </w:p>
    <w:tbl>
      <w:tblPr>
        <w:tblW w:w="14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017"/>
        <w:gridCol w:w="2432"/>
        <w:gridCol w:w="4962"/>
        <w:gridCol w:w="5619"/>
      </w:tblGrid>
      <w:tr w:rsidR="00807385" w:rsidRPr="00611820" w14:paraId="68F09E22" w14:textId="77777777" w:rsidTr="004D086F">
        <w:tc>
          <w:tcPr>
            <w:tcW w:w="14545" w:type="dxa"/>
            <w:gridSpan w:val="5"/>
            <w:shd w:val="clear" w:color="auto" w:fill="auto"/>
            <w:vAlign w:val="center"/>
          </w:tcPr>
          <w:p w14:paraId="1B641119" w14:textId="77777777" w:rsidR="00807385" w:rsidRPr="00611820" w:rsidRDefault="00807385" w:rsidP="00733CFD">
            <w:pPr>
              <w:spacing w:before="120" w:after="12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11820">
              <w:rPr>
                <w:rFonts w:asciiTheme="minorHAnsi" w:hAnsiTheme="minorHAnsi"/>
                <w:b/>
                <w:i/>
                <w:sz w:val="20"/>
                <w:szCs w:val="20"/>
              </w:rPr>
              <w:t>Nazwa dokumentu:</w:t>
            </w:r>
            <w:r w:rsidR="007253AF" w:rsidRPr="0061182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253AF" w:rsidRPr="00611820">
              <w:rPr>
                <w:rFonts w:asciiTheme="minorHAnsi" w:hAnsiTheme="minorHAnsi"/>
                <w:b/>
                <w:i/>
                <w:sz w:val="20"/>
                <w:szCs w:val="20"/>
              </w:rPr>
              <w:t>Narodowy Plan Szerokopasmowy do roku 2025</w:t>
            </w:r>
          </w:p>
        </w:tc>
      </w:tr>
      <w:tr w:rsidR="005F039E" w:rsidRPr="00611820" w14:paraId="2A502AAF" w14:textId="77777777" w:rsidTr="005F039E">
        <w:tc>
          <w:tcPr>
            <w:tcW w:w="515" w:type="dxa"/>
            <w:shd w:val="clear" w:color="auto" w:fill="auto"/>
            <w:vAlign w:val="center"/>
          </w:tcPr>
          <w:p w14:paraId="71EF6513" w14:textId="77777777" w:rsidR="00807385" w:rsidRPr="00611820" w:rsidRDefault="00807385" w:rsidP="004D086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11820">
              <w:rPr>
                <w:rFonts w:asciiTheme="minorHAnsi" w:hAnsiTheme="minorHAnsi"/>
                <w:b/>
                <w:sz w:val="20"/>
                <w:szCs w:val="20"/>
              </w:rPr>
              <w:t>L.</w:t>
            </w:r>
            <w:proofErr w:type="gramStart"/>
            <w:r w:rsidRPr="00611820"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proofErr w:type="gramEnd"/>
            <w:r w:rsidRPr="0061182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8058B3B" w14:textId="77777777" w:rsidR="00807385" w:rsidRPr="00611820" w:rsidRDefault="00807385" w:rsidP="004D086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11820">
              <w:rPr>
                <w:rFonts w:asciiTheme="minorHAnsi" w:hAnsiTheme="minorHAnsi"/>
                <w:b/>
                <w:sz w:val="20"/>
                <w:szCs w:val="20"/>
              </w:rPr>
              <w:t>Organ wnoszący uwagi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57BB1DB0" w14:textId="77777777" w:rsidR="00807385" w:rsidRPr="00611820" w:rsidRDefault="00807385" w:rsidP="004D086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11820">
              <w:rPr>
                <w:rFonts w:asciiTheme="minorHAnsi" w:hAnsiTheme="minorHAnsi"/>
                <w:b/>
                <w:sz w:val="20"/>
                <w:szCs w:val="20"/>
              </w:rPr>
              <w:t>Jednostka redakcyjna, do której wnoszone są uwagi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06EDF2D" w14:textId="77777777" w:rsidR="00807385" w:rsidRPr="00611820" w:rsidRDefault="00807385" w:rsidP="004D086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11820">
              <w:rPr>
                <w:rFonts w:asciiTheme="minorHAnsi" w:hAnsiTheme="minorHAnsi"/>
                <w:b/>
                <w:sz w:val="20"/>
                <w:szCs w:val="20"/>
              </w:rPr>
              <w:t>Treść uwagi</w:t>
            </w:r>
          </w:p>
        </w:tc>
        <w:tc>
          <w:tcPr>
            <w:tcW w:w="5619" w:type="dxa"/>
            <w:shd w:val="clear" w:color="auto" w:fill="auto"/>
            <w:vAlign w:val="center"/>
          </w:tcPr>
          <w:p w14:paraId="78748CF2" w14:textId="77777777" w:rsidR="00807385" w:rsidRPr="00611820" w:rsidRDefault="00807385" w:rsidP="004D086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11820">
              <w:rPr>
                <w:rFonts w:asciiTheme="minorHAnsi" w:hAnsiTheme="minorHAnsi"/>
                <w:b/>
                <w:sz w:val="20"/>
                <w:szCs w:val="20"/>
              </w:rPr>
              <w:t>Propozycja zmian zapisu</w:t>
            </w:r>
          </w:p>
        </w:tc>
      </w:tr>
      <w:tr w:rsidR="0054698C" w:rsidRPr="00611820" w14:paraId="7C1241DA" w14:textId="77777777" w:rsidTr="00E656E8">
        <w:trPr>
          <w:trHeight w:val="2160"/>
        </w:trPr>
        <w:tc>
          <w:tcPr>
            <w:tcW w:w="515" w:type="dxa"/>
            <w:shd w:val="clear" w:color="auto" w:fill="auto"/>
          </w:tcPr>
          <w:p w14:paraId="5ED0B626" w14:textId="63754027" w:rsidR="0054698C" w:rsidRPr="00611820" w:rsidRDefault="0054698C" w:rsidP="00786B28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017" w:type="dxa"/>
            <w:shd w:val="clear" w:color="auto" w:fill="auto"/>
          </w:tcPr>
          <w:p w14:paraId="07E8AD65" w14:textId="5F95492D" w:rsidR="0054698C" w:rsidRPr="00611820" w:rsidRDefault="0054698C" w:rsidP="00786B2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UKE</w:t>
            </w:r>
          </w:p>
        </w:tc>
        <w:tc>
          <w:tcPr>
            <w:tcW w:w="2432" w:type="dxa"/>
            <w:shd w:val="clear" w:color="auto" w:fill="auto"/>
          </w:tcPr>
          <w:p w14:paraId="0450AA27" w14:textId="77777777" w:rsidR="0054698C" w:rsidRPr="00611820" w:rsidRDefault="0054698C" w:rsidP="00786B28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14:paraId="259C3EF6" w14:textId="25F61B30" w:rsidR="0054698C" w:rsidRPr="00611820" w:rsidRDefault="0054698C" w:rsidP="00397FEB">
            <w:pPr>
              <w:rPr>
                <w:rFonts w:asciiTheme="minorHAnsi" w:hAnsiTheme="minorHAnsi"/>
                <w:sz w:val="20"/>
                <w:szCs w:val="20"/>
              </w:rPr>
            </w:pPr>
            <w:r w:rsidRPr="00397FEB">
              <w:rPr>
                <w:rFonts w:asciiTheme="minorHAnsi" w:hAnsi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projekcie </w:t>
            </w:r>
            <w:r w:rsidRPr="00397FEB">
              <w:rPr>
                <w:rFonts w:asciiTheme="minorHAnsi" w:hAnsiTheme="minorHAnsi"/>
                <w:sz w:val="20"/>
                <w:szCs w:val="20"/>
              </w:rPr>
              <w:t xml:space="preserve">NPS </w:t>
            </w:r>
            <w:r w:rsidR="00EE1597">
              <w:rPr>
                <w:rFonts w:asciiTheme="minorHAnsi" w:hAnsiTheme="minorHAnsi"/>
                <w:sz w:val="20"/>
                <w:szCs w:val="20"/>
              </w:rPr>
              <w:t xml:space="preserve">nadal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brakuje diagnozy </w:t>
            </w:r>
            <w:r w:rsidR="000360D8">
              <w:rPr>
                <w:rFonts w:asciiTheme="minorHAnsi" w:hAnsiTheme="minorHAnsi"/>
                <w:sz w:val="20"/>
                <w:szCs w:val="20"/>
              </w:rPr>
              <w:t>i planów dotyczących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97FEB">
              <w:rPr>
                <w:rFonts w:asciiTheme="minorHAnsi" w:hAnsiTheme="minorHAnsi"/>
                <w:sz w:val="20"/>
                <w:szCs w:val="20"/>
              </w:rPr>
              <w:t>Regi</w:t>
            </w:r>
            <w:r w:rsidRPr="0054698C">
              <w:rPr>
                <w:rFonts w:asciiTheme="minorHAnsi" w:hAnsiTheme="minorHAnsi"/>
                <w:sz w:val="20"/>
                <w:szCs w:val="20"/>
              </w:rPr>
              <w:t>onalnych Sieci Szerokopasmowych</w:t>
            </w:r>
            <w:r w:rsidR="000360D8">
              <w:rPr>
                <w:rFonts w:asciiTheme="minorHAnsi" w:hAnsiTheme="minorHAnsi"/>
                <w:sz w:val="20"/>
                <w:szCs w:val="20"/>
              </w:rPr>
              <w:t xml:space="preserve"> (RSS)</w:t>
            </w:r>
            <w:r w:rsidR="000360D8" w:rsidRPr="000360D8">
              <w:rPr>
                <w:rFonts w:asciiTheme="minorHAnsi" w:hAnsiTheme="minorHAnsi"/>
                <w:sz w:val="20"/>
                <w:szCs w:val="20"/>
              </w:rPr>
              <w:t>, w tym ich rentowności</w:t>
            </w:r>
            <w:r w:rsidRPr="00397FEB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397FEB">
              <w:rPr>
                <w:rFonts w:asciiTheme="minorHAnsi" w:hAnsiTheme="minorHAnsi"/>
                <w:sz w:val="20"/>
                <w:szCs w:val="20"/>
              </w:rPr>
              <w:t>kosztów</w:t>
            </w:r>
            <w:r w:rsidR="000360D8">
              <w:rPr>
                <w:rFonts w:asciiTheme="minorHAnsi" w:hAnsiTheme="minorHAnsi"/>
                <w:sz w:val="20"/>
                <w:szCs w:val="20"/>
              </w:rPr>
              <w:t xml:space="preserve"> utrzymania, </w:t>
            </w:r>
            <w:r w:rsidRPr="00397FEB">
              <w:rPr>
                <w:rFonts w:asciiTheme="minorHAnsi" w:hAnsiTheme="minorHAnsi"/>
                <w:sz w:val="20"/>
                <w:szCs w:val="20"/>
              </w:rPr>
              <w:t>w</w:t>
            </w:r>
            <w:r>
              <w:rPr>
                <w:rFonts w:asciiTheme="minorHAnsi" w:hAnsiTheme="minorHAnsi"/>
                <w:sz w:val="20"/>
                <w:szCs w:val="20"/>
              </w:rPr>
              <w:t>ykorzystania przy nowych inwestycjach m.in.</w:t>
            </w:r>
            <w:r w:rsidR="000360D8">
              <w:rPr>
                <w:rFonts w:asciiTheme="minorHAnsi" w:hAnsiTheme="minorHAnsi"/>
                <w:sz w:val="20"/>
                <w:szCs w:val="20"/>
              </w:rPr>
              <w:t xml:space="preserve"> dotyczących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5G.</w:t>
            </w:r>
            <w:r w:rsidRPr="00397FE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19" w:type="dxa"/>
            <w:shd w:val="clear" w:color="auto" w:fill="auto"/>
          </w:tcPr>
          <w:p w14:paraId="76281DF5" w14:textId="3BF7A041" w:rsidR="0054698C" w:rsidRPr="000360D8" w:rsidRDefault="0054698C" w:rsidP="000360D8">
            <w:pPr>
              <w:pStyle w:val="Akapitzlist"/>
              <w:spacing w:after="160" w:line="259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360D8">
              <w:rPr>
                <w:rFonts w:asciiTheme="minorHAnsi" w:hAnsiTheme="minorHAnsi"/>
                <w:sz w:val="20"/>
                <w:szCs w:val="20"/>
              </w:rPr>
              <w:t xml:space="preserve">Należy uzupełnić NPS o </w:t>
            </w:r>
            <w:r w:rsidR="000360D8" w:rsidRPr="000360D8">
              <w:rPr>
                <w:rFonts w:asciiTheme="minorHAnsi" w:hAnsiTheme="minorHAnsi"/>
                <w:sz w:val="20"/>
                <w:szCs w:val="20"/>
              </w:rPr>
              <w:t>informacje związane z RSS</w:t>
            </w:r>
            <w:r w:rsidR="000360D8">
              <w:rPr>
                <w:rFonts w:asciiTheme="minorHAnsi" w:hAnsiTheme="minorHAnsi"/>
                <w:sz w:val="20"/>
                <w:szCs w:val="20"/>
              </w:rPr>
              <w:t xml:space="preserve">, poprzez konkretne propozycje </w:t>
            </w:r>
            <w:r w:rsidR="000360D8" w:rsidRPr="00397FE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rozwiązań prawnych i modele biznesowe, tak aby skutecznie wykorzystać ich potencjał i obniżyć koszty nowych inwestycji. </w:t>
            </w:r>
          </w:p>
        </w:tc>
      </w:tr>
      <w:tr w:rsidR="00611820" w:rsidRPr="00611820" w14:paraId="380BAACA" w14:textId="77777777" w:rsidTr="00E656E8">
        <w:trPr>
          <w:trHeight w:val="2160"/>
        </w:trPr>
        <w:tc>
          <w:tcPr>
            <w:tcW w:w="515" w:type="dxa"/>
            <w:shd w:val="clear" w:color="auto" w:fill="auto"/>
          </w:tcPr>
          <w:p w14:paraId="60823E55" w14:textId="2717920F" w:rsidR="00611820" w:rsidRPr="00611820" w:rsidRDefault="000360D8" w:rsidP="00786B28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</w:tcPr>
          <w:p w14:paraId="7F9E3D02" w14:textId="77777777" w:rsidR="00611820" w:rsidRPr="00611820" w:rsidRDefault="00611820" w:rsidP="00786B28">
            <w:pPr>
              <w:rPr>
                <w:rFonts w:asciiTheme="minorHAnsi" w:hAnsiTheme="minorHAnsi"/>
                <w:sz w:val="20"/>
                <w:szCs w:val="20"/>
              </w:rPr>
            </w:pPr>
            <w:r w:rsidRPr="00611820">
              <w:rPr>
                <w:rFonts w:asciiTheme="minorHAnsi" w:hAnsiTheme="minorHAnsi"/>
                <w:sz w:val="20"/>
                <w:szCs w:val="20"/>
              </w:rPr>
              <w:t>UKE</w:t>
            </w:r>
          </w:p>
        </w:tc>
        <w:tc>
          <w:tcPr>
            <w:tcW w:w="2432" w:type="dxa"/>
            <w:shd w:val="clear" w:color="auto" w:fill="auto"/>
          </w:tcPr>
          <w:p w14:paraId="749778C6" w14:textId="77777777" w:rsidR="00611820" w:rsidRPr="00611820" w:rsidRDefault="00E41AF3" w:rsidP="00786B28">
            <w:pPr>
              <w:rPr>
                <w:rFonts w:asciiTheme="minorHAnsi" w:hAnsiTheme="minorHAnsi"/>
                <w:sz w:val="20"/>
                <w:szCs w:val="20"/>
              </w:rPr>
            </w:pPr>
            <w:r w:rsidRPr="00611820">
              <w:rPr>
                <w:rFonts w:asciiTheme="minorHAnsi" w:hAnsiTheme="minorHAnsi" w:cs="Calibri"/>
                <w:sz w:val="20"/>
                <w:szCs w:val="20"/>
              </w:rPr>
              <w:t>Załącznik 4 „Zidentyfikowane kluczowe bariery prawne</w:t>
            </w:r>
            <w:r>
              <w:rPr>
                <w:rFonts w:asciiTheme="minorHAnsi" w:hAnsiTheme="minorHAnsi" w:cs="Calibri"/>
                <w:sz w:val="20"/>
                <w:szCs w:val="20"/>
              </w:rPr>
              <w:t>”</w:t>
            </w:r>
          </w:p>
        </w:tc>
        <w:tc>
          <w:tcPr>
            <w:tcW w:w="4962" w:type="dxa"/>
            <w:shd w:val="clear" w:color="auto" w:fill="auto"/>
          </w:tcPr>
          <w:p w14:paraId="7201384A" w14:textId="56CE6D3C" w:rsidR="00611820" w:rsidRPr="00611820" w:rsidRDefault="00611820" w:rsidP="000B31A5">
            <w:pPr>
              <w:pStyle w:val="Akapitzlist"/>
              <w:spacing w:after="160" w:line="259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11820">
              <w:rPr>
                <w:rFonts w:asciiTheme="minorHAnsi" w:hAnsiTheme="minorHAnsi"/>
                <w:sz w:val="20"/>
                <w:szCs w:val="20"/>
              </w:rPr>
              <w:t xml:space="preserve">W załączniku </w:t>
            </w:r>
            <w:r w:rsidR="00DA4597">
              <w:rPr>
                <w:rFonts w:asciiTheme="minorHAnsi" w:hAnsiTheme="minorHAnsi"/>
                <w:sz w:val="20"/>
                <w:szCs w:val="20"/>
              </w:rPr>
              <w:t xml:space="preserve">nr 4 </w:t>
            </w:r>
            <w:r w:rsidRPr="00611820">
              <w:rPr>
                <w:rFonts w:asciiTheme="minorHAnsi" w:hAnsiTheme="minorHAnsi"/>
                <w:sz w:val="20"/>
                <w:szCs w:val="20"/>
              </w:rPr>
              <w:t xml:space="preserve">do projektu NPS </w:t>
            </w:r>
            <w:r w:rsidR="00DA4597">
              <w:rPr>
                <w:rFonts w:asciiTheme="minorHAnsi" w:hAnsiTheme="minorHAnsi"/>
                <w:sz w:val="20"/>
                <w:szCs w:val="20"/>
              </w:rPr>
              <w:t xml:space="preserve">nadal </w:t>
            </w:r>
            <w:r w:rsidRPr="00611820">
              <w:rPr>
                <w:rFonts w:asciiTheme="minorHAnsi" w:hAnsiTheme="minorHAnsi"/>
                <w:sz w:val="20"/>
                <w:szCs w:val="20"/>
              </w:rPr>
              <w:t xml:space="preserve">brakuje </w:t>
            </w:r>
            <w:r w:rsidR="00DA4597">
              <w:rPr>
                <w:rFonts w:asciiTheme="minorHAnsi" w:hAnsiTheme="minorHAnsi"/>
                <w:sz w:val="20"/>
                <w:szCs w:val="20"/>
              </w:rPr>
              <w:t xml:space="preserve">wskazania </w:t>
            </w:r>
            <w:r w:rsidR="00DA4597" w:rsidRPr="00611820">
              <w:rPr>
                <w:rFonts w:asciiTheme="minorHAnsi" w:hAnsiTheme="minorHAnsi"/>
                <w:sz w:val="20"/>
                <w:szCs w:val="20"/>
              </w:rPr>
              <w:t>barier</w:t>
            </w:r>
            <w:r w:rsidRPr="00611820">
              <w:rPr>
                <w:rFonts w:asciiTheme="minorHAnsi" w:hAnsiTheme="minorHAnsi"/>
                <w:sz w:val="20"/>
                <w:szCs w:val="20"/>
              </w:rPr>
              <w:t xml:space="preserve"> wynikających z braku dostępu/utrudnionego dostępu do infrastruktury technicznej</w:t>
            </w:r>
            <w:r w:rsidR="00DA4597">
              <w:rPr>
                <w:rFonts w:asciiTheme="minorHAnsi" w:hAnsiTheme="minorHAnsi"/>
                <w:sz w:val="20"/>
                <w:szCs w:val="20"/>
              </w:rPr>
              <w:t xml:space="preserve"> i telekomunikacyjnej</w:t>
            </w:r>
            <w:r w:rsidRPr="00611820">
              <w:rPr>
                <w:rFonts w:asciiTheme="minorHAnsi" w:hAnsiTheme="minorHAnsi"/>
                <w:sz w:val="20"/>
                <w:szCs w:val="20"/>
              </w:rPr>
              <w:t>, w szczególności kanalizacji kablowej oraz kabli telekomunikacyjnych znajdujących się w budynkach</w:t>
            </w:r>
            <w:r w:rsidR="000360D8">
              <w:rPr>
                <w:rFonts w:asciiTheme="minorHAnsi" w:hAnsiTheme="minorHAnsi"/>
                <w:sz w:val="20"/>
                <w:szCs w:val="20"/>
              </w:rPr>
              <w:t>.</w:t>
            </w:r>
            <w:r w:rsidRPr="0061182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19" w:type="dxa"/>
            <w:shd w:val="clear" w:color="auto" w:fill="auto"/>
          </w:tcPr>
          <w:p w14:paraId="33D97288" w14:textId="5A725175" w:rsidR="00611820" w:rsidRPr="00611820" w:rsidRDefault="00611820" w:rsidP="000B31A5">
            <w:pPr>
              <w:pStyle w:val="Akapitzlist"/>
              <w:spacing w:after="160" w:line="259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11820">
              <w:rPr>
                <w:rFonts w:asciiTheme="minorHAnsi" w:hAnsiTheme="minorHAnsi"/>
                <w:sz w:val="20"/>
                <w:szCs w:val="20"/>
              </w:rPr>
              <w:t>Dostęp do kanalizacji kablowej jest usługą substytucyjną względem dostępu do słupów elektroenergetycznych, a trudności w dostępie do kanalizacji telekomunikacyjnej budynku (czy nawet szerzej instalacji telekomunikacyjnej budynku) powodują brak dostępu do budynku w celu świadczenia usług. Dostęp do</w:t>
            </w:r>
            <w:r w:rsidR="000B31A5">
              <w:rPr>
                <w:rFonts w:asciiTheme="minorHAnsi" w:hAnsiTheme="minorHAnsi"/>
                <w:sz w:val="20"/>
                <w:szCs w:val="20"/>
              </w:rPr>
              <w:t xml:space="preserve"> infrastruktury </w:t>
            </w:r>
            <w:r w:rsidRPr="00611820">
              <w:rPr>
                <w:rFonts w:asciiTheme="minorHAnsi" w:hAnsiTheme="minorHAnsi"/>
                <w:sz w:val="20"/>
                <w:szCs w:val="20"/>
              </w:rPr>
              <w:t>ostatniego segmentu i współpraca operatorska przyczyni się do ograniczenia barier w dostępie do budynków oraz znacząco zmniejszy uciążliwość związaną z prowadzeniem prac instalacyjnych w budynkach (brak duplikacji infrastruktury).</w:t>
            </w:r>
          </w:p>
        </w:tc>
      </w:tr>
      <w:tr w:rsidR="00611820" w:rsidRPr="00611820" w14:paraId="1F8C4616" w14:textId="77777777" w:rsidTr="005F039E">
        <w:tc>
          <w:tcPr>
            <w:tcW w:w="515" w:type="dxa"/>
            <w:shd w:val="clear" w:color="auto" w:fill="auto"/>
          </w:tcPr>
          <w:p w14:paraId="32A3E9FD" w14:textId="6EABDF26" w:rsidR="00611820" w:rsidRPr="00611820" w:rsidRDefault="000360D8" w:rsidP="00786B28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auto"/>
          </w:tcPr>
          <w:p w14:paraId="55546A3F" w14:textId="77777777" w:rsidR="00611820" w:rsidRPr="00611820" w:rsidRDefault="00611820" w:rsidP="00786B28">
            <w:pPr>
              <w:rPr>
                <w:rFonts w:asciiTheme="minorHAnsi" w:hAnsiTheme="minorHAnsi"/>
                <w:sz w:val="20"/>
                <w:szCs w:val="20"/>
              </w:rPr>
            </w:pPr>
            <w:r w:rsidRPr="00611820">
              <w:rPr>
                <w:rFonts w:asciiTheme="minorHAnsi" w:hAnsiTheme="minorHAnsi"/>
                <w:sz w:val="20"/>
                <w:szCs w:val="20"/>
              </w:rPr>
              <w:t>UKE</w:t>
            </w:r>
            <w:bookmarkStart w:id="0" w:name="_GoBack"/>
            <w:bookmarkEnd w:id="0"/>
          </w:p>
        </w:tc>
        <w:tc>
          <w:tcPr>
            <w:tcW w:w="2432" w:type="dxa"/>
            <w:shd w:val="clear" w:color="auto" w:fill="auto"/>
          </w:tcPr>
          <w:p w14:paraId="227CDCD6" w14:textId="4B9C8B59" w:rsidR="00611820" w:rsidRPr="00611820" w:rsidRDefault="00EE1597" w:rsidP="00E17B6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Pkt 5.1. Likwidacja barier inwestycyjnych </w:t>
            </w:r>
          </w:p>
        </w:tc>
        <w:tc>
          <w:tcPr>
            <w:tcW w:w="4962" w:type="dxa"/>
            <w:shd w:val="clear" w:color="auto" w:fill="auto"/>
          </w:tcPr>
          <w:p w14:paraId="0ADF8B69" w14:textId="62A6F80B" w:rsidR="00611820" w:rsidRPr="00611820" w:rsidRDefault="00611820" w:rsidP="000B31A5">
            <w:pPr>
              <w:rPr>
                <w:rFonts w:asciiTheme="minorHAnsi" w:hAnsiTheme="minorHAnsi"/>
                <w:sz w:val="20"/>
                <w:szCs w:val="20"/>
              </w:rPr>
            </w:pPr>
            <w:r w:rsidRPr="00611820">
              <w:rPr>
                <w:rFonts w:asciiTheme="minorHAnsi" w:hAnsiTheme="minorHAnsi"/>
                <w:sz w:val="20"/>
                <w:szCs w:val="20"/>
              </w:rPr>
              <w:t xml:space="preserve">W </w:t>
            </w:r>
            <w:r w:rsidRPr="005F039E">
              <w:rPr>
                <w:rFonts w:asciiTheme="minorHAnsi" w:hAnsiTheme="minorHAnsi"/>
                <w:sz w:val="20"/>
                <w:szCs w:val="20"/>
              </w:rPr>
              <w:t xml:space="preserve">projekcie NPS </w:t>
            </w:r>
            <w:r w:rsidR="000B31A5">
              <w:rPr>
                <w:rFonts w:asciiTheme="minorHAnsi" w:hAnsiTheme="minorHAnsi"/>
                <w:sz w:val="20"/>
                <w:szCs w:val="20"/>
              </w:rPr>
              <w:t xml:space="preserve">na stronie 37 </w:t>
            </w:r>
            <w:r w:rsidRPr="005F039E">
              <w:rPr>
                <w:rFonts w:asciiTheme="minorHAnsi" w:hAnsiTheme="minorHAnsi"/>
                <w:sz w:val="20"/>
                <w:szCs w:val="20"/>
              </w:rPr>
              <w:t>zdefiniowano bariery inwestycyjne w zakresie sieci stacjonarnych – a wśród nich – dostęp do budynków.</w:t>
            </w:r>
            <w:r w:rsidR="000B31A5">
              <w:rPr>
                <w:rFonts w:asciiTheme="minorHAnsi" w:hAnsiTheme="minorHAnsi"/>
                <w:sz w:val="20"/>
                <w:szCs w:val="20"/>
              </w:rPr>
              <w:t xml:space="preserve"> Nadal jednak b</w:t>
            </w:r>
            <w:r w:rsidRPr="005F039E">
              <w:rPr>
                <w:rFonts w:asciiTheme="minorHAnsi" w:hAnsiTheme="minorHAnsi"/>
                <w:sz w:val="20"/>
                <w:szCs w:val="20"/>
              </w:rPr>
              <w:t>rak jest propozycji usunięcia tej bariery. Jest jedynie bardzo ogólnikowe wyliczenie koniecznych do podjęcia działań celem usunięcia barier inwestycyjnych, które jako zbyt ogólne</w:t>
            </w:r>
            <w:r w:rsidRPr="00611820">
              <w:rPr>
                <w:rFonts w:asciiTheme="minorHAnsi" w:hAnsiTheme="minorHAnsi"/>
                <w:sz w:val="20"/>
                <w:szCs w:val="20"/>
              </w:rPr>
              <w:t xml:space="preserve"> nie są wystarczające</w:t>
            </w:r>
            <w:r w:rsidR="000360D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19" w:type="dxa"/>
            <w:shd w:val="clear" w:color="auto" w:fill="auto"/>
          </w:tcPr>
          <w:p w14:paraId="73EB28E1" w14:textId="28F10F69" w:rsidR="00611820" w:rsidRPr="00611820" w:rsidRDefault="00611820" w:rsidP="000360D8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611820">
              <w:rPr>
                <w:rFonts w:asciiTheme="minorHAnsi" w:hAnsiTheme="minorHAnsi"/>
                <w:sz w:val="20"/>
                <w:szCs w:val="20"/>
              </w:rPr>
              <w:t>W kwietniu 2018 r. w trybie roboczym do MC przesłane zostały przez UKE propozycje zmian w przepisach „</w:t>
            </w:r>
            <w:proofErr w:type="spellStart"/>
            <w:r w:rsidRPr="00611820">
              <w:rPr>
                <w:rFonts w:asciiTheme="minorHAnsi" w:hAnsiTheme="minorHAnsi"/>
                <w:sz w:val="20"/>
                <w:szCs w:val="20"/>
              </w:rPr>
              <w:t>Megaustawy</w:t>
            </w:r>
            <w:proofErr w:type="spellEnd"/>
            <w:r w:rsidRPr="00611820">
              <w:rPr>
                <w:rFonts w:asciiTheme="minorHAnsi" w:hAnsiTheme="minorHAnsi"/>
                <w:sz w:val="20"/>
                <w:szCs w:val="20"/>
              </w:rPr>
              <w:t>”, których głównym celem jest usprawnienie prowadzonych postępowań</w:t>
            </w:r>
            <w:r w:rsidR="000B31A5">
              <w:rPr>
                <w:rFonts w:asciiTheme="minorHAnsi" w:hAnsiTheme="minorHAnsi"/>
                <w:sz w:val="20"/>
                <w:szCs w:val="20"/>
              </w:rPr>
              <w:t xml:space="preserve"> administracyjnych dotyczących dostępu do nieruchomości w tym budynków</w:t>
            </w:r>
            <w:r w:rsidRPr="00611820">
              <w:rPr>
                <w:rFonts w:asciiTheme="minorHAnsi" w:hAnsiTheme="minorHAnsi"/>
                <w:sz w:val="20"/>
                <w:szCs w:val="20"/>
              </w:rPr>
              <w:t>, przekierowanie preferencji operatorów na inwestowanie wyłącznie w światłowodową infrastrukturę telekomunikacyjną oraz wykorzystywanie dostępnych zasobów, gdy infrastruktura światłowodowa już istnieje. Zasadnym jest aby zgłoszone propozycje zmian znalazły odzwierciedlenie w </w:t>
            </w:r>
            <w:r w:rsidR="000360D8">
              <w:rPr>
                <w:rFonts w:asciiTheme="minorHAnsi" w:hAnsiTheme="minorHAnsi"/>
                <w:sz w:val="20"/>
                <w:szCs w:val="20"/>
              </w:rPr>
              <w:t>NPS</w:t>
            </w:r>
            <w:r w:rsidRPr="0061182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11820" w:rsidRPr="00611820" w14:paraId="2DB9FD5A" w14:textId="77777777" w:rsidTr="005F039E">
        <w:tc>
          <w:tcPr>
            <w:tcW w:w="515" w:type="dxa"/>
            <w:shd w:val="clear" w:color="auto" w:fill="auto"/>
          </w:tcPr>
          <w:p w14:paraId="636987B1" w14:textId="42E8E9BD" w:rsidR="00611820" w:rsidRPr="00397FEB" w:rsidRDefault="000360D8" w:rsidP="00786B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97FEB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</w:tcPr>
          <w:p w14:paraId="62877900" w14:textId="77777777" w:rsidR="00611820" w:rsidRPr="00397FEB" w:rsidRDefault="00611820" w:rsidP="00786B28">
            <w:pPr>
              <w:rPr>
                <w:rFonts w:asciiTheme="minorHAnsi" w:hAnsiTheme="minorHAnsi"/>
                <w:sz w:val="20"/>
                <w:szCs w:val="20"/>
              </w:rPr>
            </w:pPr>
            <w:r w:rsidRPr="00397FEB">
              <w:rPr>
                <w:rFonts w:asciiTheme="minorHAnsi" w:hAnsiTheme="minorHAnsi"/>
                <w:sz w:val="20"/>
                <w:szCs w:val="20"/>
              </w:rPr>
              <w:t>UKE</w:t>
            </w:r>
          </w:p>
        </w:tc>
        <w:tc>
          <w:tcPr>
            <w:tcW w:w="2432" w:type="dxa"/>
            <w:shd w:val="clear" w:color="auto" w:fill="auto"/>
          </w:tcPr>
          <w:p w14:paraId="0239DDD4" w14:textId="1A675A51" w:rsidR="00611820" w:rsidRPr="00397FEB" w:rsidRDefault="00EE1597" w:rsidP="00EE1597">
            <w:pPr>
              <w:rPr>
                <w:rFonts w:asciiTheme="minorHAnsi" w:hAnsiTheme="minorHAnsi"/>
                <w:sz w:val="20"/>
                <w:szCs w:val="20"/>
              </w:rPr>
            </w:pPr>
            <w:r w:rsidRPr="00397FEB">
              <w:rPr>
                <w:rFonts w:asciiTheme="minorHAnsi" w:hAnsiTheme="minorHAnsi" w:cs="Calibri"/>
                <w:sz w:val="20"/>
                <w:szCs w:val="20"/>
              </w:rPr>
              <w:t>Pkt 5.1. Likwidacja barier inwestycyjnych</w:t>
            </w:r>
          </w:p>
        </w:tc>
        <w:tc>
          <w:tcPr>
            <w:tcW w:w="4962" w:type="dxa"/>
            <w:shd w:val="clear" w:color="auto" w:fill="auto"/>
          </w:tcPr>
          <w:p w14:paraId="00FFC5EB" w14:textId="0F9A8DD3" w:rsidR="00611820" w:rsidRPr="00397FEB" w:rsidRDefault="00611820" w:rsidP="00EE1597">
            <w:pPr>
              <w:rPr>
                <w:rFonts w:asciiTheme="minorHAnsi" w:hAnsiTheme="minorHAnsi"/>
                <w:sz w:val="20"/>
                <w:szCs w:val="20"/>
              </w:rPr>
            </w:pPr>
            <w:r w:rsidRPr="00397FEB">
              <w:rPr>
                <w:rFonts w:asciiTheme="minorHAnsi" w:hAnsiTheme="minorHAnsi"/>
                <w:sz w:val="20"/>
                <w:szCs w:val="20"/>
              </w:rPr>
              <w:t>Brak propozycji zmian legislacyjnych mających na celu uznanie instalacji telekomunikacyjnej za część składową budynku, co może mieć ogromne, jeśli nie przełomowe znaczenie w odniesieniu do dostępu do budynku.</w:t>
            </w:r>
            <w:r w:rsidR="00EE1597" w:rsidRPr="00397FEB">
              <w:rPr>
                <w:rFonts w:asciiTheme="minorHAnsi" w:hAnsiTheme="minorHAnsi"/>
                <w:sz w:val="20"/>
                <w:szCs w:val="20"/>
              </w:rPr>
              <w:t xml:space="preserve"> Uznanie instalacji telekomunikacyjnej za cześć składową budynku powinno w dużej ograniczyć liczbę wniosków składanych do Prezesa UKE o ustalenie warunków dostępu do budynku oraz ułatwiać dostęp do zasobów budynkowych. Aktualnie operatorzy rywalizują ze sobą który pierwszy uzyska dostęp do budynku i wykona w nim instalację telekomunikacyjną. Jest to istotne z punktu widzenia biznesowego, gdyż później operator ten udostępnia instalację odpłatnie innemu PT. W tym kontekście operatorzy nie są zainteresowani współkorzystaniem z infrastruktury tylko wykonaniem w budynku własnej infrastruktury.</w:t>
            </w:r>
          </w:p>
        </w:tc>
        <w:tc>
          <w:tcPr>
            <w:tcW w:w="5619" w:type="dxa"/>
            <w:shd w:val="clear" w:color="auto" w:fill="auto"/>
          </w:tcPr>
          <w:p w14:paraId="6F5868D1" w14:textId="77777777" w:rsidR="00611820" w:rsidRPr="00397FEB" w:rsidRDefault="00611820" w:rsidP="00E656E8">
            <w:pPr>
              <w:rPr>
                <w:rFonts w:asciiTheme="minorHAnsi" w:hAnsiTheme="minorHAnsi"/>
                <w:sz w:val="20"/>
                <w:szCs w:val="20"/>
              </w:rPr>
            </w:pPr>
            <w:r w:rsidRPr="00397FEB">
              <w:rPr>
                <w:rFonts w:asciiTheme="minorHAnsi" w:hAnsiTheme="minorHAnsi"/>
                <w:sz w:val="20"/>
                <w:szCs w:val="20"/>
              </w:rPr>
              <w:t xml:space="preserve">Wprowadzenie zmian do obowiązujących przepisów, </w:t>
            </w:r>
            <w:r w:rsidRPr="00397FEB">
              <w:rPr>
                <w:rFonts w:asciiTheme="minorHAnsi" w:hAnsiTheme="minorHAnsi"/>
                <w:sz w:val="20"/>
                <w:szCs w:val="20"/>
              </w:rPr>
              <w:br/>
              <w:t xml:space="preserve">np. do kodeksu cywilnego, postanowienia rozstrzygającego o tym, </w:t>
            </w:r>
            <w:proofErr w:type="gramStart"/>
            <w:r w:rsidRPr="00397FEB">
              <w:rPr>
                <w:rFonts w:asciiTheme="minorHAnsi" w:hAnsiTheme="minorHAnsi"/>
                <w:sz w:val="20"/>
                <w:szCs w:val="20"/>
              </w:rPr>
              <w:t>że</w:t>
            </w:r>
            <w:proofErr w:type="gramEnd"/>
            <w:r w:rsidRPr="00397FEB">
              <w:rPr>
                <w:rFonts w:asciiTheme="minorHAnsi" w:hAnsiTheme="minorHAnsi"/>
                <w:sz w:val="20"/>
                <w:szCs w:val="20"/>
              </w:rPr>
              <w:t xml:space="preserve"> instalacja telekomunikacyjna budynku stanowi jego część składową.</w:t>
            </w:r>
          </w:p>
        </w:tc>
      </w:tr>
      <w:tr w:rsidR="00611820" w:rsidRPr="00611820" w14:paraId="5C2A6C91" w14:textId="77777777" w:rsidTr="00E656E8">
        <w:trPr>
          <w:trHeight w:val="438"/>
        </w:trPr>
        <w:tc>
          <w:tcPr>
            <w:tcW w:w="515" w:type="dxa"/>
            <w:shd w:val="clear" w:color="auto" w:fill="auto"/>
          </w:tcPr>
          <w:p w14:paraId="0718480C" w14:textId="0A00A886" w:rsidR="00611820" w:rsidRPr="00611820" w:rsidRDefault="009E659F" w:rsidP="00786B28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1017" w:type="dxa"/>
            <w:shd w:val="clear" w:color="auto" w:fill="auto"/>
          </w:tcPr>
          <w:p w14:paraId="4990AAAF" w14:textId="77777777" w:rsidR="00611820" w:rsidRPr="00611820" w:rsidRDefault="00611820" w:rsidP="00786B28">
            <w:pPr>
              <w:rPr>
                <w:rFonts w:asciiTheme="minorHAnsi" w:hAnsiTheme="minorHAnsi"/>
                <w:sz w:val="20"/>
                <w:szCs w:val="20"/>
              </w:rPr>
            </w:pPr>
            <w:r w:rsidRPr="00611820">
              <w:rPr>
                <w:rFonts w:asciiTheme="minorHAnsi" w:hAnsiTheme="minorHAnsi"/>
                <w:sz w:val="20"/>
                <w:szCs w:val="20"/>
              </w:rPr>
              <w:t>UKE</w:t>
            </w:r>
          </w:p>
        </w:tc>
        <w:tc>
          <w:tcPr>
            <w:tcW w:w="2432" w:type="dxa"/>
            <w:shd w:val="clear" w:color="auto" w:fill="auto"/>
          </w:tcPr>
          <w:p w14:paraId="4DF0C980" w14:textId="2D53D7FD" w:rsidR="00611820" w:rsidRPr="00611820" w:rsidRDefault="009E659F" w:rsidP="00786B2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Pkt 5.1. Likwidacja barier inwestycyjnych</w:t>
            </w:r>
            <w:r w:rsidRPr="00611820" w:rsidDel="009E659F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296F09BF" w14:textId="0491BEE9" w:rsidR="00611820" w:rsidRPr="00611820" w:rsidRDefault="00611820" w:rsidP="00E656E8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611820">
              <w:rPr>
                <w:rFonts w:asciiTheme="minorHAnsi" w:hAnsiTheme="minorHAnsi"/>
                <w:sz w:val="20"/>
                <w:szCs w:val="20"/>
              </w:rPr>
              <w:t xml:space="preserve">Nie uwzględniono </w:t>
            </w:r>
            <w:r w:rsidR="00D64F84">
              <w:rPr>
                <w:rFonts w:asciiTheme="minorHAnsi" w:hAnsiTheme="minorHAnsi"/>
                <w:sz w:val="20"/>
                <w:szCs w:val="20"/>
              </w:rPr>
              <w:t xml:space="preserve">stanowiska UKE przekazanego przy poprzednich iteracjach projektu </w:t>
            </w:r>
            <w:proofErr w:type="gramStart"/>
            <w:r w:rsidR="00D64F84">
              <w:rPr>
                <w:rFonts w:asciiTheme="minorHAnsi" w:hAnsiTheme="minorHAnsi"/>
                <w:sz w:val="20"/>
                <w:szCs w:val="20"/>
              </w:rPr>
              <w:t xml:space="preserve">NPS </w:t>
            </w:r>
            <w:r w:rsidRPr="00611820">
              <w:rPr>
                <w:rFonts w:asciiTheme="minorHAnsi" w:hAnsiTheme="minorHAnsi"/>
                <w:sz w:val="20"/>
                <w:szCs w:val="20"/>
              </w:rPr>
              <w:t xml:space="preserve"> w</w:t>
            </w:r>
            <w:proofErr w:type="gramEnd"/>
            <w:r w:rsidRPr="00611820">
              <w:rPr>
                <w:rFonts w:asciiTheme="minorHAnsi" w:hAnsiTheme="minorHAnsi"/>
                <w:sz w:val="20"/>
                <w:szCs w:val="20"/>
              </w:rPr>
              <w:t xml:space="preserve"> zakresie wprowadzenia prawnego obowiązku wyposażenia starych budynków wielorodzinnych w instalację telekomunikacyjną zapewniającą co najmniej 100 </w:t>
            </w:r>
            <w:proofErr w:type="spellStart"/>
            <w:r w:rsidRPr="00611820">
              <w:rPr>
                <w:rFonts w:asciiTheme="minorHAnsi" w:hAnsiTheme="minorHAnsi"/>
                <w:sz w:val="20"/>
                <w:szCs w:val="20"/>
              </w:rPr>
              <w:t>Mb</w:t>
            </w:r>
            <w:proofErr w:type="spellEnd"/>
            <w:r w:rsidRPr="00611820">
              <w:rPr>
                <w:rFonts w:asciiTheme="minorHAnsi" w:hAnsiTheme="minorHAnsi"/>
                <w:sz w:val="20"/>
                <w:szCs w:val="20"/>
              </w:rPr>
              <w:t>/s.</w:t>
            </w:r>
          </w:p>
          <w:p w14:paraId="23D59A7D" w14:textId="77777777" w:rsidR="00611820" w:rsidRPr="00611820" w:rsidRDefault="00611820" w:rsidP="00E656E8">
            <w:pPr>
              <w:pStyle w:val="Akapitzlist"/>
              <w:spacing w:after="12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19" w:type="dxa"/>
            <w:shd w:val="clear" w:color="auto" w:fill="auto"/>
          </w:tcPr>
          <w:p w14:paraId="5494666E" w14:textId="77777777" w:rsidR="00611820" w:rsidRPr="00611820" w:rsidRDefault="00611820" w:rsidP="00E656E8">
            <w:pPr>
              <w:pStyle w:val="Akapitzlist"/>
              <w:ind w:left="0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611820">
              <w:rPr>
                <w:rFonts w:asciiTheme="minorHAnsi" w:hAnsiTheme="minorHAnsi"/>
                <w:bCs/>
                <w:sz w:val="20"/>
                <w:szCs w:val="20"/>
              </w:rPr>
              <w:t>Wprowadzenie prawnego obowiązku wyposażenia starych budynków wielorodzinnych w instalację telekomunikacyjną zap</w:t>
            </w:r>
            <w:r w:rsidR="00E656E8">
              <w:rPr>
                <w:rFonts w:asciiTheme="minorHAnsi" w:hAnsiTheme="minorHAnsi"/>
                <w:bCs/>
                <w:sz w:val="20"/>
                <w:szCs w:val="20"/>
              </w:rPr>
              <w:t xml:space="preserve">ewniającą co najmniej 100 </w:t>
            </w:r>
            <w:proofErr w:type="spellStart"/>
            <w:r w:rsidR="00E656E8">
              <w:rPr>
                <w:rFonts w:asciiTheme="minorHAnsi" w:hAnsiTheme="minorHAnsi"/>
                <w:bCs/>
                <w:sz w:val="20"/>
                <w:szCs w:val="20"/>
              </w:rPr>
              <w:t>Mb</w:t>
            </w:r>
            <w:proofErr w:type="spellEnd"/>
            <w:r w:rsidR="00E656E8">
              <w:rPr>
                <w:rFonts w:asciiTheme="minorHAnsi" w:hAnsiTheme="minorHAnsi"/>
                <w:bCs/>
                <w:sz w:val="20"/>
                <w:szCs w:val="20"/>
              </w:rPr>
              <w:t xml:space="preserve">/s </w:t>
            </w:r>
            <w:r w:rsidRPr="00611820">
              <w:rPr>
                <w:rFonts w:asciiTheme="minorHAnsi" w:hAnsiTheme="minorHAnsi"/>
                <w:bCs/>
                <w:sz w:val="20"/>
                <w:szCs w:val="20"/>
              </w:rPr>
              <w:t>z możliwością rozsze</w:t>
            </w:r>
            <w:r w:rsidR="00E656E8">
              <w:rPr>
                <w:rFonts w:asciiTheme="minorHAnsi" w:hAnsiTheme="minorHAnsi"/>
                <w:bCs/>
                <w:sz w:val="20"/>
                <w:szCs w:val="20"/>
              </w:rPr>
              <w:t xml:space="preserve">rzenia do gigabitowego dostępu </w:t>
            </w:r>
            <w:r w:rsidRPr="00611820">
              <w:rPr>
                <w:rFonts w:asciiTheme="minorHAnsi" w:hAnsiTheme="minorHAnsi"/>
                <w:bCs/>
                <w:sz w:val="20"/>
                <w:szCs w:val="20"/>
              </w:rPr>
              <w:t>do Internetu podczas rozbudowy, nadbudowy, przebudowy budynków. Ponadto, realizowana instalacja powinna nadawać się do wykorzystania przez kilku przedsiębiorców teleko</w:t>
            </w:r>
            <w:r w:rsidR="00E656E8">
              <w:rPr>
                <w:rFonts w:asciiTheme="minorHAnsi" w:hAnsiTheme="minorHAnsi"/>
                <w:bCs/>
                <w:sz w:val="20"/>
                <w:szCs w:val="20"/>
              </w:rPr>
              <w:t xml:space="preserve">munikacyjnych, tak aby jej nie </w:t>
            </w:r>
            <w:r w:rsidRPr="00611820">
              <w:rPr>
                <w:rFonts w:asciiTheme="minorHAnsi" w:hAnsiTheme="minorHAnsi"/>
                <w:bCs/>
                <w:sz w:val="20"/>
                <w:szCs w:val="20"/>
              </w:rPr>
              <w:t xml:space="preserve">dublować. </w:t>
            </w:r>
          </w:p>
        </w:tc>
      </w:tr>
      <w:tr w:rsidR="00611820" w:rsidRPr="00611820" w14:paraId="130A2957" w14:textId="77777777" w:rsidTr="005F039E">
        <w:tc>
          <w:tcPr>
            <w:tcW w:w="515" w:type="dxa"/>
            <w:shd w:val="clear" w:color="auto" w:fill="auto"/>
          </w:tcPr>
          <w:p w14:paraId="6293D203" w14:textId="66559462" w:rsidR="00611820" w:rsidRPr="00611820" w:rsidRDefault="009E659F" w:rsidP="00786B28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1017" w:type="dxa"/>
            <w:shd w:val="clear" w:color="auto" w:fill="auto"/>
          </w:tcPr>
          <w:p w14:paraId="5BECA709" w14:textId="77777777" w:rsidR="00611820" w:rsidRPr="00611820" w:rsidRDefault="00611820" w:rsidP="00786B28">
            <w:pPr>
              <w:rPr>
                <w:rFonts w:asciiTheme="minorHAnsi" w:hAnsiTheme="minorHAnsi"/>
                <w:sz w:val="20"/>
                <w:szCs w:val="20"/>
              </w:rPr>
            </w:pPr>
            <w:r w:rsidRPr="00611820">
              <w:rPr>
                <w:rFonts w:asciiTheme="minorHAnsi" w:hAnsiTheme="minorHAnsi"/>
                <w:sz w:val="20"/>
                <w:szCs w:val="20"/>
              </w:rPr>
              <w:t>UKE</w:t>
            </w:r>
          </w:p>
        </w:tc>
        <w:tc>
          <w:tcPr>
            <w:tcW w:w="2432" w:type="dxa"/>
            <w:shd w:val="clear" w:color="auto" w:fill="auto"/>
          </w:tcPr>
          <w:p w14:paraId="20D0FE54" w14:textId="75A13CB4" w:rsidR="00611820" w:rsidRPr="00611820" w:rsidRDefault="009E659F" w:rsidP="00786B2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Pkt 5.1. Likwidacja barier inwestycyjnych</w:t>
            </w:r>
            <w:r w:rsidRPr="00611820" w:rsidDel="009E659F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0CB9B23D" w14:textId="0EF67BD1" w:rsidR="00611820" w:rsidRPr="00611820" w:rsidRDefault="00611820" w:rsidP="000B31A5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611820">
              <w:rPr>
                <w:rFonts w:asciiTheme="minorHAnsi" w:hAnsiTheme="minorHAnsi"/>
                <w:sz w:val="20"/>
                <w:szCs w:val="20"/>
              </w:rPr>
              <w:t xml:space="preserve">Nie uwzględniono </w:t>
            </w:r>
            <w:r w:rsidR="00D64F84">
              <w:rPr>
                <w:rFonts w:asciiTheme="minorHAnsi" w:hAnsiTheme="minorHAnsi"/>
                <w:sz w:val="20"/>
                <w:szCs w:val="20"/>
              </w:rPr>
              <w:t>stanowiska UKE przekazanego przy poprzednich iteracjach projektu NPS</w:t>
            </w:r>
            <w:r w:rsidR="00D64F84" w:rsidRPr="0061182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11820">
              <w:rPr>
                <w:rFonts w:asciiTheme="minorHAnsi" w:hAnsiTheme="minorHAnsi"/>
                <w:sz w:val="20"/>
                <w:szCs w:val="20"/>
              </w:rPr>
              <w:t xml:space="preserve">w zakresie konieczności zbudowania narzędzi pozwalających na egzekwowanie przepisów </w:t>
            </w:r>
            <w:r w:rsidR="000B31A5">
              <w:rPr>
                <w:rFonts w:asciiTheme="minorHAnsi" w:hAnsiTheme="minorHAnsi"/>
                <w:sz w:val="20"/>
                <w:szCs w:val="20"/>
              </w:rPr>
              <w:t xml:space="preserve">prawa m.in. </w:t>
            </w:r>
            <w:r w:rsidRPr="00611820">
              <w:rPr>
                <w:rFonts w:asciiTheme="minorHAnsi" w:hAnsiTheme="minorHAnsi"/>
                <w:sz w:val="20"/>
                <w:szCs w:val="20"/>
              </w:rPr>
              <w:t xml:space="preserve">rozporządzenia w sprawie warunków technicznych, jakim powinno odpowiadać budynki i ich usytuowanie. </w:t>
            </w:r>
          </w:p>
        </w:tc>
        <w:tc>
          <w:tcPr>
            <w:tcW w:w="5619" w:type="dxa"/>
            <w:shd w:val="clear" w:color="auto" w:fill="auto"/>
          </w:tcPr>
          <w:p w14:paraId="4AF779D8" w14:textId="3B3FEB69" w:rsidR="00611820" w:rsidRPr="00611820" w:rsidRDefault="00611820" w:rsidP="00E656E8">
            <w:pPr>
              <w:rPr>
                <w:rFonts w:asciiTheme="minorHAnsi" w:hAnsiTheme="minorHAnsi"/>
                <w:sz w:val="20"/>
                <w:szCs w:val="20"/>
              </w:rPr>
            </w:pPr>
            <w:r w:rsidRPr="00611820">
              <w:rPr>
                <w:rFonts w:asciiTheme="minorHAnsi" w:hAnsiTheme="minorHAnsi"/>
                <w:sz w:val="20"/>
                <w:szCs w:val="20"/>
              </w:rPr>
              <w:t>Koni</w:t>
            </w:r>
            <w:r w:rsidR="000360D8">
              <w:rPr>
                <w:rFonts w:asciiTheme="minorHAnsi" w:hAnsiTheme="minorHAnsi"/>
                <w:sz w:val="20"/>
                <w:szCs w:val="20"/>
              </w:rPr>
              <w:t>e</w:t>
            </w:r>
            <w:r w:rsidRPr="00611820">
              <w:rPr>
                <w:rFonts w:asciiTheme="minorHAnsi" w:hAnsiTheme="minorHAnsi"/>
                <w:sz w:val="20"/>
                <w:szCs w:val="20"/>
              </w:rPr>
              <w:t>czność wskazania w przepisach dotyczących projektowania budynków jak i odbierania budynków obowiązku w</w:t>
            </w:r>
            <w:r w:rsidR="00E656E8">
              <w:rPr>
                <w:rFonts w:asciiTheme="minorHAnsi" w:hAnsiTheme="minorHAnsi"/>
                <w:sz w:val="20"/>
                <w:szCs w:val="20"/>
              </w:rPr>
              <w:t xml:space="preserve">eryfikacji wyposażenia budynku </w:t>
            </w:r>
            <w:r w:rsidRPr="00611820">
              <w:rPr>
                <w:rFonts w:asciiTheme="minorHAnsi" w:hAnsiTheme="minorHAnsi"/>
                <w:sz w:val="20"/>
                <w:szCs w:val="20"/>
              </w:rPr>
              <w:t>w infrastrukturę telekomunikacyjną zgodni</w:t>
            </w:r>
            <w:r w:rsidR="00E656E8">
              <w:rPr>
                <w:rFonts w:asciiTheme="minorHAnsi" w:hAnsiTheme="minorHAnsi"/>
                <w:sz w:val="20"/>
                <w:szCs w:val="20"/>
              </w:rPr>
              <w:t xml:space="preserve">e </w:t>
            </w:r>
            <w:r w:rsidRPr="00611820">
              <w:rPr>
                <w:rFonts w:asciiTheme="minorHAnsi" w:hAnsiTheme="minorHAnsi"/>
                <w:sz w:val="20"/>
                <w:szCs w:val="20"/>
              </w:rPr>
              <w:t>z rozporządzenia w sprawie warunków technicznych, jakim powinno odpowiadać budynki i ich usytuowanie.</w:t>
            </w:r>
          </w:p>
        </w:tc>
      </w:tr>
      <w:tr w:rsidR="00611820" w:rsidRPr="00611820" w14:paraId="4D3B1248" w14:textId="77777777" w:rsidTr="005F039E">
        <w:tc>
          <w:tcPr>
            <w:tcW w:w="515" w:type="dxa"/>
            <w:shd w:val="clear" w:color="auto" w:fill="auto"/>
          </w:tcPr>
          <w:p w14:paraId="520278F6" w14:textId="20F8B42E" w:rsidR="00611820" w:rsidRPr="00611820" w:rsidRDefault="009E659F" w:rsidP="00786B28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1017" w:type="dxa"/>
            <w:shd w:val="clear" w:color="auto" w:fill="auto"/>
          </w:tcPr>
          <w:p w14:paraId="43E757D3" w14:textId="77777777" w:rsidR="00611820" w:rsidRPr="00E17B68" w:rsidRDefault="00611820" w:rsidP="00E17B68">
            <w:pPr>
              <w:rPr>
                <w:rFonts w:asciiTheme="minorHAnsi" w:hAnsiTheme="minorHAnsi"/>
                <w:sz w:val="20"/>
                <w:szCs w:val="20"/>
              </w:rPr>
            </w:pPr>
            <w:r w:rsidRPr="00E17B68">
              <w:rPr>
                <w:rFonts w:asciiTheme="minorHAnsi" w:hAnsiTheme="minorHAnsi"/>
                <w:sz w:val="20"/>
                <w:szCs w:val="20"/>
              </w:rPr>
              <w:t>UKE</w:t>
            </w:r>
          </w:p>
        </w:tc>
        <w:tc>
          <w:tcPr>
            <w:tcW w:w="2432" w:type="dxa"/>
            <w:shd w:val="clear" w:color="auto" w:fill="auto"/>
          </w:tcPr>
          <w:p w14:paraId="1D21070E" w14:textId="7275D33B" w:rsidR="00611820" w:rsidRPr="00611820" w:rsidRDefault="00611820" w:rsidP="00786B2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11820">
              <w:rPr>
                <w:rFonts w:asciiTheme="minorHAnsi" w:hAnsiTheme="minorHAnsi" w:cs="Calibri"/>
                <w:sz w:val="20"/>
                <w:szCs w:val="20"/>
              </w:rPr>
              <w:t xml:space="preserve">Załącznik 4 </w:t>
            </w:r>
            <w:proofErr w:type="spellStart"/>
            <w:r w:rsidR="000B31A5">
              <w:rPr>
                <w:rFonts w:asciiTheme="minorHAnsi" w:hAnsiTheme="minorHAnsi" w:cs="Calibri"/>
                <w:sz w:val="20"/>
                <w:szCs w:val="20"/>
              </w:rPr>
              <w:t>lit.c</w:t>
            </w:r>
            <w:proofErr w:type="spellEnd"/>
            <w:r w:rsidR="000B31A5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611820">
              <w:rPr>
                <w:rFonts w:asciiTheme="minorHAnsi" w:hAnsiTheme="minorHAnsi" w:cs="Calibri"/>
                <w:sz w:val="20"/>
                <w:szCs w:val="20"/>
              </w:rPr>
              <w:t xml:space="preserve">„Zidentyfikowane kluczowe bariery prawne. </w:t>
            </w:r>
          </w:p>
          <w:p w14:paraId="17186FEB" w14:textId="77777777" w:rsidR="00611820" w:rsidRPr="00611820" w:rsidRDefault="00611820" w:rsidP="00786B28">
            <w:pPr>
              <w:rPr>
                <w:rFonts w:asciiTheme="minorHAnsi" w:hAnsiTheme="minorHAnsi"/>
                <w:sz w:val="20"/>
                <w:szCs w:val="20"/>
              </w:rPr>
            </w:pPr>
            <w:r w:rsidRPr="00611820">
              <w:rPr>
                <w:rFonts w:asciiTheme="minorHAnsi" w:hAnsiTheme="minorHAnsi" w:cs="Calibri"/>
                <w:sz w:val="20"/>
                <w:szCs w:val="20"/>
              </w:rPr>
              <w:t>Bariery dotyczące wykorzystania słupów elektroenergetycznych”</w:t>
            </w:r>
          </w:p>
        </w:tc>
        <w:tc>
          <w:tcPr>
            <w:tcW w:w="4962" w:type="dxa"/>
            <w:shd w:val="clear" w:color="auto" w:fill="auto"/>
          </w:tcPr>
          <w:p w14:paraId="1C939C0A" w14:textId="131F0993" w:rsidR="009E659F" w:rsidRPr="00E656E8" w:rsidRDefault="00611820" w:rsidP="009E659F">
            <w:pPr>
              <w:spacing w:after="120" w:line="25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611820">
              <w:rPr>
                <w:rFonts w:asciiTheme="minorHAnsi" w:hAnsiTheme="minorHAnsi" w:cs="Calibri"/>
                <w:sz w:val="20"/>
                <w:szCs w:val="20"/>
              </w:rPr>
              <w:t>Zidentyfikowane w projekcie NPS problemy dotyczą szczegółowych warunków współpracy, podczas gdy główny problem polega często na braku woli udostępniania słupów elektroenergetycznych. Kwestie te wskazywał UKE w piśmie z dnia 18 czerwca 2018 r. skierowanym do MC</w:t>
            </w:r>
            <w:r w:rsidR="000B31A5">
              <w:rPr>
                <w:rFonts w:asciiTheme="minorHAnsi" w:hAnsiTheme="minorHAnsi" w:cs="Calibri"/>
                <w:sz w:val="20"/>
                <w:szCs w:val="20"/>
              </w:rPr>
              <w:t>. N</w:t>
            </w:r>
            <w:r w:rsidRPr="00397FEB">
              <w:rPr>
                <w:rFonts w:asciiTheme="minorHAnsi" w:hAnsiTheme="minorHAnsi" w:cs="Calibri"/>
                <w:sz w:val="20"/>
                <w:szCs w:val="20"/>
              </w:rPr>
              <w:t>arzędzie jakim dysponuje Prezes UKE (możliwość wydania decyzji określającej warunki zapewnienia dostępu</w:t>
            </w:r>
            <w:r w:rsidR="000B31A5">
              <w:rPr>
                <w:rFonts w:asciiTheme="minorHAnsi" w:hAnsiTheme="minorHAnsi" w:cs="Calibri"/>
                <w:sz w:val="20"/>
                <w:szCs w:val="20"/>
              </w:rPr>
              <w:t xml:space="preserve"> w uzgodnieniu z regulatorem rynku energetycznego</w:t>
            </w:r>
            <w:r w:rsidRPr="00397FEB">
              <w:rPr>
                <w:rFonts w:asciiTheme="minorHAnsi" w:hAnsiTheme="minorHAnsi" w:cs="Calibri"/>
                <w:sz w:val="20"/>
                <w:szCs w:val="20"/>
              </w:rPr>
              <w:t>) jest niewystarczające do zlikwidowania barier natury prawnej (interpretacja przepisów) czy też praktycznej (brak informacji o słupach, brak uregulowanego statusu prawnego) i nie rozwiązuje wszystkich problemów rynkowych.</w:t>
            </w:r>
            <w:r w:rsidR="009E659F" w:rsidRPr="00E656E8">
              <w:rPr>
                <w:rFonts w:asciiTheme="minorHAnsi" w:hAnsiTheme="minorHAnsi" w:cs="Calibri"/>
                <w:sz w:val="20"/>
                <w:szCs w:val="20"/>
              </w:rPr>
              <w:t xml:space="preserve"> Jako bariery należy wskazać:</w:t>
            </w:r>
          </w:p>
          <w:p w14:paraId="65D5EFE4" w14:textId="2D0CBD6A" w:rsidR="009E659F" w:rsidRPr="00611820" w:rsidRDefault="009E659F" w:rsidP="009E659F">
            <w:pPr>
              <w:pStyle w:val="Akapitzlist"/>
              <w:numPr>
                <w:ilvl w:val="1"/>
                <w:numId w:val="1"/>
              </w:numPr>
              <w:spacing w:after="120" w:line="259" w:lineRule="auto"/>
              <w:ind w:left="316" w:hanging="263"/>
              <w:contextualSpacing w:val="0"/>
              <w:rPr>
                <w:rFonts w:asciiTheme="minorHAnsi" w:hAnsiTheme="minorHAnsi" w:cs="Calibri"/>
                <w:sz w:val="20"/>
                <w:szCs w:val="20"/>
              </w:rPr>
            </w:pPr>
            <w:r w:rsidRPr="00611820">
              <w:rPr>
                <w:rFonts w:asciiTheme="minorHAnsi" w:hAnsiTheme="minorHAnsi" w:cs="Calibri"/>
                <w:sz w:val="20"/>
                <w:szCs w:val="20"/>
              </w:rPr>
              <w:t>Brak jednolitej interpretacji obowiązujących przepisów prawa oraz stawianie wymagań nieznajdujących podstaw w przepisach (np. kwestie wymogów prowadzenia prac pod napięciem, wymogi formalne dotyczące projektów technicznych, konieczność uzyskiwania pozwoleń lub zgłoszeń na budowę linii telekomunika</w:t>
            </w:r>
            <w:r>
              <w:rPr>
                <w:rFonts w:asciiTheme="minorHAnsi" w:hAnsiTheme="minorHAnsi" w:cs="Calibri"/>
                <w:sz w:val="20"/>
                <w:szCs w:val="20"/>
              </w:rPr>
              <w:t>cyjnej podwieszanej na słupach)</w:t>
            </w:r>
          </w:p>
          <w:p w14:paraId="5B60E9E0" w14:textId="13B70D4A" w:rsidR="009E659F" w:rsidRDefault="009E659F" w:rsidP="009E659F">
            <w:pPr>
              <w:pStyle w:val="Akapitzlist"/>
              <w:numPr>
                <w:ilvl w:val="1"/>
                <w:numId w:val="1"/>
              </w:numPr>
              <w:spacing w:after="120" w:line="259" w:lineRule="auto"/>
              <w:ind w:left="316" w:hanging="263"/>
              <w:contextualSpacing w:val="0"/>
              <w:rPr>
                <w:rFonts w:asciiTheme="minorHAnsi" w:hAnsiTheme="minorHAnsi" w:cs="Calibri"/>
                <w:sz w:val="20"/>
                <w:szCs w:val="20"/>
              </w:rPr>
            </w:pPr>
            <w:r w:rsidRPr="00611820">
              <w:rPr>
                <w:rFonts w:asciiTheme="minorHAnsi" w:hAnsiTheme="minorHAnsi" w:cs="Calibri"/>
                <w:sz w:val="20"/>
                <w:szCs w:val="20"/>
              </w:rPr>
              <w:t>Brak informacji lub trudność w jej pozyskaniu dotyczącej miejsca posadowienia słupów oraz ich stanu techniczn</w:t>
            </w:r>
            <w:r>
              <w:rPr>
                <w:rFonts w:asciiTheme="minorHAnsi" w:hAnsiTheme="minorHAnsi" w:cs="Calibri"/>
                <w:sz w:val="20"/>
                <w:szCs w:val="20"/>
              </w:rPr>
              <w:t>ego</w:t>
            </w:r>
          </w:p>
          <w:p w14:paraId="69A1434F" w14:textId="62117DAB" w:rsidR="00611820" w:rsidRPr="000238ED" w:rsidRDefault="009E659F" w:rsidP="00397FEB">
            <w:pPr>
              <w:pStyle w:val="Akapitzlist"/>
              <w:numPr>
                <w:ilvl w:val="1"/>
                <w:numId w:val="1"/>
              </w:numPr>
              <w:spacing w:after="120" w:line="259" w:lineRule="auto"/>
              <w:ind w:left="316" w:hanging="263"/>
              <w:contextualSpacing w:val="0"/>
              <w:rPr>
                <w:rFonts w:asciiTheme="minorHAnsi" w:hAnsiTheme="minorHAnsi" w:cs="Calibri"/>
                <w:sz w:val="20"/>
                <w:szCs w:val="20"/>
              </w:rPr>
            </w:pPr>
            <w:r w:rsidRPr="00397FEB">
              <w:rPr>
                <w:rFonts w:asciiTheme="minorHAnsi" w:hAnsiTheme="minorHAnsi" w:cs="Calibri"/>
                <w:sz w:val="20"/>
                <w:szCs w:val="20"/>
              </w:rPr>
              <w:t>Brak określenia podmiotu (OSD lub PT) który miałby dokonywać obliczeń wytrzymałościowych słupów w przypadku wykorzystania ich do celów insta</w:t>
            </w:r>
            <w:r w:rsidRPr="009E659F">
              <w:rPr>
                <w:rFonts w:asciiTheme="minorHAnsi" w:hAnsiTheme="minorHAnsi" w:cs="Calibri"/>
                <w:sz w:val="20"/>
                <w:szCs w:val="20"/>
              </w:rPr>
              <w:t>lacji kabli telekomunikacyjnych</w:t>
            </w:r>
          </w:p>
        </w:tc>
        <w:tc>
          <w:tcPr>
            <w:tcW w:w="5619" w:type="dxa"/>
            <w:shd w:val="clear" w:color="auto" w:fill="auto"/>
          </w:tcPr>
          <w:p w14:paraId="1CE5B5EA" w14:textId="4DC042C9" w:rsidR="00611820" w:rsidRPr="00611820" w:rsidRDefault="000B31A5" w:rsidP="00397FEB">
            <w:pPr>
              <w:spacing w:after="120" w:line="259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Konieczność stosowania </w:t>
            </w:r>
            <w:r w:rsidR="00611820" w:rsidRPr="00611820">
              <w:rPr>
                <w:rFonts w:asciiTheme="minorHAnsi" w:hAnsiTheme="minorHAnsi" w:cs="Calibri"/>
                <w:sz w:val="20"/>
                <w:szCs w:val="20"/>
              </w:rPr>
              <w:t>jednolitej interpretacji obowiązujących przepisów prawa</w:t>
            </w:r>
            <w:r>
              <w:rPr>
                <w:rFonts w:asciiTheme="minorHAnsi" w:hAnsiTheme="minorHAnsi" w:cs="Calibri"/>
                <w:sz w:val="20"/>
                <w:szCs w:val="20"/>
              </w:rPr>
              <w:t>,</w:t>
            </w:r>
            <w:r w:rsidR="00611820" w:rsidRPr="0061182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54698C">
              <w:rPr>
                <w:rFonts w:asciiTheme="minorHAnsi" w:hAnsiTheme="minorHAnsi" w:cs="Calibri"/>
                <w:sz w:val="20"/>
                <w:szCs w:val="20"/>
              </w:rPr>
              <w:t xml:space="preserve">jednoznaczne określenie wymagań jakie </w:t>
            </w:r>
            <w:r w:rsidR="000238ED">
              <w:rPr>
                <w:rFonts w:asciiTheme="minorHAnsi" w:hAnsiTheme="minorHAnsi" w:cs="Calibri"/>
                <w:sz w:val="20"/>
                <w:szCs w:val="20"/>
              </w:rPr>
              <w:t>OSD</w:t>
            </w:r>
            <w:r w:rsidR="0054698C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360D8">
              <w:rPr>
                <w:rFonts w:asciiTheme="minorHAnsi" w:hAnsiTheme="minorHAnsi" w:cs="Calibri"/>
                <w:sz w:val="20"/>
                <w:szCs w:val="20"/>
              </w:rPr>
              <w:t xml:space="preserve">mogą stawiać </w:t>
            </w:r>
            <w:r w:rsidR="0054698C">
              <w:rPr>
                <w:rFonts w:asciiTheme="minorHAnsi" w:hAnsiTheme="minorHAnsi" w:cs="Calibri"/>
                <w:sz w:val="20"/>
                <w:szCs w:val="20"/>
              </w:rPr>
              <w:t>wobec PT, opiniowanie decyzji Prezesa UKE zamiast procedury uzgadniania z Prezesem URE. Ponadto wymagana jest zmiana przepisów</w:t>
            </w:r>
            <w:r w:rsidR="009E659F">
              <w:rPr>
                <w:rFonts w:asciiTheme="minorHAnsi" w:hAnsiTheme="minorHAnsi" w:cs="Calibri"/>
                <w:sz w:val="20"/>
                <w:szCs w:val="20"/>
              </w:rPr>
              <w:t xml:space="preserve"> m.in. </w:t>
            </w:r>
            <w:proofErr w:type="spellStart"/>
            <w:r w:rsidR="000360D8">
              <w:rPr>
                <w:rFonts w:asciiTheme="minorHAnsi" w:hAnsiTheme="minorHAnsi" w:cs="Calibri"/>
                <w:sz w:val="20"/>
                <w:szCs w:val="20"/>
              </w:rPr>
              <w:t>Megaustawy</w:t>
            </w:r>
            <w:proofErr w:type="spellEnd"/>
            <w:r w:rsidR="0054698C">
              <w:rPr>
                <w:rFonts w:asciiTheme="minorHAnsi" w:hAnsiTheme="minorHAnsi" w:cs="Calibri"/>
                <w:sz w:val="20"/>
                <w:szCs w:val="20"/>
              </w:rPr>
              <w:t xml:space="preserve"> zgodnie z rekomendacjami Prezesa UKE przekazywanymi do MC.</w:t>
            </w:r>
          </w:p>
          <w:p w14:paraId="64DB543A" w14:textId="253B3431" w:rsidR="00611820" w:rsidRPr="00611820" w:rsidRDefault="00611820" w:rsidP="00397FEB"/>
        </w:tc>
      </w:tr>
      <w:tr w:rsidR="005F039E" w:rsidRPr="00611820" w14:paraId="6DE561CB" w14:textId="77777777" w:rsidTr="005F039E">
        <w:tc>
          <w:tcPr>
            <w:tcW w:w="515" w:type="dxa"/>
            <w:shd w:val="clear" w:color="auto" w:fill="auto"/>
          </w:tcPr>
          <w:p w14:paraId="6E392C7F" w14:textId="6B4E0D52" w:rsidR="00807385" w:rsidRPr="00611820" w:rsidRDefault="009E659F" w:rsidP="004D086F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017" w:type="dxa"/>
            <w:shd w:val="clear" w:color="auto" w:fill="auto"/>
          </w:tcPr>
          <w:p w14:paraId="226CE3E6" w14:textId="77777777" w:rsidR="00807385" w:rsidRPr="00E17B68" w:rsidRDefault="00E17B68" w:rsidP="00E17B6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UKE</w:t>
            </w:r>
          </w:p>
        </w:tc>
        <w:tc>
          <w:tcPr>
            <w:tcW w:w="2432" w:type="dxa"/>
            <w:shd w:val="clear" w:color="auto" w:fill="auto"/>
          </w:tcPr>
          <w:p w14:paraId="466FA76D" w14:textId="2B8A28A3" w:rsidR="00E41AF3" w:rsidRPr="00611820" w:rsidRDefault="00E41AF3" w:rsidP="00E41AF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11820">
              <w:rPr>
                <w:rFonts w:asciiTheme="minorHAnsi" w:hAnsiTheme="minorHAnsi" w:cs="Calibri"/>
                <w:sz w:val="20"/>
                <w:szCs w:val="20"/>
              </w:rPr>
              <w:t xml:space="preserve">Załącznik 4 </w:t>
            </w:r>
            <w:proofErr w:type="spellStart"/>
            <w:r w:rsidR="000360D8">
              <w:rPr>
                <w:rFonts w:asciiTheme="minorHAnsi" w:hAnsiTheme="minorHAnsi" w:cs="Calibri"/>
                <w:sz w:val="20"/>
                <w:szCs w:val="20"/>
              </w:rPr>
              <w:t>lit.a</w:t>
            </w:r>
            <w:proofErr w:type="spellEnd"/>
            <w:r w:rsidR="000360D8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611820">
              <w:rPr>
                <w:rFonts w:asciiTheme="minorHAnsi" w:hAnsiTheme="minorHAnsi" w:cs="Calibri"/>
                <w:sz w:val="20"/>
                <w:szCs w:val="20"/>
              </w:rPr>
              <w:t xml:space="preserve">„Zidentyfikowane kluczowe bariery prawne. </w:t>
            </w:r>
          </w:p>
          <w:p w14:paraId="4476D544" w14:textId="77777777" w:rsidR="00807385" w:rsidRPr="00F24B42" w:rsidRDefault="00E41AF3" w:rsidP="00E41AF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41AF3">
              <w:rPr>
                <w:rFonts w:asciiTheme="minorHAnsi" w:hAnsiTheme="minorHAnsi" w:cs="Calibri"/>
                <w:sz w:val="20"/>
                <w:szCs w:val="20"/>
              </w:rPr>
              <w:t>Bariera związana z wysokością opłat za umieszczenie urządzeń w pasie drogowym</w:t>
            </w:r>
            <w:r w:rsidRPr="00611820">
              <w:rPr>
                <w:rFonts w:asciiTheme="minorHAnsi" w:hAnsiTheme="minorHAnsi" w:cs="Calibri"/>
                <w:sz w:val="20"/>
                <w:szCs w:val="20"/>
              </w:rPr>
              <w:t>”</w:t>
            </w:r>
          </w:p>
        </w:tc>
        <w:tc>
          <w:tcPr>
            <w:tcW w:w="4962" w:type="dxa"/>
            <w:shd w:val="clear" w:color="auto" w:fill="auto"/>
          </w:tcPr>
          <w:p w14:paraId="1DE07549" w14:textId="77777777" w:rsidR="00807385" w:rsidRPr="00611820" w:rsidRDefault="00E41AF3" w:rsidP="00E656E8">
            <w:pPr>
              <w:rPr>
                <w:rFonts w:asciiTheme="minorHAnsi" w:hAnsiTheme="minorHAnsi"/>
                <w:sz w:val="20"/>
                <w:szCs w:val="20"/>
              </w:rPr>
            </w:pPr>
            <w:r w:rsidRPr="00E41AF3">
              <w:rPr>
                <w:rFonts w:asciiTheme="minorHAnsi" w:hAnsiTheme="minorHAnsi"/>
                <w:sz w:val="20"/>
                <w:szCs w:val="20"/>
              </w:rPr>
              <w:t xml:space="preserve">Znaczne obniżenie kosztów operacyjnych spowoduje uwolnienie środków na inwestycje oraz pozytywnie wpłynie na atrakcyjność inwestycyjną wielu obszarów. </w:t>
            </w:r>
          </w:p>
        </w:tc>
        <w:tc>
          <w:tcPr>
            <w:tcW w:w="5619" w:type="dxa"/>
            <w:shd w:val="clear" w:color="auto" w:fill="auto"/>
          </w:tcPr>
          <w:p w14:paraId="4700345B" w14:textId="77777777" w:rsidR="00807385" w:rsidRPr="00611820" w:rsidRDefault="00E41AF3" w:rsidP="00E656E8">
            <w:pPr>
              <w:rPr>
                <w:rFonts w:asciiTheme="minorHAnsi" w:hAnsiTheme="minorHAnsi"/>
                <w:sz w:val="20"/>
                <w:szCs w:val="20"/>
              </w:rPr>
            </w:pPr>
            <w:r w:rsidRPr="00E41AF3">
              <w:rPr>
                <w:rFonts w:asciiTheme="minorHAnsi" w:hAnsiTheme="minorHAnsi"/>
                <w:sz w:val="20"/>
                <w:szCs w:val="20"/>
              </w:rPr>
              <w:t>Warto oszacować globalnie kwotę jaką operatorzy mogliby przeznaczyć na inwestycje dzięki obniżeniu opłat za zajęcie pasa</w:t>
            </w:r>
            <w:r w:rsidR="00E656E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F24B42" w:rsidRPr="00611820" w14:paraId="51F10CF2" w14:textId="77777777" w:rsidTr="005F039E">
        <w:tc>
          <w:tcPr>
            <w:tcW w:w="515" w:type="dxa"/>
            <w:shd w:val="clear" w:color="auto" w:fill="auto"/>
          </w:tcPr>
          <w:p w14:paraId="209C1D25" w14:textId="278A88BE" w:rsidR="00F24B42" w:rsidRDefault="00F24B42" w:rsidP="004D086F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1017" w:type="dxa"/>
            <w:shd w:val="clear" w:color="auto" w:fill="auto"/>
          </w:tcPr>
          <w:p w14:paraId="2016DA6E" w14:textId="44B20CEC" w:rsidR="00F24B42" w:rsidRDefault="00F24B42" w:rsidP="00E17B6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UKE</w:t>
            </w:r>
          </w:p>
        </w:tc>
        <w:tc>
          <w:tcPr>
            <w:tcW w:w="2432" w:type="dxa"/>
            <w:shd w:val="clear" w:color="auto" w:fill="auto"/>
          </w:tcPr>
          <w:p w14:paraId="27C66B1B" w14:textId="7C414CBE" w:rsidR="00F24B42" w:rsidRPr="00611820" w:rsidRDefault="00F24B42" w:rsidP="00E41AF3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Pkt. 7.2. </w:t>
            </w:r>
            <w:r w:rsidRPr="00F24B42">
              <w:rPr>
                <w:rFonts w:asciiTheme="minorHAnsi" w:hAnsiTheme="minorHAnsi" w:cs="Calibri"/>
                <w:sz w:val="20"/>
                <w:szCs w:val="20"/>
              </w:rPr>
              <w:t>Monitoring postępów realizacji i sprawozdawczość</w:t>
            </w:r>
          </w:p>
        </w:tc>
        <w:tc>
          <w:tcPr>
            <w:tcW w:w="4962" w:type="dxa"/>
            <w:shd w:val="clear" w:color="auto" w:fill="auto"/>
          </w:tcPr>
          <w:p w14:paraId="56875F50" w14:textId="284C9DFA" w:rsidR="00F24B42" w:rsidRPr="00B1423E" w:rsidRDefault="00F24B42" w:rsidP="00F24B4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wskaźników 3 i 4 (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Wskaźnik 3 </w:t>
            </w:r>
            <w:r w:rsidRPr="00B1423E">
              <w:rPr>
                <w:rFonts w:asciiTheme="minorHAnsi" w:hAnsiTheme="minorHAnsi"/>
                <w:sz w:val="20"/>
                <w:szCs w:val="20"/>
              </w:rPr>
              <w:t xml:space="preserve"> Odsetek</w:t>
            </w:r>
            <w:proofErr w:type="gramEnd"/>
            <w:r w:rsidRPr="00B1423E">
              <w:rPr>
                <w:rFonts w:asciiTheme="minorHAnsi" w:hAnsiTheme="minorHAnsi"/>
                <w:sz w:val="20"/>
                <w:szCs w:val="20"/>
              </w:rPr>
              <w:t xml:space="preserve"> gospodarstw domowych w zasięgu dostępu do </w:t>
            </w:r>
            <w:proofErr w:type="spellStart"/>
            <w:r w:rsidRPr="00B1423E">
              <w:rPr>
                <w:rFonts w:asciiTheme="minorHAnsi" w:hAnsiTheme="minorHAnsi"/>
                <w:sz w:val="20"/>
                <w:szCs w:val="20"/>
              </w:rPr>
              <w:t>internetu</w:t>
            </w:r>
            <w:proofErr w:type="spellEnd"/>
            <w:r w:rsidRPr="00B1423E">
              <w:rPr>
                <w:rFonts w:asciiTheme="minorHAnsi" w:hAnsiTheme="minorHAnsi"/>
                <w:sz w:val="20"/>
                <w:szCs w:val="20"/>
              </w:rPr>
              <w:t xml:space="preserve"> o przepustowości dosyłowej łącza wynoszącej co najmniej 100 </w:t>
            </w:r>
            <w:proofErr w:type="spellStart"/>
            <w:r w:rsidRPr="00B1423E">
              <w:rPr>
                <w:rFonts w:asciiTheme="minorHAnsi" w:hAnsiTheme="minorHAnsi"/>
                <w:sz w:val="20"/>
                <w:szCs w:val="20"/>
              </w:rPr>
              <w:t>Mb</w:t>
            </w:r>
            <w:proofErr w:type="spellEnd"/>
            <w:r w:rsidRPr="00B1423E">
              <w:rPr>
                <w:rFonts w:asciiTheme="minorHAnsi" w:hAnsiTheme="minorHAnsi"/>
                <w:sz w:val="20"/>
                <w:szCs w:val="20"/>
              </w:rPr>
              <w:t>/s, z możliwością jej zwiększenia do przepustowości mierzonej w gigabitach; Wskaźnik 4</w:t>
            </w:r>
          </w:p>
          <w:p w14:paraId="7648595D" w14:textId="17373C82" w:rsidR="00F24B42" w:rsidRPr="00B1423E" w:rsidRDefault="00F24B42" w:rsidP="00F24B42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1423E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Odsetek długości przebiegu tras głównych szlaków komunikacyjnych** z „niezakłóconym” dostępem do sieci 5G) nie zawiera szczegółów dotyczących sposobów pomiarów wskaźników</w:t>
            </w:r>
          </w:p>
          <w:p w14:paraId="0207A6AE" w14:textId="4C12F6C2" w:rsidR="00F24B42" w:rsidRPr="00E41AF3" w:rsidRDefault="00F24B42" w:rsidP="00E656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19" w:type="dxa"/>
            <w:shd w:val="clear" w:color="auto" w:fill="auto"/>
          </w:tcPr>
          <w:p w14:paraId="48D3000D" w14:textId="77777777" w:rsidR="00F24B42" w:rsidRPr="00B1423E" w:rsidRDefault="00F24B42" w:rsidP="00F24B4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 zakresie wskaźnika 3 należy uszczegółowić o technologie umożliwiające „</w:t>
            </w:r>
            <w:r w:rsidRPr="00B1423E">
              <w:rPr>
                <w:rFonts w:asciiTheme="minorHAnsi" w:hAnsiTheme="minorHAnsi"/>
                <w:sz w:val="20"/>
                <w:szCs w:val="20"/>
              </w:rPr>
              <w:t>zwiększenie do przepustowości mierzonej w gigabitach”</w:t>
            </w:r>
          </w:p>
          <w:p w14:paraId="7A9219B4" w14:textId="3488DA18" w:rsidR="00F24B42" w:rsidRPr="00E41AF3" w:rsidRDefault="00F24B42" w:rsidP="00F24B42">
            <w:pPr>
              <w:rPr>
                <w:rFonts w:asciiTheme="minorHAnsi" w:hAnsiTheme="minorHAnsi"/>
                <w:sz w:val="20"/>
                <w:szCs w:val="20"/>
              </w:rPr>
            </w:pPr>
            <w:r w:rsidRPr="00B1423E">
              <w:rPr>
                <w:rFonts w:asciiTheme="minorHAnsi" w:hAnsiTheme="minorHAnsi"/>
                <w:sz w:val="20"/>
                <w:szCs w:val="20"/>
              </w:rPr>
              <w:t xml:space="preserve">W zakresie wskaźnika </w:t>
            </w:r>
            <w:r w:rsidR="00B1423E" w:rsidRPr="00B1423E">
              <w:rPr>
                <w:rFonts w:asciiTheme="minorHAnsi" w:hAnsiTheme="minorHAnsi"/>
                <w:sz w:val="20"/>
                <w:szCs w:val="20"/>
              </w:rPr>
              <w:t>4 należy uszczegółowić „niezakłócony dostęp”</w:t>
            </w:r>
          </w:p>
        </w:tc>
      </w:tr>
      <w:tr w:rsidR="00C05F8E" w:rsidRPr="00611820" w14:paraId="211659B2" w14:textId="77777777" w:rsidTr="005F039E">
        <w:tc>
          <w:tcPr>
            <w:tcW w:w="515" w:type="dxa"/>
            <w:shd w:val="clear" w:color="auto" w:fill="auto"/>
          </w:tcPr>
          <w:p w14:paraId="419A811C" w14:textId="73B6636C" w:rsidR="00C05F8E" w:rsidRDefault="00C05F8E" w:rsidP="00C05F8E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017" w:type="dxa"/>
            <w:shd w:val="clear" w:color="auto" w:fill="auto"/>
          </w:tcPr>
          <w:p w14:paraId="5F57EB8F" w14:textId="77777777" w:rsidR="00C05F8E" w:rsidRDefault="00C05F8E" w:rsidP="00C05F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14:paraId="4AF4A55D" w14:textId="181CA9CC" w:rsidR="00C05F8E" w:rsidRDefault="00C05F8E" w:rsidP="00C05F8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05F8E">
              <w:rPr>
                <w:rFonts w:asciiTheme="minorHAnsi" w:hAnsiTheme="minorHAnsi" w:cs="Calibri"/>
                <w:sz w:val="20"/>
                <w:szCs w:val="20"/>
              </w:rPr>
              <w:t xml:space="preserve">Rycina 4 </w:t>
            </w:r>
            <w:proofErr w:type="spellStart"/>
            <w:r w:rsidRPr="00C05F8E">
              <w:rPr>
                <w:rFonts w:asciiTheme="minorHAnsi" w:hAnsiTheme="minorHAnsi" w:cs="Calibri"/>
                <w:sz w:val="20"/>
                <w:szCs w:val="20"/>
              </w:rPr>
              <w:t>str</w:t>
            </w:r>
            <w:proofErr w:type="spellEnd"/>
            <w:r w:rsidRPr="00C05F8E">
              <w:rPr>
                <w:rFonts w:asciiTheme="minorHAnsi" w:hAnsiTheme="minorHAnsi" w:cs="Calibri"/>
                <w:sz w:val="20"/>
                <w:szCs w:val="20"/>
              </w:rPr>
              <w:t xml:space="preserve"> 10 </w:t>
            </w:r>
          </w:p>
        </w:tc>
        <w:tc>
          <w:tcPr>
            <w:tcW w:w="4962" w:type="dxa"/>
            <w:shd w:val="clear" w:color="auto" w:fill="auto"/>
          </w:tcPr>
          <w:p w14:paraId="2678C784" w14:textId="1EAAA68B" w:rsidR="00C05F8E" w:rsidRPr="00C05F8E" w:rsidRDefault="00C05F8E" w:rsidP="00C05F8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05F8E">
              <w:rPr>
                <w:rFonts w:asciiTheme="minorHAnsi" w:hAnsiTheme="minorHAnsi" w:cs="Calibri"/>
                <w:sz w:val="20"/>
                <w:szCs w:val="20"/>
              </w:rPr>
              <w:t xml:space="preserve">Z rysunku wynika że pokrycie kraju infrastrukturą telekomunikacyjną poprzez technologie mobilne zawiera znaczne braki na poszczególnych obszarach, np. praktycznie nie ma pokrycia mobilnego w Kotlinie Kłodzkiej czy na Północnym Mazowszu. Może tu chodzi o brak pokrycia sygnałem co najmniej 30 </w:t>
            </w:r>
            <w:proofErr w:type="spellStart"/>
            <w:r w:rsidRPr="00C05F8E">
              <w:rPr>
                <w:rFonts w:asciiTheme="minorHAnsi" w:hAnsiTheme="minorHAnsi" w:cs="Calibri"/>
                <w:sz w:val="20"/>
                <w:szCs w:val="20"/>
              </w:rPr>
              <w:t>Mb</w:t>
            </w:r>
            <w:proofErr w:type="spellEnd"/>
            <w:r w:rsidRPr="00C05F8E">
              <w:rPr>
                <w:rFonts w:asciiTheme="minorHAnsi" w:hAnsiTheme="minorHAnsi" w:cs="Calibri"/>
                <w:sz w:val="20"/>
                <w:szCs w:val="20"/>
              </w:rPr>
              <w:t xml:space="preserve">/s? </w:t>
            </w:r>
          </w:p>
        </w:tc>
        <w:tc>
          <w:tcPr>
            <w:tcW w:w="5619" w:type="dxa"/>
            <w:shd w:val="clear" w:color="auto" w:fill="auto"/>
          </w:tcPr>
          <w:p w14:paraId="028AC78F" w14:textId="13C3D527" w:rsidR="00C05F8E" w:rsidRPr="00C05F8E" w:rsidRDefault="00C05F8E" w:rsidP="00C05F8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05F8E">
              <w:rPr>
                <w:rFonts w:asciiTheme="minorHAnsi" w:hAnsiTheme="minorHAnsi" w:cs="Calibri"/>
                <w:sz w:val="20"/>
                <w:szCs w:val="20"/>
              </w:rPr>
              <w:t xml:space="preserve">Konieczna analiza czy dane zawarte na rysunku zostały prawidłowo zagregowane </w:t>
            </w:r>
          </w:p>
        </w:tc>
      </w:tr>
      <w:tr w:rsidR="00C05F8E" w:rsidRPr="00611820" w14:paraId="25E76CDA" w14:textId="77777777" w:rsidTr="005F039E">
        <w:tc>
          <w:tcPr>
            <w:tcW w:w="515" w:type="dxa"/>
            <w:shd w:val="clear" w:color="auto" w:fill="auto"/>
          </w:tcPr>
          <w:p w14:paraId="0445FBDE" w14:textId="243F41D0" w:rsidR="00C05F8E" w:rsidRDefault="00C05F8E" w:rsidP="00C05F8E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1017" w:type="dxa"/>
            <w:shd w:val="clear" w:color="auto" w:fill="auto"/>
          </w:tcPr>
          <w:p w14:paraId="0BDC23AE" w14:textId="77777777" w:rsidR="00C05F8E" w:rsidRDefault="00C05F8E" w:rsidP="00C05F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14:paraId="17518E40" w14:textId="3A47A7EF" w:rsidR="00C05F8E" w:rsidRPr="00C05F8E" w:rsidRDefault="00C05F8E" w:rsidP="00C05F8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05F8E">
              <w:rPr>
                <w:rFonts w:asciiTheme="minorHAnsi" w:hAnsiTheme="minorHAnsi" w:cs="Calibri"/>
                <w:sz w:val="20"/>
                <w:szCs w:val="20"/>
              </w:rPr>
              <w:t>Strona 68</w:t>
            </w:r>
          </w:p>
        </w:tc>
        <w:tc>
          <w:tcPr>
            <w:tcW w:w="4962" w:type="dxa"/>
            <w:shd w:val="clear" w:color="auto" w:fill="auto"/>
          </w:tcPr>
          <w:p w14:paraId="2ECADE08" w14:textId="6A025343" w:rsidR="00C05F8E" w:rsidRPr="00C05F8E" w:rsidRDefault="00C05F8E" w:rsidP="00C05F8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05F8E">
              <w:rPr>
                <w:rFonts w:asciiTheme="minorHAnsi" w:hAnsiTheme="minorHAnsi" w:cs="Calibri"/>
                <w:sz w:val="20"/>
                <w:szCs w:val="20"/>
              </w:rPr>
              <w:t>„Systemy FWA 5G mają pracować w pasmach 3,4 – 3,8 GHz –lub 26 – 28 GHz”</w:t>
            </w:r>
          </w:p>
        </w:tc>
        <w:tc>
          <w:tcPr>
            <w:tcW w:w="5619" w:type="dxa"/>
            <w:shd w:val="clear" w:color="auto" w:fill="auto"/>
          </w:tcPr>
          <w:p w14:paraId="37B495E6" w14:textId="76413091" w:rsidR="00C05F8E" w:rsidRPr="00C05F8E" w:rsidRDefault="00C05F8E" w:rsidP="00C05F8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05F8E">
              <w:rPr>
                <w:rFonts w:asciiTheme="minorHAnsi" w:hAnsiTheme="minorHAnsi" w:cs="Calibri"/>
                <w:sz w:val="20"/>
                <w:szCs w:val="20"/>
              </w:rPr>
              <w:t xml:space="preserve">To nie są pasma, tylko zakresy. Słowo „lub” należy zastąpić „i” ponieważ 5G będzie pracować w obydwu zakresach. W przypadku pasma 26 GHz podać zakres 24,5 – 27,5 GHz, wykreślając jednocześnie 28 GHz, które na razie jest w fazie rozważań.  Brak jest również informacji o pasmie 700 MHz które będzie również wykorzystywane dla 5G. </w:t>
            </w:r>
          </w:p>
        </w:tc>
      </w:tr>
      <w:tr w:rsidR="00C05F8E" w:rsidRPr="00611820" w14:paraId="3327EEC1" w14:textId="77777777" w:rsidTr="005F039E">
        <w:tc>
          <w:tcPr>
            <w:tcW w:w="515" w:type="dxa"/>
            <w:shd w:val="clear" w:color="auto" w:fill="auto"/>
          </w:tcPr>
          <w:p w14:paraId="783BE454" w14:textId="28659347" w:rsidR="00C05F8E" w:rsidRDefault="00C05F8E" w:rsidP="00C05F8E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1017" w:type="dxa"/>
            <w:shd w:val="clear" w:color="auto" w:fill="auto"/>
          </w:tcPr>
          <w:p w14:paraId="2CB35D75" w14:textId="77777777" w:rsidR="00C05F8E" w:rsidRDefault="00C05F8E" w:rsidP="00C05F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14:paraId="78151D8E" w14:textId="1DFF216E" w:rsidR="00C05F8E" w:rsidRPr="00C05F8E" w:rsidRDefault="00C05F8E" w:rsidP="00C05F8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05F8E">
              <w:rPr>
                <w:rFonts w:asciiTheme="minorHAnsi" w:hAnsiTheme="minorHAnsi" w:cs="Calibri"/>
                <w:sz w:val="20"/>
                <w:szCs w:val="20"/>
              </w:rPr>
              <w:t>Strona 68 Tabela 5. Przykładowe zasięgi FWA 5G</w:t>
            </w:r>
          </w:p>
        </w:tc>
        <w:tc>
          <w:tcPr>
            <w:tcW w:w="4962" w:type="dxa"/>
            <w:shd w:val="clear" w:color="auto" w:fill="auto"/>
          </w:tcPr>
          <w:p w14:paraId="5D1BB86F" w14:textId="5FB23F18" w:rsidR="00C05F8E" w:rsidRPr="00C05F8E" w:rsidRDefault="00C05F8E" w:rsidP="00C05F8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05F8E">
              <w:rPr>
                <w:rFonts w:asciiTheme="minorHAnsi" w:hAnsiTheme="minorHAnsi" w:cs="Calibri"/>
                <w:sz w:val="20"/>
                <w:szCs w:val="20"/>
              </w:rPr>
              <w:t>Zasięg 100 km w paśmie 3,5 GHz wydaje się nazbyt optymistyczny.</w:t>
            </w:r>
          </w:p>
        </w:tc>
        <w:tc>
          <w:tcPr>
            <w:tcW w:w="5619" w:type="dxa"/>
            <w:shd w:val="clear" w:color="auto" w:fill="auto"/>
          </w:tcPr>
          <w:p w14:paraId="0B7F713D" w14:textId="542B5628" w:rsidR="00C05F8E" w:rsidRPr="00C05F8E" w:rsidRDefault="00C05F8E" w:rsidP="00C05F8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05F8E">
              <w:rPr>
                <w:rFonts w:asciiTheme="minorHAnsi" w:hAnsiTheme="minorHAnsi" w:cs="Calibri"/>
                <w:sz w:val="20"/>
                <w:szCs w:val="20"/>
              </w:rPr>
              <w:t xml:space="preserve">Weryfikacja poprawności zapisu w „Ericsson Technology </w:t>
            </w:r>
            <w:proofErr w:type="spellStart"/>
            <w:r w:rsidRPr="00C05F8E">
              <w:rPr>
                <w:rFonts w:asciiTheme="minorHAnsi" w:hAnsiTheme="minorHAnsi" w:cs="Calibri"/>
                <w:sz w:val="20"/>
                <w:szCs w:val="20"/>
              </w:rPr>
              <w:t>Review</w:t>
            </w:r>
            <w:proofErr w:type="spellEnd"/>
            <w:r w:rsidRPr="00C05F8E">
              <w:rPr>
                <w:rFonts w:asciiTheme="minorHAnsi" w:hAnsiTheme="minorHAnsi" w:cs="Calibri"/>
                <w:sz w:val="20"/>
                <w:szCs w:val="20"/>
              </w:rPr>
              <w:t xml:space="preserve"> 2016, </w:t>
            </w:r>
            <w:proofErr w:type="spellStart"/>
            <w:r w:rsidRPr="00C05F8E">
              <w:rPr>
                <w:rFonts w:asciiTheme="minorHAnsi" w:hAnsiTheme="minorHAnsi" w:cs="Calibri"/>
                <w:sz w:val="20"/>
                <w:szCs w:val="20"/>
              </w:rPr>
              <w:t>issue</w:t>
            </w:r>
            <w:proofErr w:type="spellEnd"/>
            <w:r w:rsidRPr="00C05F8E">
              <w:rPr>
                <w:rFonts w:asciiTheme="minorHAnsi" w:hAnsiTheme="minorHAnsi" w:cs="Calibri"/>
                <w:sz w:val="20"/>
                <w:szCs w:val="20"/>
              </w:rPr>
              <w:t xml:space="preserve"> 10, 5G and </w:t>
            </w:r>
            <w:proofErr w:type="spellStart"/>
            <w:r w:rsidRPr="00C05F8E">
              <w:rPr>
                <w:rFonts w:asciiTheme="minorHAnsi" w:hAnsiTheme="minorHAnsi" w:cs="Calibri"/>
                <w:sz w:val="20"/>
                <w:szCs w:val="20"/>
              </w:rPr>
              <w:t>Fixed</w:t>
            </w:r>
            <w:proofErr w:type="spellEnd"/>
            <w:r w:rsidRPr="00C05F8E">
              <w:rPr>
                <w:rFonts w:asciiTheme="minorHAnsi" w:hAnsiTheme="minorHAnsi" w:cs="Calibri"/>
                <w:sz w:val="20"/>
                <w:szCs w:val="20"/>
              </w:rPr>
              <w:t xml:space="preserve"> Wireless Access.” </w:t>
            </w:r>
            <w:proofErr w:type="gramStart"/>
            <w:r w:rsidRPr="00C05F8E">
              <w:rPr>
                <w:rFonts w:asciiTheme="minorHAnsi" w:hAnsiTheme="minorHAnsi" w:cs="Calibri"/>
                <w:sz w:val="20"/>
                <w:szCs w:val="20"/>
              </w:rPr>
              <w:t>lub</w:t>
            </w:r>
            <w:proofErr w:type="gramEnd"/>
            <w:r w:rsidRPr="00C05F8E">
              <w:rPr>
                <w:rFonts w:asciiTheme="minorHAnsi" w:hAnsiTheme="minorHAnsi" w:cs="Calibri"/>
                <w:sz w:val="20"/>
                <w:szCs w:val="20"/>
              </w:rPr>
              <w:t xml:space="preserve"> wpis „do 100 km”</w:t>
            </w:r>
          </w:p>
        </w:tc>
      </w:tr>
      <w:tr w:rsidR="00C05F8E" w:rsidRPr="00611820" w14:paraId="0A19688F" w14:textId="77777777" w:rsidTr="005F039E">
        <w:tc>
          <w:tcPr>
            <w:tcW w:w="515" w:type="dxa"/>
            <w:shd w:val="clear" w:color="auto" w:fill="auto"/>
          </w:tcPr>
          <w:p w14:paraId="59839472" w14:textId="4C3349B2" w:rsidR="00C05F8E" w:rsidRDefault="00C05F8E" w:rsidP="00C05F8E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13</w:t>
            </w:r>
          </w:p>
        </w:tc>
        <w:tc>
          <w:tcPr>
            <w:tcW w:w="1017" w:type="dxa"/>
            <w:shd w:val="clear" w:color="auto" w:fill="auto"/>
          </w:tcPr>
          <w:p w14:paraId="27E2BA86" w14:textId="77777777" w:rsidR="00C05F8E" w:rsidRDefault="00C05F8E" w:rsidP="00C05F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14:paraId="401A69BE" w14:textId="0BCCFE1C" w:rsidR="00C05F8E" w:rsidRPr="00C05F8E" w:rsidRDefault="00C05F8E" w:rsidP="00C05F8E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gramStart"/>
            <w:r w:rsidRPr="00C05F8E">
              <w:rPr>
                <w:rFonts w:asciiTheme="minorHAnsi" w:hAnsiTheme="minorHAnsi" w:cs="Calibri"/>
                <w:sz w:val="20"/>
                <w:szCs w:val="20"/>
              </w:rPr>
              <w:t>załącznik</w:t>
            </w:r>
            <w:proofErr w:type="gramEnd"/>
            <w:r w:rsidRPr="00C05F8E">
              <w:rPr>
                <w:rFonts w:asciiTheme="minorHAnsi" w:hAnsiTheme="minorHAnsi" w:cs="Calibri"/>
                <w:sz w:val="20"/>
                <w:szCs w:val="20"/>
              </w:rPr>
              <w:t xml:space="preserve"> 4 – „Bariery prawne w sieciach radiowych”</w:t>
            </w:r>
          </w:p>
        </w:tc>
        <w:tc>
          <w:tcPr>
            <w:tcW w:w="4962" w:type="dxa"/>
            <w:shd w:val="clear" w:color="auto" w:fill="auto"/>
          </w:tcPr>
          <w:p w14:paraId="5057674D" w14:textId="523D2893" w:rsidR="00C05F8E" w:rsidRPr="00C05F8E" w:rsidRDefault="00C05F8E" w:rsidP="00C05F8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05F8E">
              <w:rPr>
                <w:rFonts w:asciiTheme="minorHAnsi" w:hAnsiTheme="minorHAnsi" w:cs="Calibri"/>
                <w:sz w:val="20"/>
                <w:szCs w:val="20"/>
              </w:rPr>
              <w:t xml:space="preserve">Proponujemy rozważyć dopisanie jeszcze jednej bariery w postaci braku możliwości uruchamiania bez pozwolenia radiowego tzw. piko- lub </w:t>
            </w:r>
            <w:proofErr w:type="spellStart"/>
            <w:r w:rsidRPr="00C05F8E">
              <w:rPr>
                <w:rFonts w:asciiTheme="minorHAnsi" w:hAnsiTheme="minorHAnsi" w:cs="Calibri"/>
                <w:sz w:val="20"/>
                <w:szCs w:val="20"/>
              </w:rPr>
              <w:t>femtokomórek</w:t>
            </w:r>
            <w:proofErr w:type="spellEnd"/>
            <w:r w:rsidRPr="00C05F8E">
              <w:rPr>
                <w:rFonts w:asciiTheme="minorHAnsi" w:hAnsiTheme="minorHAnsi" w:cs="Calibri"/>
                <w:sz w:val="20"/>
                <w:szCs w:val="20"/>
              </w:rPr>
              <w:t xml:space="preserve"> (np. wewnątrz biur. </w:t>
            </w:r>
            <w:proofErr w:type="gramStart"/>
            <w:r w:rsidRPr="00C05F8E">
              <w:rPr>
                <w:rFonts w:asciiTheme="minorHAnsi" w:hAnsiTheme="minorHAnsi" w:cs="Calibri"/>
                <w:sz w:val="20"/>
                <w:szCs w:val="20"/>
              </w:rPr>
              <w:t>galerii</w:t>
            </w:r>
            <w:proofErr w:type="gramEnd"/>
            <w:r w:rsidRPr="00C05F8E">
              <w:rPr>
                <w:rFonts w:asciiTheme="minorHAnsi" w:hAnsiTheme="minorHAnsi" w:cs="Calibri"/>
                <w:sz w:val="20"/>
                <w:szCs w:val="20"/>
              </w:rPr>
              <w:t xml:space="preserve"> handlowych, parkingów podziemnych, etc.) przez operatora posiadającego ogólnopolską rezerwację częstotliwości w nowych zakresach częstotliwości, które zostaną zidentyfikowane na potrzeby sieci 5G. Wymagałoby to ew. zmiany rozporządzenia Ministra Administracji i Cyfryzacji z dnia 12 grudnia 2014 r. w sprawie urządzeń radiowych nadawczych lub nadawczo-odbiorczych, które mogą być używane bez pozwolenia radiowego.</w:t>
            </w:r>
          </w:p>
        </w:tc>
        <w:tc>
          <w:tcPr>
            <w:tcW w:w="5619" w:type="dxa"/>
            <w:shd w:val="clear" w:color="auto" w:fill="auto"/>
          </w:tcPr>
          <w:p w14:paraId="4422E78A" w14:textId="77777777" w:rsidR="00C05F8E" w:rsidRPr="00C05F8E" w:rsidRDefault="00C05F8E" w:rsidP="00C05F8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C05F8E" w:rsidRPr="00611820" w14:paraId="2DEE4EA5" w14:textId="77777777" w:rsidTr="005F039E">
        <w:tc>
          <w:tcPr>
            <w:tcW w:w="515" w:type="dxa"/>
            <w:shd w:val="clear" w:color="auto" w:fill="auto"/>
          </w:tcPr>
          <w:p w14:paraId="263424DE" w14:textId="7D6112DA" w:rsidR="00C05F8E" w:rsidRDefault="00C05F8E" w:rsidP="00C05F8E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14</w:t>
            </w:r>
          </w:p>
        </w:tc>
        <w:tc>
          <w:tcPr>
            <w:tcW w:w="1017" w:type="dxa"/>
            <w:shd w:val="clear" w:color="auto" w:fill="auto"/>
          </w:tcPr>
          <w:p w14:paraId="39771DF5" w14:textId="77777777" w:rsidR="00C05F8E" w:rsidRDefault="00C05F8E" w:rsidP="00C05F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14:paraId="29C51A85" w14:textId="77777777" w:rsidR="00C05F8E" w:rsidRPr="00C05F8E" w:rsidRDefault="00C05F8E" w:rsidP="00C05F8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14:paraId="2A4BE25D" w14:textId="77777777" w:rsidR="00C05F8E" w:rsidRPr="00C05F8E" w:rsidRDefault="00C05F8E" w:rsidP="00C05F8E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C05F8E">
              <w:rPr>
                <w:rFonts w:asciiTheme="minorHAnsi" w:hAnsiTheme="minorHAnsi" w:cs="Calibri"/>
                <w:sz w:val="20"/>
                <w:szCs w:val="20"/>
              </w:rPr>
              <w:t>Zgodnie ze stanowiskiem MC z konsultacji Strategii 5G dla Polski w nowo opracowanym NPS powinny znaleźć się analizy w zakresie możliwości skorzystania z formuły partnerstwa publiczno-prywatnego w realizacji projektów związanych z 5G.</w:t>
            </w:r>
          </w:p>
          <w:p w14:paraId="099723FB" w14:textId="3C37DC22" w:rsidR="00C05F8E" w:rsidRPr="00C05F8E" w:rsidRDefault="00C05F8E" w:rsidP="00C05F8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05F8E">
              <w:rPr>
                <w:rFonts w:asciiTheme="minorHAnsi" w:hAnsiTheme="minorHAnsi" w:cs="Calibri"/>
                <w:sz w:val="20"/>
                <w:szCs w:val="20"/>
              </w:rPr>
              <w:t>Projekt nie zawiera takiej analizy.</w:t>
            </w:r>
          </w:p>
        </w:tc>
        <w:tc>
          <w:tcPr>
            <w:tcW w:w="5619" w:type="dxa"/>
            <w:shd w:val="clear" w:color="auto" w:fill="auto"/>
          </w:tcPr>
          <w:p w14:paraId="064C087D" w14:textId="77777777" w:rsidR="00C05F8E" w:rsidRPr="00C05F8E" w:rsidRDefault="00C05F8E" w:rsidP="00C05F8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13E5A7AD" w14:textId="77777777" w:rsidR="00C64B1B" w:rsidRDefault="00C64B1B" w:rsidP="00C64B1B">
      <w:pPr>
        <w:jc w:val="center"/>
      </w:pPr>
    </w:p>
    <w:sectPr w:rsidR="00C64B1B" w:rsidSect="00C64B1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13FC5"/>
    <w:multiLevelType w:val="hybridMultilevel"/>
    <w:tmpl w:val="51A8247E"/>
    <w:lvl w:ilvl="0" w:tplc="434057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17D31"/>
    <w:multiLevelType w:val="hybridMultilevel"/>
    <w:tmpl w:val="07DCF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1B"/>
    <w:rsid w:val="000238ED"/>
    <w:rsid w:val="00034258"/>
    <w:rsid w:val="000360D8"/>
    <w:rsid w:val="000B31A5"/>
    <w:rsid w:val="00140BE8"/>
    <w:rsid w:val="0019648E"/>
    <w:rsid w:val="002715B2"/>
    <w:rsid w:val="003124D1"/>
    <w:rsid w:val="00361B60"/>
    <w:rsid w:val="00372C62"/>
    <w:rsid w:val="00397FEB"/>
    <w:rsid w:val="004D086F"/>
    <w:rsid w:val="0054698C"/>
    <w:rsid w:val="005F039E"/>
    <w:rsid w:val="005F6527"/>
    <w:rsid w:val="00611820"/>
    <w:rsid w:val="00667032"/>
    <w:rsid w:val="006705EC"/>
    <w:rsid w:val="006E16E9"/>
    <w:rsid w:val="007253AF"/>
    <w:rsid w:val="00733CFD"/>
    <w:rsid w:val="00807385"/>
    <w:rsid w:val="00944932"/>
    <w:rsid w:val="009E659F"/>
    <w:rsid w:val="00B1423E"/>
    <w:rsid w:val="00C05F8E"/>
    <w:rsid w:val="00C64B1B"/>
    <w:rsid w:val="00D64F84"/>
    <w:rsid w:val="00DA4597"/>
    <w:rsid w:val="00E14C33"/>
    <w:rsid w:val="00E17B68"/>
    <w:rsid w:val="00E41AF3"/>
    <w:rsid w:val="00E656E8"/>
    <w:rsid w:val="00EE1597"/>
    <w:rsid w:val="00F2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9DA5F"/>
  <w15:chartTrackingRefBased/>
  <w15:docId w15:val="{3E417DB1-D369-4E4F-A0C8-F9ED8172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1182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11820"/>
    <w:rPr>
      <w:sz w:val="24"/>
      <w:szCs w:val="24"/>
    </w:rPr>
  </w:style>
  <w:style w:type="paragraph" w:styleId="Tekstdymka">
    <w:name w:val="Balloon Text"/>
    <w:basedOn w:val="Normalny"/>
    <w:link w:val="TekstdymkaZnak"/>
    <w:rsid w:val="00DA4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A459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sid w:val="00DA45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A45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4597"/>
  </w:style>
  <w:style w:type="paragraph" w:styleId="Tematkomentarza">
    <w:name w:val="annotation subject"/>
    <w:basedOn w:val="Tekstkomentarza"/>
    <w:next w:val="Tekstkomentarza"/>
    <w:link w:val="TematkomentarzaZnak"/>
    <w:rsid w:val="00DA45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4597"/>
    <w:rPr>
      <w:b/>
      <w:bCs/>
    </w:rPr>
  </w:style>
  <w:style w:type="paragraph" w:styleId="Poprawka">
    <w:name w:val="Revision"/>
    <w:hidden/>
    <w:uiPriority w:val="99"/>
    <w:semiHidden/>
    <w:rsid w:val="009E659F"/>
    <w:rPr>
      <w:sz w:val="24"/>
      <w:szCs w:val="24"/>
    </w:rPr>
  </w:style>
  <w:style w:type="paragraph" w:customStyle="1" w:styleId="Default">
    <w:name w:val="Default"/>
    <w:rsid w:val="00F24B4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1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8342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</dc:creator>
  <cp:keywords/>
  <cp:lastModifiedBy>Orciuch Marek</cp:lastModifiedBy>
  <cp:revision>2</cp:revision>
  <dcterms:created xsi:type="dcterms:W3CDTF">2019-01-25T09:03:00Z</dcterms:created>
  <dcterms:modified xsi:type="dcterms:W3CDTF">2019-01-25T09:03:00Z</dcterms:modified>
</cp:coreProperties>
</file>