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958D5" w14:textId="442E03C8" w:rsidR="00E00AEC" w:rsidRPr="00E50660" w:rsidRDefault="00E00AEC" w:rsidP="0017302F">
      <w:pPr>
        <w:jc w:val="right"/>
        <w:rPr>
          <w:rFonts w:ascii="Arial" w:hAnsi="Arial" w:cs="Arial"/>
          <w:b/>
          <w:sz w:val="18"/>
        </w:rPr>
      </w:pPr>
      <w:r w:rsidRPr="00E50660">
        <w:rPr>
          <w:rFonts w:ascii="Arial" w:hAnsi="Arial" w:cs="Arial"/>
          <w:b/>
          <w:sz w:val="18"/>
        </w:rPr>
        <w:t>Załącznik nr 1</w:t>
      </w:r>
      <w:r w:rsidR="00E50660" w:rsidRPr="00E50660">
        <w:rPr>
          <w:rFonts w:ascii="Arial" w:hAnsi="Arial" w:cs="Arial"/>
          <w:b/>
          <w:sz w:val="18"/>
        </w:rPr>
        <w:t xml:space="preserve"> do ogłoszenia o udzielanym zamówieniu </w:t>
      </w:r>
      <w:r w:rsidR="0017302F" w:rsidRPr="00E50660">
        <w:rPr>
          <w:rFonts w:ascii="Arial" w:hAnsi="Arial" w:cs="Arial"/>
          <w:b/>
          <w:sz w:val="18"/>
        </w:rPr>
        <w:t xml:space="preserve">(dotyczy </w:t>
      </w:r>
      <w:r w:rsidR="00E50660" w:rsidRPr="00E50660">
        <w:rPr>
          <w:rFonts w:ascii="Arial" w:hAnsi="Arial" w:cs="Arial"/>
          <w:b/>
          <w:sz w:val="18"/>
        </w:rPr>
        <w:t>wszystkich</w:t>
      </w:r>
      <w:r w:rsidR="0017302F" w:rsidRPr="00E50660">
        <w:rPr>
          <w:rFonts w:ascii="Arial" w:hAnsi="Arial" w:cs="Arial"/>
          <w:b/>
          <w:sz w:val="18"/>
        </w:rPr>
        <w:t xml:space="preserve"> części zamówienia)</w:t>
      </w:r>
      <w:r w:rsidRPr="00E50660">
        <w:rPr>
          <w:rFonts w:ascii="Arial" w:hAnsi="Arial" w:cs="Arial"/>
          <w:b/>
          <w:sz w:val="18"/>
        </w:rPr>
        <w:t xml:space="preserve"> </w:t>
      </w:r>
    </w:p>
    <w:p w14:paraId="6141ED63" w14:textId="7A8BA8CC" w:rsidR="00E50660" w:rsidRPr="00E50660" w:rsidRDefault="00E50660" w:rsidP="00E50660">
      <w:pPr>
        <w:jc w:val="right"/>
        <w:rPr>
          <w:rFonts w:ascii="Arial" w:hAnsi="Arial" w:cs="Arial"/>
          <w:b/>
          <w:sz w:val="18"/>
        </w:rPr>
      </w:pPr>
      <w:r w:rsidRPr="00E50660">
        <w:rPr>
          <w:rFonts w:ascii="Arial" w:hAnsi="Arial" w:cs="Arial"/>
          <w:b/>
          <w:sz w:val="18"/>
        </w:rPr>
        <w:tab/>
        <w:t>Załącznik nr 1 do umowy</w:t>
      </w:r>
    </w:p>
    <w:p w14:paraId="3A917D96" w14:textId="77777777" w:rsidR="00E50660" w:rsidRPr="00E50660" w:rsidRDefault="00E50660" w:rsidP="00E50660">
      <w:pPr>
        <w:rPr>
          <w:rFonts w:ascii="Arial" w:hAnsi="Arial" w:cs="Arial"/>
          <w:b/>
        </w:rPr>
      </w:pPr>
    </w:p>
    <w:p w14:paraId="11BFB50F" w14:textId="0119ADB3" w:rsidR="00AF5CE1" w:rsidRPr="00EB282D" w:rsidRDefault="00AF5CE1" w:rsidP="00EB282D">
      <w:pPr>
        <w:rPr>
          <w:rFonts w:ascii="Arial" w:hAnsi="Arial" w:cs="Arial"/>
          <w:b/>
          <w:sz w:val="28"/>
        </w:rPr>
      </w:pPr>
      <w:r w:rsidRPr="00EB282D">
        <w:rPr>
          <w:rFonts w:ascii="Arial" w:hAnsi="Arial" w:cs="Arial"/>
          <w:b/>
          <w:sz w:val="28"/>
        </w:rPr>
        <w:t>1. Zakres zamówienia</w:t>
      </w:r>
    </w:p>
    <w:p w14:paraId="5DDE0C8A" w14:textId="215BF1AE" w:rsidR="00E40437" w:rsidRPr="0017302F" w:rsidRDefault="009E278F" w:rsidP="00DE08C5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Przedmiotem zamówienia jest kompleksowa instalacja, podłączenie, integracja </w:t>
      </w:r>
      <w:r w:rsidR="00F94DC4">
        <w:rPr>
          <w:rFonts w:ascii="Arial" w:hAnsi="Arial" w:cs="Arial"/>
        </w:rPr>
        <w:br/>
      </w:r>
      <w:r w:rsidRPr="00EB282D">
        <w:rPr>
          <w:rFonts w:ascii="Arial" w:hAnsi="Arial" w:cs="Arial"/>
        </w:rPr>
        <w:t xml:space="preserve">z istniejącymi syrenami </w:t>
      </w:r>
      <w:r w:rsidR="00F94DC4" w:rsidRPr="00EB282D">
        <w:rPr>
          <w:rFonts w:ascii="Arial" w:hAnsi="Arial" w:cs="Arial"/>
        </w:rPr>
        <w:t xml:space="preserve">w każdej z </w:t>
      </w:r>
      <w:r w:rsidR="00F94DC4" w:rsidRPr="0017302F">
        <w:rPr>
          <w:rFonts w:ascii="Arial" w:hAnsi="Arial" w:cs="Arial"/>
        </w:rPr>
        <w:t xml:space="preserve">lokalizacji wskazanej w załącznikach </w:t>
      </w:r>
      <w:r w:rsidR="00F94DC4">
        <w:rPr>
          <w:rFonts w:ascii="Arial" w:hAnsi="Arial" w:cs="Arial"/>
        </w:rPr>
        <w:br/>
      </w:r>
      <w:r w:rsidR="00F94DC4" w:rsidRPr="0017302F">
        <w:rPr>
          <w:rFonts w:ascii="Arial" w:hAnsi="Arial" w:cs="Arial"/>
        </w:rPr>
        <w:t>nr 4a/4b/4c/4d/4e/4f/4g/4h (w zależności od części zamówienia do której przestępuje Wykonawca)</w:t>
      </w:r>
      <w:r w:rsidR="00F94DC4">
        <w:rPr>
          <w:rFonts w:ascii="Arial" w:hAnsi="Arial" w:cs="Arial"/>
        </w:rPr>
        <w:t xml:space="preserve"> </w:t>
      </w:r>
      <w:r w:rsidRPr="00EB282D">
        <w:rPr>
          <w:rFonts w:ascii="Arial" w:hAnsi="Arial" w:cs="Arial"/>
        </w:rPr>
        <w:t>oraz uruchomienie Prekonfigurowanych Zestawów Lokalnych (PZL) dostarczonych w ramach projektu Komendy Głównej Państwowej Straży Pożarnej dotyczącego rozbudowy Systemu Ostrzegania i Alarmowania, zadanie projektowe B3. PZL mają być zamontowane</w:t>
      </w:r>
      <w:r w:rsidR="00770977" w:rsidRPr="0017302F">
        <w:rPr>
          <w:rFonts w:ascii="Arial" w:hAnsi="Arial" w:cs="Arial"/>
        </w:rPr>
        <w:t xml:space="preserve">. </w:t>
      </w:r>
    </w:p>
    <w:p w14:paraId="04F65245" w14:textId="5F537314" w:rsidR="00E40437" w:rsidRPr="0017302F" w:rsidRDefault="00E40437" w:rsidP="00DE08C5">
      <w:p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 xml:space="preserve">Zamawiający dla każdej z lokalizacji dostarczy </w:t>
      </w:r>
      <w:r w:rsidR="006A5FF3" w:rsidRPr="0017302F">
        <w:rPr>
          <w:rFonts w:ascii="Arial" w:hAnsi="Arial" w:cs="Arial"/>
        </w:rPr>
        <w:t xml:space="preserve">na etapie realizacji zamówienia </w:t>
      </w:r>
      <w:r w:rsidR="00F94DC4">
        <w:rPr>
          <w:rFonts w:ascii="Arial" w:hAnsi="Arial" w:cs="Arial"/>
        </w:rPr>
        <w:br/>
      </w:r>
      <w:r w:rsidR="006A5FF3" w:rsidRPr="0017302F">
        <w:rPr>
          <w:rFonts w:ascii="Arial" w:hAnsi="Arial" w:cs="Arial"/>
        </w:rPr>
        <w:t xml:space="preserve">na wniosek Wykonawcy </w:t>
      </w:r>
      <w:r w:rsidRPr="0017302F">
        <w:rPr>
          <w:rFonts w:ascii="Arial" w:hAnsi="Arial" w:cs="Arial"/>
        </w:rPr>
        <w:t xml:space="preserve">zestawy sprzętu do </w:t>
      </w:r>
      <w:r w:rsidR="006A5FF3" w:rsidRPr="0017302F">
        <w:rPr>
          <w:rFonts w:ascii="Arial" w:hAnsi="Arial" w:cs="Arial"/>
        </w:rPr>
        <w:t>zamontowania</w:t>
      </w:r>
      <w:r w:rsidRPr="0017302F">
        <w:rPr>
          <w:rFonts w:ascii="Arial" w:hAnsi="Arial" w:cs="Arial"/>
        </w:rPr>
        <w:t xml:space="preserve"> (PZL) </w:t>
      </w:r>
      <w:r w:rsidR="0017302F" w:rsidRPr="0017302F">
        <w:rPr>
          <w:rFonts w:ascii="Arial" w:hAnsi="Arial" w:cs="Arial"/>
        </w:rPr>
        <w:t>składający się z</w:t>
      </w:r>
      <w:r w:rsidRPr="0017302F">
        <w:rPr>
          <w:rFonts w:ascii="Arial" w:hAnsi="Arial" w:cs="Arial"/>
        </w:rPr>
        <w:t>:</w:t>
      </w:r>
    </w:p>
    <w:p w14:paraId="2F0D0CB3" w14:textId="143F430F" w:rsidR="006A5FF3" w:rsidRPr="0017302F" w:rsidRDefault="0017302F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>s</w:t>
      </w:r>
      <w:r w:rsidR="006A5FF3" w:rsidRPr="0017302F">
        <w:rPr>
          <w:rFonts w:ascii="Arial" w:hAnsi="Arial" w:cs="Arial"/>
        </w:rPr>
        <w:t>terownik</w:t>
      </w:r>
      <w:r w:rsidRPr="0017302F">
        <w:rPr>
          <w:rFonts w:ascii="Arial" w:hAnsi="Arial" w:cs="Arial"/>
        </w:rPr>
        <w:t xml:space="preserve">a </w:t>
      </w:r>
      <w:r w:rsidR="006A5FF3" w:rsidRPr="0017302F">
        <w:rPr>
          <w:rFonts w:ascii="Arial" w:hAnsi="Arial" w:cs="Arial"/>
        </w:rPr>
        <w:t xml:space="preserve">syreny (SS-100), </w:t>
      </w:r>
    </w:p>
    <w:p w14:paraId="5AAF8AC7" w14:textId="28D0086C" w:rsidR="006A5FF3" w:rsidRPr="0017302F" w:rsidRDefault="006A5FF3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>zewnętrzn</w:t>
      </w:r>
      <w:r w:rsidR="0017302F" w:rsidRPr="0017302F">
        <w:rPr>
          <w:rFonts w:ascii="Arial" w:hAnsi="Arial" w:cs="Arial"/>
        </w:rPr>
        <w:t>ej</w:t>
      </w:r>
      <w:r w:rsidRPr="0017302F">
        <w:rPr>
          <w:rFonts w:ascii="Arial" w:hAnsi="Arial" w:cs="Arial"/>
        </w:rPr>
        <w:t xml:space="preserve"> bramk</w:t>
      </w:r>
      <w:r w:rsidR="0017302F" w:rsidRPr="0017302F">
        <w:rPr>
          <w:rFonts w:ascii="Arial" w:hAnsi="Arial" w:cs="Arial"/>
        </w:rPr>
        <w:t>i</w:t>
      </w:r>
      <w:r w:rsidRPr="0017302F">
        <w:rPr>
          <w:rFonts w:ascii="Arial" w:hAnsi="Arial" w:cs="Arial"/>
        </w:rPr>
        <w:t xml:space="preserve"> LORA (</w:t>
      </w:r>
      <w:proofErr w:type="spellStart"/>
      <w:r w:rsidRPr="0017302F">
        <w:rPr>
          <w:rFonts w:ascii="Arial" w:hAnsi="Arial" w:cs="Arial"/>
        </w:rPr>
        <w:t>Milesight</w:t>
      </w:r>
      <w:proofErr w:type="spellEnd"/>
      <w:r w:rsidRPr="0017302F">
        <w:rPr>
          <w:rFonts w:ascii="Arial" w:hAnsi="Arial" w:cs="Arial"/>
        </w:rPr>
        <w:t xml:space="preserve"> UG67),</w:t>
      </w:r>
    </w:p>
    <w:p w14:paraId="4C47FF8B" w14:textId="77E94A50" w:rsidR="006A5FF3" w:rsidRPr="0017302F" w:rsidRDefault="006A5FF3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>zasilacz</w:t>
      </w:r>
      <w:r w:rsidR="0017302F" w:rsidRPr="0017302F">
        <w:rPr>
          <w:rFonts w:ascii="Arial" w:hAnsi="Arial" w:cs="Arial"/>
        </w:rPr>
        <w:t>a</w:t>
      </w:r>
      <w:r w:rsidRPr="0017302F">
        <w:rPr>
          <w:rFonts w:ascii="Arial" w:hAnsi="Arial" w:cs="Arial"/>
        </w:rPr>
        <w:t xml:space="preserve"> awaryjn</w:t>
      </w:r>
      <w:r w:rsidR="0017302F" w:rsidRPr="0017302F">
        <w:rPr>
          <w:rFonts w:ascii="Arial" w:hAnsi="Arial" w:cs="Arial"/>
        </w:rPr>
        <w:t>ego</w:t>
      </w:r>
      <w:r w:rsidRPr="0017302F">
        <w:rPr>
          <w:rFonts w:ascii="Arial" w:hAnsi="Arial" w:cs="Arial"/>
        </w:rPr>
        <w:t xml:space="preserve">, </w:t>
      </w:r>
    </w:p>
    <w:p w14:paraId="41A3D10C" w14:textId="77777777" w:rsidR="006A5FF3" w:rsidRPr="0017302F" w:rsidRDefault="006A5FF3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 xml:space="preserve">dwóch anten LORA, </w:t>
      </w:r>
    </w:p>
    <w:p w14:paraId="036A6606" w14:textId="40B40362" w:rsidR="006A5FF3" w:rsidRPr="0017302F" w:rsidRDefault="006A5FF3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>anteny zewnętrznej GNSS</w:t>
      </w:r>
      <w:r w:rsidR="0017302F" w:rsidRPr="0017302F">
        <w:rPr>
          <w:rFonts w:ascii="Arial" w:hAnsi="Arial" w:cs="Arial"/>
        </w:rPr>
        <w:t>,</w:t>
      </w:r>
    </w:p>
    <w:p w14:paraId="3833EBFE" w14:textId="422FB3B1" w:rsidR="006A5FF3" w:rsidRDefault="006A5FF3" w:rsidP="006A5FF3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17302F">
        <w:rPr>
          <w:rFonts w:ascii="Arial" w:hAnsi="Arial" w:cs="Arial"/>
        </w:rPr>
        <w:t>zestawu montażowego bramki LORA.</w:t>
      </w:r>
    </w:p>
    <w:p w14:paraId="3B0D6DF5" w14:textId="79EEC291" w:rsidR="007C262A" w:rsidRPr="007C262A" w:rsidRDefault="007C262A" w:rsidP="007C26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Dodatkowo po stronie Zamawiającego jest dostarczenie kart SIM lub zapewnienie sieciowego podłączenia do Internetu. </w:t>
      </w:r>
    </w:p>
    <w:p w14:paraId="4134352A" w14:textId="6FFAC487" w:rsidR="008269F2" w:rsidRDefault="008269F2" w:rsidP="008269F2">
      <w:pPr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 xml:space="preserve">Po stronie Wykonawcy zostaje zapewnienie </w:t>
      </w:r>
      <w:r w:rsidR="005670AA">
        <w:rPr>
          <w:rFonts w:ascii="Arial" w:hAnsi="Arial" w:cs="Arial"/>
        </w:rPr>
        <w:t xml:space="preserve">przewidywanych </w:t>
      </w:r>
      <w:r w:rsidRPr="008269F2">
        <w:rPr>
          <w:rFonts w:ascii="Arial" w:hAnsi="Arial" w:cs="Arial"/>
        </w:rPr>
        <w:t xml:space="preserve">materiałów instalacyjnych o parametrach co najmniej: </w:t>
      </w:r>
    </w:p>
    <w:p w14:paraId="560D2985" w14:textId="51FEC7C1" w:rsidR="008269F2" w:rsidRP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Przewody zasilające AC: Trójżyłowy kabel miedziany (zalecany o przekroju min. 1,5mm² np. CYKY 3C x 1.5 mm²) do podłączenia szafy sterowniczej do rozdzielnicy głównej budynku, wraz z rurami lub korytkami ochronnymi.</w:t>
      </w:r>
    </w:p>
    <w:p w14:paraId="5734E22E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Kabel sieciowy Ethernet: Ekranowany przewód FTP kat. 5e/6 w powłoce PE (zewnętrzny, żelowany, odporny na promieniowanie UV) do połączenia sterownika z bramką zewnętrzną, wraz z wtykami RJ45 z metalowym ekranem.</w:t>
      </w:r>
    </w:p>
    <w:p w14:paraId="662DF9CA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Kable zasilające DC i RF: Przewody zasilające prądu stałego o podwyższonej odporności na warunki atmosferyczne oraz kable koncentryczne o niskiej tłumienności i impedancji 50 Ω wraz z adapterami RF do anteny GNSS.</w:t>
      </w:r>
    </w:p>
    <w:p w14:paraId="50037257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Materiały pomocnicze montażu: Kotwy stalowe, kołki rozporowe i śruby do montażu mechanicznego dobrane bezpośrednio do podłoża i gwarantujące stabilne utrzymanie szafy o masie 25 kg.</w:t>
      </w:r>
    </w:p>
    <w:p w14:paraId="687F786D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 xml:space="preserve">Elementy tras kablowych: Koryta kablowe, rury osłonowe, </w:t>
      </w:r>
      <w:proofErr w:type="spellStart"/>
      <w:r w:rsidRPr="008269F2">
        <w:rPr>
          <w:rFonts w:ascii="Arial" w:hAnsi="Arial" w:cs="Arial"/>
        </w:rPr>
        <w:t>peszle</w:t>
      </w:r>
      <w:proofErr w:type="spellEnd"/>
      <w:r w:rsidRPr="008269F2">
        <w:rPr>
          <w:rFonts w:ascii="Arial" w:hAnsi="Arial" w:cs="Arial"/>
        </w:rPr>
        <w:t>, puszki łączeniowe o stopniu ochrony min. IP67/IP68 oraz dławnice kablowe PG16/PG11.</w:t>
      </w:r>
    </w:p>
    <w:p w14:paraId="2509F379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Materiały uszczelniające: Taśma samowulkanizująca do zewnętrznych połączeń RF, silikon dekarski/monterski do uszczelniania przepustów ściennych oraz dławików syreny zewnętrznej.</w:t>
      </w:r>
    </w:p>
    <w:p w14:paraId="7CB276DB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lastRenderedPageBreak/>
        <w:t>Zabezpieczenia przeciwprzepięciowe (SPD) toru sygnałowego LAN: Ogranicznik przepięć przeznaczony dla sieci Ethernet (skrętka kat. 5e/6), przebadany wg normy PN-EN 61643-21 (kategoria D1/C2 lub Typ 1+2). Urządzenie musi chronić wszystkie 4 pary przewodów i być przystosowane do odprowadzania prądów piorunowych oraz przepięć indukowanych pochodzących z instalacji na dachu.</w:t>
      </w:r>
    </w:p>
    <w:p w14:paraId="558003AD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Zabezpieczenia przeciwprzepięciowe (SPD) toru zasilania DC: Ogranicznik przepięć Typu 1+2 (dawna klasa B+C) dedykowany do obwodów prądu stałego (DC) o napięciu pracy adekwatnym dla 12V. Zabezpieczenie musi być kompatybilne z przewodem zasilającym o przekroju 1,5 mm² i chronić tor zasilania bramki przed skutkami wyładowań atmosferycznych.</w:t>
      </w:r>
    </w:p>
    <w:p w14:paraId="0F1FC94F" w14:textId="77777777" w:rsid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Przewody uziemiające: Przewód miedziany typu LGY (żółto-zielony) o przekroju minimum 6 mm² (lub zgodnym z wymaganiami producentów zastosowanych ograniczników) do połączenia ograniczników przepięć z uziemieniem obiektu.</w:t>
      </w:r>
    </w:p>
    <w:p w14:paraId="0D4A0084" w14:textId="5D833F49" w:rsidR="008269F2" w:rsidRPr="008269F2" w:rsidRDefault="008269F2" w:rsidP="008269F2">
      <w:pPr>
        <w:pStyle w:val="Akapitzlist"/>
        <w:numPr>
          <w:ilvl w:val="0"/>
          <w:numId w:val="47"/>
        </w:numPr>
        <w:ind w:left="284"/>
        <w:jc w:val="both"/>
        <w:rPr>
          <w:rFonts w:ascii="Arial" w:hAnsi="Arial" w:cs="Arial"/>
        </w:rPr>
      </w:pPr>
      <w:r w:rsidRPr="008269F2">
        <w:rPr>
          <w:rFonts w:ascii="Arial" w:hAnsi="Arial" w:cs="Arial"/>
        </w:rPr>
        <w:t>Inne wymagane elementy montażowe nie wymienione wyżej</w:t>
      </w:r>
    </w:p>
    <w:p w14:paraId="694DCE30" w14:textId="496762FD" w:rsidR="009E278F" w:rsidRPr="00EB282D" w:rsidRDefault="009E278F" w:rsidP="00DE08C5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Zakres prac Wykonawcy ogranicza się do montażu </w:t>
      </w:r>
      <w:r w:rsidR="007E1797">
        <w:rPr>
          <w:rFonts w:ascii="Arial" w:hAnsi="Arial" w:cs="Arial"/>
        </w:rPr>
        <w:t xml:space="preserve">otrzymanego </w:t>
      </w:r>
      <w:r w:rsidRPr="00EB282D">
        <w:rPr>
          <w:rFonts w:ascii="Arial" w:hAnsi="Arial" w:cs="Arial"/>
        </w:rPr>
        <w:t>urządze</w:t>
      </w:r>
      <w:r w:rsidR="007E1797">
        <w:rPr>
          <w:rFonts w:ascii="Arial" w:hAnsi="Arial" w:cs="Arial"/>
        </w:rPr>
        <w:t>nia</w:t>
      </w:r>
      <w:r w:rsidRPr="00EB282D">
        <w:rPr>
          <w:rFonts w:ascii="Arial" w:hAnsi="Arial" w:cs="Arial"/>
        </w:rPr>
        <w:t>, doprowadzenia i podłączenia zasilania, wykonania okablowania sygnałowego oraz fizycznej integracji PZL z syreną alarmową.</w:t>
      </w:r>
    </w:p>
    <w:p w14:paraId="75EC4D5C" w14:textId="3E2B3670" w:rsidR="0006490E" w:rsidRDefault="0006490E" w:rsidP="007E1797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Podłączenie nowego kanału </w:t>
      </w:r>
      <w:proofErr w:type="spellStart"/>
      <w:r w:rsidRPr="00EB282D">
        <w:rPr>
          <w:rFonts w:ascii="Arial" w:hAnsi="Arial" w:cs="Arial"/>
        </w:rPr>
        <w:t>SOiA</w:t>
      </w:r>
      <w:proofErr w:type="spellEnd"/>
      <w:r w:rsidRPr="00EB282D">
        <w:rPr>
          <w:rFonts w:ascii="Arial" w:hAnsi="Arial" w:cs="Arial"/>
        </w:rPr>
        <w:t xml:space="preserve"> nie może w żaden sposób ograniczać, modyfikować ani wyłączać dotychczas działających torów uruchamiania syreny (np. lokalnego przycisku ręcznego, systemu selektywnego alarmowania DSP-52, terminali OSP). </w:t>
      </w:r>
    </w:p>
    <w:p w14:paraId="1C700C4E" w14:textId="1A8531B5" w:rsidR="00AF5CE1" w:rsidRPr="00EB282D" w:rsidRDefault="00AF5CE1" w:rsidP="0006490E">
      <w:pPr>
        <w:rPr>
          <w:rFonts w:ascii="Arial" w:hAnsi="Arial" w:cs="Arial"/>
          <w:b/>
          <w:sz w:val="28"/>
        </w:rPr>
      </w:pPr>
      <w:r w:rsidRPr="00EB282D">
        <w:rPr>
          <w:rFonts w:ascii="Arial" w:hAnsi="Arial" w:cs="Arial"/>
          <w:b/>
          <w:sz w:val="28"/>
        </w:rPr>
        <w:t xml:space="preserve">2. </w:t>
      </w:r>
      <w:r w:rsidR="00676B34" w:rsidRPr="00EB282D">
        <w:rPr>
          <w:rFonts w:ascii="Arial" w:hAnsi="Arial" w:cs="Arial"/>
          <w:b/>
          <w:sz w:val="28"/>
        </w:rPr>
        <w:t>Opis prac montażowych</w:t>
      </w:r>
      <w:r w:rsidR="00770977">
        <w:rPr>
          <w:rFonts w:ascii="Arial" w:hAnsi="Arial" w:cs="Arial"/>
          <w:b/>
          <w:sz w:val="28"/>
        </w:rPr>
        <w:t xml:space="preserve"> </w:t>
      </w:r>
    </w:p>
    <w:p w14:paraId="7DA4BE9A" w14:textId="3AFD01D4" w:rsidR="00F022DD" w:rsidRPr="008269F2" w:rsidRDefault="00F022DD" w:rsidP="008269F2">
      <w:pPr>
        <w:rPr>
          <w:rFonts w:ascii="Arial" w:hAnsi="Arial" w:cs="Arial"/>
        </w:rPr>
      </w:pPr>
      <w:r w:rsidRPr="00EB282D">
        <w:rPr>
          <w:rFonts w:ascii="Arial" w:hAnsi="Arial" w:cs="Arial"/>
        </w:rPr>
        <w:t>Prace montażowe PZL muszą być wykonane przez Wykonawcę zgodnie z</w:t>
      </w:r>
      <w:r w:rsidR="00A84193">
        <w:rPr>
          <w:rFonts w:ascii="Arial" w:hAnsi="Arial" w:cs="Arial"/>
        </w:rPr>
        <w:t xml:space="preserve"> w</w:t>
      </w:r>
      <w:r w:rsidRPr="008269F2">
        <w:rPr>
          <w:rFonts w:ascii="Arial" w:hAnsi="Arial" w:cs="Arial"/>
        </w:rPr>
        <w:t xml:space="preserve">ytycznymi producentów poszczególnych komponentów systemu. </w:t>
      </w:r>
    </w:p>
    <w:p w14:paraId="22EB5135" w14:textId="03CB94B1" w:rsidR="00676B34" w:rsidRPr="00EB282D" w:rsidRDefault="00676B34" w:rsidP="0006490E">
      <w:pPr>
        <w:rPr>
          <w:rFonts w:ascii="Arial" w:hAnsi="Arial" w:cs="Arial"/>
        </w:rPr>
      </w:pPr>
      <w:r w:rsidRPr="00EB282D">
        <w:rPr>
          <w:rFonts w:ascii="Arial" w:hAnsi="Arial" w:cs="Arial"/>
        </w:rPr>
        <w:t>2.1 Montaż Szafy Sterownika Syreny (Część Wewnętrzna)</w:t>
      </w:r>
    </w:p>
    <w:p w14:paraId="0113BEBE" w14:textId="4DAE0D50" w:rsidR="0006490E" w:rsidRPr="00EB282D" w:rsidRDefault="00676B34" w:rsidP="0006490E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Sterownik syreny przeznaczony jest do montażu ściennego wewnątrz budynków (np. garaże OSP/PSP, urzędy gmin, pomieszczenia techniczne). Środowisko pracy musi być wolne od kondensacji wilgoci (0–95% RH), o temperaturze operacyjnej od +10°C do +40°C  Sterownik </w:t>
      </w:r>
      <w:r w:rsidR="00491D2B">
        <w:rPr>
          <w:rFonts w:ascii="Arial" w:hAnsi="Arial" w:cs="Arial"/>
        </w:rPr>
        <w:t>powinien</w:t>
      </w:r>
      <w:r w:rsidRPr="00EB282D">
        <w:rPr>
          <w:rFonts w:ascii="Arial" w:hAnsi="Arial" w:cs="Arial"/>
        </w:rPr>
        <w:t xml:space="preserve"> być zainstalowany w najbliższym sąsiedztwie szafki syreny akustycznej w celu minimalizacji długości przewodów integracyjnych Sterownika SS-100 i syreny – pod warunkiem, że miejsce to spełnia warunki środowiskowe pracy.</w:t>
      </w:r>
    </w:p>
    <w:p w14:paraId="38971254" w14:textId="49392A5E" w:rsidR="00676B34" w:rsidRPr="00EB282D" w:rsidRDefault="00676B34" w:rsidP="0006490E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Stalową szafę sterownika o wymiarach 600 x 400 x 300 mm i wadze ok. 25 kg należy zamocować pionowo przy użyciu wszystkich fabrycznych punktów montażowych. Elementy kotwiące muszą zostać dobrane przez Wykonawcę bezpośrednio do materiału i nośności ściany (np. beton, cegła).</w:t>
      </w:r>
    </w:p>
    <w:p w14:paraId="16A70393" w14:textId="5180BFD4" w:rsidR="00676B34" w:rsidRPr="00EB282D" w:rsidRDefault="00676B34" w:rsidP="0006490E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Montaż musi gwarantować swobodne otwarcie drzwi szafy sterowniczej o kąt co najmniej 90° w celu bezkolizyjnego dostępu serwisowego do wskaźników LED i listew przyłączeniowych.</w:t>
      </w:r>
    </w:p>
    <w:p w14:paraId="2040D6D3" w14:textId="031B8317" w:rsidR="00676B34" w:rsidRPr="00EB282D" w:rsidRDefault="00676B34" w:rsidP="0006490E">
      <w:pPr>
        <w:pStyle w:val="Akapitzlist"/>
        <w:numPr>
          <w:ilvl w:val="0"/>
          <w:numId w:val="28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Akumulator należy osadzić stabilnie w dedykowanym uchwycie wewnątrz obudowy dopiero po trwałym zawieszeniu szafy ściennej. Przyłącza </w:t>
      </w:r>
      <w:proofErr w:type="spellStart"/>
      <w:r w:rsidRPr="00EB282D">
        <w:rPr>
          <w:rFonts w:ascii="Arial" w:hAnsi="Arial" w:cs="Arial"/>
        </w:rPr>
        <w:t>klemowe</w:t>
      </w:r>
      <w:proofErr w:type="spellEnd"/>
      <w:r w:rsidRPr="00EB282D">
        <w:rPr>
          <w:rFonts w:ascii="Arial" w:hAnsi="Arial" w:cs="Arial"/>
        </w:rPr>
        <w:t xml:space="preserve"> należy dokręcić przy użyciu adapterów i śrub M5 dostarczonych w zestawie.</w:t>
      </w:r>
    </w:p>
    <w:p w14:paraId="7F827B5F" w14:textId="008E472C" w:rsidR="00676B34" w:rsidRPr="00EB282D" w:rsidRDefault="00676B34" w:rsidP="0006490E">
      <w:pPr>
        <w:rPr>
          <w:rFonts w:ascii="Arial" w:hAnsi="Arial" w:cs="Arial"/>
        </w:rPr>
      </w:pPr>
      <w:r w:rsidRPr="00EB282D">
        <w:rPr>
          <w:rFonts w:ascii="Arial" w:hAnsi="Arial" w:cs="Arial"/>
        </w:rPr>
        <w:lastRenderedPageBreak/>
        <w:t>2.2. Montaż części zewnętrznej (Bramka oraz System Antenowy)</w:t>
      </w:r>
    </w:p>
    <w:p w14:paraId="7BC59F4B" w14:textId="76839549" w:rsidR="00676B34" w:rsidRPr="00EB282D" w:rsidRDefault="00676B34" w:rsidP="00EB282D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Bramkę komunikacyjną (zewnętrzną) należy zamontować na zewnątrz budynku (na elewacji lub maszcie o średnicy zgodnej z uchwytem producenta).</w:t>
      </w:r>
    </w:p>
    <w:p w14:paraId="677CEDDD" w14:textId="77777777" w:rsidR="00676B34" w:rsidRPr="00EB282D" w:rsidRDefault="00676B34" w:rsidP="00EB282D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Prowadzenie kabli zewnętrznych: Połączenie przewodowe LAN i DC zasilające część zewnętrzną z szafy sterownika należy poprowadzić w rurach co najmniej osłonowych odpornych na promieniowanie UV. Przy przejściu przez przegrodę budowlaną i wprowadzeniu do urządzeń zewnętrznych należy bezwzględnie zabezpieczyć ją przed oddziaływaniem wody na kabel, a same wejścia uszczelnić za pomocą dławnic kablowych.</w:t>
      </w:r>
    </w:p>
    <w:p w14:paraId="3EBE2D99" w14:textId="746338AD" w:rsidR="00676B34" w:rsidRPr="00EB282D" w:rsidRDefault="00676B34" w:rsidP="00EB282D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Ochrona przeciwprzepięciowa instalacji zewnętrznej: Z uwagi na lokalizację bramki </w:t>
      </w:r>
      <w:proofErr w:type="spellStart"/>
      <w:r w:rsidRPr="00EB282D">
        <w:rPr>
          <w:rFonts w:ascii="Arial" w:hAnsi="Arial" w:cs="Arial"/>
        </w:rPr>
        <w:t>LoRaWAN</w:t>
      </w:r>
      <w:proofErr w:type="spellEnd"/>
      <w:r w:rsidRPr="00EB282D">
        <w:rPr>
          <w:rFonts w:ascii="Arial" w:hAnsi="Arial" w:cs="Arial"/>
        </w:rPr>
        <w:t xml:space="preserve"> na zewnątrz, powyżej linii dachu (maszt, komin, elewacja szczytowa), Wykonawca ma obowiązek zastosowania ochrony przeciwprzepięciowej na obu wprowadzanych do budynku przewodach (LAN oraz zasilanie 12V DC).</w:t>
      </w:r>
    </w:p>
    <w:p w14:paraId="20E81928" w14:textId="531F3815" w:rsidR="00676B34" w:rsidRPr="00EB282D" w:rsidRDefault="00676B34" w:rsidP="00EB282D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Ograniczniki przepięć dla toru LAN oraz toru DC należy zamontować wewnątrz budynku, możliwie najbliżej punktu przepustu przez przegrodę budowlaną (na granicy stref LPZ 0 / LPZ 1) lub w bezpośrednim sąsiedztwie szafy sterownika SS-100.</w:t>
      </w:r>
    </w:p>
    <w:p w14:paraId="25231345" w14:textId="77777777" w:rsidR="0006490E" w:rsidRPr="00EB282D" w:rsidRDefault="0006490E" w:rsidP="005670AA">
      <w:pPr>
        <w:pStyle w:val="Akapitzlist"/>
        <w:numPr>
          <w:ilvl w:val="0"/>
          <w:numId w:val="29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Oba zabezpieczenia muszą zostać poprawnie uziemione poprzez podłączenie ich dedykowanym przewodem (min. 6 mm²) do Głównej Szyny Uziemiającej (GSU) budynku, uziemienia szafy sterowniczej lub najbliższego sprawdzonego punktu wyrównywania potencjałów.</w:t>
      </w:r>
    </w:p>
    <w:p w14:paraId="5177FAF4" w14:textId="77777777" w:rsidR="00A0354F" w:rsidRDefault="00A0354F" w:rsidP="0088608F">
      <w:pPr>
        <w:jc w:val="both"/>
        <w:rPr>
          <w:rFonts w:ascii="Arial" w:hAnsi="Arial" w:cs="Arial"/>
        </w:rPr>
      </w:pPr>
    </w:p>
    <w:p w14:paraId="2E29D668" w14:textId="4CB8328C" w:rsidR="0088608F" w:rsidRPr="0088608F" w:rsidRDefault="0088608F" w:rsidP="0088608F">
      <w:pPr>
        <w:jc w:val="both"/>
        <w:rPr>
          <w:rFonts w:ascii="Arial" w:hAnsi="Arial" w:cs="Arial"/>
        </w:rPr>
      </w:pPr>
      <w:r w:rsidRPr="0088608F">
        <w:rPr>
          <w:rFonts w:ascii="Arial" w:hAnsi="Arial" w:cs="Arial"/>
        </w:rPr>
        <w:t>Podłączenie do Listwy Przyłączeniowej (Szyna DIN)</w:t>
      </w:r>
      <w:r>
        <w:rPr>
          <w:rFonts w:ascii="Arial" w:hAnsi="Arial" w:cs="Arial"/>
        </w:rPr>
        <w:t>:</w:t>
      </w:r>
    </w:p>
    <w:p w14:paraId="745BB550" w14:textId="77777777" w:rsidR="0088608F" w:rsidRDefault="0088608F" w:rsidP="0088608F">
      <w:pPr>
        <w:pStyle w:val="Akapitzlist"/>
        <w:numPr>
          <w:ilvl w:val="0"/>
          <w:numId w:val="45"/>
        </w:numPr>
        <w:jc w:val="both"/>
        <w:rPr>
          <w:rFonts w:ascii="Arial" w:hAnsi="Arial" w:cs="Arial"/>
        </w:rPr>
      </w:pPr>
      <w:r w:rsidRPr="0088608F">
        <w:rPr>
          <w:rFonts w:ascii="Arial" w:hAnsi="Arial" w:cs="Arial"/>
        </w:rPr>
        <w:t xml:space="preserve">Wszystkie połączenia z instalacją obiektową (zasilanie, wejścia dwustanowe, wyjścia przekaźnikowe i audio) muszą być wykonane przy użyciu oznaczonych złączek zaciskowych w technologii </w:t>
      </w:r>
      <w:proofErr w:type="spellStart"/>
      <w:r w:rsidRPr="0088608F">
        <w:rPr>
          <w:rFonts w:ascii="Arial" w:hAnsi="Arial" w:cs="Arial"/>
        </w:rPr>
        <w:t>push</w:t>
      </w:r>
      <w:proofErr w:type="spellEnd"/>
      <w:r w:rsidRPr="0088608F">
        <w:rPr>
          <w:rFonts w:ascii="Arial" w:hAnsi="Arial" w:cs="Arial"/>
        </w:rPr>
        <w:t>-in w szafie sterownika syreny SS-100 (bez użycia narzędzi specjalistycznych i lutowania).</w:t>
      </w:r>
    </w:p>
    <w:p w14:paraId="47CABEBE" w14:textId="431F5537" w:rsidR="0088608F" w:rsidRPr="007A0CDF" w:rsidRDefault="0088608F" w:rsidP="0088608F">
      <w:pPr>
        <w:pStyle w:val="Akapitzlist"/>
        <w:numPr>
          <w:ilvl w:val="0"/>
          <w:numId w:val="45"/>
        </w:numPr>
        <w:jc w:val="both"/>
        <w:rPr>
          <w:rFonts w:ascii="Arial" w:hAnsi="Arial" w:cs="Arial"/>
        </w:rPr>
      </w:pPr>
      <w:r w:rsidRPr="007A0CDF">
        <w:rPr>
          <w:rFonts w:ascii="Arial" w:hAnsi="Arial" w:cs="Arial"/>
        </w:rPr>
        <w:t xml:space="preserve">Wykonawca ma obowiązek trwale oznaczyć oba końce każdego wprowadzonego przewodu obiektowego zgodnie z opisami znajdującymi się w „Instrukcji instalacji SS-100 </w:t>
      </w:r>
      <w:r w:rsidR="007A0CDF">
        <w:rPr>
          <w:rFonts w:ascii="Arial" w:hAnsi="Arial" w:cs="Arial"/>
        </w:rPr>
        <w:t>stanowiącym z</w:t>
      </w:r>
      <w:r w:rsidRPr="007A0CDF">
        <w:rPr>
          <w:rFonts w:ascii="Arial" w:hAnsi="Arial" w:cs="Arial"/>
        </w:rPr>
        <w:t>ałącznik nr</w:t>
      </w:r>
      <w:r w:rsidR="007A0CDF">
        <w:rPr>
          <w:rFonts w:ascii="Arial" w:hAnsi="Arial" w:cs="Arial"/>
        </w:rPr>
        <w:t xml:space="preserve"> 5 do ogłoszenia o udzieleniu zamówienia. </w:t>
      </w:r>
    </w:p>
    <w:p w14:paraId="7920D09A" w14:textId="4042EC57" w:rsidR="00F022DD" w:rsidRPr="00EB282D" w:rsidRDefault="00F022DD" w:rsidP="00F022DD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Wykonawca zobowiązany jest do weryfikacji warunków technicznych każdej lokalizacji przed rozpoczęciem montażu, w szczególności w zakresie dostępności zasilania, parametrów instalacji elektrycznej, możliwości wykonania połączeń kablowych, jakości zasięgu transmisji oraz możliwości zapewnienia właściwych warunków pracy urządzeń</w:t>
      </w:r>
      <w:r w:rsidR="00CC6E54">
        <w:rPr>
          <w:rFonts w:ascii="Arial" w:hAnsi="Arial" w:cs="Arial"/>
        </w:rPr>
        <w:t xml:space="preserve">. </w:t>
      </w:r>
      <w:r w:rsidRPr="00EB282D">
        <w:rPr>
          <w:rFonts w:ascii="Arial" w:hAnsi="Arial" w:cs="Arial"/>
        </w:rPr>
        <w:t xml:space="preserve">Wykonawca musi dobrać sposób instalacji urządzania wraz z trasami kablowymi, połączeniami elektrycznymi, elementami mocującymi odpowiednio do warunków występujących w danej lokalizacji i zgodnie z wymaganiami producenta urządzeń, obowiązującymi przepisami, normami oraz dobrą praktyką. </w:t>
      </w:r>
    </w:p>
    <w:p w14:paraId="447CBA71" w14:textId="1F72C26D" w:rsidR="005D33B5" w:rsidRDefault="00F022DD" w:rsidP="00F94DC4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lastRenderedPageBreak/>
        <w:t xml:space="preserve">Decyzje dotyczące montażu muszą być podejmowane w porozumieniu z </w:t>
      </w:r>
      <w:r w:rsidR="00CC6E54">
        <w:rPr>
          <w:rFonts w:ascii="Arial" w:hAnsi="Arial" w:cs="Arial"/>
        </w:rPr>
        <w:t xml:space="preserve">przedstawicielami </w:t>
      </w:r>
      <w:r w:rsidRPr="00EB282D">
        <w:rPr>
          <w:rFonts w:ascii="Arial" w:hAnsi="Arial" w:cs="Arial"/>
        </w:rPr>
        <w:t>Zamawiając</w:t>
      </w:r>
      <w:r w:rsidR="00CC6E54">
        <w:rPr>
          <w:rFonts w:ascii="Arial" w:hAnsi="Arial" w:cs="Arial"/>
        </w:rPr>
        <w:t xml:space="preserve">ego </w:t>
      </w:r>
      <w:r w:rsidRPr="00EB282D">
        <w:rPr>
          <w:rFonts w:ascii="Arial" w:hAnsi="Arial" w:cs="Arial"/>
        </w:rPr>
        <w:t>oraz osobą odpowiedzialną za obiekt.</w:t>
      </w:r>
    </w:p>
    <w:p w14:paraId="63F4B68D" w14:textId="66499E96" w:rsidR="00AF5CE1" w:rsidRPr="00EB282D" w:rsidRDefault="0006490E" w:rsidP="00DE08C5">
      <w:pPr>
        <w:rPr>
          <w:rFonts w:ascii="Arial" w:hAnsi="Arial" w:cs="Arial"/>
          <w:b/>
          <w:sz w:val="28"/>
        </w:rPr>
      </w:pPr>
      <w:r w:rsidRPr="00EB282D">
        <w:rPr>
          <w:rFonts w:ascii="Arial" w:hAnsi="Arial" w:cs="Arial"/>
          <w:b/>
          <w:sz w:val="28"/>
        </w:rPr>
        <w:t>3.</w:t>
      </w:r>
      <w:r w:rsidR="005D33B5">
        <w:rPr>
          <w:rFonts w:ascii="Arial" w:hAnsi="Arial" w:cs="Arial"/>
          <w:b/>
          <w:sz w:val="28"/>
        </w:rPr>
        <w:t xml:space="preserve"> </w:t>
      </w:r>
      <w:r w:rsidR="00AF5CE1" w:rsidRPr="00EB282D">
        <w:rPr>
          <w:rFonts w:ascii="Arial" w:hAnsi="Arial" w:cs="Arial"/>
          <w:b/>
          <w:sz w:val="28"/>
        </w:rPr>
        <w:t>Integracja syreny</w:t>
      </w:r>
    </w:p>
    <w:p w14:paraId="1E41C0C5" w14:textId="3B1F5423" w:rsidR="0006490E" w:rsidRPr="00EB282D" w:rsidRDefault="0006490E" w:rsidP="00EB282D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Integracja sterownika z syreną alarmową musi zapewniać realizację sygnałów ostrzegawczych w sposób bezprzerwowy i odporny na zakłócenia zewnętrzne.</w:t>
      </w:r>
    </w:p>
    <w:p w14:paraId="21C04150" w14:textId="77777777" w:rsidR="00DE08C5" w:rsidRPr="00EB282D" w:rsidRDefault="00DE08C5" w:rsidP="00EB282D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Oprócz standardowego montażu PZL Wykonawca zobowiązany będzie do przeprowadzenia integracji z istniejącymi syrenami alarmowymi obejmującej w szczególności:</w:t>
      </w:r>
    </w:p>
    <w:p w14:paraId="679668A9" w14:textId="7643F177" w:rsidR="00DE08C5" w:rsidRP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wykonanie fizycznego połączenia SS-100 z syreną</w:t>
      </w:r>
      <w:r w:rsidR="00E9210B">
        <w:rPr>
          <w:rFonts w:ascii="Arial" w:hAnsi="Arial" w:cs="Arial"/>
        </w:rPr>
        <w:t>,</w:t>
      </w:r>
    </w:p>
    <w:p w14:paraId="103A09FE" w14:textId="1437282D" w:rsidR="00DE08C5" w:rsidRP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podłączenie i weryfikację właściwej logiki wejść/wyjść NC/NO zgodnie z instrukcją PZL oraz syreny oraz ich konfigurację, jeśli jest wymagana dla integrowanej syreny</w:t>
      </w:r>
      <w:r w:rsidR="00B02BA7">
        <w:rPr>
          <w:rFonts w:ascii="Arial" w:hAnsi="Arial" w:cs="Arial"/>
        </w:rPr>
        <w:t>,</w:t>
      </w:r>
    </w:p>
    <w:p w14:paraId="1D9E0CA6" w14:textId="42BF3200" w:rsidR="00DE08C5" w:rsidRP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podłączenie portu RS-232 oraz jego aktualizację dla „Trybu cyfrowego” jeśli jest możliwe dla integrowanej syreny</w:t>
      </w:r>
      <w:r w:rsidR="00B02BA7">
        <w:rPr>
          <w:rFonts w:ascii="Arial" w:hAnsi="Arial" w:cs="Arial"/>
        </w:rPr>
        <w:t>,</w:t>
      </w:r>
    </w:p>
    <w:p w14:paraId="5357F8B2" w14:textId="324D40DA" w:rsidR="00DE08C5" w:rsidRP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podłączenie przewodu audio oraz jego konfiguracja, jeśli jest wymagana dla integrowanej syreny</w:t>
      </w:r>
      <w:r w:rsidR="00B02BA7">
        <w:rPr>
          <w:rFonts w:ascii="Arial" w:hAnsi="Arial" w:cs="Arial"/>
        </w:rPr>
        <w:t>,</w:t>
      </w:r>
    </w:p>
    <w:p w14:paraId="5383C14B" w14:textId="46864BAD" w:rsid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wykonanie diagnostyki</w:t>
      </w:r>
      <w:r w:rsidR="00B02BA7">
        <w:rPr>
          <w:rFonts w:ascii="Arial" w:hAnsi="Arial" w:cs="Arial"/>
        </w:rPr>
        <w:t>,</w:t>
      </w:r>
    </w:p>
    <w:p w14:paraId="3BEBA83E" w14:textId="4EF9782A" w:rsidR="00DE08C5" w:rsidRPr="00EB282D" w:rsidRDefault="00DE08C5" w:rsidP="00E9210B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przeprowadzenie testów określonych w punkcie 4.</w:t>
      </w:r>
    </w:p>
    <w:p w14:paraId="62370442" w14:textId="77777777" w:rsidR="002E461D" w:rsidRDefault="002E461D" w:rsidP="00EB282D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E461D">
        <w:rPr>
          <w:rFonts w:ascii="Arial" w:eastAsia="Times New Roman" w:hAnsi="Arial" w:cs="Arial"/>
          <w:kern w:val="0"/>
          <w:lang w:eastAsia="pl-PL"/>
          <w14:ligatures w14:val="none"/>
        </w:rPr>
        <w:t>Wykonawca zobowiązany jest do wykonania połączeń fizycznych umożliwiających aktywację syreny za pomocą przekaźników, toru audio lub interfejsu RS232, zgodnie z opisem przedstawionym poniżej.</w:t>
      </w:r>
    </w:p>
    <w:p w14:paraId="6538B14F" w14:textId="6433AA50" w:rsidR="00EB282D" w:rsidRPr="00EB282D" w:rsidRDefault="00EB282D" w:rsidP="00EB282D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>Minimalnym warunkiem wymaganej integracji funkcjonalnej syren elektronicznych jest konfiguracja w “trybie audio”, przy czym Zamawiający, tam, gdzie jest to technicznie możliwe, wymaga zastosowania “trybu cyfrowego”</w:t>
      </w:r>
      <w:r w:rsidR="00E25AF5">
        <w:rPr>
          <w:rFonts w:ascii="Arial" w:eastAsia="Times New Roman" w:hAnsi="Arial" w:cs="Arial"/>
          <w:kern w:val="0"/>
          <w:lang w:eastAsia="pl-PL"/>
          <w14:ligatures w14:val="none"/>
        </w:rPr>
        <w:t xml:space="preserve">, szczegóły zostaną ustalone na etapie realizacji zamówienia. . </w:t>
      </w:r>
    </w:p>
    <w:p w14:paraId="4AF70C60" w14:textId="1A5A375D" w:rsidR="00EB282D" w:rsidRPr="00EB282D" w:rsidRDefault="00EB282D" w:rsidP="00EB282D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 xml:space="preserve">W przypadku gdy syrena nie posiada skonfigurowanej funkcji umożliwiającej pracę </w:t>
      </w:r>
      <w:r w:rsidR="00E5066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 xml:space="preserve">w “trybie audio”, Wykonawca zobowiązany jest do zapewnienia właściwej konfiguracji urządzenia. </w:t>
      </w:r>
    </w:p>
    <w:p w14:paraId="02A28F34" w14:textId="4D2185BD" w:rsidR="00EB282D" w:rsidRPr="00EB282D" w:rsidRDefault="00EB282D" w:rsidP="00EB282D">
      <w:pPr>
        <w:pStyle w:val="Akapitzlist"/>
        <w:numPr>
          <w:ilvl w:val="0"/>
          <w:numId w:val="34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0" w:name="_Hlk240436986"/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>Tryb Cyfrowy (interfejs programowy</w:t>
      </w:r>
      <w:bookmarkEnd w:id="0"/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 xml:space="preserve">): Sterowanie syreną odbywa się za pośrednictwem otwartego, udokumentowanego protokołu komunikacyjnego (RS-232 lub Ethernet RJ45) udostępnionego przez producenta syreny i zaimplementowanego w PZL przez KG PSP. Sterownik wywołuje bezpośrednio konkretne komendy i </w:t>
      </w:r>
      <w:proofErr w:type="spellStart"/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>sloty</w:t>
      </w:r>
      <w:proofErr w:type="spellEnd"/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pamięci w automatyce syreny. W tym trybie sterownik nie odtwarza dźwięku bezpośrednio i nie podlega wymaganiom Klasy II (tor audio). Wymagany w miejscach w których protokół został udostępniony przez producenta.</w:t>
      </w:r>
    </w:p>
    <w:p w14:paraId="315C6694" w14:textId="1F02AA78" w:rsidR="00EB282D" w:rsidRPr="00EB282D" w:rsidRDefault="00EB282D" w:rsidP="00EB282D">
      <w:pPr>
        <w:pStyle w:val="Akapitzlist"/>
        <w:numPr>
          <w:ilvl w:val="0"/>
          <w:numId w:val="34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 xml:space="preserve">Tryb Audio (syrena jako system nagłośnieniowy) – wymagana Klasa II: Sterownik pełni rolę odtwarzacza plików referencyjnych i podaje gotowy sygnał na wejście liniowe audio syreny przy jednoczesnym wysterowaniu zwarciowego wejścia nadawania. </w:t>
      </w:r>
    </w:p>
    <w:p w14:paraId="7885B618" w14:textId="77777777" w:rsidR="00EB282D" w:rsidRDefault="00EB282D" w:rsidP="00EB282D">
      <w:pPr>
        <w:pStyle w:val="Akapitzlist"/>
        <w:numPr>
          <w:ilvl w:val="0"/>
          <w:numId w:val="34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Tryb audio ogranicza zależność od nieudokumentowanego interfejsu programowego producenta. Wymaga dwóch fizycznych punktów integracji: wejścia liniowego i sterowania nadawaniem. Jego zastosowanie podlega ocenie zgodności z dokumentacją, warunkami gwarancji i wymaganiami bezpieczeństwa. Wierność sygnału zapewnia w tym wariancie sterownik odtwarzający zweryfikowany plik referencyjny.</w:t>
      </w:r>
    </w:p>
    <w:p w14:paraId="2A95C549" w14:textId="6CDA1070" w:rsidR="00EB282D" w:rsidRDefault="00EB282D" w:rsidP="00EB282D">
      <w:pPr>
        <w:pStyle w:val="Akapitzlist"/>
        <w:numPr>
          <w:ilvl w:val="0"/>
          <w:numId w:val="34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>Tryb Stykowy: Sterownik zamyka obwód przez tor stykowy, na przeznaczonych do tego celu i opisanych w instrukcji stykach.</w:t>
      </w:r>
    </w:p>
    <w:p w14:paraId="71A7020C" w14:textId="64ACBE86" w:rsidR="001E1189" w:rsidRP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Warunkiem minimum integracji poprzez połączenia fizyczne, jest odpowiednie podłączenie syren do PZL poprzez trzy rodzaje połączeń:</w:t>
      </w:r>
    </w:p>
    <w:p w14:paraId="2F067268" w14:textId="7DF72D10" w:rsidR="001E1189" w:rsidRPr="001E1189" w:rsidRDefault="001E1189" w:rsidP="001E11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Pr="001E1189">
        <w:rPr>
          <w:rFonts w:ascii="Arial" w:hAnsi="Arial" w:cs="Arial"/>
        </w:rPr>
        <w:t xml:space="preserve"> Podłączenie poprzez 3 złącza uruchamiające 3 różne wgrane w syrenę alarmy. Każdy połączenie powinno zostać wykonane poprzez osobny, opisany na dwóch końcach przewód min. dwużyłowy, np. typu linka podwójnie izolowany min. 1mm2.</w:t>
      </w:r>
    </w:p>
    <w:p w14:paraId="255FD6ED" w14:textId="065D9301" w:rsidR="001E1189" w:rsidRPr="001E1189" w:rsidRDefault="001E1189" w:rsidP="001E1189">
      <w:pPr>
        <w:rPr>
          <w:rFonts w:ascii="Arial" w:hAnsi="Arial" w:cs="Arial"/>
        </w:rPr>
      </w:pPr>
      <w:r w:rsidRPr="001E1189">
        <w:rPr>
          <w:rFonts w:ascii="Arial" w:hAnsi="Arial" w:cs="Arial"/>
        </w:rPr>
        <w:t xml:space="preserve">Po stronie syreny wpinamy się w złącza dedykowane do załączenia Alarmów zgodnie z instrukcją syreny. Przykładowo w wariancie dla syreny z wejściem uruchamianym stykiem </w:t>
      </w:r>
      <w:proofErr w:type="spellStart"/>
      <w:r w:rsidRPr="001E1189">
        <w:rPr>
          <w:rFonts w:ascii="Arial" w:hAnsi="Arial" w:cs="Arial"/>
        </w:rPr>
        <w:t>bezpotencjałowym</w:t>
      </w:r>
      <w:proofErr w:type="spellEnd"/>
      <w:r w:rsidRPr="001E1189">
        <w:rPr>
          <w:rFonts w:ascii="Arial" w:hAnsi="Arial" w:cs="Arial"/>
        </w:rPr>
        <w:t xml:space="preserve"> podpinamy się na styk przekaźnika np.:</w:t>
      </w:r>
    </w:p>
    <w:p w14:paraId="68C4FF16" w14:textId="2B9C9F01" w:rsidR="001E1189" w:rsidRPr="001E1189" w:rsidRDefault="001E1189" w:rsidP="001E1189">
      <w:pPr>
        <w:pStyle w:val="Akapitzlist"/>
        <w:numPr>
          <w:ilvl w:val="0"/>
          <w:numId w:val="35"/>
        </w:numPr>
        <w:rPr>
          <w:rFonts w:ascii="Arial" w:hAnsi="Arial" w:cs="Arial"/>
        </w:rPr>
      </w:pPr>
      <w:r w:rsidRPr="001E1189">
        <w:rPr>
          <w:rFonts w:ascii="Arial" w:hAnsi="Arial" w:cs="Arial"/>
        </w:rPr>
        <w:t>Przekaźnik 1 NO i COM &lt;-&gt; Alarm 1 (Alarm ludności),</w:t>
      </w:r>
    </w:p>
    <w:p w14:paraId="687AE9A6" w14:textId="4FE97D32" w:rsidR="001E1189" w:rsidRPr="001E1189" w:rsidRDefault="001E1189" w:rsidP="001E1189">
      <w:pPr>
        <w:pStyle w:val="Akapitzlist"/>
        <w:numPr>
          <w:ilvl w:val="0"/>
          <w:numId w:val="35"/>
        </w:numPr>
        <w:rPr>
          <w:rFonts w:ascii="Arial" w:hAnsi="Arial" w:cs="Arial"/>
        </w:rPr>
      </w:pPr>
      <w:r w:rsidRPr="001E1189">
        <w:rPr>
          <w:rFonts w:ascii="Arial" w:hAnsi="Arial" w:cs="Arial"/>
        </w:rPr>
        <w:t xml:space="preserve">Przekaźnik 2 NO i COM &lt;-&gt; Alarm 2 (Odwołanie), </w:t>
      </w:r>
    </w:p>
    <w:p w14:paraId="4E626C68" w14:textId="292E39BC" w:rsidR="001E1189" w:rsidRPr="001E1189" w:rsidRDefault="001E1189" w:rsidP="001E1189">
      <w:pPr>
        <w:pStyle w:val="Akapitzlist"/>
        <w:numPr>
          <w:ilvl w:val="0"/>
          <w:numId w:val="35"/>
        </w:numPr>
        <w:rPr>
          <w:rFonts w:ascii="Arial" w:hAnsi="Arial" w:cs="Arial"/>
        </w:rPr>
      </w:pPr>
      <w:r w:rsidRPr="001E1189">
        <w:rPr>
          <w:rFonts w:ascii="Arial" w:hAnsi="Arial" w:cs="Arial"/>
        </w:rPr>
        <w:t xml:space="preserve">Przekaźnik 3 NO i COM &lt;-&gt; Alarm 3 (OSP);  </w:t>
      </w:r>
    </w:p>
    <w:p w14:paraId="30E5A939" w14:textId="5604042B" w:rsidR="001E1189" w:rsidRP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Po stronie PZL</w:t>
      </w:r>
      <w:r w:rsidR="00E25AF5">
        <w:rPr>
          <w:rFonts w:ascii="Arial" w:eastAsia="Times New Roman" w:hAnsi="Arial" w:cs="Arial"/>
          <w:kern w:val="0"/>
          <w:lang w:eastAsia="pl-PL"/>
          <w14:ligatures w14:val="none"/>
        </w:rPr>
        <w:t xml:space="preserve">, w </w:t>
      </w: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którym zostaną potwierdzone odpowiednie wyjścia po stronie SS-100. Podłączamy się poprzez np.:</w:t>
      </w:r>
    </w:p>
    <w:p w14:paraId="7599C892" w14:textId="10A084F4" w:rsidR="001E1189" w:rsidRPr="001E1189" w:rsidRDefault="001E1189" w:rsidP="001E1189">
      <w:pPr>
        <w:pStyle w:val="Akapitzlist"/>
        <w:numPr>
          <w:ilvl w:val="0"/>
          <w:numId w:val="37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Przekaźnik 1 NO i COM 45/46 &lt;-&gt; Alarm 1 (Alarm ludności)</w:t>
      </w:r>
    </w:p>
    <w:p w14:paraId="27B07337" w14:textId="27EA1EC7" w:rsidR="001E1189" w:rsidRPr="001E1189" w:rsidRDefault="001E1189" w:rsidP="001E1189">
      <w:pPr>
        <w:pStyle w:val="Akapitzlist"/>
        <w:numPr>
          <w:ilvl w:val="0"/>
          <w:numId w:val="37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Przekaźnik 2 NO i COM 42/43 &lt;-&gt; Alarm 2 (Odwołanie)</w:t>
      </w:r>
    </w:p>
    <w:p w14:paraId="3740C74B" w14:textId="3FAFD9B5" w:rsidR="001E1189" w:rsidRPr="001E1189" w:rsidRDefault="001E1189" w:rsidP="001E1189">
      <w:pPr>
        <w:pStyle w:val="Akapitzlist"/>
        <w:numPr>
          <w:ilvl w:val="0"/>
          <w:numId w:val="37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Przekaźnik 3 NO i COM 39/40 &lt;-&gt; Alarm 3 (OSP)</w:t>
      </w:r>
    </w:p>
    <w:p w14:paraId="11D2B3B8" w14:textId="77777777" w:rsid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b) </w:t>
      </w: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Dodatkowe złącze do aktywacji toru audio oraz podłączenie toru audio zgodnie z instrukcją syreny, np. przewodem audio stereo ekranowanym i przewodem typu np. linka podwójnie izolowany min. 1mm2.</w:t>
      </w:r>
    </w:p>
    <w:p w14:paraId="0C014609" w14:textId="54245B62" w:rsidR="001E1189" w:rsidRP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Po stronie syreny wpinamy się w złącza dedykowane do załączenia toru Audio (np. nazwane PTT) oraz złącze audio. Przykładowo może to być:</w:t>
      </w:r>
    </w:p>
    <w:p w14:paraId="27E88C48" w14:textId="33EA7444" w:rsidR="001E1189" w:rsidRPr="001E1189" w:rsidRDefault="001E1189" w:rsidP="001E1189">
      <w:pPr>
        <w:pStyle w:val="Akapitzlist"/>
        <w:numPr>
          <w:ilvl w:val="0"/>
          <w:numId w:val="40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Wejście liniowe AUX oraz masa wejścia audio &lt;-&gt; Wejście liniowe typu mini-Jack</w:t>
      </w:r>
    </w:p>
    <w:p w14:paraId="1F5A64CC" w14:textId="0C273ACD" w:rsidR="001E1189" w:rsidRPr="001E1189" w:rsidRDefault="001E1189" w:rsidP="001E1189">
      <w:pPr>
        <w:pStyle w:val="Akapitzlist"/>
        <w:numPr>
          <w:ilvl w:val="0"/>
          <w:numId w:val="40"/>
        </w:num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Przekaźnik 4 NO / COM &lt;-&gt; Aktywacja toru audio PTT w syrenie</w:t>
      </w:r>
    </w:p>
    <w:p w14:paraId="69D9BA40" w14:textId="3B6DBEA6" w:rsidR="001E1189" w:rsidRP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Po stronie PZL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</w:t>
      </w: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odłączamy się poprzez np.:</w:t>
      </w:r>
    </w:p>
    <w:p w14:paraId="60CB28C7" w14:textId="325856AF" w:rsidR="001E1189" w:rsidRPr="001E1189" w:rsidRDefault="001E1189" w:rsidP="001E1189">
      <w:pPr>
        <w:pStyle w:val="Akapitzlist"/>
        <w:numPr>
          <w:ilvl w:val="0"/>
          <w:numId w:val="41"/>
        </w:numPr>
        <w:spacing w:before="100" w:beforeAutospacing="1" w:after="100" w:afterAutospacing="1" w:line="300" w:lineRule="atLeast"/>
        <w:ind w:left="1701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Wyjście Audio GND / CH1 / CH2 // 48 / 49 / 50 // i AUX oraz masa wejścia audio &lt;-&gt; Wyjście liniowe typu mini-Jack</w:t>
      </w:r>
    </w:p>
    <w:p w14:paraId="240503F0" w14:textId="21CE3568" w:rsidR="001E1189" w:rsidRPr="00F94DC4" w:rsidRDefault="001E1189" w:rsidP="001E1189">
      <w:pPr>
        <w:pStyle w:val="Akapitzlist"/>
        <w:numPr>
          <w:ilvl w:val="0"/>
          <w:numId w:val="41"/>
        </w:numPr>
        <w:spacing w:before="100" w:beforeAutospacing="1" w:after="100" w:afterAutospacing="1" w:line="300" w:lineRule="atLeast"/>
        <w:ind w:left="1701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Przekaźnik 6 NO i COM 30 / 31 &lt;-&gt; Aktywacja toru audio PTT</w:t>
      </w:r>
    </w:p>
    <w:p w14:paraId="6F74D90A" w14:textId="43731E3F" w:rsidR="001E1189" w:rsidRPr="001E1189" w:rsidRDefault="001E1189" w:rsidP="001E1189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 xml:space="preserve">c) </w:t>
      </w:r>
      <w:r w:rsidRPr="001E1189">
        <w:rPr>
          <w:rFonts w:ascii="Arial" w:eastAsia="Times New Roman" w:hAnsi="Arial" w:cs="Arial"/>
          <w:kern w:val="0"/>
          <w:lang w:eastAsia="pl-PL"/>
          <w14:ligatures w14:val="none"/>
        </w:rPr>
        <w:t>Połączenie RS232 powinno być wykonane jako połączenie minimum czteroprzewodowe, z zastosowaniem złączy DB9 po obu stronach, zgodnie z dokumentacją techniczną syreny oraz z wymaganiami po stronie PZL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</w:p>
    <w:p w14:paraId="4F148FB0" w14:textId="5EAC73E2" w:rsidR="003325CD" w:rsidRPr="00EB282D" w:rsidRDefault="003325CD" w:rsidP="007C262A">
      <w:pPr>
        <w:spacing w:after="0"/>
        <w:rPr>
          <w:rFonts w:ascii="Arial" w:hAnsi="Arial" w:cs="Arial"/>
          <w:b/>
          <w:sz w:val="28"/>
        </w:rPr>
      </w:pPr>
      <w:r w:rsidRPr="00EB282D">
        <w:rPr>
          <w:rFonts w:ascii="Arial" w:hAnsi="Arial" w:cs="Arial"/>
          <w:b/>
          <w:sz w:val="28"/>
        </w:rPr>
        <w:t xml:space="preserve">4. Testy </w:t>
      </w:r>
      <w:r w:rsidR="00DE08C5" w:rsidRPr="00EB282D">
        <w:rPr>
          <w:rFonts w:ascii="Arial" w:hAnsi="Arial" w:cs="Arial"/>
          <w:b/>
          <w:sz w:val="28"/>
        </w:rPr>
        <w:t>funkcjonalne</w:t>
      </w:r>
    </w:p>
    <w:p w14:paraId="109C65A6" w14:textId="49E50FB2" w:rsidR="00DE08C5" w:rsidRDefault="00DE08C5" w:rsidP="007C262A">
      <w:pPr>
        <w:spacing w:after="0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B282D">
        <w:rPr>
          <w:rFonts w:ascii="Arial" w:eastAsia="Times New Roman" w:hAnsi="Arial" w:cs="Arial"/>
          <w:kern w:val="0"/>
          <w:lang w:eastAsia="pl-PL"/>
          <w14:ligatures w14:val="none"/>
        </w:rPr>
        <w:t>Wykonawca w obecności przedstawiciela Zamawiającego ma obowiązek pomyślnie zrealizować następujące scenariusze testowe:</w:t>
      </w:r>
    </w:p>
    <w:p w14:paraId="73980377" w14:textId="77777777" w:rsidR="007C262A" w:rsidRPr="00EB282D" w:rsidRDefault="007C262A" w:rsidP="007C262A">
      <w:pPr>
        <w:spacing w:after="0" w:line="30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AF4569D" w14:textId="4CD46406" w:rsidR="00DE08C5" w:rsidRPr="00EB282D" w:rsidRDefault="00DE08C5" w:rsidP="007C262A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4.1 Kontrole przed Uruchomieniem Zasilania</w:t>
      </w:r>
    </w:p>
    <w:p w14:paraId="6AAB9F8C" w14:textId="61E14E14" w:rsidR="00DE08C5" w:rsidRPr="00EB282D" w:rsidRDefault="00DE08C5" w:rsidP="007C262A">
      <w:pPr>
        <w:pStyle w:val="Akapitzlist"/>
        <w:numPr>
          <w:ilvl w:val="0"/>
          <w:numId w:val="31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Sprawdzenie mechaniczne: Zweryfikowanie stabilności montażu szaf, dokręcenia akumulatorów oraz szczelności zewnętrznych dławnic i puszek.</w:t>
      </w:r>
    </w:p>
    <w:p w14:paraId="5514A7E2" w14:textId="62CE1D1D" w:rsidR="00DE08C5" w:rsidRPr="00EB282D" w:rsidRDefault="00DE08C5" w:rsidP="007C262A">
      <w:pPr>
        <w:pStyle w:val="Akapitzlist"/>
        <w:numPr>
          <w:ilvl w:val="0"/>
          <w:numId w:val="31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Sprawdzenie elektryczne: Potwierdzenie braku napięcia w obwodach przed kontrolą, weryfikacja ciągłości przewodu ochronnego PE oraz poprawności polaryzacji połączenia akumulatora sterownika.</w:t>
      </w:r>
    </w:p>
    <w:p w14:paraId="147963C5" w14:textId="58F3CA16" w:rsidR="00DE08C5" w:rsidRPr="00EB282D" w:rsidRDefault="00DE08C5" w:rsidP="007C262A">
      <w:p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4.2 Sprawdzenia Funkcjonalne Instalacji i Integracji</w:t>
      </w:r>
    </w:p>
    <w:p w14:paraId="0FF527CE" w14:textId="2972B7D6" w:rsidR="00DE08C5" w:rsidRPr="00EB282D" w:rsidRDefault="00DE08C5" w:rsidP="007C262A">
      <w:pPr>
        <w:pStyle w:val="Akapitzlist"/>
        <w:numPr>
          <w:ilvl w:val="0"/>
          <w:numId w:val="32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Odłączenie głównego zasilania sieciowego 230 V AC nie może wywołać restartu sterownika ani bramki zewnętrznej; urządzenia muszą płynnie i bezprzerwowo podjąć pracę z zasilania akumulatorowego.</w:t>
      </w:r>
    </w:p>
    <w:p w14:paraId="4B04B5E5" w14:textId="310352CD" w:rsidR="00DE08C5" w:rsidRPr="00EB282D" w:rsidRDefault="00DE08C5" w:rsidP="007C262A">
      <w:pPr>
        <w:pStyle w:val="Akapitzlist"/>
        <w:numPr>
          <w:ilvl w:val="0"/>
          <w:numId w:val="32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Wyzwolenie lokalnego przycisku bezpieczeństwa musi natychmiastowo zablokować wyjście wykonawcze sterownika i przerwać emisję dźwiękową.</w:t>
      </w:r>
    </w:p>
    <w:p w14:paraId="0EC2E48A" w14:textId="091E11AD" w:rsidR="00DE08C5" w:rsidRPr="00EB282D" w:rsidRDefault="00DE08C5" w:rsidP="007C262A">
      <w:pPr>
        <w:pStyle w:val="Akapitzlist"/>
        <w:numPr>
          <w:ilvl w:val="0"/>
          <w:numId w:val="32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>Test zachowania po restarcie: Wykonanie niekontrolowanego restartu zasilania w trakcie trwania okna rozpoczęcia polecenia nie może spowodować samoczynnego załączenia syreny po uruchomieniu systemu.</w:t>
      </w:r>
    </w:p>
    <w:p w14:paraId="65C64D82" w14:textId="355B8C92" w:rsidR="00DE08C5" w:rsidRPr="00EB282D" w:rsidRDefault="00DE08C5" w:rsidP="007C262A">
      <w:pPr>
        <w:pStyle w:val="Akapitzlist"/>
        <w:numPr>
          <w:ilvl w:val="0"/>
          <w:numId w:val="32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Zweryfikowanie czy wyemitowane sygnały są dopasowane do referencyjnych </w:t>
      </w:r>
      <w:r w:rsidRPr="00954621">
        <w:rPr>
          <w:rFonts w:ascii="Arial" w:hAnsi="Arial" w:cs="Arial"/>
        </w:rPr>
        <w:t>(ogłoszenie alarmu, odwołanie alarmu, alarm ćwiczebny) zgodnie z wytycznymi</w:t>
      </w:r>
      <w:r w:rsidR="00DF2A66">
        <w:rPr>
          <w:rFonts w:ascii="Arial" w:hAnsi="Arial" w:cs="Arial"/>
        </w:rPr>
        <w:t xml:space="preserve"> </w:t>
      </w:r>
      <w:r w:rsidR="00954621">
        <w:rPr>
          <w:rFonts w:ascii="Arial" w:hAnsi="Arial" w:cs="Arial"/>
        </w:rPr>
        <w:t xml:space="preserve">Rozporządzenia Ministra Spraw Wewnętrznych i Administracji z dnia 14 maja 2025 r. w sprawie alarmów i komunikatów ostrzegawczych (Dz. U. 2025 poz. 645). </w:t>
      </w:r>
    </w:p>
    <w:p w14:paraId="18E67D38" w14:textId="60A64141" w:rsidR="00DE08C5" w:rsidRDefault="00DE08C5" w:rsidP="007C262A">
      <w:pPr>
        <w:pStyle w:val="Akapitzlist"/>
        <w:numPr>
          <w:ilvl w:val="0"/>
          <w:numId w:val="32"/>
        </w:numPr>
        <w:jc w:val="both"/>
        <w:rPr>
          <w:rFonts w:ascii="Arial" w:hAnsi="Arial" w:cs="Arial"/>
        </w:rPr>
      </w:pPr>
      <w:r w:rsidRPr="00EB282D">
        <w:rPr>
          <w:rFonts w:ascii="Arial" w:hAnsi="Arial" w:cs="Arial"/>
        </w:rPr>
        <w:t xml:space="preserve">Potwierdzenie, że dotychczasowe sposoby sterowania syreną (np. lokalne, system DSP lub terminale radiowe OSP) działają bez żadnych zmian po dołączeniu sterownika </w:t>
      </w:r>
      <w:proofErr w:type="spellStart"/>
      <w:r w:rsidRPr="00EB282D">
        <w:rPr>
          <w:rFonts w:ascii="Arial" w:hAnsi="Arial" w:cs="Arial"/>
        </w:rPr>
        <w:t>SOiA</w:t>
      </w:r>
      <w:proofErr w:type="spellEnd"/>
      <w:r w:rsidRPr="00EB282D">
        <w:rPr>
          <w:rFonts w:ascii="Arial" w:hAnsi="Arial" w:cs="Arial"/>
        </w:rPr>
        <w:t>, a także wykazanie możliwości lokalnego wyzwolenia syreny przy całkowicie odłączonej łączności zewnętrznej sterownika.</w:t>
      </w:r>
    </w:p>
    <w:p w14:paraId="65223B45" w14:textId="5982B58B" w:rsidR="00CA161A" w:rsidRDefault="00CA161A" w:rsidP="00CA161A">
      <w:pPr>
        <w:jc w:val="both"/>
        <w:rPr>
          <w:rFonts w:ascii="Arial" w:hAnsi="Arial" w:cs="Arial"/>
        </w:rPr>
      </w:pPr>
    </w:p>
    <w:p w14:paraId="067B866B" w14:textId="61C9C858" w:rsidR="00CA161A" w:rsidRPr="00CA161A" w:rsidRDefault="00CA161A" w:rsidP="00CA161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UWAGA: W przypadku braku możliwości </w:t>
      </w:r>
      <w:r w:rsidR="00E50660">
        <w:rPr>
          <w:rFonts w:ascii="Arial" w:hAnsi="Arial" w:cs="Arial"/>
        </w:rPr>
        <w:t>zastosowania wskazań technicznych</w:t>
      </w:r>
      <w:r>
        <w:rPr>
          <w:rFonts w:ascii="Arial" w:hAnsi="Arial" w:cs="Arial"/>
        </w:rPr>
        <w:t xml:space="preserve"> opisanych w niniejsz</w:t>
      </w:r>
      <w:r w:rsidR="00E50660">
        <w:rPr>
          <w:rFonts w:ascii="Arial" w:hAnsi="Arial" w:cs="Arial"/>
        </w:rPr>
        <w:t>ym</w:t>
      </w:r>
      <w:r>
        <w:rPr>
          <w:rFonts w:ascii="Arial" w:hAnsi="Arial" w:cs="Arial"/>
        </w:rPr>
        <w:t xml:space="preserve"> dokumen</w:t>
      </w:r>
      <w:r w:rsidR="00E50660">
        <w:rPr>
          <w:rFonts w:ascii="Arial" w:hAnsi="Arial" w:cs="Arial"/>
        </w:rPr>
        <w:t>cie</w:t>
      </w:r>
      <w:r>
        <w:rPr>
          <w:rFonts w:ascii="Arial" w:hAnsi="Arial" w:cs="Arial"/>
        </w:rPr>
        <w:t xml:space="preserve">, strony każdorazowo </w:t>
      </w:r>
      <w:r w:rsidR="00DF2A66">
        <w:rPr>
          <w:rFonts w:ascii="Arial" w:hAnsi="Arial" w:cs="Arial"/>
        </w:rPr>
        <w:t xml:space="preserve">mogą </w:t>
      </w:r>
      <w:r>
        <w:rPr>
          <w:rFonts w:ascii="Arial" w:hAnsi="Arial" w:cs="Arial"/>
        </w:rPr>
        <w:t>uzgodni</w:t>
      </w:r>
      <w:r w:rsidR="00DF2A66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indywidualne </w:t>
      </w:r>
      <w:r w:rsidR="00E50660">
        <w:rPr>
          <w:rFonts w:ascii="Arial" w:hAnsi="Arial" w:cs="Arial"/>
        </w:rPr>
        <w:t>rozwiązania alternatywne</w:t>
      </w:r>
      <w:r>
        <w:rPr>
          <w:rFonts w:ascii="Arial" w:hAnsi="Arial" w:cs="Arial"/>
        </w:rPr>
        <w:t xml:space="preserve"> zmierzające do zapewnienia maksymalnej zgodności z założon</w:t>
      </w:r>
      <w:r w:rsidR="00E50660">
        <w:rPr>
          <w:rFonts w:ascii="Arial" w:hAnsi="Arial" w:cs="Arial"/>
        </w:rPr>
        <w:t>ymi</w:t>
      </w:r>
      <w:r>
        <w:rPr>
          <w:rFonts w:ascii="Arial" w:hAnsi="Arial" w:cs="Arial"/>
        </w:rPr>
        <w:t xml:space="preserve"> funkcjonalności</w:t>
      </w:r>
      <w:r w:rsidR="00E50660">
        <w:rPr>
          <w:rFonts w:ascii="Arial" w:hAnsi="Arial" w:cs="Arial"/>
        </w:rPr>
        <w:t>ami wskazanymi</w:t>
      </w:r>
      <w:r>
        <w:rPr>
          <w:rFonts w:ascii="Arial" w:hAnsi="Arial" w:cs="Arial"/>
        </w:rPr>
        <w:t xml:space="preserve"> w opisie przedmiotu zamówienia.</w:t>
      </w:r>
      <w:r w:rsidR="00DF2A66">
        <w:rPr>
          <w:rFonts w:ascii="Arial" w:hAnsi="Arial" w:cs="Arial"/>
        </w:rPr>
        <w:t xml:space="preserve"> Przedmiotowa zmiana wymaga zgody Zamawiającego. </w:t>
      </w:r>
      <w:bookmarkStart w:id="1" w:name="_GoBack"/>
      <w:bookmarkEnd w:id="1"/>
    </w:p>
    <w:sectPr w:rsidR="00CA161A" w:rsidRPr="00CA161A" w:rsidSect="00E50660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DF8BC" w14:textId="77777777" w:rsidR="00F12C49" w:rsidRDefault="00F12C49" w:rsidP="00DE08C5">
      <w:pPr>
        <w:spacing w:after="0" w:line="240" w:lineRule="auto"/>
      </w:pPr>
      <w:r>
        <w:separator/>
      </w:r>
    </w:p>
  </w:endnote>
  <w:endnote w:type="continuationSeparator" w:id="0">
    <w:p w14:paraId="08F1F349" w14:textId="77777777" w:rsidR="00F12C49" w:rsidRDefault="00F12C49" w:rsidP="00DE0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8733449"/>
      <w:docPartObj>
        <w:docPartGallery w:val="Page Numbers (Bottom of Page)"/>
        <w:docPartUnique/>
      </w:docPartObj>
    </w:sdtPr>
    <w:sdtEndPr/>
    <w:sdtContent>
      <w:p w14:paraId="3DF151CD" w14:textId="291871AE" w:rsidR="00723263" w:rsidRDefault="007232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64A77" w14:textId="77777777" w:rsidR="00723263" w:rsidRDefault="00723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6AE96" w14:textId="77777777" w:rsidR="00F12C49" w:rsidRDefault="00F12C49" w:rsidP="00DE08C5">
      <w:pPr>
        <w:spacing w:after="0" w:line="240" w:lineRule="auto"/>
      </w:pPr>
      <w:r>
        <w:separator/>
      </w:r>
    </w:p>
  </w:footnote>
  <w:footnote w:type="continuationSeparator" w:id="0">
    <w:p w14:paraId="237F99BC" w14:textId="77777777" w:rsidR="00F12C49" w:rsidRDefault="00F12C49" w:rsidP="00DE0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70B15"/>
    <w:multiLevelType w:val="multilevel"/>
    <w:tmpl w:val="9D20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D34A4"/>
    <w:multiLevelType w:val="hybridMultilevel"/>
    <w:tmpl w:val="56C09530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5654"/>
    <w:multiLevelType w:val="multilevel"/>
    <w:tmpl w:val="40FA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86DBC"/>
    <w:multiLevelType w:val="hybridMultilevel"/>
    <w:tmpl w:val="0A221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F5011"/>
    <w:multiLevelType w:val="multilevel"/>
    <w:tmpl w:val="C188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900A7"/>
    <w:multiLevelType w:val="multilevel"/>
    <w:tmpl w:val="85DE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90BC0"/>
    <w:multiLevelType w:val="multilevel"/>
    <w:tmpl w:val="F886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7299C"/>
    <w:multiLevelType w:val="multilevel"/>
    <w:tmpl w:val="F532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6362D"/>
    <w:multiLevelType w:val="multilevel"/>
    <w:tmpl w:val="4736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310915"/>
    <w:multiLevelType w:val="hybridMultilevel"/>
    <w:tmpl w:val="3D126B12"/>
    <w:lvl w:ilvl="0" w:tplc="93C8E5D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21626D7E"/>
    <w:multiLevelType w:val="hybridMultilevel"/>
    <w:tmpl w:val="9C66804C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C0A23"/>
    <w:multiLevelType w:val="multilevel"/>
    <w:tmpl w:val="0542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8F4354"/>
    <w:multiLevelType w:val="hybridMultilevel"/>
    <w:tmpl w:val="7C34459E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BB79E"/>
    <w:multiLevelType w:val="hybridMultilevel"/>
    <w:tmpl w:val="C4E406A6"/>
    <w:lvl w:ilvl="0" w:tplc="84760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088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D2E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02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00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8A9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D25E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7E8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A6A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A1274"/>
    <w:multiLevelType w:val="multilevel"/>
    <w:tmpl w:val="6584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6DD882"/>
    <w:multiLevelType w:val="hybridMultilevel"/>
    <w:tmpl w:val="43AA1E88"/>
    <w:lvl w:ilvl="0" w:tplc="82626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CF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20F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A1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88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244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6E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8D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C8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669BC"/>
    <w:multiLevelType w:val="multilevel"/>
    <w:tmpl w:val="3B64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2A4988"/>
    <w:multiLevelType w:val="hybridMultilevel"/>
    <w:tmpl w:val="7286048C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D3935"/>
    <w:multiLevelType w:val="multilevel"/>
    <w:tmpl w:val="ABC0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8C5A34"/>
    <w:multiLevelType w:val="hybridMultilevel"/>
    <w:tmpl w:val="C3BC813C"/>
    <w:lvl w:ilvl="0" w:tplc="321812A0">
      <w:numFmt w:val="bullet"/>
      <w:lvlText w:val=""/>
      <w:lvlJc w:val="left"/>
      <w:pPr>
        <w:ind w:left="1068" w:hanging="708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D708D"/>
    <w:multiLevelType w:val="multilevel"/>
    <w:tmpl w:val="31AE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5007D3"/>
    <w:multiLevelType w:val="hybridMultilevel"/>
    <w:tmpl w:val="BDACF126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1211D"/>
    <w:multiLevelType w:val="hybridMultilevel"/>
    <w:tmpl w:val="18943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D0656"/>
    <w:multiLevelType w:val="multilevel"/>
    <w:tmpl w:val="7BF0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C22F10"/>
    <w:multiLevelType w:val="hybridMultilevel"/>
    <w:tmpl w:val="8B468816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44913030"/>
    <w:multiLevelType w:val="multilevel"/>
    <w:tmpl w:val="D628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6E0ED0"/>
    <w:multiLevelType w:val="multilevel"/>
    <w:tmpl w:val="DC4C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DC199F"/>
    <w:multiLevelType w:val="hybridMultilevel"/>
    <w:tmpl w:val="4BB4D11E"/>
    <w:lvl w:ilvl="0" w:tplc="841460B6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C7D44"/>
    <w:multiLevelType w:val="multilevel"/>
    <w:tmpl w:val="B5B2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3D26F8"/>
    <w:multiLevelType w:val="multilevel"/>
    <w:tmpl w:val="67A8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E67679"/>
    <w:multiLevelType w:val="hybridMultilevel"/>
    <w:tmpl w:val="A38E1DCE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C32A15"/>
    <w:multiLevelType w:val="multilevel"/>
    <w:tmpl w:val="47FC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F90A8E"/>
    <w:multiLevelType w:val="multilevel"/>
    <w:tmpl w:val="45A6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2F6115"/>
    <w:multiLevelType w:val="hybridMultilevel"/>
    <w:tmpl w:val="4C5233CA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4532C2"/>
    <w:multiLevelType w:val="multilevel"/>
    <w:tmpl w:val="00A8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D25489"/>
    <w:multiLevelType w:val="multilevel"/>
    <w:tmpl w:val="8938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B71DCB"/>
    <w:multiLevelType w:val="multilevel"/>
    <w:tmpl w:val="6098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EB6F93"/>
    <w:multiLevelType w:val="hybridMultilevel"/>
    <w:tmpl w:val="30A0D90A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7E30F6"/>
    <w:multiLevelType w:val="multilevel"/>
    <w:tmpl w:val="0D94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8362F0"/>
    <w:multiLevelType w:val="multilevel"/>
    <w:tmpl w:val="AC8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AD0EB0"/>
    <w:multiLevelType w:val="hybridMultilevel"/>
    <w:tmpl w:val="79B20AE4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1" w15:restartNumberingAfterBreak="0">
    <w:nsid w:val="73B12C33"/>
    <w:multiLevelType w:val="hybridMultilevel"/>
    <w:tmpl w:val="EA8EC978"/>
    <w:lvl w:ilvl="0" w:tplc="D818AEA2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85B1C"/>
    <w:multiLevelType w:val="hybridMultilevel"/>
    <w:tmpl w:val="999464C8"/>
    <w:lvl w:ilvl="0" w:tplc="841460B6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561FDB"/>
    <w:multiLevelType w:val="hybridMultilevel"/>
    <w:tmpl w:val="9E6C379E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B6DDF"/>
    <w:multiLevelType w:val="hybridMultilevel"/>
    <w:tmpl w:val="E76A7246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4346378">
      <w:numFmt w:val="bullet"/>
      <w:lvlText w:val="•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86236A"/>
    <w:multiLevelType w:val="multilevel"/>
    <w:tmpl w:val="C7D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2A18D1"/>
    <w:multiLevelType w:val="hybridMultilevel"/>
    <w:tmpl w:val="8328F8DE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5"/>
  </w:num>
  <w:num w:numId="3">
    <w:abstractNumId w:val="7"/>
  </w:num>
  <w:num w:numId="4">
    <w:abstractNumId w:val="34"/>
  </w:num>
  <w:num w:numId="5">
    <w:abstractNumId w:val="0"/>
  </w:num>
  <w:num w:numId="6">
    <w:abstractNumId w:val="23"/>
  </w:num>
  <w:num w:numId="7">
    <w:abstractNumId w:val="4"/>
  </w:num>
  <w:num w:numId="8">
    <w:abstractNumId w:val="16"/>
  </w:num>
  <w:num w:numId="9">
    <w:abstractNumId w:val="5"/>
  </w:num>
  <w:num w:numId="10">
    <w:abstractNumId w:val="18"/>
  </w:num>
  <w:num w:numId="11">
    <w:abstractNumId w:val="25"/>
  </w:num>
  <w:num w:numId="12">
    <w:abstractNumId w:val="8"/>
  </w:num>
  <w:num w:numId="13">
    <w:abstractNumId w:val="28"/>
  </w:num>
  <w:num w:numId="14">
    <w:abstractNumId w:val="39"/>
  </w:num>
  <w:num w:numId="15">
    <w:abstractNumId w:val="26"/>
  </w:num>
  <w:num w:numId="16">
    <w:abstractNumId w:val="11"/>
  </w:num>
  <w:num w:numId="17">
    <w:abstractNumId w:val="35"/>
  </w:num>
  <w:num w:numId="18">
    <w:abstractNumId w:val="36"/>
  </w:num>
  <w:num w:numId="19">
    <w:abstractNumId w:val="38"/>
  </w:num>
  <w:num w:numId="20">
    <w:abstractNumId w:val="31"/>
  </w:num>
  <w:num w:numId="21">
    <w:abstractNumId w:val="29"/>
  </w:num>
  <w:num w:numId="22">
    <w:abstractNumId w:val="32"/>
  </w:num>
  <w:num w:numId="23">
    <w:abstractNumId w:val="14"/>
  </w:num>
  <w:num w:numId="24">
    <w:abstractNumId w:val="6"/>
  </w:num>
  <w:num w:numId="25">
    <w:abstractNumId w:val="15"/>
  </w:num>
  <w:num w:numId="26">
    <w:abstractNumId w:val="13"/>
  </w:num>
  <w:num w:numId="27">
    <w:abstractNumId w:val="2"/>
  </w:num>
  <w:num w:numId="28">
    <w:abstractNumId w:val="33"/>
  </w:num>
  <w:num w:numId="29">
    <w:abstractNumId w:val="10"/>
  </w:num>
  <w:num w:numId="30">
    <w:abstractNumId w:val="37"/>
  </w:num>
  <w:num w:numId="31">
    <w:abstractNumId w:val="43"/>
  </w:num>
  <w:num w:numId="32">
    <w:abstractNumId w:val="12"/>
  </w:num>
  <w:num w:numId="33">
    <w:abstractNumId w:val="21"/>
  </w:num>
  <w:num w:numId="34">
    <w:abstractNumId w:val="1"/>
  </w:num>
  <w:num w:numId="35">
    <w:abstractNumId w:val="40"/>
  </w:num>
  <w:num w:numId="36">
    <w:abstractNumId w:val="19"/>
  </w:num>
  <w:num w:numId="37">
    <w:abstractNumId w:val="46"/>
  </w:num>
  <w:num w:numId="38">
    <w:abstractNumId w:val="42"/>
  </w:num>
  <w:num w:numId="39">
    <w:abstractNumId w:val="27"/>
  </w:num>
  <w:num w:numId="40">
    <w:abstractNumId w:val="24"/>
  </w:num>
  <w:num w:numId="41">
    <w:abstractNumId w:val="9"/>
  </w:num>
  <w:num w:numId="42">
    <w:abstractNumId w:val="30"/>
  </w:num>
  <w:num w:numId="43">
    <w:abstractNumId w:val="41"/>
  </w:num>
  <w:num w:numId="44">
    <w:abstractNumId w:val="44"/>
  </w:num>
  <w:num w:numId="45">
    <w:abstractNumId w:val="17"/>
  </w:num>
  <w:num w:numId="46">
    <w:abstractNumId w:val="3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E1"/>
    <w:rsid w:val="00027E35"/>
    <w:rsid w:val="0005563E"/>
    <w:rsid w:val="0006490E"/>
    <w:rsid w:val="00073432"/>
    <w:rsid w:val="000E313E"/>
    <w:rsid w:val="000F12B6"/>
    <w:rsid w:val="00124A5C"/>
    <w:rsid w:val="0017302F"/>
    <w:rsid w:val="001B3321"/>
    <w:rsid w:val="001E1189"/>
    <w:rsid w:val="0022383A"/>
    <w:rsid w:val="002757FD"/>
    <w:rsid w:val="002E461D"/>
    <w:rsid w:val="003325CD"/>
    <w:rsid w:val="003522E2"/>
    <w:rsid w:val="003526B0"/>
    <w:rsid w:val="003F5A80"/>
    <w:rsid w:val="00431F18"/>
    <w:rsid w:val="00442C08"/>
    <w:rsid w:val="0047067A"/>
    <w:rsid w:val="00491D2B"/>
    <w:rsid w:val="004B3853"/>
    <w:rsid w:val="00551AE6"/>
    <w:rsid w:val="005670AA"/>
    <w:rsid w:val="005D33B5"/>
    <w:rsid w:val="00676B34"/>
    <w:rsid w:val="006A5FF3"/>
    <w:rsid w:val="00723263"/>
    <w:rsid w:val="00770977"/>
    <w:rsid w:val="007A0CDF"/>
    <w:rsid w:val="007C262A"/>
    <w:rsid w:val="007E1797"/>
    <w:rsid w:val="008131EE"/>
    <w:rsid w:val="008269F2"/>
    <w:rsid w:val="0088608F"/>
    <w:rsid w:val="008C561A"/>
    <w:rsid w:val="0095067E"/>
    <w:rsid w:val="00954621"/>
    <w:rsid w:val="00955A31"/>
    <w:rsid w:val="009E278F"/>
    <w:rsid w:val="009E319D"/>
    <w:rsid w:val="00A0354F"/>
    <w:rsid w:val="00A84193"/>
    <w:rsid w:val="00AF5CE1"/>
    <w:rsid w:val="00B02BA7"/>
    <w:rsid w:val="00B72DF9"/>
    <w:rsid w:val="00C91E47"/>
    <w:rsid w:val="00CA161A"/>
    <w:rsid w:val="00CB1828"/>
    <w:rsid w:val="00CC6E54"/>
    <w:rsid w:val="00D10C6C"/>
    <w:rsid w:val="00DE08C5"/>
    <w:rsid w:val="00DF2A66"/>
    <w:rsid w:val="00E00AEC"/>
    <w:rsid w:val="00E25AF5"/>
    <w:rsid w:val="00E40437"/>
    <w:rsid w:val="00E50660"/>
    <w:rsid w:val="00E9210B"/>
    <w:rsid w:val="00EB282D"/>
    <w:rsid w:val="00F022DD"/>
    <w:rsid w:val="00F12C49"/>
    <w:rsid w:val="00F576F5"/>
    <w:rsid w:val="00F62D74"/>
    <w:rsid w:val="00F9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A826"/>
  <w15:chartTrackingRefBased/>
  <w15:docId w15:val="{26BDBB29-E906-CE4F-9A41-7D72182E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90E"/>
  </w:style>
  <w:style w:type="paragraph" w:styleId="Nagwek1">
    <w:name w:val="heading 1"/>
    <w:basedOn w:val="Normalny"/>
    <w:next w:val="Normalny"/>
    <w:link w:val="Nagwek1Znak"/>
    <w:uiPriority w:val="9"/>
    <w:qFormat/>
    <w:rsid w:val="00AF5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5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F5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5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5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5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5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5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5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5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F5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F5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5C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5C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5C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5C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5C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5C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5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5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5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5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5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5C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5C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5C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5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5C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5CE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AF5CE1"/>
    <w:rPr>
      <w:strike w:val="0"/>
      <w:dstrike w:val="0"/>
      <w:color w:val="464FEB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F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56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56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56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56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561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5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61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08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08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08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23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3263"/>
  </w:style>
  <w:style w:type="paragraph" w:styleId="Stopka">
    <w:name w:val="footer"/>
    <w:basedOn w:val="Normalny"/>
    <w:link w:val="StopkaZnak"/>
    <w:uiPriority w:val="99"/>
    <w:unhideWhenUsed/>
    <w:rsid w:val="00723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4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6</Pages>
  <Words>2062</Words>
  <Characters>12377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Mojski</dc:creator>
  <cp:keywords/>
  <dc:description/>
  <cp:lastModifiedBy>Piotr Strzelecki</cp:lastModifiedBy>
  <cp:revision>34</cp:revision>
  <dcterms:created xsi:type="dcterms:W3CDTF">2026-09-15T08:41:00Z</dcterms:created>
  <dcterms:modified xsi:type="dcterms:W3CDTF">2026-09-16T10:27:00Z</dcterms:modified>
</cp:coreProperties>
</file>