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7C44" w14:textId="77777777" w:rsidR="00473706" w:rsidRPr="00601713" w:rsidRDefault="00000000" w:rsidP="00601713">
      <w:pPr>
        <w:suppressAutoHyphens/>
        <w:spacing w:line="360" w:lineRule="auto"/>
        <w:jc w:val="right"/>
        <w:rPr>
          <w:rFonts w:ascii="Arial" w:hAnsi="Arial" w:cs="Arial"/>
          <w:sz w:val="24"/>
          <w:szCs w:val="24"/>
        </w:rPr>
      </w:pPr>
      <w:bookmarkStart w:id="0" w:name="ezdPracownikMiejscowoscPodpisu"/>
      <w:r w:rsidRPr="00601713">
        <w:rPr>
          <w:rFonts w:ascii="Arial" w:hAnsi="Arial" w:cs="Arial"/>
          <w:sz w:val="24"/>
          <w:szCs w:val="24"/>
        </w:rPr>
        <w:t>Gdańsk</w:t>
      </w:r>
      <w:bookmarkEnd w:id="0"/>
      <w:r w:rsidRPr="00601713">
        <w:rPr>
          <w:rFonts w:ascii="Arial" w:hAnsi="Arial" w:cs="Arial"/>
          <w:sz w:val="24"/>
          <w:szCs w:val="24"/>
        </w:rPr>
        <w:t xml:space="preserve">,  </w:t>
      </w:r>
      <w:bookmarkStart w:id="1" w:name="ezdDataPodpisu"/>
      <w:r w:rsidRPr="00601713">
        <w:rPr>
          <w:rFonts w:ascii="Arial" w:hAnsi="Arial" w:cs="Arial"/>
          <w:sz w:val="24"/>
          <w:szCs w:val="24"/>
        </w:rPr>
        <w:t>4 sierpnia 2025</w:t>
      </w:r>
      <w:bookmarkEnd w:id="1"/>
      <w:r w:rsidRPr="00601713">
        <w:rPr>
          <w:rFonts w:ascii="Arial" w:hAnsi="Arial" w:cs="Arial"/>
          <w:sz w:val="24"/>
          <w:szCs w:val="24"/>
        </w:rPr>
        <w:t xml:space="preserve"> r.</w:t>
      </w:r>
    </w:p>
    <w:p w14:paraId="5DA2156B" w14:textId="77777777" w:rsidR="00473706" w:rsidRPr="00601713" w:rsidRDefault="00000000" w:rsidP="00601713">
      <w:pPr>
        <w:pStyle w:val="Bezodstpw"/>
        <w:suppressAutoHyphens/>
        <w:spacing w:before="80" w:after="80" w:line="360" w:lineRule="auto"/>
        <w:jc w:val="both"/>
        <w:rPr>
          <w:rFonts w:ascii="Arial" w:hAnsi="Arial" w:cs="Arial"/>
          <w:sz w:val="24"/>
          <w:szCs w:val="24"/>
        </w:rPr>
      </w:pPr>
      <w:bookmarkStart w:id="2" w:name="ezdSprawaZnak"/>
      <w:r w:rsidRPr="00601713">
        <w:rPr>
          <w:rFonts w:ascii="Arial" w:hAnsi="Arial" w:cs="Arial"/>
          <w:sz w:val="24"/>
          <w:szCs w:val="24"/>
        </w:rPr>
        <w:t>NSP-VIII.7581.1.107.2019</w:t>
      </w:r>
      <w:bookmarkEnd w:id="2"/>
      <w:r w:rsidRPr="00601713">
        <w:rPr>
          <w:rFonts w:ascii="Arial" w:hAnsi="Arial" w:cs="Arial"/>
          <w:sz w:val="24"/>
          <w:szCs w:val="24"/>
        </w:rPr>
        <w:t>.</w:t>
      </w:r>
      <w:bookmarkStart w:id="3" w:name="ezdAutorInicjaly"/>
      <w:r w:rsidRPr="00601713">
        <w:rPr>
          <w:rFonts w:ascii="Arial" w:hAnsi="Arial" w:cs="Arial"/>
          <w:sz w:val="24"/>
          <w:szCs w:val="24"/>
        </w:rPr>
        <w:t>DL</w:t>
      </w:r>
      <w:bookmarkEnd w:id="3"/>
    </w:p>
    <w:p w14:paraId="1751AAA7" w14:textId="77777777" w:rsidR="00B538B3" w:rsidRPr="00601713" w:rsidRDefault="00000000" w:rsidP="00601713">
      <w:pPr>
        <w:pStyle w:val="Bezodstpw"/>
        <w:suppressAutoHyphens/>
        <w:spacing w:before="80" w:after="80" w:line="360" w:lineRule="auto"/>
        <w:jc w:val="center"/>
        <w:rPr>
          <w:rFonts w:ascii="Arial" w:hAnsi="Arial" w:cs="Arial"/>
          <w:bCs/>
          <w:sz w:val="24"/>
          <w:szCs w:val="24"/>
        </w:rPr>
      </w:pPr>
      <w:r w:rsidRPr="00601713">
        <w:rPr>
          <w:rFonts w:ascii="Arial" w:hAnsi="Arial" w:cs="Arial"/>
          <w:bCs/>
          <w:sz w:val="24"/>
          <w:szCs w:val="24"/>
        </w:rPr>
        <w:t>OBWIESZCZENIE</w:t>
      </w:r>
    </w:p>
    <w:p w14:paraId="042E04A6" w14:textId="77777777" w:rsidR="00B538B3" w:rsidRPr="00601713" w:rsidRDefault="00000000" w:rsidP="00601713">
      <w:pPr>
        <w:pStyle w:val="Bezodstpw"/>
        <w:suppressAutoHyphens/>
        <w:spacing w:before="80" w:after="80" w:line="360" w:lineRule="auto"/>
        <w:rPr>
          <w:rFonts w:ascii="Arial" w:hAnsi="Arial" w:cs="Arial"/>
          <w:bCs/>
          <w:sz w:val="24"/>
          <w:szCs w:val="24"/>
        </w:rPr>
      </w:pPr>
      <w:r w:rsidRPr="00601713">
        <w:rPr>
          <w:rFonts w:ascii="Arial" w:hAnsi="Arial" w:cs="Arial"/>
          <w:sz w:val="24"/>
          <w:szCs w:val="24"/>
        </w:rPr>
        <w:t xml:space="preserve">Wojewoda Pomorski, działając na podstawie art. 49 ustawy z dnia 14 czerwca 1960 r. - Kodeks postępowania administracyjnego </w:t>
      </w:r>
      <w:r w:rsidRPr="00601713">
        <w:rPr>
          <w:rFonts w:ascii="Arial" w:hAnsi="Arial" w:cs="Arial"/>
          <w:iCs/>
          <w:sz w:val="24"/>
          <w:szCs w:val="24"/>
        </w:rPr>
        <w:t xml:space="preserve">(j. t. Dz. U. z 2024 r., poz. 572 ze zm.) oraz art. 8 </w:t>
      </w:r>
      <w:r w:rsidRPr="00601713">
        <w:rPr>
          <w:rFonts w:ascii="Arial" w:hAnsi="Arial" w:cs="Arial"/>
          <w:sz w:val="24"/>
          <w:szCs w:val="24"/>
        </w:rPr>
        <w:t>ustawy z dnia 21 sierpnia 1997 r. o gospodarce nieruchomościami (j. t. Dz. U. z 2024 r., poz. 1145 ze zm.), podaje do publicznej wiadomości, że w dniu 31 lipca 2025 r. wydał decyzję nr NSP-VIII.7581.1.107.2019.DL uchylającą w całości decyzję Prezydenta Miasta Gdańska, wykonującego zadanie starosty z zakresu administracji rządowej, z dnia 18 marca 2019 r. nr WS.V.6821.1.5.14-2019.WP.1311583 o zwrocie nieruchomości położonej w Gdyni, oznaczonej jako działka nr 78 o pow. 2,4240 ha, obręb Chylonia (010), KW nr GD1Y/00017303/4 (pkt 1 decyzji), o obowiązku zwrotu zwaloryzowanego odszkodowania (pkt 2 decyzji), o zabezpieczeniu wierzytelności Gminy Miasta Gdyni, opisanej w pkt 2, polegającym na ustanowieniu hipoteki na udziałach w prawie własności nieruchomości (pkt 3 decyzji), o obowiązku odtworzeniu Rodzinnego Ogrodu Działkowego przez Gminę Miasta Gdyni (pkt 4 decyzji), o obowiązku wypłacenia odszkodowania przez Gminę Miasta Gdyni na rzecz działkowców (pkt 4 decyzji) i orzekającą o odmowie zwrotu nieruchomości położonej w Gdyni przy ul. Władysława IV, oznaczonej jako działki nr 78/1 i</w:t>
      </w:r>
      <w:r w:rsidRPr="00601713">
        <w:rPr>
          <w:rFonts w:ascii="Arial" w:hAnsi="Arial" w:cs="Arial"/>
          <w:bCs/>
          <w:sz w:val="24"/>
          <w:szCs w:val="24"/>
        </w:rPr>
        <w:t xml:space="preserve"> 78/2 o łącznej powierzchni 2,4240 ha, obr. 30 – Wzgórze Św. Maksymiliana, dla której Sąd Rejonowy w Gdyni Wydział V Ksiąg Wieczystych prowadzi księgę wieczystą nr GD1Y/00017303/4. </w:t>
      </w:r>
    </w:p>
    <w:p w14:paraId="7474FC17" w14:textId="77777777" w:rsidR="00B538B3" w:rsidRPr="00601713" w:rsidRDefault="00000000" w:rsidP="00601713">
      <w:pPr>
        <w:pStyle w:val="Bezodstpw"/>
        <w:suppressAutoHyphens/>
        <w:spacing w:before="80" w:after="80" w:line="360" w:lineRule="auto"/>
        <w:rPr>
          <w:rFonts w:ascii="Arial" w:hAnsi="Arial" w:cs="Arial"/>
          <w:sz w:val="24"/>
          <w:szCs w:val="24"/>
        </w:rPr>
      </w:pPr>
      <w:r w:rsidRPr="00601713">
        <w:rPr>
          <w:rFonts w:ascii="Arial" w:hAnsi="Arial" w:cs="Arial"/>
          <w:sz w:val="24"/>
          <w:szCs w:val="24"/>
        </w:rPr>
        <w:t xml:space="preserve">Informuję, że ewentualni następcy prawni zmarłych stron postępowania – Pana Zenona Wenta, Pana Aleksandra Bytof, Pana Stefana Ellwart, Pana Józefa Wyka, Pani Reginy Wyka, Pana Bogdana Katulskiego, Pani Wandy Szulc, Pana Kamila Lewkowskiego, Pana Kazimierza Radtke, Pani Marii Kliszcz, Pana Mariana Malinowskiego, Pani Krystyna Klareckiej, Pana Henryka Jóskowskiego, Pana Tadeusza Zientary, Pana Bogdana Felikszowskiego, Pana Stanisława Kłycińskiego, Pana Jerzego Dziarnowskiego, Pani Teresy Press, Pani Elżbiety, Bałachowskiej, Pana Czesława Rożbickiego i Pana Stanisława Glińskiego, mogą zapoznać się z treścią decyzji w Oddziale Orzecznictwa Wydziału Nieruchomości i Skarbu Państwa </w:t>
      </w:r>
      <w:r w:rsidRPr="00601713">
        <w:rPr>
          <w:rFonts w:ascii="Arial" w:hAnsi="Arial" w:cs="Arial"/>
          <w:sz w:val="24"/>
          <w:szCs w:val="24"/>
        </w:rPr>
        <w:lastRenderedPageBreak/>
        <w:t>Pomorskiego</w:t>
      </w:r>
      <w:r w:rsidRPr="00601713">
        <w:rPr>
          <w:rFonts w:ascii="Arial" w:hAnsi="Arial" w:cs="Arial"/>
          <w:bCs/>
          <w:sz w:val="24"/>
          <w:szCs w:val="24"/>
        </w:rPr>
        <w:t xml:space="preserve"> Urzędu Wojewódzkiego w Gdańsku, ul. Okopowa 21/27 </w:t>
      </w:r>
      <w:r w:rsidRPr="00601713">
        <w:rPr>
          <w:rFonts w:ascii="Arial" w:hAnsi="Arial" w:cs="Arial"/>
          <w:sz w:val="24"/>
          <w:szCs w:val="24"/>
        </w:rPr>
        <w:t>(pokój nr 431, IV piętro) po okazaniu postanowienia o nabyciu spadku albo aktu poświadczenia dziedziczenia po ww. osobach.</w:t>
      </w:r>
    </w:p>
    <w:p w14:paraId="46F7E981" w14:textId="77777777" w:rsidR="00B538B3" w:rsidRPr="00601713" w:rsidRDefault="00000000" w:rsidP="00601713">
      <w:pPr>
        <w:pStyle w:val="Bezodstpw"/>
        <w:suppressAutoHyphens/>
        <w:spacing w:before="80" w:after="80" w:line="360" w:lineRule="auto"/>
        <w:rPr>
          <w:rFonts w:ascii="Arial" w:hAnsi="Arial" w:cs="Arial"/>
          <w:sz w:val="24"/>
          <w:szCs w:val="24"/>
        </w:rPr>
      </w:pPr>
      <w:r w:rsidRPr="00601713">
        <w:rPr>
          <w:rFonts w:ascii="Arial" w:hAnsi="Arial" w:cs="Arial"/>
          <w:sz w:val="24"/>
          <w:szCs w:val="24"/>
        </w:rPr>
        <w:t xml:space="preserve">W związku z powyższym, kontakt telefoniczny z pracownikiem prowadzącym sprawę – Panią Dorotą Leczkowską jest możliwy w godzinach urzędowania: 7:45 – 15:45, </w:t>
      </w:r>
      <w:r w:rsidRPr="00601713">
        <w:rPr>
          <w:rFonts w:ascii="Arial" w:hAnsi="Arial" w:cs="Arial"/>
          <w:sz w:val="24"/>
          <w:szCs w:val="24"/>
        </w:rPr>
        <w:br/>
        <w:t xml:space="preserve">tel. (58) 30 77 481 lub (58) 30 77 508 (sekretariat). </w:t>
      </w:r>
    </w:p>
    <w:p w14:paraId="51E7829E" w14:textId="77777777" w:rsidR="00B538B3" w:rsidRPr="00601713" w:rsidRDefault="00000000" w:rsidP="00601713">
      <w:pPr>
        <w:pStyle w:val="Bezodstpw"/>
        <w:suppressAutoHyphens/>
        <w:spacing w:before="80" w:after="80" w:line="360" w:lineRule="auto"/>
        <w:rPr>
          <w:rFonts w:ascii="Arial" w:hAnsi="Arial" w:cs="Arial"/>
          <w:sz w:val="24"/>
          <w:szCs w:val="24"/>
        </w:rPr>
      </w:pPr>
      <w:r w:rsidRPr="00601713">
        <w:rPr>
          <w:rFonts w:ascii="Arial" w:hAnsi="Arial" w:cs="Arial"/>
          <w:sz w:val="24"/>
          <w:szCs w:val="24"/>
        </w:rPr>
        <w:t>Pouczenie:</w:t>
      </w:r>
    </w:p>
    <w:p w14:paraId="398AB733" w14:textId="77777777" w:rsidR="00B538B3" w:rsidRPr="00601713" w:rsidRDefault="00000000" w:rsidP="00601713">
      <w:pPr>
        <w:pStyle w:val="Bezodstpw"/>
        <w:numPr>
          <w:ilvl w:val="0"/>
          <w:numId w:val="1"/>
        </w:numPr>
        <w:suppressAutoHyphens/>
        <w:spacing w:before="80" w:after="80" w:line="360" w:lineRule="auto"/>
        <w:rPr>
          <w:rFonts w:ascii="Arial" w:hAnsi="Arial" w:cs="Arial"/>
          <w:sz w:val="24"/>
          <w:szCs w:val="24"/>
        </w:rPr>
      </w:pPr>
      <w:r w:rsidRPr="00601713">
        <w:rPr>
          <w:rFonts w:ascii="Arial" w:hAnsi="Arial" w:cs="Arial"/>
          <w:bCs/>
          <w:sz w:val="24"/>
          <w:szCs w:val="24"/>
        </w:rPr>
        <w:t xml:space="preserve">Doręczenie uważa się za dokonane po upływie 14 dni od dnia publicznego obwieszczenia (art. 127 § 2 oraz art. 129 § 1 i 2 oraz art. 49 ustawy z dnia 14 czerwca 1960 r. Kodeks postępowania administracyjnego </w:t>
      </w:r>
      <w:r w:rsidRPr="00601713">
        <w:rPr>
          <w:rFonts w:ascii="Arial" w:hAnsi="Arial" w:cs="Arial"/>
          <w:iCs/>
          <w:sz w:val="24"/>
          <w:szCs w:val="24"/>
        </w:rPr>
        <w:t xml:space="preserve">(j. t. </w:t>
      </w:r>
      <w:hyperlink r:id="rId7" w:history="1">
        <w:r w:rsidRPr="00601713">
          <w:rPr>
            <w:rStyle w:val="Hipercze"/>
            <w:rFonts w:ascii="Arial" w:hAnsi="Arial" w:cs="Arial"/>
            <w:color w:val="auto"/>
            <w:sz w:val="24"/>
            <w:szCs w:val="24"/>
            <w:u w:val="none"/>
          </w:rPr>
          <w:t xml:space="preserve">Dz. U. z 2024 r. poz. </w:t>
        </w:r>
      </w:hyperlink>
      <w:r w:rsidRPr="00601713">
        <w:rPr>
          <w:rFonts w:ascii="Arial" w:hAnsi="Arial" w:cs="Arial"/>
          <w:sz w:val="24"/>
          <w:szCs w:val="24"/>
        </w:rPr>
        <w:t>572 ze zm.</w:t>
      </w:r>
      <w:r w:rsidRPr="00601713">
        <w:rPr>
          <w:rFonts w:ascii="Arial" w:hAnsi="Arial" w:cs="Arial"/>
          <w:iCs/>
          <w:sz w:val="24"/>
          <w:szCs w:val="24"/>
        </w:rPr>
        <w:t>).</w:t>
      </w:r>
    </w:p>
    <w:p w14:paraId="19A2E42A" w14:textId="77777777" w:rsidR="00B538B3" w:rsidRPr="00601713" w:rsidRDefault="00000000" w:rsidP="00601713">
      <w:pPr>
        <w:pStyle w:val="Bezodstpw"/>
        <w:numPr>
          <w:ilvl w:val="0"/>
          <w:numId w:val="2"/>
        </w:numPr>
        <w:spacing w:before="80" w:after="80" w:line="360" w:lineRule="auto"/>
        <w:rPr>
          <w:rFonts w:ascii="Arial" w:hAnsi="Arial" w:cs="Arial"/>
          <w:sz w:val="24"/>
          <w:szCs w:val="24"/>
        </w:rPr>
      </w:pPr>
      <w:r w:rsidRPr="00601713">
        <w:rPr>
          <w:rFonts w:ascii="Arial" w:hAnsi="Arial" w:cs="Arial"/>
          <w:sz w:val="24"/>
          <w:szCs w:val="24"/>
        </w:rPr>
        <w:t xml:space="preserve">Na niniejsze rozstrzygnięcie przysługuje stronom prawo złożenia skargi do Wojewódzkiego Sądu Administracyjnego w Gdańsku, za pośrednictwem Wojewody Pomorskiego, w terminie 30 dni od dnia doręczenia decyzji (art. 3 § 2 pkt 1, 53 § 1 i art. 54 § 1 ustawy z dnia 30 sierpnia 2002 r. </w:t>
      </w:r>
      <w:r w:rsidRPr="00601713">
        <w:rPr>
          <w:rFonts w:ascii="Arial" w:hAnsi="Arial" w:cs="Arial"/>
          <w:bCs/>
          <w:sz w:val="24"/>
          <w:szCs w:val="24"/>
        </w:rPr>
        <w:t>Prawo o postępowaniu przed sądami administracyjnymi, j. t. Dz. U. z 2024 r. poz. 935 ze zm., zwanej dalej „p.p.s.a.”).</w:t>
      </w:r>
    </w:p>
    <w:p w14:paraId="1917E16C" w14:textId="77777777" w:rsidR="00B538B3" w:rsidRPr="00601713" w:rsidRDefault="00000000" w:rsidP="00601713">
      <w:pPr>
        <w:pStyle w:val="Bezodstpw"/>
        <w:numPr>
          <w:ilvl w:val="0"/>
          <w:numId w:val="2"/>
        </w:numPr>
        <w:suppressAutoHyphens/>
        <w:spacing w:before="80" w:after="80" w:line="360" w:lineRule="auto"/>
        <w:rPr>
          <w:rFonts w:ascii="Arial" w:hAnsi="Arial" w:cs="Arial"/>
          <w:sz w:val="24"/>
          <w:szCs w:val="24"/>
        </w:rPr>
      </w:pPr>
      <w:r w:rsidRPr="00601713">
        <w:rPr>
          <w:rFonts w:ascii="Arial" w:hAnsi="Arial" w:cs="Arial"/>
          <w:sz w:val="24"/>
          <w:szCs w:val="24"/>
        </w:rPr>
        <w:t>Sąd pobiera wpis stały od skargi w kwocie 200 zł (słownie: dwieście złotych), który wnosi się na rachunek bankowy bądź wpłaca się w kasie Wojewódzkiego Sądu Administracyjnego w Gdańsku. Przy uiszczaniu wpisu należy wskazać tytuł wpłaty, rodzaj pisma, od którego wpis jest uiszczany, oraz sygnaturę akt sądowych jeśli została nadana (art. 214 § 1, art. 219 § 1 i 2, art. 230 § 1 i 2, art. 231, art. 233 p.p.s.a., w związku z § 2 ust. 3 pkt 5 oraz § 5 ust. 1 Rozporządzenia Rady Ministrów z dnia 16 grudnia 2003 r., w sprawie wysokości oraz szczegółowych zasad pobierania wpisu w postępowaniu przed sądami administracyjnymi, j. t. Dz. U. z 2021 r., poz. 535).</w:t>
      </w:r>
    </w:p>
    <w:p w14:paraId="442FAE9F" w14:textId="77777777" w:rsidR="00B538B3" w:rsidRPr="00601713" w:rsidRDefault="00000000" w:rsidP="00601713">
      <w:pPr>
        <w:pStyle w:val="Bezodstpw"/>
        <w:numPr>
          <w:ilvl w:val="0"/>
          <w:numId w:val="2"/>
        </w:numPr>
        <w:suppressAutoHyphens/>
        <w:spacing w:before="80" w:after="80" w:line="360" w:lineRule="auto"/>
        <w:rPr>
          <w:rFonts w:ascii="Arial" w:hAnsi="Arial" w:cs="Arial"/>
          <w:sz w:val="24"/>
          <w:szCs w:val="24"/>
        </w:rPr>
      </w:pPr>
      <w:r w:rsidRPr="00601713">
        <w:rPr>
          <w:rFonts w:ascii="Arial" w:hAnsi="Arial" w:cs="Arial"/>
          <w:sz w:val="24"/>
          <w:szCs w:val="24"/>
        </w:rPr>
        <w:t xml:space="preserve">Strona, której nie stać na opłacenie wpisu może zostać zwolniona w całości albo części z obowiązku uiszczania kosztów sądowych oraz ustanowienia pełnomocnika profesjonalnego (prawo pomocy). Warunkiem przyznania prawa pomocy jest złożenie na urzędowym formularzu wniosku o przyznanie prawa pomocy, który winien zawierać oświadczenie strony obejmujące dokładne </w:t>
      </w:r>
      <w:r w:rsidRPr="00601713">
        <w:rPr>
          <w:rFonts w:ascii="Arial" w:hAnsi="Arial" w:cs="Arial"/>
          <w:sz w:val="24"/>
          <w:szCs w:val="24"/>
        </w:rPr>
        <w:lastRenderedPageBreak/>
        <w:t xml:space="preserve">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można złożyć na każdym etapie postępowania przed sądem administracyjnym. Wniosek winien zostać opatrzony oświadczeniem o następującej treści: </w:t>
      </w:r>
      <w:r w:rsidRPr="00601713">
        <w:rPr>
          <w:rFonts w:ascii="Arial" w:hAnsi="Arial" w:cs="Arial"/>
          <w:i/>
          <w:sz w:val="24"/>
          <w:szCs w:val="24"/>
        </w:rPr>
        <w:t>"Jestem świadomy odpowiedzialności karnej za złożenie fałszywego oświadczenia."</w:t>
      </w:r>
      <w:r w:rsidRPr="00601713">
        <w:rPr>
          <w:rFonts w:ascii="Arial" w:hAnsi="Arial" w:cs="Arial"/>
          <w:sz w:val="24"/>
          <w:szCs w:val="24"/>
        </w:rPr>
        <w:t>. Klauzula ta zastępuje pouczenie sądu o odpowiedzialności karnej za złożenie fałszywego oświadczenia (art. 243 § 1 p.p.s.a., art. 252 § 1, 1a, 2 p.p.s.a.).</w:t>
      </w:r>
    </w:p>
    <w:p w14:paraId="744AE10D" w14:textId="7DD0223E" w:rsidR="00473706" w:rsidRDefault="00601713" w:rsidP="00601713">
      <w:pPr>
        <w:suppressAutoHyphens/>
        <w:spacing w:before="80" w:after="80" w:line="360" w:lineRule="auto"/>
        <w:ind w:left="4248"/>
        <w:jc w:val="center"/>
        <w:rPr>
          <w:rFonts w:ascii="Arial" w:hAnsi="Arial" w:cs="Arial"/>
          <w:sz w:val="24"/>
          <w:szCs w:val="24"/>
        </w:rPr>
      </w:pPr>
      <w:r w:rsidRPr="00601713">
        <w:rPr>
          <w:rFonts w:ascii="Arial" w:hAnsi="Arial" w:cs="Arial"/>
          <w:sz w:val="24"/>
          <w:szCs w:val="24"/>
        </w:rPr>
        <w:t>z upoważnienia Wojewody Pomorskiego</w:t>
      </w:r>
    </w:p>
    <w:p w14:paraId="3DD69CD1" w14:textId="77777777" w:rsidR="00601713" w:rsidRPr="00601713" w:rsidRDefault="00601713" w:rsidP="00601713">
      <w:pPr>
        <w:pStyle w:val="Bezodstpw"/>
        <w:suppressAutoHyphens/>
        <w:spacing w:line="360" w:lineRule="auto"/>
        <w:ind w:left="4248"/>
        <w:jc w:val="center"/>
        <w:rPr>
          <w:rFonts w:ascii="Arial" w:hAnsi="Arial" w:cs="Arial"/>
          <w:sz w:val="24"/>
          <w:szCs w:val="24"/>
        </w:rPr>
      </w:pPr>
      <w:bookmarkStart w:id="4" w:name="ezdPracownikStanowisko"/>
      <w:r w:rsidRPr="00601713">
        <w:rPr>
          <w:rFonts w:ascii="Arial" w:hAnsi="Arial" w:cs="Arial"/>
          <w:sz w:val="24"/>
          <w:szCs w:val="24"/>
        </w:rPr>
        <w:t>Dyrektor</w:t>
      </w:r>
      <w:bookmarkEnd w:id="4"/>
    </w:p>
    <w:p w14:paraId="6D4ADCDC" w14:textId="77777777" w:rsidR="00601713" w:rsidRPr="00601713" w:rsidRDefault="00601713" w:rsidP="00601713">
      <w:pPr>
        <w:pStyle w:val="Bezodstpw"/>
        <w:suppressAutoHyphens/>
        <w:spacing w:line="360" w:lineRule="auto"/>
        <w:ind w:left="4248"/>
        <w:jc w:val="center"/>
        <w:rPr>
          <w:rFonts w:ascii="Arial" w:hAnsi="Arial" w:cs="Arial"/>
          <w:sz w:val="24"/>
          <w:szCs w:val="24"/>
        </w:rPr>
      </w:pPr>
      <w:bookmarkStart w:id="5" w:name="ezdPracownikAtrybut1"/>
      <w:r w:rsidRPr="00601713">
        <w:rPr>
          <w:rFonts w:ascii="Arial" w:hAnsi="Arial" w:cs="Arial"/>
          <w:sz w:val="24"/>
          <w:szCs w:val="24"/>
        </w:rPr>
        <w:t>Wydziału Nieruchomości i Skarbu Państwa</w:t>
      </w:r>
      <w:bookmarkEnd w:id="5"/>
    </w:p>
    <w:p w14:paraId="74AA8014" w14:textId="6C07C314" w:rsidR="00601713" w:rsidRDefault="00601713" w:rsidP="00601713">
      <w:pPr>
        <w:suppressAutoHyphens/>
        <w:spacing w:before="80" w:after="80" w:line="360" w:lineRule="auto"/>
        <w:ind w:left="4248"/>
        <w:jc w:val="center"/>
        <w:rPr>
          <w:rFonts w:ascii="Arial" w:hAnsi="Arial" w:cs="Arial"/>
          <w:sz w:val="24"/>
          <w:szCs w:val="24"/>
        </w:rPr>
      </w:pPr>
      <w:bookmarkStart w:id="6" w:name="ezdPracownikNazwa"/>
      <w:r w:rsidRPr="00601713">
        <w:rPr>
          <w:rFonts w:ascii="Arial" w:hAnsi="Arial" w:cs="Arial"/>
          <w:sz w:val="24"/>
          <w:szCs w:val="24"/>
        </w:rPr>
        <w:t>Rafał Adam Łabuda</w:t>
      </w:r>
      <w:bookmarkEnd w:id="6"/>
    </w:p>
    <w:p w14:paraId="340E300B" w14:textId="1F55F1B6" w:rsidR="00601713" w:rsidRPr="00601713" w:rsidRDefault="00601713" w:rsidP="00601713">
      <w:pPr>
        <w:suppressAutoHyphens/>
        <w:spacing w:before="80" w:after="80" w:line="360" w:lineRule="auto"/>
        <w:ind w:left="4248"/>
        <w:jc w:val="center"/>
        <w:rPr>
          <w:rFonts w:ascii="Arial" w:hAnsi="Arial" w:cs="Arial"/>
          <w:sz w:val="24"/>
          <w:szCs w:val="24"/>
        </w:rPr>
      </w:pPr>
      <w:r w:rsidRPr="00601713">
        <w:rPr>
          <w:rFonts w:ascii="Arial" w:hAnsi="Arial" w:cs="Arial"/>
          <w:sz w:val="24"/>
          <w:szCs w:val="24"/>
        </w:rPr>
        <w:t>/dokument podpisany elektronicznie/</w:t>
      </w:r>
    </w:p>
    <w:p w14:paraId="7C1C2DFD" w14:textId="77777777" w:rsidR="00B538B3" w:rsidRPr="00601713" w:rsidRDefault="00000000" w:rsidP="00601713">
      <w:pPr>
        <w:spacing w:after="0" w:line="360" w:lineRule="auto"/>
        <w:jc w:val="both"/>
        <w:rPr>
          <w:rFonts w:ascii="Arial" w:hAnsi="Arial" w:cs="Arial"/>
          <w:bCs/>
          <w:sz w:val="24"/>
          <w:szCs w:val="24"/>
        </w:rPr>
      </w:pPr>
      <w:r w:rsidRPr="00601713">
        <w:rPr>
          <w:rFonts w:ascii="Arial" w:hAnsi="Arial" w:cs="Arial"/>
          <w:bCs/>
          <w:sz w:val="24"/>
          <w:szCs w:val="24"/>
        </w:rPr>
        <w:t>Egzemplarze:</w:t>
      </w:r>
    </w:p>
    <w:p w14:paraId="601D2F7B" w14:textId="77777777" w:rsidR="00B538B3" w:rsidRPr="00601713" w:rsidRDefault="00000000" w:rsidP="00601713">
      <w:pPr>
        <w:numPr>
          <w:ilvl w:val="0"/>
          <w:numId w:val="3"/>
        </w:numPr>
        <w:spacing w:after="0" w:line="360" w:lineRule="auto"/>
        <w:rPr>
          <w:rFonts w:ascii="Arial" w:hAnsi="Arial" w:cs="Arial"/>
          <w:sz w:val="24"/>
          <w:szCs w:val="24"/>
        </w:rPr>
      </w:pPr>
      <w:r w:rsidRPr="00601713">
        <w:rPr>
          <w:rFonts w:ascii="Arial" w:hAnsi="Arial" w:cs="Arial"/>
          <w:bCs/>
          <w:sz w:val="24"/>
          <w:szCs w:val="24"/>
        </w:rPr>
        <w:t>Strona BIP Pomorskiego Urzędu Wojewódzkiego w Gdańsku</w:t>
      </w:r>
      <w:r w:rsidRPr="00601713">
        <w:rPr>
          <w:rFonts w:ascii="Arial" w:hAnsi="Arial" w:cs="Arial"/>
          <w:sz w:val="24"/>
          <w:szCs w:val="24"/>
        </w:rPr>
        <w:t>,</w:t>
      </w:r>
    </w:p>
    <w:p w14:paraId="5AB3632A" w14:textId="77777777" w:rsidR="00B538B3" w:rsidRPr="00601713" w:rsidRDefault="00000000" w:rsidP="00601713">
      <w:pPr>
        <w:numPr>
          <w:ilvl w:val="0"/>
          <w:numId w:val="3"/>
        </w:numPr>
        <w:spacing w:after="0" w:line="360" w:lineRule="auto"/>
        <w:rPr>
          <w:rFonts w:ascii="Arial" w:hAnsi="Arial" w:cs="Arial"/>
          <w:sz w:val="24"/>
          <w:szCs w:val="24"/>
        </w:rPr>
      </w:pPr>
      <w:r w:rsidRPr="00601713">
        <w:rPr>
          <w:rFonts w:ascii="Arial" w:hAnsi="Arial" w:cs="Arial"/>
          <w:sz w:val="24"/>
          <w:szCs w:val="24"/>
        </w:rPr>
        <w:t>aa</w:t>
      </w:r>
    </w:p>
    <w:sectPr w:rsidR="00B538B3" w:rsidRPr="00601713" w:rsidSect="00F9141E">
      <w:headerReference w:type="default" r:id="rId8"/>
      <w:footerReference w:type="default" r:id="rId9"/>
      <w:headerReference w:type="first" r:id="rId10"/>
      <w:footerReference w:type="first" r:id="rId11"/>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9D28" w14:textId="77777777" w:rsidR="00A02C7A" w:rsidRDefault="00A02C7A">
      <w:pPr>
        <w:spacing w:after="0" w:line="240" w:lineRule="auto"/>
      </w:pPr>
      <w:r>
        <w:separator/>
      </w:r>
    </w:p>
  </w:endnote>
  <w:endnote w:type="continuationSeparator" w:id="0">
    <w:p w14:paraId="5CC2D9BB" w14:textId="77777777" w:rsidR="00A02C7A" w:rsidRDefault="00A0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9599" w14:textId="77777777" w:rsidR="00473706"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39D05CF8">
        <v:rect id="_x0000_i1025" style="width:0;height:1.5pt" o:hralign="center" o:hrstd="t" o:hr="t" fillcolor="#a0a0a0" stroked="f"/>
      </w:pict>
    </w:r>
  </w:p>
  <w:p w14:paraId="622FF41C" w14:textId="77777777" w:rsidR="00473706" w:rsidRPr="00C016FC" w:rsidRDefault="00000000" w:rsidP="007A2AF9">
    <w:pPr>
      <w:spacing w:after="0" w:line="240" w:lineRule="auto"/>
      <w:jc w:val="center"/>
      <w:rPr>
        <w:rFonts w:asciiTheme="minorHAnsi" w:eastAsia="Times New Roman" w:hAnsiTheme="minorHAnsi"/>
        <w:b/>
        <w:sz w:val="18"/>
        <w:szCs w:val="18"/>
        <w:lang w:eastAsia="pl-PL"/>
      </w:rPr>
    </w:pPr>
    <w:bookmarkStart w:id="7" w:name="ezdAutorWydzialNazwa_2"/>
    <w:r w:rsidRPr="00C016FC">
      <w:rPr>
        <w:rFonts w:asciiTheme="minorHAnsi" w:eastAsia="Times New Roman" w:hAnsiTheme="minorHAnsi"/>
        <w:b/>
        <w:sz w:val="18"/>
        <w:szCs w:val="18"/>
        <w:lang w:eastAsia="pl-PL"/>
      </w:rPr>
      <w:t>Wydział Nieruchomości i Skarbu Państwa</w:t>
    </w:r>
    <w:bookmarkEnd w:id="7"/>
  </w:p>
  <w:p w14:paraId="64B4B4CE" w14:textId="77777777" w:rsidR="00473706" w:rsidRPr="00C016FC" w:rsidRDefault="00000000" w:rsidP="007A2AF9">
    <w:pPr>
      <w:spacing w:after="0" w:line="240" w:lineRule="auto"/>
      <w:jc w:val="center"/>
      <w:rPr>
        <w:rFonts w:asciiTheme="minorHAnsi" w:eastAsia="Times New Roman" w:hAnsiTheme="minorHAnsi"/>
        <w:bCs/>
        <w:sz w:val="18"/>
        <w:szCs w:val="18"/>
        <w:lang w:eastAsia="pl-PL"/>
      </w:rPr>
    </w:pPr>
    <w:r w:rsidRPr="00C016FC">
      <w:rPr>
        <w:rFonts w:asciiTheme="minorHAnsi" w:eastAsia="Times New Roman" w:hAnsiTheme="minorHAnsi"/>
        <w:bCs/>
        <w:sz w:val="18"/>
        <w:szCs w:val="18"/>
        <w:lang w:eastAsia="pl-PL"/>
      </w:rPr>
      <w:t>Pomorski Urząd Wojewódzki w Gdańsku</w:t>
    </w:r>
  </w:p>
  <w:p w14:paraId="03892C7D" w14:textId="77777777" w:rsidR="00473706" w:rsidRPr="00C016FC" w:rsidRDefault="00000000" w:rsidP="007A2AF9">
    <w:pPr>
      <w:spacing w:after="0" w:line="240" w:lineRule="auto"/>
      <w:jc w:val="center"/>
      <w:rPr>
        <w:rFonts w:asciiTheme="minorHAnsi" w:eastAsia="Times New Roman" w:hAnsiTheme="minorHAnsi"/>
        <w:bCs/>
        <w:sz w:val="18"/>
        <w:szCs w:val="18"/>
        <w:lang w:eastAsia="pl-PL"/>
      </w:rPr>
    </w:pPr>
    <w:bookmarkStart w:id="8" w:name="ezdAutorWydzialAtrybut1_2"/>
    <w:r w:rsidRPr="00C016FC">
      <w:rPr>
        <w:rFonts w:asciiTheme="minorHAnsi" w:eastAsia="Times New Roman" w:hAnsiTheme="minorHAnsi"/>
        <w:bCs/>
        <w:sz w:val="18"/>
        <w:szCs w:val="18"/>
        <w:lang w:eastAsia="pl-PL"/>
      </w:rPr>
      <w:t>ul. Okopowa 21/27, 80-810 Gdańsk</w:t>
    </w:r>
    <w:bookmarkEnd w:id="8"/>
  </w:p>
  <w:p w14:paraId="407C6F3B" w14:textId="77777777" w:rsidR="00473706" w:rsidRPr="00C016FC" w:rsidRDefault="00000000" w:rsidP="007A2AF9">
    <w:pPr>
      <w:spacing w:after="0" w:line="240" w:lineRule="auto"/>
      <w:jc w:val="center"/>
      <w:rPr>
        <w:rFonts w:asciiTheme="minorHAnsi" w:eastAsia="Times New Roman" w:hAnsiTheme="minorHAnsi"/>
        <w:bCs/>
        <w:sz w:val="18"/>
        <w:szCs w:val="18"/>
        <w:lang w:val="de-DE" w:eastAsia="pl-PL"/>
      </w:rPr>
    </w:pPr>
    <w:r w:rsidRPr="00C016FC">
      <w:rPr>
        <w:rFonts w:asciiTheme="minorHAnsi" w:eastAsia="Times New Roman" w:hAnsiTheme="minorHAnsi"/>
        <w:bCs/>
        <w:sz w:val="18"/>
        <w:szCs w:val="18"/>
        <w:lang w:val="de-DE" w:eastAsia="pl-PL"/>
      </w:rPr>
      <w:t xml:space="preserve">tel.: </w:t>
    </w:r>
    <w:bookmarkStart w:id="9" w:name="ezdAutorWydzialAtrybut2_2"/>
    <w:r w:rsidRPr="00C016FC">
      <w:rPr>
        <w:rFonts w:asciiTheme="minorHAnsi" w:eastAsia="Times New Roman" w:hAnsiTheme="minorHAnsi"/>
        <w:bCs/>
        <w:sz w:val="18"/>
        <w:szCs w:val="18"/>
        <w:lang w:val="de-DE" w:eastAsia="pl-PL"/>
      </w:rPr>
      <w:t>58 30 77 508</w:t>
    </w:r>
    <w:bookmarkEnd w:id="9"/>
    <w:r w:rsidRPr="00C016FC">
      <w:rPr>
        <w:rFonts w:asciiTheme="minorHAnsi" w:eastAsia="Times New Roman" w:hAnsiTheme="minorHAnsi"/>
        <w:bCs/>
        <w:sz w:val="18"/>
        <w:szCs w:val="18"/>
        <w:lang w:val="de-DE" w:eastAsia="pl-PL"/>
      </w:rPr>
      <w:t xml:space="preserve">, e-mail: </w:t>
    </w:r>
    <w:bookmarkStart w:id="10" w:name="ezdAutorWydzialAtrybut3_2"/>
    <w:r w:rsidRPr="00C016FC">
      <w:rPr>
        <w:rFonts w:asciiTheme="minorHAnsi" w:eastAsia="Times New Roman" w:hAnsiTheme="minorHAnsi"/>
        <w:bCs/>
        <w:sz w:val="18"/>
        <w:szCs w:val="18"/>
        <w:lang w:val="de-DE" w:eastAsia="pl-PL"/>
      </w:rPr>
      <w:t>nsp@gdansk.uw.gov.pl</w:t>
    </w:r>
    <w:bookmarkEnd w:id="10"/>
  </w:p>
  <w:p w14:paraId="00C410A4" w14:textId="77777777" w:rsidR="00473706" w:rsidRPr="00C016FC" w:rsidRDefault="00000000" w:rsidP="007A2AF9">
    <w:pPr>
      <w:spacing w:after="0" w:line="240" w:lineRule="auto"/>
      <w:jc w:val="center"/>
      <w:rPr>
        <w:rFonts w:asciiTheme="minorHAnsi" w:eastAsia="Times New Roman" w:hAnsiTheme="minorHAnsi"/>
        <w:bCs/>
        <w:sz w:val="18"/>
        <w:szCs w:val="18"/>
        <w:lang w:val="de-DE" w:eastAsia="pl-PL"/>
      </w:rPr>
    </w:pPr>
    <w:r w:rsidRPr="00306B04">
      <w:rPr>
        <w:rFonts w:asciiTheme="minorHAnsi" w:eastAsia="Times New Roman" w:hAnsiTheme="minorHAnsi"/>
        <w:bCs/>
        <w:sz w:val="18"/>
        <w:szCs w:val="18"/>
        <w:lang w:val="de-DE" w:eastAsia="pl-PL"/>
      </w:rPr>
      <w:t>https://www.gov.pl/web/uw-pomorski</w:t>
    </w:r>
  </w:p>
  <w:p w14:paraId="7CBF0DC2" w14:textId="77777777" w:rsidR="00473706" w:rsidRPr="00C016FC" w:rsidRDefault="00000000" w:rsidP="007A2AF9">
    <w:pPr>
      <w:spacing w:after="0" w:line="240" w:lineRule="auto"/>
      <w:jc w:val="right"/>
      <w:rPr>
        <w:rFonts w:asciiTheme="minorHAnsi" w:eastAsia="Times New Roman" w:hAnsiTheme="minorHAnsi"/>
        <w:sz w:val="18"/>
        <w:szCs w:val="18"/>
        <w:lang w:val="en-US" w:eastAsia="pl-PL"/>
      </w:rPr>
    </w:pPr>
    <w:r w:rsidRPr="00C016FC">
      <w:rPr>
        <w:rFonts w:asciiTheme="minorHAnsi" w:hAnsiTheme="minorHAnsi"/>
        <w:sz w:val="18"/>
        <w:szCs w:val="18"/>
        <w:lang w:val="de-DE"/>
      </w:rPr>
      <w:t xml:space="preserve">Strona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PAGE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r w:rsidRPr="00C016FC">
      <w:rPr>
        <w:rFonts w:asciiTheme="minorHAnsi" w:hAnsiTheme="minorHAnsi"/>
        <w:sz w:val="18"/>
        <w:szCs w:val="18"/>
        <w:lang w:val="de-DE"/>
      </w:rPr>
      <w:t xml:space="preserve"> z </w:t>
    </w:r>
    <w:r w:rsidRPr="00C016FC">
      <w:rPr>
        <w:rFonts w:asciiTheme="minorHAnsi" w:hAnsiTheme="minorHAnsi"/>
        <w:b/>
        <w:sz w:val="18"/>
        <w:szCs w:val="18"/>
        <w:lang w:val="de-DE"/>
      </w:rPr>
      <w:fldChar w:fldCharType="begin"/>
    </w:r>
    <w:r w:rsidRPr="00C016FC">
      <w:rPr>
        <w:rFonts w:asciiTheme="minorHAnsi" w:hAnsiTheme="minorHAnsi"/>
        <w:b/>
        <w:sz w:val="18"/>
        <w:szCs w:val="18"/>
        <w:lang w:val="de-DE"/>
      </w:rPr>
      <w:instrText>NUMPAGES  \* Arabic  \* MERGEFORMAT</w:instrText>
    </w:r>
    <w:r w:rsidRPr="00C016FC">
      <w:rPr>
        <w:rFonts w:asciiTheme="minorHAnsi" w:hAnsiTheme="minorHAnsi"/>
        <w:b/>
        <w:sz w:val="18"/>
        <w:szCs w:val="18"/>
        <w:lang w:val="de-DE"/>
      </w:rPr>
      <w:fldChar w:fldCharType="separate"/>
    </w:r>
    <w:r>
      <w:rPr>
        <w:rFonts w:asciiTheme="minorHAnsi" w:hAnsiTheme="minorHAnsi"/>
        <w:b/>
        <w:noProof/>
        <w:sz w:val="18"/>
        <w:szCs w:val="18"/>
        <w:lang w:val="de-DE"/>
      </w:rPr>
      <w:t>2</w:t>
    </w:r>
    <w:r w:rsidRPr="00C016F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2B89" w14:textId="77777777" w:rsidR="00473706" w:rsidRPr="00C016F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459132A7">
        <v:rect id="_x0000_i1027" style="width:0;height:1.5pt" o:hralign="center" o:hrstd="t" o:hr="t" fillcolor="#a0a0a0" stroked="f"/>
      </w:pict>
    </w:r>
  </w:p>
  <w:p w14:paraId="7ABEF810" w14:textId="77777777" w:rsidR="00473706" w:rsidRPr="00C016FC" w:rsidRDefault="00000000" w:rsidP="007A2AF9">
    <w:pPr>
      <w:spacing w:after="0" w:line="240" w:lineRule="auto"/>
      <w:jc w:val="center"/>
      <w:rPr>
        <w:rFonts w:asciiTheme="minorHAnsi" w:eastAsia="Times New Roman" w:hAnsiTheme="minorHAnsi"/>
        <w:b/>
        <w:sz w:val="18"/>
        <w:szCs w:val="18"/>
        <w:lang w:eastAsia="pl-PL"/>
      </w:rPr>
    </w:pPr>
    <w:bookmarkStart w:id="11" w:name="ezdAutorWydzialNazwa"/>
    <w:r w:rsidRPr="00C016FC">
      <w:rPr>
        <w:rFonts w:asciiTheme="minorHAnsi" w:eastAsia="Times New Roman" w:hAnsiTheme="minorHAnsi"/>
        <w:b/>
        <w:sz w:val="18"/>
        <w:szCs w:val="18"/>
        <w:lang w:eastAsia="pl-PL"/>
      </w:rPr>
      <w:t>Wydział Nieruchomości i Skarbu Państwa</w:t>
    </w:r>
    <w:bookmarkEnd w:id="11"/>
  </w:p>
  <w:p w14:paraId="0B3F8117" w14:textId="77777777" w:rsidR="00473706" w:rsidRPr="00C016FC" w:rsidRDefault="00000000" w:rsidP="007A2AF9">
    <w:pPr>
      <w:spacing w:after="0" w:line="240" w:lineRule="auto"/>
      <w:jc w:val="center"/>
      <w:rPr>
        <w:rFonts w:asciiTheme="minorHAnsi" w:eastAsia="Times New Roman" w:hAnsiTheme="minorHAnsi"/>
        <w:bCs/>
        <w:sz w:val="18"/>
        <w:szCs w:val="18"/>
        <w:lang w:eastAsia="pl-PL"/>
      </w:rPr>
    </w:pPr>
    <w:r w:rsidRPr="00C016FC">
      <w:rPr>
        <w:rFonts w:asciiTheme="minorHAnsi" w:eastAsia="Times New Roman" w:hAnsiTheme="minorHAnsi"/>
        <w:bCs/>
        <w:sz w:val="18"/>
        <w:szCs w:val="18"/>
        <w:lang w:eastAsia="pl-PL"/>
      </w:rPr>
      <w:t>Pomorski Urząd Wojewódzki w Gdańsku</w:t>
    </w:r>
  </w:p>
  <w:p w14:paraId="1E480BD3" w14:textId="77777777" w:rsidR="00473706" w:rsidRPr="00C016FC" w:rsidRDefault="00000000" w:rsidP="007A2AF9">
    <w:pPr>
      <w:spacing w:after="0" w:line="240" w:lineRule="auto"/>
      <w:jc w:val="center"/>
      <w:rPr>
        <w:rFonts w:asciiTheme="minorHAnsi" w:eastAsia="Times New Roman" w:hAnsiTheme="minorHAnsi"/>
        <w:bCs/>
        <w:sz w:val="18"/>
        <w:szCs w:val="18"/>
        <w:lang w:eastAsia="pl-PL"/>
      </w:rPr>
    </w:pPr>
    <w:bookmarkStart w:id="12" w:name="ezdAutorWydzialAtrybut1"/>
    <w:r w:rsidRPr="00C016FC">
      <w:rPr>
        <w:rFonts w:asciiTheme="minorHAnsi" w:eastAsia="Times New Roman" w:hAnsiTheme="minorHAnsi"/>
        <w:bCs/>
        <w:sz w:val="18"/>
        <w:szCs w:val="18"/>
        <w:lang w:eastAsia="pl-PL"/>
      </w:rPr>
      <w:t>ul. Okopowa 21/27, 80-810 Gdańsk</w:t>
    </w:r>
    <w:bookmarkEnd w:id="12"/>
  </w:p>
  <w:p w14:paraId="4CFA6788" w14:textId="77777777" w:rsidR="00473706" w:rsidRPr="00C016FC" w:rsidRDefault="00000000" w:rsidP="007A2AF9">
    <w:pPr>
      <w:spacing w:after="0" w:line="240" w:lineRule="auto"/>
      <w:jc w:val="center"/>
      <w:rPr>
        <w:rFonts w:asciiTheme="minorHAnsi" w:eastAsia="Times New Roman" w:hAnsiTheme="minorHAnsi"/>
        <w:bCs/>
        <w:sz w:val="18"/>
        <w:szCs w:val="18"/>
        <w:lang w:val="de-DE" w:eastAsia="pl-PL"/>
      </w:rPr>
    </w:pPr>
    <w:r w:rsidRPr="00C016FC">
      <w:rPr>
        <w:rFonts w:asciiTheme="minorHAnsi" w:eastAsia="Times New Roman" w:hAnsiTheme="minorHAnsi"/>
        <w:bCs/>
        <w:sz w:val="18"/>
        <w:szCs w:val="18"/>
        <w:lang w:val="de-DE" w:eastAsia="pl-PL"/>
      </w:rPr>
      <w:t xml:space="preserve">tel.: </w:t>
    </w:r>
    <w:bookmarkStart w:id="13" w:name="ezdAutorWydzialAtrybut2"/>
    <w:r w:rsidRPr="00C016FC">
      <w:rPr>
        <w:rFonts w:asciiTheme="minorHAnsi" w:eastAsia="Times New Roman" w:hAnsiTheme="minorHAnsi"/>
        <w:bCs/>
        <w:sz w:val="18"/>
        <w:szCs w:val="18"/>
        <w:lang w:val="de-DE" w:eastAsia="pl-PL"/>
      </w:rPr>
      <w:t>58 30 77 508</w:t>
    </w:r>
    <w:bookmarkEnd w:id="13"/>
    <w:r w:rsidRPr="00C016FC">
      <w:rPr>
        <w:rFonts w:asciiTheme="minorHAnsi" w:eastAsia="Times New Roman" w:hAnsiTheme="minorHAnsi"/>
        <w:bCs/>
        <w:sz w:val="18"/>
        <w:szCs w:val="18"/>
        <w:lang w:val="de-DE" w:eastAsia="pl-PL"/>
      </w:rPr>
      <w:t xml:space="preserve">, e-mail: </w:t>
    </w:r>
    <w:bookmarkStart w:id="14" w:name="ezdAutorWydzialAtrybut3"/>
    <w:r w:rsidRPr="00C016FC">
      <w:rPr>
        <w:rFonts w:asciiTheme="minorHAnsi" w:eastAsia="Times New Roman" w:hAnsiTheme="minorHAnsi"/>
        <w:bCs/>
        <w:sz w:val="18"/>
        <w:szCs w:val="18"/>
        <w:lang w:val="de-DE" w:eastAsia="pl-PL"/>
      </w:rPr>
      <w:t>nsp@gdansk.uw.gov.pl</w:t>
    </w:r>
    <w:bookmarkEnd w:id="14"/>
  </w:p>
  <w:p w14:paraId="3D62A9FE" w14:textId="77777777" w:rsidR="00473706" w:rsidRPr="00C016FC" w:rsidRDefault="00000000" w:rsidP="007A2AF9">
    <w:pPr>
      <w:spacing w:after="0" w:line="240" w:lineRule="auto"/>
      <w:jc w:val="center"/>
      <w:rPr>
        <w:rFonts w:asciiTheme="minorHAnsi" w:eastAsia="Times New Roman" w:hAnsiTheme="minorHAnsi"/>
        <w:sz w:val="18"/>
        <w:szCs w:val="18"/>
        <w:lang w:val="de-DE" w:eastAsia="pl-PL"/>
      </w:rPr>
    </w:pPr>
    <w:r w:rsidRPr="00306B04">
      <w:rPr>
        <w:rFonts w:asciiTheme="minorHAnsi" w:eastAsia="Times New Roman" w:hAnsiTheme="minorHAnsi"/>
        <w:bCs/>
        <w:sz w:val="18"/>
        <w:szCs w:val="18"/>
        <w:lang w:val="de-DE"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D78E" w14:textId="77777777" w:rsidR="00A02C7A" w:rsidRDefault="00A02C7A">
      <w:pPr>
        <w:spacing w:after="0" w:line="240" w:lineRule="auto"/>
      </w:pPr>
      <w:r>
        <w:separator/>
      </w:r>
    </w:p>
  </w:footnote>
  <w:footnote w:type="continuationSeparator" w:id="0">
    <w:p w14:paraId="21599C23" w14:textId="77777777" w:rsidR="00A02C7A" w:rsidRDefault="00A02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D6D" w14:textId="77777777" w:rsidR="00473706" w:rsidRDefault="00473706">
    <w:pPr>
      <w:pStyle w:val="Nagwek"/>
    </w:pPr>
  </w:p>
  <w:p w14:paraId="3CED8614" w14:textId="77777777" w:rsidR="00473706" w:rsidRDefault="00473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BDF6" w14:textId="77777777" w:rsidR="00473706" w:rsidRPr="00F9141E" w:rsidRDefault="00000000" w:rsidP="00255CF6">
    <w:pPr>
      <w:tabs>
        <w:tab w:val="center" w:pos="2977"/>
      </w:tabs>
      <w:spacing w:after="0" w:line="240" w:lineRule="auto"/>
      <w:ind w:right="6095"/>
      <w:rPr>
        <w:rFonts w:asciiTheme="minorHAnsi" w:hAnsiTheme="minorHAnsi"/>
        <w:b/>
        <w:sz w:val="28"/>
        <w:szCs w:val="24"/>
      </w:rPr>
    </w:pPr>
    <w:r w:rsidRPr="00F9141E">
      <w:rPr>
        <w:rFonts w:asciiTheme="minorHAnsi" w:hAnsiTheme="minorHAnsi"/>
        <w:b/>
        <w:sz w:val="28"/>
        <w:szCs w:val="24"/>
      </w:rPr>
      <w:t>Wojewoda Pomorski</w:t>
    </w:r>
  </w:p>
  <w:p w14:paraId="213971D1" w14:textId="77777777" w:rsidR="00473706" w:rsidRPr="007A2AF9" w:rsidRDefault="00000000" w:rsidP="00DC6B54">
    <w:pPr>
      <w:tabs>
        <w:tab w:val="center" w:pos="2268"/>
        <w:tab w:val="center" w:pos="4536"/>
        <w:tab w:val="right" w:pos="9072"/>
      </w:tabs>
      <w:spacing w:after="0" w:line="240" w:lineRule="auto"/>
      <w:jc w:val="center"/>
      <w:rPr>
        <w:rFonts w:asciiTheme="minorHAnsi" w:hAnsiTheme="minorHAnsi"/>
      </w:rPr>
    </w:pPr>
    <w:r>
      <w:rPr>
        <w:rFonts w:asciiTheme="minorHAnsi" w:hAnsiTheme="minorHAnsi"/>
      </w:rPr>
      <w:pict w14:anchorId="098B7196">
        <v:rect id="_x0000_i1026" style="width:453.6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235A3"/>
    <w:multiLevelType w:val="hybridMultilevel"/>
    <w:tmpl w:val="8BDAA7E2"/>
    <w:lvl w:ilvl="0" w:tplc="17B4B566">
      <w:start w:val="1"/>
      <w:numFmt w:val="decimal"/>
      <w:lvlText w:val="%1."/>
      <w:lvlJc w:val="left"/>
      <w:pPr>
        <w:ind w:left="720" w:hanging="360"/>
      </w:pPr>
    </w:lvl>
    <w:lvl w:ilvl="1" w:tplc="B50C287E" w:tentative="1">
      <w:start w:val="1"/>
      <w:numFmt w:val="lowerLetter"/>
      <w:lvlText w:val="%2."/>
      <w:lvlJc w:val="left"/>
      <w:pPr>
        <w:ind w:left="1440" w:hanging="360"/>
      </w:pPr>
    </w:lvl>
    <w:lvl w:ilvl="2" w:tplc="F6082ED2" w:tentative="1">
      <w:start w:val="1"/>
      <w:numFmt w:val="lowerRoman"/>
      <w:lvlText w:val="%3."/>
      <w:lvlJc w:val="right"/>
      <w:pPr>
        <w:ind w:left="2160" w:hanging="180"/>
      </w:pPr>
    </w:lvl>
    <w:lvl w:ilvl="3" w:tplc="A79A478C" w:tentative="1">
      <w:start w:val="1"/>
      <w:numFmt w:val="decimal"/>
      <w:lvlText w:val="%4."/>
      <w:lvlJc w:val="left"/>
      <w:pPr>
        <w:ind w:left="2880" w:hanging="360"/>
      </w:pPr>
    </w:lvl>
    <w:lvl w:ilvl="4" w:tplc="23CC989C" w:tentative="1">
      <w:start w:val="1"/>
      <w:numFmt w:val="lowerLetter"/>
      <w:lvlText w:val="%5."/>
      <w:lvlJc w:val="left"/>
      <w:pPr>
        <w:ind w:left="3600" w:hanging="360"/>
      </w:pPr>
    </w:lvl>
    <w:lvl w:ilvl="5" w:tplc="3D58CBA6" w:tentative="1">
      <w:start w:val="1"/>
      <w:numFmt w:val="lowerRoman"/>
      <w:lvlText w:val="%6."/>
      <w:lvlJc w:val="right"/>
      <w:pPr>
        <w:ind w:left="4320" w:hanging="180"/>
      </w:pPr>
    </w:lvl>
    <w:lvl w:ilvl="6" w:tplc="3468E81E" w:tentative="1">
      <w:start w:val="1"/>
      <w:numFmt w:val="decimal"/>
      <w:lvlText w:val="%7."/>
      <w:lvlJc w:val="left"/>
      <w:pPr>
        <w:ind w:left="5040" w:hanging="360"/>
      </w:pPr>
    </w:lvl>
    <w:lvl w:ilvl="7" w:tplc="4950E2E0" w:tentative="1">
      <w:start w:val="1"/>
      <w:numFmt w:val="lowerLetter"/>
      <w:lvlText w:val="%8."/>
      <w:lvlJc w:val="left"/>
      <w:pPr>
        <w:ind w:left="5760" w:hanging="360"/>
      </w:pPr>
    </w:lvl>
    <w:lvl w:ilvl="8" w:tplc="5E86ACE0" w:tentative="1">
      <w:start w:val="1"/>
      <w:numFmt w:val="lowerRoman"/>
      <w:lvlText w:val="%9."/>
      <w:lvlJc w:val="right"/>
      <w:pPr>
        <w:ind w:left="6480" w:hanging="180"/>
      </w:pPr>
    </w:lvl>
  </w:abstractNum>
  <w:abstractNum w:abstractNumId="1" w15:restartNumberingAfterBreak="0">
    <w:nsid w:val="34BF3B5A"/>
    <w:multiLevelType w:val="hybridMultilevel"/>
    <w:tmpl w:val="9918AD5C"/>
    <w:lvl w:ilvl="0" w:tplc="6416F7EC">
      <w:start w:val="1"/>
      <w:numFmt w:val="decimal"/>
      <w:lvlText w:val="%1."/>
      <w:lvlJc w:val="left"/>
      <w:pPr>
        <w:ind w:left="720" w:hanging="360"/>
      </w:pPr>
      <w:rPr>
        <w:rFonts w:hint="default"/>
      </w:rPr>
    </w:lvl>
    <w:lvl w:ilvl="1" w:tplc="DFEC0CEC" w:tentative="1">
      <w:start w:val="1"/>
      <w:numFmt w:val="lowerLetter"/>
      <w:lvlText w:val="%2."/>
      <w:lvlJc w:val="left"/>
      <w:pPr>
        <w:ind w:left="1440" w:hanging="360"/>
      </w:pPr>
    </w:lvl>
    <w:lvl w:ilvl="2" w:tplc="32C2CDBE" w:tentative="1">
      <w:start w:val="1"/>
      <w:numFmt w:val="lowerRoman"/>
      <w:lvlText w:val="%3."/>
      <w:lvlJc w:val="right"/>
      <w:pPr>
        <w:ind w:left="2160" w:hanging="180"/>
      </w:pPr>
    </w:lvl>
    <w:lvl w:ilvl="3" w:tplc="A97A1840" w:tentative="1">
      <w:start w:val="1"/>
      <w:numFmt w:val="decimal"/>
      <w:lvlText w:val="%4."/>
      <w:lvlJc w:val="left"/>
      <w:pPr>
        <w:ind w:left="2880" w:hanging="360"/>
      </w:pPr>
    </w:lvl>
    <w:lvl w:ilvl="4" w:tplc="C8168E4C" w:tentative="1">
      <w:start w:val="1"/>
      <w:numFmt w:val="lowerLetter"/>
      <w:lvlText w:val="%5."/>
      <w:lvlJc w:val="left"/>
      <w:pPr>
        <w:ind w:left="3600" w:hanging="360"/>
      </w:pPr>
    </w:lvl>
    <w:lvl w:ilvl="5" w:tplc="9BA0B47C" w:tentative="1">
      <w:start w:val="1"/>
      <w:numFmt w:val="lowerRoman"/>
      <w:lvlText w:val="%6."/>
      <w:lvlJc w:val="right"/>
      <w:pPr>
        <w:ind w:left="4320" w:hanging="180"/>
      </w:pPr>
    </w:lvl>
    <w:lvl w:ilvl="6" w:tplc="A1908516" w:tentative="1">
      <w:start w:val="1"/>
      <w:numFmt w:val="decimal"/>
      <w:lvlText w:val="%7."/>
      <w:lvlJc w:val="left"/>
      <w:pPr>
        <w:ind w:left="5040" w:hanging="360"/>
      </w:pPr>
    </w:lvl>
    <w:lvl w:ilvl="7" w:tplc="21A883B0" w:tentative="1">
      <w:start w:val="1"/>
      <w:numFmt w:val="lowerLetter"/>
      <w:lvlText w:val="%8."/>
      <w:lvlJc w:val="left"/>
      <w:pPr>
        <w:ind w:left="5760" w:hanging="360"/>
      </w:pPr>
    </w:lvl>
    <w:lvl w:ilvl="8" w:tplc="763A2BB8" w:tentative="1">
      <w:start w:val="1"/>
      <w:numFmt w:val="lowerRoman"/>
      <w:lvlText w:val="%9."/>
      <w:lvlJc w:val="right"/>
      <w:pPr>
        <w:ind w:left="6480" w:hanging="180"/>
      </w:pPr>
    </w:lvl>
  </w:abstractNum>
  <w:abstractNum w:abstractNumId="2" w15:restartNumberingAfterBreak="0">
    <w:nsid w:val="707B0072"/>
    <w:multiLevelType w:val="hybridMultilevel"/>
    <w:tmpl w:val="9918AD5C"/>
    <w:lvl w:ilvl="0" w:tplc="E2D0DAF2">
      <w:start w:val="1"/>
      <w:numFmt w:val="decimal"/>
      <w:lvlText w:val="%1."/>
      <w:lvlJc w:val="left"/>
      <w:pPr>
        <w:ind w:left="720" w:hanging="360"/>
      </w:pPr>
      <w:rPr>
        <w:rFonts w:hint="default"/>
      </w:rPr>
    </w:lvl>
    <w:lvl w:ilvl="1" w:tplc="EF88BF4E" w:tentative="1">
      <w:start w:val="1"/>
      <w:numFmt w:val="lowerLetter"/>
      <w:lvlText w:val="%2."/>
      <w:lvlJc w:val="left"/>
      <w:pPr>
        <w:ind w:left="1440" w:hanging="360"/>
      </w:pPr>
    </w:lvl>
    <w:lvl w:ilvl="2" w:tplc="B524CE42" w:tentative="1">
      <w:start w:val="1"/>
      <w:numFmt w:val="lowerRoman"/>
      <w:lvlText w:val="%3."/>
      <w:lvlJc w:val="right"/>
      <w:pPr>
        <w:ind w:left="2160" w:hanging="180"/>
      </w:pPr>
    </w:lvl>
    <w:lvl w:ilvl="3" w:tplc="4E103630" w:tentative="1">
      <w:start w:val="1"/>
      <w:numFmt w:val="decimal"/>
      <w:lvlText w:val="%4."/>
      <w:lvlJc w:val="left"/>
      <w:pPr>
        <w:ind w:left="2880" w:hanging="360"/>
      </w:pPr>
    </w:lvl>
    <w:lvl w:ilvl="4" w:tplc="47003DE0" w:tentative="1">
      <w:start w:val="1"/>
      <w:numFmt w:val="lowerLetter"/>
      <w:lvlText w:val="%5."/>
      <w:lvlJc w:val="left"/>
      <w:pPr>
        <w:ind w:left="3600" w:hanging="360"/>
      </w:pPr>
    </w:lvl>
    <w:lvl w:ilvl="5" w:tplc="0DB4007E" w:tentative="1">
      <w:start w:val="1"/>
      <w:numFmt w:val="lowerRoman"/>
      <w:lvlText w:val="%6."/>
      <w:lvlJc w:val="right"/>
      <w:pPr>
        <w:ind w:left="4320" w:hanging="180"/>
      </w:pPr>
    </w:lvl>
    <w:lvl w:ilvl="6" w:tplc="216C9D0E" w:tentative="1">
      <w:start w:val="1"/>
      <w:numFmt w:val="decimal"/>
      <w:lvlText w:val="%7."/>
      <w:lvlJc w:val="left"/>
      <w:pPr>
        <w:ind w:left="5040" w:hanging="360"/>
      </w:pPr>
    </w:lvl>
    <w:lvl w:ilvl="7" w:tplc="9B5C9790" w:tentative="1">
      <w:start w:val="1"/>
      <w:numFmt w:val="lowerLetter"/>
      <w:lvlText w:val="%8."/>
      <w:lvlJc w:val="left"/>
      <w:pPr>
        <w:ind w:left="5760" w:hanging="360"/>
      </w:pPr>
    </w:lvl>
    <w:lvl w:ilvl="8" w:tplc="D6C4AD3E" w:tentative="1">
      <w:start w:val="1"/>
      <w:numFmt w:val="lowerRoman"/>
      <w:lvlText w:val="%9."/>
      <w:lvlJc w:val="right"/>
      <w:pPr>
        <w:ind w:left="6480" w:hanging="180"/>
      </w:pPr>
    </w:lvl>
  </w:abstractNum>
  <w:num w:numId="1" w16cid:durableId="1483885931">
    <w:abstractNumId w:val="2"/>
  </w:num>
  <w:num w:numId="2" w16cid:durableId="1139763293">
    <w:abstractNumId w:val="1"/>
  </w:num>
  <w:num w:numId="3" w16cid:durableId="42677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06"/>
    <w:rsid w:val="000B7289"/>
    <w:rsid w:val="00473706"/>
    <w:rsid w:val="00601713"/>
    <w:rsid w:val="007F40CF"/>
    <w:rsid w:val="00904176"/>
    <w:rsid w:val="00A02C7A"/>
    <w:rsid w:val="00A81D77"/>
    <w:rsid w:val="00B538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507BB"/>
  <w15:docId w15:val="{CFE26E3F-85C8-4C7C-AAF8-AE04150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character" w:customStyle="1" w:styleId="Nierozpoznanawzmianka1">
    <w:name w:val="Nierozpoznana wzmianka1"/>
    <w:basedOn w:val="Domylnaczcionkaakapitu"/>
    <w:uiPriority w:val="99"/>
    <w:semiHidden/>
    <w:unhideWhenUsed/>
    <w:rsid w:val="007A2AF9"/>
    <w:rPr>
      <w:color w:val="605E5C"/>
      <w:shd w:val="clear" w:color="auto" w:fill="E1DFDD"/>
    </w:rPr>
  </w:style>
  <w:style w:type="character" w:customStyle="1" w:styleId="Nierozpoznanawzmianka2">
    <w:name w:val="Nierozpoznana wzmianka2"/>
    <w:basedOn w:val="Domylnaczcionkaakapitu"/>
    <w:uiPriority w:val="99"/>
    <w:semiHidden/>
    <w:unhideWhenUsed/>
    <w:rsid w:val="00583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inzwgaz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4499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Dorota Leczkowska</cp:lastModifiedBy>
  <cp:revision>3</cp:revision>
  <cp:lastPrinted>2012-09-10T07:00:00Z</cp:lastPrinted>
  <dcterms:created xsi:type="dcterms:W3CDTF">2025-08-04T12:27:00Z</dcterms:created>
  <dcterms:modified xsi:type="dcterms:W3CDTF">2025-08-04T12:32:00Z</dcterms:modified>
</cp:coreProperties>
</file>