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6A48B" w14:textId="77777777" w:rsidR="006103AA" w:rsidRDefault="006103AA" w:rsidP="006103AA">
      <w:pPr>
        <w:spacing w:before="100" w:beforeAutospacing="1" w:after="100" w:afterAutospacing="1"/>
        <w:jc w:val="center"/>
        <w:rPr>
          <w:rFonts w:asciiTheme="minorHAnsi" w:hAnsiTheme="minorHAnsi" w:cstheme="minorHAnsi"/>
          <w:b/>
          <w:bCs/>
          <w:sz w:val="44"/>
          <w:szCs w:val="44"/>
        </w:rPr>
      </w:pPr>
    </w:p>
    <w:p w14:paraId="4B22E267" w14:textId="77777777" w:rsidR="006103AA" w:rsidRDefault="006103AA" w:rsidP="006103AA">
      <w:pPr>
        <w:spacing w:before="100" w:beforeAutospacing="1" w:after="100" w:afterAutospacing="1"/>
        <w:jc w:val="center"/>
        <w:rPr>
          <w:rFonts w:asciiTheme="minorHAnsi" w:hAnsiTheme="minorHAnsi" w:cstheme="minorHAnsi"/>
          <w:b/>
          <w:bCs/>
          <w:sz w:val="44"/>
          <w:szCs w:val="44"/>
        </w:rPr>
      </w:pPr>
    </w:p>
    <w:p w14:paraId="79A4A780" w14:textId="2CF842AE" w:rsidR="006103AA" w:rsidRDefault="00BA746C" w:rsidP="00B73CE8">
      <w:pPr>
        <w:spacing w:before="100" w:beforeAutospacing="1"/>
        <w:jc w:val="center"/>
        <w:rPr>
          <w:rFonts w:asciiTheme="minorHAnsi" w:hAnsiTheme="minorHAnsi" w:cstheme="minorHAnsi"/>
          <w:sz w:val="40"/>
          <w:szCs w:val="40"/>
        </w:rPr>
      </w:pPr>
      <w:r w:rsidRPr="00FE4245">
        <w:rPr>
          <w:rFonts w:asciiTheme="minorHAnsi" w:hAnsiTheme="minorHAnsi" w:cstheme="minorHAnsi"/>
          <w:b/>
          <w:bCs/>
          <w:sz w:val="44"/>
          <w:szCs w:val="44"/>
        </w:rPr>
        <w:t>Wykaz prac le</w:t>
      </w:r>
      <w:r w:rsidR="005C6C93" w:rsidRPr="00FE4245">
        <w:rPr>
          <w:rFonts w:asciiTheme="minorHAnsi" w:hAnsiTheme="minorHAnsi" w:cstheme="minorHAnsi"/>
          <w:b/>
          <w:bCs/>
          <w:sz w:val="44"/>
          <w:szCs w:val="44"/>
        </w:rPr>
        <w:t>gislacyjnych Ministra Aktywów Państwowych</w:t>
      </w:r>
      <w:r w:rsidRPr="00FE4245">
        <w:rPr>
          <w:rFonts w:asciiTheme="minorHAnsi" w:hAnsiTheme="minorHAnsi" w:cstheme="minorHAnsi"/>
          <w:b/>
          <w:bCs/>
          <w:sz w:val="44"/>
          <w:szCs w:val="44"/>
        </w:rPr>
        <w:br/>
      </w:r>
    </w:p>
    <w:p w14:paraId="1AD06A00" w14:textId="01BFE9CB" w:rsidR="00BE1429" w:rsidRPr="00FE4245" w:rsidRDefault="006103AA" w:rsidP="006103AA">
      <w:pPr>
        <w:spacing w:before="100" w:beforeAutospacing="1"/>
        <w:jc w:val="center"/>
        <w:rPr>
          <w:rFonts w:asciiTheme="minorHAnsi" w:hAnsiTheme="minorHAnsi" w:cstheme="minorHAnsi"/>
          <w:sz w:val="40"/>
          <w:szCs w:val="40"/>
        </w:rPr>
      </w:pPr>
      <w:r>
        <w:rPr>
          <w:rFonts w:asciiTheme="minorHAnsi" w:hAnsiTheme="minorHAnsi" w:cstheme="minorHAnsi"/>
          <w:sz w:val="40"/>
          <w:szCs w:val="40"/>
        </w:rPr>
        <w:t>p</w:t>
      </w:r>
      <w:r w:rsidR="00614116">
        <w:rPr>
          <w:rFonts w:asciiTheme="minorHAnsi" w:hAnsiTheme="minorHAnsi" w:cstheme="minorHAnsi"/>
          <w:sz w:val="40"/>
          <w:szCs w:val="40"/>
        </w:rPr>
        <w:t xml:space="preserve">rowadzony </w:t>
      </w:r>
      <w:r w:rsidR="00BA746C" w:rsidRPr="00FE4245">
        <w:rPr>
          <w:rFonts w:asciiTheme="minorHAnsi" w:hAnsiTheme="minorHAnsi" w:cstheme="minorHAnsi"/>
          <w:sz w:val="40"/>
          <w:szCs w:val="40"/>
        </w:rPr>
        <w:t xml:space="preserve">na podstawie art. </w:t>
      </w:r>
      <w:r w:rsidR="00F815F6">
        <w:rPr>
          <w:rFonts w:asciiTheme="minorHAnsi" w:hAnsiTheme="minorHAnsi" w:cstheme="minorHAnsi"/>
          <w:sz w:val="40"/>
          <w:szCs w:val="40"/>
        </w:rPr>
        <w:t>8b</w:t>
      </w:r>
      <w:r w:rsidR="00BA746C" w:rsidRPr="00FE4245">
        <w:rPr>
          <w:rFonts w:asciiTheme="minorHAnsi" w:hAnsiTheme="minorHAnsi" w:cstheme="minorHAnsi"/>
          <w:sz w:val="40"/>
          <w:szCs w:val="40"/>
        </w:rPr>
        <w:t xml:space="preserve"> ustawy </w:t>
      </w:r>
      <w:r w:rsidR="00BE1429" w:rsidRPr="00FE4245">
        <w:rPr>
          <w:rFonts w:asciiTheme="minorHAnsi" w:hAnsiTheme="minorHAnsi" w:cstheme="minorHAnsi"/>
          <w:sz w:val="40"/>
          <w:szCs w:val="40"/>
        </w:rPr>
        <w:t xml:space="preserve">z dnia </w:t>
      </w:r>
      <w:r w:rsidR="00F815F6" w:rsidRPr="00F815F6">
        <w:rPr>
          <w:rFonts w:asciiTheme="minorHAnsi" w:hAnsiTheme="minorHAnsi" w:cstheme="minorHAnsi"/>
          <w:sz w:val="40"/>
          <w:szCs w:val="40"/>
        </w:rPr>
        <w:t>8 sierpnia 1996 r.</w:t>
      </w:r>
      <w:r w:rsidR="00BE1429" w:rsidRPr="00FE4245">
        <w:rPr>
          <w:rFonts w:asciiTheme="minorHAnsi" w:hAnsiTheme="minorHAnsi" w:cstheme="minorHAnsi"/>
          <w:sz w:val="40"/>
          <w:szCs w:val="40"/>
        </w:rPr>
        <w:t xml:space="preserve"> </w:t>
      </w:r>
    </w:p>
    <w:p w14:paraId="11F7A983" w14:textId="353F49BD" w:rsidR="00BA746C" w:rsidRDefault="00BA746C" w:rsidP="00F815F6">
      <w:pPr>
        <w:jc w:val="center"/>
        <w:rPr>
          <w:rFonts w:asciiTheme="minorHAnsi" w:hAnsiTheme="minorHAnsi" w:cstheme="minorHAnsi"/>
          <w:sz w:val="40"/>
          <w:szCs w:val="40"/>
        </w:rPr>
      </w:pPr>
      <w:r w:rsidRPr="00FE4245">
        <w:rPr>
          <w:rFonts w:asciiTheme="minorHAnsi" w:hAnsiTheme="minorHAnsi" w:cstheme="minorHAnsi"/>
          <w:sz w:val="40"/>
          <w:szCs w:val="40"/>
        </w:rPr>
        <w:t xml:space="preserve">o </w:t>
      </w:r>
      <w:r w:rsidR="00F815F6">
        <w:rPr>
          <w:rFonts w:asciiTheme="minorHAnsi" w:hAnsiTheme="minorHAnsi" w:cstheme="minorHAnsi"/>
          <w:sz w:val="40"/>
          <w:szCs w:val="40"/>
        </w:rPr>
        <w:t xml:space="preserve">Radzie Ministrów </w:t>
      </w:r>
      <w:r w:rsidRPr="00FE4245">
        <w:rPr>
          <w:rFonts w:asciiTheme="minorHAnsi" w:hAnsiTheme="minorHAnsi" w:cstheme="minorHAnsi"/>
          <w:sz w:val="40"/>
          <w:szCs w:val="40"/>
        </w:rPr>
        <w:t xml:space="preserve">(Dz. U. </w:t>
      </w:r>
      <w:r w:rsidR="00F815F6">
        <w:rPr>
          <w:rFonts w:asciiTheme="minorHAnsi" w:hAnsiTheme="minorHAnsi" w:cstheme="minorHAnsi"/>
          <w:sz w:val="40"/>
          <w:szCs w:val="40"/>
        </w:rPr>
        <w:t xml:space="preserve">z 2025 r. poz. 780 oraz </w:t>
      </w:r>
      <w:r w:rsidRPr="00FE4245">
        <w:rPr>
          <w:rFonts w:asciiTheme="minorHAnsi" w:hAnsiTheme="minorHAnsi" w:cstheme="minorHAnsi"/>
          <w:sz w:val="40"/>
          <w:szCs w:val="40"/>
        </w:rPr>
        <w:t>z 20</w:t>
      </w:r>
      <w:r w:rsidR="00E46C2E">
        <w:rPr>
          <w:rFonts w:asciiTheme="minorHAnsi" w:hAnsiTheme="minorHAnsi" w:cstheme="minorHAnsi"/>
          <w:sz w:val="40"/>
          <w:szCs w:val="40"/>
        </w:rPr>
        <w:t>2</w:t>
      </w:r>
      <w:r w:rsidR="00F815F6">
        <w:rPr>
          <w:rFonts w:asciiTheme="minorHAnsi" w:hAnsiTheme="minorHAnsi" w:cstheme="minorHAnsi"/>
          <w:sz w:val="40"/>
          <w:szCs w:val="40"/>
        </w:rPr>
        <w:t>6</w:t>
      </w:r>
      <w:r w:rsidR="00BE54BD" w:rsidRPr="00FE4245">
        <w:rPr>
          <w:rFonts w:asciiTheme="minorHAnsi" w:hAnsiTheme="minorHAnsi" w:cstheme="minorHAnsi"/>
          <w:sz w:val="40"/>
          <w:szCs w:val="40"/>
        </w:rPr>
        <w:t xml:space="preserve"> </w:t>
      </w:r>
      <w:r w:rsidRPr="00FE4245">
        <w:rPr>
          <w:rFonts w:asciiTheme="minorHAnsi" w:hAnsiTheme="minorHAnsi" w:cstheme="minorHAnsi"/>
          <w:sz w:val="40"/>
          <w:szCs w:val="40"/>
        </w:rPr>
        <w:t xml:space="preserve">r. poz. </w:t>
      </w:r>
      <w:r w:rsidR="00F815F6">
        <w:rPr>
          <w:rFonts w:asciiTheme="minorHAnsi" w:hAnsiTheme="minorHAnsi" w:cstheme="minorHAnsi"/>
          <w:sz w:val="40"/>
          <w:szCs w:val="40"/>
        </w:rPr>
        <w:t>160</w:t>
      </w:r>
      <w:r w:rsidR="00BE1429" w:rsidRPr="00FE4245">
        <w:rPr>
          <w:rFonts w:asciiTheme="minorHAnsi" w:hAnsiTheme="minorHAnsi" w:cstheme="minorHAnsi"/>
          <w:sz w:val="40"/>
          <w:szCs w:val="40"/>
        </w:rPr>
        <w:t>)</w:t>
      </w:r>
    </w:p>
    <w:p w14:paraId="378F6287" w14:textId="77777777" w:rsidR="006103AA" w:rsidRPr="00FE4245" w:rsidRDefault="006103AA" w:rsidP="006103AA">
      <w:pPr>
        <w:jc w:val="center"/>
        <w:rPr>
          <w:rFonts w:asciiTheme="minorHAnsi" w:hAnsiTheme="minorHAnsi" w:cstheme="minorHAnsi"/>
          <w:sz w:val="40"/>
          <w:szCs w:val="40"/>
        </w:rPr>
      </w:pPr>
    </w:p>
    <w:p w14:paraId="4B91E15D" w14:textId="2966DDAB" w:rsidR="00614116" w:rsidRPr="00FB0A25" w:rsidRDefault="00FB0A25" w:rsidP="00614116">
      <w:pPr>
        <w:jc w:val="center"/>
        <w:rPr>
          <w:rFonts w:asciiTheme="minorHAnsi" w:hAnsiTheme="minorHAnsi" w:cstheme="minorHAnsi"/>
          <w:b/>
          <w:sz w:val="32"/>
          <w:szCs w:val="32"/>
        </w:rPr>
      </w:pPr>
      <w:r>
        <w:rPr>
          <w:rFonts w:asciiTheme="minorHAnsi" w:hAnsiTheme="minorHAnsi" w:cstheme="minorHAnsi"/>
          <w:b/>
          <w:sz w:val="32"/>
          <w:szCs w:val="32"/>
        </w:rPr>
        <w:t>S</w:t>
      </w:r>
      <w:r w:rsidR="00BA746C" w:rsidRPr="00FB0A25">
        <w:rPr>
          <w:rFonts w:asciiTheme="minorHAnsi" w:hAnsiTheme="minorHAnsi" w:cstheme="minorHAnsi"/>
          <w:b/>
          <w:sz w:val="32"/>
          <w:szCs w:val="32"/>
        </w:rPr>
        <w:t xml:space="preserve">tan na </w:t>
      </w:r>
      <w:r w:rsidR="0038185E">
        <w:rPr>
          <w:rFonts w:asciiTheme="minorHAnsi" w:hAnsiTheme="minorHAnsi" w:cstheme="minorHAnsi"/>
          <w:b/>
          <w:sz w:val="32"/>
          <w:szCs w:val="32"/>
        </w:rPr>
        <w:t>dzień</w:t>
      </w:r>
      <w:r w:rsidR="009441B9">
        <w:rPr>
          <w:rFonts w:asciiTheme="minorHAnsi" w:hAnsiTheme="minorHAnsi" w:cstheme="minorHAnsi"/>
          <w:b/>
          <w:sz w:val="32"/>
          <w:szCs w:val="32"/>
        </w:rPr>
        <w:t xml:space="preserve"> 20 </w:t>
      </w:r>
      <w:r w:rsidR="00F815F6">
        <w:rPr>
          <w:rFonts w:asciiTheme="minorHAnsi" w:hAnsiTheme="minorHAnsi" w:cstheme="minorHAnsi"/>
          <w:b/>
          <w:sz w:val="32"/>
          <w:szCs w:val="32"/>
        </w:rPr>
        <w:t xml:space="preserve">lipca </w:t>
      </w:r>
      <w:r w:rsidR="00377223" w:rsidRPr="00FB0A25">
        <w:rPr>
          <w:rFonts w:asciiTheme="minorHAnsi" w:hAnsiTheme="minorHAnsi" w:cstheme="minorHAnsi"/>
          <w:b/>
          <w:sz w:val="32"/>
          <w:szCs w:val="32"/>
        </w:rPr>
        <w:t>202</w:t>
      </w:r>
      <w:r w:rsidR="00F815F6">
        <w:rPr>
          <w:rFonts w:asciiTheme="minorHAnsi" w:hAnsiTheme="minorHAnsi" w:cstheme="minorHAnsi"/>
          <w:b/>
          <w:sz w:val="32"/>
          <w:szCs w:val="32"/>
        </w:rPr>
        <w:t>6</w:t>
      </w:r>
      <w:r w:rsidR="00BA746C" w:rsidRPr="00FB0A25">
        <w:rPr>
          <w:rFonts w:asciiTheme="minorHAnsi" w:hAnsiTheme="minorHAnsi" w:cstheme="minorHAnsi"/>
          <w:b/>
          <w:sz w:val="32"/>
          <w:szCs w:val="32"/>
        </w:rPr>
        <w:t xml:space="preserve"> r.</w:t>
      </w:r>
      <w:r w:rsidR="00614116" w:rsidRPr="00FB0A25">
        <w:rPr>
          <w:rFonts w:asciiTheme="minorHAnsi" w:hAnsiTheme="minorHAnsi" w:cstheme="minorHAnsi"/>
          <w:b/>
          <w:sz w:val="32"/>
          <w:szCs w:val="32"/>
        </w:rPr>
        <w:t xml:space="preserve"> </w:t>
      </w:r>
    </w:p>
    <w:p w14:paraId="314A9797" w14:textId="77777777" w:rsidR="00614116" w:rsidRDefault="00614116" w:rsidP="00614116">
      <w:pPr>
        <w:jc w:val="center"/>
        <w:rPr>
          <w:rFonts w:asciiTheme="minorHAnsi" w:hAnsiTheme="minorHAnsi" w:cstheme="minorHAnsi"/>
          <w:sz w:val="28"/>
          <w:szCs w:val="28"/>
        </w:rPr>
      </w:pPr>
    </w:p>
    <w:p w14:paraId="721BB33C" w14:textId="77777777" w:rsidR="00614116" w:rsidRDefault="00614116" w:rsidP="00614116">
      <w:pPr>
        <w:rPr>
          <w:rFonts w:asciiTheme="minorHAnsi" w:hAnsiTheme="minorHAnsi" w:cstheme="minorHAnsi"/>
          <w:sz w:val="28"/>
          <w:szCs w:val="28"/>
        </w:rPr>
      </w:pPr>
    </w:p>
    <w:p w14:paraId="67718719" w14:textId="527C67DC" w:rsidR="00614116" w:rsidRPr="006103AA" w:rsidRDefault="00614116" w:rsidP="006103AA">
      <w:pPr>
        <w:spacing w:before="120" w:after="240"/>
        <w:rPr>
          <w:rFonts w:asciiTheme="minorHAnsi" w:hAnsiTheme="minorHAnsi" w:cstheme="minorHAnsi"/>
          <w:b/>
          <w:sz w:val="28"/>
          <w:szCs w:val="28"/>
        </w:rPr>
      </w:pPr>
      <w:r w:rsidRPr="00614116">
        <w:rPr>
          <w:rFonts w:asciiTheme="minorHAnsi" w:hAnsiTheme="minorHAnsi" w:cstheme="minorHAnsi"/>
          <w:sz w:val="28"/>
          <w:szCs w:val="28"/>
        </w:rPr>
        <w:t xml:space="preserve">Adres udostępnienia Wykazu na BIP MAP: </w:t>
      </w:r>
      <w:r>
        <w:rPr>
          <w:rFonts w:asciiTheme="minorHAnsi" w:hAnsiTheme="minorHAnsi" w:cstheme="minorHAnsi"/>
          <w:sz w:val="28"/>
          <w:szCs w:val="28"/>
        </w:rPr>
        <w:t xml:space="preserve">          </w:t>
      </w:r>
      <w:hyperlink r:id="rId8" w:history="1">
        <w:r w:rsidRPr="006103AA">
          <w:rPr>
            <w:rFonts w:asciiTheme="minorHAnsi" w:hAnsiTheme="minorHAnsi" w:cstheme="minorHAnsi"/>
            <w:b/>
            <w:sz w:val="28"/>
            <w:szCs w:val="28"/>
          </w:rPr>
          <w:t>https://www.gov.pl/web/aktywa-panstwowe/wykaz-prac-legislacyjnych</w:t>
        </w:r>
      </w:hyperlink>
    </w:p>
    <w:p w14:paraId="32351826" w14:textId="015E5DD6" w:rsidR="00614116" w:rsidRPr="006103AA" w:rsidRDefault="00614116" w:rsidP="00614116">
      <w:pPr>
        <w:rPr>
          <w:rFonts w:asciiTheme="minorHAnsi" w:hAnsiTheme="minorHAnsi" w:cstheme="minorHAnsi"/>
          <w:sz w:val="28"/>
          <w:szCs w:val="28"/>
        </w:rPr>
      </w:pPr>
      <w:r w:rsidRPr="00614116">
        <w:rPr>
          <w:rFonts w:asciiTheme="minorHAnsi" w:hAnsiTheme="minorHAnsi" w:cstheme="minorHAnsi"/>
          <w:sz w:val="28"/>
          <w:szCs w:val="28"/>
        </w:rPr>
        <w:t xml:space="preserve">Adres udostępnienia projektów na BIP RCL: </w:t>
      </w:r>
      <w:r w:rsidR="006103AA">
        <w:rPr>
          <w:rFonts w:asciiTheme="minorHAnsi" w:hAnsiTheme="minorHAnsi" w:cstheme="minorHAnsi"/>
          <w:sz w:val="28"/>
          <w:szCs w:val="28"/>
        </w:rPr>
        <w:t xml:space="preserve">        </w:t>
      </w:r>
      <w:hyperlink r:id="rId9" w:history="1">
        <w:r w:rsidR="006103AA" w:rsidRPr="006103AA">
          <w:rPr>
            <w:rFonts w:asciiTheme="minorHAnsi" w:hAnsiTheme="minorHAnsi" w:cstheme="minorHAnsi"/>
            <w:b/>
            <w:sz w:val="28"/>
            <w:szCs w:val="28"/>
          </w:rPr>
          <w:t>https://legislacja.gov.pl</w:t>
        </w:r>
      </w:hyperlink>
    </w:p>
    <w:p w14:paraId="3D30432A" w14:textId="18009AE4" w:rsidR="00943A81" w:rsidRPr="006103AA" w:rsidRDefault="00943A81" w:rsidP="006103AA">
      <w:pPr>
        <w:spacing w:before="120" w:after="240"/>
        <w:rPr>
          <w:rFonts w:asciiTheme="minorHAnsi" w:hAnsiTheme="minorHAnsi" w:cstheme="minorHAnsi"/>
          <w:sz w:val="28"/>
          <w:szCs w:val="28"/>
        </w:rPr>
      </w:pPr>
    </w:p>
    <w:p w14:paraId="672A6659" w14:textId="77777777" w:rsidR="00943A81" w:rsidRPr="00FE4245" w:rsidRDefault="00943A81" w:rsidP="00614116">
      <w:pPr>
        <w:jc w:val="center"/>
        <w:rPr>
          <w:rFonts w:asciiTheme="minorHAnsi" w:hAnsiTheme="minorHAnsi" w:cstheme="minorHAnsi"/>
          <w:sz w:val="28"/>
          <w:szCs w:val="28"/>
        </w:rPr>
      </w:pPr>
      <w:r w:rsidRPr="00FE4245">
        <w:rPr>
          <w:rFonts w:asciiTheme="minorHAnsi" w:hAnsiTheme="minorHAnsi" w:cstheme="minorHAnsi"/>
          <w:sz w:val="28"/>
          <w:szCs w:val="28"/>
        </w:rPr>
        <w:br w:type="page"/>
      </w:r>
    </w:p>
    <w:p w14:paraId="0A37501D" w14:textId="77777777" w:rsidR="00BA746C" w:rsidRPr="00FE4245" w:rsidRDefault="00BA746C">
      <w:pPr>
        <w:jc w:val="center"/>
        <w:rPr>
          <w:rFonts w:asciiTheme="minorHAnsi" w:hAnsiTheme="minorHAnsi" w:cstheme="minorHAnsi"/>
          <w:sz w:val="28"/>
          <w:szCs w:val="28"/>
        </w:rPr>
      </w:pPr>
    </w:p>
    <w:p w14:paraId="5DAB6C7B" w14:textId="77777777" w:rsidR="00BA746C" w:rsidRPr="00FE4245" w:rsidRDefault="00BA746C">
      <w:pPr>
        <w:jc w:val="center"/>
        <w:rPr>
          <w:rFonts w:asciiTheme="minorHAnsi" w:hAnsiTheme="minorHAnsi" w:cstheme="minorHAnsi"/>
          <w:sz w:val="28"/>
          <w:szCs w:val="28"/>
        </w:rPr>
      </w:pPr>
    </w:p>
    <w:tbl>
      <w:tblPr>
        <w:tblW w:w="5115" w:type="pct"/>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1"/>
        <w:gridCol w:w="2410"/>
        <w:gridCol w:w="3687"/>
        <w:gridCol w:w="3830"/>
        <w:gridCol w:w="1701"/>
        <w:gridCol w:w="2122"/>
        <w:gridCol w:w="1701"/>
      </w:tblGrid>
      <w:tr w:rsidR="00377223" w:rsidRPr="00FE4245" w14:paraId="1DA30A25" w14:textId="77777777" w:rsidTr="004D52CC">
        <w:trPr>
          <w:trHeight w:val="1137"/>
          <w:tblHeader/>
        </w:trPr>
        <w:tc>
          <w:tcPr>
            <w:tcW w:w="223" w:type="pct"/>
            <w:shd w:val="clear" w:color="auto" w:fill="D9D9D9"/>
            <w:vAlign w:val="center"/>
          </w:tcPr>
          <w:p w14:paraId="4840D583" w14:textId="77777777" w:rsidR="00377223" w:rsidRPr="00FE4245" w:rsidRDefault="00377223">
            <w:pPr>
              <w:jc w:val="center"/>
              <w:rPr>
                <w:rFonts w:asciiTheme="minorHAnsi" w:hAnsiTheme="minorHAnsi" w:cstheme="minorHAnsi"/>
                <w:b/>
                <w:bCs/>
                <w:sz w:val="20"/>
                <w:szCs w:val="20"/>
              </w:rPr>
            </w:pPr>
            <w:r w:rsidRPr="00FE4245">
              <w:rPr>
                <w:rFonts w:asciiTheme="minorHAnsi" w:hAnsiTheme="minorHAnsi" w:cstheme="minorHAnsi"/>
                <w:b/>
                <w:bCs/>
                <w:sz w:val="20"/>
                <w:szCs w:val="20"/>
              </w:rPr>
              <w:t>Lp.</w:t>
            </w:r>
          </w:p>
        </w:tc>
        <w:tc>
          <w:tcPr>
            <w:tcW w:w="745" w:type="pct"/>
            <w:shd w:val="clear" w:color="auto" w:fill="D9D9D9"/>
            <w:vAlign w:val="center"/>
          </w:tcPr>
          <w:p w14:paraId="3664D823" w14:textId="77777777" w:rsidR="00377223" w:rsidRPr="00FE4245" w:rsidRDefault="00377223">
            <w:pPr>
              <w:jc w:val="center"/>
              <w:rPr>
                <w:rFonts w:asciiTheme="minorHAnsi" w:hAnsiTheme="minorHAnsi" w:cstheme="minorHAnsi"/>
                <w:b/>
                <w:bCs/>
                <w:sz w:val="20"/>
                <w:szCs w:val="20"/>
              </w:rPr>
            </w:pPr>
            <w:r w:rsidRPr="00FE4245">
              <w:rPr>
                <w:rFonts w:asciiTheme="minorHAnsi" w:hAnsiTheme="minorHAnsi" w:cstheme="minorHAnsi"/>
                <w:b/>
                <w:bCs/>
                <w:sz w:val="20"/>
                <w:szCs w:val="20"/>
              </w:rPr>
              <w:t>Tytuł aktu</w:t>
            </w:r>
          </w:p>
        </w:tc>
        <w:tc>
          <w:tcPr>
            <w:tcW w:w="1140" w:type="pct"/>
            <w:shd w:val="clear" w:color="auto" w:fill="D9D9D9"/>
            <w:vAlign w:val="center"/>
          </w:tcPr>
          <w:p w14:paraId="3F133495" w14:textId="757126BA" w:rsidR="00377223" w:rsidRPr="00FE4245" w:rsidRDefault="00377223">
            <w:pPr>
              <w:jc w:val="center"/>
              <w:rPr>
                <w:rFonts w:asciiTheme="minorHAnsi" w:hAnsiTheme="minorHAnsi" w:cstheme="minorHAnsi"/>
                <w:b/>
                <w:bCs/>
                <w:sz w:val="20"/>
                <w:szCs w:val="20"/>
              </w:rPr>
            </w:pPr>
            <w:r w:rsidRPr="00FE4245">
              <w:rPr>
                <w:rFonts w:asciiTheme="minorHAnsi" w:hAnsiTheme="minorHAnsi" w:cstheme="minorHAnsi"/>
                <w:b/>
                <w:bCs/>
                <w:sz w:val="20"/>
                <w:szCs w:val="20"/>
              </w:rPr>
              <w:t xml:space="preserve">Przyczyny i potrzeba wprowadzenia rozwiązań, które planuje się zawrzeć w projekcie </w:t>
            </w:r>
          </w:p>
        </w:tc>
        <w:tc>
          <w:tcPr>
            <w:tcW w:w="1184" w:type="pct"/>
            <w:shd w:val="clear" w:color="auto" w:fill="D9D9D9"/>
            <w:vAlign w:val="center"/>
          </w:tcPr>
          <w:p w14:paraId="25B7837A" w14:textId="2B5B6039" w:rsidR="00377223" w:rsidRPr="00FE4245" w:rsidRDefault="00377223">
            <w:pPr>
              <w:jc w:val="center"/>
              <w:rPr>
                <w:rFonts w:asciiTheme="minorHAnsi" w:hAnsiTheme="minorHAnsi" w:cstheme="minorHAnsi"/>
                <w:b/>
                <w:bCs/>
                <w:sz w:val="20"/>
                <w:szCs w:val="20"/>
              </w:rPr>
            </w:pPr>
            <w:r w:rsidRPr="00FE4245">
              <w:rPr>
                <w:rFonts w:asciiTheme="minorHAnsi" w:hAnsiTheme="minorHAnsi" w:cstheme="minorHAnsi"/>
                <w:b/>
                <w:bCs/>
                <w:sz w:val="20"/>
                <w:szCs w:val="20"/>
              </w:rPr>
              <w:t xml:space="preserve">Istota rozwiązań, które planuje się zawrzeć w projekcie </w:t>
            </w:r>
          </w:p>
        </w:tc>
        <w:tc>
          <w:tcPr>
            <w:tcW w:w="526" w:type="pct"/>
            <w:shd w:val="clear" w:color="auto" w:fill="D9D9D9"/>
            <w:vAlign w:val="center"/>
          </w:tcPr>
          <w:p w14:paraId="405D8D5D" w14:textId="77777777" w:rsidR="00377223" w:rsidRPr="00FE4245" w:rsidRDefault="00377223" w:rsidP="000D684A">
            <w:pPr>
              <w:jc w:val="center"/>
              <w:rPr>
                <w:rFonts w:asciiTheme="minorHAnsi" w:hAnsiTheme="minorHAnsi" w:cstheme="minorHAnsi"/>
                <w:b/>
                <w:bCs/>
                <w:sz w:val="20"/>
                <w:szCs w:val="20"/>
              </w:rPr>
            </w:pPr>
            <w:r w:rsidRPr="00FE4245">
              <w:rPr>
                <w:rFonts w:asciiTheme="minorHAnsi" w:hAnsiTheme="minorHAnsi" w:cstheme="minorHAnsi"/>
                <w:b/>
                <w:bCs/>
                <w:sz w:val="20"/>
                <w:szCs w:val="20"/>
              </w:rPr>
              <w:t>Planowany termin wydania rozporządzenia</w:t>
            </w:r>
          </w:p>
          <w:p w14:paraId="574F9970" w14:textId="3E9C934C" w:rsidR="00377223" w:rsidRPr="00FE4245" w:rsidRDefault="00377223">
            <w:pPr>
              <w:jc w:val="center"/>
              <w:rPr>
                <w:rFonts w:asciiTheme="minorHAnsi" w:hAnsiTheme="minorHAnsi" w:cstheme="minorHAnsi"/>
                <w:b/>
                <w:bCs/>
                <w:sz w:val="20"/>
                <w:szCs w:val="20"/>
              </w:rPr>
            </w:pPr>
          </w:p>
        </w:tc>
        <w:tc>
          <w:tcPr>
            <w:tcW w:w="656" w:type="pct"/>
            <w:shd w:val="clear" w:color="auto" w:fill="D9D9D9"/>
            <w:vAlign w:val="center"/>
          </w:tcPr>
          <w:p w14:paraId="223B6357" w14:textId="10D64CE5" w:rsidR="00377223" w:rsidRPr="00FE4245" w:rsidRDefault="00807AF7" w:rsidP="00807AF7">
            <w:pPr>
              <w:jc w:val="center"/>
              <w:rPr>
                <w:rFonts w:asciiTheme="minorHAnsi" w:hAnsiTheme="minorHAnsi" w:cstheme="minorHAnsi"/>
                <w:b/>
                <w:bCs/>
                <w:sz w:val="20"/>
                <w:szCs w:val="20"/>
              </w:rPr>
            </w:pPr>
            <w:r>
              <w:rPr>
                <w:rFonts w:asciiTheme="minorHAnsi" w:hAnsiTheme="minorHAnsi" w:cstheme="minorHAnsi"/>
                <w:b/>
                <w:bCs/>
                <w:sz w:val="20"/>
                <w:szCs w:val="20"/>
              </w:rPr>
              <w:t xml:space="preserve">Osoba odpowiedzialna </w:t>
            </w:r>
            <w:r w:rsidR="00377223" w:rsidRPr="00FE4245">
              <w:rPr>
                <w:rFonts w:asciiTheme="minorHAnsi" w:hAnsiTheme="minorHAnsi" w:cstheme="minorHAnsi"/>
                <w:b/>
                <w:bCs/>
                <w:sz w:val="20"/>
                <w:szCs w:val="20"/>
              </w:rPr>
              <w:t>za opracowanie projektu</w:t>
            </w:r>
          </w:p>
        </w:tc>
        <w:tc>
          <w:tcPr>
            <w:tcW w:w="526" w:type="pct"/>
            <w:shd w:val="clear" w:color="auto" w:fill="D9D9D9"/>
            <w:vAlign w:val="center"/>
          </w:tcPr>
          <w:p w14:paraId="799FDD96" w14:textId="77777777" w:rsidR="00377223" w:rsidRPr="00FE4245" w:rsidRDefault="00377223">
            <w:pPr>
              <w:jc w:val="center"/>
              <w:rPr>
                <w:rFonts w:asciiTheme="minorHAnsi" w:hAnsiTheme="minorHAnsi" w:cstheme="minorHAnsi"/>
                <w:b/>
                <w:bCs/>
                <w:sz w:val="20"/>
                <w:szCs w:val="20"/>
              </w:rPr>
            </w:pPr>
            <w:r w:rsidRPr="00FE4245">
              <w:rPr>
                <w:rFonts w:asciiTheme="minorHAnsi" w:hAnsiTheme="minorHAnsi" w:cstheme="minorHAnsi"/>
                <w:b/>
                <w:bCs/>
                <w:sz w:val="20"/>
                <w:szCs w:val="20"/>
              </w:rPr>
              <w:t>Przyczyny rezygnacji z prac nad projektem  rozporządzenia</w:t>
            </w:r>
          </w:p>
        </w:tc>
      </w:tr>
      <w:tr w:rsidR="00F815F6" w:rsidRPr="00407729" w14:paraId="7E6C14D7" w14:textId="77777777" w:rsidTr="00F815F6">
        <w:trPr>
          <w:trHeight w:val="1412"/>
        </w:trPr>
        <w:tc>
          <w:tcPr>
            <w:tcW w:w="223" w:type="pct"/>
            <w:tcBorders>
              <w:top w:val="single" w:sz="4" w:space="0" w:color="auto"/>
              <w:left w:val="single" w:sz="4" w:space="0" w:color="auto"/>
              <w:bottom w:val="single" w:sz="4" w:space="0" w:color="auto"/>
              <w:right w:val="single" w:sz="4" w:space="0" w:color="auto"/>
            </w:tcBorders>
          </w:tcPr>
          <w:p w14:paraId="0A7C86B5" w14:textId="70F9DFD7" w:rsidR="00F815F6" w:rsidRPr="0015756E" w:rsidRDefault="00F815F6" w:rsidP="00430756">
            <w:pPr>
              <w:tabs>
                <w:tab w:val="left" w:pos="0"/>
              </w:tabs>
              <w:rPr>
                <w:rFonts w:asciiTheme="minorHAnsi" w:hAnsiTheme="minorHAnsi" w:cstheme="minorHAnsi"/>
                <w:b/>
                <w:sz w:val="20"/>
                <w:szCs w:val="20"/>
                <w:lang w:val="en-GB"/>
              </w:rPr>
            </w:pPr>
            <w:r>
              <w:rPr>
                <w:rFonts w:asciiTheme="minorHAnsi" w:hAnsiTheme="minorHAnsi" w:cstheme="minorHAnsi"/>
                <w:b/>
                <w:sz w:val="20"/>
                <w:szCs w:val="20"/>
                <w:lang w:val="en-GB"/>
              </w:rPr>
              <w:t>33.26</w:t>
            </w:r>
          </w:p>
        </w:tc>
        <w:tc>
          <w:tcPr>
            <w:tcW w:w="745" w:type="pct"/>
            <w:tcBorders>
              <w:top w:val="single" w:sz="4" w:space="0" w:color="auto"/>
              <w:left w:val="single" w:sz="4" w:space="0" w:color="auto"/>
              <w:bottom w:val="single" w:sz="4" w:space="0" w:color="auto"/>
              <w:right w:val="single" w:sz="4" w:space="0" w:color="auto"/>
            </w:tcBorders>
          </w:tcPr>
          <w:p w14:paraId="6648802E" w14:textId="4E530CE2" w:rsidR="00F815F6" w:rsidRPr="0015756E" w:rsidRDefault="009E1C29" w:rsidP="00430756">
            <w:pPr>
              <w:autoSpaceDE w:val="0"/>
              <w:autoSpaceDN w:val="0"/>
              <w:adjustRightInd w:val="0"/>
              <w:rPr>
                <w:rFonts w:asciiTheme="minorHAnsi" w:hAnsiTheme="minorHAnsi" w:cstheme="minorHAnsi"/>
                <w:b/>
                <w:sz w:val="20"/>
                <w:szCs w:val="20"/>
              </w:rPr>
            </w:pPr>
            <w:r>
              <w:rPr>
                <w:rFonts w:asciiTheme="minorHAnsi" w:hAnsiTheme="minorHAnsi" w:cstheme="minorHAnsi"/>
                <w:b/>
                <w:sz w:val="20"/>
                <w:szCs w:val="20"/>
              </w:rPr>
              <w:t xml:space="preserve">Rozporządzenie </w:t>
            </w:r>
            <w:r w:rsidRPr="009E1C29">
              <w:rPr>
                <w:rFonts w:asciiTheme="minorHAnsi" w:hAnsiTheme="minorHAnsi" w:cstheme="minorHAnsi"/>
                <w:b/>
                <w:sz w:val="20"/>
                <w:szCs w:val="20"/>
              </w:rPr>
              <w:t>Ministra Aktywów Państwowych oraz Ministra Energii uchylające rozporządzenie w sprawie przyznawania nagrody rocznej osobom kierującym niektórymi podmiotami prawnymi.</w:t>
            </w:r>
          </w:p>
        </w:tc>
        <w:tc>
          <w:tcPr>
            <w:tcW w:w="1140" w:type="pct"/>
            <w:tcBorders>
              <w:top w:val="single" w:sz="4" w:space="0" w:color="auto"/>
              <w:left w:val="single" w:sz="4" w:space="0" w:color="auto"/>
              <w:bottom w:val="single" w:sz="4" w:space="0" w:color="auto"/>
              <w:right w:val="single" w:sz="4" w:space="0" w:color="auto"/>
            </w:tcBorders>
          </w:tcPr>
          <w:p w14:paraId="0A272C7A" w14:textId="24A181E5" w:rsidR="009E1C29" w:rsidRPr="009E1C29" w:rsidRDefault="009E1C29" w:rsidP="009E1C29">
            <w:pPr>
              <w:autoSpaceDE w:val="0"/>
              <w:autoSpaceDN w:val="0"/>
              <w:adjustRightInd w:val="0"/>
              <w:rPr>
                <w:rFonts w:asciiTheme="minorHAnsi" w:hAnsiTheme="minorHAnsi" w:cstheme="minorHAnsi"/>
                <w:sz w:val="20"/>
                <w:szCs w:val="20"/>
              </w:rPr>
            </w:pPr>
            <w:r w:rsidRPr="009E1C29">
              <w:rPr>
                <w:rFonts w:asciiTheme="minorHAnsi" w:hAnsiTheme="minorHAnsi" w:cstheme="minorHAnsi"/>
                <w:sz w:val="20"/>
                <w:szCs w:val="20"/>
              </w:rPr>
              <w:t>Projekt rozporządzenia uchylającego ma na celu uporządkowanie stanu prawnego w zakresie przyznawania nagrody rocznej osobom kierującym niektórymi podmiotami prawnymi w</w:t>
            </w:r>
            <w:r>
              <w:rPr>
                <w:rFonts w:asciiTheme="minorHAnsi" w:hAnsiTheme="minorHAnsi" w:cstheme="minorHAnsi"/>
                <w:sz w:val="20"/>
                <w:szCs w:val="20"/>
              </w:rPr>
              <w:t xml:space="preserve"> Ministerstwie Aktywów Państwowych i Ministerstwie Energii</w:t>
            </w:r>
            <w:r w:rsidRPr="009E1C29">
              <w:rPr>
                <w:rFonts w:asciiTheme="minorHAnsi" w:hAnsiTheme="minorHAnsi" w:cstheme="minorHAnsi"/>
                <w:sz w:val="20"/>
                <w:szCs w:val="20"/>
              </w:rPr>
              <w:t xml:space="preserve">, gdyż </w:t>
            </w:r>
            <w:r>
              <w:rPr>
                <w:rFonts w:asciiTheme="minorHAnsi" w:hAnsiTheme="minorHAnsi" w:cstheme="minorHAnsi"/>
                <w:sz w:val="20"/>
                <w:szCs w:val="20"/>
              </w:rPr>
              <w:t>o</w:t>
            </w:r>
            <w:r w:rsidRPr="009E1C29">
              <w:rPr>
                <w:rFonts w:asciiTheme="minorHAnsi" w:hAnsiTheme="minorHAnsi" w:cstheme="minorHAnsi"/>
                <w:sz w:val="20"/>
                <w:szCs w:val="20"/>
              </w:rPr>
              <w:t xml:space="preserve">becnie działem „gospodarka surowcami energetycznymi” </w:t>
            </w:r>
            <w:r w:rsidR="000F5759">
              <w:rPr>
                <w:rFonts w:asciiTheme="minorHAnsi" w:hAnsiTheme="minorHAnsi" w:cstheme="minorHAnsi"/>
                <w:sz w:val="20"/>
                <w:szCs w:val="20"/>
              </w:rPr>
              <w:t xml:space="preserve">do którego zostały włączone </w:t>
            </w:r>
            <w:r w:rsidRPr="009E1C29">
              <w:rPr>
                <w:rFonts w:asciiTheme="minorHAnsi" w:hAnsiTheme="minorHAnsi" w:cstheme="minorHAnsi"/>
                <w:sz w:val="20"/>
                <w:szCs w:val="20"/>
              </w:rPr>
              <w:t xml:space="preserve">sprawy </w:t>
            </w:r>
            <w:r w:rsidR="000F5759">
              <w:rPr>
                <w:rFonts w:asciiTheme="minorHAnsi" w:hAnsiTheme="minorHAnsi" w:cstheme="minorHAnsi"/>
                <w:sz w:val="20"/>
                <w:szCs w:val="20"/>
              </w:rPr>
              <w:t>działu „</w:t>
            </w:r>
            <w:r w:rsidRPr="009E1C29">
              <w:rPr>
                <w:rFonts w:asciiTheme="minorHAnsi" w:hAnsiTheme="minorHAnsi" w:cstheme="minorHAnsi"/>
                <w:sz w:val="20"/>
                <w:szCs w:val="20"/>
              </w:rPr>
              <w:t>gospodark</w:t>
            </w:r>
            <w:r w:rsidR="000F5759">
              <w:rPr>
                <w:rFonts w:asciiTheme="minorHAnsi" w:hAnsiTheme="minorHAnsi" w:cstheme="minorHAnsi"/>
                <w:sz w:val="20"/>
                <w:szCs w:val="20"/>
              </w:rPr>
              <w:t>a</w:t>
            </w:r>
            <w:r w:rsidRPr="009E1C29">
              <w:rPr>
                <w:rFonts w:asciiTheme="minorHAnsi" w:hAnsiTheme="minorHAnsi" w:cstheme="minorHAnsi"/>
                <w:sz w:val="20"/>
                <w:szCs w:val="20"/>
              </w:rPr>
              <w:t xml:space="preserve"> złożami kopalin</w:t>
            </w:r>
            <w:r w:rsidR="000F5759">
              <w:rPr>
                <w:rFonts w:asciiTheme="minorHAnsi" w:hAnsiTheme="minorHAnsi" w:cstheme="minorHAnsi"/>
                <w:sz w:val="20"/>
                <w:szCs w:val="20"/>
              </w:rPr>
              <w:t xml:space="preserve">”, </w:t>
            </w:r>
            <w:r w:rsidRPr="009E1C29">
              <w:rPr>
                <w:rFonts w:asciiTheme="minorHAnsi" w:hAnsiTheme="minorHAnsi" w:cstheme="minorHAnsi"/>
                <w:sz w:val="20"/>
                <w:szCs w:val="20"/>
              </w:rPr>
              <w:t>kieruje Minister Energii.</w:t>
            </w:r>
          </w:p>
          <w:p w14:paraId="066A47EB" w14:textId="5B178102" w:rsidR="00F815F6" w:rsidRDefault="009E1C29" w:rsidP="009E1C29">
            <w:pPr>
              <w:autoSpaceDE w:val="0"/>
              <w:autoSpaceDN w:val="0"/>
              <w:adjustRightInd w:val="0"/>
              <w:rPr>
                <w:rFonts w:asciiTheme="minorHAnsi" w:hAnsiTheme="minorHAnsi" w:cstheme="minorHAnsi"/>
                <w:sz w:val="20"/>
                <w:szCs w:val="20"/>
              </w:rPr>
            </w:pPr>
            <w:r w:rsidRPr="009E1C29">
              <w:rPr>
                <w:rFonts w:asciiTheme="minorHAnsi" w:hAnsiTheme="minorHAnsi" w:cstheme="minorHAnsi"/>
                <w:sz w:val="20"/>
                <w:szCs w:val="20"/>
              </w:rPr>
              <w:t xml:space="preserve">Ponadto, od momentu powstania działu aktywa państwowe, do chwili obecnej Minister Aktywów Państwowych jako minister kierujący </w:t>
            </w:r>
            <w:r w:rsidR="000F5759">
              <w:rPr>
                <w:rFonts w:asciiTheme="minorHAnsi" w:hAnsiTheme="minorHAnsi" w:cstheme="minorHAnsi"/>
                <w:sz w:val="20"/>
                <w:szCs w:val="20"/>
              </w:rPr>
              <w:t xml:space="preserve">tym </w:t>
            </w:r>
            <w:r w:rsidRPr="009E1C29">
              <w:rPr>
                <w:rFonts w:asciiTheme="minorHAnsi" w:hAnsiTheme="minorHAnsi" w:cstheme="minorHAnsi"/>
                <w:sz w:val="20"/>
                <w:szCs w:val="20"/>
              </w:rPr>
              <w:t>działem nie nadzorował żadnego z podmiotów wymienionych w art. 1 ustawy z dnia 3 marca 2000 r. o wynagradzaniu osób kierujących niektórymi podmiotami prawnymi.</w:t>
            </w:r>
          </w:p>
        </w:tc>
        <w:tc>
          <w:tcPr>
            <w:tcW w:w="1184" w:type="pct"/>
            <w:tcBorders>
              <w:top w:val="single" w:sz="4" w:space="0" w:color="auto"/>
              <w:left w:val="single" w:sz="4" w:space="0" w:color="auto"/>
              <w:bottom w:val="single" w:sz="4" w:space="0" w:color="auto"/>
              <w:right w:val="single" w:sz="4" w:space="0" w:color="auto"/>
            </w:tcBorders>
          </w:tcPr>
          <w:p w14:paraId="3655C8BB" w14:textId="4F2EF338" w:rsidR="00F815F6" w:rsidRPr="0015756E" w:rsidRDefault="000F5759" w:rsidP="00F06362">
            <w:pPr>
              <w:autoSpaceDE w:val="0"/>
              <w:autoSpaceDN w:val="0"/>
              <w:adjustRightInd w:val="0"/>
              <w:rPr>
                <w:rFonts w:asciiTheme="minorHAnsi" w:hAnsiTheme="minorHAnsi" w:cstheme="minorHAnsi"/>
                <w:sz w:val="20"/>
                <w:szCs w:val="20"/>
              </w:rPr>
            </w:pPr>
            <w:r>
              <w:rPr>
                <w:rFonts w:asciiTheme="minorHAnsi" w:hAnsiTheme="minorHAnsi" w:cstheme="minorHAnsi"/>
                <w:sz w:val="20"/>
                <w:szCs w:val="20"/>
              </w:rPr>
              <w:t xml:space="preserve">Projekt przewiduje </w:t>
            </w:r>
            <w:r w:rsidRPr="000F5759">
              <w:rPr>
                <w:rFonts w:asciiTheme="minorHAnsi" w:hAnsiTheme="minorHAnsi" w:cstheme="minorHAnsi"/>
                <w:sz w:val="20"/>
                <w:szCs w:val="20"/>
              </w:rPr>
              <w:t>uchyl</w:t>
            </w:r>
            <w:r>
              <w:rPr>
                <w:rFonts w:asciiTheme="minorHAnsi" w:hAnsiTheme="minorHAnsi" w:cstheme="minorHAnsi"/>
                <w:sz w:val="20"/>
                <w:szCs w:val="20"/>
              </w:rPr>
              <w:t xml:space="preserve">enie </w:t>
            </w:r>
            <w:r w:rsidR="00F14F51">
              <w:rPr>
                <w:rFonts w:asciiTheme="minorHAnsi" w:hAnsiTheme="minorHAnsi" w:cstheme="minorHAnsi"/>
                <w:sz w:val="20"/>
                <w:szCs w:val="20"/>
              </w:rPr>
              <w:t>o</w:t>
            </w:r>
            <w:r w:rsidRPr="000F5759">
              <w:rPr>
                <w:rFonts w:asciiTheme="minorHAnsi" w:hAnsiTheme="minorHAnsi" w:cstheme="minorHAnsi"/>
                <w:sz w:val="20"/>
                <w:szCs w:val="20"/>
              </w:rPr>
              <w:t>bowiązujące</w:t>
            </w:r>
            <w:r>
              <w:rPr>
                <w:rFonts w:asciiTheme="minorHAnsi" w:hAnsiTheme="minorHAnsi" w:cstheme="minorHAnsi"/>
                <w:sz w:val="20"/>
                <w:szCs w:val="20"/>
              </w:rPr>
              <w:t>go</w:t>
            </w:r>
            <w:r w:rsidRPr="000F5759">
              <w:rPr>
                <w:rFonts w:asciiTheme="minorHAnsi" w:hAnsiTheme="minorHAnsi" w:cstheme="minorHAnsi"/>
                <w:sz w:val="20"/>
                <w:szCs w:val="20"/>
              </w:rPr>
              <w:t xml:space="preserve"> rozporządzeni</w:t>
            </w:r>
            <w:r>
              <w:rPr>
                <w:rFonts w:asciiTheme="minorHAnsi" w:hAnsiTheme="minorHAnsi" w:cstheme="minorHAnsi"/>
                <w:sz w:val="20"/>
                <w:szCs w:val="20"/>
              </w:rPr>
              <w:t>a</w:t>
            </w:r>
            <w:r w:rsidRPr="000F5759">
              <w:rPr>
                <w:rFonts w:asciiTheme="minorHAnsi" w:hAnsiTheme="minorHAnsi" w:cstheme="minorHAnsi"/>
                <w:sz w:val="20"/>
                <w:szCs w:val="20"/>
              </w:rPr>
              <w:t xml:space="preserve"> Ministra Aktywów Państwowych z dnia 24 maja 2021 r. w sprawie przyznawania nagrody rocznej osobom kierującym niektórymi podmiotami prawnymi</w:t>
            </w:r>
            <w:r w:rsidR="00F14F51">
              <w:rPr>
                <w:rFonts w:asciiTheme="minorHAnsi" w:hAnsiTheme="minorHAnsi" w:cstheme="minorHAnsi"/>
                <w:sz w:val="20"/>
                <w:szCs w:val="20"/>
              </w:rPr>
              <w:t xml:space="preserve">. </w:t>
            </w:r>
          </w:p>
        </w:tc>
        <w:tc>
          <w:tcPr>
            <w:tcW w:w="526" w:type="pct"/>
            <w:tcBorders>
              <w:top w:val="single" w:sz="4" w:space="0" w:color="auto"/>
              <w:left w:val="single" w:sz="4" w:space="0" w:color="auto"/>
              <w:bottom w:val="single" w:sz="4" w:space="0" w:color="auto"/>
              <w:right w:val="single" w:sz="4" w:space="0" w:color="auto"/>
            </w:tcBorders>
          </w:tcPr>
          <w:p w14:paraId="140276EB" w14:textId="573584E2" w:rsidR="00F815F6" w:rsidRDefault="009E1C29" w:rsidP="00B76F8E">
            <w:pPr>
              <w:rPr>
                <w:rFonts w:asciiTheme="minorHAnsi" w:hAnsiTheme="minorHAnsi" w:cstheme="minorHAnsi"/>
                <w:b/>
                <w:sz w:val="20"/>
                <w:szCs w:val="20"/>
              </w:rPr>
            </w:pPr>
            <w:r w:rsidRPr="009E1C29">
              <w:rPr>
                <w:rFonts w:asciiTheme="minorHAnsi" w:hAnsiTheme="minorHAnsi" w:cstheme="minorHAnsi"/>
                <w:b/>
                <w:sz w:val="20"/>
                <w:szCs w:val="20"/>
              </w:rPr>
              <w:t>I</w:t>
            </w:r>
            <w:r w:rsidR="00F14F51">
              <w:rPr>
                <w:rFonts w:asciiTheme="minorHAnsi" w:hAnsiTheme="minorHAnsi" w:cstheme="minorHAnsi"/>
                <w:b/>
                <w:sz w:val="20"/>
                <w:szCs w:val="20"/>
              </w:rPr>
              <w:t>V</w:t>
            </w:r>
            <w:r w:rsidRPr="009E1C29">
              <w:rPr>
                <w:rFonts w:asciiTheme="minorHAnsi" w:hAnsiTheme="minorHAnsi" w:cstheme="minorHAnsi"/>
                <w:b/>
                <w:sz w:val="20"/>
                <w:szCs w:val="20"/>
              </w:rPr>
              <w:t xml:space="preserve"> kwartał 2026 r.</w:t>
            </w:r>
          </w:p>
        </w:tc>
        <w:tc>
          <w:tcPr>
            <w:tcW w:w="656" w:type="pct"/>
            <w:tcBorders>
              <w:top w:val="single" w:sz="4" w:space="0" w:color="auto"/>
              <w:left w:val="single" w:sz="4" w:space="0" w:color="auto"/>
              <w:bottom w:val="single" w:sz="4" w:space="0" w:color="auto"/>
              <w:right w:val="single" w:sz="4" w:space="0" w:color="auto"/>
            </w:tcBorders>
          </w:tcPr>
          <w:p w14:paraId="1706AC07" w14:textId="77777777" w:rsidR="00F815F6" w:rsidRDefault="00F14F51" w:rsidP="00430756">
            <w:pPr>
              <w:autoSpaceDE w:val="0"/>
              <w:autoSpaceDN w:val="0"/>
              <w:adjustRightInd w:val="0"/>
              <w:rPr>
                <w:rFonts w:asciiTheme="minorHAnsi" w:hAnsiTheme="minorHAnsi" w:cstheme="minorHAnsi"/>
                <w:sz w:val="20"/>
                <w:szCs w:val="20"/>
              </w:rPr>
            </w:pPr>
            <w:r w:rsidRPr="00F14F51">
              <w:rPr>
                <w:rFonts w:asciiTheme="minorHAnsi" w:hAnsiTheme="minorHAnsi" w:cstheme="minorHAnsi"/>
                <w:sz w:val="20"/>
                <w:szCs w:val="20"/>
              </w:rPr>
              <w:t xml:space="preserve">Wojciech </w:t>
            </w:r>
            <w:proofErr w:type="spellStart"/>
            <w:r w:rsidRPr="00F14F51">
              <w:rPr>
                <w:rFonts w:asciiTheme="minorHAnsi" w:hAnsiTheme="minorHAnsi" w:cstheme="minorHAnsi"/>
                <w:sz w:val="20"/>
                <w:szCs w:val="20"/>
              </w:rPr>
              <w:t>Pawłuszko</w:t>
            </w:r>
            <w:proofErr w:type="spellEnd"/>
          </w:p>
          <w:p w14:paraId="18227CAF" w14:textId="77777777" w:rsidR="00F14F51" w:rsidRDefault="00F14F51" w:rsidP="00430756">
            <w:pPr>
              <w:autoSpaceDE w:val="0"/>
              <w:autoSpaceDN w:val="0"/>
              <w:adjustRightInd w:val="0"/>
              <w:rPr>
                <w:rFonts w:asciiTheme="minorHAnsi" w:hAnsiTheme="minorHAnsi" w:cstheme="minorHAnsi"/>
                <w:sz w:val="20"/>
                <w:szCs w:val="20"/>
              </w:rPr>
            </w:pPr>
            <w:r>
              <w:rPr>
                <w:rFonts w:asciiTheme="minorHAnsi" w:hAnsiTheme="minorHAnsi" w:cstheme="minorHAnsi"/>
                <w:sz w:val="20"/>
                <w:szCs w:val="20"/>
              </w:rPr>
              <w:t xml:space="preserve">Dyrektor Departamentu Prawnego </w:t>
            </w:r>
          </w:p>
          <w:p w14:paraId="41A6C373" w14:textId="187141DB" w:rsidR="00F14F51" w:rsidRPr="00F14F51" w:rsidRDefault="00F14F51" w:rsidP="00F14F51">
            <w:pPr>
              <w:autoSpaceDE w:val="0"/>
              <w:autoSpaceDN w:val="0"/>
              <w:adjustRightInd w:val="0"/>
              <w:rPr>
                <w:rFonts w:asciiTheme="minorHAnsi" w:hAnsiTheme="minorHAnsi" w:cstheme="minorHAnsi"/>
                <w:sz w:val="20"/>
                <w:szCs w:val="20"/>
              </w:rPr>
            </w:pPr>
            <w:r w:rsidRPr="00F14F51">
              <w:rPr>
                <w:rFonts w:asciiTheme="minorHAnsi" w:hAnsiTheme="minorHAnsi" w:cstheme="minorHAnsi"/>
                <w:sz w:val="20"/>
                <w:szCs w:val="20"/>
              </w:rPr>
              <w:t>(tel. 22 695 86 08</w:t>
            </w:r>
            <w:r>
              <w:rPr>
                <w:rFonts w:asciiTheme="minorHAnsi" w:hAnsiTheme="minorHAnsi" w:cstheme="minorHAnsi"/>
                <w:sz w:val="20"/>
                <w:szCs w:val="20"/>
              </w:rPr>
              <w:t>;</w:t>
            </w:r>
          </w:p>
          <w:p w14:paraId="2D02EDC2" w14:textId="4C0289E7" w:rsidR="00F14F51" w:rsidRPr="00407729" w:rsidRDefault="00F14F51" w:rsidP="00F14F51">
            <w:pPr>
              <w:autoSpaceDE w:val="0"/>
              <w:autoSpaceDN w:val="0"/>
              <w:adjustRightInd w:val="0"/>
              <w:rPr>
                <w:rFonts w:asciiTheme="minorHAnsi" w:hAnsiTheme="minorHAnsi" w:cstheme="minorHAnsi"/>
                <w:sz w:val="20"/>
                <w:szCs w:val="20"/>
                <w:lang w:val="en-US"/>
              </w:rPr>
            </w:pPr>
            <w:r w:rsidRPr="00407729">
              <w:rPr>
                <w:rFonts w:asciiTheme="minorHAnsi" w:hAnsiTheme="minorHAnsi" w:cstheme="minorHAnsi"/>
                <w:sz w:val="20"/>
                <w:szCs w:val="20"/>
                <w:lang w:val="en-US"/>
              </w:rPr>
              <w:t>e-mail:</w:t>
            </w:r>
            <w:r w:rsidRPr="00407729">
              <w:rPr>
                <w:lang w:val="en-US"/>
              </w:rPr>
              <w:t xml:space="preserve"> </w:t>
            </w:r>
            <w:r w:rsidRPr="00407729">
              <w:rPr>
                <w:rFonts w:asciiTheme="minorHAnsi" w:hAnsiTheme="minorHAnsi" w:cstheme="minorHAnsi"/>
                <w:sz w:val="20"/>
                <w:szCs w:val="20"/>
                <w:lang w:val="en-US"/>
              </w:rPr>
              <w:t>Wojciech.Pawluszko@map.gov.pl)</w:t>
            </w:r>
          </w:p>
          <w:p w14:paraId="3D98C5B3" w14:textId="12AD3D90" w:rsidR="00F14F51" w:rsidRPr="00407729" w:rsidRDefault="00F14F51" w:rsidP="00430756">
            <w:pPr>
              <w:autoSpaceDE w:val="0"/>
              <w:autoSpaceDN w:val="0"/>
              <w:adjustRightInd w:val="0"/>
              <w:rPr>
                <w:rFonts w:asciiTheme="minorHAnsi" w:hAnsiTheme="minorHAnsi" w:cstheme="minorHAnsi"/>
                <w:sz w:val="20"/>
                <w:szCs w:val="20"/>
                <w:lang w:val="en-US"/>
              </w:rPr>
            </w:pPr>
          </w:p>
        </w:tc>
        <w:tc>
          <w:tcPr>
            <w:tcW w:w="526" w:type="pct"/>
            <w:tcBorders>
              <w:top w:val="single" w:sz="4" w:space="0" w:color="auto"/>
              <w:left w:val="single" w:sz="4" w:space="0" w:color="auto"/>
              <w:bottom w:val="single" w:sz="4" w:space="0" w:color="auto"/>
              <w:right w:val="single" w:sz="4" w:space="0" w:color="auto"/>
            </w:tcBorders>
          </w:tcPr>
          <w:p w14:paraId="28E543F0" w14:textId="77777777" w:rsidR="00F815F6" w:rsidRPr="00407729" w:rsidRDefault="00F815F6" w:rsidP="00430756">
            <w:pPr>
              <w:rPr>
                <w:rFonts w:asciiTheme="minorHAnsi" w:hAnsiTheme="minorHAnsi" w:cstheme="minorHAnsi"/>
                <w:sz w:val="20"/>
                <w:szCs w:val="20"/>
                <w:lang w:val="en-US"/>
              </w:rPr>
            </w:pPr>
          </w:p>
        </w:tc>
      </w:tr>
      <w:tr w:rsidR="00430756" w:rsidRPr="0015756E" w14:paraId="3E6BBC85" w14:textId="77777777" w:rsidTr="004D52CC">
        <w:tc>
          <w:tcPr>
            <w:tcW w:w="223" w:type="pct"/>
            <w:tcBorders>
              <w:top w:val="single" w:sz="4" w:space="0" w:color="auto"/>
              <w:left w:val="single" w:sz="4" w:space="0" w:color="auto"/>
              <w:bottom w:val="single" w:sz="4" w:space="0" w:color="auto"/>
              <w:right w:val="single" w:sz="4" w:space="0" w:color="auto"/>
            </w:tcBorders>
          </w:tcPr>
          <w:p w14:paraId="1D6DAB38" w14:textId="127C6B9F"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32.25</w:t>
            </w:r>
          </w:p>
        </w:tc>
        <w:tc>
          <w:tcPr>
            <w:tcW w:w="745" w:type="pct"/>
            <w:tcBorders>
              <w:top w:val="single" w:sz="4" w:space="0" w:color="auto"/>
              <w:left w:val="single" w:sz="4" w:space="0" w:color="auto"/>
              <w:bottom w:val="single" w:sz="4" w:space="0" w:color="auto"/>
              <w:right w:val="single" w:sz="4" w:space="0" w:color="auto"/>
            </w:tcBorders>
          </w:tcPr>
          <w:p w14:paraId="24656E1C"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w:t>
            </w:r>
          </w:p>
          <w:p w14:paraId="0907B5E0" w14:textId="77777777" w:rsidR="001707EA" w:rsidRPr="0015756E" w:rsidRDefault="001707EA" w:rsidP="001707EA">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w sprawie wzoru formularza służącego do</w:t>
            </w:r>
          </w:p>
          <w:p w14:paraId="134E52D9" w14:textId="0A36BC83" w:rsidR="001707EA" w:rsidRPr="0015756E" w:rsidRDefault="001707EA" w:rsidP="001707EA">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przedkładania Prezesowi Urzędu Komunikacji Elektronicznej sprawozdania z działalności pocztowej oraz wzorów oświadczeń</w:t>
            </w:r>
          </w:p>
        </w:tc>
        <w:tc>
          <w:tcPr>
            <w:tcW w:w="1140" w:type="pct"/>
            <w:tcBorders>
              <w:top w:val="single" w:sz="4" w:space="0" w:color="auto"/>
              <w:left w:val="single" w:sz="4" w:space="0" w:color="auto"/>
              <w:bottom w:val="single" w:sz="4" w:space="0" w:color="auto"/>
              <w:right w:val="single" w:sz="4" w:space="0" w:color="auto"/>
            </w:tcBorders>
          </w:tcPr>
          <w:p w14:paraId="2B207B7B" w14:textId="38FA5971" w:rsidR="00F06362" w:rsidRPr="0015756E" w:rsidRDefault="004C1E55" w:rsidP="00F06362">
            <w:pPr>
              <w:autoSpaceDE w:val="0"/>
              <w:autoSpaceDN w:val="0"/>
              <w:adjustRightInd w:val="0"/>
              <w:rPr>
                <w:rFonts w:asciiTheme="minorHAnsi" w:hAnsiTheme="minorHAnsi" w:cstheme="minorHAnsi"/>
                <w:sz w:val="20"/>
                <w:szCs w:val="20"/>
              </w:rPr>
            </w:pPr>
            <w:r>
              <w:rPr>
                <w:rFonts w:asciiTheme="minorHAnsi" w:hAnsiTheme="minorHAnsi" w:cstheme="minorHAnsi"/>
                <w:sz w:val="20"/>
                <w:szCs w:val="20"/>
              </w:rPr>
              <w:t xml:space="preserve">W konsekwencji </w:t>
            </w:r>
            <w:r w:rsidR="00F06362" w:rsidRPr="0015756E">
              <w:rPr>
                <w:rFonts w:asciiTheme="minorHAnsi" w:hAnsiTheme="minorHAnsi" w:cstheme="minorHAnsi"/>
                <w:sz w:val="20"/>
                <w:szCs w:val="20"/>
              </w:rPr>
              <w:t>uchwalenia ustawy z dnia 12 października 2025 r. o zmianie ustawy –</w:t>
            </w:r>
            <w:r w:rsidR="001707EA" w:rsidRPr="0015756E">
              <w:rPr>
                <w:rFonts w:asciiTheme="minorHAnsi" w:hAnsiTheme="minorHAnsi" w:cstheme="minorHAnsi"/>
                <w:sz w:val="20"/>
                <w:szCs w:val="20"/>
              </w:rPr>
              <w:t xml:space="preserve"> Prawo pocztowe (Dz. U. </w:t>
            </w:r>
            <w:r w:rsidR="007B1E81">
              <w:rPr>
                <w:rFonts w:asciiTheme="minorHAnsi" w:hAnsiTheme="minorHAnsi" w:cstheme="minorHAnsi"/>
                <w:sz w:val="20"/>
                <w:szCs w:val="20"/>
              </w:rPr>
              <w:t xml:space="preserve">poz. 1456), </w:t>
            </w:r>
            <w:r w:rsidR="00496719">
              <w:rPr>
                <w:rFonts w:asciiTheme="minorHAnsi" w:hAnsiTheme="minorHAnsi" w:cstheme="minorHAnsi"/>
                <w:sz w:val="20"/>
                <w:szCs w:val="20"/>
              </w:rPr>
              <w:t>wchodz</w:t>
            </w:r>
            <w:r w:rsidR="007B1E81">
              <w:rPr>
                <w:rFonts w:asciiTheme="minorHAnsi" w:hAnsiTheme="minorHAnsi" w:cstheme="minorHAnsi"/>
                <w:sz w:val="20"/>
                <w:szCs w:val="20"/>
              </w:rPr>
              <w:t>ącej</w:t>
            </w:r>
            <w:r w:rsidR="0015756E" w:rsidRPr="0015756E">
              <w:rPr>
                <w:rFonts w:asciiTheme="minorHAnsi" w:hAnsiTheme="minorHAnsi" w:cstheme="minorHAnsi"/>
                <w:sz w:val="20"/>
                <w:szCs w:val="20"/>
              </w:rPr>
              <w:t xml:space="preserve"> </w:t>
            </w:r>
            <w:r w:rsidR="00F06362" w:rsidRPr="0015756E">
              <w:rPr>
                <w:rFonts w:asciiTheme="minorHAnsi" w:hAnsiTheme="minorHAnsi" w:cstheme="minorHAnsi"/>
                <w:sz w:val="20"/>
                <w:szCs w:val="20"/>
              </w:rPr>
              <w:t>w życie w dniu 1 listopada</w:t>
            </w:r>
          </w:p>
          <w:p w14:paraId="182DD7AE" w14:textId="60C4907D" w:rsidR="00F06362" w:rsidRPr="0015756E" w:rsidRDefault="00F06362" w:rsidP="00F06362">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2025 r.</w:t>
            </w:r>
            <w:r w:rsidR="001707EA" w:rsidRPr="0015756E">
              <w:rPr>
                <w:rFonts w:asciiTheme="minorHAnsi" w:hAnsiTheme="minorHAnsi" w:cstheme="minorHAnsi"/>
                <w:sz w:val="20"/>
                <w:szCs w:val="20"/>
              </w:rPr>
              <w:t xml:space="preserve">, Minister Aktywów Państwowych jest </w:t>
            </w:r>
            <w:r w:rsidRPr="0015756E">
              <w:rPr>
                <w:rFonts w:asciiTheme="minorHAnsi" w:hAnsiTheme="minorHAnsi" w:cstheme="minorHAnsi"/>
                <w:sz w:val="20"/>
                <w:szCs w:val="20"/>
              </w:rPr>
              <w:t>obowiązany do wydania nowego</w:t>
            </w:r>
          </w:p>
          <w:p w14:paraId="3ECCF798" w14:textId="6E95C5C5" w:rsidR="00430756" w:rsidRPr="0015756E" w:rsidRDefault="00F06362" w:rsidP="00F06362">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rozporządzenia w sprawie wzoru formularza służącego do przedkładania Prezesowi</w:t>
            </w:r>
            <w:r w:rsidR="001707EA" w:rsidRPr="0015756E">
              <w:rPr>
                <w:rFonts w:asciiTheme="minorHAnsi" w:hAnsiTheme="minorHAnsi" w:cstheme="minorHAnsi"/>
                <w:sz w:val="20"/>
                <w:szCs w:val="20"/>
              </w:rPr>
              <w:t xml:space="preserve"> </w:t>
            </w:r>
            <w:r w:rsidRPr="0015756E">
              <w:rPr>
                <w:rFonts w:asciiTheme="minorHAnsi" w:hAnsiTheme="minorHAnsi" w:cstheme="minorHAnsi"/>
                <w:sz w:val="20"/>
                <w:szCs w:val="20"/>
              </w:rPr>
              <w:t>UKE sprawozdania z działalności p</w:t>
            </w:r>
            <w:r w:rsidR="00496719">
              <w:rPr>
                <w:rFonts w:asciiTheme="minorHAnsi" w:hAnsiTheme="minorHAnsi" w:cstheme="minorHAnsi"/>
                <w:sz w:val="20"/>
                <w:szCs w:val="20"/>
              </w:rPr>
              <w:t xml:space="preserve">ocztowej oraz wzorów oświadczeń, które </w:t>
            </w:r>
            <w:r w:rsidRPr="0015756E">
              <w:rPr>
                <w:rFonts w:asciiTheme="minorHAnsi" w:hAnsiTheme="minorHAnsi" w:cstheme="minorHAnsi"/>
                <w:sz w:val="20"/>
                <w:szCs w:val="20"/>
              </w:rPr>
              <w:t xml:space="preserve">zastąpi </w:t>
            </w:r>
            <w:r w:rsidR="007B1E81">
              <w:rPr>
                <w:rFonts w:asciiTheme="minorHAnsi" w:hAnsiTheme="minorHAnsi" w:cstheme="minorHAnsi"/>
                <w:sz w:val="20"/>
                <w:szCs w:val="20"/>
              </w:rPr>
              <w:t xml:space="preserve">obecnie obowiązujące </w:t>
            </w:r>
            <w:r w:rsidRPr="0015756E">
              <w:rPr>
                <w:rFonts w:asciiTheme="minorHAnsi" w:hAnsiTheme="minorHAnsi" w:cstheme="minorHAnsi"/>
                <w:sz w:val="20"/>
                <w:szCs w:val="20"/>
              </w:rPr>
              <w:t>rozporządzenie Ministra Administracji i Cyfryzacji z dnia</w:t>
            </w:r>
            <w:r w:rsidR="007B1E81">
              <w:rPr>
                <w:rFonts w:asciiTheme="minorHAnsi" w:hAnsiTheme="minorHAnsi" w:cstheme="minorHAnsi"/>
                <w:sz w:val="20"/>
                <w:szCs w:val="20"/>
              </w:rPr>
              <w:t xml:space="preserve"> </w:t>
            </w:r>
            <w:r w:rsidRPr="0015756E">
              <w:rPr>
                <w:rFonts w:asciiTheme="minorHAnsi" w:hAnsiTheme="minorHAnsi" w:cstheme="minorHAnsi"/>
                <w:sz w:val="20"/>
                <w:szCs w:val="20"/>
              </w:rPr>
              <w:t xml:space="preserve">26 listopada 2013 r. w sprawie wzoru formularza służącego do </w:t>
            </w:r>
            <w:r w:rsidRPr="0015756E">
              <w:rPr>
                <w:rFonts w:asciiTheme="minorHAnsi" w:hAnsiTheme="minorHAnsi" w:cstheme="minorHAnsi"/>
                <w:sz w:val="20"/>
                <w:szCs w:val="20"/>
              </w:rPr>
              <w:lastRenderedPageBreak/>
              <w:t>przedkładania</w:t>
            </w:r>
            <w:r w:rsidR="007B1E81">
              <w:rPr>
                <w:rFonts w:asciiTheme="minorHAnsi" w:hAnsiTheme="minorHAnsi" w:cstheme="minorHAnsi"/>
                <w:sz w:val="20"/>
                <w:szCs w:val="20"/>
              </w:rPr>
              <w:t xml:space="preserve"> </w:t>
            </w:r>
            <w:r w:rsidRPr="0015756E">
              <w:rPr>
                <w:rFonts w:asciiTheme="minorHAnsi" w:hAnsiTheme="minorHAnsi" w:cstheme="minorHAnsi"/>
                <w:sz w:val="20"/>
                <w:szCs w:val="20"/>
              </w:rPr>
              <w:t>Prezesowi Urzędu Komunikacji Elektronicznej sprawozdania z działalności pocztowej</w:t>
            </w:r>
            <w:r w:rsidR="001707EA" w:rsidRPr="0015756E">
              <w:rPr>
                <w:rFonts w:asciiTheme="minorHAnsi" w:hAnsiTheme="minorHAnsi" w:cstheme="minorHAnsi"/>
                <w:sz w:val="20"/>
                <w:szCs w:val="20"/>
              </w:rPr>
              <w:t xml:space="preserve"> </w:t>
            </w:r>
            <w:r w:rsidRPr="0015756E">
              <w:rPr>
                <w:rFonts w:asciiTheme="minorHAnsi" w:hAnsiTheme="minorHAnsi" w:cstheme="minorHAnsi"/>
                <w:sz w:val="20"/>
                <w:szCs w:val="20"/>
              </w:rPr>
              <w:t>(Dz. U. poz. 1489).</w:t>
            </w:r>
          </w:p>
        </w:tc>
        <w:tc>
          <w:tcPr>
            <w:tcW w:w="1184" w:type="pct"/>
            <w:tcBorders>
              <w:top w:val="single" w:sz="4" w:space="0" w:color="auto"/>
              <w:left w:val="single" w:sz="4" w:space="0" w:color="auto"/>
              <w:bottom w:val="single" w:sz="4" w:space="0" w:color="auto"/>
              <w:right w:val="single" w:sz="4" w:space="0" w:color="auto"/>
            </w:tcBorders>
          </w:tcPr>
          <w:p w14:paraId="07947E85" w14:textId="4EBE236B" w:rsidR="001707EA" w:rsidRPr="0015756E" w:rsidRDefault="00F06362" w:rsidP="00F06362">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lastRenderedPageBreak/>
              <w:t>Rozporządzenie</w:t>
            </w:r>
            <w:r w:rsidR="001707EA" w:rsidRPr="0015756E">
              <w:rPr>
                <w:rFonts w:asciiTheme="minorHAnsi" w:hAnsiTheme="minorHAnsi" w:cstheme="minorHAnsi"/>
                <w:sz w:val="20"/>
                <w:szCs w:val="20"/>
              </w:rPr>
              <w:t xml:space="preserve"> okre</w:t>
            </w:r>
            <w:r w:rsidR="00E509AE">
              <w:rPr>
                <w:rFonts w:asciiTheme="minorHAnsi" w:hAnsiTheme="minorHAnsi" w:cstheme="minorHAnsi"/>
                <w:sz w:val="20"/>
                <w:szCs w:val="20"/>
              </w:rPr>
              <w:t>śli</w:t>
            </w:r>
            <w:r w:rsidR="001707EA" w:rsidRPr="0015756E">
              <w:rPr>
                <w:rFonts w:asciiTheme="minorHAnsi" w:hAnsiTheme="minorHAnsi" w:cstheme="minorHAnsi"/>
                <w:sz w:val="20"/>
                <w:szCs w:val="20"/>
              </w:rPr>
              <w:t>:</w:t>
            </w:r>
            <w:r w:rsidRPr="0015756E">
              <w:rPr>
                <w:rFonts w:asciiTheme="minorHAnsi" w:hAnsiTheme="minorHAnsi" w:cstheme="minorHAnsi"/>
                <w:sz w:val="20"/>
                <w:szCs w:val="20"/>
              </w:rPr>
              <w:t xml:space="preserve"> </w:t>
            </w:r>
          </w:p>
          <w:p w14:paraId="6BFD674A" w14:textId="00C5BAE2" w:rsidR="00F06362" w:rsidRDefault="00E509AE" w:rsidP="00E509AE">
            <w:pPr>
              <w:pStyle w:val="Akapitzlist"/>
              <w:numPr>
                <w:ilvl w:val="0"/>
                <w:numId w:val="1"/>
              </w:numPr>
              <w:autoSpaceDE w:val="0"/>
              <w:autoSpaceDN w:val="0"/>
              <w:adjustRightInd w:val="0"/>
              <w:rPr>
                <w:rFonts w:asciiTheme="minorHAnsi" w:hAnsiTheme="minorHAnsi" w:cstheme="minorHAnsi"/>
                <w:sz w:val="20"/>
                <w:szCs w:val="20"/>
              </w:rPr>
            </w:pPr>
            <w:r>
              <w:rPr>
                <w:rFonts w:asciiTheme="minorHAnsi" w:hAnsiTheme="minorHAnsi" w:cstheme="minorHAnsi"/>
                <w:sz w:val="20"/>
                <w:szCs w:val="20"/>
              </w:rPr>
              <w:t xml:space="preserve">wzór </w:t>
            </w:r>
            <w:r w:rsidR="00F06362" w:rsidRPr="00E509AE">
              <w:rPr>
                <w:rFonts w:asciiTheme="minorHAnsi" w:hAnsiTheme="minorHAnsi" w:cstheme="minorHAnsi"/>
                <w:sz w:val="20"/>
                <w:szCs w:val="20"/>
              </w:rPr>
              <w:t>formularza sprawozdawczego, za pomocą którego</w:t>
            </w:r>
            <w:r w:rsidR="001707EA" w:rsidRPr="00E509AE">
              <w:rPr>
                <w:rFonts w:asciiTheme="minorHAnsi" w:hAnsiTheme="minorHAnsi" w:cstheme="minorHAnsi"/>
                <w:sz w:val="20"/>
                <w:szCs w:val="20"/>
              </w:rPr>
              <w:t xml:space="preserve"> </w:t>
            </w:r>
            <w:r w:rsidR="00F06362" w:rsidRPr="00E509AE">
              <w:rPr>
                <w:rFonts w:asciiTheme="minorHAnsi" w:hAnsiTheme="minorHAnsi" w:cstheme="minorHAnsi"/>
                <w:sz w:val="20"/>
                <w:szCs w:val="20"/>
              </w:rPr>
              <w:t>przedsiębiorcy będący operatorami pocztowymi składają coroczne sprawozdanie</w:t>
            </w:r>
            <w:r w:rsidR="001707EA" w:rsidRPr="00E509AE">
              <w:rPr>
                <w:rFonts w:asciiTheme="minorHAnsi" w:hAnsiTheme="minorHAnsi" w:cstheme="minorHAnsi"/>
                <w:sz w:val="20"/>
                <w:szCs w:val="20"/>
              </w:rPr>
              <w:t xml:space="preserve"> </w:t>
            </w:r>
            <w:r>
              <w:rPr>
                <w:rFonts w:asciiTheme="minorHAnsi" w:hAnsiTheme="minorHAnsi" w:cstheme="minorHAnsi"/>
                <w:sz w:val="20"/>
                <w:szCs w:val="20"/>
              </w:rPr>
              <w:t>do Prezesa UKE;</w:t>
            </w:r>
          </w:p>
          <w:p w14:paraId="5A8E0F28" w14:textId="77777777" w:rsidR="00E509AE" w:rsidRDefault="00E509AE" w:rsidP="00F06362">
            <w:pPr>
              <w:pStyle w:val="Akapitzlist"/>
              <w:numPr>
                <w:ilvl w:val="0"/>
                <w:numId w:val="1"/>
              </w:numPr>
              <w:autoSpaceDE w:val="0"/>
              <w:autoSpaceDN w:val="0"/>
              <w:adjustRightInd w:val="0"/>
              <w:rPr>
                <w:rFonts w:asciiTheme="minorHAnsi" w:hAnsiTheme="minorHAnsi" w:cstheme="minorHAnsi"/>
                <w:sz w:val="20"/>
                <w:szCs w:val="20"/>
              </w:rPr>
            </w:pPr>
            <w:r>
              <w:rPr>
                <w:rFonts w:asciiTheme="minorHAnsi" w:hAnsiTheme="minorHAnsi" w:cstheme="minorHAnsi"/>
                <w:sz w:val="20"/>
                <w:szCs w:val="20"/>
              </w:rPr>
              <w:t xml:space="preserve">wzory </w:t>
            </w:r>
            <w:r w:rsidRPr="00E509AE">
              <w:rPr>
                <w:rFonts w:asciiTheme="minorHAnsi" w:hAnsiTheme="minorHAnsi" w:cstheme="minorHAnsi"/>
                <w:sz w:val="20"/>
                <w:szCs w:val="20"/>
              </w:rPr>
              <w:t xml:space="preserve">oświadczeń </w:t>
            </w:r>
            <w:r>
              <w:rPr>
                <w:rFonts w:asciiTheme="minorHAnsi" w:hAnsiTheme="minorHAnsi" w:cstheme="minorHAnsi"/>
                <w:sz w:val="20"/>
                <w:szCs w:val="20"/>
              </w:rPr>
              <w:t>składanych</w:t>
            </w:r>
            <w:r w:rsidR="00F06362" w:rsidRPr="00E509AE">
              <w:rPr>
                <w:rFonts w:asciiTheme="minorHAnsi" w:hAnsiTheme="minorHAnsi" w:cstheme="minorHAnsi"/>
                <w:sz w:val="20"/>
                <w:szCs w:val="20"/>
              </w:rPr>
              <w:t xml:space="preserve"> przez przedsiębio</w:t>
            </w:r>
            <w:r>
              <w:rPr>
                <w:rFonts w:asciiTheme="minorHAnsi" w:hAnsiTheme="minorHAnsi" w:cstheme="minorHAnsi"/>
                <w:sz w:val="20"/>
                <w:szCs w:val="20"/>
              </w:rPr>
              <w:t>rców do Prezesa UKE:</w:t>
            </w:r>
          </w:p>
          <w:p w14:paraId="53DDD3EA" w14:textId="77777777" w:rsidR="00E509AE" w:rsidRDefault="00E509AE" w:rsidP="00E509AE">
            <w:pPr>
              <w:pStyle w:val="Akapitzlist"/>
              <w:autoSpaceDE w:val="0"/>
              <w:autoSpaceDN w:val="0"/>
              <w:adjustRightInd w:val="0"/>
              <w:ind w:left="360"/>
              <w:rPr>
                <w:rFonts w:asciiTheme="minorHAnsi" w:hAnsiTheme="minorHAnsi" w:cstheme="minorHAnsi"/>
                <w:sz w:val="20"/>
                <w:szCs w:val="20"/>
              </w:rPr>
            </w:pPr>
            <w:r>
              <w:rPr>
                <w:rFonts w:asciiTheme="minorHAnsi" w:hAnsiTheme="minorHAnsi" w:cstheme="minorHAnsi"/>
                <w:sz w:val="20"/>
                <w:szCs w:val="20"/>
              </w:rPr>
              <w:t xml:space="preserve">– </w:t>
            </w:r>
            <w:r w:rsidR="007B1E81" w:rsidRPr="00E509AE">
              <w:rPr>
                <w:rFonts w:asciiTheme="minorHAnsi" w:hAnsiTheme="minorHAnsi" w:cstheme="minorHAnsi"/>
                <w:sz w:val="20"/>
                <w:szCs w:val="20"/>
              </w:rPr>
              <w:t xml:space="preserve">o </w:t>
            </w:r>
            <w:r w:rsidR="00F06362" w:rsidRPr="00E509AE">
              <w:rPr>
                <w:rFonts w:asciiTheme="minorHAnsi" w:hAnsiTheme="minorHAnsi" w:cstheme="minorHAnsi"/>
                <w:sz w:val="20"/>
                <w:szCs w:val="20"/>
              </w:rPr>
              <w:t>niewykonywaniu działalności pocztowej,</w:t>
            </w:r>
          </w:p>
          <w:p w14:paraId="584354DD" w14:textId="7EF634AF" w:rsidR="00430756" w:rsidRPr="0015756E" w:rsidRDefault="00E509AE" w:rsidP="00E509AE">
            <w:pPr>
              <w:pStyle w:val="Akapitzlist"/>
              <w:autoSpaceDE w:val="0"/>
              <w:autoSpaceDN w:val="0"/>
              <w:adjustRightInd w:val="0"/>
              <w:ind w:left="360"/>
              <w:rPr>
                <w:rFonts w:asciiTheme="minorHAnsi" w:hAnsiTheme="minorHAnsi" w:cstheme="minorHAnsi"/>
                <w:sz w:val="20"/>
                <w:szCs w:val="20"/>
              </w:rPr>
            </w:pPr>
            <w:r>
              <w:rPr>
                <w:rFonts w:asciiTheme="minorHAnsi" w:hAnsiTheme="minorHAnsi" w:cstheme="minorHAnsi"/>
                <w:sz w:val="20"/>
                <w:szCs w:val="20"/>
              </w:rPr>
              <w:t xml:space="preserve">– </w:t>
            </w:r>
            <w:r w:rsidR="00F06362" w:rsidRPr="0015756E">
              <w:rPr>
                <w:rFonts w:asciiTheme="minorHAnsi" w:hAnsiTheme="minorHAnsi" w:cstheme="minorHAnsi"/>
                <w:sz w:val="20"/>
                <w:szCs w:val="20"/>
              </w:rPr>
              <w:t xml:space="preserve">o niepodleganiu obowiązkowi przedkładania sprawozdania </w:t>
            </w:r>
            <w:r w:rsidR="000D684A">
              <w:rPr>
                <w:rFonts w:asciiTheme="minorHAnsi" w:hAnsiTheme="minorHAnsi" w:cstheme="minorHAnsi"/>
                <w:sz w:val="20"/>
                <w:szCs w:val="20"/>
              </w:rPr>
              <w:br/>
            </w:r>
            <w:r w:rsidR="00F06362" w:rsidRPr="0015756E">
              <w:rPr>
                <w:rFonts w:asciiTheme="minorHAnsi" w:hAnsiTheme="minorHAnsi" w:cstheme="minorHAnsi"/>
                <w:sz w:val="20"/>
                <w:szCs w:val="20"/>
              </w:rPr>
              <w:t>z działalności</w:t>
            </w:r>
            <w:r w:rsidR="001707EA" w:rsidRPr="0015756E">
              <w:rPr>
                <w:rFonts w:asciiTheme="minorHAnsi" w:hAnsiTheme="minorHAnsi" w:cstheme="minorHAnsi"/>
                <w:sz w:val="20"/>
                <w:szCs w:val="20"/>
              </w:rPr>
              <w:t xml:space="preserve"> </w:t>
            </w:r>
            <w:r w:rsidR="00F06362" w:rsidRPr="0015756E">
              <w:rPr>
                <w:rFonts w:asciiTheme="minorHAnsi" w:hAnsiTheme="minorHAnsi" w:cstheme="minorHAnsi"/>
                <w:sz w:val="20"/>
                <w:szCs w:val="20"/>
              </w:rPr>
              <w:t>pocztowej</w:t>
            </w:r>
            <w:r w:rsidR="001707EA" w:rsidRPr="0015756E">
              <w:rPr>
                <w:rFonts w:asciiTheme="minorHAnsi" w:hAnsiTheme="minorHAnsi" w:cstheme="minorHAnsi"/>
                <w:sz w:val="20"/>
                <w:szCs w:val="20"/>
              </w:rPr>
              <w:t>.</w:t>
            </w:r>
          </w:p>
        </w:tc>
        <w:tc>
          <w:tcPr>
            <w:tcW w:w="526" w:type="pct"/>
            <w:tcBorders>
              <w:top w:val="single" w:sz="4" w:space="0" w:color="auto"/>
              <w:left w:val="single" w:sz="4" w:space="0" w:color="auto"/>
              <w:bottom w:val="single" w:sz="4" w:space="0" w:color="auto"/>
              <w:right w:val="single" w:sz="4" w:space="0" w:color="auto"/>
            </w:tcBorders>
          </w:tcPr>
          <w:p w14:paraId="3E3C5DA5" w14:textId="77777777" w:rsidR="00430756" w:rsidRDefault="00B76F8E" w:rsidP="00B76F8E">
            <w:pPr>
              <w:rPr>
                <w:rFonts w:asciiTheme="minorHAnsi" w:hAnsiTheme="minorHAnsi" w:cstheme="minorHAnsi"/>
                <w:b/>
                <w:sz w:val="20"/>
                <w:szCs w:val="20"/>
              </w:rPr>
            </w:pPr>
            <w:r>
              <w:rPr>
                <w:rFonts w:asciiTheme="minorHAnsi" w:hAnsiTheme="minorHAnsi" w:cstheme="minorHAnsi"/>
                <w:b/>
                <w:sz w:val="20"/>
                <w:szCs w:val="20"/>
              </w:rPr>
              <w:t xml:space="preserve">I </w:t>
            </w:r>
            <w:r w:rsidR="00430756" w:rsidRPr="0015756E">
              <w:rPr>
                <w:rFonts w:asciiTheme="minorHAnsi" w:hAnsiTheme="minorHAnsi" w:cstheme="minorHAnsi"/>
                <w:b/>
                <w:sz w:val="20"/>
                <w:szCs w:val="20"/>
              </w:rPr>
              <w:t>kwartał 202</w:t>
            </w:r>
            <w:r>
              <w:rPr>
                <w:rFonts w:asciiTheme="minorHAnsi" w:hAnsiTheme="minorHAnsi" w:cstheme="minorHAnsi"/>
                <w:b/>
                <w:sz w:val="20"/>
                <w:szCs w:val="20"/>
              </w:rPr>
              <w:t>6</w:t>
            </w:r>
            <w:r w:rsidR="00430756" w:rsidRPr="0015756E">
              <w:rPr>
                <w:rFonts w:asciiTheme="minorHAnsi" w:hAnsiTheme="minorHAnsi" w:cstheme="minorHAnsi"/>
                <w:b/>
                <w:sz w:val="20"/>
                <w:szCs w:val="20"/>
              </w:rPr>
              <w:t xml:space="preserve"> r.</w:t>
            </w:r>
          </w:p>
          <w:p w14:paraId="5DCDC986" w14:textId="77777777" w:rsidR="00867D17" w:rsidRDefault="00867D17" w:rsidP="00B76F8E">
            <w:pPr>
              <w:rPr>
                <w:rFonts w:asciiTheme="minorHAnsi" w:hAnsiTheme="minorHAnsi" w:cstheme="minorHAnsi"/>
                <w:b/>
                <w:sz w:val="20"/>
                <w:szCs w:val="20"/>
              </w:rPr>
            </w:pPr>
          </w:p>
          <w:p w14:paraId="3AB90115" w14:textId="77777777" w:rsidR="00867D17" w:rsidRPr="0015756E" w:rsidRDefault="00867D17" w:rsidP="00867D17">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2A1B898A" w14:textId="18AC6ACE" w:rsidR="00867D17" w:rsidRPr="0015756E" w:rsidRDefault="00867D17" w:rsidP="00867D17">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w:t>
            </w:r>
            <w:r>
              <w:rPr>
                <w:rFonts w:asciiTheme="minorHAnsi" w:hAnsiTheme="minorHAnsi" w:cstheme="minorHAnsi"/>
                <w:sz w:val="20"/>
                <w:szCs w:val="20"/>
              </w:rPr>
              <w:t>6</w:t>
            </w:r>
            <w:r w:rsidRPr="0015756E">
              <w:rPr>
                <w:rFonts w:asciiTheme="minorHAnsi" w:hAnsiTheme="minorHAnsi" w:cstheme="minorHAnsi"/>
                <w:sz w:val="20"/>
                <w:szCs w:val="20"/>
              </w:rPr>
              <w:t xml:space="preserve"> r. poz. </w:t>
            </w:r>
            <w:r>
              <w:rPr>
                <w:rFonts w:asciiTheme="minorHAnsi" w:hAnsiTheme="minorHAnsi" w:cstheme="minorHAnsi"/>
                <w:sz w:val="20"/>
                <w:szCs w:val="20"/>
              </w:rPr>
              <w:t>99</w:t>
            </w:r>
          </w:p>
        </w:tc>
        <w:tc>
          <w:tcPr>
            <w:tcW w:w="656" w:type="pct"/>
            <w:tcBorders>
              <w:top w:val="single" w:sz="4" w:space="0" w:color="auto"/>
              <w:left w:val="single" w:sz="4" w:space="0" w:color="auto"/>
              <w:bottom w:val="single" w:sz="4" w:space="0" w:color="auto"/>
              <w:right w:val="single" w:sz="4" w:space="0" w:color="auto"/>
            </w:tcBorders>
          </w:tcPr>
          <w:p w14:paraId="6DEAF431"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Renata Zając</w:t>
            </w:r>
          </w:p>
          <w:p w14:paraId="7D783225" w14:textId="5778538C"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Zastępca Dyrektora Departamentu Nadzoru II</w:t>
            </w:r>
            <w:r w:rsidR="00496719">
              <w:rPr>
                <w:rFonts w:asciiTheme="minorHAnsi" w:hAnsiTheme="minorHAnsi" w:cstheme="minorHAnsi"/>
                <w:sz w:val="20"/>
                <w:szCs w:val="20"/>
              </w:rPr>
              <w:t xml:space="preserve"> (tel. 22 695 84 66; </w:t>
            </w:r>
            <w:r w:rsidR="00496719">
              <w:rPr>
                <w:rFonts w:asciiTheme="minorHAnsi" w:hAnsiTheme="minorHAnsi" w:cstheme="minorHAnsi"/>
                <w:sz w:val="20"/>
                <w:szCs w:val="20"/>
              </w:rPr>
              <w:br/>
              <w:t xml:space="preserve">e-mail: </w:t>
            </w:r>
            <w:r w:rsidRPr="0015756E">
              <w:rPr>
                <w:rFonts w:asciiTheme="minorHAnsi" w:hAnsiTheme="minorHAnsi" w:cstheme="minorHAnsi"/>
                <w:sz w:val="20"/>
                <w:szCs w:val="20"/>
              </w:rPr>
              <w:t>renata.zajac@map.gov.pl)</w:t>
            </w:r>
          </w:p>
        </w:tc>
        <w:tc>
          <w:tcPr>
            <w:tcW w:w="526" w:type="pct"/>
            <w:tcBorders>
              <w:top w:val="single" w:sz="4" w:space="0" w:color="auto"/>
              <w:left w:val="single" w:sz="4" w:space="0" w:color="auto"/>
              <w:bottom w:val="single" w:sz="4" w:space="0" w:color="auto"/>
              <w:right w:val="single" w:sz="4" w:space="0" w:color="auto"/>
            </w:tcBorders>
          </w:tcPr>
          <w:p w14:paraId="0728AC6E" w14:textId="77777777" w:rsidR="00430756" w:rsidRPr="0015756E" w:rsidRDefault="00430756" w:rsidP="00430756">
            <w:pPr>
              <w:rPr>
                <w:rFonts w:asciiTheme="minorHAnsi" w:hAnsiTheme="minorHAnsi" w:cstheme="minorHAnsi"/>
                <w:sz w:val="20"/>
                <w:szCs w:val="20"/>
              </w:rPr>
            </w:pPr>
          </w:p>
        </w:tc>
      </w:tr>
      <w:tr w:rsidR="00430756" w:rsidRPr="0015756E" w14:paraId="05B70BDF" w14:textId="77777777" w:rsidTr="004D52CC">
        <w:tc>
          <w:tcPr>
            <w:tcW w:w="223" w:type="pct"/>
            <w:tcBorders>
              <w:top w:val="single" w:sz="4" w:space="0" w:color="auto"/>
              <w:left w:val="single" w:sz="4" w:space="0" w:color="auto"/>
              <w:bottom w:val="single" w:sz="4" w:space="0" w:color="auto"/>
              <w:right w:val="single" w:sz="4" w:space="0" w:color="auto"/>
            </w:tcBorders>
          </w:tcPr>
          <w:p w14:paraId="42119EFC" w14:textId="39D438D9"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31.25</w:t>
            </w:r>
          </w:p>
        </w:tc>
        <w:tc>
          <w:tcPr>
            <w:tcW w:w="745" w:type="pct"/>
            <w:tcBorders>
              <w:top w:val="single" w:sz="4" w:space="0" w:color="auto"/>
              <w:left w:val="single" w:sz="4" w:space="0" w:color="auto"/>
              <w:bottom w:val="single" w:sz="4" w:space="0" w:color="auto"/>
              <w:right w:val="single" w:sz="4" w:space="0" w:color="auto"/>
            </w:tcBorders>
          </w:tcPr>
          <w:p w14:paraId="1D95BAB8" w14:textId="0C51E790"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w:t>
            </w:r>
            <w:r w:rsidR="00ED750E" w:rsidRPr="0015756E">
              <w:rPr>
                <w:rFonts w:asciiTheme="minorHAnsi" w:hAnsiTheme="minorHAnsi" w:cstheme="minorHAnsi"/>
                <w:b/>
                <w:sz w:val="20"/>
                <w:szCs w:val="20"/>
              </w:rPr>
              <w:t xml:space="preserve"> zmieniające </w:t>
            </w:r>
            <w:r w:rsidRPr="0015756E">
              <w:rPr>
                <w:rFonts w:asciiTheme="minorHAnsi" w:hAnsiTheme="minorHAnsi" w:cstheme="minorHAnsi"/>
                <w:b/>
                <w:sz w:val="20"/>
                <w:szCs w:val="20"/>
              </w:rPr>
              <w:t>rozporządzenie w sprawie</w:t>
            </w:r>
          </w:p>
          <w:p w14:paraId="1428EF2D"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kalkulacji kosztu netto obowiązku świadczenia usług powszechnych oraz trybu wypłaty</w:t>
            </w:r>
          </w:p>
          <w:p w14:paraId="390CFD51" w14:textId="016C4C05"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finansowania tego kosztu</w:t>
            </w:r>
          </w:p>
        </w:tc>
        <w:tc>
          <w:tcPr>
            <w:tcW w:w="1140" w:type="pct"/>
            <w:tcBorders>
              <w:top w:val="single" w:sz="4" w:space="0" w:color="auto"/>
              <w:left w:val="single" w:sz="4" w:space="0" w:color="auto"/>
              <w:bottom w:val="single" w:sz="4" w:space="0" w:color="auto"/>
              <w:right w:val="single" w:sz="4" w:space="0" w:color="auto"/>
            </w:tcBorders>
          </w:tcPr>
          <w:p w14:paraId="357B130C" w14:textId="7A5773B4"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Przyczyną planowanej n</w:t>
            </w:r>
            <w:r w:rsidR="00ED750E" w:rsidRPr="0015756E">
              <w:rPr>
                <w:rFonts w:asciiTheme="minorHAnsi" w:hAnsiTheme="minorHAnsi" w:cstheme="minorHAnsi"/>
                <w:sz w:val="20"/>
                <w:szCs w:val="20"/>
              </w:rPr>
              <w:t xml:space="preserve">owelizacji rozporządzenia jest </w:t>
            </w:r>
            <w:r w:rsidRPr="0015756E">
              <w:rPr>
                <w:rFonts w:asciiTheme="minorHAnsi" w:hAnsiTheme="minorHAnsi" w:cstheme="minorHAnsi"/>
                <w:sz w:val="20"/>
                <w:szCs w:val="20"/>
              </w:rPr>
              <w:t xml:space="preserve">brak możliwości wypłaty operatorowi wyznaczonemu </w:t>
            </w:r>
          </w:p>
          <w:p w14:paraId="425EE91D" w14:textId="4D968AB0"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finansowania kosztu netto w transzach.</w:t>
            </w:r>
          </w:p>
        </w:tc>
        <w:tc>
          <w:tcPr>
            <w:tcW w:w="1184" w:type="pct"/>
            <w:tcBorders>
              <w:top w:val="single" w:sz="4" w:space="0" w:color="auto"/>
              <w:left w:val="single" w:sz="4" w:space="0" w:color="auto"/>
              <w:bottom w:val="single" w:sz="4" w:space="0" w:color="auto"/>
              <w:right w:val="single" w:sz="4" w:space="0" w:color="auto"/>
            </w:tcBorders>
          </w:tcPr>
          <w:p w14:paraId="4E21CB76" w14:textId="2353637F"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Planuje się odpowiednią modyfikację przepisów zgodnie z którymi, obecnie Minister Aktywów Państwowych dokonuje wypłaty finansowania kosztu netto w terminie 30 dni od dnia zatwierdzenia wniosku operatora wyznaczonego.</w:t>
            </w:r>
          </w:p>
        </w:tc>
        <w:tc>
          <w:tcPr>
            <w:tcW w:w="526" w:type="pct"/>
            <w:tcBorders>
              <w:top w:val="single" w:sz="4" w:space="0" w:color="auto"/>
              <w:left w:val="single" w:sz="4" w:space="0" w:color="auto"/>
              <w:bottom w:val="single" w:sz="4" w:space="0" w:color="auto"/>
              <w:right w:val="single" w:sz="4" w:space="0" w:color="auto"/>
            </w:tcBorders>
          </w:tcPr>
          <w:p w14:paraId="419D99E6" w14:textId="77777777" w:rsidR="00430756"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 xml:space="preserve">III kwartał 2025 r. </w:t>
            </w:r>
          </w:p>
          <w:p w14:paraId="071E6134" w14:textId="77777777" w:rsidR="00867D17" w:rsidRDefault="00867D17" w:rsidP="00430756">
            <w:pPr>
              <w:rPr>
                <w:rFonts w:asciiTheme="minorHAnsi" w:hAnsiTheme="minorHAnsi" w:cstheme="minorHAnsi"/>
                <w:b/>
                <w:sz w:val="20"/>
                <w:szCs w:val="20"/>
              </w:rPr>
            </w:pPr>
          </w:p>
          <w:p w14:paraId="3383BC31" w14:textId="77777777" w:rsidR="00867D17" w:rsidRPr="0015756E" w:rsidRDefault="00867D17" w:rsidP="00867D17">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0187441D" w14:textId="3BFAB638" w:rsidR="00867D17" w:rsidRPr="0015756E" w:rsidRDefault="00867D17" w:rsidP="00867D17">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w:t>
            </w:r>
            <w:r>
              <w:rPr>
                <w:rFonts w:asciiTheme="minorHAnsi" w:hAnsiTheme="minorHAnsi" w:cstheme="minorHAnsi"/>
                <w:sz w:val="20"/>
                <w:szCs w:val="20"/>
              </w:rPr>
              <w:t>5</w:t>
            </w:r>
            <w:r w:rsidRPr="0015756E">
              <w:rPr>
                <w:rFonts w:asciiTheme="minorHAnsi" w:hAnsiTheme="minorHAnsi" w:cstheme="minorHAnsi"/>
                <w:sz w:val="20"/>
                <w:szCs w:val="20"/>
              </w:rPr>
              <w:t xml:space="preserve"> r. poz. </w:t>
            </w:r>
            <w:r>
              <w:rPr>
                <w:rFonts w:asciiTheme="minorHAnsi" w:hAnsiTheme="minorHAnsi" w:cstheme="minorHAnsi"/>
                <w:sz w:val="20"/>
                <w:szCs w:val="20"/>
              </w:rPr>
              <w:t>1728</w:t>
            </w:r>
          </w:p>
        </w:tc>
        <w:tc>
          <w:tcPr>
            <w:tcW w:w="656" w:type="pct"/>
            <w:tcBorders>
              <w:top w:val="single" w:sz="4" w:space="0" w:color="auto"/>
              <w:left w:val="single" w:sz="4" w:space="0" w:color="auto"/>
              <w:bottom w:val="single" w:sz="4" w:space="0" w:color="auto"/>
              <w:right w:val="single" w:sz="4" w:space="0" w:color="auto"/>
            </w:tcBorders>
          </w:tcPr>
          <w:p w14:paraId="57D721DB"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Renata Zając</w:t>
            </w:r>
          </w:p>
          <w:p w14:paraId="3D4CC2A2" w14:textId="19301AA8"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Zastępca Dyrektora Departamentu Nadzoru II</w:t>
            </w:r>
            <w:r w:rsidR="00496719">
              <w:rPr>
                <w:rFonts w:asciiTheme="minorHAnsi" w:hAnsiTheme="minorHAnsi" w:cstheme="minorHAnsi"/>
                <w:sz w:val="20"/>
                <w:szCs w:val="20"/>
              </w:rPr>
              <w:t xml:space="preserve"> </w:t>
            </w:r>
            <w:r w:rsidRPr="0015756E">
              <w:rPr>
                <w:rFonts w:asciiTheme="minorHAnsi" w:hAnsiTheme="minorHAnsi" w:cstheme="minorHAnsi"/>
                <w:sz w:val="20"/>
                <w:szCs w:val="20"/>
              </w:rPr>
              <w:t xml:space="preserve">(tel. 22 695 84 66; </w:t>
            </w:r>
            <w:r w:rsidRPr="0015756E">
              <w:rPr>
                <w:rFonts w:asciiTheme="minorHAnsi" w:hAnsiTheme="minorHAnsi" w:cstheme="minorHAnsi"/>
                <w:sz w:val="20"/>
                <w:szCs w:val="20"/>
              </w:rPr>
              <w:br/>
              <w:t>e-mail: renata.zajac@map.gov.pl)</w:t>
            </w:r>
          </w:p>
        </w:tc>
        <w:tc>
          <w:tcPr>
            <w:tcW w:w="526" w:type="pct"/>
            <w:tcBorders>
              <w:top w:val="single" w:sz="4" w:space="0" w:color="auto"/>
              <w:left w:val="single" w:sz="4" w:space="0" w:color="auto"/>
              <w:bottom w:val="single" w:sz="4" w:space="0" w:color="auto"/>
              <w:right w:val="single" w:sz="4" w:space="0" w:color="auto"/>
            </w:tcBorders>
          </w:tcPr>
          <w:p w14:paraId="44D3A03D" w14:textId="77777777" w:rsidR="00430756" w:rsidRPr="0015756E" w:rsidRDefault="00430756" w:rsidP="00430756">
            <w:pPr>
              <w:rPr>
                <w:rFonts w:asciiTheme="minorHAnsi" w:hAnsiTheme="minorHAnsi" w:cstheme="minorHAnsi"/>
                <w:sz w:val="20"/>
                <w:szCs w:val="20"/>
              </w:rPr>
            </w:pPr>
          </w:p>
        </w:tc>
      </w:tr>
      <w:tr w:rsidR="00430756" w:rsidRPr="00407729" w14:paraId="138831E7" w14:textId="77777777" w:rsidTr="004D52CC">
        <w:tc>
          <w:tcPr>
            <w:tcW w:w="223" w:type="pct"/>
            <w:tcBorders>
              <w:top w:val="single" w:sz="4" w:space="0" w:color="auto"/>
              <w:left w:val="single" w:sz="4" w:space="0" w:color="auto"/>
              <w:bottom w:val="single" w:sz="4" w:space="0" w:color="auto"/>
              <w:right w:val="single" w:sz="4" w:space="0" w:color="auto"/>
            </w:tcBorders>
          </w:tcPr>
          <w:p w14:paraId="193E33FC" w14:textId="7702F2F6"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30.24</w:t>
            </w:r>
          </w:p>
        </w:tc>
        <w:tc>
          <w:tcPr>
            <w:tcW w:w="745" w:type="pct"/>
            <w:tcBorders>
              <w:top w:val="single" w:sz="4" w:space="0" w:color="auto"/>
              <w:left w:val="single" w:sz="4" w:space="0" w:color="auto"/>
              <w:bottom w:val="single" w:sz="4" w:space="0" w:color="auto"/>
              <w:right w:val="single" w:sz="4" w:space="0" w:color="auto"/>
            </w:tcBorders>
          </w:tcPr>
          <w:p w14:paraId="472FB30A"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 xml:space="preserve">Rozporządzenie Ministra Aktywów Państwowych </w:t>
            </w:r>
          </w:p>
          <w:p w14:paraId="0BF4613A"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w sprawie szczegółowego sposobu postępowania w zakresie nabywania lub</w:t>
            </w:r>
          </w:p>
          <w:p w14:paraId="39429256"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obejmowania akcji przez Skarb Państwa ze środków Funduszu Inwestycji Kapitałowych</w:t>
            </w:r>
          </w:p>
          <w:p w14:paraId="025D13D5" w14:textId="77777777" w:rsidR="00430756" w:rsidRPr="0015756E" w:rsidRDefault="00430756" w:rsidP="00430756">
            <w:pPr>
              <w:rPr>
                <w:rFonts w:asciiTheme="minorHAnsi" w:hAnsiTheme="minorHAnsi" w:cstheme="minorHAnsi"/>
                <w:b/>
                <w:sz w:val="20"/>
                <w:szCs w:val="20"/>
              </w:rPr>
            </w:pPr>
          </w:p>
        </w:tc>
        <w:tc>
          <w:tcPr>
            <w:tcW w:w="1140" w:type="pct"/>
            <w:tcBorders>
              <w:top w:val="single" w:sz="4" w:space="0" w:color="auto"/>
              <w:left w:val="single" w:sz="4" w:space="0" w:color="auto"/>
              <w:bottom w:val="single" w:sz="4" w:space="0" w:color="auto"/>
              <w:right w:val="single" w:sz="4" w:space="0" w:color="auto"/>
            </w:tcBorders>
          </w:tcPr>
          <w:p w14:paraId="49F4C3C9"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Zadania nałożone w obowiązującym rozporządzeniu na Prezesa Rady Ministrów, jako dysponenta Funduszu Inwestycji Kapitałowych, wykonuje obecnie Minister Aktywów Państwowych – zgodnie z art. 68 ustawy z dnia 15 maja 2024 r. o zmianie niektórych ustaw związanych z funkcjonowaniem administracji rządowej (Dz. U. z 2024 r. poz. 834). W związku z powyższym, konieczne jest </w:t>
            </w:r>
            <w:proofErr w:type="spellStart"/>
            <w:r w:rsidRPr="0015756E">
              <w:rPr>
                <w:rFonts w:asciiTheme="minorHAnsi" w:hAnsiTheme="minorHAnsi" w:cstheme="minorHAnsi"/>
                <w:sz w:val="20"/>
                <w:szCs w:val="20"/>
              </w:rPr>
              <w:t>uspójnienie</w:t>
            </w:r>
            <w:proofErr w:type="spellEnd"/>
            <w:r w:rsidRPr="0015756E">
              <w:rPr>
                <w:rFonts w:asciiTheme="minorHAnsi" w:hAnsiTheme="minorHAnsi" w:cstheme="minorHAnsi"/>
                <w:sz w:val="20"/>
                <w:szCs w:val="20"/>
              </w:rPr>
              <w:t xml:space="preserve"> terminologii używanej w rozporządzeniu z przepisami znowelizowanej ustawy z dnia 16 grudnia 2016 r. o zasadach zarządzania</w:t>
            </w:r>
          </w:p>
          <w:p w14:paraId="47CE7838" w14:textId="4E07C7FE"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mieniem państwowym, zgodnie z którymi obecnie dysponentem ww. funduszu jest minister właściwy do spraw aktywów państwowych.</w:t>
            </w:r>
          </w:p>
        </w:tc>
        <w:tc>
          <w:tcPr>
            <w:tcW w:w="1184" w:type="pct"/>
            <w:tcBorders>
              <w:top w:val="single" w:sz="4" w:space="0" w:color="auto"/>
              <w:left w:val="single" w:sz="4" w:space="0" w:color="auto"/>
              <w:bottom w:val="single" w:sz="4" w:space="0" w:color="auto"/>
              <w:right w:val="single" w:sz="4" w:space="0" w:color="auto"/>
            </w:tcBorders>
          </w:tcPr>
          <w:p w14:paraId="1B902A2D"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Poza wprowadzeniem aktualnej terminologii, rozważa się również uregulowanie</w:t>
            </w:r>
          </w:p>
          <w:p w14:paraId="04AEBE18"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kwestii dotyczącej informowania ministra właściwego do spraw aktywów państwowych, jako dysponenta Funduszu Inwestycji Kapitałowych, przez dysponentów części budżetowych, o których mowa w art. 33b ust. 3 ustawy o zasadach zarządzania mieniem państwowym, o dokonanych wpłatach środków na rachunek ww. funduszu.</w:t>
            </w:r>
          </w:p>
          <w:p w14:paraId="56E6CBC5" w14:textId="77777777" w:rsidR="00430756" w:rsidRPr="0015756E" w:rsidRDefault="00430756" w:rsidP="00430756">
            <w:pPr>
              <w:spacing w:after="120"/>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050BBC35"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IV kwartał 2024 r.</w:t>
            </w:r>
          </w:p>
          <w:p w14:paraId="4E339F9E" w14:textId="025D4E75" w:rsidR="001707EA" w:rsidRPr="0015756E" w:rsidRDefault="001707EA" w:rsidP="00CA7F2B">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p>
          <w:p w14:paraId="2C269081" w14:textId="54EE1F4D" w:rsidR="00CA7F2B" w:rsidRPr="0015756E" w:rsidRDefault="00CA7F2B" w:rsidP="00CA7F2B">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3FD68A67" w14:textId="5997C03E" w:rsidR="00CA7F2B" w:rsidRPr="0015756E" w:rsidRDefault="00CA7F2B" w:rsidP="00CA7F2B">
            <w:pPr>
              <w:rPr>
                <w:rFonts w:asciiTheme="minorHAnsi" w:hAnsiTheme="minorHAnsi" w:cstheme="minorHAnsi"/>
                <w:sz w:val="20"/>
                <w:szCs w:val="20"/>
              </w:rPr>
            </w:pPr>
            <w:r w:rsidRPr="0015756E">
              <w:rPr>
                <w:rFonts w:asciiTheme="minorHAnsi" w:hAnsiTheme="minorHAnsi" w:cstheme="minorHAnsi"/>
                <w:sz w:val="20"/>
                <w:szCs w:val="20"/>
              </w:rPr>
              <w:t>Rozporządzenie opublikowane w Dz. U. z 2025 r.</w:t>
            </w:r>
          </w:p>
          <w:p w14:paraId="6F2423B9" w14:textId="2E4F5F8C" w:rsidR="00CA7F2B" w:rsidRPr="0015756E" w:rsidRDefault="00CA7F2B" w:rsidP="00CA7F2B">
            <w:pPr>
              <w:rPr>
                <w:rFonts w:asciiTheme="minorHAnsi" w:hAnsiTheme="minorHAnsi" w:cstheme="minorHAnsi"/>
                <w:b/>
                <w:sz w:val="20"/>
                <w:szCs w:val="20"/>
              </w:rPr>
            </w:pPr>
            <w:r w:rsidRPr="0015756E">
              <w:rPr>
                <w:rFonts w:asciiTheme="minorHAnsi" w:hAnsiTheme="minorHAnsi" w:cstheme="minorHAnsi"/>
                <w:sz w:val="20"/>
                <w:szCs w:val="20"/>
              </w:rPr>
              <w:t>poz.</w:t>
            </w:r>
            <w:r w:rsidR="00F06362" w:rsidRPr="0015756E">
              <w:rPr>
                <w:rFonts w:asciiTheme="minorHAnsi" w:hAnsiTheme="minorHAnsi" w:cstheme="minorHAnsi"/>
                <w:sz w:val="20"/>
                <w:szCs w:val="20"/>
              </w:rPr>
              <w:t xml:space="preserve"> 666</w:t>
            </w:r>
          </w:p>
        </w:tc>
        <w:tc>
          <w:tcPr>
            <w:tcW w:w="656" w:type="pct"/>
            <w:tcBorders>
              <w:top w:val="single" w:sz="4" w:space="0" w:color="auto"/>
              <w:left w:val="single" w:sz="4" w:space="0" w:color="auto"/>
              <w:bottom w:val="single" w:sz="4" w:space="0" w:color="auto"/>
              <w:right w:val="single" w:sz="4" w:space="0" w:color="auto"/>
            </w:tcBorders>
          </w:tcPr>
          <w:p w14:paraId="4ADE2F90"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Grzegorz Pazura </w:t>
            </w:r>
          </w:p>
          <w:p w14:paraId="48D38280"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Dyrektor Departamentu Instrumentów Rozwojowych </w:t>
            </w:r>
          </w:p>
          <w:p w14:paraId="75424482" w14:textId="77777777" w:rsidR="00430756" w:rsidRPr="00F815F6" w:rsidRDefault="00430756" w:rsidP="00430756">
            <w:pPr>
              <w:autoSpaceDE w:val="0"/>
              <w:autoSpaceDN w:val="0"/>
              <w:adjustRightInd w:val="0"/>
              <w:rPr>
                <w:rFonts w:asciiTheme="minorHAnsi" w:hAnsiTheme="minorHAnsi" w:cstheme="minorHAnsi"/>
                <w:sz w:val="20"/>
                <w:szCs w:val="20"/>
                <w:lang w:val="en-US"/>
              </w:rPr>
            </w:pPr>
            <w:r w:rsidRPr="00F815F6">
              <w:rPr>
                <w:rFonts w:asciiTheme="minorHAnsi" w:hAnsiTheme="minorHAnsi" w:cstheme="minorHAnsi"/>
                <w:sz w:val="20"/>
                <w:szCs w:val="20"/>
                <w:lang w:val="en-US"/>
              </w:rPr>
              <w:t xml:space="preserve">(tel. 22 695 87 09; e-mail: </w:t>
            </w:r>
            <w:r>
              <w:fldChar w:fldCharType="begin"/>
            </w:r>
            <w:r w:rsidRPr="00407729">
              <w:rPr>
                <w:lang w:val="en-US"/>
              </w:rPr>
              <w:instrText>HYPERLINK "mailto:SekretariatDAS@map.gov.pl"</w:instrText>
            </w:r>
            <w:r>
              <w:fldChar w:fldCharType="separate"/>
            </w:r>
            <w:proofErr w:type="spellStart"/>
            <w:r w:rsidRPr="00F815F6">
              <w:rPr>
                <w:rFonts w:asciiTheme="minorHAnsi" w:hAnsiTheme="minorHAnsi" w:cstheme="minorHAnsi"/>
                <w:sz w:val="20"/>
                <w:szCs w:val="20"/>
                <w:lang w:val="en-US"/>
              </w:rPr>
              <w:t>SekretariatDIR</w:t>
            </w:r>
            <w:proofErr w:type="spellEnd"/>
            <w:r>
              <w:fldChar w:fldCharType="end"/>
            </w:r>
            <w:r w:rsidRPr="00F815F6">
              <w:rPr>
                <w:rFonts w:asciiTheme="minorHAnsi" w:hAnsiTheme="minorHAnsi" w:cstheme="minorHAnsi"/>
                <w:sz w:val="20"/>
                <w:szCs w:val="20"/>
                <w:lang w:val="en-US"/>
              </w:rPr>
              <w:t>@</w:t>
            </w:r>
          </w:p>
          <w:p w14:paraId="0A4B3188" w14:textId="77777777" w:rsidR="00430756" w:rsidRPr="00F815F6" w:rsidRDefault="00430756" w:rsidP="00430756">
            <w:pPr>
              <w:autoSpaceDE w:val="0"/>
              <w:autoSpaceDN w:val="0"/>
              <w:adjustRightInd w:val="0"/>
              <w:rPr>
                <w:rFonts w:asciiTheme="minorHAnsi" w:hAnsiTheme="minorHAnsi" w:cstheme="minorHAnsi"/>
                <w:sz w:val="20"/>
                <w:szCs w:val="20"/>
                <w:lang w:val="en-US"/>
              </w:rPr>
            </w:pPr>
            <w:r w:rsidRPr="00F815F6">
              <w:rPr>
                <w:rFonts w:asciiTheme="minorHAnsi" w:hAnsiTheme="minorHAnsi" w:cstheme="minorHAnsi"/>
                <w:sz w:val="20"/>
                <w:szCs w:val="20"/>
                <w:lang w:val="en-US"/>
              </w:rPr>
              <w:t>map.gov.pl)</w:t>
            </w:r>
          </w:p>
          <w:p w14:paraId="01B7DD17" w14:textId="77777777" w:rsidR="00430756" w:rsidRPr="00F815F6" w:rsidRDefault="00430756" w:rsidP="00430756">
            <w:pPr>
              <w:autoSpaceDE w:val="0"/>
              <w:autoSpaceDN w:val="0"/>
              <w:adjustRightInd w:val="0"/>
              <w:rPr>
                <w:rFonts w:asciiTheme="minorHAnsi" w:hAnsiTheme="minorHAnsi" w:cstheme="minorHAnsi"/>
                <w:sz w:val="20"/>
                <w:szCs w:val="20"/>
                <w:lang w:val="en-US"/>
              </w:rPr>
            </w:pPr>
          </w:p>
          <w:p w14:paraId="05A9750E" w14:textId="77777777" w:rsidR="00430756" w:rsidRPr="00F815F6" w:rsidRDefault="00430756" w:rsidP="00430756">
            <w:pPr>
              <w:autoSpaceDE w:val="0"/>
              <w:autoSpaceDN w:val="0"/>
              <w:adjustRightInd w:val="0"/>
              <w:rPr>
                <w:rFonts w:asciiTheme="minorHAnsi" w:hAnsiTheme="minorHAnsi" w:cstheme="minorHAnsi"/>
                <w:sz w:val="20"/>
                <w:szCs w:val="20"/>
                <w:lang w:val="en-US"/>
              </w:rPr>
            </w:pPr>
          </w:p>
          <w:p w14:paraId="587B6445" w14:textId="77777777" w:rsidR="00430756" w:rsidRPr="00F815F6" w:rsidRDefault="00430756" w:rsidP="00430756">
            <w:pPr>
              <w:rPr>
                <w:rFonts w:asciiTheme="minorHAnsi" w:hAnsiTheme="minorHAnsi" w:cstheme="minorHAnsi"/>
                <w:sz w:val="20"/>
                <w:szCs w:val="20"/>
                <w:lang w:val="en-US"/>
              </w:rPr>
            </w:pPr>
          </w:p>
        </w:tc>
        <w:tc>
          <w:tcPr>
            <w:tcW w:w="526" w:type="pct"/>
            <w:tcBorders>
              <w:top w:val="single" w:sz="4" w:space="0" w:color="auto"/>
              <w:left w:val="single" w:sz="4" w:space="0" w:color="auto"/>
              <w:bottom w:val="single" w:sz="4" w:space="0" w:color="auto"/>
              <w:right w:val="single" w:sz="4" w:space="0" w:color="auto"/>
            </w:tcBorders>
          </w:tcPr>
          <w:p w14:paraId="10C292D8" w14:textId="77777777" w:rsidR="00430756" w:rsidRPr="00F815F6" w:rsidRDefault="00430756" w:rsidP="00430756">
            <w:pPr>
              <w:rPr>
                <w:rFonts w:asciiTheme="minorHAnsi" w:hAnsiTheme="minorHAnsi" w:cstheme="minorHAnsi"/>
                <w:sz w:val="20"/>
                <w:szCs w:val="20"/>
                <w:lang w:val="en-US"/>
              </w:rPr>
            </w:pPr>
          </w:p>
        </w:tc>
      </w:tr>
      <w:tr w:rsidR="00430756" w:rsidRPr="00407729" w14:paraId="353CDFC3" w14:textId="77777777" w:rsidTr="004D52CC">
        <w:trPr>
          <w:trHeight w:val="4140"/>
        </w:trPr>
        <w:tc>
          <w:tcPr>
            <w:tcW w:w="223" w:type="pct"/>
            <w:tcBorders>
              <w:top w:val="single" w:sz="4" w:space="0" w:color="auto"/>
              <w:left w:val="single" w:sz="4" w:space="0" w:color="auto"/>
              <w:bottom w:val="single" w:sz="4" w:space="0" w:color="auto"/>
              <w:right w:val="single" w:sz="4" w:space="0" w:color="auto"/>
            </w:tcBorders>
          </w:tcPr>
          <w:p w14:paraId="571C20C4" w14:textId="75A0BD12"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lastRenderedPageBreak/>
              <w:t>29.24</w:t>
            </w:r>
          </w:p>
        </w:tc>
        <w:tc>
          <w:tcPr>
            <w:tcW w:w="745" w:type="pct"/>
            <w:tcBorders>
              <w:top w:val="single" w:sz="4" w:space="0" w:color="auto"/>
              <w:left w:val="single" w:sz="4" w:space="0" w:color="auto"/>
              <w:bottom w:val="single" w:sz="4" w:space="0" w:color="auto"/>
              <w:right w:val="single" w:sz="4" w:space="0" w:color="auto"/>
            </w:tcBorders>
          </w:tcPr>
          <w:p w14:paraId="328263FC"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 xml:space="preserve">Rozporządzenie Ministra Aktywów Państwowych zmieniające </w:t>
            </w:r>
          </w:p>
          <w:p w14:paraId="4F428B8B"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w sprawie konkursu na operatora pocztowego wyznaczonego</w:t>
            </w:r>
          </w:p>
          <w:p w14:paraId="6D21F2F7" w14:textId="46F03AE6"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do świadczenia usług powszechnych</w:t>
            </w:r>
          </w:p>
        </w:tc>
        <w:tc>
          <w:tcPr>
            <w:tcW w:w="1140" w:type="pct"/>
            <w:tcBorders>
              <w:top w:val="single" w:sz="4" w:space="0" w:color="auto"/>
              <w:left w:val="single" w:sz="4" w:space="0" w:color="auto"/>
              <w:bottom w:val="single" w:sz="4" w:space="0" w:color="auto"/>
              <w:right w:val="single" w:sz="4" w:space="0" w:color="auto"/>
            </w:tcBorders>
          </w:tcPr>
          <w:p w14:paraId="09105682"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Konieczność nowelizacji rozporządzenia wynika z potrzeby aktualizacji</w:t>
            </w:r>
          </w:p>
          <w:p w14:paraId="52D3819B"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treści i dostosowania do obowiązków operatora wyznaczonego wynikających </w:t>
            </w:r>
            <w:r w:rsidRPr="0015756E">
              <w:rPr>
                <w:rFonts w:asciiTheme="minorHAnsi" w:hAnsiTheme="minorHAnsi" w:cstheme="minorHAnsi"/>
                <w:sz w:val="20"/>
                <w:szCs w:val="20"/>
              </w:rPr>
              <w:br/>
              <w:t>z przepisów ustawy z 18 listopada 2020 r. o doręczeniach elektronicznych</w:t>
            </w:r>
          </w:p>
          <w:p w14:paraId="172002FC"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(Dz. U. z 2024 r.  poz. 1045).</w:t>
            </w:r>
          </w:p>
          <w:p w14:paraId="4A72DFEC" w14:textId="77777777" w:rsidR="00430756" w:rsidRPr="0015756E" w:rsidRDefault="00430756" w:rsidP="00430756">
            <w:pPr>
              <w:pStyle w:val="Tekstprzypisukocowego"/>
              <w:rPr>
                <w:rFonts w:asciiTheme="minorHAnsi" w:hAnsiTheme="minorHAnsi" w:cstheme="minorHAnsi"/>
              </w:rPr>
            </w:pPr>
          </w:p>
        </w:tc>
        <w:tc>
          <w:tcPr>
            <w:tcW w:w="1184" w:type="pct"/>
            <w:tcBorders>
              <w:top w:val="single" w:sz="4" w:space="0" w:color="auto"/>
              <w:left w:val="single" w:sz="4" w:space="0" w:color="auto"/>
              <w:bottom w:val="single" w:sz="4" w:space="0" w:color="auto"/>
              <w:right w:val="single" w:sz="4" w:space="0" w:color="auto"/>
            </w:tcBorders>
          </w:tcPr>
          <w:p w14:paraId="421F31B2"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Planuje się uwzględnienie w wymogach</w:t>
            </w:r>
          </w:p>
          <w:p w14:paraId="41C263B0"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konkursowych konieczności prowadzenia publicznej usługi doręczenia</w:t>
            </w:r>
          </w:p>
          <w:p w14:paraId="59773199"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elektronicznego i publicznej usługi hybrydowej. Ponadto jest rozważane </w:t>
            </w:r>
          </w:p>
          <w:p w14:paraId="4CB6B28B"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dostosowanie trybu prac komisji konkursowej przy Prezesie Urzędu</w:t>
            </w:r>
          </w:p>
          <w:p w14:paraId="17EC50EC"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Komunikacji Elektronicznej do obowiązujących wyzwań rynkowych oraz</w:t>
            </w:r>
          </w:p>
          <w:p w14:paraId="5FE919B7"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ryzyka operacyjnego operatora wyznaczonego, a także wyzwań</w:t>
            </w:r>
          </w:p>
          <w:p w14:paraId="340533AE" w14:textId="0C8C733A"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 xml:space="preserve">w zakresie bezpieczeństwa i </w:t>
            </w:r>
            <w:proofErr w:type="spellStart"/>
            <w:r w:rsidRPr="0015756E">
              <w:rPr>
                <w:rFonts w:asciiTheme="minorHAnsi" w:hAnsiTheme="minorHAnsi" w:cstheme="minorHAnsi"/>
                <w:sz w:val="20"/>
                <w:szCs w:val="20"/>
              </w:rPr>
              <w:t>cyberbezpieczeństwa</w:t>
            </w:r>
            <w:proofErr w:type="spellEnd"/>
            <w:r w:rsidRPr="0015756E">
              <w:rPr>
                <w:rFonts w:asciiTheme="minorHAnsi" w:hAnsiTheme="minorHAnsi" w:cstheme="minorHAnsi"/>
                <w:sz w:val="20"/>
                <w:szCs w:val="20"/>
              </w:rPr>
              <w:t xml:space="preserve"> państwa przez rozszerzenie składu komisji o osoby wyznaczone przez ministrów właściwych do spraw: łączności spraw i informatyzacji oraz Ministra Obrony Narodowej.</w:t>
            </w:r>
          </w:p>
        </w:tc>
        <w:tc>
          <w:tcPr>
            <w:tcW w:w="526" w:type="pct"/>
            <w:tcBorders>
              <w:top w:val="single" w:sz="4" w:space="0" w:color="auto"/>
              <w:left w:val="single" w:sz="4" w:space="0" w:color="auto"/>
              <w:bottom w:val="single" w:sz="4" w:space="0" w:color="auto"/>
              <w:right w:val="single" w:sz="4" w:space="0" w:color="auto"/>
            </w:tcBorders>
          </w:tcPr>
          <w:p w14:paraId="032D2136"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 xml:space="preserve">IV kwartał 2024 r. </w:t>
            </w:r>
          </w:p>
          <w:p w14:paraId="755FBD60" w14:textId="77777777" w:rsidR="00430756" w:rsidRPr="0015756E" w:rsidRDefault="00430756" w:rsidP="00430756">
            <w:pPr>
              <w:rPr>
                <w:rFonts w:asciiTheme="minorHAnsi" w:hAnsiTheme="minorHAnsi" w:cstheme="minorHAnsi"/>
                <w:b/>
                <w:sz w:val="20"/>
                <w:szCs w:val="20"/>
              </w:rPr>
            </w:pPr>
          </w:p>
          <w:p w14:paraId="74F104E2"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469C76F9" w14:textId="5D55505B"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2024 r. poz. 1624</w:t>
            </w:r>
          </w:p>
        </w:tc>
        <w:tc>
          <w:tcPr>
            <w:tcW w:w="656" w:type="pct"/>
            <w:tcBorders>
              <w:top w:val="single" w:sz="4" w:space="0" w:color="auto"/>
              <w:left w:val="single" w:sz="4" w:space="0" w:color="auto"/>
              <w:bottom w:val="single" w:sz="4" w:space="0" w:color="auto"/>
              <w:right w:val="single" w:sz="4" w:space="0" w:color="auto"/>
            </w:tcBorders>
          </w:tcPr>
          <w:p w14:paraId="2CF88F72"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Renata Zając</w:t>
            </w:r>
          </w:p>
          <w:p w14:paraId="56A3E0D4"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Zastępca Dyrektora Departamentu Nadzoru II</w:t>
            </w:r>
          </w:p>
          <w:p w14:paraId="7B8D0359" w14:textId="67F50BBD" w:rsidR="00430756" w:rsidRPr="00F815F6" w:rsidRDefault="00430756" w:rsidP="00430756">
            <w:pPr>
              <w:rPr>
                <w:rFonts w:asciiTheme="minorHAnsi" w:hAnsiTheme="minorHAnsi" w:cstheme="minorHAnsi"/>
                <w:sz w:val="20"/>
                <w:szCs w:val="20"/>
                <w:lang w:val="en-US"/>
              </w:rPr>
            </w:pPr>
            <w:r w:rsidRPr="00F815F6">
              <w:rPr>
                <w:rFonts w:asciiTheme="minorHAnsi" w:hAnsiTheme="minorHAnsi" w:cstheme="minorHAnsi"/>
                <w:sz w:val="20"/>
                <w:szCs w:val="20"/>
                <w:lang w:val="en-US"/>
              </w:rPr>
              <w:t xml:space="preserve">(tel. 22 695 84 66; </w:t>
            </w:r>
            <w:r w:rsidRPr="00F815F6">
              <w:rPr>
                <w:rFonts w:asciiTheme="minorHAnsi" w:hAnsiTheme="minorHAnsi" w:cstheme="minorHAnsi"/>
                <w:sz w:val="20"/>
                <w:szCs w:val="20"/>
                <w:lang w:val="en-US"/>
              </w:rPr>
              <w:br/>
              <w:t>e-mail: renata.zajac@map.gov.pl)</w:t>
            </w:r>
          </w:p>
        </w:tc>
        <w:tc>
          <w:tcPr>
            <w:tcW w:w="526" w:type="pct"/>
            <w:tcBorders>
              <w:top w:val="single" w:sz="4" w:space="0" w:color="auto"/>
              <w:left w:val="single" w:sz="4" w:space="0" w:color="auto"/>
              <w:bottom w:val="single" w:sz="4" w:space="0" w:color="auto"/>
              <w:right w:val="single" w:sz="4" w:space="0" w:color="auto"/>
            </w:tcBorders>
          </w:tcPr>
          <w:p w14:paraId="6BC665D0" w14:textId="77777777" w:rsidR="00430756" w:rsidRPr="00F815F6" w:rsidRDefault="00430756" w:rsidP="00430756">
            <w:pPr>
              <w:rPr>
                <w:rFonts w:asciiTheme="minorHAnsi" w:hAnsiTheme="minorHAnsi" w:cstheme="minorHAnsi"/>
                <w:sz w:val="20"/>
                <w:szCs w:val="20"/>
                <w:lang w:val="en-US"/>
              </w:rPr>
            </w:pPr>
          </w:p>
        </w:tc>
      </w:tr>
      <w:tr w:rsidR="00430756" w:rsidRPr="0015756E" w14:paraId="3DCBE88C" w14:textId="77777777" w:rsidTr="004D52CC">
        <w:tc>
          <w:tcPr>
            <w:tcW w:w="223" w:type="pct"/>
            <w:tcBorders>
              <w:top w:val="single" w:sz="4" w:space="0" w:color="auto"/>
              <w:left w:val="single" w:sz="4" w:space="0" w:color="auto"/>
              <w:bottom w:val="single" w:sz="4" w:space="0" w:color="auto"/>
              <w:right w:val="single" w:sz="4" w:space="0" w:color="auto"/>
            </w:tcBorders>
          </w:tcPr>
          <w:p w14:paraId="274E3D9C" w14:textId="7BF7092A"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28.24</w:t>
            </w:r>
          </w:p>
        </w:tc>
        <w:tc>
          <w:tcPr>
            <w:tcW w:w="745" w:type="pct"/>
            <w:tcBorders>
              <w:top w:val="single" w:sz="4" w:space="0" w:color="auto"/>
              <w:left w:val="single" w:sz="4" w:space="0" w:color="auto"/>
              <w:bottom w:val="single" w:sz="4" w:space="0" w:color="auto"/>
              <w:right w:val="single" w:sz="4" w:space="0" w:color="auto"/>
            </w:tcBorders>
          </w:tcPr>
          <w:p w14:paraId="4F278B70"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 xml:space="preserve">Rozporządzenie Ministra Aktywów Państwowych zmieniające </w:t>
            </w:r>
          </w:p>
          <w:p w14:paraId="3B1D3934"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w sprawie warunków wykonywania usług powszechnych przez</w:t>
            </w:r>
          </w:p>
          <w:p w14:paraId="7F9E4157" w14:textId="6B2860D8"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operatora wyznaczonego</w:t>
            </w:r>
          </w:p>
        </w:tc>
        <w:tc>
          <w:tcPr>
            <w:tcW w:w="1140" w:type="pct"/>
            <w:tcBorders>
              <w:top w:val="single" w:sz="4" w:space="0" w:color="auto"/>
              <w:left w:val="single" w:sz="4" w:space="0" w:color="auto"/>
              <w:bottom w:val="single" w:sz="4" w:space="0" w:color="auto"/>
              <w:right w:val="single" w:sz="4" w:space="0" w:color="auto"/>
            </w:tcBorders>
          </w:tcPr>
          <w:p w14:paraId="07184053"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Celem planowanej nowelizacji rozporządzenia, wydawanego na podstawie art. 47 ustawy z dnia 23 listopada 2012 r. – Prawo pocztowe, jest dostosowanie warunków świadczenia usług powszechnych do zmieniającego się rynku pocztowego i potrzeb klientów. </w:t>
            </w:r>
          </w:p>
          <w:p w14:paraId="753DA53B" w14:textId="77777777" w:rsidR="00430756" w:rsidRPr="0015756E" w:rsidRDefault="00430756" w:rsidP="00430756">
            <w:pPr>
              <w:pStyle w:val="Tekstprzypisukocowego"/>
              <w:rPr>
                <w:rFonts w:asciiTheme="minorHAnsi" w:hAnsiTheme="minorHAnsi" w:cstheme="minorHAnsi"/>
              </w:rPr>
            </w:pPr>
          </w:p>
        </w:tc>
        <w:tc>
          <w:tcPr>
            <w:tcW w:w="1184" w:type="pct"/>
            <w:tcBorders>
              <w:top w:val="single" w:sz="4" w:space="0" w:color="auto"/>
              <w:left w:val="single" w:sz="4" w:space="0" w:color="auto"/>
              <w:bottom w:val="single" w:sz="4" w:space="0" w:color="auto"/>
              <w:right w:val="single" w:sz="4" w:space="0" w:color="auto"/>
            </w:tcBorders>
          </w:tcPr>
          <w:p w14:paraId="48685B63"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Planuje się, w szczególności, skorygowanie określonych w rozporządzeniu czasów i wskaźników przebiegu przesyłek krajowych w obrocie pocztowym oraz wyłączenie</w:t>
            </w:r>
          </w:p>
          <w:p w14:paraId="6686B762"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możliwości przewozu piskląt ptactwa domowego, pszczół i próbek mleka</w:t>
            </w:r>
          </w:p>
          <w:p w14:paraId="58F8C7BC" w14:textId="5936234F"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w ramach i na warunkach usługi powszechnej.</w:t>
            </w:r>
          </w:p>
        </w:tc>
        <w:tc>
          <w:tcPr>
            <w:tcW w:w="526" w:type="pct"/>
            <w:tcBorders>
              <w:top w:val="single" w:sz="4" w:space="0" w:color="auto"/>
              <w:left w:val="single" w:sz="4" w:space="0" w:color="auto"/>
              <w:bottom w:val="single" w:sz="4" w:space="0" w:color="auto"/>
              <w:right w:val="single" w:sz="4" w:space="0" w:color="auto"/>
            </w:tcBorders>
          </w:tcPr>
          <w:p w14:paraId="0CF57F72"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 xml:space="preserve">IV kwartał 2024 r. </w:t>
            </w:r>
          </w:p>
          <w:p w14:paraId="4126E18D" w14:textId="77777777" w:rsidR="00430756" w:rsidRPr="0015756E" w:rsidRDefault="00430756" w:rsidP="00430756">
            <w:pPr>
              <w:rPr>
                <w:rFonts w:asciiTheme="minorHAnsi" w:hAnsiTheme="minorHAnsi" w:cstheme="minorHAnsi"/>
                <w:b/>
                <w:sz w:val="20"/>
                <w:szCs w:val="20"/>
              </w:rPr>
            </w:pPr>
          </w:p>
          <w:p w14:paraId="0BA7AD5A"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5B136883" w14:textId="3AB201FB"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2024 r. poz. 1745</w:t>
            </w:r>
          </w:p>
        </w:tc>
        <w:tc>
          <w:tcPr>
            <w:tcW w:w="656" w:type="pct"/>
            <w:tcBorders>
              <w:top w:val="single" w:sz="4" w:space="0" w:color="auto"/>
              <w:left w:val="single" w:sz="4" w:space="0" w:color="auto"/>
              <w:bottom w:val="single" w:sz="4" w:space="0" w:color="auto"/>
              <w:right w:val="single" w:sz="4" w:space="0" w:color="auto"/>
            </w:tcBorders>
          </w:tcPr>
          <w:p w14:paraId="5A02BB12"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Renata Zając</w:t>
            </w:r>
          </w:p>
          <w:p w14:paraId="129D550A" w14:textId="1F060732" w:rsidR="00430756" w:rsidRPr="0015756E" w:rsidRDefault="00430756" w:rsidP="00496719">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Zastępca Dyrektora Departamentu Nadzoru II</w:t>
            </w:r>
            <w:r w:rsidR="00496719">
              <w:rPr>
                <w:rFonts w:asciiTheme="minorHAnsi" w:hAnsiTheme="minorHAnsi" w:cstheme="minorHAnsi"/>
                <w:sz w:val="20"/>
                <w:szCs w:val="20"/>
              </w:rPr>
              <w:t xml:space="preserve"> </w:t>
            </w:r>
            <w:r w:rsidRPr="0015756E">
              <w:rPr>
                <w:rFonts w:asciiTheme="minorHAnsi" w:hAnsiTheme="minorHAnsi" w:cstheme="minorHAnsi"/>
                <w:sz w:val="20"/>
                <w:szCs w:val="20"/>
              </w:rPr>
              <w:t xml:space="preserve">(tel. 22 695 84 66; </w:t>
            </w:r>
            <w:r w:rsidRPr="0015756E">
              <w:rPr>
                <w:rFonts w:asciiTheme="minorHAnsi" w:hAnsiTheme="minorHAnsi" w:cstheme="minorHAnsi"/>
                <w:sz w:val="20"/>
                <w:szCs w:val="20"/>
              </w:rPr>
              <w:br/>
              <w:t>e-mail: renata.zajac@map.gov.pl)</w:t>
            </w:r>
          </w:p>
        </w:tc>
        <w:tc>
          <w:tcPr>
            <w:tcW w:w="526" w:type="pct"/>
            <w:tcBorders>
              <w:top w:val="single" w:sz="4" w:space="0" w:color="auto"/>
              <w:left w:val="single" w:sz="4" w:space="0" w:color="auto"/>
              <w:bottom w:val="single" w:sz="4" w:space="0" w:color="auto"/>
              <w:right w:val="single" w:sz="4" w:space="0" w:color="auto"/>
            </w:tcBorders>
          </w:tcPr>
          <w:p w14:paraId="38D4263E" w14:textId="77777777" w:rsidR="00430756" w:rsidRPr="0015756E" w:rsidRDefault="00430756" w:rsidP="00430756">
            <w:pPr>
              <w:rPr>
                <w:rFonts w:asciiTheme="minorHAnsi" w:hAnsiTheme="minorHAnsi" w:cstheme="minorHAnsi"/>
                <w:sz w:val="20"/>
                <w:szCs w:val="20"/>
              </w:rPr>
            </w:pPr>
          </w:p>
        </w:tc>
      </w:tr>
      <w:tr w:rsidR="00430756" w:rsidRPr="0015756E" w14:paraId="539F751E" w14:textId="77777777" w:rsidTr="004D52CC">
        <w:tc>
          <w:tcPr>
            <w:tcW w:w="223" w:type="pct"/>
            <w:tcBorders>
              <w:top w:val="single" w:sz="4" w:space="0" w:color="auto"/>
              <w:left w:val="single" w:sz="4" w:space="0" w:color="auto"/>
              <w:bottom w:val="single" w:sz="4" w:space="0" w:color="auto"/>
              <w:right w:val="single" w:sz="4" w:space="0" w:color="auto"/>
            </w:tcBorders>
          </w:tcPr>
          <w:p w14:paraId="188CDD7E" w14:textId="79A3E0F5"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27.24</w:t>
            </w:r>
          </w:p>
        </w:tc>
        <w:tc>
          <w:tcPr>
            <w:tcW w:w="745" w:type="pct"/>
            <w:tcBorders>
              <w:top w:val="single" w:sz="4" w:space="0" w:color="auto"/>
              <w:left w:val="single" w:sz="4" w:space="0" w:color="auto"/>
              <w:bottom w:val="single" w:sz="4" w:space="0" w:color="auto"/>
              <w:right w:val="single" w:sz="4" w:space="0" w:color="auto"/>
            </w:tcBorders>
          </w:tcPr>
          <w:p w14:paraId="1EFA1D6D"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egzaminu dla</w:t>
            </w:r>
          </w:p>
          <w:p w14:paraId="6F19E30B" w14:textId="7C47B35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kandydatów na członków organów nadzorczych</w:t>
            </w:r>
          </w:p>
        </w:tc>
        <w:tc>
          <w:tcPr>
            <w:tcW w:w="1140" w:type="pct"/>
            <w:tcBorders>
              <w:top w:val="single" w:sz="4" w:space="0" w:color="auto"/>
              <w:left w:val="single" w:sz="4" w:space="0" w:color="auto"/>
              <w:bottom w:val="single" w:sz="4" w:space="0" w:color="auto"/>
              <w:right w:val="single" w:sz="4" w:space="0" w:color="auto"/>
            </w:tcBorders>
          </w:tcPr>
          <w:p w14:paraId="4F2806A5" w14:textId="65B7FB27"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Projekt stanowi wykonanie upoważnienia ustawowego zawartego w art. 21 ust. 9 ustawy z dnia 16 grudnia 2016 r. o zasadach zarządzania mieniem państwowym (Dz. U. </w:t>
            </w:r>
            <w:r w:rsidRPr="0015756E">
              <w:rPr>
                <w:rFonts w:asciiTheme="minorHAnsi" w:hAnsiTheme="minorHAnsi" w:cstheme="minorHAnsi"/>
              </w:rPr>
              <w:br/>
              <w:t xml:space="preserve">z 2023 r. poz. 973 i 1859). Ze względu na przewidziane zasadnicze zmiany w sposobie przeprowadzania egzaminu, dla zapewnienia przejrzystości przepisów, właściwe będzie wydanie nowego rozporządzenia. Wprowadzenie do obiegu </w:t>
            </w:r>
            <w:r w:rsidRPr="0015756E">
              <w:rPr>
                <w:rFonts w:asciiTheme="minorHAnsi" w:hAnsiTheme="minorHAnsi" w:cstheme="minorHAnsi"/>
              </w:rPr>
              <w:lastRenderedPageBreak/>
              <w:t>prawnego tego aktu prawnego będzie się wiązać z uchyleniem rozporządzenia Ministra Aktywów Państwowych z dnia 5 czerwca 2020 r. w sprawie egzaminu dla kandydatów na członków organów nadzorczych (Dz. U. poz. 1022).</w:t>
            </w:r>
          </w:p>
        </w:tc>
        <w:tc>
          <w:tcPr>
            <w:tcW w:w="1184" w:type="pct"/>
            <w:tcBorders>
              <w:top w:val="single" w:sz="4" w:space="0" w:color="auto"/>
              <w:left w:val="single" w:sz="4" w:space="0" w:color="auto"/>
              <w:bottom w:val="single" w:sz="4" w:space="0" w:color="auto"/>
              <w:right w:val="single" w:sz="4" w:space="0" w:color="auto"/>
            </w:tcBorders>
          </w:tcPr>
          <w:p w14:paraId="5E2AEC65"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lastRenderedPageBreak/>
              <w:t>Regulacje zaproponowane w projekcie</w:t>
            </w:r>
          </w:p>
          <w:p w14:paraId="2FBBC7BE"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rozporządzenia uwzględnią sprawdzone rozwiązania określone w dotychczasowym</w:t>
            </w:r>
          </w:p>
          <w:p w14:paraId="51EA90D3"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rozporządzeniu, ze zmianami wynikającymi </w:t>
            </w:r>
            <w:r w:rsidRPr="0015756E">
              <w:rPr>
                <w:rFonts w:asciiTheme="minorHAnsi" w:hAnsiTheme="minorHAnsi" w:cstheme="minorHAnsi"/>
                <w:sz w:val="20"/>
                <w:szCs w:val="20"/>
              </w:rPr>
              <w:br/>
              <w:t>z doświadczeń w zakresie przeprowadzania</w:t>
            </w:r>
          </w:p>
          <w:p w14:paraId="2EC2CF76"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egzaminu oraz z analizy liczby zgłoszeń osób zainteresowanych przystąpieniem do</w:t>
            </w:r>
          </w:p>
          <w:p w14:paraId="029DAF6C"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egzaminu i osiąganej zdawalności. Zasadnicze zmiany będą dotyczyć rozwiązań określających sposób przeprowadzania części pisemnej egzaminu.</w:t>
            </w:r>
          </w:p>
          <w:p w14:paraId="4D93C647" w14:textId="765F75A2"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lastRenderedPageBreak/>
              <w:t xml:space="preserve">Wdrożenie projektowanych rozwiązań nie wymaga zmian brzmienia art. 21 ustawy </w:t>
            </w:r>
            <w:r w:rsidRPr="0015756E">
              <w:rPr>
                <w:rFonts w:asciiTheme="minorHAnsi" w:hAnsiTheme="minorHAnsi" w:cstheme="minorHAnsi"/>
                <w:sz w:val="20"/>
                <w:szCs w:val="20"/>
              </w:rPr>
              <w:br/>
              <w:t>z dnia 16 grudnia 2016 r. o zasadach zarządzania mieniem państwowym.</w:t>
            </w:r>
          </w:p>
        </w:tc>
        <w:tc>
          <w:tcPr>
            <w:tcW w:w="526" w:type="pct"/>
            <w:tcBorders>
              <w:top w:val="single" w:sz="4" w:space="0" w:color="auto"/>
              <w:left w:val="single" w:sz="4" w:space="0" w:color="auto"/>
              <w:bottom w:val="single" w:sz="4" w:space="0" w:color="auto"/>
              <w:right w:val="single" w:sz="4" w:space="0" w:color="auto"/>
            </w:tcBorders>
          </w:tcPr>
          <w:p w14:paraId="4730B8EC"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lastRenderedPageBreak/>
              <w:t>I kwartał 2024 r.</w:t>
            </w:r>
          </w:p>
          <w:p w14:paraId="333303E3" w14:textId="77777777" w:rsidR="00430756" w:rsidRPr="0015756E" w:rsidRDefault="00430756" w:rsidP="00430756">
            <w:pPr>
              <w:rPr>
                <w:rFonts w:asciiTheme="minorHAnsi" w:hAnsiTheme="minorHAnsi" w:cstheme="minorHAnsi"/>
                <w:b/>
                <w:sz w:val="20"/>
                <w:szCs w:val="20"/>
              </w:rPr>
            </w:pPr>
          </w:p>
          <w:p w14:paraId="4728E040"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392A5F92" w14:textId="062FC75A"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2024 r. poz. 462</w:t>
            </w:r>
          </w:p>
        </w:tc>
        <w:tc>
          <w:tcPr>
            <w:tcW w:w="656" w:type="pct"/>
            <w:tcBorders>
              <w:top w:val="single" w:sz="4" w:space="0" w:color="auto"/>
              <w:left w:val="single" w:sz="4" w:space="0" w:color="auto"/>
              <w:bottom w:val="single" w:sz="4" w:space="0" w:color="auto"/>
              <w:right w:val="single" w:sz="4" w:space="0" w:color="auto"/>
            </w:tcBorders>
          </w:tcPr>
          <w:p w14:paraId="71FF81D6"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Beata Trejnowska  radca w Biurze</w:t>
            </w:r>
          </w:p>
          <w:p w14:paraId="7224ED25"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Ministra (tel. 22 695 89 67; e-mail:</w:t>
            </w:r>
          </w:p>
          <w:p w14:paraId="0DAA8EC5" w14:textId="77777777" w:rsidR="00430756" w:rsidRPr="0015756E" w:rsidRDefault="00430756" w:rsidP="00430756">
            <w:pPr>
              <w:autoSpaceDE w:val="0"/>
              <w:autoSpaceDN w:val="0"/>
              <w:adjustRightInd w:val="0"/>
              <w:rPr>
                <w:rFonts w:asciiTheme="minorHAnsi" w:hAnsiTheme="minorHAnsi" w:cstheme="minorHAnsi"/>
                <w:sz w:val="20"/>
                <w:szCs w:val="20"/>
              </w:rPr>
            </w:pPr>
            <w:proofErr w:type="spellStart"/>
            <w:r w:rsidRPr="0015756E">
              <w:rPr>
                <w:rFonts w:asciiTheme="minorHAnsi" w:hAnsiTheme="minorHAnsi" w:cstheme="minorHAnsi"/>
                <w:sz w:val="20"/>
                <w:szCs w:val="20"/>
              </w:rPr>
              <w:t>beata.trejnowska</w:t>
            </w:r>
            <w:proofErr w:type="spellEnd"/>
            <w:r w:rsidRPr="0015756E">
              <w:rPr>
                <w:rFonts w:asciiTheme="minorHAnsi" w:hAnsiTheme="minorHAnsi" w:cstheme="minorHAnsi"/>
                <w:sz w:val="20"/>
                <w:szCs w:val="20"/>
              </w:rPr>
              <w:t>@</w:t>
            </w:r>
          </w:p>
          <w:p w14:paraId="29A12C59" w14:textId="6333C573"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map.gov.pl)</w:t>
            </w:r>
          </w:p>
        </w:tc>
        <w:tc>
          <w:tcPr>
            <w:tcW w:w="526" w:type="pct"/>
            <w:tcBorders>
              <w:top w:val="single" w:sz="4" w:space="0" w:color="auto"/>
              <w:left w:val="single" w:sz="4" w:space="0" w:color="auto"/>
              <w:bottom w:val="single" w:sz="4" w:space="0" w:color="auto"/>
              <w:right w:val="single" w:sz="4" w:space="0" w:color="auto"/>
            </w:tcBorders>
          </w:tcPr>
          <w:p w14:paraId="272F10AD" w14:textId="77777777" w:rsidR="00430756" w:rsidRPr="0015756E" w:rsidRDefault="00430756" w:rsidP="00430756">
            <w:pPr>
              <w:rPr>
                <w:rFonts w:asciiTheme="minorHAnsi" w:hAnsiTheme="minorHAnsi" w:cstheme="minorHAnsi"/>
                <w:sz w:val="20"/>
                <w:szCs w:val="20"/>
              </w:rPr>
            </w:pPr>
          </w:p>
        </w:tc>
      </w:tr>
      <w:tr w:rsidR="00430756" w:rsidRPr="0015756E" w14:paraId="7DBBD35A" w14:textId="77777777" w:rsidTr="004D52CC">
        <w:tc>
          <w:tcPr>
            <w:tcW w:w="223" w:type="pct"/>
            <w:tcBorders>
              <w:top w:val="single" w:sz="4" w:space="0" w:color="auto"/>
              <w:left w:val="single" w:sz="4" w:space="0" w:color="auto"/>
              <w:bottom w:val="single" w:sz="4" w:space="0" w:color="auto"/>
              <w:right w:val="single" w:sz="4" w:space="0" w:color="auto"/>
            </w:tcBorders>
          </w:tcPr>
          <w:p w14:paraId="3E3D95CC" w14:textId="69068B8C"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26.23</w:t>
            </w:r>
          </w:p>
        </w:tc>
        <w:tc>
          <w:tcPr>
            <w:tcW w:w="745" w:type="pct"/>
            <w:tcBorders>
              <w:top w:val="single" w:sz="4" w:space="0" w:color="auto"/>
              <w:left w:val="single" w:sz="4" w:space="0" w:color="auto"/>
              <w:bottom w:val="single" w:sz="4" w:space="0" w:color="auto"/>
              <w:right w:val="single" w:sz="4" w:space="0" w:color="auto"/>
            </w:tcBorders>
          </w:tcPr>
          <w:p w14:paraId="3B246AA1"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zmieniające rozporządzenie w sprawie</w:t>
            </w:r>
          </w:p>
          <w:p w14:paraId="7F1B641F"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dotacji budżetowej przeznaczonej na finansowanie likwidacji kopalń, działań</w:t>
            </w:r>
          </w:p>
          <w:p w14:paraId="58DCFDF5"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wykonywanych po zakończeniu likwidacji kopalń, naprawiania szkód wywołanych ruchem</w:t>
            </w:r>
          </w:p>
          <w:p w14:paraId="31079438"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zakładu górniczego oraz zabezpieczenia kopalń sąsiednich przed zagrożeniem wodnym,</w:t>
            </w:r>
          </w:p>
          <w:p w14:paraId="5BA8793E" w14:textId="0ACDF79F"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 xml:space="preserve">gazowym oraz pożarowym </w:t>
            </w:r>
          </w:p>
        </w:tc>
        <w:tc>
          <w:tcPr>
            <w:tcW w:w="1140" w:type="pct"/>
            <w:tcBorders>
              <w:top w:val="single" w:sz="4" w:space="0" w:color="auto"/>
              <w:left w:val="single" w:sz="4" w:space="0" w:color="auto"/>
              <w:bottom w:val="single" w:sz="4" w:space="0" w:color="auto"/>
              <w:right w:val="single" w:sz="4" w:space="0" w:color="auto"/>
            </w:tcBorders>
          </w:tcPr>
          <w:p w14:paraId="1AA148FC"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Nowelizacja rozporządzenia ma na celu umożliwienie finansowania, z dotacji budżetowej, wykonywania przez Spółkę Restrukturyzacji Kopalń S.A. działań </w:t>
            </w:r>
            <w:proofErr w:type="spellStart"/>
            <w:r w:rsidRPr="0015756E">
              <w:rPr>
                <w:rFonts w:asciiTheme="minorHAnsi" w:hAnsiTheme="minorHAnsi" w:cstheme="minorHAnsi"/>
                <w:sz w:val="20"/>
                <w:szCs w:val="20"/>
              </w:rPr>
              <w:t>polikwidacyjnych</w:t>
            </w:r>
            <w:proofErr w:type="spellEnd"/>
            <w:r w:rsidRPr="0015756E">
              <w:rPr>
                <w:rFonts w:asciiTheme="minorHAnsi" w:hAnsiTheme="minorHAnsi" w:cstheme="minorHAnsi"/>
                <w:sz w:val="20"/>
                <w:szCs w:val="20"/>
              </w:rPr>
              <w:t xml:space="preserve"> obejmujących prace zabezpieczające oraz przedsięwzięcia</w:t>
            </w:r>
          </w:p>
          <w:p w14:paraId="694019F6" w14:textId="3879A432"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zapobiegające zagrożeniom w związku ze zlikwidowaną kopalnią. Ponadto, z uwagi na to, że spółka przy weryfikacji wniosków o dotację, musi przedkładać szereg dokumentów potwierdzających zasadność i konieczność naprawienia szkody, uzasadniona  jest rezygnacja z dodatkowych wymagań obejmujących przedstawienie prawomocnych orzeczeń sądu lub ugód zawartych z poszkodowanymi. </w:t>
            </w:r>
          </w:p>
        </w:tc>
        <w:tc>
          <w:tcPr>
            <w:tcW w:w="1184" w:type="pct"/>
            <w:tcBorders>
              <w:top w:val="single" w:sz="4" w:space="0" w:color="auto"/>
              <w:left w:val="single" w:sz="4" w:space="0" w:color="auto"/>
              <w:bottom w:val="single" w:sz="4" w:space="0" w:color="auto"/>
              <w:right w:val="single" w:sz="4" w:space="0" w:color="auto"/>
            </w:tcBorders>
          </w:tcPr>
          <w:p w14:paraId="2D9CD1EE"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Rozporządzenie rozszerzy katalog działań </w:t>
            </w:r>
            <w:proofErr w:type="spellStart"/>
            <w:r w:rsidRPr="0015756E">
              <w:rPr>
                <w:rFonts w:asciiTheme="minorHAnsi" w:hAnsiTheme="minorHAnsi" w:cstheme="minorHAnsi"/>
                <w:sz w:val="20"/>
                <w:szCs w:val="20"/>
              </w:rPr>
              <w:t>polikwidacyjnych</w:t>
            </w:r>
            <w:proofErr w:type="spellEnd"/>
            <w:r w:rsidRPr="0015756E">
              <w:rPr>
                <w:rFonts w:asciiTheme="minorHAnsi" w:hAnsiTheme="minorHAnsi" w:cstheme="minorHAnsi"/>
                <w:sz w:val="20"/>
                <w:szCs w:val="20"/>
              </w:rPr>
              <w:t xml:space="preserve"> wykonywanych przez SRK S.A. w oparciu o finansowanie z dotacji budżetowej oraz uchyli przepis zawierający wymóg dołączania do wniosku o dotację prawomocnych orzeczeń sądu lub ugód zawartych z poszkodowanymi. </w:t>
            </w:r>
          </w:p>
          <w:p w14:paraId="5B30D56C" w14:textId="77777777" w:rsidR="00430756" w:rsidRPr="0015756E" w:rsidRDefault="00430756" w:rsidP="00430756">
            <w:pPr>
              <w:spacing w:after="120"/>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742E610A"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IV kwartał 2023 r.</w:t>
            </w:r>
          </w:p>
          <w:p w14:paraId="324DA4B6" w14:textId="77777777" w:rsidR="00430756" w:rsidRPr="0015756E" w:rsidRDefault="00430756" w:rsidP="00430756">
            <w:pPr>
              <w:rPr>
                <w:rFonts w:asciiTheme="minorHAnsi" w:hAnsiTheme="minorHAnsi" w:cstheme="minorHAnsi"/>
                <w:b/>
                <w:sz w:val="20"/>
                <w:szCs w:val="20"/>
              </w:rPr>
            </w:pPr>
          </w:p>
          <w:p w14:paraId="67B49921"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7B786F04" w14:textId="16637DFA"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2024 r. poz. 47</w:t>
            </w:r>
          </w:p>
        </w:tc>
        <w:tc>
          <w:tcPr>
            <w:tcW w:w="656" w:type="pct"/>
            <w:tcBorders>
              <w:top w:val="single" w:sz="4" w:space="0" w:color="auto"/>
              <w:left w:val="single" w:sz="4" w:space="0" w:color="auto"/>
              <w:bottom w:val="single" w:sz="4" w:space="0" w:color="auto"/>
              <w:right w:val="single" w:sz="4" w:space="0" w:color="auto"/>
            </w:tcBorders>
          </w:tcPr>
          <w:p w14:paraId="01E4A462"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Elżbieta </w:t>
            </w:r>
            <w:proofErr w:type="spellStart"/>
            <w:r w:rsidRPr="0015756E">
              <w:rPr>
                <w:rFonts w:asciiTheme="minorHAnsi" w:hAnsiTheme="minorHAnsi" w:cstheme="minorHAnsi"/>
                <w:sz w:val="20"/>
                <w:szCs w:val="20"/>
              </w:rPr>
              <w:t>Kiełbasińska</w:t>
            </w:r>
            <w:proofErr w:type="spellEnd"/>
            <w:r w:rsidRPr="0015756E">
              <w:rPr>
                <w:rFonts w:asciiTheme="minorHAnsi" w:hAnsiTheme="minorHAnsi" w:cstheme="minorHAnsi"/>
                <w:sz w:val="20"/>
                <w:szCs w:val="20"/>
              </w:rPr>
              <w:t xml:space="preserve"> naczelnik wydziału </w:t>
            </w:r>
            <w:r w:rsidRPr="0015756E">
              <w:rPr>
                <w:rFonts w:asciiTheme="minorHAnsi" w:hAnsiTheme="minorHAnsi" w:cstheme="minorHAnsi"/>
                <w:sz w:val="20"/>
                <w:szCs w:val="20"/>
              </w:rPr>
              <w:br/>
              <w:t>w Departamencie Górnictwa i Hutnictwa</w:t>
            </w:r>
          </w:p>
          <w:p w14:paraId="3B82FECC" w14:textId="77777777" w:rsidR="00430756" w:rsidRPr="00F815F6" w:rsidRDefault="00430756" w:rsidP="00430756">
            <w:pPr>
              <w:autoSpaceDE w:val="0"/>
              <w:autoSpaceDN w:val="0"/>
              <w:adjustRightInd w:val="0"/>
              <w:rPr>
                <w:rFonts w:asciiTheme="minorHAnsi" w:hAnsiTheme="minorHAnsi" w:cstheme="minorHAnsi"/>
                <w:sz w:val="20"/>
                <w:szCs w:val="20"/>
                <w:lang w:val="en-US"/>
              </w:rPr>
            </w:pPr>
            <w:r w:rsidRPr="00F815F6">
              <w:rPr>
                <w:rFonts w:asciiTheme="minorHAnsi" w:hAnsiTheme="minorHAnsi" w:cstheme="minorHAnsi"/>
                <w:sz w:val="20"/>
                <w:szCs w:val="20"/>
                <w:lang w:val="en-US"/>
              </w:rPr>
              <w:t xml:space="preserve">(tel. 22 695 83 00; </w:t>
            </w:r>
          </w:p>
          <w:p w14:paraId="5647E40A" w14:textId="2B759E9F" w:rsidR="00430756" w:rsidRPr="00F815F6" w:rsidRDefault="00430756" w:rsidP="00430756">
            <w:pPr>
              <w:rPr>
                <w:rFonts w:asciiTheme="minorHAnsi" w:hAnsiTheme="minorHAnsi" w:cstheme="minorHAnsi"/>
                <w:sz w:val="20"/>
                <w:szCs w:val="20"/>
                <w:lang w:val="en-US"/>
              </w:rPr>
            </w:pPr>
            <w:r w:rsidRPr="00F815F6">
              <w:rPr>
                <w:rFonts w:asciiTheme="minorHAnsi" w:hAnsiTheme="minorHAnsi" w:cstheme="minorHAnsi"/>
                <w:sz w:val="20"/>
                <w:szCs w:val="20"/>
                <w:lang w:val="en-US"/>
              </w:rPr>
              <w:t>e-mail: SekretariatDGH@map.gov.pl)</w:t>
            </w:r>
          </w:p>
        </w:tc>
        <w:tc>
          <w:tcPr>
            <w:tcW w:w="526" w:type="pct"/>
            <w:tcBorders>
              <w:top w:val="single" w:sz="4" w:space="0" w:color="auto"/>
              <w:left w:val="single" w:sz="4" w:space="0" w:color="auto"/>
              <w:bottom w:val="single" w:sz="4" w:space="0" w:color="auto"/>
              <w:right w:val="single" w:sz="4" w:space="0" w:color="auto"/>
            </w:tcBorders>
          </w:tcPr>
          <w:p w14:paraId="1F042994" w14:textId="0BCA2CB9"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W związku ze zmianą </w:t>
            </w:r>
            <w:r w:rsidR="0015756E" w:rsidRPr="0015756E">
              <w:rPr>
                <w:rFonts w:asciiTheme="minorHAnsi" w:hAnsiTheme="minorHAnsi" w:cstheme="minorHAnsi"/>
                <w:sz w:val="20"/>
                <w:szCs w:val="20"/>
              </w:rPr>
              <w:t xml:space="preserve">właściwości ministra, prace nad </w:t>
            </w:r>
            <w:r w:rsidRPr="0015756E">
              <w:rPr>
                <w:rFonts w:asciiTheme="minorHAnsi" w:hAnsiTheme="minorHAnsi" w:cstheme="minorHAnsi"/>
                <w:sz w:val="20"/>
                <w:szCs w:val="20"/>
              </w:rPr>
              <w:t>rozporządzeniem dokończył Minister Przemysłu.</w:t>
            </w:r>
          </w:p>
        </w:tc>
      </w:tr>
      <w:tr w:rsidR="00430756" w:rsidRPr="0015756E" w14:paraId="3284C64B" w14:textId="77777777" w:rsidTr="004D52CC">
        <w:tc>
          <w:tcPr>
            <w:tcW w:w="223" w:type="pct"/>
            <w:tcBorders>
              <w:top w:val="single" w:sz="4" w:space="0" w:color="auto"/>
              <w:left w:val="single" w:sz="4" w:space="0" w:color="auto"/>
              <w:bottom w:val="single" w:sz="4" w:space="0" w:color="auto"/>
              <w:right w:val="single" w:sz="4" w:space="0" w:color="auto"/>
            </w:tcBorders>
          </w:tcPr>
          <w:p w14:paraId="1AE873EC" w14:textId="3DF53A1E"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25.23</w:t>
            </w:r>
          </w:p>
        </w:tc>
        <w:tc>
          <w:tcPr>
            <w:tcW w:w="745" w:type="pct"/>
            <w:tcBorders>
              <w:top w:val="single" w:sz="4" w:space="0" w:color="auto"/>
              <w:left w:val="single" w:sz="4" w:space="0" w:color="auto"/>
              <w:bottom w:val="single" w:sz="4" w:space="0" w:color="auto"/>
              <w:right w:val="single" w:sz="4" w:space="0" w:color="auto"/>
            </w:tcBorders>
          </w:tcPr>
          <w:p w14:paraId="03C365DF"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zmieniające rozporządzenie w sprawie udzielania pomocy na</w:t>
            </w:r>
          </w:p>
          <w:p w14:paraId="62B3D895" w14:textId="7A27CEBC"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 xml:space="preserve">inwestycje wspierające robotyzację i cyfryzację w przedsiębiorstwach </w:t>
            </w:r>
            <w:r w:rsidRPr="0015756E">
              <w:rPr>
                <w:rFonts w:asciiTheme="minorHAnsi" w:hAnsiTheme="minorHAnsi" w:cstheme="minorHAnsi"/>
                <w:b/>
                <w:sz w:val="20"/>
                <w:szCs w:val="20"/>
              </w:rPr>
              <w:br/>
              <w:t xml:space="preserve">w ramach Krajowego Planu Odbudowy </w:t>
            </w:r>
            <w:r w:rsidRPr="0015756E">
              <w:rPr>
                <w:rFonts w:asciiTheme="minorHAnsi" w:hAnsiTheme="minorHAnsi" w:cstheme="minorHAnsi"/>
                <w:b/>
                <w:sz w:val="20"/>
                <w:szCs w:val="20"/>
              </w:rPr>
              <w:br/>
              <w:t>i Zwiększania Odporności</w:t>
            </w:r>
          </w:p>
        </w:tc>
        <w:tc>
          <w:tcPr>
            <w:tcW w:w="1140" w:type="pct"/>
            <w:tcBorders>
              <w:top w:val="single" w:sz="4" w:space="0" w:color="auto"/>
              <w:left w:val="single" w:sz="4" w:space="0" w:color="auto"/>
              <w:bottom w:val="single" w:sz="4" w:space="0" w:color="auto"/>
              <w:right w:val="single" w:sz="4" w:space="0" w:color="auto"/>
            </w:tcBorders>
          </w:tcPr>
          <w:p w14:paraId="2888C0A5" w14:textId="64330160"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W związku z nowelizacją rozporządzenia Komisji (UE) nr 651/2014 z dnia 17 czerwca 2014 r. uznającego niektóre rodzaje pomocy za zgodne z rynkiem wewnętrznym w zastosowaniu art. 107 i 108 Traktatu (Dz. Urz. UE L 187 z 26.6.2014, str. 1 z </w:t>
            </w:r>
            <w:proofErr w:type="spellStart"/>
            <w:r w:rsidRPr="0015756E">
              <w:rPr>
                <w:rFonts w:asciiTheme="minorHAnsi" w:hAnsiTheme="minorHAnsi" w:cstheme="minorHAnsi"/>
              </w:rPr>
              <w:t>późn</w:t>
            </w:r>
            <w:proofErr w:type="spellEnd"/>
            <w:r w:rsidRPr="0015756E">
              <w:rPr>
                <w:rFonts w:asciiTheme="minorHAnsi" w:hAnsiTheme="minorHAnsi" w:cstheme="minorHAnsi"/>
              </w:rPr>
              <w:t>. zm.), niezbędna jest modyfikacja rozporządzenia Ministra Aktywów Państwowych z dnia 30 marca 2023 r. w sprawie udzielania pomocy na inwestycje wspierające robotyzację i cyfryzację w przedsiębiorstwach w ramach Krajowego Planu Odbudowy i Zwiększania Odporności (Dz. U. z 2023 r. poz. 621).</w:t>
            </w:r>
          </w:p>
        </w:tc>
        <w:tc>
          <w:tcPr>
            <w:tcW w:w="1184" w:type="pct"/>
            <w:tcBorders>
              <w:top w:val="single" w:sz="4" w:space="0" w:color="auto"/>
              <w:left w:val="single" w:sz="4" w:space="0" w:color="auto"/>
              <w:bottom w:val="single" w:sz="4" w:space="0" w:color="auto"/>
              <w:right w:val="single" w:sz="4" w:space="0" w:color="auto"/>
            </w:tcBorders>
          </w:tcPr>
          <w:p w14:paraId="13C89C1D"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Z uwagi na to, że w wyniku nowelizacji rozporządzenia nr 651/2014 do art. 7 ust. 1 dodano zdanie: „przy obliczaniu intensywności pomocy i kosztów kwalifikowalnych nie uwzględnia się jednak podatku od wartości dodanej</w:t>
            </w:r>
          </w:p>
          <w:p w14:paraId="21533EBA" w14:textId="1219CF04"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naliczanego od kosztów lub wydatków kwalifikowalnych, który podlega zwrotowi zgodnie z obowiązującym krajowym prawem podatkowym”, odpowiedniej zmianie ulegnie brzmienie § 10 nowelizowanego rozporządzenia.</w:t>
            </w:r>
          </w:p>
        </w:tc>
        <w:tc>
          <w:tcPr>
            <w:tcW w:w="526" w:type="pct"/>
            <w:tcBorders>
              <w:top w:val="single" w:sz="4" w:space="0" w:color="auto"/>
              <w:left w:val="single" w:sz="4" w:space="0" w:color="auto"/>
              <w:bottom w:val="single" w:sz="4" w:space="0" w:color="auto"/>
              <w:right w:val="single" w:sz="4" w:space="0" w:color="auto"/>
            </w:tcBorders>
          </w:tcPr>
          <w:p w14:paraId="03279510"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IV kwartał 2023 r.</w:t>
            </w:r>
          </w:p>
          <w:p w14:paraId="208E3AAA" w14:textId="77777777" w:rsidR="00430756" w:rsidRPr="0015756E" w:rsidRDefault="00430756" w:rsidP="00430756">
            <w:pPr>
              <w:rPr>
                <w:rFonts w:asciiTheme="minorHAnsi" w:hAnsiTheme="minorHAnsi" w:cstheme="minorHAnsi"/>
                <w:b/>
                <w:sz w:val="20"/>
                <w:szCs w:val="20"/>
              </w:rPr>
            </w:pPr>
          </w:p>
          <w:p w14:paraId="0B6D59EA"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119A35AC" w14:textId="7D1F1B6E"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2023 r. poz. 2604</w:t>
            </w:r>
          </w:p>
        </w:tc>
        <w:tc>
          <w:tcPr>
            <w:tcW w:w="656" w:type="pct"/>
            <w:tcBorders>
              <w:top w:val="single" w:sz="4" w:space="0" w:color="auto"/>
              <w:left w:val="single" w:sz="4" w:space="0" w:color="auto"/>
              <w:bottom w:val="single" w:sz="4" w:space="0" w:color="auto"/>
              <w:right w:val="single" w:sz="4" w:space="0" w:color="auto"/>
            </w:tcBorders>
          </w:tcPr>
          <w:p w14:paraId="2D6C385C"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Magdalena Zielińska naczelnik wydziału w </w:t>
            </w:r>
          </w:p>
          <w:p w14:paraId="2BBADC64"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Departamencie Funduszy Europejskich i Instrumentów Rozwojowych </w:t>
            </w:r>
          </w:p>
          <w:p w14:paraId="6409C1A0" w14:textId="3AA5C04B"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89 28)</w:t>
            </w:r>
          </w:p>
        </w:tc>
        <w:tc>
          <w:tcPr>
            <w:tcW w:w="526" w:type="pct"/>
            <w:tcBorders>
              <w:top w:val="single" w:sz="4" w:space="0" w:color="auto"/>
              <w:left w:val="single" w:sz="4" w:space="0" w:color="auto"/>
              <w:bottom w:val="single" w:sz="4" w:space="0" w:color="auto"/>
              <w:right w:val="single" w:sz="4" w:space="0" w:color="auto"/>
            </w:tcBorders>
          </w:tcPr>
          <w:p w14:paraId="65561587" w14:textId="77777777" w:rsidR="00430756" w:rsidRPr="0015756E" w:rsidRDefault="00430756" w:rsidP="00430756">
            <w:pPr>
              <w:rPr>
                <w:rFonts w:asciiTheme="minorHAnsi" w:hAnsiTheme="minorHAnsi" w:cstheme="minorHAnsi"/>
                <w:sz w:val="20"/>
                <w:szCs w:val="20"/>
              </w:rPr>
            </w:pPr>
          </w:p>
        </w:tc>
      </w:tr>
      <w:tr w:rsidR="00430756" w:rsidRPr="0015756E" w14:paraId="0936D2F5" w14:textId="77777777" w:rsidTr="004D52CC">
        <w:tc>
          <w:tcPr>
            <w:tcW w:w="223" w:type="pct"/>
            <w:tcBorders>
              <w:top w:val="single" w:sz="4" w:space="0" w:color="auto"/>
              <w:left w:val="single" w:sz="4" w:space="0" w:color="auto"/>
              <w:bottom w:val="single" w:sz="4" w:space="0" w:color="auto"/>
              <w:right w:val="single" w:sz="4" w:space="0" w:color="auto"/>
            </w:tcBorders>
          </w:tcPr>
          <w:p w14:paraId="396FFB45" w14:textId="29B511B9"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lastRenderedPageBreak/>
              <w:t>24.23</w:t>
            </w:r>
          </w:p>
        </w:tc>
        <w:tc>
          <w:tcPr>
            <w:tcW w:w="745" w:type="pct"/>
            <w:tcBorders>
              <w:top w:val="single" w:sz="4" w:space="0" w:color="auto"/>
              <w:left w:val="single" w:sz="4" w:space="0" w:color="auto"/>
              <w:bottom w:val="single" w:sz="4" w:space="0" w:color="auto"/>
              <w:right w:val="single" w:sz="4" w:space="0" w:color="auto"/>
            </w:tcBorders>
          </w:tcPr>
          <w:p w14:paraId="2275A320"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 xml:space="preserve">Rozporządzenie Ministra Aktywów Państwowych </w:t>
            </w:r>
          </w:p>
          <w:p w14:paraId="15FFCFF4"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w sprawie dotacji budżetowej przeznaczonej na finansowanie likwidacji kopalń, działań</w:t>
            </w:r>
          </w:p>
          <w:p w14:paraId="11D98881"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wykonywanych po zakończeniu likwidacji kopalń, naprawiania szkód wywołanych ruchem zakładu górniczego oraz zabezpieczenia kopalń sąsiednich przed zagrożeniem wodnym,</w:t>
            </w:r>
          </w:p>
          <w:p w14:paraId="180756D8" w14:textId="61566D91"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gazowym oraz pożarowym</w:t>
            </w:r>
          </w:p>
        </w:tc>
        <w:tc>
          <w:tcPr>
            <w:tcW w:w="1140" w:type="pct"/>
            <w:tcBorders>
              <w:top w:val="single" w:sz="4" w:space="0" w:color="auto"/>
              <w:left w:val="single" w:sz="4" w:space="0" w:color="auto"/>
              <w:bottom w:val="single" w:sz="4" w:space="0" w:color="auto"/>
              <w:right w:val="single" w:sz="4" w:space="0" w:color="auto"/>
            </w:tcBorders>
          </w:tcPr>
          <w:p w14:paraId="4BB63010"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Wydanie rozporządzenia przez ministra właściwego do spraw gospodarki złożami kopalin będzie stanowić wykonanie upoważnienia zawartego w art. 8a ust. 5 ustawy z dnia 7 września 2007 r. </w:t>
            </w:r>
            <w:r w:rsidRPr="0015756E">
              <w:rPr>
                <w:rFonts w:asciiTheme="minorHAnsi" w:hAnsiTheme="minorHAnsi" w:cstheme="minorHAnsi"/>
                <w:sz w:val="20"/>
                <w:szCs w:val="20"/>
              </w:rPr>
              <w:br/>
              <w:t>o funkcjonowaniu górnictwa węgla kamiennego w brzemieniu ustalonym w nowelizacji ww. ustawy dokonanej w</w:t>
            </w:r>
          </w:p>
          <w:p w14:paraId="6C9B4899" w14:textId="275EAE3B"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art. 21 pkt 5 ustawy o zasadach udzielania przez Skarb Państwa gwarancji za zobowiązania Narodowej Agencji Bezpieczeństwa Energetycznego, uchwalonej przez Sejm RP w dniu 17 sierpnia 2023 r.  </w:t>
            </w:r>
          </w:p>
        </w:tc>
        <w:tc>
          <w:tcPr>
            <w:tcW w:w="1184" w:type="pct"/>
            <w:tcBorders>
              <w:top w:val="single" w:sz="4" w:space="0" w:color="auto"/>
              <w:left w:val="single" w:sz="4" w:space="0" w:color="auto"/>
              <w:bottom w:val="single" w:sz="4" w:space="0" w:color="auto"/>
              <w:right w:val="single" w:sz="4" w:space="0" w:color="auto"/>
            </w:tcBorders>
          </w:tcPr>
          <w:p w14:paraId="764ECDCB"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W projektowanym rozporządzeniu zostaną określone szczegółowe warunki i tryb przyznawania dotacji budżetowej</w:t>
            </w:r>
          </w:p>
          <w:p w14:paraId="4839E612"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przeznaczonej na finansowanie likwidacji kopalń, zabezpieczenia kopalń sąsiednich</w:t>
            </w:r>
          </w:p>
          <w:p w14:paraId="703C2E28"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przed zagrożeniem wodnym, gazowym oraz pożarowym w trakcie i po zakończeniu</w:t>
            </w:r>
          </w:p>
          <w:p w14:paraId="4FC3AAC4"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likwidacji kopalni, naprawiania szkód wywołanych ruchem zakładu górniczego</w:t>
            </w:r>
          </w:p>
          <w:p w14:paraId="207B1352"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w trakcie i po zakończeniu likwidacji zakładu górniczego, w tym szkód powstałych</w:t>
            </w:r>
          </w:p>
          <w:p w14:paraId="1C3D1543" w14:textId="2CA0FCC5"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w wyniku reaktywacji starych zrobów, a także na finansowanie działań wykonywanych po zakończeniu likwidacji kopalń, tryb rozliczania dotacji budżetowej oraz warunki powodujące czasowe wstrzymanie wypłaty przyznanej dotacji.</w:t>
            </w:r>
          </w:p>
        </w:tc>
        <w:tc>
          <w:tcPr>
            <w:tcW w:w="526" w:type="pct"/>
            <w:tcBorders>
              <w:top w:val="single" w:sz="4" w:space="0" w:color="auto"/>
              <w:left w:val="single" w:sz="4" w:space="0" w:color="auto"/>
              <w:bottom w:val="single" w:sz="4" w:space="0" w:color="auto"/>
              <w:right w:val="single" w:sz="4" w:space="0" w:color="auto"/>
            </w:tcBorders>
          </w:tcPr>
          <w:p w14:paraId="370DCC16"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IV kwartał 2023 r.</w:t>
            </w:r>
          </w:p>
          <w:p w14:paraId="275B3C83" w14:textId="77777777" w:rsidR="00430756" w:rsidRPr="0015756E" w:rsidRDefault="00430756" w:rsidP="00430756">
            <w:pPr>
              <w:rPr>
                <w:rFonts w:asciiTheme="minorHAnsi" w:hAnsiTheme="minorHAnsi" w:cstheme="minorHAnsi"/>
                <w:b/>
                <w:sz w:val="20"/>
                <w:szCs w:val="20"/>
              </w:rPr>
            </w:pPr>
          </w:p>
          <w:p w14:paraId="6E657298" w14:textId="722D433B"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Zrezygnowano z prowadzenia prac legislacyjnych.</w:t>
            </w:r>
          </w:p>
        </w:tc>
        <w:tc>
          <w:tcPr>
            <w:tcW w:w="656" w:type="pct"/>
            <w:tcBorders>
              <w:top w:val="single" w:sz="4" w:space="0" w:color="auto"/>
              <w:left w:val="single" w:sz="4" w:space="0" w:color="auto"/>
              <w:bottom w:val="single" w:sz="4" w:space="0" w:color="auto"/>
              <w:right w:val="single" w:sz="4" w:space="0" w:color="auto"/>
            </w:tcBorders>
          </w:tcPr>
          <w:p w14:paraId="4D791FE0"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Jonasz Drabek Dyrektor Departamentu Górnictwa i Hutnictwa</w:t>
            </w:r>
          </w:p>
          <w:p w14:paraId="3AC8AE84" w14:textId="77777777" w:rsidR="00430756" w:rsidRPr="00F815F6" w:rsidRDefault="00430756" w:rsidP="00430756">
            <w:pPr>
              <w:autoSpaceDE w:val="0"/>
              <w:autoSpaceDN w:val="0"/>
              <w:adjustRightInd w:val="0"/>
              <w:rPr>
                <w:rFonts w:asciiTheme="minorHAnsi" w:hAnsiTheme="minorHAnsi" w:cstheme="minorHAnsi"/>
                <w:sz w:val="20"/>
                <w:szCs w:val="20"/>
                <w:lang w:val="en-US"/>
              </w:rPr>
            </w:pPr>
            <w:r w:rsidRPr="00F815F6">
              <w:rPr>
                <w:rFonts w:asciiTheme="minorHAnsi" w:hAnsiTheme="minorHAnsi" w:cstheme="minorHAnsi"/>
                <w:sz w:val="20"/>
                <w:szCs w:val="20"/>
                <w:lang w:val="en-US"/>
              </w:rPr>
              <w:t xml:space="preserve">(tel. 22 695 83 00; </w:t>
            </w:r>
          </w:p>
          <w:p w14:paraId="44EA2775" w14:textId="3FDBC523" w:rsidR="00430756" w:rsidRPr="00F815F6" w:rsidRDefault="00430756" w:rsidP="00430756">
            <w:pPr>
              <w:rPr>
                <w:rFonts w:asciiTheme="minorHAnsi" w:hAnsiTheme="minorHAnsi" w:cstheme="minorHAnsi"/>
                <w:sz w:val="20"/>
                <w:szCs w:val="20"/>
                <w:lang w:val="en-US"/>
              </w:rPr>
            </w:pPr>
            <w:r w:rsidRPr="00F815F6">
              <w:rPr>
                <w:rFonts w:asciiTheme="minorHAnsi" w:hAnsiTheme="minorHAnsi" w:cstheme="minorHAnsi"/>
                <w:sz w:val="20"/>
                <w:szCs w:val="20"/>
                <w:lang w:val="en-US"/>
              </w:rPr>
              <w:t>e-mail: SekretariatDGH@map.gov.pl)</w:t>
            </w:r>
          </w:p>
        </w:tc>
        <w:tc>
          <w:tcPr>
            <w:tcW w:w="526" w:type="pct"/>
            <w:tcBorders>
              <w:top w:val="single" w:sz="4" w:space="0" w:color="auto"/>
              <w:left w:val="single" w:sz="4" w:space="0" w:color="auto"/>
              <w:bottom w:val="single" w:sz="4" w:space="0" w:color="auto"/>
              <w:right w:val="single" w:sz="4" w:space="0" w:color="auto"/>
            </w:tcBorders>
          </w:tcPr>
          <w:p w14:paraId="7CB9DB7B" w14:textId="6705DE09"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Z uwagi na odrzucenie przez Senat RP</w:t>
            </w:r>
            <w:r w:rsidR="0015756E" w:rsidRPr="0015756E">
              <w:rPr>
                <w:rFonts w:asciiTheme="minorHAnsi" w:hAnsiTheme="minorHAnsi" w:cstheme="minorHAnsi"/>
                <w:sz w:val="20"/>
                <w:szCs w:val="20"/>
              </w:rPr>
              <w:t xml:space="preserve"> </w:t>
            </w:r>
            <w:r w:rsidRPr="0015756E">
              <w:rPr>
                <w:rFonts w:asciiTheme="minorHAnsi" w:hAnsiTheme="minorHAnsi" w:cstheme="minorHAnsi"/>
                <w:sz w:val="20"/>
                <w:szCs w:val="20"/>
              </w:rPr>
              <w:t xml:space="preserve">ustawy </w:t>
            </w:r>
            <w:r w:rsidR="0015756E" w:rsidRPr="0015756E">
              <w:rPr>
                <w:rFonts w:asciiTheme="minorHAnsi" w:hAnsiTheme="minorHAnsi" w:cstheme="minorHAnsi"/>
                <w:sz w:val="20"/>
                <w:szCs w:val="20"/>
              </w:rPr>
              <w:t>zawierające</w:t>
            </w:r>
            <w:r w:rsidRPr="0015756E">
              <w:rPr>
                <w:rFonts w:asciiTheme="minorHAnsi" w:hAnsiTheme="minorHAnsi" w:cstheme="minorHAnsi"/>
                <w:sz w:val="20"/>
                <w:szCs w:val="20"/>
              </w:rPr>
              <w:t xml:space="preserve">j upoważnienie do wydania rozporządzenia </w:t>
            </w:r>
          </w:p>
          <w:p w14:paraId="65F87F41" w14:textId="01260815"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i zakończenie przez Sejm RP posiedzeń w bieżącej  kadencji, zrezygnowano z prac nad projektem.</w:t>
            </w:r>
          </w:p>
        </w:tc>
      </w:tr>
      <w:tr w:rsidR="00430756" w:rsidRPr="0015756E" w14:paraId="3CD52FCA" w14:textId="77777777" w:rsidTr="004D52CC">
        <w:tc>
          <w:tcPr>
            <w:tcW w:w="223" w:type="pct"/>
            <w:tcBorders>
              <w:top w:val="single" w:sz="4" w:space="0" w:color="auto"/>
              <w:left w:val="single" w:sz="4" w:space="0" w:color="auto"/>
              <w:bottom w:val="single" w:sz="4" w:space="0" w:color="auto"/>
              <w:right w:val="single" w:sz="4" w:space="0" w:color="auto"/>
            </w:tcBorders>
          </w:tcPr>
          <w:p w14:paraId="53AE80C7" w14:textId="1DCE7656"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23.23</w:t>
            </w:r>
          </w:p>
        </w:tc>
        <w:tc>
          <w:tcPr>
            <w:tcW w:w="745" w:type="pct"/>
            <w:tcBorders>
              <w:top w:val="single" w:sz="4" w:space="0" w:color="auto"/>
              <w:left w:val="single" w:sz="4" w:space="0" w:color="auto"/>
              <w:bottom w:val="single" w:sz="4" w:space="0" w:color="auto"/>
              <w:right w:val="single" w:sz="4" w:space="0" w:color="auto"/>
            </w:tcBorders>
          </w:tcPr>
          <w:p w14:paraId="149E89DA"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dotacji budżetowej</w:t>
            </w:r>
          </w:p>
          <w:p w14:paraId="211B240C"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na finansowanie świadczeń socjalnych oraz jednorazowych odpraw pieniężnych dla</w:t>
            </w:r>
          </w:p>
          <w:p w14:paraId="688F4767" w14:textId="2942AE83"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pracowników sektora elektroenergetycznego i branży górnictwa węgla brunatnego</w:t>
            </w:r>
          </w:p>
        </w:tc>
        <w:tc>
          <w:tcPr>
            <w:tcW w:w="1140" w:type="pct"/>
            <w:tcBorders>
              <w:top w:val="single" w:sz="4" w:space="0" w:color="auto"/>
              <w:left w:val="single" w:sz="4" w:space="0" w:color="auto"/>
              <w:bottom w:val="single" w:sz="4" w:space="0" w:color="auto"/>
              <w:right w:val="single" w:sz="4" w:space="0" w:color="auto"/>
            </w:tcBorders>
          </w:tcPr>
          <w:p w14:paraId="5BB336F3" w14:textId="7E2D9C5F"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Wydanie rozporządzenia przez ministra właściwego do spraw aktywów państwowych będzie stanowić wykonanie upoważnienia zawartego w art. 21 ustawy z dnia 30 sierpnia 2023 r. o osłonach socjalnych dla pracowników sektora elektroenergetycznego i branży górnictwa węgla brunatnego.</w:t>
            </w:r>
          </w:p>
        </w:tc>
        <w:tc>
          <w:tcPr>
            <w:tcW w:w="1184" w:type="pct"/>
            <w:tcBorders>
              <w:top w:val="single" w:sz="4" w:space="0" w:color="auto"/>
              <w:left w:val="single" w:sz="4" w:space="0" w:color="auto"/>
              <w:bottom w:val="single" w:sz="4" w:space="0" w:color="auto"/>
              <w:right w:val="single" w:sz="4" w:space="0" w:color="auto"/>
            </w:tcBorders>
          </w:tcPr>
          <w:p w14:paraId="36D4DEF9"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W projektowanym rozporządzeniu zostaną określone szczegółowe warunki i tryb przyznawania oraz sposób</w:t>
            </w:r>
          </w:p>
          <w:p w14:paraId="1F7AD70B"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wykorzystania i tryb rozliczania dotacji budżetowej przeznaczonej na</w:t>
            </w:r>
          </w:p>
          <w:p w14:paraId="469879A4"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finansowanie świadczeń, o których mowa </w:t>
            </w:r>
            <w:r w:rsidRPr="0015756E">
              <w:rPr>
                <w:rFonts w:asciiTheme="minorHAnsi" w:hAnsiTheme="minorHAnsi" w:cstheme="minorHAnsi"/>
                <w:sz w:val="20"/>
                <w:szCs w:val="20"/>
              </w:rPr>
              <w:br/>
              <w:t xml:space="preserve">w art. 4 ustawy z dnia 30 sierpnia 2023 r. o osłonach socjalnych dla pracowników sektora elektroenergetycznego </w:t>
            </w:r>
            <w:r w:rsidRPr="0015756E">
              <w:rPr>
                <w:rFonts w:asciiTheme="minorHAnsi" w:hAnsiTheme="minorHAnsi" w:cstheme="minorHAnsi"/>
                <w:sz w:val="20"/>
                <w:szCs w:val="20"/>
              </w:rPr>
              <w:br/>
              <w:t xml:space="preserve">i branży górnictwa węgla brunatnego, tj. urlopów górniczych, urlopów energetycznych oraz jednorazowych odpraw pieniężnych. </w:t>
            </w:r>
          </w:p>
          <w:p w14:paraId="054FDDC6" w14:textId="627F6EB4"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 xml:space="preserve">W rozporządzeniu zostaną określone m. in. obligatoryjne elementy wniosku o przyznanie dotacji oraz obligatoryjne elementy jakie powinny znaleźć się w miesięcznym i rocznym rozliczeniu dotacji, a także terminy składania rozliczeń przyznanej dotacji. Projektowane rozporządzenie określi również termin zwrotu dotacji budżetowej, </w:t>
            </w:r>
            <w:r w:rsidRPr="0015756E">
              <w:rPr>
                <w:rFonts w:asciiTheme="minorHAnsi" w:hAnsiTheme="minorHAnsi" w:cstheme="minorHAnsi"/>
                <w:sz w:val="20"/>
                <w:szCs w:val="20"/>
              </w:rPr>
              <w:lastRenderedPageBreak/>
              <w:t>która nie zostanie wykorzystana w całości lub w części.</w:t>
            </w:r>
          </w:p>
        </w:tc>
        <w:tc>
          <w:tcPr>
            <w:tcW w:w="526" w:type="pct"/>
            <w:tcBorders>
              <w:top w:val="single" w:sz="4" w:space="0" w:color="auto"/>
              <w:left w:val="single" w:sz="4" w:space="0" w:color="auto"/>
              <w:bottom w:val="single" w:sz="4" w:space="0" w:color="auto"/>
              <w:right w:val="single" w:sz="4" w:space="0" w:color="auto"/>
            </w:tcBorders>
          </w:tcPr>
          <w:p w14:paraId="4DC6DF55"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lastRenderedPageBreak/>
              <w:t>IV kwartał 2023 r.</w:t>
            </w:r>
          </w:p>
          <w:p w14:paraId="6172A7F4" w14:textId="77777777" w:rsidR="00430756" w:rsidRPr="0015756E" w:rsidRDefault="00430756" w:rsidP="00430756">
            <w:pPr>
              <w:rPr>
                <w:rFonts w:asciiTheme="minorHAnsi" w:hAnsiTheme="minorHAnsi" w:cstheme="minorHAnsi"/>
                <w:b/>
                <w:sz w:val="20"/>
                <w:szCs w:val="20"/>
              </w:rPr>
            </w:pPr>
          </w:p>
          <w:p w14:paraId="06A220F3" w14:textId="77777777" w:rsidR="00430756" w:rsidRPr="0015756E" w:rsidRDefault="00430756" w:rsidP="00430756">
            <w:pPr>
              <w:rPr>
                <w:rFonts w:asciiTheme="minorHAnsi" w:hAnsiTheme="minorHAnsi" w:cstheme="minorHAnsi"/>
                <w:b/>
                <w:sz w:val="20"/>
                <w:szCs w:val="20"/>
              </w:rPr>
            </w:pPr>
          </w:p>
          <w:p w14:paraId="14D6AD92"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63FBB212" w14:textId="0ACD82B9"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2024 r. poz. 259</w:t>
            </w:r>
          </w:p>
        </w:tc>
        <w:tc>
          <w:tcPr>
            <w:tcW w:w="656" w:type="pct"/>
            <w:tcBorders>
              <w:top w:val="single" w:sz="4" w:space="0" w:color="auto"/>
              <w:left w:val="single" w:sz="4" w:space="0" w:color="auto"/>
              <w:bottom w:val="single" w:sz="4" w:space="0" w:color="auto"/>
              <w:right w:val="single" w:sz="4" w:space="0" w:color="auto"/>
            </w:tcBorders>
          </w:tcPr>
          <w:p w14:paraId="091CAE08"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Maciej </w:t>
            </w:r>
            <w:proofErr w:type="spellStart"/>
            <w:r w:rsidRPr="0015756E">
              <w:rPr>
                <w:rFonts w:asciiTheme="minorHAnsi" w:hAnsiTheme="minorHAnsi" w:cstheme="minorHAnsi"/>
                <w:sz w:val="20"/>
                <w:szCs w:val="20"/>
              </w:rPr>
              <w:t>Kapalski</w:t>
            </w:r>
            <w:proofErr w:type="spellEnd"/>
            <w:r w:rsidRPr="0015756E">
              <w:rPr>
                <w:rFonts w:asciiTheme="minorHAnsi" w:hAnsiTheme="minorHAnsi" w:cstheme="minorHAnsi"/>
                <w:sz w:val="20"/>
                <w:szCs w:val="20"/>
              </w:rPr>
              <w:t xml:space="preserve"> główny specjalista w Departamencie Spółek Paliwowo-</w:t>
            </w:r>
          </w:p>
          <w:p w14:paraId="2C4D0C93"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Energetycznych</w:t>
            </w:r>
          </w:p>
          <w:p w14:paraId="22E82890"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(tel. 022 695 88 72; </w:t>
            </w:r>
            <w:r w:rsidRPr="0015756E">
              <w:rPr>
                <w:rFonts w:asciiTheme="minorHAnsi" w:hAnsiTheme="minorHAnsi" w:cstheme="minorHAnsi"/>
                <w:sz w:val="20"/>
                <w:szCs w:val="20"/>
              </w:rPr>
              <w:br/>
              <w:t>e-mail:</w:t>
            </w:r>
          </w:p>
          <w:p w14:paraId="49EB3EC5" w14:textId="3F68E8E4"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Maciej.Kapalski@map.gov.pl)</w:t>
            </w:r>
          </w:p>
        </w:tc>
        <w:tc>
          <w:tcPr>
            <w:tcW w:w="526" w:type="pct"/>
            <w:tcBorders>
              <w:top w:val="single" w:sz="4" w:space="0" w:color="auto"/>
              <w:left w:val="single" w:sz="4" w:space="0" w:color="auto"/>
              <w:bottom w:val="single" w:sz="4" w:space="0" w:color="auto"/>
              <w:right w:val="single" w:sz="4" w:space="0" w:color="auto"/>
            </w:tcBorders>
          </w:tcPr>
          <w:p w14:paraId="60D3EA6D" w14:textId="77777777" w:rsidR="00430756" w:rsidRPr="0015756E" w:rsidRDefault="00430756" w:rsidP="00430756">
            <w:pPr>
              <w:rPr>
                <w:rFonts w:asciiTheme="minorHAnsi" w:hAnsiTheme="minorHAnsi" w:cstheme="minorHAnsi"/>
                <w:sz w:val="20"/>
                <w:szCs w:val="20"/>
              </w:rPr>
            </w:pPr>
          </w:p>
        </w:tc>
      </w:tr>
      <w:tr w:rsidR="00430756" w:rsidRPr="0015756E" w14:paraId="2D6AB50C" w14:textId="77777777" w:rsidTr="004D52CC">
        <w:tc>
          <w:tcPr>
            <w:tcW w:w="223" w:type="pct"/>
            <w:tcBorders>
              <w:top w:val="single" w:sz="4" w:space="0" w:color="auto"/>
              <w:left w:val="single" w:sz="4" w:space="0" w:color="auto"/>
              <w:bottom w:val="single" w:sz="4" w:space="0" w:color="auto"/>
              <w:right w:val="single" w:sz="4" w:space="0" w:color="auto"/>
            </w:tcBorders>
          </w:tcPr>
          <w:p w14:paraId="7DF18629" w14:textId="31B24702"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22.23</w:t>
            </w:r>
          </w:p>
        </w:tc>
        <w:tc>
          <w:tcPr>
            <w:tcW w:w="745" w:type="pct"/>
            <w:tcBorders>
              <w:top w:val="single" w:sz="4" w:space="0" w:color="auto"/>
              <w:left w:val="single" w:sz="4" w:space="0" w:color="auto"/>
              <w:bottom w:val="single" w:sz="4" w:space="0" w:color="auto"/>
              <w:right w:val="single" w:sz="4" w:space="0" w:color="auto"/>
            </w:tcBorders>
          </w:tcPr>
          <w:p w14:paraId="1F5AD326"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wykazu stanowisk pracy uprawniających do urlopu energetycznego lub urlopu górniczego oraz wzoru</w:t>
            </w:r>
          </w:p>
          <w:p w14:paraId="7A630DDA"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zaświadczenia o okresie korzystania przez pracownika z urlopu energetycznego lub</w:t>
            </w:r>
          </w:p>
          <w:p w14:paraId="35B4DB57" w14:textId="4517551D"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urlopu górniczego</w:t>
            </w:r>
          </w:p>
        </w:tc>
        <w:tc>
          <w:tcPr>
            <w:tcW w:w="1140" w:type="pct"/>
            <w:tcBorders>
              <w:top w:val="single" w:sz="4" w:space="0" w:color="auto"/>
              <w:left w:val="single" w:sz="4" w:space="0" w:color="auto"/>
              <w:bottom w:val="single" w:sz="4" w:space="0" w:color="auto"/>
              <w:right w:val="single" w:sz="4" w:space="0" w:color="auto"/>
            </w:tcBorders>
          </w:tcPr>
          <w:p w14:paraId="764F7524" w14:textId="2B29092F"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Wydanie rozporządzenia przez właściwego do spraw aktywów państwowych będzie stanowić wykonanie upoważnienia zawartego w art. 13 ustawy z dnia 30 sierpnia 2023 r. o osłonach socjalnych dla pracowników sektora elektroenergetycznego </w:t>
            </w:r>
            <w:r w:rsidRPr="0015756E">
              <w:rPr>
                <w:rFonts w:asciiTheme="minorHAnsi" w:hAnsiTheme="minorHAnsi" w:cstheme="minorHAnsi"/>
              </w:rPr>
              <w:br/>
              <w:t>i branży górnictwa węgla brunatnego.</w:t>
            </w:r>
          </w:p>
        </w:tc>
        <w:tc>
          <w:tcPr>
            <w:tcW w:w="1184" w:type="pct"/>
            <w:tcBorders>
              <w:top w:val="single" w:sz="4" w:space="0" w:color="auto"/>
              <w:left w:val="single" w:sz="4" w:space="0" w:color="auto"/>
              <w:bottom w:val="single" w:sz="4" w:space="0" w:color="auto"/>
              <w:right w:val="single" w:sz="4" w:space="0" w:color="auto"/>
            </w:tcBorders>
          </w:tcPr>
          <w:p w14:paraId="60522D22"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W projektowanym rozporządzeniu zostanie określony wykaz stanowisk pracy uprawniających do urlopu górniczego i urlopu energetycznego przy uwzględnieniu rodzajów prac wykonywanych w</w:t>
            </w:r>
          </w:p>
          <w:p w14:paraId="4B9A621E"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obszarze produkcyjnym lub remontowym, biorących udział w procesie</w:t>
            </w:r>
          </w:p>
          <w:p w14:paraId="614DCC6E" w14:textId="7CB300E5"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wytwarzania energii elektrycznej albo udział w procesie wydobywczym węgla brunatnego. W celu ujednolicenia formy i treści wydawanych zaświadczeń w projekcie zostanie określony wzór zaświadczenia o okresie korzystania przez pracownika z urlopu energetycznego lub z urlopu górniczego.</w:t>
            </w:r>
          </w:p>
        </w:tc>
        <w:tc>
          <w:tcPr>
            <w:tcW w:w="526" w:type="pct"/>
            <w:tcBorders>
              <w:top w:val="single" w:sz="4" w:space="0" w:color="auto"/>
              <w:left w:val="single" w:sz="4" w:space="0" w:color="auto"/>
              <w:bottom w:val="single" w:sz="4" w:space="0" w:color="auto"/>
              <w:right w:val="single" w:sz="4" w:space="0" w:color="auto"/>
            </w:tcBorders>
          </w:tcPr>
          <w:p w14:paraId="2F3ED080" w14:textId="6A934848" w:rsidR="00430756" w:rsidRPr="0015756E" w:rsidRDefault="00430756" w:rsidP="0015756E">
            <w:pPr>
              <w:rPr>
                <w:rFonts w:asciiTheme="minorHAnsi" w:hAnsiTheme="minorHAnsi" w:cstheme="minorHAnsi"/>
                <w:b/>
                <w:sz w:val="20"/>
                <w:szCs w:val="20"/>
              </w:rPr>
            </w:pPr>
            <w:r w:rsidRPr="0015756E">
              <w:rPr>
                <w:rFonts w:asciiTheme="minorHAnsi" w:hAnsiTheme="minorHAnsi" w:cstheme="minorHAnsi"/>
                <w:b/>
                <w:sz w:val="20"/>
                <w:szCs w:val="20"/>
              </w:rPr>
              <w:t>IV kwartał 2023 r.</w:t>
            </w:r>
          </w:p>
          <w:p w14:paraId="17D1998A"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p>
          <w:p w14:paraId="5EFC1135"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00A87699" w14:textId="072D0270"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2024 r. poz. 629</w:t>
            </w:r>
          </w:p>
        </w:tc>
        <w:tc>
          <w:tcPr>
            <w:tcW w:w="656" w:type="pct"/>
            <w:tcBorders>
              <w:top w:val="single" w:sz="4" w:space="0" w:color="auto"/>
              <w:left w:val="single" w:sz="4" w:space="0" w:color="auto"/>
              <w:bottom w:val="single" w:sz="4" w:space="0" w:color="auto"/>
              <w:right w:val="single" w:sz="4" w:space="0" w:color="auto"/>
            </w:tcBorders>
          </w:tcPr>
          <w:p w14:paraId="64C3308B"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Maciej </w:t>
            </w:r>
            <w:proofErr w:type="spellStart"/>
            <w:r w:rsidRPr="0015756E">
              <w:rPr>
                <w:rFonts w:asciiTheme="minorHAnsi" w:hAnsiTheme="minorHAnsi" w:cstheme="minorHAnsi"/>
                <w:sz w:val="20"/>
                <w:szCs w:val="20"/>
              </w:rPr>
              <w:t>Kapalski</w:t>
            </w:r>
            <w:proofErr w:type="spellEnd"/>
            <w:r w:rsidRPr="0015756E">
              <w:rPr>
                <w:rFonts w:asciiTheme="minorHAnsi" w:hAnsiTheme="minorHAnsi" w:cstheme="minorHAnsi"/>
                <w:sz w:val="20"/>
                <w:szCs w:val="20"/>
              </w:rPr>
              <w:t xml:space="preserve"> główny specjalista w Departamencie Spółek Paliwowo-</w:t>
            </w:r>
          </w:p>
          <w:p w14:paraId="2F2A24A1"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Energetycznych</w:t>
            </w:r>
          </w:p>
          <w:p w14:paraId="59DA8EDE" w14:textId="7ECC100C"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(tel. 022 695 88 72; </w:t>
            </w:r>
            <w:r w:rsidRPr="0015756E">
              <w:rPr>
                <w:rFonts w:asciiTheme="minorHAnsi" w:hAnsiTheme="minorHAnsi" w:cstheme="minorHAnsi"/>
                <w:sz w:val="20"/>
                <w:szCs w:val="20"/>
              </w:rPr>
              <w:br/>
              <w:t>e-mail:</w:t>
            </w:r>
            <w:r w:rsidRPr="0015756E">
              <w:rPr>
                <w:rFonts w:asciiTheme="minorHAnsi" w:hAnsiTheme="minorHAnsi" w:cstheme="minorHAnsi"/>
                <w:sz w:val="20"/>
                <w:szCs w:val="20"/>
              </w:rPr>
              <w:br/>
              <w:t>Maciej.Kapalski@map.gov.pl)</w:t>
            </w:r>
          </w:p>
        </w:tc>
        <w:tc>
          <w:tcPr>
            <w:tcW w:w="526" w:type="pct"/>
            <w:tcBorders>
              <w:top w:val="single" w:sz="4" w:space="0" w:color="auto"/>
              <w:left w:val="single" w:sz="4" w:space="0" w:color="auto"/>
              <w:bottom w:val="single" w:sz="4" w:space="0" w:color="auto"/>
              <w:right w:val="single" w:sz="4" w:space="0" w:color="auto"/>
            </w:tcBorders>
          </w:tcPr>
          <w:p w14:paraId="30A7B8D6" w14:textId="77777777" w:rsidR="00430756" w:rsidRPr="0015756E" w:rsidRDefault="00430756" w:rsidP="00430756">
            <w:pPr>
              <w:rPr>
                <w:rFonts w:asciiTheme="minorHAnsi" w:hAnsiTheme="minorHAnsi" w:cstheme="minorHAnsi"/>
                <w:sz w:val="20"/>
                <w:szCs w:val="20"/>
              </w:rPr>
            </w:pPr>
          </w:p>
        </w:tc>
      </w:tr>
      <w:tr w:rsidR="00430756" w:rsidRPr="0015756E" w14:paraId="06425C18" w14:textId="77777777" w:rsidTr="004D52CC">
        <w:tc>
          <w:tcPr>
            <w:tcW w:w="223" w:type="pct"/>
            <w:tcBorders>
              <w:top w:val="single" w:sz="4" w:space="0" w:color="auto"/>
              <w:left w:val="single" w:sz="4" w:space="0" w:color="auto"/>
              <w:bottom w:val="single" w:sz="4" w:space="0" w:color="auto"/>
              <w:right w:val="single" w:sz="4" w:space="0" w:color="auto"/>
            </w:tcBorders>
          </w:tcPr>
          <w:p w14:paraId="3EC10F28" w14:textId="50D24762"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21.23</w:t>
            </w:r>
          </w:p>
        </w:tc>
        <w:tc>
          <w:tcPr>
            <w:tcW w:w="745" w:type="pct"/>
            <w:tcBorders>
              <w:top w:val="single" w:sz="4" w:space="0" w:color="auto"/>
              <w:left w:val="single" w:sz="4" w:space="0" w:color="auto"/>
              <w:bottom w:val="single" w:sz="4" w:space="0" w:color="auto"/>
              <w:right w:val="single" w:sz="4" w:space="0" w:color="auto"/>
            </w:tcBorders>
          </w:tcPr>
          <w:p w14:paraId="2E09569D"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b/>
                <w:sz w:val="20"/>
                <w:szCs w:val="20"/>
              </w:rPr>
              <w:t>Rozporządzenie Ministra Aktywów Państwowych w sprawie upoważnienia do uznawania kwalifikacji do wykonywania górniczych zawodów</w:t>
            </w:r>
          </w:p>
          <w:p w14:paraId="0F6F4F0C" w14:textId="374CA0F9"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regulowanych</w:t>
            </w:r>
          </w:p>
        </w:tc>
        <w:tc>
          <w:tcPr>
            <w:tcW w:w="1140" w:type="pct"/>
            <w:tcBorders>
              <w:top w:val="single" w:sz="4" w:space="0" w:color="auto"/>
              <w:left w:val="single" w:sz="4" w:space="0" w:color="auto"/>
              <w:bottom w:val="single" w:sz="4" w:space="0" w:color="auto"/>
              <w:right w:val="single" w:sz="4" w:space="0" w:color="auto"/>
            </w:tcBorders>
          </w:tcPr>
          <w:p w14:paraId="11C8456E"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W dniu 28 stycznia 2023 r. wszedł w życie art. 23b ustawy z dnia 12 marca 2022 r. o</w:t>
            </w:r>
          </w:p>
          <w:p w14:paraId="4B1C3FB0"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pomocy obywatelom Ukrainy w związku z konfliktem zbrojnym na terytorium tego</w:t>
            </w:r>
          </w:p>
          <w:p w14:paraId="3C3826D9" w14:textId="15C41BA8"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państwa, umożliwiający obywatelom Ukrainy uzyskanie decyzji uznających nabyte przez nich w Ukrainie kwalifikacje zawodowe do wykonywania górniczych zawodów regulowanych. Wobec licznych pytań obywateli Ukrainy o możliwość uznania kwalifikacji zawodowych do wykonywania górniczych zawodów regulowanych, kierowanych do Wyższego Urzędu Górniczego, należy się spodziewać dużego napływu wniosków w tym zakresie. Zgodnie z obowiązującym obecnie rozporządzeniem Ministra Energii z dnia 25 maja 2017 r. w sprawie upoważnienia do uznawania kwalifikacji do wykonywania </w:t>
            </w:r>
            <w:r w:rsidRPr="0015756E">
              <w:rPr>
                <w:rFonts w:asciiTheme="minorHAnsi" w:hAnsiTheme="minorHAnsi" w:cstheme="minorHAnsi"/>
              </w:rPr>
              <w:lastRenderedPageBreak/>
              <w:t xml:space="preserve">górniczych zawodów regulowanych, aktualne upoważnienie Prezesa Wyższego Urzędu Górniczego do uznawania kwalifikacji zawodowych, udzielone przez ministra właściwego do spraw gospodarki złożami kopalin, nie obejmuje kwalifikacji nabytych w Ukrainie. </w:t>
            </w:r>
          </w:p>
        </w:tc>
        <w:tc>
          <w:tcPr>
            <w:tcW w:w="1184" w:type="pct"/>
            <w:tcBorders>
              <w:top w:val="single" w:sz="4" w:space="0" w:color="auto"/>
              <w:left w:val="single" w:sz="4" w:space="0" w:color="auto"/>
              <w:bottom w:val="single" w:sz="4" w:space="0" w:color="auto"/>
              <w:right w:val="single" w:sz="4" w:space="0" w:color="auto"/>
            </w:tcBorders>
          </w:tcPr>
          <w:p w14:paraId="5137221B" w14:textId="1F65B1E8"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lastRenderedPageBreak/>
              <w:t>W celu usprawnienia i skrócenia procedury uznawania kwalifikacji zawodowych do wykonywania górniczych zawodów regulowanych oraz zapewnienia jednolitego podejścia do wszystkich wnioskodawców, proponuje się wydanie przez Ministra Aktywów Państwowych nowego rozporządzenia uwzględniającego, w zakresie udzielonego Prezesowi Wyższego Urzędu Górniczego upoważnienia, możliwości uznawania kwalifikacji nabytych w Ukrainie.</w:t>
            </w:r>
          </w:p>
        </w:tc>
        <w:tc>
          <w:tcPr>
            <w:tcW w:w="526" w:type="pct"/>
            <w:tcBorders>
              <w:top w:val="single" w:sz="4" w:space="0" w:color="auto"/>
              <w:left w:val="single" w:sz="4" w:space="0" w:color="auto"/>
              <w:bottom w:val="single" w:sz="4" w:space="0" w:color="auto"/>
              <w:right w:val="single" w:sz="4" w:space="0" w:color="auto"/>
            </w:tcBorders>
          </w:tcPr>
          <w:p w14:paraId="1B66DBC3"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II kwartał 2023 r.</w:t>
            </w:r>
          </w:p>
          <w:p w14:paraId="54099072" w14:textId="77777777" w:rsidR="00430756" w:rsidRPr="0015756E" w:rsidRDefault="00430756" w:rsidP="00430756">
            <w:pPr>
              <w:rPr>
                <w:rFonts w:asciiTheme="minorHAnsi" w:hAnsiTheme="minorHAnsi" w:cstheme="minorHAnsi"/>
                <w:b/>
                <w:sz w:val="20"/>
                <w:szCs w:val="20"/>
              </w:rPr>
            </w:pPr>
          </w:p>
          <w:p w14:paraId="0DF73FA2"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4B244664" w14:textId="6150D1A3"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2023 r. poz. 1061</w:t>
            </w:r>
          </w:p>
        </w:tc>
        <w:tc>
          <w:tcPr>
            <w:tcW w:w="656" w:type="pct"/>
            <w:tcBorders>
              <w:top w:val="single" w:sz="4" w:space="0" w:color="auto"/>
              <w:left w:val="single" w:sz="4" w:space="0" w:color="auto"/>
              <w:bottom w:val="single" w:sz="4" w:space="0" w:color="auto"/>
              <w:right w:val="single" w:sz="4" w:space="0" w:color="auto"/>
            </w:tcBorders>
          </w:tcPr>
          <w:p w14:paraId="7487455C"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Jonasz Drabek Dyrektor Departamentu Górnictwa i Hutnictwa (tel. 22 695 83 00)</w:t>
            </w:r>
          </w:p>
          <w:p w14:paraId="49AD4956" w14:textId="77777777" w:rsidR="00430756" w:rsidRPr="0015756E" w:rsidRDefault="00430756" w:rsidP="00430756">
            <w:pPr>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17E34E5F" w14:textId="77777777" w:rsidR="00430756" w:rsidRPr="0015756E" w:rsidRDefault="00430756" w:rsidP="00430756">
            <w:pPr>
              <w:rPr>
                <w:rFonts w:asciiTheme="minorHAnsi" w:hAnsiTheme="minorHAnsi" w:cstheme="minorHAnsi"/>
                <w:sz w:val="20"/>
                <w:szCs w:val="20"/>
              </w:rPr>
            </w:pPr>
          </w:p>
        </w:tc>
      </w:tr>
      <w:tr w:rsidR="00430756" w:rsidRPr="0015756E" w14:paraId="758ED323" w14:textId="77777777" w:rsidTr="004D52CC">
        <w:tc>
          <w:tcPr>
            <w:tcW w:w="223" w:type="pct"/>
            <w:tcBorders>
              <w:top w:val="single" w:sz="4" w:space="0" w:color="auto"/>
              <w:left w:val="single" w:sz="4" w:space="0" w:color="auto"/>
              <w:bottom w:val="single" w:sz="4" w:space="0" w:color="auto"/>
              <w:right w:val="single" w:sz="4" w:space="0" w:color="auto"/>
            </w:tcBorders>
          </w:tcPr>
          <w:p w14:paraId="5CC7CB3C" w14:textId="09927B01"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20.22</w:t>
            </w:r>
          </w:p>
        </w:tc>
        <w:tc>
          <w:tcPr>
            <w:tcW w:w="745" w:type="pct"/>
            <w:tcBorders>
              <w:top w:val="single" w:sz="4" w:space="0" w:color="auto"/>
              <w:left w:val="single" w:sz="4" w:space="0" w:color="auto"/>
              <w:bottom w:val="single" w:sz="4" w:space="0" w:color="auto"/>
              <w:right w:val="single" w:sz="4" w:space="0" w:color="auto"/>
            </w:tcBorders>
          </w:tcPr>
          <w:p w14:paraId="53857E59"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szczegółowego przeznaczenia, warunków i</w:t>
            </w:r>
          </w:p>
          <w:p w14:paraId="434D03E2"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trybu udzielenia pomocy na inwestycje wspierające efektywność energetyczną i odnawialne źródła</w:t>
            </w:r>
          </w:p>
          <w:p w14:paraId="77CCAA44" w14:textId="7C9ACFFC"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energii w przedsiębiorstwach</w:t>
            </w:r>
          </w:p>
        </w:tc>
        <w:tc>
          <w:tcPr>
            <w:tcW w:w="1140" w:type="pct"/>
            <w:tcBorders>
              <w:top w:val="single" w:sz="4" w:space="0" w:color="auto"/>
              <w:left w:val="single" w:sz="4" w:space="0" w:color="auto"/>
              <w:bottom w:val="single" w:sz="4" w:space="0" w:color="auto"/>
              <w:right w:val="single" w:sz="4" w:space="0" w:color="auto"/>
            </w:tcBorders>
          </w:tcPr>
          <w:p w14:paraId="5A2A0369"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Obowiązek określenia przez ministra właściwego ds. aktywów państwowych, w drodze rozporządzenia, szczegółowego przeznaczenia, warunków i trybu udzielania przedsiębiorcom pomocy inwestycyjnej ze środków Instrumentu na rzecz Odbudowy i Zwiększania Odporności (KPO), do której mają zastosowanie przepisy rozporządzenia Komisji (UE) nr 651/2014 z dnia 17 czerwca 2014 r. uznającego niektóre rodzaje pomocy za zgodne z rynkiem wewnętrznym w zastosowaniu art. 107 i 108 Traktatu, wynika z art. 14lc. ust. 4 ustawy z dnia 6 grudnia 2006 r. o zasadach prowadzenia polityki rozwoju. </w:t>
            </w:r>
          </w:p>
          <w:p w14:paraId="01ACDB02" w14:textId="18D1BF92"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Rozwiązania zawarte w projektowanym rozporządzeniu mają na celu zapewnienie zgodności pomocy publicznej, udzielanej przez MAP w ramach KPO, z prawem unijnym regulującym rynek wewnętrzny UE w obszarze pomocy państwa. Jednocześnie rozporządzenie będzie stanowiło jeden z elementów systemu wdrażania KPO.</w:t>
            </w:r>
          </w:p>
        </w:tc>
        <w:tc>
          <w:tcPr>
            <w:tcW w:w="1184" w:type="pct"/>
            <w:tcBorders>
              <w:top w:val="single" w:sz="4" w:space="0" w:color="auto"/>
              <w:left w:val="single" w:sz="4" w:space="0" w:color="auto"/>
              <w:bottom w:val="single" w:sz="4" w:space="0" w:color="auto"/>
              <w:right w:val="single" w:sz="4" w:space="0" w:color="auto"/>
            </w:tcBorders>
          </w:tcPr>
          <w:p w14:paraId="41AEF125"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W projektowanym rozporządzeniu zostanie uregulowany tryb postępowania w procesie ubiegania się o otrzymanie pomocy w ramach inwestycji B1.2.1. Efektywność energetyczna i OZE w przedsiębiorstwach – inwestycje o największym potencjale redukcji gazów cieplarnianych KPO. W projekcie zostanie określona zawartość wniosku o udzielenie pomocy na inwestycje wspierające efektywność energetyczną i OZE w przedsiębiorstwach, jak również szczegółowe warunki udzielenia tej pomocy. W rozporządzeniu zostaną wskazane podmioty mogące udzielać pomocy oraz podmioty, którym pomoc będzie mogła zostać przyznana. Podmioty ubiegające się o wsparcie uzyskają możliwość otrzymania pomocy publicznej w ramach:</w:t>
            </w:r>
          </w:p>
          <w:p w14:paraId="6F65FF9D"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1) pomocy inwestycyjnej na środki wspierające efektywność energetyczną;</w:t>
            </w:r>
          </w:p>
          <w:p w14:paraId="370C2ECF"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2) pomocy na inwestycje w układy wysokosprawnej kogeneracji;</w:t>
            </w:r>
          </w:p>
          <w:p w14:paraId="5F5A8935" w14:textId="696C8FF1"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3) pomocy inwestycyjnej na propagowanie energii ze źródeł odnawialnych.</w:t>
            </w:r>
          </w:p>
        </w:tc>
        <w:tc>
          <w:tcPr>
            <w:tcW w:w="526" w:type="pct"/>
            <w:tcBorders>
              <w:top w:val="single" w:sz="4" w:space="0" w:color="auto"/>
              <w:left w:val="single" w:sz="4" w:space="0" w:color="auto"/>
              <w:bottom w:val="single" w:sz="4" w:space="0" w:color="auto"/>
              <w:right w:val="single" w:sz="4" w:space="0" w:color="auto"/>
            </w:tcBorders>
          </w:tcPr>
          <w:p w14:paraId="04DAFB1A"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 kwartał 2023 r.</w:t>
            </w:r>
          </w:p>
          <w:p w14:paraId="5FDFD329" w14:textId="77777777" w:rsidR="00430756" w:rsidRPr="0015756E" w:rsidRDefault="00430756" w:rsidP="00430756">
            <w:pPr>
              <w:rPr>
                <w:rFonts w:asciiTheme="minorHAnsi" w:hAnsiTheme="minorHAnsi" w:cstheme="minorHAnsi"/>
                <w:b/>
                <w:sz w:val="20"/>
                <w:szCs w:val="20"/>
              </w:rPr>
            </w:pPr>
          </w:p>
          <w:p w14:paraId="28B4A702"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2F4E99EA" w14:textId="3577CCC5"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2023 r. poz. 2515</w:t>
            </w:r>
          </w:p>
        </w:tc>
        <w:tc>
          <w:tcPr>
            <w:tcW w:w="656" w:type="pct"/>
            <w:tcBorders>
              <w:top w:val="single" w:sz="4" w:space="0" w:color="auto"/>
              <w:left w:val="single" w:sz="4" w:space="0" w:color="auto"/>
              <w:bottom w:val="single" w:sz="4" w:space="0" w:color="auto"/>
              <w:right w:val="single" w:sz="4" w:space="0" w:color="auto"/>
            </w:tcBorders>
          </w:tcPr>
          <w:p w14:paraId="4FF781A0"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Maciej Witkowski </w:t>
            </w:r>
          </w:p>
          <w:p w14:paraId="6534ABB8"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główny specjalista </w:t>
            </w:r>
          </w:p>
          <w:p w14:paraId="30AC8E75"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w Departamencie Funduszy Europejskich i Instrumentów Rozwojowych </w:t>
            </w:r>
          </w:p>
          <w:p w14:paraId="75736073" w14:textId="66E1E575"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88 66)</w:t>
            </w:r>
          </w:p>
        </w:tc>
        <w:tc>
          <w:tcPr>
            <w:tcW w:w="526" w:type="pct"/>
            <w:tcBorders>
              <w:top w:val="single" w:sz="4" w:space="0" w:color="auto"/>
              <w:left w:val="single" w:sz="4" w:space="0" w:color="auto"/>
              <w:bottom w:val="single" w:sz="4" w:space="0" w:color="auto"/>
              <w:right w:val="single" w:sz="4" w:space="0" w:color="auto"/>
            </w:tcBorders>
          </w:tcPr>
          <w:p w14:paraId="66480FB0" w14:textId="77777777" w:rsidR="00430756" w:rsidRPr="0015756E" w:rsidRDefault="00430756" w:rsidP="00430756">
            <w:pPr>
              <w:rPr>
                <w:rFonts w:asciiTheme="minorHAnsi" w:hAnsiTheme="minorHAnsi" w:cstheme="minorHAnsi"/>
                <w:sz w:val="20"/>
                <w:szCs w:val="20"/>
              </w:rPr>
            </w:pPr>
          </w:p>
        </w:tc>
      </w:tr>
      <w:tr w:rsidR="00430756" w:rsidRPr="0015756E" w14:paraId="536438A6" w14:textId="77777777" w:rsidTr="004D52CC">
        <w:tc>
          <w:tcPr>
            <w:tcW w:w="223" w:type="pct"/>
            <w:tcBorders>
              <w:top w:val="single" w:sz="4" w:space="0" w:color="auto"/>
              <w:left w:val="single" w:sz="4" w:space="0" w:color="auto"/>
              <w:bottom w:val="single" w:sz="4" w:space="0" w:color="auto"/>
              <w:right w:val="single" w:sz="4" w:space="0" w:color="auto"/>
            </w:tcBorders>
          </w:tcPr>
          <w:p w14:paraId="41239606" w14:textId="020CCBB8"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19.22</w:t>
            </w:r>
          </w:p>
        </w:tc>
        <w:tc>
          <w:tcPr>
            <w:tcW w:w="745" w:type="pct"/>
            <w:tcBorders>
              <w:top w:val="single" w:sz="4" w:space="0" w:color="auto"/>
              <w:left w:val="single" w:sz="4" w:space="0" w:color="auto"/>
              <w:bottom w:val="single" w:sz="4" w:space="0" w:color="auto"/>
              <w:right w:val="single" w:sz="4" w:space="0" w:color="auto"/>
            </w:tcBorders>
          </w:tcPr>
          <w:p w14:paraId="3FF00E0D"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 xml:space="preserve">Rozporządzenie Ministra Aktywów Państwowych zmieniające rozporządzenie w sprawie ilości paliwa stałego </w:t>
            </w:r>
            <w:r w:rsidRPr="0015756E">
              <w:rPr>
                <w:rFonts w:asciiTheme="minorHAnsi" w:hAnsiTheme="minorHAnsi" w:cstheme="minorHAnsi"/>
                <w:b/>
                <w:sz w:val="20"/>
                <w:szCs w:val="20"/>
              </w:rPr>
              <w:lastRenderedPageBreak/>
              <w:t>dostępnej dla jednego gospodarstwa domowego</w:t>
            </w:r>
          </w:p>
          <w:p w14:paraId="0D3F46B7" w14:textId="77777777" w:rsidR="00430756" w:rsidRPr="0015756E" w:rsidRDefault="00430756" w:rsidP="00430756">
            <w:pPr>
              <w:rPr>
                <w:rFonts w:asciiTheme="minorHAnsi" w:hAnsiTheme="minorHAnsi" w:cstheme="minorHAnsi"/>
                <w:b/>
                <w:sz w:val="20"/>
                <w:szCs w:val="20"/>
              </w:rPr>
            </w:pPr>
          </w:p>
        </w:tc>
        <w:tc>
          <w:tcPr>
            <w:tcW w:w="1140" w:type="pct"/>
            <w:tcBorders>
              <w:top w:val="single" w:sz="4" w:space="0" w:color="auto"/>
              <w:left w:val="single" w:sz="4" w:space="0" w:color="auto"/>
              <w:bottom w:val="single" w:sz="4" w:space="0" w:color="auto"/>
              <w:right w:val="single" w:sz="4" w:space="0" w:color="auto"/>
            </w:tcBorders>
          </w:tcPr>
          <w:p w14:paraId="7757CD65"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lastRenderedPageBreak/>
              <w:t xml:space="preserve">Minister właściwy do spraw aktywów państwowych, uwzględniając ilość paliwa stałego będącego w posiadaniu podmiotów wprowadzających do obrotu oraz konieczność zaspokojenia podstawowych potrzeb gospodarstw domowych w </w:t>
            </w:r>
            <w:r w:rsidRPr="0015756E">
              <w:rPr>
                <w:rFonts w:asciiTheme="minorHAnsi" w:hAnsiTheme="minorHAnsi" w:cstheme="minorHAnsi"/>
                <w:sz w:val="20"/>
                <w:szCs w:val="20"/>
              </w:rPr>
              <w:lastRenderedPageBreak/>
              <w:t>odniesieniu do dostępności paliwa stałego, określił ilość paliwa stałego dostępną dla jednego gospodarstwa domowego w ramach zakupu</w:t>
            </w:r>
          </w:p>
          <w:p w14:paraId="7E6F8B7B"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preferencyjnego na:</w:t>
            </w:r>
          </w:p>
          <w:p w14:paraId="1846EE30"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1) 1 500 kg - do dnia 31 grudnia 2022 r.,</w:t>
            </w:r>
          </w:p>
          <w:p w14:paraId="742C6EB1"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2) 1 500 kg - od dnia 1 stycznia 2023 r.</w:t>
            </w:r>
          </w:p>
          <w:p w14:paraId="679F7289"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Pomimo, że ilość węgla dostępna dla mieszkańców dla dwóch ww. okresów sumarycznie wynosi 3 000 kg, to taka konstrukcja przepisów nie pozwala na uzupełnianie niewykorzystanego w 1. okresie zapotrzebowania. Np. mieszkaniec, który złożył wniosek o zakup w wysokości</w:t>
            </w:r>
          </w:p>
          <w:p w14:paraId="6AF9E3E2"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1 000 kg węgla w 1. okresie, nie może przenieść niewykorzystanego zapotrzebowania na 2. okres</w:t>
            </w:r>
          </w:p>
          <w:p w14:paraId="4F88887C" w14:textId="0FA84772"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(tzn. w 2. okresie może złożyć wniosek o wyłącznie 1 500 kg, a nie o 2 000 kg). </w:t>
            </w:r>
          </w:p>
        </w:tc>
        <w:tc>
          <w:tcPr>
            <w:tcW w:w="1184" w:type="pct"/>
            <w:tcBorders>
              <w:top w:val="single" w:sz="4" w:space="0" w:color="auto"/>
              <w:left w:val="single" w:sz="4" w:space="0" w:color="auto"/>
              <w:bottom w:val="single" w:sz="4" w:space="0" w:color="auto"/>
              <w:right w:val="single" w:sz="4" w:space="0" w:color="auto"/>
            </w:tcBorders>
          </w:tcPr>
          <w:p w14:paraId="43E8EB1E" w14:textId="45C99B15"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lastRenderedPageBreak/>
              <w:t xml:space="preserve">Projektowana zmiana rozporządzenia przewiduje rozszerzenie § 1 o ust. 2,  w myśl którego, w przypadku gdy do dnia 31 grudnia 2022 r. gospodarstwo domowe nie dokona zakupu paliwa stałego albo dokona zakupu paliwa stałego w ilości mniejszej niż 1 500 kg, </w:t>
            </w:r>
            <w:r w:rsidRPr="0015756E">
              <w:rPr>
                <w:rFonts w:asciiTheme="minorHAnsi" w:hAnsiTheme="minorHAnsi" w:cstheme="minorHAnsi"/>
                <w:sz w:val="20"/>
                <w:szCs w:val="20"/>
              </w:rPr>
              <w:lastRenderedPageBreak/>
              <w:t>to niewykorzystana ilość paliwa stałego powiększa limit na 2. okres. Tym samym mieszkaniec, który w 1. okresie złoży wniosek na mniejszą ilość węgla niż maksymalna (np. 1 000 kg), będzie mógł ująć w przyszłym wniosku niewykorzystane 500 kg (czyli jego wniosek będzie dotyczył 1 500 kg, powiększonych o 500 kg). Jednak w żadnym wypadku ilość wnioskowanego węgla nie będzie mogła sumarycznie przekroczyć 3 000 kg. Natomiast w ust. 1, w celu uniknięcia wątpliwości interpretacyjnych dotyczących ilości paliwa stałego możliwej do nabycia w ramach uprawnionego zakupu, przepis zostanie uzupełniony wyrazami „nie więcej niż”. Projektowanie rozwiązanie pozwoli urealnić składane wnioski oraz uelastyczni proces dystrybucji węgla.</w:t>
            </w:r>
          </w:p>
        </w:tc>
        <w:tc>
          <w:tcPr>
            <w:tcW w:w="526" w:type="pct"/>
            <w:tcBorders>
              <w:top w:val="single" w:sz="4" w:space="0" w:color="auto"/>
              <w:left w:val="single" w:sz="4" w:space="0" w:color="auto"/>
              <w:bottom w:val="single" w:sz="4" w:space="0" w:color="auto"/>
              <w:right w:val="single" w:sz="4" w:space="0" w:color="auto"/>
            </w:tcBorders>
          </w:tcPr>
          <w:p w14:paraId="624F5715"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lastRenderedPageBreak/>
              <w:t>IV kwartał 2022 r.</w:t>
            </w:r>
          </w:p>
          <w:p w14:paraId="18CCB465" w14:textId="77777777" w:rsidR="00430756" w:rsidRPr="0015756E" w:rsidRDefault="00430756" w:rsidP="00430756">
            <w:pPr>
              <w:rPr>
                <w:rFonts w:asciiTheme="minorHAnsi" w:hAnsiTheme="minorHAnsi" w:cstheme="minorHAnsi"/>
                <w:b/>
                <w:sz w:val="20"/>
                <w:szCs w:val="20"/>
              </w:rPr>
            </w:pPr>
          </w:p>
          <w:p w14:paraId="00315286"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5990B138" w14:textId="7F378B42"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 xml:space="preserve">Rozporządzenie opublikowane w </w:t>
            </w:r>
            <w:r w:rsidRPr="0015756E">
              <w:rPr>
                <w:rFonts w:asciiTheme="minorHAnsi" w:hAnsiTheme="minorHAnsi" w:cstheme="minorHAnsi"/>
                <w:sz w:val="20"/>
                <w:szCs w:val="20"/>
              </w:rPr>
              <w:lastRenderedPageBreak/>
              <w:t>Dz. U. z 2022 r. poz. 2493</w:t>
            </w:r>
          </w:p>
        </w:tc>
        <w:tc>
          <w:tcPr>
            <w:tcW w:w="656" w:type="pct"/>
            <w:tcBorders>
              <w:top w:val="single" w:sz="4" w:space="0" w:color="auto"/>
              <w:left w:val="single" w:sz="4" w:space="0" w:color="auto"/>
              <w:bottom w:val="single" w:sz="4" w:space="0" w:color="auto"/>
              <w:right w:val="single" w:sz="4" w:space="0" w:color="auto"/>
            </w:tcBorders>
          </w:tcPr>
          <w:p w14:paraId="10E6661B"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lastRenderedPageBreak/>
              <w:t>Dominik Kaczmarski, Dyrektor Departamentu Analiz i Sprawozdawczości</w:t>
            </w:r>
          </w:p>
          <w:p w14:paraId="71E7D6B9"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86 50)</w:t>
            </w:r>
          </w:p>
          <w:p w14:paraId="1EEB8A96" w14:textId="77777777" w:rsidR="00430756" w:rsidRPr="0015756E" w:rsidRDefault="00430756" w:rsidP="00430756">
            <w:pPr>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4D305CC8" w14:textId="77777777" w:rsidR="00430756" w:rsidRPr="0015756E" w:rsidRDefault="00430756" w:rsidP="00430756">
            <w:pPr>
              <w:rPr>
                <w:rFonts w:asciiTheme="minorHAnsi" w:hAnsiTheme="minorHAnsi" w:cstheme="minorHAnsi"/>
                <w:sz w:val="20"/>
                <w:szCs w:val="20"/>
              </w:rPr>
            </w:pPr>
          </w:p>
        </w:tc>
      </w:tr>
      <w:tr w:rsidR="00430756" w:rsidRPr="0015756E" w14:paraId="00ECB430" w14:textId="77777777" w:rsidTr="004D52CC">
        <w:tc>
          <w:tcPr>
            <w:tcW w:w="223" w:type="pct"/>
            <w:tcBorders>
              <w:top w:val="single" w:sz="4" w:space="0" w:color="auto"/>
              <w:left w:val="single" w:sz="4" w:space="0" w:color="auto"/>
              <w:bottom w:val="single" w:sz="4" w:space="0" w:color="auto"/>
              <w:right w:val="single" w:sz="4" w:space="0" w:color="auto"/>
            </w:tcBorders>
          </w:tcPr>
          <w:p w14:paraId="166DCED3" w14:textId="258AABC6"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18.22</w:t>
            </w:r>
          </w:p>
        </w:tc>
        <w:tc>
          <w:tcPr>
            <w:tcW w:w="745" w:type="pct"/>
            <w:tcBorders>
              <w:top w:val="single" w:sz="4" w:space="0" w:color="auto"/>
              <w:left w:val="single" w:sz="4" w:space="0" w:color="auto"/>
              <w:bottom w:val="single" w:sz="4" w:space="0" w:color="auto"/>
              <w:right w:val="single" w:sz="4" w:space="0" w:color="auto"/>
            </w:tcBorders>
          </w:tcPr>
          <w:p w14:paraId="53EC94E3"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szczegółowego przeznaczenia, warunków</w:t>
            </w:r>
          </w:p>
          <w:p w14:paraId="0DA437DE" w14:textId="36189DA9"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 trybu udzielenia pomocy na inwestycje wspierające robotyzację i cyfryzację w przedsiębiorstwach</w:t>
            </w:r>
          </w:p>
        </w:tc>
        <w:tc>
          <w:tcPr>
            <w:tcW w:w="1140" w:type="pct"/>
            <w:tcBorders>
              <w:top w:val="single" w:sz="4" w:space="0" w:color="auto"/>
              <w:left w:val="single" w:sz="4" w:space="0" w:color="auto"/>
              <w:bottom w:val="single" w:sz="4" w:space="0" w:color="auto"/>
              <w:right w:val="single" w:sz="4" w:space="0" w:color="auto"/>
            </w:tcBorders>
          </w:tcPr>
          <w:p w14:paraId="69652406"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Obowiązek określenia przez ministra właściwego ds. aktywów państwowych, w drodze rozporządzenia, szczegółowego przeznaczenia, warunków i trybu udzielania przedsiębiorcom regionalnej pomocy</w:t>
            </w:r>
          </w:p>
          <w:p w14:paraId="6823ECE5"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inwestycyjnej ze środków Instrumentu na rzecz Odbudowy i Zwiększania Odporności, do której mają zastosowanie przepisy rozporządzenia Komisji (UE) nr 651/2014 z dnia 17 czerwca 2014 r. uznającego</w:t>
            </w:r>
          </w:p>
          <w:p w14:paraId="6FFFF080" w14:textId="4543EA8D"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niektóre rodzaje pomocy za zgodne z rynkiem wewnętrznym w zastosowaniu art. 107 i 108 Traktatu (Dz. Urz. UE L 187 z 26.06.2014, str. 1), wynika z art. 14lc. ust. 4 ustawy z dnia 6 grudnia 2006 r. o zasadach prowadzenia polityki rozwoju. Rozporządzenie zapewni podstawę prawną dla udzielania podmiotom pomocy </w:t>
            </w:r>
            <w:r w:rsidRPr="0015756E">
              <w:rPr>
                <w:rFonts w:asciiTheme="minorHAnsi" w:hAnsiTheme="minorHAnsi" w:cstheme="minorHAnsi"/>
              </w:rPr>
              <w:lastRenderedPageBreak/>
              <w:t>publicznej w ramach inwestycji A2.1.1. pn. Inwestycje wspierające robotyzację i cyfryzację w przedsiębiorstwach, Krajowego Planu Odbudowy i Zwiększenia Odporności. Rozporządzenie będzie stanowiło jeden z elementów systemu wdrażania Krajowego Planu Odbudowy i Zwiększenia Odporności i umożliwi udzielanie pomocy w ramach regionalnej pomocy inwestycyjnej. Projektowane rozporządzenie zapewni zgodność pomocy publicznej udzielanej przez MAP z prawem unijnym regulującym rynek wewnętrzny w Unii Europejskiej w obszarze pomocy państwa.</w:t>
            </w:r>
          </w:p>
        </w:tc>
        <w:tc>
          <w:tcPr>
            <w:tcW w:w="1184" w:type="pct"/>
            <w:tcBorders>
              <w:top w:val="single" w:sz="4" w:space="0" w:color="auto"/>
              <w:left w:val="single" w:sz="4" w:space="0" w:color="auto"/>
              <w:bottom w:val="single" w:sz="4" w:space="0" w:color="auto"/>
              <w:right w:val="single" w:sz="4" w:space="0" w:color="auto"/>
            </w:tcBorders>
          </w:tcPr>
          <w:p w14:paraId="598A0980"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lastRenderedPageBreak/>
              <w:t xml:space="preserve">Projekt rozporządzenia określi sposób postępowania w procesie ubiegania się o otrzymanie pomocy w ramach inwestycji A 2.1.1. pn. Inwestycje wspierające robotyzację i cyfryzację w przedsiębiorstwach Krajowego Planu Odbudowy i Zwiększenia Odporności. Projekt określi, co powinno zostać zawarte we wniosku o udzielenie pomocy na inwestycje wspierające robotyzację i cyfryzację w przedsiębiorstwach, jak również szczegółowe warunki udzielenia tej pomocy. Projekt wskaże podmioty mogące udzielić pomocy oraz komu ona może zostać przyznana. Projekt będzie przewidywał, że, po przeprowadzeniu oceny wniosku, pomoc będzie mogła zostać udzielona przedsiębiorcy na podstawie umowy o dofinansowanie projektu. Podmioty </w:t>
            </w:r>
            <w:r w:rsidRPr="0015756E">
              <w:rPr>
                <w:rFonts w:asciiTheme="minorHAnsi" w:hAnsiTheme="minorHAnsi" w:cstheme="minorHAnsi"/>
                <w:sz w:val="20"/>
                <w:szCs w:val="20"/>
              </w:rPr>
              <w:lastRenderedPageBreak/>
              <w:t xml:space="preserve">ubiegające się o wsparcie uzyskają możliwość otrzymania pomocy publicznej w ramach regionalnej pomocy inwestycyjnej. </w:t>
            </w:r>
          </w:p>
          <w:p w14:paraId="48BA48D3" w14:textId="77777777" w:rsidR="00430756" w:rsidRPr="0015756E" w:rsidRDefault="00430756" w:rsidP="00430756">
            <w:pPr>
              <w:spacing w:after="120"/>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1F9B4B05"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lastRenderedPageBreak/>
              <w:t>IV kwartał 2022 r.</w:t>
            </w:r>
          </w:p>
          <w:p w14:paraId="2399B84A" w14:textId="77777777" w:rsidR="00430756" w:rsidRPr="0015756E" w:rsidRDefault="00430756" w:rsidP="00430756">
            <w:pPr>
              <w:rPr>
                <w:rFonts w:asciiTheme="minorHAnsi" w:hAnsiTheme="minorHAnsi" w:cstheme="minorHAnsi"/>
                <w:b/>
                <w:sz w:val="20"/>
                <w:szCs w:val="20"/>
              </w:rPr>
            </w:pPr>
          </w:p>
          <w:p w14:paraId="5B3FAE92"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2D8896E7" w14:textId="35190004"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2023 r. poz. 621</w:t>
            </w:r>
          </w:p>
        </w:tc>
        <w:tc>
          <w:tcPr>
            <w:tcW w:w="656" w:type="pct"/>
            <w:tcBorders>
              <w:top w:val="single" w:sz="4" w:space="0" w:color="auto"/>
              <w:left w:val="single" w:sz="4" w:space="0" w:color="auto"/>
              <w:bottom w:val="single" w:sz="4" w:space="0" w:color="auto"/>
              <w:right w:val="single" w:sz="4" w:space="0" w:color="auto"/>
            </w:tcBorders>
          </w:tcPr>
          <w:p w14:paraId="1B225F4A"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Magdalena Zielińska naczelnik wydziału w Departamencie Funduszy Europejskich i Instrumentów Rozwojowych </w:t>
            </w:r>
          </w:p>
          <w:p w14:paraId="6C11E3FF" w14:textId="10AE5873"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89 28)</w:t>
            </w:r>
          </w:p>
        </w:tc>
        <w:tc>
          <w:tcPr>
            <w:tcW w:w="526" w:type="pct"/>
            <w:tcBorders>
              <w:top w:val="single" w:sz="4" w:space="0" w:color="auto"/>
              <w:left w:val="single" w:sz="4" w:space="0" w:color="auto"/>
              <w:bottom w:val="single" w:sz="4" w:space="0" w:color="auto"/>
              <w:right w:val="single" w:sz="4" w:space="0" w:color="auto"/>
            </w:tcBorders>
          </w:tcPr>
          <w:p w14:paraId="0564A3CD" w14:textId="77777777" w:rsidR="00430756" w:rsidRPr="0015756E" w:rsidRDefault="00430756" w:rsidP="00430756">
            <w:pPr>
              <w:rPr>
                <w:rFonts w:asciiTheme="minorHAnsi" w:hAnsiTheme="minorHAnsi" w:cstheme="minorHAnsi"/>
                <w:sz w:val="20"/>
                <w:szCs w:val="20"/>
              </w:rPr>
            </w:pPr>
          </w:p>
        </w:tc>
      </w:tr>
      <w:tr w:rsidR="00430756" w:rsidRPr="0015756E" w14:paraId="00F9291C" w14:textId="77777777" w:rsidTr="004D52CC">
        <w:tc>
          <w:tcPr>
            <w:tcW w:w="223" w:type="pct"/>
            <w:tcBorders>
              <w:top w:val="single" w:sz="4" w:space="0" w:color="auto"/>
              <w:left w:val="single" w:sz="4" w:space="0" w:color="auto"/>
              <w:bottom w:val="single" w:sz="4" w:space="0" w:color="auto"/>
              <w:right w:val="single" w:sz="4" w:space="0" w:color="auto"/>
            </w:tcBorders>
          </w:tcPr>
          <w:p w14:paraId="672F30D4" w14:textId="05BC71CB"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17.22</w:t>
            </w:r>
          </w:p>
        </w:tc>
        <w:tc>
          <w:tcPr>
            <w:tcW w:w="745" w:type="pct"/>
            <w:tcBorders>
              <w:top w:val="single" w:sz="4" w:space="0" w:color="auto"/>
              <w:left w:val="single" w:sz="4" w:space="0" w:color="auto"/>
              <w:bottom w:val="single" w:sz="4" w:space="0" w:color="auto"/>
              <w:right w:val="single" w:sz="4" w:space="0" w:color="auto"/>
            </w:tcBorders>
          </w:tcPr>
          <w:p w14:paraId="2966301F"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ilości paliwa stałego dostępnej dla jednego gospodarstwa domowego</w:t>
            </w:r>
          </w:p>
          <w:p w14:paraId="18712CAE" w14:textId="77777777" w:rsidR="00430756" w:rsidRPr="0015756E" w:rsidRDefault="00430756" w:rsidP="00430756">
            <w:pPr>
              <w:rPr>
                <w:rFonts w:asciiTheme="minorHAnsi" w:hAnsiTheme="minorHAnsi" w:cstheme="minorHAnsi"/>
                <w:b/>
                <w:sz w:val="20"/>
                <w:szCs w:val="20"/>
              </w:rPr>
            </w:pPr>
          </w:p>
        </w:tc>
        <w:tc>
          <w:tcPr>
            <w:tcW w:w="1140" w:type="pct"/>
            <w:tcBorders>
              <w:top w:val="single" w:sz="4" w:space="0" w:color="auto"/>
              <w:left w:val="single" w:sz="4" w:space="0" w:color="auto"/>
              <w:bottom w:val="single" w:sz="4" w:space="0" w:color="auto"/>
              <w:right w:val="single" w:sz="4" w:space="0" w:color="auto"/>
            </w:tcBorders>
          </w:tcPr>
          <w:p w14:paraId="48CBC5C2" w14:textId="5050D1A7"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W 2022 r. na rynku unijnym i krajowym obserwuje się znaczący wzrost cen nośników energii, który jest wynikiem oddziaływania szeregu nakładających się na siebie czynników, przede wszystkim ożywienia gospodarczego po pandemii COVID-19 oraz inwazji zbrojnej Rosji na Ukrainę. W rezultacie, z jednej strony ożywienie gospodarcze skutkujące zwiększeniem popytu na wszystkie paliwa, w tym na węgiel, wywołało presję na ich ceny. Z drugiej strony, decyzja Polski i innych państwo zaprzestaniu importu węgla z Rosji przełożyła się na trudną do zrekompensowania w krótkim okresie potrzebę stałych dostaw z innych państw niż Rosja. Obecnie, nawet mimo dostępności surowca, istnieje problem jego dystrybucji do indywidualnych gospodarstw domowych. Wiele osób mieszkających w domach oddalonych od gęstych zabudowań i jednocześnie </w:t>
            </w:r>
            <w:r w:rsidRPr="0015756E">
              <w:rPr>
                <w:rFonts w:asciiTheme="minorHAnsi" w:hAnsiTheme="minorHAnsi" w:cstheme="minorHAnsi"/>
              </w:rPr>
              <w:lastRenderedPageBreak/>
              <w:t>korzystających z instalacji zasilanych węglem kamiennym, jako głównym źródłem ogrzewania, może nie być w stanie złożyć zamówienia bezpośrednio u podmiotu wprowadzającego do obrotu z uwagi na wielkość tego zamówienia i potrzebne do realizacji środki finansowe. Projektowane rozporządzenie jest aktem wykonawczym wydawanym na podstawie upoważnienia zawartego w ustawie o zakupie preferencyjnym paliwa stałego przez gospodarstwa domowe, której celem jest systemowe zapewnienie wsparcia dla dużej grupy gospodarstw domowych w Polsce, w tym również gospodarstw najuboższych energetycznie, przez umożliwienie podmiotom wprowadzającym do obrotu paliwo stałe, podjęcia współpracy z zainteresowanymi gminami w celu rozdysponowania węgla do indywidualnych gospodarstw domowych przy niższych cenach zakupu.</w:t>
            </w:r>
          </w:p>
        </w:tc>
        <w:tc>
          <w:tcPr>
            <w:tcW w:w="1184" w:type="pct"/>
            <w:tcBorders>
              <w:top w:val="single" w:sz="4" w:space="0" w:color="auto"/>
              <w:left w:val="single" w:sz="4" w:space="0" w:color="auto"/>
              <w:bottom w:val="single" w:sz="4" w:space="0" w:color="auto"/>
              <w:right w:val="single" w:sz="4" w:space="0" w:color="auto"/>
            </w:tcBorders>
          </w:tcPr>
          <w:p w14:paraId="4787DCF1"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lastRenderedPageBreak/>
              <w:t>Projektowane rozporządzenie określi ilość paliwa stałego dostępną dla jednego</w:t>
            </w:r>
          </w:p>
          <w:p w14:paraId="4233EB42"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gospodarstwa domowego w ramach zakupu preferencyjnego odpowiednio w okresie:</w:t>
            </w:r>
          </w:p>
          <w:p w14:paraId="5CD5176B" w14:textId="77777777" w:rsidR="00430756" w:rsidRPr="0015756E" w:rsidRDefault="00430756" w:rsidP="00430756">
            <w:pPr>
              <w:contextualSpacing/>
              <w:rPr>
                <w:rFonts w:asciiTheme="minorHAnsi" w:hAnsiTheme="minorHAnsi" w:cstheme="minorHAnsi"/>
                <w:sz w:val="20"/>
                <w:szCs w:val="20"/>
              </w:rPr>
            </w:pPr>
            <w:r w:rsidRPr="0015756E">
              <w:rPr>
                <w:rFonts w:asciiTheme="minorHAnsi" w:hAnsiTheme="minorHAnsi" w:cstheme="minorHAnsi"/>
                <w:sz w:val="20"/>
                <w:szCs w:val="20"/>
              </w:rPr>
              <w:t>a) do dnia 31 grudnia 2022 r.,                                           b) od dnia 1 stycznia 2023 r., przy uwzględnieniu ilości paliwa stałego będącego w posiadaniu podmiotów wprowadzających</w:t>
            </w:r>
          </w:p>
          <w:p w14:paraId="75F058E8"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do obrotu oraz mając na uwadze konieczność zaspokojenia podstawowych potrzeb gospodarstw domowych.</w:t>
            </w:r>
          </w:p>
          <w:p w14:paraId="4C6E864E" w14:textId="77777777" w:rsidR="00430756" w:rsidRPr="0015756E" w:rsidRDefault="00430756" w:rsidP="00430756">
            <w:pPr>
              <w:spacing w:after="120"/>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208FB1D9"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IV kwartał 2022 r.</w:t>
            </w:r>
          </w:p>
          <w:p w14:paraId="43A68528" w14:textId="77777777" w:rsidR="00430756" w:rsidRPr="0015756E" w:rsidRDefault="00430756" w:rsidP="00430756">
            <w:pPr>
              <w:rPr>
                <w:rFonts w:asciiTheme="minorHAnsi" w:hAnsiTheme="minorHAnsi" w:cstheme="minorHAnsi"/>
                <w:b/>
                <w:sz w:val="20"/>
                <w:szCs w:val="20"/>
              </w:rPr>
            </w:pPr>
          </w:p>
          <w:p w14:paraId="664F39A1"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47234E94" w14:textId="0862B720"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2022 r. poz. 2238</w:t>
            </w:r>
          </w:p>
        </w:tc>
        <w:tc>
          <w:tcPr>
            <w:tcW w:w="656" w:type="pct"/>
            <w:tcBorders>
              <w:top w:val="single" w:sz="4" w:space="0" w:color="auto"/>
              <w:left w:val="single" w:sz="4" w:space="0" w:color="auto"/>
              <w:bottom w:val="single" w:sz="4" w:space="0" w:color="auto"/>
              <w:right w:val="single" w:sz="4" w:space="0" w:color="auto"/>
            </w:tcBorders>
          </w:tcPr>
          <w:p w14:paraId="4E17EDBD"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Dominik Kaczmarski, Dyrektor Departamentu Analiz i Sprawozdawczości</w:t>
            </w:r>
          </w:p>
          <w:p w14:paraId="07083E76"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86 50)</w:t>
            </w:r>
          </w:p>
          <w:p w14:paraId="308A615A" w14:textId="77777777" w:rsidR="00430756" w:rsidRPr="0015756E" w:rsidRDefault="00430756" w:rsidP="00430756">
            <w:pPr>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47C58E84" w14:textId="77777777" w:rsidR="00430756" w:rsidRPr="0015756E" w:rsidRDefault="00430756" w:rsidP="00430756">
            <w:pPr>
              <w:rPr>
                <w:rFonts w:asciiTheme="minorHAnsi" w:hAnsiTheme="minorHAnsi" w:cstheme="minorHAnsi"/>
                <w:sz w:val="20"/>
                <w:szCs w:val="20"/>
              </w:rPr>
            </w:pPr>
          </w:p>
        </w:tc>
      </w:tr>
      <w:tr w:rsidR="00430756" w:rsidRPr="0015756E" w14:paraId="2C2E3076" w14:textId="77777777" w:rsidTr="004D52CC">
        <w:tc>
          <w:tcPr>
            <w:tcW w:w="223" w:type="pct"/>
            <w:tcBorders>
              <w:top w:val="single" w:sz="4" w:space="0" w:color="auto"/>
              <w:left w:val="single" w:sz="4" w:space="0" w:color="auto"/>
              <w:bottom w:val="single" w:sz="4" w:space="0" w:color="auto"/>
              <w:right w:val="single" w:sz="4" w:space="0" w:color="auto"/>
            </w:tcBorders>
          </w:tcPr>
          <w:p w14:paraId="2569BF18" w14:textId="0D409313"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16.22</w:t>
            </w:r>
          </w:p>
        </w:tc>
        <w:tc>
          <w:tcPr>
            <w:tcW w:w="745" w:type="pct"/>
            <w:tcBorders>
              <w:top w:val="single" w:sz="4" w:space="0" w:color="auto"/>
              <w:left w:val="single" w:sz="4" w:space="0" w:color="auto"/>
              <w:bottom w:val="single" w:sz="4" w:space="0" w:color="auto"/>
              <w:right w:val="single" w:sz="4" w:space="0" w:color="auto"/>
            </w:tcBorders>
          </w:tcPr>
          <w:p w14:paraId="01570211"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wykazu podmiotów uprawnionych do prowadzenia sprzedaży gminom paliwa stałego</w:t>
            </w:r>
          </w:p>
          <w:p w14:paraId="64D4C4B2" w14:textId="77777777" w:rsidR="00430756" w:rsidRPr="0015756E" w:rsidRDefault="00430756" w:rsidP="00430756">
            <w:pPr>
              <w:rPr>
                <w:rFonts w:asciiTheme="minorHAnsi" w:hAnsiTheme="minorHAnsi" w:cstheme="minorHAnsi"/>
                <w:b/>
                <w:sz w:val="20"/>
                <w:szCs w:val="20"/>
              </w:rPr>
            </w:pPr>
          </w:p>
        </w:tc>
        <w:tc>
          <w:tcPr>
            <w:tcW w:w="1140" w:type="pct"/>
            <w:tcBorders>
              <w:top w:val="single" w:sz="4" w:space="0" w:color="auto"/>
              <w:left w:val="single" w:sz="4" w:space="0" w:color="auto"/>
              <w:bottom w:val="single" w:sz="4" w:space="0" w:color="auto"/>
              <w:right w:val="single" w:sz="4" w:space="0" w:color="auto"/>
            </w:tcBorders>
          </w:tcPr>
          <w:p w14:paraId="518ADDB8" w14:textId="01F70891"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W 2022 r. na rynku unijnym i krajowym obserwuje się znaczący wzrost cen nośników energii, który jest wynikiem oddziaływania szeregu nakładających się na siebie czynników, przede wszystkim ożywienia gospodarczego po pandemii COVID-19 oraz inwazji zbrojnej Rosji na Ukrainę. </w:t>
            </w:r>
            <w:r w:rsidRPr="0015756E">
              <w:rPr>
                <w:rFonts w:asciiTheme="minorHAnsi" w:hAnsiTheme="minorHAnsi" w:cstheme="minorHAnsi"/>
              </w:rPr>
              <w:br/>
              <w:t xml:space="preserve">W rezultacie, z jednej strony ożywienie gospodarcze skutkujące zwiększeniem popytu na wszystkie paliwa, w tym na węgiel, wywołało presję na ich ceny. Z drugiej strony, decyzja Polski i innych państwo zaprzestaniu importu węgla z Rosji przełożyła się na trudną do </w:t>
            </w:r>
            <w:r w:rsidRPr="0015756E">
              <w:rPr>
                <w:rFonts w:asciiTheme="minorHAnsi" w:hAnsiTheme="minorHAnsi" w:cstheme="minorHAnsi"/>
              </w:rPr>
              <w:lastRenderedPageBreak/>
              <w:t>zrekompensowania w krótkim okresie potrzebę stałych dostaw z innych państw niż Rosja. Obecnie, nawet mimo dostępności surowca, istnieje problem jego dystrybucji do indywidualnych gospodarstw domowych. Wiele osób mieszkających w domach oddalonych od gęstych zabudowań i jednocześnie korzystających z instalacji zasilanych węglem kamiennym, jako głównym źródłem ogrzewania, może nie być w stanie złożyć zamówienia bezpośrednio u podmiotu wprowadzającego do obrotu z uwagi na wielkość tego zamówienia i potrzebne do realizacji środki finansowe. Projektowane rozporządzenie jest aktem wykonawczym wydawanym na podstawie upoważnienia zawartego w ustawie o zakupie preferencyjnym paliwa stałego przez gospodarstwa domowe, której celem jest systemowe zapewnienie wsparcia dla dużej grupy gospodarstw domowych w Polsce, w tym również gospodarstw najuboższych energetycznie, przez umożliwienie podmiotom wprowadzającym do obrotu paliwo stałe, podjęcia współpracy z zainteresowanymi gminami w celu rozdysponowania węgla do indywidualnych gospodarstw domowych przy niższych cenach zakupu.</w:t>
            </w:r>
          </w:p>
        </w:tc>
        <w:tc>
          <w:tcPr>
            <w:tcW w:w="1184" w:type="pct"/>
            <w:tcBorders>
              <w:top w:val="single" w:sz="4" w:space="0" w:color="auto"/>
              <w:left w:val="single" w:sz="4" w:space="0" w:color="auto"/>
              <w:bottom w:val="single" w:sz="4" w:space="0" w:color="auto"/>
              <w:right w:val="single" w:sz="4" w:space="0" w:color="auto"/>
            </w:tcBorders>
          </w:tcPr>
          <w:p w14:paraId="7D10539A"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lastRenderedPageBreak/>
              <w:t>Projektowane rozporządzenie wskaże</w:t>
            </w:r>
          </w:p>
          <w:p w14:paraId="766437BC"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podmioty wprowadzające do obrotu, uprawnione do prowadzenia sprzedaży gminom paliwa stałego z przeznaczeniem dla gospodarstw domowych, przy uwzględnieniu zdolności podmiotu wprowadzającego do obrotu do zapewnienia dostaw paliwa stałego oraz konieczności zaspokojenia</w:t>
            </w:r>
          </w:p>
          <w:p w14:paraId="7DBB1178"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podstawowych potrzeb gospodarstw domowych w odniesieniu do dostępności paliwa stałego. Rozporządzenie pozwoli na dobór podmiotów, które posiadają zdolności do zapewnienia dostaw paliwa stałego w odpowiedniej wysokości.</w:t>
            </w:r>
          </w:p>
          <w:p w14:paraId="5768BBC0" w14:textId="77777777" w:rsidR="00430756" w:rsidRPr="0015756E" w:rsidRDefault="00430756" w:rsidP="00430756">
            <w:pPr>
              <w:spacing w:after="120"/>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0C9A1146"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IV kwartał 2022 r.</w:t>
            </w:r>
          </w:p>
          <w:p w14:paraId="0D955478" w14:textId="77777777" w:rsidR="00430756" w:rsidRPr="0015756E" w:rsidRDefault="00430756" w:rsidP="00430756">
            <w:pPr>
              <w:rPr>
                <w:rFonts w:asciiTheme="minorHAnsi" w:hAnsiTheme="minorHAnsi" w:cstheme="minorHAnsi"/>
                <w:b/>
                <w:sz w:val="20"/>
                <w:szCs w:val="20"/>
              </w:rPr>
            </w:pPr>
          </w:p>
          <w:p w14:paraId="34D62F40"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67F7A1C5" w14:textId="17DF71CF"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2022 r. poz. 2237</w:t>
            </w:r>
          </w:p>
        </w:tc>
        <w:tc>
          <w:tcPr>
            <w:tcW w:w="656" w:type="pct"/>
            <w:tcBorders>
              <w:top w:val="single" w:sz="4" w:space="0" w:color="auto"/>
              <w:left w:val="single" w:sz="4" w:space="0" w:color="auto"/>
              <w:bottom w:val="single" w:sz="4" w:space="0" w:color="auto"/>
              <w:right w:val="single" w:sz="4" w:space="0" w:color="auto"/>
            </w:tcBorders>
          </w:tcPr>
          <w:p w14:paraId="721DD795" w14:textId="154AA18C"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Dominik Kaczmarski, D</w:t>
            </w:r>
            <w:r w:rsidR="0015756E" w:rsidRPr="0015756E">
              <w:rPr>
                <w:rFonts w:asciiTheme="minorHAnsi" w:hAnsiTheme="minorHAnsi" w:cstheme="minorHAnsi"/>
                <w:sz w:val="20"/>
                <w:szCs w:val="20"/>
              </w:rPr>
              <w:t xml:space="preserve">yrektor Departamentu Analiz i </w:t>
            </w:r>
            <w:r w:rsidRPr="0015756E">
              <w:rPr>
                <w:rFonts w:asciiTheme="minorHAnsi" w:hAnsiTheme="minorHAnsi" w:cstheme="minorHAnsi"/>
                <w:sz w:val="20"/>
                <w:szCs w:val="20"/>
              </w:rPr>
              <w:t>Sprawozdawczości</w:t>
            </w:r>
          </w:p>
          <w:p w14:paraId="7DE4509B"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86 50)</w:t>
            </w:r>
          </w:p>
          <w:p w14:paraId="2205E76C" w14:textId="77777777" w:rsidR="00430756" w:rsidRPr="0015756E" w:rsidRDefault="00430756" w:rsidP="00430756">
            <w:pPr>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578BE071" w14:textId="77777777" w:rsidR="00430756" w:rsidRPr="0015756E" w:rsidRDefault="00430756" w:rsidP="00430756">
            <w:pPr>
              <w:rPr>
                <w:rFonts w:asciiTheme="minorHAnsi" w:hAnsiTheme="minorHAnsi" w:cstheme="minorHAnsi"/>
                <w:sz w:val="20"/>
                <w:szCs w:val="20"/>
              </w:rPr>
            </w:pPr>
          </w:p>
        </w:tc>
      </w:tr>
      <w:tr w:rsidR="00430756" w:rsidRPr="00407729" w14:paraId="4912EFF6" w14:textId="77777777" w:rsidTr="004D52CC">
        <w:tc>
          <w:tcPr>
            <w:tcW w:w="223" w:type="pct"/>
            <w:tcBorders>
              <w:top w:val="single" w:sz="4" w:space="0" w:color="auto"/>
              <w:left w:val="single" w:sz="4" w:space="0" w:color="auto"/>
              <w:bottom w:val="single" w:sz="4" w:space="0" w:color="auto"/>
              <w:right w:val="single" w:sz="4" w:space="0" w:color="auto"/>
            </w:tcBorders>
          </w:tcPr>
          <w:p w14:paraId="3FC96D1A" w14:textId="24BB339D"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15.22</w:t>
            </w:r>
          </w:p>
        </w:tc>
        <w:tc>
          <w:tcPr>
            <w:tcW w:w="745" w:type="pct"/>
            <w:tcBorders>
              <w:top w:val="single" w:sz="4" w:space="0" w:color="auto"/>
              <w:left w:val="single" w:sz="4" w:space="0" w:color="auto"/>
              <w:bottom w:val="single" w:sz="4" w:space="0" w:color="auto"/>
              <w:right w:val="single" w:sz="4" w:space="0" w:color="auto"/>
            </w:tcBorders>
          </w:tcPr>
          <w:p w14:paraId="2D6B54B0" w14:textId="3CB7D7EA"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 xml:space="preserve">Rozporządzenie Ministra Aktywów Państwowych w sprawie kalkulacji kosztu netto obowiązku świadczenia usług powszechnych oraz trybu </w:t>
            </w:r>
            <w:r w:rsidRPr="0015756E">
              <w:rPr>
                <w:rFonts w:asciiTheme="minorHAnsi" w:hAnsiTheme="minorHAnsi" w:cstheme="minorHAnsi"/>
                <w:b/>
                <w:sz w:val="20"/>
                <w:szCs w:val="20"/>
              </w:rPr>
              <w:lastRenderedPageBreak/>
              <w:t>wypłaty finansowania kosztu netto</w:t>
            </w:r>
          </w:p>
        </w:tc>
        <w:tc>
          <w:tcPr>
            <w:tcW w:w="1140" w:type="pct"/>
            <w:tcBorders>
              <w:top w:val="single" w:sz="4" w:space="0" w:color="auto"/>
              <w:left w:val="single" w:sz="4" w:space="0" w:color="auto"/>
              <w:bottom w:val="single" w:sz="4" w:space="0" w:color="auto"/>
              <w:right w:val="single" w:sz="4" w:space="0" w:color="auto"/>
            </w:tcBorders>
          </w:tcPr>
          <w:p w14:paraId="099CC067" w14:textId="73E30997"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lastRenderedPageBreak/>
              <w:t xml:space="preserve">W ustawie z dnia 15 września 2022 r. w sprawie zmiany ustawy – Prawo pocztowe (Dz. U. poz. 2042) rozszerzono zakres upoważnienia do wydania aktu wykonawczego, zawartego w art. 120 ustawy, o kwestie trybu wypłaty finansowania kosztu netto obowiązku </w:t>
            </w:r>
            <w:r w:rsidRPr="0015756E">
              <w:rPr>
                <w:rFonts w:asciiTheme="minorHAnsi" w:hAnsiTheme="minorHAnsi" w:cstheme="minorHAnsi"/>
              </w:rPr>
              <w:lastRenderedPageBreak/>
              <w:t>świadczenia usługi powszechnej. W związku z powyższym, utraci moc dotychczasowe rozporządzenie Ministra Administracji i Cyfryzacji z dnia 30 kwietnia 2013 r. w sprawie kalkulacji kosztu netto obowiązku świadczenia usług powszechnych (Dz. U. z 2018 r. poz. 978), w konsekwencji niezbędne jest wydanie nowego rozporządzenia.</w:t>
            </w:r>
          </w:p>
        </w:tc>
        <w:tc>
          <w:tcPr>
            <w:tcW w:w="1184" w:type="pct"/>
            <w:tcBorders>
              <w:top w:val="single" w:sz="4" w:space="0" w:color="auto"/>
              <w:left w:val="single" w:sz="4" w:space="0" w:color="auto"/>
              <w:bottom w:val="single" w:sz="4" w:space="0" w:color="auto"/>
              <w:right w:val="single" w:sz="4" w:space="0" w:color="auto"/>
            </w:tcBorders>
          </w:tcPr>
          <w:p w14:paraId="5D8DE870" w14:textId="67F3E109"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lastRenderedPageBreak/>
              <w:t xml:space="preserve">Przepisy rozporządzenia zawierają rozwiązania umożliwiające dokonanie prawidłowej kalkulacji całkowitego kosztu netto obowiązku świadczenia usługi powszechnej, o którym mowa w art. 106 ust. 1 Prawa pocztowego, w sposób określony w </w:t>
            </w:r>
            <w:r w:rsidRPr="0015756E">
              <w:rPr>
                <w:rFonts w:asciiTheme="minorHAnsi" w:hAnsiTheme="minorHAnsi" w:cstheme="minorHAnsi"/>
                <w:sz w:val="20"/>
                <w:szCs w:val="20"/>
              </w:rPr>
              <w:lastRenderedPageBreak/>
              <w:t>art. 106 ust. 4 ww. ustawy, a następnie uruchomienie finansowania z tego tytułu.</w:t>
            </w:r>
          </w:p>
        </w:tc>
        <w:tc>
          <w:tcPr>
            <w:tcW w:w="526" w:type="pct"/>
            <w:tcBorders>
              <w:top w:val="single" w:sz="4" w:space="0" w:color="auto"/>
              <w:left w:val="single" w:sz="4" w:space="0" w:color="auto"/>
              <w:bottom w:val="single" w:sz="4" w:space="0" w:color="auto"/>
              <w:right w:val="single" w:sz="4" w:space="0" w:color="auto"/>
            </w:tcBorders>
          </w:tcPr>
          <w:p w14:paraId="120D07CA"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lastRenderedPageBreak/>
              <w:t>IV kwartał 2022 r.</w:t>
            </w:r>
          </w:p>
          <w:p w14:paraId="18F08AFB" w14:textId="77777777" w:rsidR="00430756" w:rsidRPr="0015756E" w:rsidRDefault="00430756" w:rsidP="00430756">
            <w:pPr>
              <w:rPr>
                <w:rFonts w:asciiTheme="minorHAnsi" w:hAnsiTheme="minorHAnsi" w:cstheme="minorHAnsi"/>
                <w:b/>
                <w:sz w:val="20"/>
                <w:szCs w:val="20"/>
              </w:rPr>
            </w:pPr>
          </w:p>
          <w:p w14:paraId="5F10744E"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281AF34B" w14:textId="154ACC39"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2023 r. poz. 1365</w:t>
            </w:r>
          </w:p>
        </w:tc>
        <w:tc>
          <w:tcPr>
            <w:tcW w:w="656" w:type="pct"/>
            <w:tcBorders>
              <w:top w:val="single" w:sz="4" w:space="0" w:color="auto"/>
              <w:left w:val="single" w:sz="4" w:space="0" w:color="auto"/>
              <w:bottom w:val="single" w:sz="4" w:space="0" w:color="auto"/>
              <w:right w:val="single" w:sz="4" w:space="0" w:color="auto"/>
            </w:tcBorders>
          </w:tcPr>
          <w:p w14:paraId="71897228"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Agnieszka Suska</w:t>
            </w:r>
          </w:p>
          <w:p w14:paraId="40ED655D"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naczelnik wydziału w Departamencie Nadzoru I     </w:t>
            </w:r>
          </w:p>
          <w:p w14:paraId="6E566BF0" w14:textId="77777777" w:rsidR="00430756" w:rsidRPr="00F815F6" w:rsidRDefault="00430756" w:rsidP="00430756">
            <w:pPr>
              <w:rPr>
                <w:rFonts w:asciiTheme="minorHAnsi" w:hAnsiTheme="minorHAnsi" w:cstheme="minorHAnsi"/>
                <w:sz w:val="20"/>
                <w:szCs w:val="20"/>
                <w:lang w:val="en-US"/>
              </w:rPr>
            </w:pPr>
            <w:r w:rsidRPr="00F815F6">
              <w:rPr>
                <w:rFonts w:asciiTheme="minorHAnsi" w:hAnsiTheme="minorHAnsi" w:cstheme="minorHAnsi"/>
                <w:sz w:val="20"/>
                <w:szCs w:val="20"/>
                <w:lang w:val="en-US"/>
              </w:rPr>
              <w:t>(tel. 22 695 86 88</w:t>
            </w:r>
          </w:p>
          <w:p w14:paraId="2CF45F96" w14:textId="0477B726" w:rsidR="00430756" w:rsidRPr="00F815F6" w:rsidRDefault="00430756" w:rsidP="00430756">
            <w:pPr>
              <w:rPr>
                <w:rFonts w:asciiTheme="minorHAnsi" w:hAnsiTheme="minorHAnsi" w:cstheme="minorHAnsi"/>
                <w:sz w:val="20"/>
                <w:szCs w:val="20"/>
                <w:lang w:val="en-US"/>
              </w:rPr>
            </w:pPr>
            <w:r w:rsidRPr="00F815F6">
              <w:rPr>
                <w:rFonts w:asciiTheme="minorHAnsi" w:hAnsiTheme="minorHAnsi" w:cstheme="minorHAnsi"/>
                <w:sz w:val="20"/>
                <w:szCs w:val="20"/>
                <w:lang w:val="en-US"/>
              </w:rPr>
              <w:lastRenderedPageBreak/>
              <w:t>e-mail: Agnieszka.Suska@map.gov.pl)</w:t>
            </w:r>
          </w:p>
        </w:tc>
        <w:tc>
          <w:tcPr>
            <w:tcW w:w="526" w:type="pct"/>
            <w:tcBorders>
              <w:top w:val="single" w:sz="4" w:space="0" w:color="auto"/>
              <w:left w:val="single" w:sz="4" w:space="0" w:color="auto"/>
              <w:bottom w:val="single" w:sz="4" w:space="0" w:color="auto"/>
              <w:right w:val="single" w:sz="4" w:space="0" w:color="auto"/>
            </w:tcBorders>
          </w:tcPr>
          <w:p w14:paraId="3603C114" w14:textId="77777777" w:rsidR="00430756" w:rsidRPr="00F815F6" w:rsidRDefault="00430756" w:rsidP="00430756">
            <w:pPr>
              <w:rPr>
                <w:rFonts w:asciiTheme="minorHAnsi" w:hAnsiTheme="minorHAnsi" w:cstheme="minorHAnsi"/>
                <w:sz w:val="20"/>
                <w:szCs w:val="20"/>
                <w:lang w:val="en-US"/>
              </w:rPr>
            </w:pPr>
          </w:p>
        </w:tc>
      </w:tr>
      <w:tr w:rsidR="00430756" w:rsidRPr="0015756E" w14:paraId="24325F3D" w14:textId="77777777" w:rsidTr="004D52CC">
        <w:tc>
          <w:tcPr>
            <w:tcW w:w="223" w:type="pct"/>
            <w:tcBorders>
              <w:top w:val="single" w:sz="4" w:space="0" w:color="auto"/>
              <w:left w:val="single" w:sz="4" w:space="0" w:color="auto"/>
              <w:bottom w:val="single" w:sz="4" w:space="0" w:color="auto"/>
              <w:right w:val="single" w:sz="4" w:space="0" w:color="auto"/>
            </w:tcBorders>
          </w:tcPr>
          <w:p w14:paraId="1AC43754" w14:textId="3A7AF2E2"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14.22</w:t>
            </w:r>
          </w:p>
        </w:tc>
        <w:tc>
          <w:tcPr>
            <w:tcW w:w="745" w:type="pct"/>
            <w:tcBorders>
              <w:top w:val="single" w:sz="4" w:space="0" w:color="auto"/>
              <w:left w:val="single" w:sz="4" w:space="0" w:color="auto"/>
              <w:bottom w:val="single" w:sz="4" w:space="0" w:color="auto"/>
              <w:right w:val="single" w:sz="4" w:space="0" w:color="auto"/>
            </w:tcBorders>
          </w:tcPr>
          <w:p w14:paraId="19C48A7E"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szczegółowego postępowania w zakresie udzielania pożyczek na potrzeby służące ochronie odbiorców paliw gazowych w związku z sytuacją na rynku gazu</w:t>
            </w:r>
          </w:p>
          <w:p w14:paraId="748B4E48" w14:textId="77777777" w:rsidR="00430756" w:rsidRPr="0015756E" w:rsidRDefault="00430756" w:rsidP="00430756">
            <w:pPr>
              <w:rPr>
                <w:rFonts w:asciiTheme="minorHAnsi" w:hAnsiTheme="minorHAnsi" w:cstheme="minorHAnsi"/>
                <w:b/>
                <w:sz w:val="20"/>
                <w:szCs w:val="20"/>
              </w:rPr>
            </w:pPr>
          </w:p>
        </w:tc>
        <w:tc>
          <w:tcPr>
            <w:tcW w:w="1140" w:type="pct"/>
            <w:tcBorders>
              <w:top w:val="single" w:sz="4" w:space="0" w:color="auto"/>
              <w:left w:val="single" w:sz="4" w:space="0" w:color="auto"/>
              <w:bottom w:val="single" w:sz="4" w:space="0" w:color="auto"/>
              <w:right w:val="single" w:sz="4" w:space="0" w:color="auto"/>
            </w:tcBorders>
          </w:tcPr>
          <w:p w14:paraId="1F4705E9" w14:textId="2401B4B4"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Wydanie rozporządzenie będzie stanowić wykonanie upoważnienia zawartego w art. 65 ust. 43 ustawy z dnia 31 marca 2020 r. o zmianie ustawy o szczególnych rozwiązaniach związanych z zapobieganiem, przeciwdziałaniem i zwalczaniem COVID-19, innych chorób zakaźnych oraz wywołanych nimi sytuacji kryzysowych oraz niektórych innych ustaw (Dz. U. z 2020 r. poz. 568, z </w:t>
            </w:r>
            <w:proofErr w:type="spellStart"/>
            <w:r w:rsidRPr="0015756E">
              <w:rPr>
                <w:rFonts w:asciiTheme="minorHAnsi" w:hAnsiTheme="minorHAnsi" w:cstheme="minorHAnsi"/>
              </w:rPr>
              <w:t>późn</w:t>
            </w:r>
            <w:proofErr w:type="spellEnd"/>
            <w:r w:rsidRPr="0015756E">
              <w:rPr>
                <w:rFonts w:asciiTheme="minorHAnsi" w:hAnsiTheme="minorHAnsi" w:cstheme="minorHAnsi"/>
              </w:rPr>
              <w:t>. zm.). Rozwiązania zawarte w projekcie rozporządzenia mają umożliwić udzielenie wsparcia podmiotom, będącym sprzedawcami z urzędu paliw gazowych w rozumieniu przepisów Prawa energetycznego,  w formie pożyczki na zagwarantowanie ciągłości świadczenia usługi kompleksowej odbiorcom paliw gazowych w gospodarstwach domowych, w szczególności na wszelkie potrzeby bilansowania, zakupu lub rozliczenia zakupionego paliwa gazowego.</w:t>
            </w:r>
          </w:p>
        </w:tc>
        <w:tc>
          <w:tcPr>
            <w:tcW w:w="1184" w:type="pct"/>
            <w:tcBorders>
              <w:top w:val="single" w:sz="4" w:space="0" w:color="auto"/>
              <w:left w:val="single" w:sz="4" w:space="0" w:color="auto"/>
              <w:bottom w:val="single" w:sz="4" w:space="0" w:color="auto"/>
              <w:right w:val="single" w:sz="4" w:space="0" w:color="auto"/>
            </w:tcBorders>
          </w:tcPr>
          <w:p w14:paraId="707E2851"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Projekt określi szczegółowy sposób i tryb  postępowania przy udzielaniu pożyczek z Funduszu Przeciwdziałania COVID-19 na potrzeby służące ochronie odbiorców paliw gazowych w związku z sytuacją na rynku gazu. W projekcie określone zostaną m. in.: zakres informacyjny wniosku i wymagane do niego załączniki, tryb rozpatrywania wniosku, wymóg sporządzenia i zawartość testu prywatnego inwestora, zakres umowy o udzielenie pożyczki. </w:t>
            </w:r>
          </w:p>
          <w:p w14:paraId="02BA88E6" w14:textId="77777777" w:rsidR="00430756" w:rsidRPr="0015756E" w:rsidRDefault="00430756" w:rsidP="00430756">
            <w:pPr>
              <w:spacing w:after="120"/>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49229D72" w14:textId="32DD9DD8"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IV kwartał 2022 r.</w:t>
            </w:r>
          </w:p>
        </w:tc>
        <w:tc>
          <w:tcPr>
            <w:tcW w:w="656" w:type="pct"/>
            <w:tcBorders>
              <w:top w:val="single" w:sz="4" w:space="0" w:color="auto"/>
              <w:left w:val="single" w:sz="4" w:space="0" w:color="auto"/>
              <w:bottom w:val="single" w:sz="4" w:space="0" w:color="auto"/>
              <w:right w:val="single" w:sz="4" w:space="0" w:color="auto"/>
            </w:tcBorders>
          </w:tcPr>
          <w:p w14:paraId="7AFD2907"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Magdalena Zielińska naczelnik wydziału w Departamencie Funduszy Europejskich i Instrumentów Rozwojowych </w:t>
            </w:r>
          </w:p>
          <w:p w14:paraId="4FFEF99A" w14:textId="5D1BEF45"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89 28)</w:t>
            </w:r>
          </w:p>
        </w:tc>
        <w:tc>
          <w:tcPr>
            <w:tcW w:w="526" w:type="pct"/>
            <w:tcBorders>
              <w:top w:val="single" w:sz="4" w:space="0" w:color="auto"/>
              <w:left w:val="single" w:sz="4" w:space="0" w:color="auto"/>
              <w:bottom w:val="single" w:sz="4" w:space="0" w:color="auto"/>
              <w:right w:val="single" w:sz="4" w:space="0" w:color="auto"/>
            </w:tcBorders>
          </w:tcPr>
          <w:p w14:paraId="03BA7BF7" w14:textId="77777777" w:rsidR="00430756" w:rsidRPr="0015756E" w:rsidRDefault="00430756" w:rsidP="00430756">
            <w:pPr>
              <w:rPr>
                <w:rFonts w:asciiTheme="minorHAnsi" w:hAnsiTheme="minorHAnsi" w:cstheme="minorHAnsi"/>
                <w:sz w:val="20"/>
                <w:szCs w:val="20"/>
              </w:rPr>
            </w:pPr>
          </w:p>
        </w:tc>
      </w:tr>
      <w:tr w:rsidR="00430756" w:rsidRPr="0015756E" w14:paraId="7EA1A2D0" w14:textId="77777777" w:rsidTr="004D52CC">
        <w:tc>
          <w:tcPr>
            <w:tcW w:w="223" w:type="pct"/>
            <w:tcBorders>
              <w:top w:val="single" w:sz="4" w:space="0" w:color="auto"/>
              <w:left w:val="single" w:sz="4" w:space="0" w:color="auto"/>
              <w:bottom w:val="single" w:sz="4" w:space="0" w:color="auto"/>
              <w:right w:val="single" w:sz="4" w:space="0" w:color="auto"/>
            </w:tcBorders>
          </w:tcPr>
          <w:p w14:paraId="3BBD918F" w14:textId="0C76589D"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13.22</w:t>
            </w:r>
          </w:p>
        </w:tc>
        <w:tc>
          <w:tcPr>
            <w:tcW w:w="745" w:type="pct"/>
            <w:tcBorders>
              <w:top w:val="single" w:sz="4" w:space="0" w:color="auto"/>
              <w:left w:val="single" w:sz="4" w:space="0" w:color="auto"/>
              <w:bottom w:val="single" w:sz="4" w:space="0" w:color="auto"/>
              <w:right w:val="single" w:sz="4" w:space="0" w:color="auto"/>
            </w:tcBorders>
          </w:tcPr>
          <w:p w14:paraId="33324206"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zmieniające rozporządzenie w sprawie dopłat do</w:t>
            </w:r>
          </w:p>
          <w:p w14:paraId="7285FDED" w14:textId="2A1BA27E"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lastRenderedPageBreak/>
              <w:t>redukcji zdolności produkcyjnych przedsiębiorstw górniczych</w:t>
            </w:r>
          </w:p>
        </w:tc>
        <w:tc>
          <w:tcPr>
            <w:tcW w:w="1140" w:type="pct"/>
            <w:tcBorders>
              <w:top w:val="single" w:sz="4" w:space="0" w:color="auto"/>
              <w:left w:val="single" w:sz="4" w:space="0" w:color="auto"/>
              <w:bottom w:val="single" w:sz="4" w:space="0" w:color="auto"/>
              <w:right w:val="single" w:sz="4" w:space="0" w:color="auto"/>
            </w:tcBorders>
          </w:tcPr>
          <w:p w14:paraId="196B6B48" w14:textId="01358C1A"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lastRenderedPageBreak/>
              <w:t xml:space="preserve">Wydanie rozporządzenia ma w szczególności na celu czasową rezygnację z uwzględniania  ceny referencyjnej. Wyłączenie Federacji Rosyjskiej z rynku handlu węglem i aktualna sytuacja geopolityczna oraz rynkowa powodują </w:t>
            </w:r>
            <w:r w:rsidRPr="0015756E">
              <w:rPr>
                <w:rFonts w:asciiTheme="minorHAnsi" w:hAnsiTheme="minorHAnsi" w:cstheme="minorHAnsi"/>
              </w:rPr>
              <w:lastRenderedPageBreak/>
              <w:t xml:space="preserve">istotne turbulencje cenowe i nieprzewidywalność ceny importowej węgla, która tym samym traci przymiot przydatnego instrumentu weryfikacyjnego. </w:t>
            </w:r>
          </w:p>
        </w:tc>
        <w:tc>
          <w:tcPr>
            <w:tcW w:w="1184" w:type="pct"/>
            <w:tcBorders>
              <w:top w:val="single" w:sz="4" w:space="0" w:color="auto"/>
              <w:left w:val="single" w:sz="4" w:space="0" w:color="auto"/>
              <w:bottom w:val="single" w:sz="4" w:space="0" w:color="auto"/>
              <w:right w:val="single" w:sz="4" w:space="0" w:color="auto"/>
            </w:tcBorders>
          </w:tcPr>
          <w:p w14:paraId="7E4C6A21"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lastRenderedPageBreak/>
              <w:t>Wprowadzenie czasowego, na okres nie dłuższy niż do końca 2023 r., wyłączenia stosowania mechanizmu ceny referencyjnej przy ustalaniu w danym roku należnej kwoty dopłaty dla danej jednostki produkcyjnej.</w:t>
            </w:r>
          </w:p>
          <w:p w14:paraId="48FF5823" w14:textId="77777777" w:rsidR="00430756" w:rsidRPr="0015756E" w:rsidRDefault="00430756" w:rsidP="00430756">
            <w:pPr>
              <w:spacing w:after="120"/>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54906608"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II kwartał 2022 r.</w:t>
            </w:r>
          </w:p>
          <w:p w14:paraId="42A71174" w14:textId="77777777" w:rsidR="00430756" w:rsidRPr="0015756E" w:rsidRDefault="00430756" w:rsidP="00430756">
            <w:pPr>
              <w:rPr>
                <w:rFonts w:asciiTheme="minorHAnsi" w:hAnsiTheme="minorHAnsi" w:cstheme="minorHAnsi"/>
                <w:b/>
                <w:sz w:val="20"/>
                <w:szCs w:val="20"/>
              </w:rPr>
            </w:pPr>
          </w:p>
          <w:p w14:paraId="1E557319"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06E50C49" w14:textId="4F2D4565"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 xml:space="preserve">Rozporządzenie opublikowane w </w:t>
            </w:r>
            <w:r w:rsidRPr="0015756E">
              <w:rPr>
                <w:rFonts w:asciiTheme="minorHAnsi" w:hAnsiTheme="minorHAnsi" w:cstheme="minorHAnsi"/>
                <w:sz w:val="20"/>
                <w:szCs w:val="20"/>
              </w:rPr>
              <w:lastRenderedPageBreak/>
              <w:t>Dz. U. z 2022 r. poz. 2239</w:t>
            </w:r>
          </w:p>
        </w:tc>
        <w:tc>
          <w:tcPr>
            <w:tcW w:w="656" w:type="pct"/>
            <w:tcBorders>
              <w:top w:val="single" w:sz="4" w:space="0" w:color="auto"/>
              <w:left w:val="single" w:sz="4" w:space="0" w:color="auto"/>
              <w:bottom w:val="single" w:sz="4" w:space="0" w:color="auto"/>
              <w:right w:val="single" w:sz="4" w:space="0" w:color="auto"/>
            </w:tcBorders>
          </w:tcPr>
          <w:p w14:paraId="1C1510A2" w14:textId="16CC2031"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lastRenderedPageBreak/>
              <w:t xml:space="preserve">Elżbieta </w:t>
            </w:r>
            <w:proofErr w:type="spellStart"/>
            <w:r w:rsidRPr="0015756E">
              <w:rPr>
                <w:rFonts w:asciiTheme="minorHAnsi" w:hAnsiTheme="minorHAnsi" w:cstheme="minorHAnsi"/>
                <w:sz w:val="20"/>
                <w:szCs w:val="20"/>
              </w:rPr>
              <w:t>Kiełbasińska</w:t>
            </w:r>
            <w:proofErr w:type="spellEnd"/>
            <w:r w:rsidRPr="0015756E">
              <w:rPr>
                <w:rFonts w:asciiTheme="minorHAnsi" w:hAnsiTheme="minorHAnsi" w:cstheme="minorHAnsi"/>
                <w:sz w:val="20"/>
                <w:szCs w:val="20"/>
              </w:rPr>
              <w:t xml:space="preserve">  naczelnik wydziału w Departamencie Górnictwa (tel. 22 695 83 65)</w:t>
            </w:r>
          </w:p>
        </w:tc>
        <w:tc>
          <w:tcPr>
            <w:tcW w:w="526" w:type="pct"/>
            <w:tcBorders>
              <w:top w:val="single" w:sz="4" w:space="0" w:color="auto"/>
              <w:left w:val="single" w:sz="4" w:space="0" w:color="auto"/>
              <w:bottom w:val="single" w:sz="4" w:space="0" w:color="auto"/>
              <w:right w:val="single" w:sz="4" w:space="0" w:color="auto"/>
            </w:tcBorders>
          </w:tcPr>
          <w:p w14:paraId="6F2BCE98" w14:textId="77777777" w:rsidR="00430756" w:rsidRPr="0015756E" w:rsidRDefault="00430756" w:rsidP="00430756">
            <w:pPr>
              <w:rPr>
                <w:rFonts w:asciiTheme="minorHAnsi" w:hAnsiTheme="minorHAnsi" w:cstheme="minorHAnsi"/>
                <w:sz w:val="20"/>
                <w:szCs w:val="20"/>
              </w:rPr>
            </w:pPr>
          </w:p>
        </w:tc>
      </w:tr>
      <w:tr w:rsidR="00430756" w:rsidRPr="0015756E" w14:paraId="58951B1F" w14:textId="77777777" w:rsidTr="004D52CC">
        <w:tc>
          <w:tcPr>
            <w:tcW w:w="223" w:type="pct"/>
            <w:tcBorders>
              <w:top w:val="single" w:sz="4" w:space="0" w:color="auto"/>
              <w:left w:val="single" w:sz="4" w:space="0" w:color="auto"/>
              <w:bottom w:val="single" w:sz="4" w:space="0" w:color="auto"/>
              <w:right w:val="single" w:sz="4" w:space="0" w:color="auto"/>
            </w:tcBorders>
          </w:tcPr>
          <w:p w14:paraId="22B613E4" w14:textId="4FA5CE82"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12.22</w:t>
            </w:r>
          </w:p>
        </w:tc>
        <w:tc>
          <w:tcPr>
            <w:tcW w:w="745" w:type="pct"/>
            <w:tcBorders>
              <w:top w:val="single" w:sz="4" w:space="0" w:color="auto"/>
              <w:left w:val="single" w:sz="4" w:space="0" w:color="auto"/>
              <w:bottom w:val="single" w:sz="4" w:space="0" w:color="auto"/>
              <w:right w:val="single" w:sz="4" w:space="0" w:color="auto"/>
            </w:tcBorders>
          </w:tcPr>
          <w:p w14:paraId="26F041D8" w14:textId="77777777" w:rsidR="00430756" w:rsidRPr="0015756E" w:rsidRDefault="00430756" w:rsidP="00430756">
            <w:pPr>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dopłat do</w:t>
            </w:r>
          </w:p>
          <w:p w14:paraId="3E25DBB5" w14:textId="6A1AD588"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redukcji zdolności produkcyjnych przedsiębiorstw górniczych</w:t>
            </w:r>
          </w:p>
        </w:tc>
        <w:tc>
          <w:tcPr>
            <w:tcW w:w="1140" w:type="pct"/>
            <w:tcBorders>
              <w:top w:val="single" w:sz="4" w:space="0" w:color="auto"/>
              <w:left w:val="single" w:sz="4" w:space="0" w:color="auto"/>
              <w:bottom w:val="single" w:sz="4" w:space="0" w:color="auto"/>
              <w:right w:val="single" w:sz="4" w:space="0" w:color="auto"/>
            </w:tcBorders>
          </w:tcPr>
          <w:p w14:paraId="4D6A8C57" w14:textId="70259892"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Wydanie rozporządzenia będzie stanowić wykonanie upoważnienia ustawowego zawartego w art.5f ust. 5 ustawy o funkcjonowaniu górnictwa węgla kamiennego, dodanym przez ustawę zmieniającą z dnia 17 grudnia 2021 r., nakładającego na ministra właściwego do spraw gospodarki złożami kopalin obowiązek wydania przepisów wykonawczych w zakresie dopłaty do redukcji zdolności produkcyjnych przedsiębiorstwa.</w:t>
            </w:r>
          </w:p>
        </w:tc>
        <w:tc>
          <w:tcPr>
            <w:tcW w:w="1184" w:type="pct"/>
            <w:tcBorders>
              <w:top w:val="single" w:sz="4" w:space="0" w:color="auto"/>
              <w:left w:val="single" w:sz="4" w:space="0" w:color="auto"/>
              <w:bottom w:val="single" w:sz="4" w:space="0" w:color="auto"/>
              <w:right w:val="single" w:sz="4" w:space="0" w:color="auto"/>
            </w:tcBorders>
          </w:tcPr>
          <w:p w14:paraId="6D5B0EC0"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Projekt będzie określał:</w:t>
            </w:r>
          </w:p>
          <w:p w14:paraId="5951C360"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1) szczegółowe warunki systemu wsparcia w zakresie dopłat, w tym sposób ustalania</w:t>
            </w:r>
          </w:p>
          <w:p w14:paraId="30C11BCF"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wysokości dopłat, kosztów i przychodów kwalifikowanych, sposób ustalania ceny</w:t>
            </w:r>
          </w:p>
          <w:p w14:paraId="7B54972F"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referencyjnej, zasady monitorowania, kontroli i weryfikacji systemu wsparcia;</w:t>
            </w:r>
          </w:p>
          <w:p w14:paraId="7738CEBF"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2) szczegółowe warunki i tryb przyznawania dopłaty z uwzględnieniem jej formy oraz tryb rozliczania;</w:t>
            </w:r>
          </w:p>
          <w:p w14:paraId="59606C26"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3) warunki powodujących czasowe wstrzymanie wypłaty przyznanej dopłaty.</w:t>
            </w:r>
          </w:p>
          <w:p w14:paraId="0B96BA6E" w14:textId="6321C3E5"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Rozporządzenie określi również zawartość wniosku o przyznanie dopłaty oraz terminy składania rozliczenia miesięcznego i rozliczenia rocznego z wykorzystania dopłaty.</w:t>
            </w:r>
          </w:p>
        </w:tc>
        <w:tc>
          <w:tcPr>
            <w:tcW w:w="526" w:type="pct"/>
            <w:tcBorders>
              <w:top w:val="single" w:sz="4" w:space="0" w:color="auto"/>
              <w:left w:val="single" w:sz="4" w:space="0" w:color="auto"/>
              <w:bottom w:val="single" w:sz="4" w:space="0" w:color="auto"/>
              <w:right w:val="single" w:sz="4" w:space="0" w:color="auto"/>
            </w:tcBorders>
          </w:tcPr>
          <w:p w14:paraId="3F196FE4"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Luty 2022 r.</w:t>
            </w:r>
          </w:p>
          <w:p w14:paraId="4DE65FAF" w14:textId="77777777" w:rsidR="00430756" w:rsidRPr="0015756E" w:rsidRDefault="00430756" w:rsidP="00430756">
            <w:pPr>
              <w:rPr>
                <w:rFonts w:asciiTheme="minorHAnsi" w:hAnsiTheme="minorHAnsi" w:cstheme="minorHAnsi"/>
                <w:b/>
                <w:sz w:val="20"/>
                <w:szCs w:val="20"/>
              </w:rPr>
            </w:pPr>
          </w:p>
          <w:p w14:paraId="19F19EF5"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307AB2C1" w14:textId="656BE36F"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2022 r. poz. 264</w:t>
            </w:r>
          </w:p>
        </w:tc>
        <w:tc>
          <w:tcPr>
            <w:tcW w:w="656" w:type="pct"/>
            <w:tcBorders>
              <w:top w:val="single" w:sz="4" w:space="0" w:color="auto"/>
              <w:left w:val="single" w:sz="4" w:space="0" w:color="auto"/>
              <w:bottom w:val="single" w:sz="4" w:space="0" w:color="auto"/>
              <w:right w:val="single" w:sz="4" w:space="0" w:color="auto"/>
            </w:tcBorders>
          </w:tcPr>
          <w:p w14:paraId="6E2850B4" w14:textId="77010FA2"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Elżbieta </w:t>
            </w:r>
            <w:proofErr w:type="spellStart"/>
            <w:r w:rsidRPr="0015756E">
              <w:rPr>
                <w:rFonts w:asciiTheme="minorHAnsi" w:hAnsiTheme="minorHAnsi" w:cstheme="minorHAnsi"/>
                <w:sz w:val="20"/>
                <w:szCs w:val="20"/>
              </w:rPr>
              <w:t>Kiełbasińska</w:t>
            </w:r>
            <w:proofErr w:type="spellEnd"/>
            <w:r w:rsidRPr="0015756E">
              <w:rPr>
                <w:rFonts w:asciiTheme="minorHAnsi" w:hAnsiTheme="minorHAnsi" w:cstheme="minorHAnsi"/>
                <w:sz w:val="20"/>
                <w:szCs w:val="20"/>
              </w:rPr>
              <w:t xml:space="preserve">  naczelnik wydziału w Departamencie Górnictwa (tel. 22 695 83 65)</w:t>
            </w:r>
          </w:p>
        </w:tc>
        <w:tc>
          <w:tcPr>
            <w:tcW w:w="526" w:type="pct"/>
            <w:tcBorders>
              <w:top w:val="single" w:sz="4" w:space="0" w:color="auto"/>
              <w:left w:val="single" w:sz="4" w:space="0" w:color="auto"/>
              <w:bottom w:val="single" w:sz="4" w:space="0" w:color="auto"/>
              <w:right w:val="single" w:sz="4" w:space="0" w:color="auto"/>
            </w:tcBorders>
          </w:tcPr>
          <w:p w14:paraId="1BAD0B3E" w14:textId="77777777" w:rsidR="00430756" w:rsidRPr="0015756E" w:rsidRDefault="00430756" w:rsidP="00430756">
            <w:pPr>
              <w:rPr>
                <w:rFonts w:asciiTheme="minorHAnsi" w:hAnsiTheme="minorHAnsi" w:cstheme="minorHAnsi"/>
                <w:sz w:val="20"/>
                <w:szCs w:val="20"/>
              </w:rPr>
            </w:pPr>
          </w:p>
        </w:tc>
      </w:tr>
      <w:tr w:rsidR="00430756" w:rsidRPr="0015756E" w14:paraId="63F2267C" w14:textId="77777777" w:rsidTr="004D52CC">
        <w:tc>
          <w:tcPr>
            <w:tcW w:w="223" w:type="pct"/>
            <w:tcBorders>
              <w:top w:val="single" w:sz="4" w:space="0" w:color="auto"/>
              <w:left w:val="single" w:sz="4" w:space="0" w:color="auto"/>
              <w:bottom w:val="single" w:sz="4" w:space="0" w:color="auto"/>
              <w:right w:val="single" w:sz="4" w:space="0" w:color="auto"/>
            </w:tcBorders>
          </w:tcPr>
          <w:p w14:paraId="31F150C0" w14:textId="2EB4F4C0" w:rsidR="00430756" w:rsidRPr="0015756E" w:rsidRDefault="00430756" w:rsidP="00430756">
            <w:pPr>
              <w:tabs>
                <w:tab w:val="left" w:pos="0"/>
              </w:tabs>
              <w:rPr>
                <w:rFonts w:asciiTheme="minorHAnsi" w:hAnsiTheme="minorHAnsi" w:cstheme="minorHAnsi"/>
                <w:b/>
                <w:sz w:val="20"/>
                <w:szCs w:val="20"/>
              </w:rPr>
            </w:pPr>
            <w:r w:rsidRPr="0015756E">
              <w:rPr>
                <w:rFonts w:asciiTheme="minorHAnsi" w:hAnsiTheme="minorHAnsi" w:cstheme="minorHAnsi"/>
                <w:b/>
                <w:sz w:val="20"/>
                <w:szCs w:val="20"/>
                <w:lang w:val="en-GB"/>
              </w:rPr>
              <w:t>11.21</w:t>
            </w:r>
          </w:p>
        </w:tc>
        <w:tc>
          <w:tcPr>
            <w:tcW w:w="745" w:type="pct"/>
            <w:tcBorders>
              <w:top w:val="single" w:sz="4" w:space="0" w:color="auto"/>
              <w:left w:val="single" w:sz="4" w:space="0" w:color="auto"/>
              <w:bottom w:val="single" w:sz="4" w:space="0" w:color="auto"/>
              <w:right w:val="single" w:sz="4" w:space="0" w:color="auto"/>
            </w:tcBorders>
          </w:tcPr>
          <w:p w14:paraId="6F1E3F9E"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dotacji budżetowej przeznaczonej na finansowanie rent wyrównawczych</w:t>
            </w:r>
          </w:p>
          <w:p w14:paraId="11B3B3B7" w14:textId="77777777" w:rsidR="00430756" w:rsidRPr="0015756E" w:rsidRDefault="00430756" w:rsidP="00430756">
            <w:pPr>
              <w:rPr>
                <w:rFonts w:asciiTheme="minorHAnsi" w:hAnsiTheme="minorHAnsi" w:cstheme="minorHAnsi"/>
                <w:b/>
                <w:sz w:val="20"/>
                <w:szCs w:val="20"/>
              </w:rPr>
            </w:pPr>
          </w:p>
        </w:tc>
        <w:tc>
          <w:tcPr>
            <w:tcW w:w="1140" w:type="pct"/>
            <w:tcBorders>
              <w:top w:val="single" w:sz="4" w:space="0" w:color="auto"/>
              <w:left w:val="single" w:sz="4" w:space="0" w:color="auto"/>
              <w:bottom w:val="single" w:sz="4" w:space="0" w:color="auto"/>
              <w:right w:val="single" w:sz="4" w:space="0" w:color="auto"/>
            </w:tcBorders>
          </w:tcPr>
          <w:p w14:paraId="36021E6A" w14:textId="767B7061"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Projekt rozporządzenia stanowi wykonanie upoważnienia ustawowego zawartego w art. 15 ustawy z dnia 7 września 2007 r. o funkcjonowaniu górnictwa węgla kamiennego. Na podstawie procedowanej ustawy o zmianie ustawy o funkcjonowaniu górnictwa węgla kamiennego oraz niektórych innych ustaw (numer w Wykazie prac legislacyjnych i programowych Rady Ministrów – UD157) art. 15 zostanie zmieniony, co w konsekwencji  powoduje konieczność wydania nowego rozporządzenia. </w:t>
            </w:r>
          </w:p>
        </w:tc>
        <w:tc>
          <w:tcPr>
            <w:tcW w:w="1184" w:type="pct"/>
            <w:tcBorders>
              <w:top w:val="single" w:sz="4" w:space="0" w:color="auto"/>
              <w:left w:val="single" w:sz="4" w:space="0" w:color="auto"/>
              <w:bottom w:val="single" w:sz="4" w:space="0" w:color="auto"/>
              <w:right w:val="single" w:sz="4" w:space="0" w:color="auto"/>
            </w:tcBorders>
          </w:tcPr>
          <w:p w14:paraId="78932D4D"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Rozporządzenie określi szczegółowe warunki i tryb przyznawania oraz sposób wykorzystania dotacji budżetowej przeznaczonej na finansowanie rent wyrównawczych, o których mowa w art. 14 i 16 ustawy z dnia 7 września 2007 r. o funkcjonowaniu górnictwa węgla kamiennego, tryb rozliczania dotacji budżetowej, warunki powodujące czasowe wstrzymanie wypłaty przyznanej dotacji. </w:t>
            </w:r>
          </w:p>
          <w:p w14:paraId="0A55A56C" w14:textId="77777777" w:rsidR="00430756" w:rsidRPr="0015756E" w:rsidRDefault="00430756" w:rsidP="00430756">
            <w:pPr>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413DCAC0"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Lipiec 2021 r.</w:t>
            </w:r>
          </w:p>
          <w:p w14:paraId="7A97F140" w14:textId="77777777" w:rsidR="00430756" w:rsidRPr="0015756E" w:rsidRDefault="00430756" w:rsidP="00430756">
            <w:pPr>
              <w:rPr>
                <w:rFonts w:asciiTheme="minorHAnsi" w:hAnsiTheme="minorHAnsi" w:cstheme="minorHAnsi"/>
                <w:b/>
                <w:sz w:val="20"/>
                <w:szCs w:val="20"/>
              </w:rPr>
            </w:pPr>
          </w:p>
          <w:p w14:paraId="320F2BB9"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12B7DCB4" w14:textId="0B0D1B45"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2022 r. poz. 90</w:t>
            </w:r>
          </w:p>
        </w:tc>
        <w:tc>
          <w:tcPr>
            <w:tcW w:w="656" w:type="pct"/>
            <w:tcBorders>
              <w:top w:val="single" w:sz="4" w:space="0" w:color="auto"/>
              <w:left w:val="single" w:sz="4" w:space="0" w:color="auto"/>
              <w:bottom w:val="single" w:sz="4" w:space="0" w:color="auto"/>
              <w:right w:val="single" w:sz="4" w:space="0" w:color="auto"/>
            </w:tcBorders>
          </w:tcPr>
          <w:p w14:paraId="10DBEF59"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Jonasz Drabek Dyrektor Departamentu Górnictwa (tel. 22 695 83 00; e-mail: </w:t>
            </w:r>
            <w:hyperlink r:id="rId10" w:history="1">
              <w:r w:rsidRPr="0015756E">
                <w:rPr>
                  <w:rFonts w:asciiTheme="minorHAnsi" w:hAnsiTheme="minorHAnsi" w:cstheme="minorHAnsi"/>
                  <w:sz w:val="20"/>
                  <w:szCs w:val="20"/>
                </w:rPr>
                <w:t>SekretariatDGA@map.gov.pl</w:t>
              </w:r>
            </w:hyperlink>
            <w:r w:rsidRPr="0015756E">
              <w:rPr>
                <w:rFonts w:asciiTheme="minorHAnsi" w:hAnsiTheme="minorHAnsi" w:cstheme="minorHAnsi"/>
                <w:sz w:val="20"/>
                <w:szCs w:val="20"/>
              </w:rPr>
              <w:t>)</w:t>
            </w:r>
          </w:p>
          <w:p w14:paraId="329AAF45" w14:textId="77777777" w:rsidR="00430756" w:rsidRPr="0015756E" w:rsidRDefault="00430756" w:rsidP="00430756">
            <w:pPr>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7342C7A6" w14:textId="77777777" w:rsidR="00430756" w:rsidRPr="0015756E" w:rsidRDefault="00430756" w:rsidP="00430756">
            <w:pPr>
              <w:rPr>
                <w:rFonts w:asciiTheme="minorHAnsi" w:hAnsiTheme="minorHAnsi" w:cstheme="minorHAnsi"/>
                <w:sz w:val="20"/>
                <w:szCs w:val="20"/>
              </w:rPr>
            </w:pPr>
          </w:p>
        </w:tc>
      </w:tr>
      <w:tr w:rsidR="00430756" w:rsidRPr="0015756E" w14:paraId="1FFBB663" w14:textId="77777777" w:rsidTr="004D52CC">
        <w:tc>
          <w:tcPr>
            <w:tcW w:w="223" w:type="pct"/>
            <w:tcBorders>
              <w:top w:val="single" w:sz="4" w:space="0" w:color="auto"/>
              <w:left w:val="single" w:sz="4" w:space="0" w:color="auto"/>
              <w:bottom w:val="single" w:sz="4" w:space="0" w:color="auto"/>
              <w:right w:val="single" w:sz="4" w:space="0" w:color="auto"/>
            </w:tcBorders>
          </w:tcPr>
          <w:p w14:paraId="1C0CDCA1" w14:textId="6D46F0C2"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rPr>
              <w:t>10.21</w:t>
            </w:r>
          </w:p>
        </w:tc>
        <w:tc>
          <w:tcPr>
            <w:tcW w:w="745" w:type="pct"/>
            <w:tcBorders>
              <w:top w:val="single" w:sz="4" w:space="0" w:color="auto"/>
              <w:left w:val="single" w:sz="4" w:space="0" w:color="auto"/>
              <w:bottom w:val="single" w:sz="4" w:space="0" w:color="auto"/>
              <w:right w:val="single" w:sz="4" w:space="0" w:color="auto"/>
            </w:tcBorders>
          </w:tcPr>
          <w:p w14:paraId="3478DE89" w14:textId="558F302C"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 xml:space="preserve">Rozporządzenie Ministra Aktywów Państwowych w sprawie dotacji budżetowej przeznaczonej </w:t>
            </w:r>
            <w:r w:rsidRPr="0015756E">
              <w:rPr>
                <w:rFonts w:asciiTheme="minorHAnsi" w:hAnsiTheme="minorHAnsi" w:cstheme="minorHAnsi"/>
                <w:b/>
                <w:sz w:val="20"/>
                <w:szCs w:val="20"/>
              </w:rPr>
              <w:lastRenderedPageBreak/>
              <w:t>na finansowanie świadczeń z tytułu urlopów górniczych oraz urlopów dla pracowników zakładu przeróbki mechanicznej węgla</w:t>
            </w:r>
          </w:p>
        </w:tc>
        <w:tc>
          <w:tcPr>
            <w:tcW w:w="1140" w:type="pct"/>
            <w:tcBorders>
              <w:top w:val="single" w:sz="4" w:space="0" w:color="auto"/>
              <w:left w:val="single" w:sz="4" w:space="0" w:color="auto"/>
              <w:bottom w:val="single" w:sz="4" w:space="0" w:color="auto"/>
              <w:right w:val="single" w:sz="4" w:space="0" w:color="auto"/>
            </w:tcBorders>
          </w:tcPr>
          <w:p w14:paraId="1BFE03A4" w14:textId="7137DED3"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lastRenderedPageBreak/>
              <w:t xml:space="preserve">Projekt rozporządzenia stanowi wykonanie upoważnienia ustawowego zawartego w art. 11c ust. 5 ustawy z dnia 7 września 2007 r. o funkcjonowaniu górnictwa węgla </w:t>
            </w:r>
            <w:r w:rsidRPr="0015756E">
              <w:rPr>
                <w:rFonts w:asciiTheme="minorHAnsi" w:hAnsiTheme="minorHAnsi" w:cstheme="minorHAnsi"/>
              </w:rPr>
              <w:lastRenderedPageBreak/>
              <w:t xml:space="preserve">kamiennego. Na podstawie procedowanej ustawy o zmianie ustawy o funkcjonowaniu górnictwa węgla kamiennego oraz niektórych innych ustaw (numer w Wykazie prac legislacyjnych i programowych Rady Ministrów – UD157) art. 11c ust. 5 zostanie zmieniony, co w konsekwencji  powoduje konieczność wydania nowego rozporządzenia. </w:t>
            </w:r>
          </w:p>
        </w:tc>
        <w:tc>
          <w:tcPr>
            <w:tcW w:w="1184" w:type="pct"/>
            <w:tcBorders>
              <w:top w:val="single" w:sz="4" w:space="0" w:color="auto"/>
              <w:left w:val="single" w:sz="4" w:space="0" w:color="auto"/>
              <w:bottom w:val="single" w:sz="4" w:space="0" w:color="auto"/>
              <w:right w:val="single" w:sz="4" w:space="0" w:color="auto"/>
            </w:tcBorders>
          </w:tcPr>
          <w:p w14:paraId="076C3280"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lastRenderedPageBreak/>
              <w:t xml:space="preserve">Rozporządzenie określi szczegółowe warunki i tryb przyznawania oraz sposób wykorzystania dotacji budżetowej przeznaczonej na finansowanie świadczeń, o </w:t>
            </w:r>
            <w:r w:rsidRPr="0015756E">
              <w:rPr>
                <w:rFonts w:asciiTheme="minorHAnsi" w:hAnsiTheme="minorHAnsi" w:cstheme="minorHAnsi"/>
                <w:sz w:val="20"/>
                <w:szCs w:val="20"/>
              </w:rPr>
              <w:lastRenderedPageBreak/>
              <w:t>których mowa w art. 11c ust. 1 ustawy z dnia 7 września 2007 r. o funkcjonowaniu górnictwa węgla kamiennego, tryb rozliczania dotacji budżetowej oraz warunki powodujące czasowe wstrzymanie wypłaty przyznanej dotacji.</w:t>
            </w:r>
          </w:p>
          <w:p w14:paraId="7ADE6432" w14:textId="77777777" w:rsidR="00430756" w:rsidRPr="0015756E" w:rsidRDefault="00430756" w:rsidP="00430756">
            <w:pPr>
              <w:spacing w:after="120"/>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5CDA1710"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lastRenderedPageBreak/>
              <w:t>Lipiec 2021 r.</w:t>
            </w:r>
          </w:p>
          <w:p w14:paraId="35B3B45A" w14:textId="77777777" w:rsidR="00430756" w:rsidRPr="0015756E" w:rsidRDefault="00430756" w:rsidP="00430756">
            <w:pPr>
              <w:rPr>
                <w:rFonts w:asciiTheme="minorHAnsi" w:hAnsiTheme="minorHAnsi" w:cstheme="minorHAnsi"/>
                <w:b/>
                <w:sz w:val="20"/>
                <w:szCs w:val="20"/>
              </w:rPr>
            </w:pPr>
          </w:p>
          <w:p w14:paraId="4A1ABDFB"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40B6C627" w14:textId="7EF7257D"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lastRenderedPageBreak/>
              <w:t>Rozporządzenie opublikowane w Dz. U. z 2021 r. poz. 2424</w:t>
            </w:r>
          </w:p>
        </w:tc>
        <w:tc>
          <w:tcPr>
            <w:tcW w:w="656" w:type="pct"/>
            <w:tcBorders>
              <w:top w:val="single" w:sz="4" w:space="0" w:color="auto"/>
              <w:left w:val="single" w:sz="4" w:space="0" w:color="auto"/>
              <w:bottom w:val="single" w:sz="4" w:space="0" w:color="auto"/>
              <w:right w:val="single" w:sz="4" w:space="0" w:color="auto"/>
            </w:tcBorders>
          </w:tcPr>
          <w:p w14:paraId="6A662E69"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lastRenderedPageBreak/>
              <w:t xml:space="preserve">Jonasz Drabek Dyrektor Departamentu Górnictwa (tel. 22 695 83 00; e-mail: </w:t>
            </w:r>
            <w:hyperlink r:id="rId11" w:history="1">
              <w:r w:rsidRPr="0015756E">
                <w:rPr>
                  <w:rFonts w:asciiTheme="minorHAnsi" w:hAnsiTheme="minorHAnsi" w:cstheme="minorHAnsi"/>
                  <w:sz w:val="20"/>
                  <w:szCs w:val="20"/>
                </w:rPr>
                <w:t>SekretariatDGA@map.gov.pl</w:t>
              </w:r>
            </w:hyperlink>
            <w:r w:rsidRPr="0015756E">
              <w:rPr>
                <w:rFonts w:asciiTheme="minorHAnsi" w:hAnsiTheme="minorHAnsi" w:cstheme="minorHAnsi"/>
                <w:sz w:val="20"/>
                <w:szCs w:val="20"/>
              </w:rPr>
              <w:t>)</w:t>
            </w:r>
          </w:p>
          <w:p w14:paraId="3EDCA6E7" w14:textId="77777777" w:rsidR="00430756" w:rsidRPr="0015756E" w:rsidRDefault="00430756" w:rsidP="00430756">
            <w:pPr>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31FBB280" w14:textId="77777777" w:rsidR="00430756" w:rsidRPr="0015756E" w:rsidRDefault="00430756" w:rsidP="00430756">
            <w:pPr>
              <w:rPr>
                <w:rFonts w:asciiTheme="minorHAnsi" w:hAnsiTheme="minorHAnsi" w:cstheme="minorHAnsi"/>
                <w:sz w:val="20"/>
                <w:szCs w:val="20"/>
              </w:rPr>
            </w:pPr>
          </w:p>
        </w:tc>
      </w:tr>
      <w:tr w:rsidR="00430756" w:rsidRPr="0015756E" w14:paraId="5B0D5561" w14:textId="77777777" w:rsidTr="004D52CC">
        <w:tc>
          <w:tcPr>
            <w:tcW w:w="223" w:type="pct"/>
            <w:tcBorders>
              <w:top w:val="single" w:sz="4" w:space="0" w:color="auto"/>
              <w:left w:val="single" w:sz="4" w:space="0" w:color="auto"/>
              <w:bottom w:val="single" w:sz="4" w:space="0" w:color="auto"/>
              <w:right w:val="single" w:sz="4" w:space="0" w:color="auto"/>
            </w:tcBorders>
          </w:tcPr>
          <w:p w14:paraId="5027372C" w14:textId="7E6B904E"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9.21</w:t>
            </w:r>
          </w:p>
        </w:tc>
        <w:tc>
          <w:tcPr>
            <w:tcW w:w="745" w:type="pct"/>
            <w:tcBorders>
              <w:top w:val="single" w:sz="4" w:space="0" w:color="auto"/>
              <w:left w:val="single" w:sz="4" w:space="0" w:color="auto"/>
              <w:bottom w:val="single" w:sz="4" w:space="0" w:color="auto"/>
              <w:right w:val="single" w:sz="4" w:space="0" w:color="auto"/>
            </w:tcBorders>
          </w:tcPr>
          <w:p w14:paraId="7F8C0C60"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dotacji budżetowej przeznaczonej na finansowanie jednorazowych odpraw pieniężnych</w:t>
            </w:r>
          </w:p>
          <w:p w14:paraId="0B7C6CC1" w14:textId="77777777" w:rsidR="00430756" w:rsidRPr="0015756E" w:rsidRDefault="00430756" w:rsidP="00430756">
            <w:pPr>
              <w:rPr>
                <w:rFonts w:asciiTheme="minorHAnsi" w:hAnsiTheme="minorHAnsi" w:cstheme="minorHAnsi"/>
                <w:b/>
                <w:sz w:val="20"/>
                <w:szCs w:val="20"/>
              </w:rPr>
            </w:pPr>
          </w:p>
        </w:tc>
        <w:tc>
          <w:tcPr>
            <w:tcW w:w="1140" w:type="pct"/>
            <w:tcBorders>
              <w:top w:val="single" w:sz="4" w:space="0" w:color="auto"/>
              <w:left w:val="single" w:sz="4" w:space="0" w:color="auto"/>
              <w:bottom w:val="single" w:sz="4" w:space="0" w:color="auto"/>
              <w:right w:val="single" w:sz="4" w:space="0" w:color="auto"/>
            </w:tcBorders>
          </w:tcPr>
          <w:p w14:paraId="3F64D7EB" w14:textId="3AC3AB72"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Projekt rozporządzenia stanowi wykonanie upoważnienia ustawowego zawartego w art. 11i ustawy z dnia 7 września 2007 r. o funkcjonowaniu górnictwa węgla kamiennego, który zostanie  wprowadzony do ustawy na podstawie procedowanej ustawy o zmianie ustawy o funkcjonowaniu górnictwa węgla kamiennego oraz niektórych innych ustaw (numer w Wykazie prac legislacyjnych i programowych Rady Ministrów – UD157).</w:t>
            </w:r>
            <w:r w:rsidRPr="0015756E">
              <w:rPr>
                <w:rFonts w:asciiTheme="minorHAnsi" w:hAnsiTheme="minorHAnsi" w:cstheme="minorHAnsi"/>
                <w:bCs/>
              </w:rPr>
              <w:t xml:space="preserve">  </w:t>
            </w:r>
          </w:p>
        </w:tc>
        <w:tc>
          <w:tcPr>
            <w:tcW w:w="1184" w:type="pct"/>
            <w:tcBorders>
              <w:top w:val="single" w:sz="4" w:space="0" w:color="auto"/>
              <w:left w:val="single" w:sz="4" w:space="0" w:color="auto"/>
              <w:bottom w:val="single" w:sz="4" w:space="0" w:color="auto"/>
              <w:right w:val="single" w:sz="4" w:space="0" w:color="auto"/>
            </w:tcBorders>
          </w:tcPr>
          <w:p w14:paraId="1ABC27DE" w14:textId="7F9515E4"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Rozporządzenie określi szczegółowe warunki i tryb przyznawania oraz sposób wykorzystania dotacji budżetowej przeznaczonej na finansowanie jednorazowych odpraw pieniężnych, o których mowa w art. 11a ust. 1 pkt 3 ustawy z dnia 7 września 2007 r. o funkcjonowaniu górnictwa węgla kamiennego, tryb rozliczania dotacji budżetowej oraz warunki powodujące czasowe wstrzymanie wypłaty przyznanej dotacji.</w:t>
            </w:r>
          </w:p>
        </w:tc>
        <w:tc>
          <w:tcPr>
            <w:tcW w:w="526" w:type="pct"/>
            <w:tcBorders>
              <w:top w:val="single" w:sz="4" w:space="0" w:color="auto"/>
              <w:left w:val="single" w:sz="4" w:space="0" w:color="auto"/>
              <w:bottom w:val="single" w:sz="4" w:space="0" w:color="auto"/>
              <w:right w:val="single" w:sz="4" w:space="0" w:color="auto"/>
            </w:tcBorders>
          </w:tcPr>
          <w:p w14:paraId="1575D819"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Lipiec 2021 r.</w:t>
            </w:r>
          </w:p>
          <w:p w14:paraId="64EFEBC1" w14:textId="77777777" w:rsidR="00430756" w:rsidRPr="0015756E" w:rsidRDefault="00430756" w:rsidP="00430756">
            <w:pPr>
              <w:rPr>
                <w:rFonts w:asciiTheme="minorHAnsi" w:hAnsiTheme="minorHAnsi" w:cstheme="minorHAnsi"/>
                <w:b/>
                <w:sz w:val="20"/>
                <w:szCs w:val="20"/>
              </w:rPr>
            </w:pPr>
          </w:p>
          <w:p w14:paraId="63343F8D"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3F522CCA" w14:textId="6676E866"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2021 r. poz. 2402</w:t>
            </w:r>
          </w:p>
        </w:tc>
        <w:tc>
          <w:tcPr>
            <w:tcW w:w="656" w:type="pct"/>
            <w:tcBorders>
              <w:top w:val="single" w:sz="4" w:space="0" w:color="auto"/>
              <w:left w:val="single" w:sz="4" w:space="0" w:color="auto"/>
              <w:bottom w:val="single" w:sz="4" w:space="0" w:color="auto"/>
              <w:right w:val="single" w:sz="4" w:space="0" w:color="auto"/>
            </w:tcBorders>
          </w:tcPr>
          <w:p w14:paraId="7ABE8BA2"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Jonasz Drabek Dyrektor Departamentu Górnictwa (tel. 22 695 83 00; e-mail: </w:t>
            </w:r>
            <w:hyperlink r:id="rId12" w:history="1">
              <w:r w:rsidRPr="0015756E">
                <w:rPr>
                  <w:rFonts w:asciiTheme="minorHAnsi" w:hAnsiTheme="minorHAnsi" w:cstheme="minorHAnsi"/>
                  <w:sz w:val="20"/>
                  <w:szCs w:val="20"/>
                </w:rPr>
                <w:t>SekretariatDGA@map.gov.pl</w:t>
              </w:r>
            </w:hyperlink>
            <w:r w:rsidRPr="0015756E">
              <w:rPr>
                <w:rFonts w:asciiTheme="minorHAnsi" w:hAnsiTheme="minorHAnsi" w:cstheme="minorHAnsi"/>
                <w:sz w:val="20"/>
                <w:szCs w:val="20"/>
              </w:rPr>
              <w:t>)</w:t>
            </w:r>
          </w:p>
          <w:p w14:paraId="4E8D239D" w14:textId="77777777" w:rsidR="00430756" w:rsidRPr="0015756E" w:rsidRDefault="00430756" w:rsidP="00430756">
            <w:pPr>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179C1CE6" w14:textId="77777777" w:rsidR="00430756" w:rsidRPr="0015756E" w:rsidRDefault="00430756" w:rsidP="00430756">
            <w:pPr>
              <w:rPr>
                <w:rFonts w:asciiTheme="minorHAnsi" w:hAnsiTheme="minorHAnsi" w:cstheme="minorHAnsi"/>
                <w:sz w:val="20"/>
                <w:szCs w:val="20"/>
              </w:rPr>
            </w:pPr>
          </w:p>
        </w:tc>
      </w:tr>
      <w:tr w:rsidR="00430756" w:rsidRPr="00407729" w14:paraId="6B03E1E5" w14:textId="77777777" w:rsidTr="004D52CC">
        <w:tc>
          <w:tcPr>
            <w:tcW w:w="223" w:type="pct"/>
            <w:tcBorders>
              <w:top w:val="single" w:sz="4" w:space="0" w:color="auto"/>
              <w:left w:val="single" w:sz="4" w:space="0" w:color="auto"/>
              <w:bottom w:val="single" w:sz="4" w:space="0" w:color="auto"/>
              <w:right w:val="single" w:sz="4" w:space="0" w:color="auto"/>
            </w:tcBorders>
          </w:tcPr>
          <w:p w14:paraId="77AD98C2" w14:textId="5685BDB7"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t>8.21</w:t>
            </w:r>
          </w:p>
        </w:tc>
        <w:tc>
          <w:tcPr>
            <w:tcW w:w="745" w:type="pct"/>
            <w:tcBorders>
              <w:top w:val="single" w:sz="4" w:space="0" w:color="auto"/>
              <w:left w:val="single" w:sz="4" w:space="0" w:color="auto"/>
              <w:bottom w:val="single" w:sz="4" w:space="0" w:color="auto"/>
              <w:right w:val="single" w:sz="4" w:space="0" w:color="auto"/>
            </w:tcBorders>
          </w:tcPr>
          <w:p w14:paraId="59CA42AA" w14:textId="63CBEC52"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szczegółowych warunków udzielania operatorowi wyznaczonemu dotacji związanej z funkcjonowaniem usługi pocztowej przy wykorzystaniu środków komunikacji elektronicznej na etapie doręczania, zwolnionych z wymogu notyfikacji Komisji Europejskiej</w:t>
            </w:r>
          </w:p>
        </w:tc>
        <w:tc>
          <w:tcPr>
            <w:tcW w:w="1140" w:type="pct"/>
            <w:tcBorders>
              <w:top w:val="single" w:sz="4" w:space="0" w:color="auto"/>
              <w:left w:val="single" w:sz="4" w:space="0" w:color="auto"/>
              <w:bottom w:val="single" w:sz="4" w:space="0" w:color="auto"/>
              <w:right w:val="single" w:sz="4" w:space="0" w:color="auto"/>
            </w:tcBorders>
          </w:tcPr>
          <w:p w14:paraId="3F6C4BCD" w14:textId="2135F3A3"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Projekt stanowi wykonanie upoważnienia ustawowego zawartego w art. 15zzu 10h ust. 9 ustawy z dnia 2 marca 2020 r. o szczególnych rozwiązaniach związanych z zapobieganiem, przeciwdziałaniem i zwalczaniem COVID-19, innych chorób zakaźnych oraz wywołanych nimi sytuacji kryzysowych. </w:t>
            </w:r>
          </w:p>
        </w:tc>
        <w:tc>
          <w:tcPr>
            <w:tcW w:w="1184" w:type="pct"/>
            <w:tcBorders>
              <w:top w:val="single" w:sz="4" w:space="0" w:color="auto"/>
              <w:left w:val="single" w:sz="4" w:space="0" w:color="auto"/>
              <w:bottom w:val="single" w:sz="4" w:space="0" w:color="auto"/>
              <w:right w:val="single" w:sz="4" w:space="0" w:color="auto"/>
            </w:tcBorders>
          </w:tcPr>
          <w:p w14:paraId="38A4BB5C" w14:textId="2DD072A2"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Rozporządzenie określi szczegółowe warunki udzielania operatorowi wyznaczonemu dotacji stanowiącej rekompensatę kosztów wykonywania przez operatora wyznaczonego czynności dodatkowych związanych z doręczeniem, wykonywanych w ramach usługi wprowadzonej  ustawą  o szczególnych rozwiązaniach związanych z zapobieganiem, przeciwdziałaniem i zwalczaniem COVID-19, innych chorób zakaźnych oraz wywołanych nimi sytuacji kryzysowych, powiększonych o wskaźnik zwrotu kosztu zaangażowanego kapitału dla operatora wyznaczonego, za których wykonanie operator nie pobrał opłaty.</w:t>
            </w:r>
          </w:p>
        </w:tc>
        <w:tc>
          <w:tcPr>
            <w:tcW w:w="526" w:type="pct"/>
            <w:tcBorders>
              <w:top w:val="single" w:sz="4" w:space="0" w:color="auto"/>
              <w:left w:val="single" w:sz="4" w:space="0" w:color="auto"/>
              <w:bottom w:val="single" w:sz="4" w:space="0" w:color="auto"/>
              <w:right w:val="single" w:sz="4" w:space="0" w:color="auto"/>
            </w:tcBorders>
          </w:tcPr>
          <w:p w14:paraId="30CA7018"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 xml:space="preserve">Czerwiec 2021 r.  </w:t>
            </w:r>
          </w:p>
          <w:p w14:paraId="613B07E2" w14:textId="77777777" w:rsidR="00430756" w:rsidRPr="0015756E" w:rsidRDefault="00430756" w:rsidP="00430756">
            <w:pPr>
              <w:rPr>
                <w:rFonts w:asciiTheme="minorHAnsi" w:hAnsiTheme="minorHAnsi" w:cstheme="minorHAnsi"/>
                <w:b/>
                <w:sz w:val="20"/>
                <w:szCs w:val="20"/>
              </w:rPr>
            </w:pPr>
          </w:p>
          <w:p w14:paraId="30AA47AA"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22B481A1" w14:textId="0F8C0114"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2022 r. poz. 698</w:t>
            </w:r>
            <w:r w:rsidRPr="0015756E">
              <w:rPr>
                <w:rFonts w:asciiTheme="minorHAnsi" w:hAnsiTheme="minorHAnsi" w:cstheme="minorHAnsi"/>
                <w:b/>
                <w:sz w:val="20"/>
                <w:szCs w:val="20"/>
              </w:rPr>
              <w:t xml:space="preserve">   </w:t>
            </w:r>
          </w:p>
        </w:tc>
        <w:tc>
          <w:tcPr>
            <w:tcW w:w="656" w:type="pct"/>
            <w:tcBorders>
              <w:top w:val="single" w:sz="4" w:space="0" w:color="auto"/>
              <w:left w:val="single" w:sz="4" w:space="0" w:color="auto"/>
              <w:bottom w:val="single" w:sz="4" w:space="0" w:color="auto"/>
              <w:right w:val="single" w:sz="4" w:space="0" w:color="auto"/>
            </w:tcBorders>
          </w:tcPr>
          <w:p w14:paraId="09121836"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Agnieszka Suska</w:t>
            </w:r>
          </w:p>
          <w:p w14:paraId="16378F16"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radca ministra w Departamencie Łączności</w:t>
            </w:r>
          </w:p>
          <w:p w14:paraId="6C78ECB2" w14:textId="77777777" w:rsidR="00430756" w:rsidRPr="0015756E" w:rsidRDefault="00430756" w:rsidP="00430756">
            <w:pPr>
              <w:rPr>
                <w:rFonts w:asciiTheme="minorHAnsi" w:hAnsiTheme="minorHAnsi" w:cstheme="minorHAnsi"/>
                <w:sz w:val="20"/>
                <w:szCs w:val="20"/>
                <w:lang w:val="en-US"/>
              </w:rPr>
            </w:pPr>
            <w:r w:rsidRPr="0015756E">
              <w:rPr>
                <w:rFonts w:asciiTheme="minorHAnsi" w:hAnsiTheme="minorHAnsi" w:cstheme="minorHAnsi"/>
                <w:sz w:val="20"/>
                <w:szCs w:val="20"/>
                <w:lang w:val="en-US"/>
              </w:rPr>
              <w:t>(tel. 22 695 86 88;</w:t>
            </w:r>
          </w:p>
          <w:p w14:paraId="01DDC2BA" w14:textId="761D6139" w:rsidR="00430756" w:rsidRPr="00F815F6" w:rsidRDefault="00430756" w:rsidP="00430756">
            <w:pPr>
              <w:rPr>
                <w:rFonts w:asciiTheme="minorHAnsi" w:hAnsiTheme="minorHAnsi" w:cstheme="minorHAnsi"/>
                <w:sz w:val="20"/>
                <w:szCs w:val="20"/>
                <w:lang w:val="en-US"/>
              </w:rPr>
            </w:pPr>
            <w:r w:rsidRPr="0015756E">
              <w:rPr>
                <w:rFonts w:asciiTheme="minorHAnsi" w:hAnsiTheme="minorHAnsi" w:cstheme="minorHAnsi"/>
                <w:sz w:val="20"/>
                <w:szCs w:val="20"/>
                <w:lang w:val="en-GB"/>
              </w:rPr>
              <w:t>e-mail: Agnieszka.Suska@map.gov.pl)</w:t>
            </w:r>
          </w:p>
        </w:tc>
        <w:tc>
          <w:tcPr>
            <w:tcW w:w="526" w:type="pct"/>
            <w:tcBorders>
              <w:top w:val="single" w:sz="4" w:space="0" w:color="auto"/>
              <w:left w:val="single" w:sz="4" w:space="0" w:color="auto"/>
              <w:bottom w:val="single" w:sz="4" w:space="0" w:color="auto"/>
              <w:right w:val="single" w:sz="4" w:space="0" w:color="auto"/>
            </w:tcBorders>
          </w:tcPr>
          <w:p w14:paraId="338406C1" w14:textId="77777777" w:rsidR="00430756" w:rsidRPr="00F815F6" w:rsidRDefault="00430756" w:rsidP="00430756">
            <w:pPr>
              <w:rPr>
                <w:rFonts w:asciiTheme="minorHAnsi" w:hAnsiTheme="minorHAnsi" w:cstheme="minorHAnsi"/>
                <w:sz w:val="20"/>
                <w:szCs w:val="20"/>
                <w:lang w:val="en-US"/>
              </w:rPr>
            </w:pPr>
          </w:p>
        </w:tc>
      </w:tr>
      <w:tr w:rsidR="00430756" w:rsidRPr="0015756E" w14:paraId="00A4463F" w14:textId="77777777" w:rsidTr="004D52CC">
        <w:tc>
          <w:tcPr>
            <w:tcW w:w="223" w:type="pct"/>
            <w:tcBorders>
              <w:top w:val="single" w:sz="4" w:space="0" w:color="auto"/>
              <w:left w:val="single" w:sz="4" w:space="0" w:color="auto"/>
              <w:bottom w:val="single" w:sz="4" w:space="0" w:color="auto"/>
              <w:right w:val="single" w:sz="4" w:space="0" w:color="auto"/>
            </w:tcBorders>
          </w:tcPr>
          <w:p w14:paraId="3D835D9F" w14:textId="0337A01C" w:rsidR="00430756" w:rsidRPr="0015756E" w:rsidRDefault="00430756" w:rsidP="00430756">
            <w:pPr>
              <w:tabs>
                <w:tab w:val="left" w:pos="0"/>
              </w:tabs>
              <w:rPr>
                <w:rFonts w:asciiTheme="minorHAnsi" w:hAnsiTheme="minorHAnsi" w:cstheme="minorHAnsi"/>
                <w:b/>
                <w:sz w:val="20"/>
                <w:szCs w:val="20"/>
                <w:lang w:val="en-GB"/>
              </w:rPr>
            </w:pPr>
            <w:r w:rsidRPr="0015756E">
              <w:rPr>
                <w:rFonts w:asciiTheme="minorHAnsi" w:hAnsiTheme="minorHAnsi" w:cstheme="minorHAnsi"/>
                <w:b/>
                <w:sz w:val="20"/>
                <w:szCs w:val="20"/>
                <w:lang w:val="en-GB"/>
              </w:rPr>
              <w:lastRenderedPageBreak/>
              <w:t>7.21</w:t>
            </w:r>
          </w:p>
        </w:tc>
        <w:tc>
          <w:tcPr>
            <w:tcW w:w="745" w:type="pct"/>
            <w:tcBorders>
              <w:top w:val="single" w:sz="4" w:space="0" w:color="auto"/>
              <w:left w:val="single" w:sz="4" w:space="0" w:color="auto"/>
              <w:bottom w:val="single" w:sz="4" w:space="0" w:color="auto"/>
              <w:right w:val="single" w:sz="4" w:space="0" w:color="auto"/>
            </w:tcBorders>
          </w:tcPr>
          <w:p w14:paraId="73AB7AF2" w14:textId="080607F9"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szczegółowych warunków udzielania operatorowi wyznaczonemu środków z tytułu świadczenia usługi pocztowej przy wykorzystaniu środków komunikacji elektronicznej na etapie doręczania, zwolnionych z wymogu notyfikacji Komisji Europejskiej</w:t>
            </w:r>
          </w:p>
        </w:tc>
        <w:tc>
          <w:tcPr>
            <w:tcW w:w="1140" w:type="pct"/>
            <w:tcBorders>
              <w:top w:val="single" w:sz="4" w:space="0" w:color="auto"/>
              <w:left w:val="single" w:sz="4" w:space="0" w:color="auto"/>
              <w:bottom w:val="single" w:sz="4" w:space="0" w:color="auto"/>
              <w:right w:val="single" w:sz="4" w:space="0" w:color="auto"/>
            </w:tcBorders>
          </w:tcPr>
          <w:p w14:paraId="6A6C9EF8" w14:textId="77777777"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Projekt stanowi wykonanie upoważnienia zawartego w art. 15zzu</w:t>
            </w:r>
            <w:r w:rsidRPr="0015756E">
              <w:rPr>
                <w:rFonts w:asciiTheme="minorHAnsi" w:hAnsiTheme="minorHAnsi" w:cstheme="minorHAnsi"/>
                <w:sz w:val="20"/>
                <w:szCs w:val="20"/>
                <w:vertAlign w:val="superscript"/>
              </w:rPr>
              <w:t>10h</w:t>
            </w:r>
            <w:r w:rsidRPr="0015756E">
              <w:rPr>
                <w:rFonts w:asciiTheme="minorHAnsi" w:hAnsiTheme="minorHAnsi" w:cstheme="minorHAnsi"/>
                <w:sz w:val="20"/>
                <w:szCs w:val="20"/>
              </w:rPr>
              <w:t xml:space="preserve">  ust. 8 ustawy z dnia 2 marca 2020 r. o szczególnych rozwiązaniach związanych z zapobieganiem, przeciwdziałaniem i zwalczaniem COVID-19, innych chorób zakaźnych oraz wywołanych nimi sytuacji kryzysowych, który nakłada na ministra właściwego do spraw łączności obowiązek określenia szczegółowych warunków udzielania operatorowi wyznaczonemu środków z Funduszu Przeciwdziałania COVID-19 na pokrycie kosztów czynności dodatkowych związanych z doręczeniem, wykonywanych w ramach usługi wprowadzonej ww. ustawą, za których wykonanie operator nie pobrał opłaty, powiększonych o wskaźnik zwrotu kosztu zaangażowanego kapitału dla operatora wyznaczonego. </w:t>
            </w:r>
          </w:p>
          <w:p w14:paraId="14987C1F" w14:textId="77777777" w:rsidR="00430756" w:rsidRPr="0015756E" w:rsidRDefault="00430756" w:rsidP="00430756">
            <w:pPr>
              <w:pStyle w:val="Tekstprzypisukocowego"/>
              <w:rPr>
                <w:rFonts w:asciiTheme="minorHAnsi" w:hAnsiTheme="minorHAnsi" w:cstheme="minorHAnsi"/>
              </w:rPr>
            </w:pPr>
          </w:p>
        </w:tc>
        <w:tc>
          <w:tcPr>
            <w:tcW w:w="1184" w:type="pct"/>
            <w:tcBorders>
              <w:top w:val="single" w:sz="4" w:space="0" w:color="auto"/>
              <w:left w:val="single" w:sz="4" w:space="0" w:color="auto"/>
              <w:bottom w:val="single" w:sz="4" w:space="0" w:color="auto"/>
              <w:right w:val="single" w:sz="4" w:space="0" w:color="auto"/>
            </w:tcBorders>
          </w:tcPr>
          <w:p w14:paraId="641B73D0"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Projekt określa szczegółowe warunki udzielania środków operatorowi wyznaczonemu obejmujące: okres rozliczeniowy, zakres danych przekazywanych przez operatora wyznaczonego do ministra, okres powierzenia do świadczenia usługi, wzór wyliczenia kwoty należnych środków, terminy przekazania danych za okres rozliczeniowy, termin wypłaty kwoty należnych środków dla operatora wyznaczonego, zasady ostatecznego rozliczenia, w tym rozliczenia różnic.</w:t>
            </w:r>
          </w:p>
          <w:p w14:paraId="38DE5B72" w14:textId="0C36DA6B"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t xml:space="preserve">Na podstawie rozporządzenia będą wypłacane wyłącznie środki zwolnione z wymogu notyfikacji Komisji Europejskiej na zasadach określonych w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t>
            </w:r>
            <w:r w:rsidRPr="0015756E">
              <w:rPr>
                <w:rFonts w:asciiTheme="minorHAnsi" w:hAnsiTheme="minorHAnsi" w:cstheme="minorHAnsi"/>
                <w:sz w:val="20"/>
                <w:szCs w:val="20"/>
              </w:rPr>
              <w:br/>
              <w:t>w ogólnym interesie gospodarczym (Dz. Urz. UE L 7 z 11.01.2012, str. 3).</w:t>
            </w:r>
          </w:p>
        </w:tc>
        <w:tc>
          <w:tcPr>
            <w:tcW w:w="526" w:type="pct"/>
            <w:tcBorders>
              <w:top w:val="single" w:sz="4" w:space="0" w:color="auto"/>
              <w:left w:val="single" w:sz="4" w:space="0" w:color="auto"/>
              <w:bottom w:val="single" w:sz="4" w:space="0" w:color="auto"/>
              <w:right w:val="single" w:sz="4" w:space="0" w:color="auto"/>
            </w:tcBorders>
          </w:tcPr>
          <w:p w14:paraId="2F65E4E8"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Czerwiec 2021 r.</w:t>
            </w:r>
          </w:p>
          <w:p w14:paraId="730B6E4C" w14:textId="77777777" w:rsidR="00430756" w:rsidRPr="0015756E" w:rsidRDefault="00430756" w:rsidP="00430756">
            <w:pPr>
              <w:rPr>
                <w:rFonts w:asciiTheme="minorHAnsi" w:hAnsiTheme="minorHAnsi" w:cstheme="minorHAnsi"/>
                <w:b/>
                <w:sz w:val="20"/>
                <w:szCs w:val="20"/>
              </w:rPr>
            </w:pPr>
          </w:p>
          <w:p w14:paraId="18934788"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4567085E" w14:textId="652BF1DD"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sz w:val="20"/>
                <w:szCs w:val="20"/>
              </w:rPr>
              <w:t>Rozporządzenie opublikowane w Dz. U. z 2021 r. poz. 1848</w:t>
            </w:r>
          </w:p>
        </w:tc>
        <w:tc>
          <w:tcPr>
            <w:tcW w:w="656" w:type="pct"/>
            <w:tcBorders>
              <w:top w:val="single" w:sz="4" w:space="0" w:color="auto"/>
              <w:left w:val="single" w:sz="4" w:space="0" w:color="auto"/>
              <w:bottom w:val="single" w:sz="4" w:space="0" w:color="auto"/>
              <w:right w:val="single" w:sz="4" w:space="0" w:color="auto"/>
            </w:tcBorders>
          </w:tcPr>
          <w:p w14:paraId="61EA93BC"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Michał Holeksa                                                                                                                                                                                                                                                                                                                                                                                                                                                                                                                                                                                                                                                                                              Zastępca Dyrektora  </w:t>
            </w:r>
          </w:p>
          <w:p w14:paraId="7F327513"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Departamentu Łączności                                                                                                                                                                                                                                                                                                          </w:t>
            </w:r>
          </w:p>
          <w:p w14:paraId="1CB8E3D4" w14:textId="4DC25BAD"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82 17)</w:t>
            </w:r>
          </w:p>
        </w:tc>
        <w:tc>
          <w:tcPr>
            <w:tcW w:w="526" w:type="pct"/>
            <w:tcBorders>
              <w:top w:val="single" w:sz="4" w:space="0" w:color="auto"/>
              <w:left w:val="single" w:sz="4" w:space="0" w:color="auto"/>
              <w:bottom w:val="single" w:sz="4" w:space="0" w:color="auto"/>
              <w:right w:val="single" w:sz="4" w:space="0" w:color="auto"/>
            </w:tcBorders>
          </w:tcPr>
          <w:p w14:paraId="7C090225" w14:textId="77777777" w:rsidR="00430756" w:rsidRPr="0015756E" w:rsidRDefault="00430756" w:rsidP="00430756">
            <w:pPr>
              <w:rPr>
                <w:rFonts w:asciiTheme="minorHAnsi" w:hAnsiTheme="minorHAnsi" w:cstheme="minorHAnsi"/>
                <w:sz w:val="20"/>
                <w:szCs w:val="20"/>
              </w:rPr>
            </w:pPr>
          </w:p>
        </w:tc>
      </w:tr>
      <w:tr w:rsidR="00430756" w:rsidRPr="0015756E" w14:paraId="16641868" w14:textId="77777777" w:rsidTr="004D52CC">
        <w:tc>
          <w:tcPr>
            <w:tcW w:w="223" w:type="pct"/>
            <w:tcBorders>
              <w:top w:val="single" w:sz="4" w:space="0" w:color="auto"/>
              <w:left w:val="single" w:sz="4" w:space="0" w:color="auto"/>
              <w:bottom w:val="single" w:sz="4" w:space="0" w:color="auto"/>
              <w:right w:val="single" w:sz="4" w:space="0" w:color="auto"/>
            </w:tcBorders>
          </w:tcPr>
          <w:p w14:paraId="52D0CB0A" w14:textId="7F639D21" w:rsidR="00430756" w:rsidRPr="0015756E" w:rsidRDefault="00430756" w:rsidP="00430756">
            <w:pPr>
              <w:tabs>
                <w:tab w:val="left" w:pos="0"/>
              </w:tabs>
              <w:rPr>
                <w:rFonts w:asciiTheme="minorHAnsi" w:hAnsiTheme="minorHAnsi" w:cstheme="minorHAnsi"/>
                <w:b/>
                <w:sz w:val="20"/>
                <w:szCs w:val="20"/>
              </w:rPr>
            </w:pPr>
            <w:r w:rsidRPr="0015756E">
              <w:rPr>
                <w:rFonts w:asciiTheme="minorHAnsi" w:hAnsiTheme="minorHAnsi" w:cstheme="minorHAnsi"/>
                <w:b/>
                <w:sz w:val="20"/>
                <w:szCs w:val="20"/>
                <w:lang w:val="en-GB"/>
              </w:rPr>
              <w:t>6.21</w:t>
            </w:r>
          </w:p>
        </w:tc>
        <w:tc>
          <w:tcPr>
            <w:tcW w:w="745" w:type="pct"/>
            <w:tcBorders>
              <w:top w:val="single" w:sz="4" w:space="0" w:color="auto"/>
              <w:left w:val="single" w:sz="4" w:space="0" w:color="auto"/>
              <w:bottom w:val="single" w:sz="4" w:space="0" w:color="auto"/>
              <w:right w:val="single" w:sz="4" w:space="0" w:color="auto"/>
            </w:tcBorders>
          </w:tcPr>
          <w:p w14:paraId="2B8FE9F5"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Rozporządzenie</w:t>
            </w:r>
          </w:p>
          <w:p w14:paraId="2F0A262F" w14:textId="4B0F364B" w:rsidR="00430756" w:rsidRPr="0015756E" w:rsidRDefault="00430756" w:rsidP="00430756">
            <w:pPr>
              <w:rPr>
                <w:rFonts w:asciiTheme="minorHAnsi" w:hAnsiTheme="minorHAnsi" w:cstheme="minorHAnsi"/>
                <w:b/>
                <w:bCs/>
                <w:sz w:val="20"/>
                <w:szCs w:val="20"/>
              </w:rPr>
            </w:pPr>
            <w:r w:rsidRPr="0015756E">
              <w:rPr>
                <w:rFonts w:asciiTheme="minorHAnsi" w:hAnsiTheme="minorHAnsi" w:cstheme="minorHAnsi"/>
                <w:b/>
                <w:sz w:val="20"/>
                <w:szCs w:val="20"/>
              </w:rPr>
              <w:t>Ministra Aktywów Państwowych w sprawie określenia nazw, siedzib i właściwości miejscowej okręgowych urzędów górniczych oraz zniesienia Okręgowego Urzędu w Rybniku</w:t>
            </w:r>
          </w:p>
        </w:tc>
        <w:tc>
          <w:tcPr>
            <w:tcW w:w="1140" w:type="pct"/>
            <w:tcBorders>
              <w:top w:val="single" w:sz="4" w:space="0" w:color="auto"/>
              <w:left w:val="single" w:sz="4" w:space="0" w:color="auto"/>
              <w:bottom w:val="single" w:sz="4" w:space="0" w:color="auto"/>
              <w:right w:val="single" w:sz="4" w:space="0" w:color="auto"/>
            </w:tcBorders>
          </w:tcPr>
          <w:p w14:paraId="3367B3F7" w14:textId="21A2B05E"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 xml:space="preserve">Projekt rozporządzenia stanowi wykonanie upoważnienia zawartego w art. 167 ust. 7 ustawy z dnia 9 czerwca 2011 r. – Prawo geologiczne i górnicze, zgodnie z którym, minister właściwy do spraw gospodarki złożami kopalin, w drodze rozporządzenia, tworzy i znosi okręgowe urzędy górnicze, określając ich nazwę, siedzibę i właściwość miejscową, kierując się potrzebami związanymi z racjonalizacją działania organów nadzoru górniczego. Wydanie </w:t>
            </w:r>
            <w:r w:rsidRPr="0015756E">
              <w:rPr>
                <w:rFonts w:asciiTheme="minorHAnsi" w:hAnsiTheme="minorHAnsi" w:cstheme="minorHAnsi"/>
              </w:rPr>
              <w:lastRenderedPageBreak/>
              <w:t xml:space="preserve">nowego rozporządzenia jest niezbędne z uwagi na konieczność wprowadzenia zmian w organizacji okręgowych urzędów górniczych. </w:t>
            </w:r>
          </w:p>
        </w:tc>
        <w:tc>
          <w:tcPr>
            <w:tcW w:w="1184" w:type="pct"/>
            <w:tcBorders>
              <w:top w:val="single" w:sz="4" w:space="0" w:color="auto"/>
              <w:left w:val="single" w:sz="4" w:space="0" w:color="auto"/>
              <w:bottom w:val="single" w:sz="4" w:space="0" w:color="auto"/>
              <w:right w:val="single" w:sz="4" w:space="0" w:color="auto"/>
            </w:tcBorders>
          </w:tcPr>
          <w:p w14:paraId="7954C6CF" w14:textId="77777777" w:rsidR="00430756" w:rsidRPr="0015756E" w:rsidRDefault="00430756" w:rsidP="00430756">
            <w:pPr>
              <w:spacing w:after="120"/>
              <w:rPr>
                <w:rFonts w:asciiTheme="minorHAnsi" w:hAnsiTheme="minorHAnsi" w:cstheme="minorHAnsi"/>
                <w:sz w:val="20"/>
                <w:szCs w:val="20"/>
              </w:rPr>
            </w:pPr>
            <w:r w:rsidRPr="0015756E">
              <w:rPr>
                <w:rFonts w:asciiTheme="minorHAnsi" w:hAnsiTheme="minorHAnsi" w:cstheme="minorHAnsi"/>
                <w:sz w:val="20"/>
                <w:szCs w:val="20"/>
              </w:rPr>
              <w:lastRenderedPageBreak/>
              <w:t>Projekt przewiduje zniesienie Okręgowego Urzędu Górniczego w Rybniku, zmianę nazwy i siedziby Okręgowego Urzędu Górniczego w Gliwicach oraz zmianę nazwy Okręgowego Urzędu Górniczego w Katowicach, a także zmianę właściwości miejscowej okręgowych urzędów górniczych.</w:t>
            </w:r>
          </w:p>
          <w:p w14:paraId="2C6FCADF" w14:textId="77777777" w:rsidR="00430756" w:rsidRPr="0015756E" w:rsidRDefault="00430756" w:rsidP="00430756">
            <w:pPr>
              <w:autoSpaceDE w:val="0"/>
              <w:autoSpaceDN w:val="0"/>
              <w:adjustRightInd w:val="0"/>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445BEA09"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Lipiec 2021 r.</w:t>
            </w:r>
          </w:p>
          <w:p w14:paraId="152E3869"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p>
          <w:p w14:paraId="2936BF28"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57C69312" w14:textId="34501F0C" w:rsidR="00430756" w:rsidRPr="0015756E" w:rsidRDefault="00430756" w:rsidP="00430756">
            <w:pPr>
              <w:pStyle w:val="Tekstprzypisukocowego"/>
              <w:rPr>
                <w:rFonts w:asciiTheme="minorHAnsi" w:hAnsiTheme="minorHAnsi" w:cstheme="minorHAnsi"/>
                <w:b/>
              </w:rPr>
            </w:pPr>
            <w:r w:rsidRPr="0015756E">
              <w:rPr>
                <w:rFonts w:asciiTheme="minorHAnsi" w:hAnsiTheme="minorHAnsi" w:cstheme="minorHAnsi"/>
              </w:rPr>
              <w:t>Rozporządzenie opublikowane w Dz. U. z 2022 r. poz. 525</w:t>
            </w:r>
          </w:p>
        </w:tc>
        <w:tc>
          <w:tcPr>
            <w:tcW w:w="656" w:type="pct"/>
            <w:tcBorders>
              <w:top w:val="single" w:sz="4" w:space="0" w:color="auto"/>
              <w:left w:val="single" w:sz="4" w:space="0" w:color="auto"/>
              <w:bottom w:val="single" w:sz="4" w:space="0" w:color="auto"/>
              <w:right w:val="single" w:sz="4" w:space="0" w:color="auto"/>
            </w:tcBorders>
          </w:tcPr>
          <w:p w14:paraId="00C3EE13"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Jonasz Drabek </w:t>
            </w:r>
          </w:p>
          <w:p w14:paraId="7790F2CA"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Dyrektor Departamentu Górnictwa </w:t>
            </w:r>
          </w:p>
          <w:p w14:paraId="7804ED02" w14:textId="0EBF2FD0"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83 00)</w:t>
            </w:r>
          </w:p>
        </w:tc>
        <w:tc>
          <w:tcPr>
            <w:tcW w:w="526" w:type="pct"/>
            <w:tcBorders>
              <w:top w:val="single" w:sz="4" w:space="0" w:color="auto"/>
              <w:left w:val="single" w:sz="4" w:space="0" w:color="auto"/>
              <w:bottom w:val="single" w:sz="4" w:space="0" w:color="auto"/>
              <w:right w:val="single" w:sz="4" w:space="0" w:color="auto"/>
            </w:tcBorders>
          </w:tcPr>
          <w:p w14:paraId="70054CE6" w14:textId="77777777" w:rsidR="00430756" w:rsidRPr="0015756E" w:rsidRDefault="00430756" w:rsidP="00430756">
            <w:pPr>
              <w:rPr>
                <w:rFonts w:asciiTheme="minorHAnsi" w:hAnsiTheme="minorHAnsi" w:cstheme="minorHAnsi"/>
                <w:sz w:val="20"/>
                <w:szCs w:val="20"/>
              </w:rPr>
            </w:pPr>
          </w:p>
        </w:tc>
      </w:tr>
      <w:tr w:rsidR="00430756" w:rsidRPr="00407729" w14:paraId="2E98D56C" w14:textId="77777777" w:rsidTr="004D52CC">
        <w:tc>
          <w:tcPr>
            <w:tcW w:w="223" w:type="pct"/>
            <w:tcBorders>
              <w:top w:val="single" w:sz="4" w:space="0" w:color="auto"/>
              <w:left w:val="single" w:sz="4" w:space="0" w:color="auto"/>
              <w:bottom w:val="single" w:sz="4" w:space="0" w:color="auto"/>
              <w:right w:val="single" w:sz="4" w:space="0" w:color="auto"/>
            </w:tcBorders>
          </w:tcPr>
          <w:p w14:paraId="2875C8A2" w14:textId="050F62EB" w:rsidR="00430756" w:rsidRPr="0015756E" w:rsidRDefault="00430756" w:rsidP="00430756">
            <w:pPr>
              <w:tabs>
                <w:tab w:val="left" w:pos="0"/>
              </w:tabs>
              <w:rPr>
                <w:rFonts w:asciiTheme="minorHAnsi" w:hAnsiTheme="minorHAnsi" w:cstheme="minorHAnsi"/>
                <w:b/>
                <w:sz w:val="20"/>
                <w:szCs w:val="20"/>
              </w:rPr>
            </w:pPr>
            <w:r w:rsidRPr="0015756E">
              <w:rPr>
                <w:rFonts w:asciiTheme="minorHAnsi" w:hAnsiTheme="minorHAnsi" w:cstheme="minorHAnsi"/>
                <w:b/>
                <w:sz w:val="20"/>
                <w:szCs w:val="20"/>
                <w:lang w:val="en-GB"/>
              </w:rPr>
              <w:t>5.21</w:t>
            </w:r>
          </w:p>
        </w:tc>
        <w:tc>
          <w:tcPr>
            <w:tcW w:w="745" w:type="pct"/>
            <w:tcBorders>
              <w:top w:val="single" w:sz="4" w:space="0" w:color="auto"/>
              <w:left w:val="single" w:sz="4" w:space="0" w:color="auto"/>
              <w:bottom w:val="single" w:sz="4" w:space="0" w:color="auto"/>
              <w:right w:val="single" w:sz="4" w:space="0" w:color="auto"/>
            </w:tcBorders>
          </w:tcPr>
          <w:p w14:paraId="499EBB0E" w14:textId="3A52811A" w:rsidR="00430756" w:rsidRPr="0015756E" w:rsidRDefault="00430756" w:rsidP="00430756">
            <w:pPr>
              <w:rPr>
                <w:rFonts w:asciiTheme="minorHAnsi" w:hAnsiTheme="minorHAnsi" w:cstheme="minorHAnsi"/>
                <w:b/>
                <w:bCs/>
                <w:sz w:val="20"/>
                <w:szCs w:val="20"/>
              </w:rPr>
            </w:pPr>
            <w:r w:rsidRPr="0015756E">
              <w:rPr>
                <w:rFonts w:asciiTheme="minorHAnsi" w:hAnsiTheme="minorHAnsi" w:cstheme="minorHAnsi"/>
                <w:b/>
                <w:sz w:val="20"/>
                <w:szCs w:val="20"/>
              </w:rPr>
              <w:t>Rozporządzenie Ministra Aktywów Państwowych i Ministra Cyfryzacji w sprawie reklamacji za niewykonanie publicznej usługi rejestrowanego doręczenia elektronicznego oraz publicznej usługi hybrydowej</w:t>
            </w:r>
          </w:p>
        </w:tc>
        <w:tc>
          <w:tcPr>
            <w:tcW w:w="1140" w:type="pct"/>
            <w:tcBorders>
              <w:top w:val="single" w:sz="4" w:space="0" w:color="auto"/>
              <w:left w:val="single" w:sz="4" w:space="0" w:color="auto"/>
              <w:bottom w:val="single" w:sz="4" w:space="0" w:color="auto"/>
              <w:right w:val="single" w:sz="4" w:space="0" w:color="auto"/>
            </w:tcBorders>
          </w:tcPr>
          <w:p w14:paraId="697AD782" w14:textId="0A2F90F9"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Projekt stanowi wykonanie upoważnienia ustawowego zawartego w na podstawie art. 57 ust. 4 ustawy z dnia 18 listopada 2020 r. o doręczeniach elektronicznych (Dz. U. z 2020 r. poz. 2320).</w:t>
            </w:r>
          </w:p>
        </w:tc>
        <w:tc>
          <w:tcPr>
            <w:tcW w:w="1184" w:type="pct"/>
            <w:tcBorders>
              <w:top w:val="single" w:sz="4" w:space="0" w:color="auto"/>
              <w:left w:val="single" w:sz="4" w:space="0" w:color="auto"/>
              <w:bottom w:val="single" w:sz="4" w:space="0" w:color="auto"/>
              <w:right w:val="single" w:sz="4" w:space="0" w:color="auto"/>
            </w:tcBorders>
          </w:tcPr>
          <w:p w14:paraId="28AA84BF" w14:textId="5DD961B8"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Celem rozporządzenia jest uregulowanie procedury składania reklamacji związanych z niewykonaniem lub nienależytym wykonaniem publicznej usługi hybrydowej, o której mowa w art. 2 ust. 7 ustawy o doręczeniach elektronicznych, oraz niewykonaniem lub nienależytym wykonaniem publicznej usługi rejestrowanego doręczenia elektronicznego, o której mowa w art. 2 ust. 8 tejże ustawy.</w:t>
            </w:r>
          </w:p>
        </w:tc>
        <w:tc>
          <w:tcPr>
            <w:tcW w:w="526" w:type="pct"/>
            <w:tcBorders>
              <w:top w:val="single" w:sz="4" w:space="0" w:color="auto"/>
              <w:left w:val="single" w:sz="4" w:space="0" w:color="auto"/>
              <w:bottom w:val="single" w:sz="4" w:space="0" w:color="auto"/>
              <w:right w:val="single" w:sz="4" w:space="0" w:color="auto"/>
            </w:tcBorders>
          </w:tcPr>
          <w:p w14:paraId="7786B1B2"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Styczeń 2021 r.</w:t>
            </w:r>
          </w:p>
          <w:p w14:paraId="055C0269" w14:textId="77777777" w:rsidR="00430756" w:rsidRPr="0015756E" w:rsidRDefault="00430756" w:rsidP="00430756">
            <w:pPr>
              <w:rPr>
                <w:rFonts w:asciiTheme="minorHAnsi" w:hAnsiTheme="minorHAnsi" w:cstheme="minorHAnsi"/>
                <w:b/>
                <w:sz w:val="20"/>
                <w:szCs w:val="20"/>
              </w:rPr>
            </w:pPr>
          </w:p>
          <w:p w14:paraId="35D53CA7"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30B36A28" w14:textId="5084A996" w:rsidR="00430756" w:rsidRPr="0015756E" w:rsidRDefault="00430756" w:rsidP="00430756">
            <w:pPr>
              <w:pStyle w:val="Tekstprzypisukocowego"/>
              <w:rPr>
                <w:rFonts w:asciiTheme="minorHAnsi" w:hAnsiTheme="minorHAnsi" w:cstheme="minorHAnsi"/>
                <w:b/>
              </w:rPr>
            </w:pPr>
            <w:r w:rsidRPr="0015756E">
              <w:rPr>
                <w:rFonts w:asciiTheme="minorHAnsi" w:hAnsiTheme="minorHAnsi" w:cstheme="minorHAnsi"/>
              </w:rPr>
              <w:t>Rozporządzenie opublikowane w Dz. U. z 2021 r. poz. 1501</w:t>
            </w:r>
          </w:p>
        </w:tc>
        <w:tc>
          <w:tcPr>
            <w:tcW w:w="656" w:type="pct"/>
            <w:tcBorders>
              <w:top w:val="single" w:sz="4" w:space="0" w:color="auto"/>
              <w:left w:val="single" w:sz="4" w:space="0" w:color="auto"/>
              <w:bottom w:val="single" w:sz="4" w:space="0" w:color="auto"/>
              <w:right w:val="single" w:sz="4" w:space="0" w:color="auto"/>
            </w:tcBorders>
          </w:tcPr>
          <w:p w14:paraId="0C6AADF2"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Agnieszka Suska</w:t>
            </w:r>
          </w:p>
          <w:p w14:paraId="739FD735"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radca ministra w Departamencie Łączności</w:t>
            </w:r>
          </w:p>
          <w:p w14:paraId="560FF23B" w14:textId="77777777" w:rsidR="00430756" w:rsidRPr="0015756E" w:rsidRDefault="00430756" w:rsidP="00430756">
            <w:pPr>
              <w:rPr>
                <w:rFonts w:asciiTheme="minorHAnsi" w:hAnsiTheme="minorHAnsi" w:cstheme="minorHAnsi"/>
                <w:sz w:val="20"/>
                <w:szCs w:val="20"/>
                <w:lang w:val="en-GB"/>
              </w:rPr>
            </w:pPr>
            <w:r w:rsidRPr="0015756E">
              <w:rPr>
                <w:rFonts w:asciiTheme="minorHAnsi" w:hAnsiTheme="minorHAnsi" w:cstheme="minorHAnsi"/>
                <w:sz w:val="20"/>
                <w:szCs w:val="20"/>
                <w:lang w:val="en-GB"/>
              </w:rPr>
              <w:t>(tel. 22 695 86 88;</w:t>
            </w:r>
          </w:p>
          <w:p w14:paraId="6DFC410B" w14:textId="3CCCA384" w:rsidR="00430756" w:rsidRPr="00F815F6" w:rsidRDefault="00430756" w:rsidP="00430756">
            <w:pPr>
              <w:rPr>
                <w:rFonts w:asciiTheme="minorHAnsi" w:hAnsiTheme="minorHAnsi" w:cstheme="minorHAnsi"/>
                <w:sz w:val="20"/>
                <w:szCs w:val="20"/>
                <w:lang w:val="en-US"/>
              </w:rPr>
            </w:pPr>
            <w:r w:rsidRPr="0015756E">
              <w:rPr>
                <w:rFonts w:asciiTheme="minorHAnsi" w:hAnsiTheme="minorHAnsi" w:cstheme="minorHAnsi"/>
                <w:sz w:val="20"/>
                <w:szCs w:val="20"/>
                <w:lang w:val="en-GB"/>
              </w:rPr>
              <w:t>e-mail: Agnieszka.Suska@map.gov.pl)</w:t>
            </w:r>
          </w:p>
        </w:tc>
        <w:tc>
          <w:tcPr>
            <w:tcW w:w="526" w:type="pct"/>
            <w:tcBorders>
              <w:top w:val="single" w:sz="4" w:space="0" w:color="auto"/>
              <w:left w:val="single" w:sz="4" w:space="0" w:color="auto"/>
              <w:bottom w:val="single" w:sz="4" w:space="0" w:color="auto"/>
              <w:right w:val="single" w:sz="4" w:space="0" w:color="auto"/>
            </w:tcBorders>
          </w:tcPr>
          <w:p w14:paraId="01582BE6" w14:textId="77777777" w:rsidR="00430756" w:rsidRPr="00F815F6" w:rsidRDefault="00430756" w:rsidP="00430756">
            <w:pPr>
              <w:rPr>
                <w:rFonts w:asciiTheme="minorHAnsi" w:hAnsiTheme="minorHAnsi" w:cstheme="minorHAnsi"/>
                <w:sz w:val="20"/>
                <w:szCs w:val="20"/>
                <w:lang w:val="en-US"/>
              </w:rPr>
            </w:pPr>
          </w:p>
        </w:tc>
      </w:tr>
      <w:tr w:rsidR="00430756" w:rsidRPr="00407729" w14:paraId="53802F81" w14:textId="77777777" w:rsidTr="004D52CC">
        <w:tc>
          <w:tcPr>
            <w:tcW w:w="223" w:type="pct"/>
            <w:tcBorders>
              <w:top w:val="single" w:sz="4" w:space="0" w:color="auto"/>
              <w:left w:val="single" w:sz="4" w:space="0" w:color="auto"/>
              <w:bottom w:val="single" w:sz="4" w:space="0" w:color="auto"/>
              <w:right w:val="single" w:sz="4" w:space="0" w:color="auto"/>
            </w:tcBorders>
          </w:tcPr>
          <w:p w14:paraId="5804A401" w14:textId="4C5580FA" w:rsidR="00430756" w:rsidRPr="0015756E" w:rsidRDefault="00430756" w:rsidP="00430756">
            <w:pPr>
              <w:tabs>
                <w:tab w:val="left" w:pos="0"/>
              </w:tabs>
              <w:rPr>
                <w:rFonts w:asciiTheme="minorHAnsi" w:hAnsiTheme="minorHAnsi" w:cstheme="minorHAnsi"/>
                <w:b/>
                <w:sz w:val="20"/>
                <w:szCs w:val="20"/>
              </w:rPr>
            </w:pPr>
            <w:r w:rsidRPr="0015756E">
              <w:rPr>
                <w:rFonts w:asciiTheme="minorHAnsi" w:hAnsiTheme="minorHAnsi" w:cstheme="minorHAnsi"/>
                <w:b/>
                <w:sz w:val="20"/>
                <w:szCs w:val="20"/>
              </w:rPr>
              <w:t>4.21</w:t>
            </w:r>
          </w:p>
        </w:tc>
        <w:tc>
          <w:tcPr>
            <w:tcW w:w="745" w:type="pct"/>
            <w:tcBorders>
              <w:top w:val="single" w:sz="4" w:space="0" w:color="auto"/>
              <w:left w:val="single" w:sz="4" w:space="0" w:color="auto"/>
              <w:bottom w:val="single" w:sz="4" w:space="0" w:color="auto"/>
              <w:right w:val="single" w:sz="4" w:space="0" w:color="auto"/>
            </w:tcBorders>
          </w:tcPr>
          <w:p w14:paraId="4514AA9B" w14:textId="0741C1E7" w:rsidR="00430756" w:rsidRPr="0015756E" w:rsidRDefault="00430756" w:rsidP="00430756">
            <w:pPr>
              <w:rPr>
                <w:rFonts w:asciiTheme="minorHAnsi" w:hAnsiTheme="minorHAnsi" w:cstheme="minorHAnsi"/>
                <w:b/>
                <w:bCs/>
                <w:sz w:val="20"/>
                <w:szCs w:val="20"/>
              </w:rPr>
            </w:pPr>
            <w:r w:rsidRPr="0015756E">
              <w:rPr>
                <w:rFonts w:asciiTheme="minorHAnsi" w:hAnsiTheme="minorHAnsi" w:cstheme="minorHAnsi"/>
                <w:b/>
                <w:sz w:val="20"/>
                <w:szCs w:val="20"/>
              </w:rPr>
              <w:t>Rozporządzenie Ministra Aktywów Państwowych w sprawie realizacji publicznej usługi hybrydowej w obrocie krajowym</w:t>
            </w:r>
          </w:p>
        </w:tc>
        <w:tc>
          <w:tcPr>
            <w:tcW w:w="1140" w:type="pct"/>
            <w:tcBorders>
              <w:top w:val="single" w:sz="4" w:space="0" w:color="auto"/>
              <w:left w:val="single" w:sz="4" w:space="0" w:color="auto"/>
              <w:bottom w:val="single" w:sz="4" w:space="0" w:color="auto"/>
              <w:right w:val="single" w:sz="4" w:space="0" w:color="auto"/>
            </w:tcBorders>
          </w:tcPr>
          <w:p w14:paraId="44E1D9E5" w14:textId="00B86E8C"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Projekt stanowi wykonanie upoważnienia ustawowego zawartego w art. 50 ustawy z dnia 18 listopada 2020 r. o doręczeniach elektronicznych (Dz. U. z 2020 r. poz. 2320).</w:t>
            </w:r>
          </w:p>
        </w:tc>
        <w:tc>
          <w:tcPr>
            <w:tcW w:w="1184" w:type="pct"/>
            <w:tcBorders>
              <w:top w:val="single" w:sz="4" w:space="0" w:color="auto"/>
              <w:left w:val="single" w:sz="4" w:space="0" w:color="auto"/>
              <w:bottom w:val="single" w:sz="4" w:space="0" w:color="auto"/>
              <w:right w:val="single" w:sz="4" w:space="0" w:color="auto"/>
            </w:tcBorders>
          </w:tcPr>
          <w:p w14:paraId="2770FB03" w14:textId="3E75AA1B"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Projekt określi warunki świadczenia publicznej usługi hybrydowej na etapie przekształcania korespondencji z pliku elektronicznego w przesyłkę listową oraz na etapie doręczania przesyłki listowej.</w:t>
            </w:r>
          </w:p>
        </w:tc>
        <w:tc>
          <w:tcPr>
            <w:tcW w:w="526" w:type="pct"/>
            <w:tcBorders>
              <w:top w:val="single" w:sz="4" w:space="0" w:color="auto"/>
              <w:left w:val="single" w:sz="4" w:space="0" w:color="auto"/>
              <w:bottom w:val="single" w:sz="4" w:space="0" w:color="auto"/>
              <w:right w:val="single" w:sz="4" w:space="0" w:color="auto"/>
            </w:tcBorders>
          </w:tcPr>
          <w:p w14:paraId="430B9EF5"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Luty 2021 r.</w:t>
            </w:r>
          </w:p>
          <w:p w14:paraId="2FDDF772" w14:textId="77777777" w:rsidR="00430756" w:rsidRPr="0015756E" w:rsidRDefault="00430756" w:rsidP="00430756">
            <w:pPr>
              <w:rPr>
                <w:rFonts w:asciiTheme="minorHAnsi" w:hAnsiTheme="minorHAnsi" w:cstheme="minorHAnsi"/>
                <w:b/>
                <w:sz w:val="20"/>
                <w:szCs w:val="20"/>
              </w:rPr>
            </w:pPr>
          </w:p>
          <w:p w14:paraId="716A8D1A"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1FB42398"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 xml:space="preserve">Rozporządzenie opublikowane w Dz. U. z 2021 r. poz. 1503 </w:t>
            </w:r>
          </w:p>
          <w:p w14:paraId="345A6D3E" w14:textId="77777777" w:rsidR="00430756" w:rsidRPr="0015756E" w:rsidRDefault="00430756" w:rsidP="00430756">
            <w:pPr>
              <w:pStyle w:val="Tekstprzypisukocowego"/>
              <w:rPr>
                <w:rFonts w:asciiTheme="minorHAnsi" w:hAnsiTheme="minorHAnsi" w:cstheme="minorHAnsi"/>
                <w:b/>
              </w:rPr>
            </w:pPr>
          </w:p>
        </w:tc>
        <w:tc>
          <w:tcPr>
            <w:tcW w:w="656" w:type="pct"/>
            <w:tcBorders>
              <w:top w:val="single" w:sz="4" w:space="0" w:color="auto"/>
              <w:left w:val="single" w:sz="4" w:space="0" w:color="auto"/>
              <w:bottom w:val="single" w:sz="4" w:space="0" w:color="auto"/>
              <w:right w:val="single" w:sz="4" w:space="0" w:color="auto"/>
            </w:tcBorders>
          </w:tcPr>
          <w:p w14:paraId="5CC64F84"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Agnieszka Suska</w:t>
            </w:r>
          </w:p>
          <w:p w14:paraId="3EE557DD"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radca ministra w Departamencie Łączności</w:t>
            </w:r>
          </w:p>
          <w:p w14:paraId="7F689C1D" w14:textId="77777777" w:rsidR="00430756" w:rsidRPr="0015756E" w:rsidRDefault="00430756" w:rsidP="00430756">
            <w:pPr>
              <w:rPr>
                <w:rFonts w:asciiTheme="minorHAnsi" w:hAnsiTheme="minorHAnsi" w:cstheme="minorHAnsi"/>
                <w:sz w:val="20"/>
                <w:szCs w:val="20"/>
                <w:lang w:val="en-GB"/>
              </w:rPr>
            </w:pPr>
            <w:r w:rsidRPr="0015756E">
              <w:rPr>
                <w:rFonts w:asciiTheme="minorHAnsi" w:hAnsiTheme="minorHAnsi" w:cstheme="minorHAnsi"/>
                <w:sz w:val="20"/>
                <w:szCs w:val="20"/>
                <w:lang w:val="en-GB"/>
              </w:rPr>
              <w:t>(tel. 22 695 86 88;</w:t>
            </w:r>
          </w:p>
          <w:p w14:paraId="0C1DC47C" w14:textId="6B39F4C7" w:rsidR="00430756" w:rsidRPr="00F815F6" w:rsidRDefault="00430756" w:rsidP="00430756">
            <w:pPr>
              <w:rPr>
                <w:rFonts w:asciiTheme="minorHAnsi" w:hAnsiTheme="minorHAnsi" w:cstheme="minorHAnsi"/>
                <w:sz w:val="20"/>
                <w:szCs w:val="20"/>
                <w:lang w:val="en-US"/>
              </w:rPr>
            </w:pPr>
            <w:r w:rsidRPr="0015756E">
              <w:rPr>
                <w:rFonts w:asciiTheme="minorHAnsi" w:hAnsiTheme="minorHAnsi" w:cstheme="minorHAnsi"/>
                <w:sz w:val="20"/>
                <w:szCs w:val="20"/>
                <w:lang w:val="en-GB"/>
              </w:rPr>
              <w:t>e-mail: Agnieszka.Suska@map.gov.pl)</w:t>
            </w:r>
          </w:p>
        </w:tc>
        <w:tc>
          <w:tcPr>
            <w:tcW w:w="526" w:type="pct"/>
            <w:tcBorders>
              <w:top w:val="single" w:sz="4" w:space="0" w:color="auto"/>
              <w:left w:val="single" w:sz="4" w:space="0" w:color="auto"/>
              <w:bottom w:val="single" w:sz="4" w:space="0" w:color="auto"/>
              <w:right w:val="single" w:sz="4" w:space="0" w:color="auto"/>
            </w:tcBorders>
          </w:tcPr>
          <w:p w14:paraId="6D077E2B" w14:textId="77777777" w:rsidR="00430756" w:rsidRPr="00F815F6" w:rsidRDefault="00430756" w:rsidP="00430756">
            <w:pPr>
              <w:rPr>
                <w:rFonts w:asciiTheme="minorHAnsi" w:hAnsiTheme="minorHAnsi" w:cstheme="minorHAnsi"/>
                <w:sz w:val="20"/>
                <w:szCs w:val="20"/>
                <w:lang w:val="en-US"/>
              </w:rPr>
            </w:pPr>
          </w:p>
        </w:tc>
      </w:tr>
      <w:tr w:rsidR="00430756" w:rsidRPr="0015756E" w14:paraId="18BDA441" w14:textId="77777777" w:rsidTr="004D52CC">
        <w:tc>
          <w:tcPr>
            <w:tcW w:w="223" w:type="pct"/>
            <w:tcBorders>
              <w:top w:val="single" w:sz="4" w:space="0" w:color="auto"/>
              <w:left w:val="single" w:sz="4" w:space="0" w:color="auto"/>
              <w:bottom w:val="single" w:sz="4" w:space="0" w:color="auto"/>
              <w:right w:val="single" w:sz="4" w:space="0" w:color="auto"/>
            </w:tcBorders>
          </w:tcPr>
          <w:p w14:paraId="707F705D" w14:textId="391C3048" w:rsidR="00430756" w:rsidRPr="0015756E" w:rsidRDefault="00430756" w:rsidP="00430756">
            <w:pPr>
              <w:tabs>
                <w:tab w:val="left" w:pos="0"/>
              </w:tabs>
              <w:rPr>
                <w:rFonts w:asciiTheme="minorHAnsi" w:hAnsiTheme="minorHAnsi" w:cstheme="minorHAnsi"/>
                <w:b/>
                <w:sz w:val="20"/>
                <w:szCs w:val="20"/>
              </w:rPr>
            </w:pPr>
            <w:r w:rsidRPr="0015756E">
              <w:rPr>
                <w:rFonts w:asciiTheme="minorHAnsi" w:hAnsiTheme="minorHAnsi" w:cstheme="minorHAnsi"/>
                <w:b/>
                <w:sz w:val="20"/>
                <w:szCs w:val="20"/>
              </w:rPr>
              <w:t>3.21</w:t>
            </w:r>
          </w:p>
        </w:tc>
        <w:tc>
          <w:tcPr>
            <w:tcW w:w="745" w:type="pct"/>
            <w:tcBorders>
              <w:top w:val="single" w:sz="4" w:space="0" w:color="auto"/>
              <w:left w:val="single" w:sz="4" w:space="0" w:color="auto"/>
              <w:bottom w:val="single" w:sz="4" w:space="0" w:color="auto"/>
              <w:right w:val="single" w:sz="4" w:space="0" w:color="auto"/>
            </w:tcBorders>
          </w:tcPr>
          <w:p w14:paraId="097502FD"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Rozporządzenie Ministra Aktywów Państwowych w sprawie szczegółowych zasad i trybu przyznawania nagrody rocznej osobom kierującym niektórymi podmiotami prawnymi</w:t>
            </w:r>
          </w:p>
          <w:p w14:paraId="6406A5C1" w14:textId="77777777" w:rsidR="00430756" w:rsidRPr="0015756E" w:rsidRDefault="00430756" w:rsidP="00430756">
            <w:pPr>
              <w:rPr>
                <w:rFonts w:asciiTheme="minorHAnsi" w:hAnsiTheme="minorHAnsi" w:cstheme="minorHAnsi"/>
                <w:b/>
                <w:bCs/>
                <w:sz w:val="20"/>
                <w:szCs w:val="20"/>
              </w:rPr>
            </w:pPr>
          </w:p>
        </w:tc>
        <w:tc>
          <w:tcPr>
            <w:tcW w:w="1140" w:type="pct"/>
            <w:tcBorders>
              <w:top w:val="single" w:sz="4" w:space="0" w:color="auto"/>
              <w:left w:val="single" w:sz="4" w:space="0" w:color="auto"/>
              <w:bottom w:val="single" w:sz="4" w:space="0" w:color="auto"/>
              <w:right w:val="single" w:sz="4" w:space="0" w:color="auto"/>
            </w:tcBorders>
          </w:tcPr>
          <w:p w14:paraId="69006CAA"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W związku z procedowanym wspólnie z Ministrem Klimatu i Środowiska uchyleniem rozporządzenia Ministra Energii z dnia 22 września 2017 r. w sprawie przyznawania nagrody rocznej osobom kierującym niektórymi podmiotami prawnymi, zaistniała konieczność wydania nowego rozporządzenia Ministra Aktywów Państwowych, na podstawie którego zostaną określone zasady i tryb przyznawania nagrody rocznej osobom zatrudnionym w podmiotach nadzorowanych lub podległych: (a) ministrowi właściwemu do spraw aktywów </w:t>
            </w:r>
            <w:r w:rsidRPr="0015756E">
              <w:rPr>
                <w:rFonts w:asciiTheme="minorHAnsi" w:hAnsiTheme="minorHAnsi" w:cstheme="minorHAnsi"/>
                <w:sz w:val="20"/>
                <w:szCs w:val="20"/>
              </w:rPr>
              <w:lastRenderedPageBreak/>
              <w:t>państwowych (b) ministrowi właściwemu do spraw gospodarki złożami kopalin oraz (c) ministrowi właściwemu do spraw łączności.</w:t>
            </w:r>
          </w:p>
          <w:p w14:paraId="6E11D49F" w14:textId="50559DE8"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Wydanie nowego rozporządzenia pozwoli Ministrowi Aktywów Państwowych procedować wnioski o przyznawanie nagrody rocznej uprawnionym osobom, w przypadku gdy taki wniosek został skierowany do MAP. Konieczność wprowadzenia podstaw prawnych dla ministra właściwego do spraw aktywów państwowych, gospodarki złożami kopalin oraz łączności  jest następstwem zmian w zakresie działów w administracji rządowej.</w:t>
            </w:r>
          </w:p>
        </w:tc>
        <w:tc>
          <w:tcPr>
            <w:tcW w:w="1184" w:type="pct"/>
            <w:tcBorders>
              <w:top w:val="single" w:sz="4" w:space="0" w:color="auto"/>
              <w:left w:val="single" w:sz="4" w:space="0" w:color="auto"/>
              <w:bottom w:val="single" w:sz="4" w:space="0" w:color="auto"/>
              <w:right w:val="single" w:sz="4" w:space="0" w:color="auto"/>
            </w:tcBorders>
          </w:tcPr>
          <w:p w14:paraId="7F97B98D"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lastRenderedPageBreak/>
              <w:t xml:space="preserve">Projektowane rozporządzenie wprowadza szczegółowe zasady i tryb przyznawania nagrody rocznej przez Ministra Aktywów Państwowych osobom, o których mowa w art. 2 pkt 1–4 ustawy z dnia 3 marca 2000 r. o wynagradzaniu osób kierujących niektórymi podmiotami prawnymi zatrudnionych w podmiotach prawnych utworzonych lub nadzorowanych przez ministra właściwego do spraw aktywów państwowych, gospodarki złożami kopalin i łączności lub podległych temu ministrowi. </w:t>
            </w:r>
          </w:p>
          <w:p w14:paraId="3D16CD1A" w14:textId="77777777" w:rsidR="00430756" w:rsidRPr="0015756E" w:rsidRDefault="00430756" w:rsidP="00430756">
            <w:pPr>
              <w:autoSpaceDE w:val="0"/>
              <w:autoSpaceDN w:val="0"/>
              <w:adjustRightInd w:val="0"/>
              <w:rPr>
                <w:rFonts w:asciiTheme="minorHAnsi" w:hAnsiTheme="minorHAnsi" w:cstheme="minorHAnsi"/>
                <w:sz w:val="20"/>
                <w:szCs w:val="20"/>
              </w:rPr>
            </w:pPr>
          </w:p>
        </w:tc>
        <w:tc>
          <w:tcPr>
            <w:tcW w:w="526" w:type="pct"/>
            <w:tcBorders>
              <w:top w:val="single" w:sz="4" w:space="0" w:color="auto"/>
              <w:left w:val="single" w:sz="4" w:space="0" w:color="auto"/>
              <w:bottom w:val="single" w:sz="4" w:space="0" w:color="auto"/>
              <w:right w:val="single" w:sz="4" w:space="0" w:color="auto"/>
            </w:tcBorders>
          </w:tcPr>
          <w:p w14:paraId="7AB6421E" w14:textId="77777777"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t>Marzec 2021 r.</w:t>
            </w:r>
          </w:p>
          <w:p w14:paraId="3D136851" w14:textId="77777777" w:rsidR="00430756" w:rsidRPr="0015756E" w:rsidRDefault="00430756" w:rsidP="00430756">
            <w:pPr>
              <w:pStyle w:val="Tekstprzypisukocowego"/>
              <w:rPr>
                <w:rFonts w:asciiTheme="minorHAnsi" w:hAnsiTheme="minorHAnsi" w:cstheme="minorHAnsi"/>
                <w:b/>
              </w:rPr>
            </w:pPr>
          </w:p>
          <w:p w14:paraId="2C95C92A"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2EC7234E" w14:textId="09530CA7" w:rsidR="00430756" w:rsidRPr="0015756E" w:rsidRDefault="00430756" w:rsidP="00430756">
            <w:pPr>
              <w:pStyle w:val="Tekstprzypisukocowego"/>
              <w:rPr>
                <w:rFonts w:asciiTheme="minorHAnsi" w:hAnsiTheme="minorHAnsi" w:cstheme="minorHAnsi"/>
                <w:b/>
              </w:rPr>
            </w:pPr>
            <w:r w:rsidRPr="0015756E">
              <w:rPr>
                <w:rFonts w:asciiTheme="minorHAnsi" w:hAnsiTheme="minorHAnsi" w:cstheme="minorHAnsi"/>
              </w:rPr>
              <w:t>Rozporządzenie opublikowane w Dz. U. z 2021 r. poz. 878</w:t>
            </w:r>
          </w:p>
        </w:tc>
        <w:tc>
          <w:tcPr>
            <w:tcW w:w="656" w:type="pct"/>
            <w:tcBorders>
              <w:top w:val="single" w:sz="4" w:space="0" w:color="auto"/>
              <w:left w:val="single" w:sz="4" w:space="0" w:color="auto"/>
              <w:bottom w:val="single" w:sz="4" w:space="0" w:color="auto"/>
              <w:right w:val="single" w:sz="4" w:space="0" w:color="auto"/>
            </w:tcBorders>
          </w:tcPr>
          <w:p w14:paraId="52192594"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Jonasz Drabek </w:t>
            </w:r>
          </w:p>
          <w:p w14:paraId="29C38079"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Dyrektor Departamentu Górnictwa </w:t>
            </w:r>
          </w:p>
          <w:p w14:paraId="28A23E68" w14:textId="4C24766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83 00)</w:t>
            </w:r>
          </w:p>
        </w:tc>
        <w:tc>
          <w:tcPr>
            <w:tcW w:w="526" w:type="pct"/>
            <w:tcBorders>
              <w:top w:val="single" w:sz="4" w:space="0" w:color="auto"/>
              <w:left w:val="single" w:sz="4" w:space="0" w:color="auto"/>
              <w:bottom w:val="single" w:sz="4" w:space="0" w:color="auto"/>
              <w:right w:val="single" w:sz="4" w:space="0" w:color="auto"/>
            </w:tcBorders>
          </w:tcPr>
          <w:p w14:paraId="7340D1CD" w14:textId="77777777" w:rsidR="00430756" w:rsidRPr="0015756E" w:rsidRDefault="00430756" w:rsidP="00430756">
            <w:pPr>
              <w:rPr>
                <w:rFonts w:asciiTheme="minorHAnsi" w:hAnsiTheme="minorHAnsi" w:cstheme="minorHAnsi"/>
                <w:sz w:val="20"/>
                <w:szCs w:val="20"/>
              </w:rPr>
            </w:pPr>
          </w:p>
        </w:tc>
      </w:tr>
      <w:tr w:rsidR="00430756" w:rsidRPr="0015756E" w14:paraId="6160D275" w14:textId="77777777" w:rsidTr="004D52CC">
        <w:tc>
          <w:tcPr>
            <w:tcW w:w="223" w:type="pct"/>
            <w:tcBorders>
              <w:top w:val="single" w:sz="4" w:space="0" w:color="auto"/>
              <w:left w:val="single" w:sz="4" w:space="0" w:color="auto"/>
              <w:bottom w:val="single" w:sz="4" w:space="0" w:color="auto"/>
              <w:right w:val="single" w:sz="4" w:space="0" w:color="auto"/>
            </w:tcBorders>
          </w:tcPr>
          <w:p w14:paraId="47B164DF" w14:textId="77777777" w:rsidR="00430756" w:rsidRPr="0015756E" w:rsidRDefault="00430756" w:rsidP="00430756">
            <w:pPr>
              <w:tabs>
                <w:tab w:val="left" w:pos="0"/>
              </w:tabs>
              <w:rPr>
                <w:rFonts w:asciiTheme="minorHAnsi" w:hAnsiTheme="minorHAnsi" w:cstheme="minorHAnsi"/>
                <w:b/>
                <w:sz w:val="20"/>
                <w:szCs w:val="20"/>
              </w:rPr>
            </w:pPr>
            <w:r w:rsidRPr="0015756E">
              <w:rPr>
                <w:rFonts w:asciiTheme="minorHAnsi" w:hAnsiTheme="minorHAnsi" w:cstheme="minorHAnsi"/>
                <w:b/>
                <w:sz w:val="20"/>
                <w:szCs w:val="20"/>
              </w:rPr>
              <w:t>2.21</w:t>
            </w:r>
          </w:p>
          <w:p w14:paraId="365C43C1" w14:textId="7B779494" w:rsidR="00430756" w:rsidRPr="0015756E" w:rsidRDefault="00430756" w:rsidP="00430756">
            <w:pPr>
              <w:tabs>
                <w:tab w:val="left" w:pos="0"/>
              </w:tabs>
              <w:rPr>
                <w:rFonts w:asciiTheme="minorHAnsi" w:hAnsiTheme="minorHAnsi" w:cstheme="minorHAnsi"/>
                <w:b/>
                <w:sz w:val="20"/>
                <w:szCs w:val="20"/>
              </w:rPr>
            </w:pPr>
            <w:r w:rsidRPr="0015756E">
              <w:rPr>
                <w:rFonts w:asciiTheme="minorHAnsi" w:hAnsiTheme="minorHAnsi" w:cstheme="minorHAnsi"/>
                <w:sz w:val="20"/>
                <w:szCs w:val="20"/>
              </w:rPr>
              <w:t>(dot. nr 32.1.20)</w:t>
            </w:r>
          </w:p>
        </w:tc>
        <w:tc>
          <w:tcPr>
            <w:tcW w:w="745" w:type="pct"/>
            <w:tcBorders>
              <w:top w:val="single" w:sz="4" w:space="0" w:color="auto"/>
              <w:left w:val="single" w:sz="4" w:space="0" w:color="auto"/>
              <w:bottom w:val="single" w:sz="4" w:space="0" w:color="auto"/>
              <w:right w:val="single" w:sz="4" w:space="0" w:color="auto"/>
            </w:tcBorders>
          </w:tcPr>
          <w:p w14:paraId="0CA01B28" w14:textId="358BDC3D" w:rsidR="00430756" w:rsidRPr="0015756E" w:rsidRDefault="00430756" w:rsidP="00430756">
            <w:pPr>
              <w:rPr>
                <w:rFonts w:asciiTheme="minorHAnsi" w:hAnsiTheme="minorHAnsi" w:cstheme="minorHAnsi"/>
                <w:b/>
                <w:bCs/>
                <w:sz w:val="20"/>
                <w:szCs w:val="20"/>
              </w:rPr>
            </w:pPr>
            <w:r w:rsidRPr="0015756E">
              <w:rPr>
                <w:rFonts w:asciiTheme="minorHAnsi" w:hAnsiTheme="minorHAnsi" w:cstheme="minorHAnsi"/>
                <w:b/>
                <w:bCs/>
                <w:sz w:val="20"/>
                <w:szCs w:val="20"/>
              </w:rPr>
              <w:t>Rozporządzenie Ministra Aktywów Państwowych zmieniającego rozporządzenie w sprawie szczegółowych warunków udzielania operatorowi wyznaczonemu środków związanych z funkcjonowani</w:t>
            </w:r>
            <w:r w:rsidRPr="0015756E">
              <w:rPr>
                <w:rFonts w:asciiTheme="minorHAnsi" w:hAnsiTheme="minorHAnsi" w:cstheme="minorHAnsi"/>
                <w:b/>
                <w:sz w:val="20"/>
                <w:szCs w:val="20"/>
              </w:rPr>
              <w:t xml:space="preserve">em usługi pocztowej przy wykorzystaniu środków komunikacji elektronicznej na etapie doręczania, zwolnionych z wymogu </w:t>
            </w:r>
            <w:r w:rsidRPr="0015756E">
              <w:rPr>
                <w:rFonts w:asciiTheme="minorHAnsi" w:hAnsiTheme="minorHAnsi" w:cstheme="minorHAnsi"/>
                <w:b/>
                <w:bCs/>
                <w:sz w:val="20"/>
                <w:szCs w:val="20"/>
              </w:rPr>
              <w:t>notyfikacji Komisji Europejskiej</w:t>
            </w:r>
          </w:p>
        </w:tc>
        <w:tc>
          <w:tcPr>
            <w:tcW w:w="1140" w:type="pct"/>
            <w:tcBorders>
              <w:top w:val="single" w:sz="4" w:space="0" w:color="auto"/>
              <w:left w:val="single" w:sz="4" w:space="0" w:color="auto"/>
              <w:bottom w:val="single" w:sz="4" w:space="0" w:color="auto"/>
              <w:right w:val="single" w:sz="4" w:space="0" w:color="auto"/>
            </w:tcBorders>
          </w:tcPr>
          <w:p w14:paraId="518CEE58" w14:textId="77777777" w:rsidR="00430756" w:rsidRPr="0015756E" w:rsidRDefault="00430756" w:rsidP="00430756">
            <w:pPr>
              <w:pStyle w:val="Tekstprzypisukocowego"/>
              <w:rPr>
                <w:rFonts w:asciiTheme="minorHAnsi" w:hAnsiTheme="minorHAnsi" w:cstheme="minorHAnsi"/>
              </w:rPr>
            </w:pPr>
            <w:r w:rsidRPr="0015756E">
              <w:rPr>
                <w:rFonts w:asciiTheme="minorHAnsi" w:hAnsiTheme="minorHAnsi" w:cstheme="minorHAnsi"/>
              </w:rPr>
              <w:t>Projektowane rozporządzenie ma na celu zmniejszenie kosztów Poczty Polskiej S.A. ponoszonych z tytułu badania przez biegłego rewidenta rozliczenia usługi pocztowej przy wykorzystaniu środków komunikacji elektronicznej.</w:t>
            </w:r>
          </w:p>
          <w:p w14:paraId="753E916A" w14:textId="26A08C2C" w:rsidR="00430756" w:rsidRPr="0015756E" w:rsidRDefault="00430756" w:rsidP="00430756">
            <w:pPr>
              <w:pStyle w:val="Tekstpodstawowywcity"/>
              <w:ind w:left="0"/>
              <w:rPr>
                <w:rFonts w:asciiTheme="minorHAnsi" w:hAnsiTheme="minorHAnsi" w:cstheme="minorHAnsi"/>
                <w:sz w:val="20"/>
                <w:szCs w:val="20"/>
              </w:rPr>
            </w:pPr>
            <w:r w:rsidRPr="0015756E">
              <w:rPr>
                <w:rFonts w:asciiTheme="minorHAnsi" w:hAnsiTheme="minorHAnsi" w:cstheme="minorHAnsi"/>
                <w:sz w:val="20"/>
                <w:szCs w:val="20"/>
              </w:rPr>
              <w:t>Koszt, który Poczta Polska S.A. poniosłaby w związku z przeprowadzeniem odrębnego badania, wyniósłby 24 600 zł. Tymczasem kwota jaka zostanie wypłacona Spółce z tytułu świadczenia usługi pocztowej przy wykorzystaniu środków komunikacji elektronicznej na etapie doręczenia została oszacowana na 115 742,34 zł. Z uwagi na wysokość kwoty przewidywanej do wypłacenia Poczcie Polskiej S.A., to koszt opinii biegłego rewidenta jest nieadekwatny do uzyskanej dopłaty</w:t>
            </w:r>
          </w:p>
        </w:tc>
        <w:tc>
          <w:tcPr>
            <w:tcW w:w="1184" w:type="pct"/>
            <w:tcBorders>
              <w:top w:val="single" w:sz="4" w:space="0" w:color="auto"/>
              <w:left w:val="single" w:sz="4" w:space="0" w:color="auto"/>
              <w:bottom w:val="single" w:sz="4" w:space="0" w:color="auto"/>
              <w:right w:val="single" w:sz="4" w:space="0" w:color="auto"/>
            </w:tcBorders>
          </w:tcPr>
          <w:p w14:paraId="7C5D7F13" w14:textId="782E448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Projekt wprowadza możliwość przedłożenia rozliczenia pobranych środków na podstawie rocznego sprawozdania finansowego z działalności spółki zbadanego przez biegłego rewidenta. Ponadto projekt przewiduje przepis obligujący Pocztę Polską S.A. – w przypadku wystąpienia środków niezweryfikowanych badaniem rozliczenia lub, częściowo albo całkowicie, zweryfikowanych negatywnie – do zwrotu pobranej nadpłaty w terminie 7 dni roboczych od dnia przekazania ministrowi właściwemu do spraw łączności zatwierdzonego sprawozdania finansowego przez uprawniony organ.</w:t>
            </w:r>
          </w:p>
        </w:tc>
        <w:tc>
          <w:tcPr>
            <w:tcW w:w="526" w:type="pct"/>
            <w:tcBorders>
              <w:top w:val="single" w:sz="4" w:space="0" w:color="auto"/>
              <w:left w:val="single" w:sz="4" w:space="0" w:color="auto"/>
              <w:bottom w:val="single" w:sz="4" w:space="0" w:color="auto"/>
              <w:right w:val="single" w:sz="4" w:space="0" w:color="auto"/>
            </w:tcBorders>
          </w:tcPr>
          <w:p w14:paraId="2207F95D" w14:textId="77777777" w:rsidR="00430756" w:rsidRPr="0015756E" w:rsidRDefault="00430756" w:rsidP="00430756">
            <w:pPr>
              <w:pStyle w:val="Tekstprzypisukocowego"/>
              <w:rPr>
                <w:rFonts w:asciiTheme="minorHAnsi" w:hAnsiTheme="minorHAnsi" w:cstheme="minorHAnsi"/>
                <w:b/>
              </w:rPr>
            </w:pPr>
            <w:r w:rsidRPr="0015756E">
              <w:rPr>
                <w:rFonts w:asciiTheme="minorHAnsi" w:hAnsiTheme="minorHAnsi" w:cstheme="minorHAnsi"/>
                <w:b/>
              </w:rPr>
              <w:t>Luty 2021 r.</w:t>
            </w:r>
          </w:p>
          <w:p w14:paraId="26F62440" w14:textId="77777777" w:rsidR="00430756" w:rsidRPr="0015756E" w:rsidRDefault="00430756" w:rsidP="00430756">
            <w:pPr>
              <w:pStyle w:val="Tekstprzypisukocowego"/>
              <w:rPr>
                <w:rFonts w:asciiTheme="minorHAnsi" w:hAnsiTheme="minorHAnsi" w:cstheme="minorHAnsi"/>
                <w:b/>
              </w:rPr>
            </w:pPr>
          </w:p>
          <w:p w14:paraId="4BD97F52"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b/>
                <w:sz w:val="20"/>
                <w:szCs w:val="20"/>
              </w:rPr>
            </w:pPr>
            <w:r w:rsidRPr="0015756E">
              <w:rPr>
                <w:rFonts w:asciiTheme="minorHAnsi" w:hAnsiTheme="minorHAnsi" w:cstheme="minorHAnsi"/>
                <w:b/>
                <w:sz w:val="20"/>
                <w:szCs w:val="20"/>
              </w:rPr>
              <w:t>ZREALIZOWANO</w:t>
            </w:r>
          </w:p>
          <w:p w14:paraId="71F63EFC" w14:textId="77777777" w:rsidR="00430756" w:rsidRPr="0015756E" w:rsidRDefault="00430756" w:rsidP="00430756">
            <w:pPr>
              <w:tabs>
                <w:tab w:val="left" w:pos="-720"/>
                <w:tab w:val="left" w:pos="0"/>
                <w:tab w:val="left" w:pos="720"/>
                <w:tab w:val="left" w:pos="1440"/>
                <w:tab w:val="left" w:pos="2160"/>
                <w:tab w:val="left" w:pos="2880"/>
                <w:tab w:val="left" w:pos="3600"/>
                <w:tab w:val="left" w:pos="4320"/>
              </w:tabs>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Rozporządzenie opublikowane w Dz. U. z 2021 r. poz. 301</w:t>
            </w:r>
          </w:p>
          <w:p w14:paraId="29E0E793" w14:textId="77777777" w:rsidR="00430756" w:rsidRPr="0015756E" w:rsidRDefault="00430756" w:rsidP="00430756">
            <w:pPr>
              <w:rPr>
                <w:rFonts w:asciiTheme="minorHAnsi" w:hAnsiTheme="minorHAnsi" w:cstheme="minorHAnsi"/>
                <w:b/>
                <w:sz w:val="20"/>
                <w:szCs w:val="20"/>
              </w:rPr>
            </w:pPr>
          </w:p>
        </w:tc>
        <w:tc>
          <w:tcPr>
            <w:tcW w:w="656" w:type="pct"/>
            <w:tcBorders>
              <w:top w:val="single" w:sz="4" w:space="0" w:color="auto"/>
              <w:left w:val="single" w:sz="4" w:space="0" w:color="auto"/>
              <w:bottom w:val="single" w:sz="4" w:space="0" w:color="auto"/>
              <w:right w:val="single" w:sz="4" w:space="0" w:color="auto"/>
            </w:tcBorders>
          </w:tcPr>
          <w:p w14:paraId="0EDB2D5B"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Michał Holeksa                                                                                                                                                                                                                                                                                                                                                                                                                                                                                                                                                                                                                                                                                              Zastępca Dyrektora  </w:t>
            </w:r>
          </w:p>
          <w:p w14:paraId="0967AD71"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Departamentu Łączności                                                                                                                                                                                                                                                                                                          </w:t>
            </w:r>
          </w:p>
          <w:p w14:paraId="3420CCFE" w14:textId="6975700F"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82 17)</w:t>
            </w:r>
          </w:p>
        </w:tc>
        <w:tc>
          <w:tcPr>
            <w:tcW w:w="526" w:type="pct"/>
            <w:tcBorders>
              <w:top w:val="single" w:sz="4" w:space="0" w:color="auto"/>
              <w:left w:val="single" w:sz="4" w:space="0" w:color="auto"/>
              <w:bottom w:val="single" w:sz="4" w:space="0" w:color="auto"/>
              <w:right w:val="single" w:sz="4" w:space="0" w:color="auto"/>
            </w:tcBorders>
          </w:tcPr>
          <w:p w14:paraId="6964F6E6" w14:textId="77777777" w:rsidR="00430756" w:rsidRPr="0015756E" w:rsidRDefault="00430756" w:rsidP="00430756">
            <w:pPr>
              <w:rPr>
                <w:rFonts w:asciiTheme="minorHAnsi" w:hAnsiTheme="minorHAnsi" w:cstheme="minorHAnsi"/>
                <w:sz w:val="20"/>
                <w:szCs w:val="20"/>
              </w:rPr>
            </w:pPr>
          </w:p>
        </w:tc>
      </w:tr>
      <w:tr w:rsidR="00430756" w:rsidRPr="0015756E" w14:paraId="647F2B02" w14:textId="77777777" w:rsidTr="004D52CC">
        <w:tc>
          <w:tcPr>
            <w:tcW w:w="223" w:type="pct"/>
            <w:tcBorders>
              <w:top w:val="single" w:sz="4" w:space="0" w:color="auto"/>
              <w:left w:val="single" w:sz="4" w:space="0" w:color="auto"/>
              <w:bottom w:val="single" w:sz="4" w:space="0" w:color="auto"/>
              <w:right w:val="single" w:sz="4" w:space="0" w:color="auto"/>
            </w:tcBorders>
          </w:tcPr>
          <w:p w14:paraId="3AC6031B" w14:textId="77777777" w:rsidR="00430756" w:rsidRPr="0015756E" w:rsidRDefault="00430756" w:rsidP="00430756">
            <w:pPr>
              <w:tabs>
                <w:tab w:val="left" w:pos="0"/>
              </w:tabs>
              <w:rPr>
                <w:rFonts w:asciiTheme="minorHAnsi" w:hAnsiTheme="minorHAnsi" w:cstheme="minorHAnsi"/>
                <w:b/>
                <w:sz w:val="20"/>
                <w:szCs w:val="20"/>
              </w:rPr>
            </w:pPr>
            <w:r w:rsidRPr="0015756E">
              <w:rPr>
                <w:rFonts w:asciiTheme="minorHAnsi" w:hAnsiTheme="minorHAnsi" w:cstheme="minorHAnsi"/>
                <w:b/>
                <w:sz w:val="20"/>
                <w:szCs w:val="20"/>
              </w:rPr>
              <w:t>1.21</w:t>
            </w:r>
          </w:p>
          <w:p w14:paraId="0135CBF0" w14:textId="5C2AFC75" w:rsidR="00430756" w:rsidRPr="0015756E" w:rsidRDefault="00430756" w:rsidP="00430756">
            <w:pPr>
              <w:tabs>
                <w:tab w:val="left" w:pos="0"/>
              </w:tabs>
              <w:rPr>
                <w:rFonts w:asciiTheme="minorHAnsi" w:hAnsiTheme="minorHAnsi" w:cstheme="minorHAnsi"/>
                <w:sz w:val="20"/>
                <w:szCs w:val="20"/>
              </w:rPr>
            </w:pPr>
            <w:r w:rsidRPr="0015756E">
              <w:rPr>
                <w:rFonts w:asciiTheme="minorHAnsi" w:hAnsiTheme="minorHAnsi" w:cstheme="minorHAnsi"/>
                <w:sz w:val="20"/>
                <w:szCs w:val="20"/>
              </w:rPr>
              <w:t xml:space="preserve">(dot. nr </w:t>
            </w:r>
            <w:r w:rsidRPr="0015756E">
              <w:rPr>
                <w:rFonts w:asciiTheme="minorHAnsi" w:hAnsiTheme="minorHAnsi" w:cstheme="minorHAnsi"/>
                <w:sz w:val="20"/>
                <w:szCs w:val="20"/>
              </w:rPr>
              <w:lastRenderedPageBreak/>
              <w:t>23.1.20)</w:t>
            </w:r>
          </w:p>
        </w:tc>
        <w:tc>
          <w:tcPr>
            <w:tcW w:w="745" w:type="pct"/>
            <w:tcBorders>
              <w:top w:val="single" w:sz="4" w:space="0" w:color="auto"/>
              <w:left w:val="single" w:sz="4" w:space="0" w:color="auto"/>
              <w:bottom w:val="single" w:sz="4" w:space="0" w:color="auto"/>
              <w:right w:val="single" w:sz="4" w:space="0" w:color="auto"/>
            </w:tcBorders>
          </w:tcPr>
          <w:p w14:paraId="7567FE37" w14:textId="6C7D4734" w:rsidR="00430756" w:rsidRPr="0015756E" w:rsidRDefault="00430756" w:rsidP="00430756">
            <w:pPr>
              <w:rPr>
                <w:rFonts w:asciiTheme="minorHAnsi" w:hAnsiTheme="minorHAnsi" w:cstheme="minorHAnsi"/>
                <w:b/>
                <w:bCs/>
                <w:sz w:val="20"/>
                <w:szCs w:val="20"/>
              </w:rPr>
            </w:pPr>
            <w:r w:rsidRPr="0015756E">
              <w:rPr>
                <w:rFonts w:asciiTheme="minorHAnsi" w:hAnsiTheme="minorHAnsi" w:cstheme="minorHAnsi"/>
                <w:b/>
                <w:bCs/>
                <w:sz w:val="20"/>
                <w:szCs w:val="20"/>
              </w:rPr>
              <w:lastRenderedPageBreak/>
              <w:t xml:space="preserve">Rozporządzenie Ministra Aktywów Państwowych w sprawie kwalifikacji w </w:t>
            </w:r>
            <w:r w:rsidRPr="0015756E">
              <w:rPr>
                <w:rFonts w:asciiTheme="minorHAnsi" w:hAnsiTheme="minorHAnsi" w:cstheme="minorHAnsi"/>
                <w:b/>
                <w:bCs/>
                <w:sz w:val="20"/>
                <w:szCs w:val="20"/>
              </w:rPr>
              <w:lastRenderedPageBreak/>
              <w:t>zakresie górnictwa i ratownictwa górniczego</w:t>
            </w:r>
          </w:p>
        </w:tc>
        <w:tc>
          <w:tcPr>
            <w:tcW w:w="1140" w:type="pct"/>
            <w:tcBorders>
              <w:top w:val="single" w:sz="4" w:space="0" w:color="auto"/>
              <w:left w:val="single" w:sz="4" w:space="0" w:color="auto"/>
              <w:bottom w:val="single" w:sz="4" w:space="0" w:color="auto"/>
              <w:right w:val="single" w:sz="4" w:space="0" w:color="auto"/>
            </w:tcBorders>
          </w:tcPr>
          <w:p w14:paraId="1FF92AAC" w14:textId="7FA42102" w:rsidR="00430756" w:rsidRPr="0015756E" w:rsidRDefault="00430756" w:rsidP="00430756">
            <w:pPr>
              <w:pStyle w:val="Tekstpodstawowywcity"/>
              <w:ind w:left="0"/>
              <w:rPr>
                <w:rFonts w:asciiTheme="minorHAnsi" w:hAnsiTheme="minorHAnsi" w:cstheme="minorHAnsi"/>
                <w:sz w:val="20"/>
                <w:szCs w:val="20"/>
              </w:rPr>
            </w:pPr>
            <w:r w:rsidRPr="0015756E">
              <w:rPr>
                <w:rFonts w:asciiTheme="minorHAnsi" w:hAnsiTheme="minorHAnsi" w:cstheme="minorHAnsi"/>
                <w:sz w:val="20"/>
                <w:szCs w:val="20"/>
              </w:rPr>
              <w:lastRenderedPageBreak/>
              <w:t xml:space="preserve">Projekt stanowi wykonanie upoważnienia ustawowego zawartego w art. 69a ustawy z dnia 9 czerwca 2011 r. – Prawo geologiczne i górnicze. Potrzeba opracowania nowego </w:t>
            </w:r>
            <w:r w:rsidRPr="0015756E">
              <w:rPr>
                <w:rFonts w:asciiTheme="minorHAnsi" w:hAnsiTheme="minorHAnsi" w:cstheme="minorHAnsi"/>
                <w:sz w:val="20"/>
                <w:szCs w:val="20"/>
              </w:rPr>
              <w:lastRenderedPageBreak/>
              <w:t>rozporządzenia wynika ze zmiany przepisu upoważniającego (w tym zmiany organu właściwego do wydania przedmiotowego rozporządzenia z ministra właściwego do spraw środowiska na ministra właściwego do spraw gospodarki złożami kopalin) oraz związanej ze zmianą przedmiotowego upoważnienia utratą mocy przez rozporządzenie Ministra Środowiska z dnia 2 sierpnia 2016 r. w sprawie kwalifikacji w zakresie górnictwa i ratownictwa górniczego (Dz. U. poz. 1229) z dniem 29 sierpnia 2020 r. Dodatkowo przez wydanie nowego rozporządzenia uwzględniona zostanie petycja obywatelska o podjęcie inicjatywy legislacyjnej dotyczącej zmiany rozporządzenia Ministra Środowiska z dnia 2 sierpnia 2016 r. w sprawie kwalifikacji w zakresie górnictwa i ratownictwa górniczego.</w:t>
            </w:r>
          </w:p>
        </w:tc>
        <w:tc>
          <w:tcPr>
            <w:tcW w:w="1184" w:type="pct"/>
            <w:tcBorders>
              <w:top w:val="single" w:sz="4" w:space="0" w:color="auto"/>
              <w:left w:val="single" w:sz="4" w:space="0" w:color="auto"/>
              <w:bottom w:val="single" w:sz="4" w:space="0" w:color="auto"/>
              <w:right w:val="single" w:sz="4" w:space="0" w:color="auto"/>
            </w:tcBorders>
          </w:tcPr>
          <w:p w14:paraId="03FCD608" w14:textId="245032D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lastRenderedPageBreak/>
              <w:t xml:space="preserve">Projekt określa szczegółowe wymagania dotyczące  kwalifikacji w zakresie przygotowania zawodowego oraz w zakresie </w:t>
            </w:r>
            <w:r w:rsidRPr="0015756E">
              <w:rPr>
                <w:rFonts w:asciiTheme="minorHAnsi" w:hAnsiTheme="minorHAnsi" w:cstheme="minorHAnsi"/>
                <w:sz w:val="20"/>
                <w:szCs w:val="20"/>
              </w:rPr>
              <w:lastRenderedPageBreak/>
              <w:t>doświadczenia zawodowego dla osób wykonujących czynności w ruchu</w:t>
            </w:r>
          </w:p>
          <w:p w14:paraId="15AB9E8A" w14:textId="77777777"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zakładu górniczego lub zakładu, wymienionych w art. 53 ust. 1 Prawa geologicznego i górniczego. Rozwiązania przyjęte w projekcie w zasadzie powtarzają sprawdzone rozwiązania ujęte w dotychczasowym rozporządzeniu, ze zmianami wynikającymi z doświadczeń organów nadzoru górniczego, uzyskanymi w procesie stwierdzania kwalifikacji</w:t>
            </w:r>
          </w:p>
          <w:p w14:paraId="02EB378F" w14:textId="73EDDF5C" w:rsidR="00430756" w:rsidRPr="0015756E" w:rsidRDefault="00430756" w:rsidP="00430756">
            <w:pPr>
              <w:autoSpaceDE w:val="0"/>
              <w:autoSpaceDN w:val="0"/>
              <w:adjustRightInd w:val="0"/>
              <w:rPr>
                <w:rFonts w:asciiTheme="minorHAnsi" w:hAnsiTheme="minorHAnsi" w:cstheme="minorHAnsi"/>
                <w:sz w:val="20"/>
                <w:szCs w:val="20"/>
              </w:rPr>
            </w:pPr>
            <w:r w:rsidRPr="0015756E">
              <w:rPr>
                <w:rFonts w:asciiTheme="minorHAnsi" w:hAnsiTheme="minorHAnsi" w:cstheme="minorHAnsi"/>
                <w:sz w:val="20"/>
                <w:szCs w:val="20"/>
              </w:rPr>
              <w:t>do wykonywania czynności w ruchu zakładu górniczego lub zakładu, a także w ramach sprawowania nadzoru.</w:t>
            </w:r>
          </w:p>
        </w:tc>
        <w:tc>
          <w:tcPr>
            <w:tcW w:w="526" w:type="pct"/>
            <w:tcBorders>
              <w:top w:val="single" w:sz="4" w:space="0" w:color="auto"/>
              <w:left w:val="single" w:sz="4" w:space="0" w:color="auto"/>
              <w:bottom w:val="single" w:sz="4" w:space="0" w:color="auto"/>
              <w:right w:val="single" w:sz="4" w:space="0" w:color="auto"/>
            </w:tcBorders>
          </w:tcPr>
          <w:p w14:paraId="69AE0E00" w14:textId="4517BC7E" w:rsidR="00430756" w:rsidRPr="0015756E" w:rsidRDefault="00430756" w:rsidP="00430756">
            <w:pPr>
              <w:rPr>
                <w:rFonts w:asciiTheme="minorHAnsi" w:hAnsiTheme="minorHAnsi" w:cstheme="minorHAnsi"/>
                <w:b/>
                <w:sz w:val="20"/>
                <w:szCs w:val="20"/>
              </w:rPr>
            </w:pPr>
            <w:r w:rsidRPr="0015756E">
              <w:rPr>
                <w:rFonts w:asciiTheme="minorHAnsi" w:hAnsiTheme="minorHAnsi" w:cstheme="minorHAnsi"/>
                <w:b/>
                <w:sz w:val="20"/>
                <w:szCs w:val="20"/>
              </w:rPr>
              <w:lastRenderedPageBreak/>
              <w:t>Marzec 2022 r.</w:t>
            </w:r>
          </w:p>
          <w:p w14:paraId="3765024F" w14:textId="77777777" w:rsidR="00430756" w:rsidRPr="0015756E" w:rsidRDefault="00430756" w:rsidP="00430756">
            <w:pPr>
              <w:rPr>
                <w:rFonts w:asciiTheme="minorHAnsi" w:hAnsiTheme="minorHAnsi" w:cstheme="minorHAnsi"/>
                <w:sz w:val="20"/>
                <w:szCs w:val="20"/>
              </w:rPr>
            </w:pPr>
          </w:p>
          <w:p w14:paraId="600986BF" w14:textId="5BB36F25" w:rsidR="00430756" w:rsidRPr="0015756E" w:rsidRDefault="00430756" w:rsidP="00430756">
            <w:pPr>
              <w:rPr>
                <w:rFonts w:asciiTheme="minorHAnsi" w:hAnsiTheme="minorHAnsi" w:cstheme="minorHAnsi"/>
                <w:sz w:val="20"/>
                <w:szCs w:val="20"/>
              </w:rPr>
            </w:pPr>
          </w:p>
        </w:tc>
        <w:tc>
          <w:tcPr>
            <w:tcW w:w="656" w:type="pct"/>
            <w:tcBorders>
              <w:top w:val="single" w:sz="4" w:space="0" w:color="auto"/>
              <w:left w:val="single" w:sz="4" w:space="0" w:color="auto"/>
              <w:bottom w:val="single" w:sz="4" w:space="0" w:color="auto"/>
              <w:right w:val="single" w:sz="4" w:space="0" w:color="auto"/>
            </w:tcBorders>
          </w:tcPr>
          <w:p w14:paraId="5D7BE944"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Jonasz Drabek </w:t>
            </w:r>
          </w:p>
          <w:p w14:paraId="2A801C01" w14:textId="77777777"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Dyrektor Departamentu Górnictwa </w:t>
            </w:r>
          </w:p>
          <w:p w14:paraId="72A3D3EC" w14:textId="3939EDA9"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(tel. 22 695 83 00)</w:t>
            </w:r>
          </w:p>
        </w:tc>
        <w:tc>
          <w:tcPr>
            <w:tcW w:w="526" w:type="pct"/>
            <w:tcBorders>
              <w:top w:val="single" w:sz="4" w:space="0" w:color="auto"/>
              <w:left w:val="single" w:sz="4" w:space="0" w:color="auto"/>
              <w:bottom w:val="single" w:sz="4" w:space="0" w:color="auto"/>
              <w:right w:val="single" w:sz="4" w:space="0" w:color="auto"/>
            </w:tcBorders>
          </w:tcPr>
          <w:p w14:paraId="0D0B940D" w14:textId="5C389AF8" w:rsidR="00430756" w:rsidRPr="0015756E" w:rsidRDefault="00430756" w:rsidP="00430756">
            <w:pPr>
              <w:rPr>
                <w:rFonts w:asciiTheme="minorHAnsi" w:hAnsiTheme="minorHAnsi" w:cstheme="minorHAnsi"/>
                <w:sz w:val="20"/>
                <w:szCs w:val="20"/>
              </w:rPr>
            </w:pPr>
            <w:r w:rsidRPr="0015756E">
              <w:rPr>
                <w:rFonts w:asciiTheme="minorHAnsi" w:hAnsiTheme="minorHAnsi" w:cstheme="minorHAnsi"/>
                <w:sz w:val="20"/>
                <w:szCs w:val="20"/>
              </w:rPr>
              <w:t xml:space="preserve">W związku ze zmianą właściwości ministra, prace </w:t>
            </w:r>
            <w:r w:rsidRPr="0015756E">
              <w:rPr>
                <w:rFonts w:asciiTheme="minorHAnsi" w:hAnsiTheme="minorHAnsi" w:cstheme="minorHAnsi"/>
                <w:sz w:val="20"/>
                <w:szCs w:val="20"/>
              </w:rPr>
              <w:lastRenderedPageBreak/>
              <w:t>nad rozporządzeniem będzie prowadził Minister Przemysłu.</w:t>
            </w:r>
          </w:p>
        </w:tc>
      </w:tr>
    </w:tbl>
    <w:p w14:paraId="19750B75" w14:textId="77777777" w:rsidR="001376FA" w:rsidRPr="0015756E" w:rsidRDefault="001376FA" w:rsidP="00C42B04">
      <w:pPr>
        <w:pStyle w:val="NIEARTTEKSTtekstnieartykuowanynppodstprawnarozplubpreambua"/>
        <w:spacing w:line="240" w:lineRule="auto"/>
        <w:ind w:firstLine="0"/>
        <w:jc w:val="left"/>
        <w:rPr>
          <w:rFonts w:asciiTheme="minorHAnsi" w:eastAsia="Times New Roman" w:hAnsiTheme="minorHAnsi" w:cstheme="minorHAnsi"/>
          <w:bCs w:val="0"/>
          <w:sz w:val="20"/>
        </w:rPr>
      </w:pPr>
    </w:p>
    <w:sectPr w:rsidR="001376FA" w:rsidRPr="0015756E" w:rsidSect="00917C8E">
      <w:footerReference w:type="default" r:id="rId13"/>
      <w:pgSz w:w="16838" w:h="11906" w:orient="landscape"/>
      <w:pgMar w:top="539" w:right="510" w:bottom="992" w:left="51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FB8C9" w14:textId="77777777" w:rsidR="00153498" w:rsidRDefault="00153498">
      <w:r>
        <w:separator/>
      </w:r>
    </w:p>
  </w:endnote>
  <w:endnote w:type="continuationSeparator" w:id="0">
    <w:p w14:paraId="6FA23FAB" w14:textId="77777777" w:rsidR="00153498" w:rsidRDefault="00153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Myriad Condensed Web">
    <w:altName w:val="Arial Narrow"/>
    <w:charset w:val="EE"/>
    <w:family w:val="swiss"/>
    <w:pitch w:val="variable"/>
    <w:sig w:usb0="00000001"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55F1C" w14:textId="6B9375FE" w:rsidR="001707EA" w:rsidRDefault="001707EA">
    <w:pPr>
      <w:pStyle w:val="Stopka"/>
      <w:framePr w:wrap="auto"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B76F8E">
      <w:rPr>
        <w:rStyle w:val="Numerstrony"/>
        <w:noProof/>
      </w:rPr>
      <w:t>2</w:t>
    </w:r>
    <w:r>
      <w:rPr>
        <w:rStyle w:val="Numerstrony"/>
      </w:rPr>
      <w:fldChar w:fldCharType="end"/>
    </w:r>
  </w:p>
  <w:p w14:paraId="181D7EFB" w14:textId="77777777" w:rsidR="001707EA" w:rsidRDefault="001707EA">
    <w:pPr>
      <w:pStyle w:val="Stopka"/>
      <w:framePr w:wrap="auto" w:vAnchor="text" w:hAnchor="margin" w:xAlign="center" w:y="1"/>
      <w:ind w:right="360"/>
      <w:rPr>
        <w:rStyle w:val="Numerstrony"/>
      </w:rPr>
    </w:pPr>
  </w:p>
  <w:p w14:paraId="5DB8B760" w14:textId="77777777" w:rsidR="001707EA" w:rsidRDefault="001707E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E3828" w14:textId="77777777" w:rsidR="00153498" w:rsidRDefault="00153498">
      <w:r>
        <w:separator/>
      </w:r>
    </w:p>
  </w:footnote>
  <w:footnote w:type="continuationSeparator" w:id="0">
    <w:p w14:paraId="197C3B03" w14:textId="77777777" w:rsidR="00153498" w:rsidRDefault="001534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30C54"/>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23875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0EA"/>
    <w:rsid w:val="000003FD"/>
    <w:rsid w:val="00000C6A"/>
    <w:rsid w:val="00001791"/>
    <w:rsid w:val="00002833"/>
    <w:rsid w:val="00003884"/>
    <w:rsid w:val="0000527F"/>
    <w:rsid w:val="00005E63"/>
    <w:rsid w:val="00006867"/>
    <w:rsid w:val="00006EDA"/>
    <w:rsid w:val="000070F7"/>
    <w:rsid w:val="00011D0C"/>
    <w:rsid w:val="00011F93"/>
    <w:rsid w:val="000136B5"/>
    <w:rsid w:val="000154A2"/>
    <w:rsid w:val="00015B3E"/>
    <w:rsid w:val="00015C4D"/>
    <w:rsid w:val="00015C7D"/>
    <w:rsid w:val="0001671F"/>
    <w:rsid w:val="000169C9"/>
    <w:rsid w:val="00016B41"/>
    <w:rsid w:val="00017F6D"/>
    <w:rsid w:val="00020299"/>
    <w:rsid w:val="000224D1"/>
    <w:rsid w:val="00022A56"/>
    <w:rsid w:val="0002427F"/>
    <w:rsid w:val="00025D94"/>
    <w:rsid w:val="00026681"/>
    <w:rsid w:val="00026AA6"/>
    <w:rsid w:val="0002713B"/>
    <w:rsid w:val="00027967"/>
    <w:rsid w:val="00027CDA"/>
    <w:rsid w:val="00032184"/>
    <w:rsid w:val="000321AA"/>
    <w:rsid w:val="00032EDB"/>
    <w:rsid w:val="00033C68"/>
    <w:rsid w:val="0003402B"/>
    <w:rsid w:val="00034B21"/>
    <w:rsid w:val="000352BF"/>
    <w:rsid w:val="000356D6"/>
    <w:rsid w:val="00035920"/>
    <w:rsid w:val="00035BFB"/>
    <w:rsid w:val="00035F8F"/>
    <w:rsid w:val="00036620"/>
    <w:rsid w:val="00037C38"/>
    <w:rsid w:val="0004052A"/>
    <w:rsid w:val="0004122B"/>
    <w:rsid w:val="00041507"/>
    <w:rsid w:val="00042016"/>
    <w:rsid w:val="0004272E"/>
    <w:rsid w:val="00042D5E"/>
    <w:rsid w:val="00044C8C"/>
    <w:rsid w:val="00045325"/>
    <w:rsid w:val="000459B9"/>
    <w:rsid w:val="00045F7B"/>
    <w:rsid w:val="0004722B"/>
    <w:rsid w:val="00047B54"/>
    <w:rsid w:val="00047E24"/>
    <w:rsid w:val="000501EE"/>
    <w:rsid w:val="00052284"/>
    <w:rsid w:val="00053298"/>
    <w:rsid w:val="000535F3"/>
    <w:rsid w:val="000540DD"/>
    <w:rsid w:val="000545D2"/>
    <w:rsid w:val="00054858"/>
    <w:rsid w:val="00054DF3"/>
    <w:rsid w:val="00054F75"/>
    <w:rsid w:val="00055857"/>
    <w:rsid w:val="00056B2F"/>
    <w:rsid w:val="00057324"/>
    <w:rsid w:val="00057C5F"/>
    <w:rsid w:val="00060E83"/>
    <w:rsid w:val="000613D5"/>
    <w:rsid w:val="00061FA2"/>
    <w:rsid w:val="00063082"/>
    <w:rsid w:val="000633BF"/>
    <w:rsid w:val="00064036"/>
    <w:rsid w:val="00064314"/>
    <w:rsid w:val="0006527B"/>
    <w:rsid w:val="0006529F"/>
    <w:rsid w:val="0006674F"/>
    <w:rsid w:val="000675E2"/>
    <w:rsid w:val="00067861"/>
    <w:rsid w:val="00070ACE"/>
    <w:rsid w:val="00070DE1"/>
    <w:rsid w:val="000716B1"/>
    <w:rsid w:val="00071FEC"/>
    <w:rsid w:val="00072278"/>
    <w:rsid w:val="00072C19"/>
    <w:rsid w:val="00074235"/>
    <w:rsid w:val="0007527D"/>
    <w:rsid w:val="000755D5"/>
    <w:rsid w:val="00077DD4"/>
    <w:rsid w:val="0008015A"/>
    <w:rsid w:val="00080B8D"/>
    <w:rsid w:val="00081517"/>
    <w:rsid w:val="0008230B"/>
    <w:rsid w:val="00082853"/>
    <w:rsid w:val="0008311C"/>
    <w:rsid w:val="00083AB9"/>
    <w:rsid w:val="00083E68"/>
    <w:rsid w:val="0008634B"/>
    <w:rsid w:val="000866F6"/>
    <w:rsid w:val="000868F5"/>
    <w:rsid w:val="0008718D"/>
    <w:rsid w:val="000877A1"/>
    <w:rsid w:val="00090181"/>
    <w:rsid w:val="00091949"/>
    <w:rsid w:val="00092905"/>
    <w:rsid w:val="00092915"/>
    <w:rsid w:val="00092CDC"/>
    <w:rsid w:val="00093A79"/>
    <w:rsid w:val="000943C9"/>
    <w:rsid w:val="0009455A"/>
    <w:rsid w:val="000959E3"/>
    <w:rsid w:val="000969D3"/>
    <w:rsid w:val="0009792B"/>
    <w:rsid w:val="000A0D7A"/>
    <w:rsid w:val="000A1480"/>
    <w:rsid w:val="000A1C92"/>
    <w:rsid w:val="000A28DC"/>
    <w:rsid w:val="000A2C61"/>
    <w:rsid w:val="000A5471"/>
    <w:rsid w:val="000A57C9"/>
    <w:rsid w:val="000A61FC"/>
    <w:rsid w:val="000A694E"/>
    <w:rsid w:val="000A6A87"/>
    <w:rsid w:val="000A72B9"/>
    <w:rsid w:val="000B033A"/>
    <w:rsid w:val="000B1A6D"/>
    <w:rsid w:val="000B1B07"/>
    <w:rsid w:val="000B2441"/>
    <w:rsid w:val="000B28C5"/>
    <w:rsid w:val="000B3631"/>
    <w:rsid w:val="000B4824"/>
    <w:rsid w:val="000B4E6B"/>
    <w:rsid w:val="000B5885"/>
    <w:rsid w:val="000B5E5A"/>
    <w:rsid w:val="000B7A4F"/>
    <w:rsid w:val="000C0082"/>
    <w:rsid w:val="000C11EF"/>
    <w:rsid w:val="000C1242"/>
    <w:rsid w:val="000C1281"/>
    <w:rsid w:val="000C1558"/>
    <w:rsid w:val="000C15B0"/>
    <w:rsid w:val="000C1FD5"/>
    <w:rsid w:val="000C2195"/>
    <w:rsid w:val="000C33E1"/>
    <w:rsid w:val="000C471B"/>
    <w:rsid w:val="000C5903"/>
    <w:rsid w:val="000C5FB3"/>
    <w:rsid w:val="000C6712"/>
    <w:rsid w:val="000C6809"/>
    <w:rsid w:val="000C79C3"/>
    <w:rsid w:val="000D1C51"/>
    <w:rsid w:val="000D2641"/>
    <w:rsid w:val="000D28B4"/>
    <w:rsid w:val="000D2E04"/>
    <w:rsid w:val="000D3182"/>
    <w:rsid w:val="000D322F"/>
    <w:rsid w:val="000D3382"/>
    <w:rsid w:val="000D3C96"/>
    <w:rsid w:val="000D3DEA"/>
    <w:rsid w:val="000D4798"/>
    <w:rsid w:val="000D64CA"/>
    <w:rsid w:val="000D684A"/>
    <w:rsid w:val="000D68FA"/>
    <w:rsid w:val="000D6E21"/>
    <w:rsid w:val="000D7801"/>
    <w:rsid w:val="000D78F2"/>
    <w:rsid w:val="000E037B"/>
    <w:rsid w:val="000E0E20"/>
    <w:rsid w:val="000E11CD"/>
    <w:rsid w:val="000E1E9F"/>
    <w:rsid w:val="000E20A9"/>
    <w:rsid w:val="000E2FAA"/>
    <w:rsid w:val="000E3507"/>
    <w:rsid w:val="000E52D7"/>
    <w:rsid w:val="000E5A00"/>
    <w:rsid w:val="000E677E"/>
    <w:rsid w:val="000E6BE2"/>
    <w:rsid w:val="000E7752"/>
    <w:rsid w:val="000F0216"/>
    <w:rsid w:val="000F036C"/>
    <w:rsid w:val="000F08D9"/>
    <w:rsid w:val="000F097A"/>
    <w:rsid w:val="000F1444"/>
    <w:rsid w:val="000F1789"/>
    <w:rsid w:val="000F1BE0"/>
    <w:rsid w:val="000F42D3"/>
    <w:rsid w:val="000F42FB"/>
    <w:rsid w:val="000F5759"/>
    <w:rsid w:val="000F61A0"/>
    <w:rsid w:val="001008F5"/>
    <w:rsid w:val="00100F2F"/>
    <w:rsid w:val="00101A99"/>
    <w:rsid w:val="00103CBE"/>
    <w:rsid w:val="00104702"/>
    <w:rsid w:val="00104963"/>
    <w:rsid w:val="00105284"/>
    <w:rsid w:val="001067E5"/>
    <w:rsid w:val="00106E7F"/>
    <w:rsid w:val="001105B4"/>
    <w:rsid w:val="001105E1"/>
    <w:rsid w:val="00110B18"/>
    <w:rsid w:val="001119DE"/>
    <w:rsid w:val="00111E04"/>
    <w:rsid w:val="00113CEC"/>
    <w:rsid w:val="00114D25"/>
    <w:rsid w:val="00115116"/>
    <w:rsid w:val="00115743"/>
    <w:rsid w:val="00115E02"/>
    <w:rsid w:val="00116502"/>
    <w:rsid w:val="001172EB"/>
    <w:rsid w:val="0011768C"/>
    <w:rsid w:val="001177D8"/>
    <w:rsid w:val="00120A05"/>
    <w:rsid w:val="00120E84"/>
    <w:rsid w:val="00121B5C"/>
    <w:rsid w:val="0012223B"/>
    <w:rsid w:val="00126548"/>
    <w:rsid w:val="00127404"/>
    <w:rsid w:val="00127D7E"/>
    <w:rsid w:val="00127F15"/>
    <w:rsid w:val="00130022"/>
    <w:rsid w:val="001301C1"/>
    <w:rsid w:val="00131EAE"/>
    <w:rsid w:val="001330E2"/>
    <w:rsid w:val="001352CE"/>
    <w:rsid w:val="00136A8E"/>
    <w:rsid w:val="001376FA"/>
    <w:rsid w:val="00137B59"/>
    <w:rsid w:val="00140846"/>
    <w:rsid w:val="00140B6A"/>
    <w:rsid w:val="0014114A"/>
    <w:rsid w:val="00141160"/>
    <w:rsid w:val="00141530"/>
    <w:rsid w:val="00146904"/>
    <w:rsid w:val="00147E02"/>
    <w:rsid w:val="00150AC4"/>
    <w:rsid w:val="00150F83"/>
    <w:rsid w:val="001512CD"/>
    <w:rsid w:val="0015134E"/>
    <w:rsid w:val="0015223C"/>
    <w:rsid w:val="0015328D"/>
    <w:rsid w:val="00153498"/>
    <w:rsid w:val="00153D11"/>
    <w:rsid w:val="00153DEE"/>
    <w:rsid w:val="00154A27"/>
    <w:rsid w:val="00155644"/>
    <w:rsid w:val="00156039"/>
    <w:rsid w:val="0015646F"/>
    <w:rsid w:val="001570AB"/>
    <w:rsid w:val="0015756E"/>
    <w:rsid w:val="00160C85"/>
    <w:rsid w:val="00160FD8"/>
    <w:rsid w:val="00161669"/>
    <w:rsid w:val="00161DB0"/>
    <w:rsid w:val="001627BC"/>
    <w:rsid w:val="001647DB"/>
    <w:rsid w:val="00164E70"/>
    <w:rsid w:val="00165D43"/>
    <w:rsid w:val="00166551"/>
    <w:rsid w:val="00167650"/>
    <w:rsid w:val="001707EA"/>
    <w:rsid w:val="001709B8"/>
    <w:rsid w:val="00170A29"/>
    <w:rsid w:val="00171632"/>
    <w:rsid w:val="00171B9E"/>
    <w:rsid w:val="00172FE6"/>
    <w:rsid w:val="001734BE"/>
    <w:rsid w:val="001737F8"/>
    <w:rsid w:val="00173AF9"/>
    <w:rsid w:val="00173EEB"/>
    <w:rsid w:val="00174F5B"/>
    <w:rsid w:val="001759B2"/>
    <w:rsid w:val="00176D42"/>
    <w:rsid w:val="001771CC"/>
    <w:rsid w:val="00177D29"/>
    <w:rsid w:val="0018135F"/>
    <w:rsid w:val="0018162A"/>
    <w:rsid w:val="00181740"/>
    <w:rsid w:val="00181C59"/>
    <w:rsid w:val="00182864"/>
    <w:rsid w:val="0018404B"/>
    <w:rsid w:val="00184083"/>
    <w:rsid w:val="001855FE"/>
    <w:rsid w:val="0018660E"/>
    <w:rsid w:val="001876DA"/>
    <w:rsid w:val="00187873"/>
    <w:rsid w:val="00187989"/>
    <w:rsid w:val="001879BE"/>
    <w:rsid w:val="00187B49"/>
    <w:rsid w:val="00190962"/>
    <w:rsid w:val="00190C4D"/>
    <w:rsid w:val="00191C49"/>
    <w:rsid w:val="00191F41"/>
    <w:rsid w:val="00193CD9"/>
    <w:rsid w:val="0019496A"/>
    <w:rsid w:val="0019555E"/>
    <w:rsid w:val="001956AE"/>
    <w:rsid w:val="001A05CD"/>
    <w:rsid w:val="001A0F07"/>
    <w:rsid w:val="001A2622"/>
    <w:rsid w:val="001A3487"/>
    <w:rsid w:val="001A34EB"/>
    <w:rsid w:val="001A4EF5"/>
    <w:rsid w:val="001A5EF3"/>
    <w:rsid w:val="001A65A3"/>
    <w:rsid w:val="001B0360"/>
    <w:rsid w:val="001B0F53"/>
    <w:rsid w:val="001B27B1"/>
    <w:rsid w:val="001B408E"/>
    <w:rsid w:val="001B442F"/>
    <w:rsid w:val="001B4D04"/>
    <w:rsid w:val="001B538D"/>
    <w:rsid w:val="001B5EB2"/>
    <w:rsid w:val="001B61AA"/>
    <w:rsid w:val="001B644B"/>
    <w:rsid w:val="001B78F6"/>
    <w:rsid w:val="001B7962"/>
    <w:rsid w:val="001B7A54"/>
    <w:rsid w:val="001C1F15"/>
    <w:rsid w:val="001C1F41"/>
    <w:rsid w:val="001C2CEB"/>
    <w:rsid w:val="001C3C71"/>
    <w:rsid w:val="001C6608"/>
    <w:rsid w:val="001D08BF"/>
    <w:rsid w:val="001D427D"/>
    <w:rsid w:val="001D427E"/>
    <w:rsid w:val="001D6959"/>
    <w:rsid w:val="001E21C7"/>
    <w:rsid w:val="001E29FB"/>
    <w:rsid w:val="001E3ACE"/>
    <w:rsid w:val="001E3BAE"/>
    <w:rsid w:val="001E3BC5"/>
    <w:rsid w:val="001E52D0"/>
    <w:rsid w:val="001E56A4"/>
    <w:rsid w:val="001E56A8"/>
    <w:rsid w:val="001E5AC9"/>
    <w:rsid w:val="001E60E2"/>
    <w:rsid w:val="001E61D2"/>
    <w:rsid w:val="001E6D10"/>
    <w:rsid w:val="001E6E23"/>
    <w:rsid w:val="001E705C"/>
    <w:rsid w:val="001E79FC"/>
    <w:rsid w:val="001F0017"/>
    <w:rsid w:val="001F1752"/>
    <w:rsid w:val="001F1C61"/>
    <w:rsid w:val="001F347C"/>
    <w:rsid w:val="001F45DF"/>
    <w:rsid w:val="001F50F1"/>
    <w:rsid w:val="001F6BA9"/>
    <w:rsid w:val="001F6BB9"/>
    <w:rsid w:val="002009D5"/>
    <w:rsid w:val="00201962"/>
    <w:rsid w:val="002025F4"/>
    <w:rsid w:val="00203754"/>
    <w:rsid w:val="0020386B"/>
    <w:rsid w:val="00204E2B"/>
    <w:rsid w:val="00204F9A"/>
    <w:rsid w:val="00205D6A"/>
    <w:rsid w:val="00206ABF"/>
    <w:rsid w:val="00206EB9"/>
    <w:rsid w:val="002075C1"/>
    <w:rsid w:val="00207A85"/>
    <w:rsid w:val="00210F2D"/>
    <w:rsid w:val="00211FEB"/>
    <w:rsid w:val="0021310E"/>
    <w:rsid w:val="00213FA6"/>
    <w:rsid w:val="002146A3"/>
    <w:rsid w:val="0021481D"/>
    <w:rsid w:val="00216A6A"/>
    <w:rsid w:val="002171FB"/>
    <w:rsid w:val="0021752E"/>
    <w:rsid w:val="00217FFE"/>
    <w:rsid w:val="002210A1"/>
    <w:rsid w:val="00222BFC"/>
    <w:rsid w:val="0022526A"/>
    <w:rsid w:val="00225AE5"/>
    <w:rsid w:val="002263F2"/>
    <w:rsid w:val="00226D48"/>
    <w:rsid w:val="0022715B"/>
    <w:rsid w:val="00227304"/>
    <w:rsid w:val="002308CA"/>
    <w:rsid w:val="00230D21"/>
    <w:rsid w:val="00230FD6"/>
    <w:rsid w:val="002319EC"/>
    <w:rsid w:val="00231A68"/>
    <w:rsid w:val="00231E1A"/>
    <w:rsid w:val="002320E8"/>
    <w:rsid w:val="00234E68"/>
    <w:rsid w:val="002352A6"/>
    <w:rsid w:val="00235646"/>
    <w:rsid w:val="002366F3"/>
    <w:rsid w:val="002371AD"/>
    <w:rsid w:val="00237585"/>
    <w:rsid w:val="00240BDD"/>
    <w:rsid w:val="00241297"/>
    <w:rsid w:val="00241E59"/>
    <w:rsid w:val="00242344"/>
    <w:rsid w:val="00242937"/>
    <w:rsid w:val="00242F89"/>
    <w:rsid w:val="00243599"/>
    <w:rsid w:val="00243F2D"/>
    <w:rsid w:val="002449BE"/>
    <w:rsid w:val="00245DA4"/>
    <w:rsid w:val="00246076"/>
    <w:rsid w:val="00250F14"/>
    <w:rsid w:val="002511B8"/>
    <w:rsid w:val="00252538"/>
    <w:rsid w:val="00252562"/>
    <w:rsid w:val="00252F0E"/>
    <w:rsid w:val="00254AE6"/>
    <w:rsid w:val="00255BC8"/>
    <w:rsid w:val="00256B98"/>
    <w:rsid w:val="0025705D"/>
    <w:rsid w:val="00257150"/>
    <w:rsid w:val="002577B5"/>
    <w:rsid w:val="00260464"/>
    <w:rsid w:val="002606B0"/>
    <w:rsid w:val="002609D7"/>
    <w:rsid w:val="00262388"/>
    <w:rsid w:val="00262E60"/>
    <w:rsid w:val="00263945"/>
    <w:rsid w:val="002639A4"/>
    <w:rsid w:val="00263A3B"/>
    <w:rsid w:val="00264F19"/>
    <w:rsid w:val="00265F46"/>
    <w:rsid w:val="0026650E"/>
    <w:rsid w:val="00267A82"/>
    <w:rsid w:val="002708F4"/>
    <w:rsid w:val="00272DF3"/>
    <w:rsid w:val="00273B3F"/>
    <w:rsid w:val="00275AD6"/>
    <w:rsid w:val="00275D0A"/>
    <w:rsid w:val="002770EA"/>
    <w:rsid w:val="0027764C"/>
    <w:rsid w:val="00280453"/>
    <w:rsid w:val="00280554"/>
    <w:rsid w:val="00282C83"/>
    <w:rsid w:val="00282FA4"/>
    <w:rsid w:val="00283B82"/>
    <w:rsid w:val="0028441E"/>
    <w:rsid w:val="00284824"/>
    <w:rsid w:val="00284AA1"/>
    <w:rsid w:val="002852F6"/>
    <w:rsid w:val="00286439"/>
    <w:rsid w:val="002901C3"/>
    <w:rsid w:val="0029067E"/>
    <w:rsid w:val="00290C82"/>
    <w:rsid w:val="00292606"/>
    <w:rsid w:val="00292736"/>
    <w:rsid w:val="00294C86"/>
    <w:rsid w:val="00295D3B"/>
    <w:rsid w:val="002973C5"/>
    <w:rsid w:val="00297B38"/>
    <w:rsid w:val="002A0A8C"/>
    <w:rsid w:val="002A0D7C"/>
    <w:rsid w:val="002A0FA1"/>
    <w:rsid w:val="002A1E0F"/>
    <w:rsid w:val="002A347F"/>
    <w:rsid w:val="002A3922"/>
    <w:rsid w:val="002A392F"/>
    <w:rsid w:val="002A3ABE"/>
    <w:rsid w:val="002A4106"/>
    <w:rsid w:val="002A4531"/>
    <w:rsid w:val="002A5664"/>
    <w:rsid w:val="002A7CB8"/>
    <w:rsid w:val="002B1C88"/>
    <w:rsid w:val="002B3E49"/>
    <w:rsid w:val="002B444F"/>
    <w:rsid w:val="002B58FF"/>
    <w:rsid w:val="002B6100"/>
    <w:rsid w:val="002B6BC2"/>
    <w:rsid w:val="002B73E6"/>
    <w:rsid w:val="002B750B"/>
    <w:rsid w:val="002B7D73"/>
    <w:rsid w:val="002B7DEB"/>
    <w:rsid w:val="002C1A39"/>
    <w:rsid w:val="002C1E61"/>
    <w:rsid w:val="002C2D83"/>
    <w:rsid w:val="002C42D7"/>
    <w:rsid w:val="002C6834"/>
    <w:rsid w:val="002C6C44"/>
    <w:rsid w:val="002C76A2"/>
    <w:rsid w:val="002C7B0A"/>
    <w:rsid w:val="002D0BC5"/>
    <w:rsid w:val="002D18AC"/>
    <w:rsid w:val="002D1BFE"/>
    <w:rsid w:val="002D2EE0"/>
    <w:rsid w:val="002D314A"/>
    <w:rsid w:val="002D3619"/>
    <w:rsid w:val="002D36B6"/>
    <w:rsid w:val="002D40EB"/>
    <w:rsid w:val="002D53B1"/>
    <w:rsid w:val="002D586A"/>
    <w:rsid w:val="002D5B10"/>
    <w:rsid w:val="002D5FCA"/>
    <w:rsid w:val="002D677C"/>
    <w:rsid w:val="002D67BA"/>
    <w:rsid w:val="002D72AB"/>
    <w:rsid w:val="002D779D"/>
    <w:rsid w:val="002E0042"/>
    <w:rsid w:val="002E0644"/>
    <w:rsid w:val="002E0867"/>
    <w:rsid w:val="002E0A07"/>
    <w:rsid w:val="002E1D21"/>
    <w:rsid w:val="002E26F8"/>
    <w:rsid w:val="002E3FF7"/>
    <w:rsid w:val="002E61CE"/>
    <w:rsid w:val="002E7A27"/>
    <w:rsid w:val="002F0130"/>
    <w:rsid w:val="002F171F"/>
    <w:rsid w:val="002F2D45"/>
    <w:rsid w:val="002F44E3"/>
    <w:rsid w:val="002F4B70"/>
    <w:rsid w:val="002F5B72"/>
    <w:rsid w:val="002F656C"/>
    <w:rsid w:val="002F68DF"/>
    <w:rsid w:val="002F6D6D"/>
    <w:rsid w:val="003002A9"/>
    <w:rsid w:val="00300888"/>
    <w:rsid w:val="00300D24"/>
    <w:rsid w:val="0030103B"/>
    <w:rsid w:val="00304A13"/>
    <w:rsid w:val="003057EA"/>
    <w:rsid w:val="00305E4B"/>
    <w:rsid w:val="003068E5"/>
    <w:rsid w:val="003102B5"/>
    <w:rsid w:val="00311969"/>
    <w:rsid w:val="00312600"/>
    <w:rsid w:val="00312891"/>
    <w:rsid w:val="003131A5"/>
    <w:rsid w:val="00314BA9"/>
    <w:rsid w:val="00315168"/>
    <w:rsid w:val="003152EB"/>
    <w:rsid w:val="003154E2"/>
    <w:rsid w:val="00316A9E"/>
    <w:rsid w:val="00320309"/>
    <w:rsid w:val="00320B92"/>
    <w:rsid w:val="00321544"/>
    <w:rsid w:val="003222B4"/>
    <w:rsid w:val="00323A4E"/>
    <w:rsid w:val="00323B8B"/>
    <w:rsid w:val="00324E64"/>
    <w:rsid w:val="00327479"/>
    <w:rsid w:val="00327B28"/>
    <w:rsid w:val="0033007F"/>
    <w:rsid w:val="0033098A"/>
    <w:rsid w:val="00331094"/>
    <w:rsid w:val="00331877"/>
    <w:rsid w:val="003322FA"/>
    <w:rsid w:val="00333596"/>
    <w:rsid w:val="003341CF"/>
    <w:rsid w:val="00334F86"/>
    <w:rsid w:val="0033516C"/>
    <w:rsid w:val="00335238"/>
    <w:rsid w:val="00335E7E"/>
    <w:rsid w:val="00336A6C"/>
    <w:rsid w:val="00337314"/>
    <w:rsid w:val="00337941"/>
    <w:rsid w:val="00337D59"/>
    <w:rsid w:val="003418BD"/>
    <w:rsid w:val="00343A4E"/>
    <w:rsid w:val="003454E5"/>
    <w:rsid w:val="003457A5"/>
    <w:rsid w:val="003458D2"/>
    <w:rsid w:val="00345FF7"/>
    <w:rsid w:val="003467CA"/>
    <w:rsid w:val="00350617"/>
    <w:rsid w:val="00351310"/>
    <w:rsid w:val="003544A2"/>
    <w:rsid w:val="00355A69"/>
    <w:rsid w:val="003565BA"/>
    <w:rsid w:val="00356F0D"/>
    <w:rsid w:val="00357874"/>
    <w:rsid w:val="00357978"/>
    <w:rsid w:val="00360A8C"/>
    <w:rsid w:val="00361225"/>
    <w:rsid w:val="00362BF7"/>
    <w:rsid w:val="00363631"/>
    <w:rsid w:val="00363770"/>
    <w:rsid w:val="00363EC9"/>
    <w:rsid w:val="00363F69"/>
    <w:rsid w:val="003649FD"/>
    <w:rsid w:val="00366391"/>
    <w:rsid w:val="00366FA6"/>
    <w:rsid w:val="003671A3"/>
    <w:rsid w:val="00367863"/>
    <w:rsid w:val="00370D93"/>
    <w:rsid w:val="003710F0"/>
    <w:rsid w:val="00372857"/>
    <w:rsid w:val="003736C2"/>
    <w:rsid w:val="00374C00"/>
    <w:rsid w:val="00375C7B"/>
    <w:rsid w:val="00377223"/>
    <w:rsid w:val="0038185E"/>
    <w:rsid w:val="00382597"/>
    <w:rsid w:val="00382BFC"/>
    <w:rsid w:val="003833D9"/>
    <w:rsid w:val="00385175"/>
    <w:rsid w:val="00385EAB"/>
    <w:rsid w:val="0038756D"/>
    <w:rsid w:val="00387AE6"/>
    <w:rsid w:val="00391063"/>
    <w:rsid w:val="00391283"/>
    <w:rsid w:val="00392B05"/>
    <w:rsid w:val="003936FF"/>
    <w:rsid w:val="003951E3"/>
    <w:rsid w:val="00395CB1"/>
    <w:rsid w:val="00396240"/>
    <w:rsid w:val="003A0753"/>
    <w:rsid w:val="003A4428"/>
    <w:rsid w:val="003A469D"/>
    <w:rsid w:val="003A4B52"/>
    <w:rsid w:val="003A7087"/>
    <w:rsid w:val="003A73C7"/>
    <w:rsid w:val="003B0D80"/>
    <w:rsid w:val="003B3384"/>
    <w:rsid w:val="003B3B1C"/>
    <w:rsid w:val="003B3D53"/>
    <w:rsid w:val="003B43AE"/>
    <w:rsid w:val="003B674E"/>
    <w:rsid w:val="003C09E4"/>
    <w:rsid w:val="003C1C72"/>
    <w:rsid w:val="003C42A1"/>
    <w:rsid w:val="003C49CF"/>
    <w:rsid w:val="003C4FBF"/>
    <w:rsid w:val="003C5134"/>
    <w:rsid w:val="003C5ABC"/>
    <w:rsid w:val="003C65FD"/>
    <w:rsid w:val="003D074F"/>
    <w:rsid w:val="003D21A8"/>
    <w:rsid w:val="003D2584"/>
    <w:rsid w:val="003D2D2F"/>
    <w:rsid w:val="003D31AA"/>
    <w:rsid w:val="003D3F17"/>
    <w:rsid w:val="003D557C"/>
    <w:rsid w:val="003D58B2"/>
    <w:rsid w:val="003D62D1"/>
    <w:rsid w:val="003D715F"/>
    <w:rsid w:val="003D7CE0"/>
    <w:rsid w:val="003E0E66"/>
    <w:rsid w:val="003E0FD5"/>
    <w:rsid w:val="003E1F77"/>
    <w:rsid w:val="003E2479"/>
    <w:rsid w:val="003E29DF"/>
    <w:rsid w:val="003E3676"/>
    <w:rsid w:val="003E47B1"/>
    <w:rsid w:val="003E5D2C"/>
    <w:rsid w:val="003F02C6"/>
    <w:rsid w:val="003F0712"/>
    <w:rsid w:val="003F0AFB"/>
    <w:rsid w:val="003F0DB0"/>
    <w:rsid w:val="003F1E18"/>
    <w:rsid w:val="003F2BBD"/>
    <w:rsid w:val="003F3106"/>
    <w:rsid w:val="003F360D"/>
    <w:rsid w:val="003F5BD3"/>
    <w:rsid w:val="003F7DBB"/>
    <w:rsid w:val="00400249"/>
    <w:rsid w:val="004020A7"/>
    <w:rsid w:val="0040227F"/>
    <w:rsid w:val="00402E5A"/>
    <w:rsid w:val="0040598E"/>
    <w:rsid w:val="00405E80"/>
    <w:rsid w:val="004069B3"/>
    <w:rsid w:val="00406CB2"/>
    <w:rsid w:val="00407505"/>
    <w:rsid w:val="004076CC"/>
    <w:rsid w:val="00407729"/>
    <w:rsid w:val="00410485"/>
    <w:rsid w:val="00410A63"/>
    <w:rsid w:val="004116A5"/>
    <w:rsid w:val="00412199"/>
    <w:rsid w:val="004121BE"/>
    <w:rsid w:val="00413598"/>
    <w:rsid w:val="00413ADF"/>
    <w:rsid w:val="00413B47"/>
    <w:rsid w:val="00413CAA"/>
    <w:rsid w:val="00414D1C"/>
    <w:rsid w:val="00415C1F"/>
    <w:rsid w:val="00415FA7"/>
    <w:rsid w:val="00416032"/>
    <w:rsid w:val="00423102"/>
    <w:rsid w:val="00423473"/>
    <w:rsid w:val="00423689"/>
    <w:rsid w:val="00424E15"/>
    <w:rsid w:val="00425559"/>
    <w:rsid w:val="00425812"/>
    <w:rsid w:val="00427A3F"/>
    <w:rsid w:val="004301E0"/>
    <w:rsid w:val="0043030A"/>
    <w:rsid w:val="00430756"/>
    <w:rsid w:val="00430CCC"/>
    <w:rsid w:val="00430FD2"/>
    <w:rsid w:val="0043243C"/>
    <w:rsid w:val="00432AB1"/>
    <w:rsid w:val="0043307E"/>
    <w:rsid w:val="0043585E"/>
    <w:rsid w:val="00435898"/>
    <w:rsid w:val="00435DC1"/>
    <w:rsid w:val="00435E5F"/>
    <w:rsid w:val="00440009"/>
    <w:rsid w:val="00440A5E"/>
    <w:rsid w:val="00442ECF"/>
    <w:rsid w:val="00442F6A"/>
    <w:rsid w:val="00443255"/>
    <w:rsid w:val="00443CA4"/>
    <w:rsid w:val="00443EBC"/>
    <w:rsid w:val="00444158"/>
    <w:rsid w:val="00444271"/>
    <w:rsid w:val="004456CE"/>
    <w:rsid w:val="004460AC"/>
    <w:rsid w:val="004460BD"/>
    <w:rsid w:val="00446BEE"/>
    <w:rsid w:val="00447566"/>
    <w:rsid w:val="00447A26"/>
    <w:rsid w:val="00452019"/>
    <w:rsid w:val="004525A9"/>
    <w:rsid w:val="004538BF"/>
    <w:rsid w:val="004545CC"/>
    <w:rsid w:val="0045483C"/>
    <w:rsid w:val="00455645"/>
    <w:rsid w:val="00456A05"/>
    <w:rsid w:val="004576DF"/>
    <w:rsid w:val="0045777A"/>
    <w:rsid w:val="00460095"/>
    <w:rsid w:val="00461294"/>
    <w:rsid w:val="0046197F"/>
    <w:rsid w:val="004619C4"/>
    <w:rsid w:val="0046377B"/>
    <w:rsid w:val="0046383D"/>
    <w:rsid w:val="004639C3"/>
    <w:rsid w:val="004665AD"/>
    <w:rsid w:val="00467C58"/>
    <w:rsid w:val="004702E9"/>
    <w:rsid w:val="00472363"/>
    <w:rsid w:val="00473576"/>
    <w:rsid w:val="00474F42"/>
    <w:rsid w:val="00476D2B"/>
    <w:rsid w:val="00477B56"/>
    <w:rsid w:val="0048064C"/>
    <w:rsid w:val="00480ABD"/>
    <w:rsid w:val="004812A8"/>
    <w:rsid w:val="00481C7B"/>
    <w:rsid w:val="00482BAC"/>
    <w:rsid w:val="00483783"/>
    <w:rsid w:val="004838F3"/>
    <w:rsid w:val="004848CA"/>
    <w:rsid w:val="00485319"/>
    <w:rsid w:val="00485A59"/>
    <w:rsid w:val="0048620F"/>
    <w:rsid w:val="004864C4"/>
    <w:rsid w:val="004865B3"/>
    <w:rsid w:val="00486AF2"/>
    <w:rsid w:val="00486F66"/>
    <w:rsid w:val="0049134E"/>
    <w:rsid w:val="00493CB7"/>
    <w:rsid w:val="00493D48"/>
    <w:rsid w:val="00494228"/>
    <w:rsid w:val="00495194"/>
    <w:rsid w:val="00495DBD"/>
    <w:rsid w:val="00496719"/>
    <w:rsid w:val="0049780D"/>
    <w:rsid w:val="004A087E"/>
    <w:rsid w:val="004A0A8A"/>
    <w:rsid w:val="004A0B6F"/>
    <w:rsid w:val="004A0B92"/>
    <w:rsid w:val="004A1DFE"/>
    <w:rsid w:val="004A2D34"/>
    <w:rsid w:val="004A3364"/>
    <w:rsid w:val="004A3C3D"/>
    <w:rsid w:val="004A3DF9"/>
    <w:rsid w:val="004A4DA2"/>
    <w:rsid w:val="004A5101"/>
    <w:rsid w:val="004A52C8"/>
    <w:rsid w:val="004A61EE"/>
    <w:rsid w:val="004A6813"/>
    <w:rsid w:val="004A7C22"/>
    <w:rsid w:val="004B07EF"/>
    <w:rsid w:val="004B1B4F"/>
    <w:rsid w:val="004B1C1A"/>
    <w:rsid w:val="004B2007"/>
    <w:rsid w:val="004B2317"/>
    <w:rsid w:val="004B3B2F"/>
    <w:rsid w:val="004B3E10"/>
    <w:rsid w:val="004B3EE2"/>
    <w:rsid w:val="004B4432"/>
    <w:rsid w:val="004B44CB"/>
    <w:rsid w:val="004B4687"/>
    <w:rsid w:val="004B5200"/>
    <w:rsid w:val="004B584C"/>
    <w:rsid w:val="004B61C1"/>
    <w:rsid w:val="004B6432"/>
    <w:rsid w:val="004B725C"/>
    <w:rsid w:val="004C0D00"/>
    <w:rsid w:val="004C1E55"/>
    <w:rsid w:val="004C2EF0"/>
    <w:rsid w:val="004C38B0"/>
    <w:rsid w:val="004C4624"/>
    <w:rsid w:val="004C5015"/>
    <w:rsid w:val="004C518E"/>
    <w:rsid w:val="004C5CD0"/>
    <w:rsid w:val="004C68B7"/>
    <w:rsid w:val="004C6E31"/>
    <w:rsid w:val="004C6EAE"/>
    <w:rsid w:val="004C769F"/>
    <w:rsid w:val="004D1149"/>
    <w:rsid w:val="004D1351"/>
    <w:rsid w:val="004D2508"/>
    <w:rsid w:val="004D274D"/>
    <w:rsid w:val="004D40A9"/>
    <w:rsid w:val="004D48D8"/>
    <w:rsid w:val="004D4C58"/>
    <w:rsid w:val="004D52CC"/>
    <w:rsid w:val="004D5A3B"/>
    <w:rsid w:val="004D6F95"/>
    <w:rsid w:val="004D7A20"/>
    <w:rsid w:val="004E0050"/>
    <w:rsid w:val="004E05FF"/>
    <w:rsid w:val="004E0F8C"/>
    <w:rsid w:val="004E1E03"/>
    <w:rsid w:val="004E307D"/>
    <w:rsid w:val="004E58D3"/>
    <w:rsid w:val="004E5CFE"/>
    <w:rsid w:val="004E5EF6"/>
    <w:rsid w:val="004E646E"/>
    <w:rsid w:val="004F0E11"/>
    <w:rsid w:val="004F147D"/>
    <w:rsid w:val="004F2B87"/>
    <w:rsid w:val="004F324B"/>
    <w:rsid w:val="004F3DB2"/>
    <w:rsid w:val="004F4B55"/>
    <w:rsid w:val="004F5061"/>
    <w:rsid w:val="004F6036"/>
    <w:rsid w:val="004F6174"/>
    <w:rsid w:val="004F6DE0"/>
    <w:rsid w:val="00501FED"/>
    <w:rsid w:val="00502AE9"/>
    <w:rsid w:val="005033D1"/>
    <w:rsid w:val="005038B3"/>
    <w:rsid w:val="00503B0E"/>
    <w:rsid w:val="005044D5"/>
    <w:rsid w:val="0050554A"/>
    <w:rsid w:val="00505864"/>
    <w:rsid w:val="005061C8"/>
    <w:rsid w:val="005068D4"/>
    <w:rsid w:val="005072EA"/>
    <w:rsid w:val="00507DEC"/>
    <w:rsid w:val="00507E99"/>
    <w:rsid w:val="00510AFE"/>
    <w:rsid w:val="0051148D"/>
    <w:rsid w:val="00512C47"/>
    <w:rsid w:val="00512D2B"/>
    <w:rsid w:val="00513973"/>
    <w:rsid w:val="0051486E"/>
    <w:rsid w:val="00517604"/>
    <w:rsid w:val="00517899"/>
    <w:rsid w:val="00517E98"/>
    <w:rsid w:val="00520A6E"/>
    <w:rsid w:val="005212C6"/>
    <w:rsid w:val="005239FB"/>
    <w:rsid w:val="00523E21"/>
    <w:rsid w:val="005242D6"/>
    <w:rsid w:val="00524AA8"/>
    <w:rsid w:val="005255D1"/>
    <w:rsid w:val="00527A06"/>
    <w:rsid w:val="00527AC1"/>
    <w:rsid w:val="0053059C"/>
    <w:rsid w:val="00530B76"/>
    <w:rsid w:val="00530B8E"/>
    <w:rsid w:val="00530D1A"/>
    <w:rsid w:val="00530E66"/>
    <w:rsid w:val="00530E95"/>
    <w:rsid w:val="00531211"/>
    <w:rsid w:val="0053129B"/>
    <w:rsid w:val="00531EAA"/>
    <w:rsid w:val="00532F0B"/>
    <w:rsid w:val="005338D5"/>
    <w:rsid w:val="005338E8"/>
    <w:rsid w:val="00533F14"/>
    <w:rsid w:val="0053544D"/>
    <w:rsid w:val="0053547F"/>
    <w:rsid w:val="00535C8F"/>
    <w:rsid w:val="00536612"/>
    <w:rsid w:val="00536E84"/>
    <w:rsid w:val="005404CF"/>
    <w:rsid w:val="00540F93"/>
    <w:rsid w:val="00541BBA"/>
    <w:rsid w:val="00542C60"/>
    <w:rsid w:val="00544225"/>
    <w:rsid w:val="00545285"/>
    <w:rsid w:val="00547356"/>
    <w:rsid w:val="00550169"/>
    <w:rsid w:val="00550F16"/>
    <w:rsid w:val="00550F27"/>
    <w:rsid w:val="0055135F"/>
    <w:rsid w:val="00551B6C"/>
    <w:rsid w:val="00552A0E"/>
    <w:rsid w:val="005534C3"/>
    <w:rsid w:val="00554237"/>
    <w:rsid w:val="005559D8"/>
    <w:rsid w:val="00556823"/>
    <w:rsid w:val="00556FC2"/>
    <w:rsid w:val="00556FE0"/>
    <w:rsid w:val="0055717E"/>
    <w:rsid w:val="005577DF"/>
    <w:rsid w:val="00557A91"/>
    <w:rsid w:val="00561BE9"/>
    <w:rsid w:val="00562FA9"/>
    <w:rsid w:val="005634BB"/>
    <w:rsid w:val="005669FA"/>
    <w:rsid w:val="00566A4E"/>
    <w:rsid w:val="00567373"/>
    <w:rsid w:val="005675A7"/>
    <w:rsid w:val="0056796E"/>
    <w:rsid w:val="00567C76"/>
    <w:rsid w:val="00570306"/>
    <w:rsid w:val="00571E3A"/>
    <w:rsid w:val="005723C3"/>
    <w:rsid w:val="00574CE7"/>
    <w:rsid w:val="00575033"/>
    <w:rsid w:val="00576B82"/>
    <w:rsid w:val="00576C79"/>
    <w:rsid w:val="00580C93"/>
    <w:rsid w:val="00582B4E"/>
    <w:rsid w:val="0058337D"/>
    <w:rsid w:val="0058350F"/>
    <w:rsid w:val="00583F2D"/>
    <w:rsid w:val="00585565"/>
    <w:rsid w:val="00585F02"/>
    <w:rsid w:val="00587423"/>
    <w:rsid w:val="00587B51"/>
    <w:rsid w:val="00590971"/>
    <w:rsid w:val="00590F8D"/>
    <w:rsid w:val="0059145A"/>
    <w:rsid w:val="00592031"/>
    <w:rsid w:val="00592281"/>
    <w:rsid w:val="005945AD"/>
    <w:rsid w:val="005948D7"/>
    <w:rsid w:val="005A05CA"/>
    <w:rsid w:val="005A12A2"/>
    <w:rsid w:val="005A2B73"/>
    <w:rsid w:val="005A52F4"/>
    <w:rsid w:val="005A584C"/>
    <w:rsid w:val="005A5DF6"/>
    <w:rsid w:val="005A7C0E"/>
    <w:rsid w:val="005B010A"/>
    <w:rsid w:val="005B02BB"/>
    <w:rsid w:val="005B0349"/>
    <w:rsid w:val="005B262A"/>
    <w:rsid w:val="005B2999"/>
    <w:rsid w:val="005B2BD3"/>
    <w:rsid w:val="005B3846"/>
    <w:rsid w:val="005B3E64"/>
    <w:rsid w:val="005B4568"/>
    <w:rsid w:val="005B4E68"/>
    <w:rsid w:val="005B60AA"/>
    <w:rsid w:val="005B6113"/>
    <w:rsid w:val="005B7EA8"/>
    <w:rsid w:val="005C05C0"/>
    <w:rsid w:val="005C274E"/>
    <w:rsid w:val="005C2A4D"/>
    <w:rsid w:val="005C2C8D"/>
    <w:rsid w:val="005C54EB"/>
    <w:rsid w:val="005C554F"/>
    <w:rsid w:val="005C5966"/>
    <w:rsid w:val="005C5FCA"/>
    <w:rsid w:val="005C6C93"/>
    <w:rsid w:val="005C7034"/>
    <w:rsid w:val="005C7323"/>
    <w:rsid w:val="005D0480"/>
    <w:rsid w:val="005D2901"/>
    <w:rsid w:val="005D2A62"/>
    <w:rsid w:val="005D34D6"/>
    <w:rsid w:val="005D3C24"/>
    <w:rsid w:val="005D41DB"/>
    <w:rsid w:val="005D45D1"/>
    <w:rsid w:val="005D4759"/>
    <w:rsid w:val="005D5289"/>
    <w:rsid w:val="005D6A0E"/>
    <w:rsid w:val="005D717B"/>
    <w:rsid w:val="005D7BD4"/>
    <w:rsid w:val="005D7FA9"/>
    <w:rsid w:val="005E073C"/>
    <w:rsid w:val="005E162A"/>
    <w:rsid w:val="005E2860"/>
    <w:rsid w:val="005E2B0E"/>
    <w:rsid w:val="005E2BB6"/>
    <w:rsid w:val="005E3843"/>
    <w:rsid w:val="005E3BA0"/>
    <w:rsid w:val="005E4192"/>
    <w:rsid w:val="005E43F3"/>
    <w:rsid w:val="005E4ADB"/>
    <w:rsid w:val="005E4FBC"/>
    <w:rsid w:val="005E5911"/>
    <w:rsid w:val="005E6443"/>
    <w:rsid w:val="005E6E63"/>
    <w:rsid w:val="005F0024"/>
    <w:rsid w:val="005F13BE"/>
    <w:rsid w:val="005F389E"/>
    <w:rsid w:val="005F4184"/>
    <w:rsid w:val="005F4959"/>
    <w:rsid w:val="005F4E75"/>
    <w:rsid w:val="005F5669"/>
    <w:rsid w:val="005F6255"/>
    <w:rsid w:val="005F7E63"/>
    <w:rsid w:val="00600D11"/>
    <w:rsid w:val="00600F48"/>
    <w:rsid w:val="006014B5"/>
    <w:rsid w:val="006014FC"/>
    <w:rsid w:val="00602818"/>
    <w:rsid w:val="00603D84"/>
    <w:rsid w:val="0060566B"/>
    <w:rsid w:val="006065E5"/>
    <w:rsid w:val="00606873"/>
    <w:rsid w:val="00606E4C"/>
    <w:rsid w:val="0061003D"/>
    <w:rsid w:val="006103AA"/>
    <w:rsid w:val="00611600"/>
    <w:rsid w:val="00613B79"/>
    <w:rsid w:val="00614116"/>
    <w:rsid w:val="00615298"/>
    <w:rsid w:val="00615F69"/>
    <w:rsid w:val="006160CE"/>
    <w:rsid w:val="00616640"/>
    <w:rsid w:val="00616849"/>
    <w:rsid w:val="0062001B"/>
    <w:rsid w:val="00620CAF"/>
    <w:rsid w:val="00622E18"/>
    <w:rsid w:val="0062379B"/>
    <w:rsid w:val="0062453A"/>
    <w:rsid w:val="00624C3A"/>
    <w:rsid w:val="006257C6"/>
    <w:rsid w:val="00626370"/>
    <w:rsid w:val="00627811"/>
    <w:rsid w:val="00627E25"/>
    <w:rsid w:val="0063092A"/>
    <w:rsid w:val="00630BB4"/>
    <w:rsid w:val="006324ED"/>
    <w:rsid w:val="00633309"/>
    <w:rsid w:val="00634D31"/>
    <w:rsid w:val="0063559F"/>
    <w:rsid w:val="0064042C"/>
    <w:rsid w:val="006404AF"/>
    <w:rsid w:val="00640BED"/>
    <w:rsid w:val="00640E14"/>
    <w:rsid w:val="006424AC"/>
    <w:rsid w:val="00642B11"/>
    <w:rsid w:val="0064347B"/>
    <w:rsid w:val="00643EBC"/>
    <w:rsid w:val="0064690C"/>
    <w:rsid w:val="00650338"/>
    <w:rsid w:val="00650E4F"/>
    <w:rsid w:val="0065131D"/>
    <w:rsid w:val="00651609"/>
    <w:rsid w:val="0065215B"/>
    <w:rsid w:val="006522F0"/>
    <w:rsid w:val="006527DA"/>
    <w:rsid w:val="006544ED"/>
    <w:rsid w:val="00655F21"/>
    <w:rsid w:val="006565FB"/>
    <w:rsid w:val="00657408"/>
    <w:rsid w:val="00657EB3"/>
    <w:rsid w:val="00661215"/>
    <w:rsid w:val="00661230"/>
    <w:rsid w:val="0066218F"/>
    <w:rsid w:val="0066320D"/>
    <w:rsid w:val="0066379E"/>
    <w:rsid w:val="00663AA8"/>
    <w:rsid w:val="006642EF"/>
    <w:rsid w:val="00664BF3"/>
    <w:rsid w:val="006665C4"/>
    <w:rsid w:val="00667C94"/>
    <w:rsid w:val="006702EE"/>
    <w:rsid w:val="00672A90"/>
    <w:rsid w:val="006732E8"/>
    <w:rsid w:val="00674F26"/>
    <w:rsid w:val="006750C6"/>
    <w:rsid w:val="006751C3"/>
    <w:rsid w:val="00675669"/>
    <w:rsid w:val="00675DB0"/>
    <w:rsid w:val="0067671D"/>
    <w:rsid w:val="006770D5"/>
    <w:rsid w:val="0067764E"/>
    <w:rsid w:val="00677B74"/>
    <w:rsid w:val="00680582"/>
    <w:rsid w:val="00681621"/>
    <w:rsid w:val="00681CA6"/>
    <w:rsid w:val="006838ED"/>
    <w:rsid w:val="006845DA"/>
    <w:rsid w:val="00684803"/>
    <w:rsid w:val="00684A9E"/>
    <w:rsid w:val="00684FA8"/>
    <w:rsid w:val="00686DEB"/>
    <w:rsid w:val="00687523"/>
    <w:rsid w:val="0069082D"/>
    <w:rsid w:val="00690D47"/>
    <w:rsid w:val="00692B50"/>
    <w:rsid w:val="006944D0"/>
    <w:rsid w:val="006947CE"/>
    <w:rsid w:val="00696A0E"/>
    <w:rsid w:val="0069754F"/>
    <w:rsid w:val="006A039B"/>
    <w:rsid w:val="006A2955"/>
    <w:rsid w:val="006A3707"/>
    <w:rsid w:val="006A3C0A"/>
    <w:rsid w:val="006A47BC"/>
    <w:rsid w:val="006A6335"/>
    <w:rsid w:val="006A718A"/>
    <w:rsid w:val="006B05A6"/>
    <w:rsid w:val="006B1154"/>
    <w:rsid w:val="006B1A8C"/>
    <w:rsid w:val="006B3376"/>
    <w:rsid w:val="006B439B"/>
    <w:rsid w:val="006B4BFB"/>
    <w:rsid w:val="006B5283"/>
    <w:rsid w:val="006B598C"/>
    <w:rsid w:val="006B5B07"/>
    <w:rsid w:val="006B6FDA"/>
    <w:rsid w:val="006C052E"/>
    <w:rsid w:val="006C1449"/>
    <w:rsid w:val="006C278B"/>
    <w:rsid w:val="006C2DD3"/>
    <w:rsid w:val="006C3859"/>
    <w:rsid w:val="006C3F3D"/>
    <w:rsid w:val="006C483B"/>
    <w:rsid w:val="006C4903"/>
    <w:rsid w:val="006C5505"/>
    <w:rsid w:val="006C5CE4"/>
    <w:rsid w:val="006C5EC2"/>
    <w:rsid w:val="006C659F"/>
    <w:rsid w:val="006C6909"/>
    <w:rsid w:val="006C6C04"/>
    <w:rsid w:val="006C7661"/>
    <w:rsid w:val="006D214F"/>
    <w:rsid w:val="006D30E4"/>
    <w:rsid w:val="006D55A0"/>
    <w:rsid w:val="006D5C04"/>
    <w:rsid w:val="006D7E40"/>
    <w:rsid w:val="006E049A"/>
    <w:rsid w:val="006E0A0A"/>
    <w:rsid w:val="006E1922"/>
    <w:rsid w:val="006E1A48"/>
    <w:rsid w:val="006E2223"/>
    <w:rsid w:val="006E2AD2"/>
    <w:rsid w:val="006E2B95"/>
    <w:rsid w:val="006E307F"/>
    <w:rsid w:val="006E374A"/>
    <w:rsid w:val="006E38C0"/>
    <w:rsid w:val="006E517C"/>
    <w:rsid w:val="006E5534"/>
    <w:rsid w:val="006E6322"/>
    <w:rsid w:val="006E6756"/>
    <w:rsid w:val="006E6A5B"/>
    <w:rsid w:val="006E7FAA"/>
    <w:rsid w:val="006F0C27"/>
    <w:rsid w:val="006F0E75"/>
    <w:rsid w:val="006F358A"/>
    <w:rsid w:val="006F3A0B"/>
    <w:rsid w:val="006F464F"/>
    <w:rsid w:val="006F60AE"/>
    <w:rsid w:val="006F6467"/>
    <w:rsid w:val="006F74AE"/>
    <w:rsid w:val="006F784C"/>
    <w:rsid w:val="00700CD7"/>
    <w:rsid w:val="007013EE"/>
    <w:rsid w:val="00701E29"/>
    <w:rsid w:val="00701E2C"/>
    <w:rsid w:val="00702991"/>
    <w:rsid w:val="007031AF"/>
    <w:rsid w:val="00703645"/>
    <w:rsid w:val="00704751"/>
    <w:rsid w:val="007047AB"/>
    <w:rsid w:val="007056B4"/>
    <w:rsid w:val="00706299"/>
    <w:rsid w:val="007105CD"/>
    <w:rsid w:val="007108CF"/>
    <w:rsid w:val="00711102"/>
    <w:rsid w:val="0071140F"/>
    <w:rsid w:val="00711949"/>
    <w:rsid w:val="007124A3"/>
    <w:rsid w:val="00712D35"/>
    <w:rsid w:val="00713EAC"/>
    <w:rsid w:val="007154BF"/>
    <w:rsid w:val="00715C1C"/>
    <w:rsid w:val="00715D65"/>
    <w:rsid w:val="00717BC1"/>
    <w:rsid w:val="0072054B"/>
    <w:rsid w:val="00721452"/>
    <w:rsid w:val="00721977"/>
    <w:rsid w:val="00721BA5"/>
    <w:rsid w:val="00721C09"/>
    <w:rsid w:val="00721D26"/>
    <w:rsid w:val="00722496"/>
    <w:rsid w:val="00722883"/>
    <w:rsid w:val="00723017"/>
    <w:rsid w:val="007234BB"/>
    <w:rsid w:val="007240F8"/>
    <w:rsid w:val="007247EF"/>
    <w:rsid w:val="0072523E"/>
    <w:rsid w:val="007254B1"/>
    <w:rsid w:val="00727202"/>
    <w:rsid w:val="00727D74"/>
    <w:rsid w:val="00730488"/>
    <w:rsid w:val="00733A59"/>
    <w:rsid w:val="007349B3"/>
    <w:rsid w:val="00734E47"/>
    <w:rsid w:val="00735821"/>
    <w:rsid w:val="007368B8"/>
    <w:rsid w:val="00736E6D"/>
    <w:rsid w:val="00737984"/>
    <w:rsid w:val="0074115E"/>
    <w:rsid w:val="00741F57"/>
    <w:rsid w:val="007426F1"/>
    <w:rsid w:val="00743525"/>
    <w:rsid w:val="00745FFA"/>
    <w:rsid w:val="00746AF5"/>
    <w:rsid w:val="00751512"/>
    <w:rsid w:val="007519EE"/>
    <w:rsid w:val="00751E76"/>
    <w:rsid w:val="0075311C"/>
    <w:rsid w:val="00753261"/>
    <w:rsid w:val="007532D7"/>
    <w:rsid w:val="00753EF3"/>
    <w:rsid w:val="007543B9"/>
    <w:rsid w:val="007560AC"/>
    <w:rsid w:val="007576AB"/>
    <w:rsid w:val="007579A6"/>
    <w:rsid w:val="00757EC4"/>
    <w:rsid w:val="007603E9"/>
    <w:rsid w:val="00762836"/>
    <w:rsid w:val="00763230"/>
    <w:rsid w:val="00763797"/>
    <w:rsid w:val="0076486D"/>
    <w:rsid w:val="00766181"/>
    <w:rsid w:val="00766237"/>
    <w:rsid w:val="0076773A"/>
    <w:rsid w:val="007702AF"/>
    <w:rsid w:val="007709D6"/>
    <w:rsid w:val="00771F21"/>
    <w:rsid w:val="0077296F"/>
    <w:rsid w:val="00772D73"/>
    <w:rsid w:val="00773D1A"/>
    <w:rsid w:val="00774D1D"/>
    <w:rsid w:val="00774DF0"/>
    <w:rsid w:val="00777390"/>
    <w:rsid w:val="00777DF0"/>
    <w:rsid w:val="00780A8C"/>
    <w:rsid w:val="007813A0"/>
    <w:rsid w:val="00783C97"/>
    <w:rsid w:val="0078423A"/>
    <w:rsid w:val="00785F5E"/>
    <w:rsid w:val="00787D6B"/>
    <w:rsid w:val="007910AF"/>
    <w:rsid w:val="007910E9"/>
    <w:rsid w:val="00791508"/>
    <w:rsid w:val="0079207D"/>
    <w:rsid w:val="0079294B"/>
    <w:rsid w:val="00794C66"/>
    <w:rsid w:val="00795753"/>
    <w:rsid w:val="0079642F"/>
    <w:rsid w:val="007968AD"/>
    <w:rsid w:val="00796B1B"/>
    <w:rsid w:val="00796E91"/>
    <w:rsid w:val="007975A7"/>
    <w:rsid w:val="007A0337"/>
    <w:rsid w:val="007A1711"/>
    <w:rsid w:val="007A226D"/>
    <w:rsid w:val="007A2B37"/>
    <w:rsid w:val="007A3AEF"/>
    <w:rsid w:val="007A554B"/>
    <w:rsid w:val="007A5A98"/>
    <w:rsid w:val="007A5EAC"/>
    <w:rsid w:val="007A6548"/>
    <w:rsid w:val="007B0AB5"/>
    <w:rsid w:val="007B1E81"/>
    <w:rsid w:val="007B3404"/>
    <w:rsid w:val="007B377A"/>
    <w:rsid w:val="007B37C2"/>
    <w:rsid w:val="007B3F4F"/>
    <w:rsid w:val="007B437A"/>
    <w:rsid w:val="007B51A5"/>
    <w:rsid w:val="007B5ADC"/>
    <w:rsid w:val="007B622B"/>
    <w:rsid w:val="007C12F1"/>
    <w:rsid w:val="007C2C68"/>
    <w:rsid w:val="007C46AA"/>
    <w:rsid w:val="007C6587"/>
    <w:rsid w:val="007C6E20"/>
    <w:rsid w:val="007C70D1"/>
    <w:rsid w:val="007D298E"/>
    <w:rsid w:val="007D2A65"/>
    <w:rsid w:val="007D5B03"/>
    <w:rsid w:val="007D7659"/>
    <w:rsid w:val="007D7DDB"/>
    <w:rsid w:val="007E125E"/>
    <w:rsid w:val="007E2366"/>
    <w:rsid w:val="007E2B9E"/>
    <w:rsid w:val="007E38EB"/>
    <w:rsid w:val="007E3E36"/>
    <w:rsid w:val="007E4ACC"/>
    <w:rsid w:val="007E4F79"/>
    <w:rsid w:val="007E5CA1"/>
    <w:rsid w:val="007E67EB"/>
    <w:rsid w:val="007E7046"/>
    <w:rsid w:val="007F1D80"/>
    <w:rsid w:val="007F43EA"/>
    <w:rsid w:val="007F4BBC"/>
    <w:rsid w:val="007F4FE5"/>
    <w:rsid w:val="007F5389"/>
    <w:rsid w:val="007F59C9"/>
    <w:rsid w:val="007F6CC5"/>
    <w:rsid w:val="007F6DB0"/>
    <w:rsid w:val="007F6E63"/>
    <w:rsid w:val="007F7AA8"/>
    <w:rsid w:val="008005DE"/>
    <w:rsid w:val="00801EE5"/>
    <w:rsid w:val="008025A0"/>
    <w:rsid w:val="00802B5E"/>
    <w:rsid w:val="00803C0D"/>
    <w:rsid w:val="00804FCC"/>
    <w:rsid w:val="00805978"/>
    <w:rsid w:val="00805DA7"/>
    <w:rsid w:val="008065FA"/>
    <w:rsid w:val="008068CB"/>
    <w:rsid w:val="0080734A"/>
    <w:rsid w:val="00807AF7"/>
    <w:rsid w:val="008105A3"/>
    <w:rsid w:val="008109A1"/>
    <w:rsid w:val="00811F37"/>
    <w:rsid w:val="00814519"/>
    <w:rsid w:val="00814734"/>
    <w:rsid w:val="00815F74"/>
    <w:rsid w:val="008162CF"/>
    <w:rsid w:val="00816B72"/>
    <w:rsid w:val="008177F0"/>
    <w:rsid w:val="00820A69"/>
    <w:rsid w:val="008221E4"/>
    <w:rsid w:val="00823962"/>
    <w:rsid w:val="00823969"/>
    <w:rsid w:val="00824292"/>
    <w:rsid w:val="00824A0F"/>
    <w:rsid w:val="00824ED2"/>
    <w:rsid w:val="008263C3"/>
    <w:rsid w:val="008268C5"/>
    <w:rsid w:val="00826EB2"/>
    <w:rsid w:val="00827370"/>
    <w:rsid w:val="00827A82"/>
    <w:rsid w:val="0083080D"/>
    <w:rsid w:val="00830A85"/>
    <w:rsid w:val="00832302"/>
    <w:rsid w:val="008326C1"/>
    <w:rsid w:val="00833C37"/>
    <w:rsid w:val="00834439"/>
    <w:rsid w:val="00834993"/>
    <w:rsid w:val="00835ADE"/>
    <w:rsid w:val="00836250"/>
    <w:rsid w:val="008400DE"/>
    <w:rsid w:val="0084018C"/>
    <w:rsid w:val="00840749"/>
    <w:rsid w:val="008408CE"/>
    <w:rsid w:val="008413AD"/>
    <w:rsid w:val="00842FDC"/>
    <w:rsid w:val="00843152"/>
    <w:rsid w:val="00843C1E"/>
    <w:rsid w:val="00843FB3"/>
    <w:rsid w:val="00845029"/>
    <w:rsid w:val="008451FF"/>
    <w:rsid w:val="008457DC"/>
    <w:rsid w:val="00845B2F"/>
    <w:rsid w:val="0084608E"/>
    <w:rsid w:val="00847C8F"/>
    <w:rsid w:val="00847E59"/>
    <w:rsid w:val="0085018E"/>
    <w:rsid w:val="0085065A"/>
    <w:rsid w:val="00851E4A"/>
    <w:rsid w:val="00853BE2"/>
    <w:rsid w:val="0085518B"/>
    <w:rsid w:val="008556B1"/>
    <w:rsid w:val="00860DC9"/>
    <w:rsid w:val="00860E00"/>
    <w:rsid w:val="0086161D"/>
    <w:rsid w:val="00861647"/>
    <w:rsid w:val="00862840"/>
    <w:rsid w:val="008636E3"/>
    <w:rsid w:val="00863B32"/>
    <w:rsid w:val="0086566B"/>
    <w:rsid w:val="00867D17"/>
    <w:rsid w:val="00867F09"/>
    <w:rsid w:val="00871B63"/>
    <w:rsid w:val="00872C02"/>
    <w:rsid w:val="00872CFC"/>
    <w:rsid w:val="0087338B"/>
    <w:rsid w:val="00873527"/>
    <w:rsid w:val="00873590"/>
    <w:rsid w:val="008747A6"/>
    <w:rsid w:val="00874ABC"/>
    <w:rsid w:val="008756EE"/>
    <w:rsid w:val="00875DEC"/>
    <w:rsid w:val="00875F68"/>
    <w:rsid w:val="008763C4"/>
    <w:rsid w:val="00876959"/>
    <w:rsid w:val="00877F67"/>
    <w:rsid w:val="008804E4"/>
    <w:rsid w:val="00880508"/>
    <w:rsid w:val="008805C0"/>
    <w:rsid w:val="008806AF"/>
    <w:rsid w:val="00881AD9"/>
    <w:rsid w:val="00882766"/>
    <w:rsid w:val="00883012"/>
    <w:rsid w:val="0088331A"/>
    <w:rsid w:val="00884723"/>
    <w:rsid w:val="00884815"/>
    <w:rsid w:val="00884981"/>
    <w:rsid w:val="0088594C"/>
    <w:rsid w:val="00886AF1"/>
    <w:rsid w:val="00887A65"/>
    <w:rsid w:val="00887E19"/>
    <w:rsid w:val="0089124A"/>
    <w:rsid w:val="00891B93"/>
    <w:rsid w:val="00891E53"/>
    <w:rsid w:val="008921A4"/>
    <w:rsid w:val="00892333"/>
    <w:rsid w:val="008928B0"/>
    <w:rsid w:val="008939B5"/>
    <w:rsid w:val="00893B3A"/>
    <w:rsid w:val="00895889"/>
    <w:rsid w:val="00895CCA"/>
    <w:rsid w:val="00897904"/>
    <w:rsid w:val="008A0E7F"/>
    <w:rsid w:val="008A1345"/>
    <w:rsid w:val="008A2DA1"/>
    <w:rsid w:val="008A35DA"/>
    <w:rsid w:val="008A371D"/>
    <w:rsid w:val="008A3B36"/>
    <w:rsid w:val="008A593A"/>
    <w:rsid w:val="008A5B3F"/>
    <w:rsid w:val="008A6883"/>
    <w:rsid w:val="008B0065"/>
    <w:rsid w:val="008B0717"/>
    <w:rsid w:val="008B46ED"/>
    <w:rsid w:val="008B4878"/>
    <w:rsid w:val="008B4FE0"/>
    <w:rsid w:val="008B56EA"/>
    <w:rsid w:val="008B5B45"/>
    <w:rsid w:val="008B5BDA"/>
    <w:rsid w:val="008B6669"/>
    <w:rsid w:val="008C0387"/>
    <w:rsid w:val="008C0557"/>
    <w:rsid w:val="008C06F6"/>
    <w:rsid w:val="008C08E6"/>
    <w:rsid w:val="008C0CA8"/>
    <w:rsid w:val="008C1492"/>
    <w:rsid w:val="008C19FD"/>
    <w:rsid w:val="008C373D"/>
    <w:rsid w:val="008C77CF"/>
    <w:rsid w:val="008C7893"/>
    <w:rsid w:val="008D2212"/>
    <w:rsid w:val="008D243B"/>
    <w:rsid w:val="008D38A4"/>
    <w:rsid w:val="008D5206"/>
    <w:rsid w:val="008D53AD"/>
    <w:rsid w:val="008D7107"/>
    <w:rsid w:val="008D716E"/>
    <w:rsid w:val="008D7646"/>
    <w:rsid w:val="008E06EB"/>
    <w:rsid w:val="008E146C"/>
    <w:rsid w:val="008E22E6"/>
    <w:rsid w:val="008E2844"/>
    <w:rsid w:val="008E3021"/>
    <w:rsid w:val="008E385C"/>
    <w:rsid w:val="008E3CB1"/>
    <w:rsid w:val="008E4F66"/>
    <w:rsid w:val="008E5000"/>
    <w:rsid w:val="008E5BD7"/>
    <w:rsid w:val="008E67A3"/>
    <w:rsid w:val="008E78AF"/>
    <w:rsid w:val="008F0316"/>
    <w:rsid w:val="008F05CE"/>
    <w:rsid w:val="008F1D55"/>
    <w:rsid w:val="008F2976"/>
    <w:rsid w:val="008F425B"/>
    <w:rsid w:val="008F430B"/>
    <w:rsid w:val="008F4483"/>
    <w:rsid w:val="008F4F7C"/>
    <w:rsid w:val="008F53F4"/>
    <w:rsid w:val="009002E2"/>
    <w:rsid w:val="00900E76"/>
    <w:rsid w:val="0090255C"/>
    <w:rsid w:val="00902B0D"/>
    <w:rsid w:val="00904C3C"/>
    <w:rsid w:val="00904FA5"/>
    <w:rsid w:val="009060CA"/>
    <w:rsid w:val="00906645"/>
    <w:rsid w:val="009077C4"/>
    <w:rsid w:val="00907B59"/>
    <w:rsid w:val="009101B4"/>
    <w:rsid w:val="009103DD"/>
    <w:rsid w:val="009105A8"/>
    <w:rsid w:val="009105AC"/>
    <w:rsid w:val="009112E8"/>
    <w:rsid w:val="009115DC"/>
    <w:rsid w:val="009123E6"/>
    <w:rsid w:val="00912780"/>
    <w:rsid w:val="00912A4C"/>
    <w:rsid w:val="00912CEB"/>
    <w:rsid w:val="00912E10"/>
    <w:rsid w:val="009154B8"/>
    <w:rsid w:val="00915FED"/>
    <w:rsid w:val="00917C8E"/>
    <w:rsid w:val="0092271B"/>
    <w:rsid w:val="00922AC8"/>
    <w:rsid w:val="00924337"/>
    <w:rsid w:val="00924B25"/>
    <w:rsid w:val="00926DD3"/>
    <w:rsid w:val="0093161E"/>
    <w:rsid w:val="00931ACE"/>
    <w:rsid w:val="009322E3"/>
    <w:rsid w:val="00933757"/>
    <w:rsid w:val="00933DD1"/>
    <w:rsid w:val="00934258"/>
    <w:rsid w:val="009342F5"/>
    <w:rsid w:val="00935582"/>
    <w:rsid w:val="0093692C"/>
    <w:rsid w:val="0093697F"/>
    <w:rsid w:val="00936E31"/>
    <w:rsid w:val="0093778F"/>
    <w:rsid w:val="00937A6E"/>
    <w:rsid w:val="00937C64"/>
    <w:rsid w:val="00940509"/>
    <w:rsid w:val="00940A24"/>
    <w:rsid w:val="00941697"/>
    <w:rsid w:val="009420F4"/>
    <w:rsid w:val="00943140"/>
    <w:rsid w:val="0094334B"/>
    <w:rsid w:val="00943A81"/>
    <w:rsid w:val="009441B9"/>
    <w:rsid w:val="00944982"/>
    <w:rsid w:val="00945C89"/>
    <w:rsid w:val="00945D89"/>
    <w:rsid w:val="0094605C"/>
    <w:rsid w:val="00946ADC"/>
    <w:rsid w:val="0094706A"/>
    <w:rsid w:val="0094778D"/>
    <w:rsid w:val="00947D7A"/>
    <w:rsid w:val="009507C6"/>
    <w:rsid w:val="0095160B"/>
    <w:rsid w:val="00952466"/>
    <w:rsid w:val="009547A6"/>
    <w:rsid w:val="0095645F"/>
    <w:rsid w:val="00956B25"/>
    <w:rsid w:val="0095765E"/>
    <w:rsid w:val="00957666"/>
    <w:rsid w:val="009606F9"/>
    <w:rsid w:val="00961116"/>
    <w:rsid w:val="00961A63"/>
    <w:rsid w:val="00961E77"/>
    <w:rsid w:val="00962036"/>
    <w:rsid w:val="009627DA"/>
    <w:rsid w:val="00962E24"/>
    <w:rsid w:val="00963E52"/>
    <w:rsid w:val="00965406"/>
    <w:rsid w:val="00965DCB"/>
    <w:rsid w:val="00966425"/>
    <w:rsid w:val="009666E9"/>
    <w:rsid w:val="009676C1"/>
    <w:rsid w:val="00967B36"/>
    <w:rsid w:val="009700DD"/>
    <w:rsid w:val="00970677"/>
    <w:rsid w:val="009707C1"/>
    <w:rsid w:val="00970F94"/>
    <w:rsid w:val="00971490"/>
    <w:rsid w:val="00971BEC"/>
    <w:rsid w:val="00972CDF"/>
    <w:rsid w:val="00975130"/>
    <w:rsid w:val="00975719"/>
    <w:rsid w:val="009759BC"/>
    <w:rsid w:val="0097713E"/>
    <w:rsid w:val="009776A4"/>
    <w:rsid w:val="00981FDA"/>
    <w:rsid w:val="0098369C"/>
    <w:rsid w:val="009854E2"/>
    <w:rsid w:val="0098655F"/>
    <w:rsid w:val="009867B8"/>
    <w:rsid w:val="00986E2A"/>
    <w:rsid w:val="0098797B"/>
    <w:rsid w:val="00990F5E"/>
    <w:rsid w:val="00991AC9"/>
    <w:rsid w:val="00991F23"/>
    <w:rsid w:val="009920D5"/>
    <w:rsid w:val="009922BA"/>
    <w:rsid w:val="0099255F"/>
    <w:rsid w:val="009935E3"/>
    <w:rsid w:val="0099415B"/>
    <w:rsid w:val="00994250"/>
    <w:rsid w:val="0099477A"/>
    <w:rsid w:val="009948F4"/>
    <w:rsid w:val="00994B69"/>
    <w:rsid w:val="009954EC"/>
    <w:rsid w:val="00997A7B"/>
    <w:rsid w:val="009A2F7B"/>
    <w:rsid w:val="009A2FF3"/>
    <w:rsid w:val="009A3329"/>
    <w:rsid w:val="009A4279"/>
    <w:rsid w:val="009A4700"/>
    <w:rsid w:val="009A55FB"/>
    <w:rsid w:val="009A5E82"/>
    <w:rsid w:val="009A621D"/>
    <w:rsid w:val="009A6940"/>
    <w:rsid w:val="009A6A47"/>
    <w:rsid w:val="009A7FDF"/>
    <w:rsid w:val="009B042C"/>
    <w:rsid w:val="009B04A4"/>
    <w:rsid w:val="009B1167"/>
    <w:rsid w:val="009B1D82"/>
    <w:rsid w:val="009B2191"/>
    <w:rsid w:val="009B21F3"/>
    <w:rsid w:val="009B2DCF"/>
    <w:rsid w:val="009B44D4"/>
    <w:rsid w:val="009B4953"/>
    <w:rsid w:val="009B4966"/>
    <w:rsid w:val="009B64A5"/>
    <w:rsid w:val="009B7270"/>
    <w:rsid w:val="009C0BDF"/>
    <w:rsid w:val="009C22E9"/>
    <w:rsid w:val="009C2474"/>
    <w:rsid w:val="009C3263"/>
    <w:rsid w:val="009C37C7"/>
    <w:rsid w:val="009C3E70"/>
    <w:rsid w:val="009C5D7A"/>
    <w:rsid w:val="009C64AE"/>
    <w:rsid w:val="009C7A19"/>
    <w:rsid w:val="009D0A1E"/>
    <w:rsid w:val="009D2AFE"/>
    <w:rsid w:val="009D4416"/>
    <w:rsid w:val="009D5611"/>
    <w:rsid w:val="009D6300"/>
    <w:rsid w:val="009D6600"/>
    <w:rsid w:val="009D6756"/>
    <w:rsid w:val="009D7A8B"/>
    <w:rsid w:val="009E19E0"/>
    <w:rsid w:val="009E1C29"/>
    <w:rsid w:val="009E1CF5"/>
    <w:rsid w:val="009E1F4C"/>
    <w:rsid w:val="009E25BC"/>
    <w:rsid w:val="009E2E8B"/>
    <w:rsid w:val="009E3104"/>
    <w:rsid w:val="009E4C23"/>
    <w:rsid w:val="009E58BD"/>
    <w:rsid w:val="009E6016"/>
    <w:rsid w:val="009E629E"/>
    <w:rsid w:val="009E7CD8"/>
    <w:rsid w:val="009F04F6"/>
    <w:rsid w:val="009F1337"/>
    <w:rsid w:val="009F2B6C"/>
    <w:rsid w:val="009F33DB"/>
    <w:rsid w:val="009F4429"/>
    <w:rsid w:val="009F4D60"/>
    <w:rsid w:val="009F5456"/>
    <w:rsid w:val="009F5B79"/>
    <w:rsid w:val="009F7311"/>
    <w:rsid w:val="00A0081B"/>
    <w:rsid w:val="00A01561"/>
    <w:rsid w:val="00A01AAB"/>
    <w:rsid w:val="00A0245B"/>
    <w:rsid w:val="00A02E07"/>
    <w:rsid w:val="00A03F73"/>
    <w:rsid w:val="00A05789"/>
    <w:rsid w:val="00A07CF2"/>
    <w:rsid w:val="00A101B2"/>
    <w:rsid w:val="00A10614"/>
    <w:rsid w:val="00A117C6"/>
    <w:rsid w:val="00A11CEE"/>
    <w:rsid w:val="00A12F17"/>
    <w:rsid w:val="00A1384F"/>
    <w:rsid w:val="00A16EAE"/>
    <w:rsid w:val="00A1718A"/>
    <w:rsid w:val="00A17A22"/>
    <w:rsid w:val="00A23E2D"/>
    <w:rsid w:val="00A256FC"/>
    <w:rsid w:val="00A25EA6"/>
    <w:rsid w:val="00A26564"/>
    <w:rsid w:val="00A31171"/>
    <w:rsid w:val="00A3141C"/>
    <w:rsid w:val="00A31908"/>
    <w:rsid w:val="00A32D7E"/>
    <w:rsid w:val="00A339DC"/>
    <w:rsid w:val="00A3414B"/>
    <w:rsid w:val="00A345D1"/>
    <w:rsid w:val="00A34682"/>
    <w:rsid w:val="00A3598C"/>
    <w:rsid w:val="00A35B4A"/>
    <w:rsid w:val="00A36270"/>
    <w:rsid w:val="00A37640"/>
    <w:rsid w:val="00A40E05"/>
    <w:rsid w:val="00A4254F"/>
    <w:rsid w:val="00A42686"/>
    <w:rsid w:val="00A426AB"/>
    <w:rsid w:val="00A42F4B"/>
    <w:rsid w:val="00A45482"/>
    <w:rsid w:val="00A4579E"/>
    <w:rsid w:val="00A46615"/>
    <w:rsid w:val="00A46AE1"/>
    <w:rsid w:val="00A479C3"/>
    <w:rsid w:val="00A504DC"/>
    <w:rsid w:val="00A516F1"/>
    <w:rsid w:val="00A51795"/>
    <w:rsid w:val="00A5256E"/>
    <w:rsid w:val="00A52D8F"/>
    <w:rsid w:val="00A52EAF"/>
    <w:rsid w:val="00A536D9"/>
    <w:rsid w:val="00A53911"/>
    <w:rsid w:val="00A54254"/>
    <w:rsid w:val="00A54C64"/>
    <w:rsid w:val="00A54C6C"/>
    <w:rsid w:val="00A55308"/>
    <w:rsid w:val="00A55AF1"/>
    <w:rsid w:val="00A5680D"/>
    <w:rsid w:val="00A56AE1"/>
    <w:rsid w:val="00A56CA8"/>
    <w:rsid w:val="00A56E41"/>
    <w:rsid w:val="00A615EE"/>
    <w:rsid w:val="00A620F1"/>
    <w:rsid w:val="00A637FE"/>
    <w:rsid w:val="00A663B6"/>
    <w:rsid w:val="00A6745B"/>
    <w:rsid w:val="00A67E20"/>
    <w:rsid w:val="00A702E8"/>
    <w:rsid w:val="00A70745"/>
    <w:rsid w:val="00A72116"/>
    <w:rsid w:val="00A72B4C"/>
    <w:rsid w:val="00A73273"/>
    <w:rsid w:val="00A734DF"/>
    <w:rsid w:val="00A736FB"/>
    <w:rsid w:val="00A7409E"/>
    <w:rsid w:val="00A75017"/>
    <w:rsid w:val="00A75B51"/>
    <w:rsid w:val="00A775C7"/>
    <w:rsid w:val="00A80362"/>
    <w:rsid w:val="00A80459"/>
    <w:rsid w:val="00A80519"/>
    <w:rsid w:val="00A82F17"/>
    <w:rsid w:val="00A831BF"/>
    <w:rsid w:val="00A84607"/>
    <w:rsid w:val="00A84906"/>
    <w:rsid w:val="00A859CF"/>
    <w:rsid w:val="00A85A0F"/>
    <w:rsid w:val="00A879A4"/>
    <w:rsid w:val="00A87CE4"/>
    <w:rsid w:val="00A87D27"/>
    <w:rsid w:val="00A9017F"/>
    <w:rsid w:val="00A901AC"/>
    <w:rsid w:val="00A9026A"/>
    <w:rsid w:val="00A9328E"/>
    <w:rsid w:val="00A944F5"/>
    <w:rsid w:val="00A946DA"/>
    <w:rsid w:val="00A95255"/>
    <w:rsid w:val="00A97C13"/>
    <w:rsid w:val="00AA005B"/>
    <w:rsid w:val="00AA14A4"/>
    <w:rsid w:val="00AA1C15"/>
    <w:rsid w:val="00AA1C64"/>
    <w:rsid w:val="00AA1E91"/>
    <w:rsid w:val="00AA25B8"/>
    <w:rsid w:val="00AA2889"/>
    <w:rsid w:val="00AA2977"/>
    <w:rsid w:val="00AA40FA"/>
    <w:rsid w:val="00AA5935"/>
    <w:rsid w:val="00AA6156"/>
    <w:rsid w:val="00AA644F"/>
    <w:rsid w:val="00AA6C2C"/>
    <w:rsid w:val="00AA6F62"/>
    <w:rsid w:val="00AA7AE3"/>
    <w:rsid w:val="00AB08C4"/>
    <w:rsid w:val="00AB2682"/>
    <w:rsid w:val="00AB2BBA"/>
    <w:rsid w:val="00AB32A9"/>
    <w:rsid w:val="00AB3FA7"/>
    <w:rsid w:val="00AB544F"/>
    <w:rsid w:val="00AB581D"/>
    <w:rsid w:val="00AB6406"/>
    <w:rsid w:val="00AB69E5"/>
    <w:rsid w:val="00AC03F2"/>
    <w:rsid w:val="00AC14D4"/>
    <w:rsid w:val="00AC3566"/>
    <w:rsid w:val="00AC3B51"/>
    <w:rsid w:val="00AC4C7B"/>
    <w:rsid w:val="00AC4E67"/>
    <w:rsid w:val="00AC6701"/>
    <w:rsid w:val="00AC69AB"/>
    <w:rsid w:val="00AC7AAC"/>
    <w:rsid w:val="00AD0329"/>
    <w:rsid w:val="00AD0362"/>
    <w:rsid w:val="00AD0531"/>
    <w:rsid w:val="00AD082C"/>
    <w:rsid w:val="00AD08C4"/>
    <w:rsid w:val="00AD0F77"/>
    <w:rsid w:val="00AD1592"/>
    <w:rsid w:val="00AD1D68"/>
    <w:rsid w:val="00AD2B22"/>
    <w:rsid w:val="00AD39D6"/>
    <w:rsid w:val="00AD3FE8"/>
    <w:rsid w:val="00AD582C"/>
    <w:rsid w:val="00AD6044"/>
    <w:rsid w:val="00AD6ED6"/>
    <w:rsid w:val="00AD7145"/>
    <w:rsid w:val="00AE0790"/>
    <w:rsid w:val="00AE145D"/>
    <w:rsid w:val="00AE1751"/>
    <w:rsid w:val="00AE196D"/>
    <w:rsid w:val="00AE2E9E"/>
    <w:rsid w:val="00AE3401"/>
    <w:rsid w:val="00AE41F1"/>
    <w:rsid w:val="00AE44E6"/>
    <w:rsid w:val="00AE4E78"/>
    <w:rsid w:val="00AE5A7B"/>
    <w:rsid w:val="00AE7AF9"/>
    <w:rsid w:val="00AE7C95"/>
    <w:rsid w:val="00AF0FFF"/>
    <w:rsid w:val="00AF234E"/>
    <w:rsid w:val="00AF26C1"/>
    <w:rsid w:val="00AF26E1"/>
    <w:rsid w:val="00AF32BE"/>
    <w:rsid w:val="00AF56FF"/>
    <w:rsid w:val="00AF5A03"/>
    <w:rsid w:val="00AF5B94"/>
    <w:rsid w:val="00AF603D"/>
    <w:rsid w:val="00AF6985"/>
    <w:rsid w:val="00AF69EA"/>
    <w:rsid w:val="00B00476"/>
    <w:rsid w:val="00B02A04"/>
    <w:rsid w:val="00B03239"/>
    <w:rsid w:val="00B03C8F"/>
    <w:rsid w:val="00B04612"/>
    <w:rsid w:val="00B05A86"/>
    <w:rsid w:val="00B05B3F"/>
    <w:rsid w:val="00B0680D"/>
    <w:rsid w:val="00B10E2E"/>
    <w:rsid w:val="00B1129A"/>
    <w:rsid w:val="00B1138C"/>
    <w:rsid w:val="00B1294D"/>
    <w:rsid w:val="00B12F3E"/>
    <w:rsid w:val="00B1306D"/>
    <w:rsid w:val="00B14021"/>
    <w:rsid w:val="00B14863"/>
    <w:rsid w:val="00B21149"/>
    <w:rsid w:val="00B22793"/>
    <w:rsid w:val="00B23E22"/>
    <w:rsid w:val="00B247E9"/>
    <w:rsid w:val="00B25909"/>
    <w:rsid w:val="00B268C6"/>
    <w:rsid w:val="00B30480"/>
    <w:rsid w:val="00B32377"/>
    <w:rsid w:val="00B32878"/>
    <w:rsid w:val="00B34B64"/>
    <w:rsid w:val="00B35A45"/>
    <w:rsid w:val="00B365E1"/>
    <w:rsid w:val="00B378D3"/>
    <w:rsid w:val="00B37BDD"/>
    <w:rsid w:val="00B40FD5"/>
    <w:rsid w:val="00B42511"/>
    <w:rsid w:val="00B44B2D"/>
    <w:rsid w:val="00B46306"/>
    <w:rsid w:val="00B463C3"/>
    <w:rsid w:val="00B507D8"/>
    <w:rsid w:val="00B511E5"/>
    <w:rsid w:val="00B515FE"/>
    <w:rsid w:val="00B51A9B"/>
    <w:rsid w:val="00B53476"/>
    <w:rsid w:val="00B538EB"/>
    <w:rsid w:val="00B54171"/>
    <w:rsid w:val="00B562FF"/>
    <w:rsid w:val="00B564F8"/>
    <w:rsid w:val="00B56FE9"/>
    <w:rsid w:val="00B57471"/>
    <w:rsid w:val="00B57B09"/>
    <w:rsid w:val="00B57D3B"/>
    <w:rsid w:val="00B6030C"/>
    <w:rsid w:val="00B6113F"/>
    <w:rsid w:val="00B61495"/>
    <w:rsid w:val="00B62A10"/>
    <w:rsid w:val="00B62EBB"/>
    <w:rsid w:val="00B657B9"/>
    <w:rsid w:val="00B65E5B"/>
    <w:rsid w:val="00B66394"/>
    <w:rsid w:val="00B677CA"/>
    <w:rsid w:val="00B67ACB"/>
    <w:rsid w:val="00B71121"/>
    <w:rsid w:val="00B71E5F"/>
    <w:rsid w:val="00B72376"/>
    <w:rsid w:val="00B7360A"/>
    <w:rsid w:val="00B73CE8"/>
    <w:rsid w:val="00B745E4"/>
    <w:rsid w:val="00B755D0"/>
    <w:rsid w:val="00B76DF3"/>
    <w:rsid w:val="00B76F8E"/>
    <w:rsid w:val="00B772BE"/>
    <w:rsid w:val="00B80DEB"/>
    <w:rsid w:val="00B80EBE"/>
    <w:rsid w:val="00B81B47"/>
    <w:rsid w:val="00B81E41"/>
    <w:rsid w:val="00B82C94"/>
    <w:rsid w:val="00B8311F"/>
    <w:rsid w:val="00B8323B"/>
    <w:rsid w:val="00B83C29"/>
    <w:rsid w:val="00B83ED3"/>
    <w:rsid w:val="00B848C3"/>
    <w:rsid w:val="00B84A63"/>
    <w:rsid w:val="00B85158"/>
    <w:rsid w:val="00B85D00"/>
    <w:rsid w:val="00B86111"/>
    <w:rsid w:val="00B868A3"/>
    <w:rsid w:val="00B86CDA"/>
    <w:rsid w:val="00B90219"/>
    <w:rsid w:val="00B911D1"/>
    <w:rsid w:val="00B9270E"/>
    <w:rsid w:val="00B936B9"/>
    <w:rsid w:val="00B9513F"/>
    <w:rsid w:val="00B95CF0"/>
    <w:rsid w:val="00B960FF"/>
    <w:rsid w:val="00B96442"/>
    <w:rsid w:val="00B96BFF"/>
    <w:rsid w:val="00B9720C"/>
    <w:rsid w:val="00BA0D44"/>
    <w:rsid w:val="00BA142B"/>
    <w:rsid w:val="00BA1FC5"/>
    <w:rsid w:val="00BA37AE"/>
    <w:rsid w:val="00BA38CF"/>
    <w:rsid w:val="00BA447C"/>
    <w:rsid w:val="00BA5E5B"/>
    <w:rsid w:val="00BA746C"/>
    <w:rsid w:val="00BB1264"/>
    <w:rsid w:val="00BB1F88"/>
    <w:rsid w:val="00BB275A"/>
    <w:rsid w:val="00BB3EE6"/>
    <w:rsid w:val="00BB488D"/>
    <w:rsid w:val="00BB574A"/>
    <w:rsid w:val="00BB6DD6"/>
    <w:rsid w:val="00BB738F"/>
    <w:rsid w:val="00BB7444"/>
    <w:rsid w:val="00BB74C2"/>
    <w:rsid w:val="00BB7A79"/>
    <w:rsid w:val="00BC0883"/>
    <w:rsid w:val="00BC097A"/>
    <w:rsid w:val="00BC1A84"/>
    <w:rsid w:val="00BC1CFA"/>
    <w:rsid w:val="00BC2420"/>
    <w:rsid w:val="00BC2586"/>
    <w:rsid w:val="00BC2DB5"/>
    <w:rsid w:val="00BC2E5F"/>
    <w:rsid w:val="00BC45A9"/>
    <w:rsid w:val="00BC50CB"/>
    <w:rsid w:val="00BC734A"/>
    <w:rsid w:val="00BC7BF4"/>
    <w:rsid w:val="00BD06EA"/>
    <w:rsid w:val="00BD19EF"/>
    <w:rsid w:val="00BD2636"/>
    <w:rsid w:val="00BD291E"/>
    <w:rsid w:val="00BD2972"/>
    <w:rsid w:val="00BD39C6"/>
    <w:rsid w:val="00BD6123"/>
    <w:rsid w:val="00BD69E8"/>
    <w:rsid w:val="00BD6D05"/>
    <w:rsid w:val="00BD6E99"/>
    <w:rsid w:val="00BD7FA0"/>
    <w:rsid w:val="00BE074F"/>
    <w:rsid w:val="00BE1429"/>
    <w:rsid w:val="00BE2783"/>
    <w:rsid w:val="00BE2C7B"/>
    <w:rsid w:val="00BE2EAC"/>
    <w:rsid w:val="00BE54BD"/>
    <w:rsid w:val="00BE6529"/>
    <w:rsid w:val="00BE65C6"/>
    <w:rsid w:val="00BE6B25"/>
    <w:rsid w:val="00BF0951"/>
    <w:rsid w:val="00BF1F65"/>
    <w:rsid w:val="00BF3315"/>
    <w:rsid w:val="00BF3517"/>
    <w:rsid w:val="00BF3E50"/>
    <w:rsid w:val="00BF3F48"/>
    <w:rsid w:val="00BF3FB8"/>
    <w:rsid w:val="00BF46E6"/>
    <w:rsid w:val="00BF51F4"/>
    <w:rsid w:val="00BF6154"/>
    <w:rsid w:val="00BF67C7"/>
    <w:rsid w:val="00BF71A2"/>
    <w:rsid w:val="00BF7DEC"/>
    <w:rsid w:val="00C00442"/>
    <w:rsid w:val="00C00B6A"/>
    <w:rsid w:val="00C01F6C"/>
    <w:rsid w:val="00C0277C"/>
    <w:rsid w:val="00C02F6C"/>
    <w:rsid w:val="00C03CD1"/>
    <w:rsid w:val="00C04471"/>
    <w:rsid w:val="00C048CD"/>
    <w:rsid w:val="00C06A39"/>
    <w:rsid w:val="00C0733A"/>
    <w:rsid w:val="00C075EA"/>
    <w:rsid w:val="00C07AE9"/>
    <w:rsid w:val="00C124A4"/>
    <w:rsid w:val="00C139EA"/>
    <w:rsid w:val="00C20271"/>
    <w:rsid w:val="00C2111C"/>
    <w:rsid w:val="00C2140F"/>
    <w:rsid w:val="00C23738"/>
    <w:rsid w:val="00C23C85"/>
    <w:rsid w:val="00C24555"/>
    <w:rsid w:val="00C248E9"/>
    <w:rsid w:val="00C24F26"/>
    <w:rsid w:val="00C254D5"/>
    <w:rsid w:val="00C25B91"/>
    <w:rsid w:val="00C2791D"/>
    <w:rsid w:val="00C27BCB"/>
    <w:rsid w:val="00C304A0"/>
    <w:rsid w:val="00C31592"/>
    <w:rsid w:val="00C31EBE"/>
    <w:rsid w:val="00C31F02"/>
    <w:rsid w:val="00C32D56"/>
    <w:rsid w:val="00C33B47"/>
    <w:rsid w:val="00C33FDD"/>
    <w:rsid w:val="00C3514B"/>
    <w:rsid w:val="00C355BC"/>
    <w:rsid w:val="00C36BB7"/>
    <w:rsid w:val="00C401FD"/>
    <w:rsid w:val="00C40737"/>
    <w:rsid w:val="00C40E6F"/>
    <w:rsid w:val="00C41A2C"/>
    <w:rsid w:val="00C4251B"/>
    <w:rsid w:val="00C42B04"/>
    <w:rsid w:val="00C441D1"/>
    <w:rsid w:val="00C44311"/>
    <w:rsid w:val="00C44B53"/>
    <w:rsid w:val="00C44B75"/>
    <w:rsid w:val="00C451AE"/>
    <w:rsid w:val="00C45FAE"/>
    <w:rsid w:val="00C477ED"/>
    <w:rsid w:val="00C50DB8"/>
    <w:rsid w:val="00C51412"/>
    <w:rsid w:val="00C51878"/>
    <w:rsid w:val="00C52E7D"/>
    <w:rsid w:val="00C52F2C"/>
    <w:rsid w:val="00C55129"/>
    <w:rsid w:val="00C55D6D"/>
    <w:rsid w:val="00C56307"/>
    <w:rsid w:val="00C56CE2"/>
    <w:rsid w:val="00C60607"/>
    <w:rsid w:val="00C60974"/>
    <w:rsid w:val="00C616E3"/>
    <w:rsid w:val="00C62768"/>
    <w:rsid w:val="00C62C28"/>
    <w:rsid w:val="00C62E67"/>
    <w:rsid w:val="00C63126"/>
    <w:rsid w:val="00C63347"/>
    <w:rsid w:val="00C63B97"/>
    <w:rsid w:val="00C63E6C"/>
    <w:rsid w:val="00C649BD"/>
    <w:rsid w:val="00C655E9"/>
    <w:rsid w:val="00C66283"/>
    <w:rsid w:val="00C66C43"/>
    <w:rsid w:val="00C678A2"/>
    <w:rsid w:val="00C67980"/>
    <w:rsid w:val="00C70BBB"/>
    <w:rsid w:val="00C7232D"/>
    <w:rsid w:val="00C74584"/>
    <w:rsid w:val="00C74CDC"/>
    <w:rsid w:val="00C7557B"/>
    <w:rsid w:val="00C756D7"/>
    <w:rsid w:val="00C75C49"/>
    <w:rsid w:val="00C76199"/>
    <w:rsid w:val="00C76329"/>
    <w:rsid w:val="00C76F59"/>
    <w:rsid w:val="00C80B78"/>
    <w:rsid w:val="00C812DA"/>
    <w:rsid w:val="00C826B4"/>
    <w:rsid w:val="00C83DD5"/>
    <w:rsid w:val="00C849B2"/>
    <w:rsid w:val="00C85655"/>
    <w:rsid w:val="00C866B9"/>
    <w:rsid w:val="00C919CE"/>
    <w:rsid w:val="00C935E0"/>
    <w:rsid w:val="00C939AD"/>
    <w:rsid w:val="00C93B04"/>
    <w:rsid w:val="00C94944"/>
    <w:rsid w:val="00C94954"/>
    <w:rsid w:val="00C94E9F"/>
    <w:rsid w:val="00C9520C"/>
    <w:rsid w:val="00C96D79"/>
    <w:rsid w:val="00C96FC5"/>
    <w:rsid w:val="00C976F5"/>
    <w:rsid w:val="00C97DAC"/>
    <w:rsid w:val="00CA08E7"/>
    <w:rsid w:val="00CA0A84"/>
    <w:rsid w:val="00CA2208"/>
    <w:rsid w:val="00CA2784"/>
    <w:rsid w:val="00CA2BC4"/>
    <w:rsid w:val="00CA2E09"/>
    <w:rsid w:val="00CA316B"/>
    <w:rsid w:val="00CA4277"/>
    <w:rsid w:val="00CA4BBA"/>
    <w:rsid w:val="00CA4E56"/>
    <w:rsid w:val="00CA4F8E"/>
    <w:rsid w:val="00CA5534"/>
    <w:rsid w:val="00CA7F2B"/>
    <w:rsid w:val="00CB1F07"/>
    <w:rsid w:val="00CB279F"/>
    <w:rsid w:val="00CB28A8"/>
    <w:rsid w:val="00CB2A34"/>
    <w:rsid w:val="00CB3F18"/>
    <w:rsid w:val="00CB43A0"/>
    <w:rsid w:val="00CB5A46"/>
    <w:rsid w:val="00CB5FEA"/>
    <w:rsid w:val="00CB6C2F"/>
    <w:rsid w:val="00CB6CF8"/>
    <w:rsid w:val="00CB72F6"/>
    <w:rsid w:val="00CC15D2"/>
    <w:rsid w:val="00CC1CA2"/>
    <w:rsid w:val="00CC323E"/>
    <w:rsid w:val="00CC3490"/>
    <w:rsid w:val="00CC65F0"/>
    <w:rsid w:val="00CC6C5E"/>
    <w:rsid w:val="00CC72D4"/>
    <w:rsid w:val="00CD08A2"/>
    <w:rsid w:val="00CD0F09"/>
    <w:rsid w:val="00CD42F5"/>
    <w:rsid w:val="00CD456E"/>
    <w:rsid w:val="00CD47F1"/>
    <w:rsid w:val="00CE027B"/>
    <w:rsid w:val="00CE29FD"/>
    <w:rsid w:val="00CE6AD4"/>
    <w:rsid w:val="00CF00FB"/>
    <w:rsid w:val="00CF19B9"/>
    <w:rsid w:val="00CF1EB7"/>
    <w:rsid w:val="00CF2054"/>
    <w:rsid w:val="00CF2616"/>
    <w:rsid w:val="00CF37DD"/>
    <w:rsid w:val="00CF3BD3"/>
    <w:rsid w:val="00CF3C07"/>
    <w:rsid w:val="00CF48DA"/>
    <w:rsid w:val="00CF4E91"/>
    <w:rsid w:val="00CF5930"/>
    <w:rsid w:val="00CF6203"/>
    <w:rsid w:val="00CF63E3"/>
    <w:rsid w:val="00CF7D24"/>
    <w:rsid w:val="00CF7DF7"/>
    <w:rsid w:val="00D00146"/>
    <w:rsid w:val="00D00596"/>
    <w:rsid w:val="00D02716"/>
    <w:rsid w:val="00D03B40"/>
    <w:rsid w:val="00D0406B"/>
    <w:rsid w:val="00D0444C"/>
    <w:rsid w:val="00D044A0"/>
    <w:rsid w:val="00D04706"/>
    <w:rsid w:val="00D048B2"/>
    <w:rsid w:val="00D04CEB"/>
    <w:rsid w:val="00D06243"/>
    <w:rsid w:val="00D06B17"/>
    <w:rsid w:val="00D102F5"/>
    <w:rsid w:val="00D10429"/>
    <w:rsid w:val="00D105B0"/>
    <w:rsid w:val="00D114FE"/>
    <w:rsid w:val="00D115BE"/>
    <w:rsid w:val="00D1175F"/>
    <w:rsid w:val="00D11F06"/>
    <w:rsid w:val="00D13CB7"/>
    <w:rsid w:val="00D14DFB"/>
    <w:rsid w:val="00D15990"/>
    <w:rsid w:val="00D16A81"/>
    <w:rsid w:val="00D17175"/>
    <w:rsid w:val="00D22297"/>
    <w:rsid w:val="00D22C30"/>
    <w:rsid w:val="00D22E8B"/>
    <w:rsid w:val="00D240BE"/>
    <w:rsid w:val="00D240C1"/>
    <w:rsid w:val="00D250BD"/>
    <w:rsid w:val="00D26D8C"/>
    <w:rsid w:val="00D26E85"/>
    <w:rsid w:val="00D31AC2"/>
    <w:rsid w:val="00D31FE4"/>
    <w:rsid w:val="00D33CC0"/>
    <w:rsid w:val="00D3603B"/>
    <w:rsid w:val="00D362F9"/>
    <w:rsid w:val="00D36832"/>
    <w:rsid w:val="00D36986"/>
    <w:rsid w:val="00D36BCC"/>
    <w:rsid w:val="00D36FDC"/>
    <w:rsid w:val="00D3728B"/>
    <w:rsid w:val="00D41027"/>
    <w:rsid w:val="00D42301"/>
    <w:rsid w:val="00D4277B"/>
    <w:rsid w:val="00D42C5C"/>
    <w:rsid w:val="00D43486"/>
    <w:rsid w:val="00D436D2"/>
    <w:rsid w:val="00D441D1"/>
    <w:rsid w:val="00D4479F"/>
    <w:rsid w:val="00D450E8"/>
    <w:rsid w:val="00D46FCE"/>
    <w:rsid w:val="00D47531"/>
    <w:rsid w:val="00D47AAE"/>
    <w:rsid w:val="00D515AE"/>
    <w:rsid w:val="00D5199B"/>
    <w:rsid w:val="00D611EC"/>
    <w:rsid w:val="00D61399"/>
    <w:rsid w:val="00D63887"/>
    <w:rsid w:val="00D63CCA"/>
    <w:rsid w:val="00D64EF0"/>
    <w:rsid w:val="00D6623F"/>
    <w:rsid w:val="00D7213F"/>
    <w:rsid w:val="00D72279"/>
    <w:rsid w:val="00D7262E"/>
    <w:rsid w:val="00D72677"/>
    <w:rsid w:val="00D7287F"/>
    <w:rsid w:val="00D7646D"/>
    <w:rsid w:val="00D7695F"/>
    <w:rsid w:val="00D7704F"/>
    <w:rsid w:val="00D77315"/>
    <w:rsid w:val="00D77768"/>
    <w:rsid w:val="00D80296"/>
    <w:rsid w:val="00D806B5"/>
    <w:rsid w:val="00D80D97"/>
    <w:rsid w:val="00D80E82"/>
    <w:rsid w:val="00D82598"/>
    <w:rsid w:val="00D83967"/>
    <w:rsid w:val="00D844DA"/>
    <w:rsid w:val="00D84683"/>
    <w:rsid w:val="00D8544C"/>
    <w:rsid w:val="00D87DDC"/>
    <w:rsid w:val="00D90017"/>
    <w:rsid w:val="00D912C3"/>
    <w:rsid w:val="00D91559"/>
    <w:rsid w:val="00D91B5E"/>
    <w:rsid w:val="00D925EE"/>
    <w:rsid w:val="00D92C24"/>
    <w:rsid w:val="00D92F29"/>
    <w:rsid w:val="00D9420B"/>
    <w:rsid w:val="00D94725"/>
    <w:rsid w:val="00D94766"/>
    <w:rsid w:val="00D96042"/>
    <w:rsid w:val="00D96738"/>
    <w:rsid w:val="00DA0288"/>
    <w:rsid w:val="00DA055A"/>
    <w:rsid w:val="00DA1372"/>
    <w:rsid w:val="00DA2516"/>
    <w:rsid w:val="00DA3DE7"/>
    <w:rsid w:val="00DA3F76"/>
    <w:rsid w:val="00DA4069"/>
    <w:rsid w:val="00DA4812"/>
    <w:rsid w:val="00DA4AD2"/>
    <w:rsid w:val="00DA5213"/>
    <w:rsid w:val="00DA6577"/>
    <w:rsid w:val="00DA756C"/>
    <w:rsid w:val="00DB00DB"/>
    <w:rsid w:val="00DB031A"/>
    <w:rsid w:val="00DB0A6E"/>
    <w:rsid w:val="00DB15BA"/>
    <w:rsid w:val="00DB1FE0"/>
    <w:rsid w:val="00DB3AE8"/>
    <w:rsid w:val="00DB40AE"/>
    <w:rsid w:val="00DB4867"/>
    <w:rsid w:val="00DB5D26"/>
    <w:rsid w:val="00DC0F49"/>
    <w:rsid w:val="00DC2616"/>
    <w:rsid w:val="00DC2E43"/>
    <w:rsid w:val="00DC3C5C"/>
    <w:rsid w:val="00DC4EA6"/>
    <w:rsid w:val="00DC4F3C"/>
    <w:rsid w:val="00DC5252"/>
    <w:rsid w:val="00DC57C5"/>
    <w:rsid w:val="00DC6F7B"/>
    <w:rsid w:val="00DD04FC"/>
    <w:rsid w:val="00DD36D5"/>
    <w:rsid w:val="00DD456A"/>
    <w:rsid w:val="00DD5EC4"/>
    <w:rsid w:val="00DE106C"/>
    <w:rsid w:val="00DE1177"/>
    <w:rsid w:val="00DE11DF"/>
    <w:rsid w:val="00DE343D"/>
    <w:rsid w:val="00DE3BC9"/>
    <w:rsid w:val="00DE4102"/>
    <w:rsid w:val="00DE45E9"/>
    <w:rsid w:val="00DE5F6D"/>
    <w:rsid w:val="00DE67E8"/>
    <w:rsid w:val="00DE7266"/>
    <w:rsid w:val="00DE77CB"/>
    <w:rsid w:val="00DF0043"/>
    <w:rsid w:val="00DF1243"/>
    <w:rsid w:val="00DF16F4"/>
    <w:rsid w:val="00DF18ED"/>
    <w:rsid w:val="00DF1ED5"/>
    <w:rsid w:val="00DF20AB"/>
    <w:rsid w:val="00DF27FF"/>
    <w:rsid w:val="00DF2C26"/>
    <w:rsid w:val="00DF330E"/>
    <w:rsid w:val="00DF386F"/>
    <w:rsid w:val="00DF3E87"/>
    <w:rsid w:val="00DF45E6"/>
    <w:rsid w:val="00DF59D3"/>
    <w:rsid w:val="00DF6248"/>
    <w:rsid w:val="00E0044D"/>
    <w:rsid w:val="00E00A87"/>
    <w:rsid w:val="00E01875"/>
    <w:rsid w:val="00E019B1"/>
    <w:rsid w:val="00E03126"/>
    <w:rsid w:val="00E03FDC"/>
    <w:rsid w:val="00E05383"/>
    <w:rsid w:val="00E05ABC"/>
    <w:rsid w:val="00E05E88"/>
    <w:rsid w:val="00E068E4"/>
    <w:rsid w:val="00E06AAA"/>
    <w:rsid w:val="00E11E45"/>
    <w:rsid w:val="00E123EC"/>
    <w:rsid w:val="00E1286F"/>
    <w:rsid w:val="00E1321A"/>
    <w:rsid w:val="00E13ECC"/>
    <w:rsid w:val="00E14EFB"/>
    <w:rsid w:val="00E1533B"/>
    <w:rsid w:val="00E159CC"/>
    <w:rsid w:val="00E16078"/>
    <w:rsid w:val="00E166CA"/>
    <w:rsid w:val="00E17A72"/>
    <w:rsid w:val="00E20547"/>
    <w:rsid w:val="00E2069A"/>
    <w:rsid w:val="00E21321"/>
    <w:rsid w:val="00E2178A"/>
    <w:rsid w:val="00E2321F"/>
    <w:rsid w:val="00E245A2"/>
    <w:rsid w:val="00E24B6B"/>
    <w:rsid w:val="00E250A0"/>
    <w:rsid w:val="00E25D77"/>
    <w:rsid w:val="00E2608A"/>
    <w:rsid w:val="00E26CCC"/>
    <w:rsid w:val="00E2734C"/>
    <w:rsid w:val="00E2755B"/>
    <w:rsid w:val="00E309B5"/>
    <w:rsid w:val="00E30A28"/>
    <w:rsid w:val="00E31129"/>
    <w:rsid w:val="00E311D7"/>
    <w:rsid w:val="00E323A7"/>
    <w:rsid w:val="00E32B25"/>
    <w:rsid w:val="00E32DB1"/>
    <w:rsid w:val="00E32F22"/>
    <w:rsid w:val="00E3399C"/>
    <w:rsid w:val="00E34E1B"/>
    <w:rsid w:val="00E369BA"/>
    <w:rsid w:val="00E36DAE"/>
    <w:rsid w:val="00E37167"/>
    <w:rsid w:val="00E37691"/>
    <w:rsid w:val="00E37A1B"/>
    <w:rsid w:val="00E37BBD"/>
    <w:rsid w:val="00E37E0F"/>
    <w:rsid w:val="00E40465"/>
    <w:rsid w:val="00E4413A"/>
    <w:rsid w:val="00E44F14"/>
    <w:rsid w:val="00E454FA"/>
    <w:rsid w:val="00E464CD"/>
    <w:rsid w:val="00E46B43"/>
    <w:rsid w:val="00E46B5E"/>
    <w:rsid w:val="00E46C2E"/>
    <w:rsid w:val="00E47A7B"/>
    <w:rsid w:val="00E509AE"/>
    <w:rsid w:val="00E511E6"/>
    <w:rsid w:val="00E51D1C"/>
    <w:rsid w:val="00E5310C"/>
    <w:rsid w:val="00E542E7"/>
    <w:rsid w:val="00E5552F"/>
    <w:rsid w:val="00E55A83"/>
    <w:rsid w:val="00E56758"/>
    <w:rsid w:val="00E578DA"/>
    <w:rsid w:val="00E60EEE"/>
    <w:rsid w:val="00E611E8"/>
    <w:rsid w:val="00E6150B"/>
    <w:rsid w:val="00E6172A"/>
    <w:rsid w:val="00E62C8A"/>
    <w:rsid w:val="00E639E7"/>
    <w:rsid w:val="00E67D7F"/>
    <w:rsid w:val="00E67F96"/>
    <w:rsid w:val="00E703B1"/>
    <w:rsid w:val="00E717D3"/>
    <w:rsid w:val="00E72BDB"/>
    <w:rsid w:val="00E75673"/>
    <w:rsid w:val="00E75830"/>
    <w:rsid w:val="00E76AF7"/>
    <w:rsid w:val="00E76D0A"/>
    <w:rsid w:val="00E77281"/>
    <w:rsid w:val="00E8042B"/>
    <w:rsid w:val="00E80E6A"/>
    <w:rsid w:val="00E81811"/>
    <w:rsid w:val="00E82A68"/>
    <w:rsid w:val="00E8387F"/>
    <w:rsid w:val="00E842AA"/>
    <w:rsid w:val="00E84925"/>
    <w:rsid w:val="00E8535B"/>
    <w:rsid w:val="00E859D1"/>
    <w:rsid w:val="00E873AE"/>
    <w:rsid w:val="00E87B4A"/>
    <w:rsid w:val="00E87D91"/>
    <w:rsid w:val="00E90028"/>
    <w:rsid w:val="00E90961"/>
    <w:rsid w:val="00E90CED"/>
    <w:rsid w:val="00E90D6D"/>
    <w:rsid w:val="00E9156A"/>
    <w:rsid w:val="00E918CC"/>
    <w:rsid w:val="00E92291"/>
    <w:rsid w:val="00E92440"/>
    <w:rsid w:val="00E92CD5"/>
    <w:rsid w:val="00E9443E"/>
    <w:rsid w:val="00E94675"/>
    <w:rsid w:val="00E95899"/>
    <w:rsid w:val="00E960A3"/>
    <w:rsid w:val="00E96F8D"/>
    <w:rsid w:val="00E9768F"/>
    <w:rsid w:val="00EA0A64"/>
    <w:rsid w:val="00EA0D52"/>
    <w:rsid w:val="00EA130B"/>
    <w:rsid w:val="00EA1990"/>
    <w:rsid w:val="00EA212C"/>
    <w:rsid w:val="00EA5B97"/>
    <w:rsid w:val="00EA5DE5"/>
    <w:rsid w:val="00EA6BBF"/>
    <w:rsid w:val="00EA6CFA"/>
    <w:rsid w:val="00EB0224"/>
    <w:rsid w:val="00EB0E8F"/>
    <w:rsid w:val="00EB12E7"/>
    <w:rsid w:val="00EB25D4"/>
    <w:rsid w:val="00EB26B7"/>
    <w:rsid w:val="00EB479B"/>
    <w:rsid w:val="00EB4916"/>
    <w:rsid w:val="00EB4A78"/>
    <w:rsid w:val="00EB680F"/>
    <w:rsid w:val="00EB71E9"/>
    <w:rsid w:val="00EB7AF3"/>
    <w:rsid w:val="00EC00C7"/>
    <w:rsid w:val="00EC10F4"/>
    <w:rsid w:val="00EC1941"/>
    <w:rsid w:val="00EC2802"/>
    <w:rsid w:val="00EC2AD1"/>
    <w:rsid w:val="00EC2C0C"/>
    <w:rsid w:val="00EC36C6"/>
    <w:rsid w:val="00EC36F1"/>
    <w:rsid w:val="00EC43F1"/>
    <w:rsid w:val="00EC5B88"/>
    <w:rsid w:val="00EC5DAA"/>
    <w:rsid w:val="00EC5DB2"/>
    <w:rsid w:val="00EC661F"/>
    <w:rsid w:val="00EC6851"/>
    <w:rsid w:val="00EC7373"/>
    <w:rsid w:val="00EC79AE"/>
    <w:rsid w:val="00ED12AE"/>
    <w:rsid w:val="00ED1694"/>
    <w:rsid w:val="00ED2F54"/>
    <w:rsid w:val="00ED3570"/>
    <w:rsid w:val="00ED39FB"/>
    <w:rsid w:val="00ED3E5D"/>
    <w:rsid w:val="00ED4B2C"/>
    <w:rsid w:val="00ED6826"/>
    <w:rsid w:val="00ED744F"/>
    <w:rsid w:val="00ED750E"/>
    <w:rsid w:val="00EE059F"/>
    <w:rsid w:val="00EE43B2"/>
    <w:rsid w:val="00EE44F8"/>
    <w:rsid w:val="00EE4B0F"/>
    <w:rsid w:val="00EE506F"/>
    <w:rsid w:val="00EE6ABE"/>
    <w:rsid w:val="00EE6EA3"/>
    <w:rsid w:val="00EE7B03"/>
    <w:rsid w:val="00EF06EC"/>
    <w:rsid w:val="00EF0BB8"/>
    <w:rsid w:val="00EF0C55"/>
    <w:rsid w:val="00EF0F19"/>
    <w:rsid w:val="00EF1076"/>
    <w:rsid w:val="00EF1373"/>
    <w:rsid w:val="00EF22C5"/>
    <w:rsid w:val="00EF2909"/>
    <w:rsid w:val="00EF3957"/>
    <w:rsid w:val="00EF3B84"/>
    <w:rsid w:val="00EF4285"/>
    <w:rsid w:val="00EF6507"/>
    <w:rsid w:val="00EF6750"/>
    <w:rsid w:val="00F00F19"/>
    <w:rsid w:val="00F014C0"/>
    <w:rsid w:val="00F01511"/>
    <w:rsid w:val="00F01DB5"/>
    <w:rsid w:val="00F020B5"/>
    <w:rsid w:val="00F020CC"/>
    <w:rsid w:val="00F03F80"/>
    <w:rsid w:val="00F06362"/>
    <w:rsid w:val="00F0731A"/>
    <w:rsid w:val="00F1280D"/>
    <w:rsid w:val="00F14F51"/>
    <w:rsid w:val="00F1501D"/>
    <w:rsid w:val="00F15081"/>
    <w:rsid w:val="00F16350"/>
    <w:rsid w:val="00F1750C"/>
    <w:rsid w:val="00F20490"/>
    <w:rsid w:val="00F26036"/>
    <w:rsid w:val="00F2646D"/>
    <w:rsid w:val="00F26866"/>
    <w:rsid w:val="00F30A13"/>
    <w:rsid w:val="00F32049"/>
    <w:rsid w:val="00F327CA"/>
    <w:rsid w:val="00F34421"/>
    <w:rsid w:val="00F34E3E"/>
    <w:rsid w:val="00F34EA2"/>
    <w:rsid w:val="00F354C7"/>
    <w:rsid w:val="00F40830"/>
    <w:rsid w:val="00F40D17"/>
    <w:rsid w:val="00F415A0"/>
    <w:rsid w:val="00F4166A"/>
    <w:rsid w:val="00F4275A"/>
    <w:rsid w:val="00F44C05"/>
    <w:rsid w:val="00F460AB"/>
    <w:rsid w:val="00F4680E"/>
    <w:rsid w:val="00F471B8"/>
    <w:rsid w:val="00F47B99"/>
    <w:rsid w:val="00F47CFC"/>
    <w:rsid w:val="00F5028C"/>
    <w:rsid w:val="00F503E6"/>
    <w:rsid w:val="00F50486"/>
    <w:rsid w:val="00F507DF"/>
    <w:rsid w:val="00F510D1"/>
    <w:rsid w:val="00F510F2"/>
    <w:rsid w:val="00F52BA1"/>
    <w:rsid w:val="00F545AB"/>
    <w:rsid w:val="00F54BB3"/>
    <w:rsid w:val="00F54DEB"/>
    <w:rsid w:val="00F564A2"/>
    <w:rsid w:val="00F569F9"/>
    <w:rsid w:val="00F614F0"/>
    <w:rsid w:val="00F64B47"/>
    <w:rsid w:val="00F65F44"/>
    <w:rsid w:val="00F66FE4"/>
    <w:rsid w:val="00F67E59"/>
    <w:rsid w:val="00F7096F"/>
    <w:rsid w:val="00F71638"/>
    <w:rsid w:val="00F7186F"/>
    <w:rsid w:val="00F72799"/>
    <w:rsid w:val="00F72E23"/>
    <w:rsid w:val="00F72F4B"/>
    <w:rsid w:val="00F738B0"/>
    <w:rsid w:val="00F74721"/>
    <w:rsid w:val="00F75EEF"/>
    <w:rsid w:val="00F77495"/>
    <w:rsid w:val="00F80D72"/>
    <w:rsid w:val="00F815F6"/>
    <w:rsid w:val="00F817F2"/>
    <w:rsid w:val="00F81809"/>
    <w:rsid w:val="00F8187F"/>
    <w:rsid w:val="00F818D0"/>
    <w:rsid w:val="00F81D3A"/>
    <w:rsid w:val="00F82049"/>
    <w:rsid w:val="00F82B4B"/>
    <w:rsid w:val="00F8335C"/>
    <w:rsid w:val="00F84664"/>
    <w:rsid w:val="00F8518E"/>
    <w:rsid w:val="00F85545"/>
    <w:rsid w:val="00F85B08"/>
    <w:rsid w:val="00F85D7E"/>
    <w:rsid w:val="00F907BF"/>
    <w:rsid w:val="00F90E0B"/>
    <w:rsid w:val="00F927E3"/>
    <w:rsid w:val="00F93B04"/>
    <w:rsid w:val="00F93C5F"/>
    <w:rsid w:val="00F94B6D"/>
    <w:rsid w:val="00F9532D"/>
    <w:rsid w:val="00F953E5"/>
    <w:rsid w:val="00F964DB"/>
    <w:rsid w:val="00F974B5"/>
    <w:rsid w:val="00FA0A0B"/>
    <w:rsid w:val="00FA1B97"/>
    <w:rsid w:val="00FA1EE6"/>
    <w:rsid w:val="00FA2F65"/>
    <w:rsid w:val="00FA3869"/>
    <w:rsid w:val="00FA4BF0"/>
    <w:rsid w:val="00FA57E5"/>
    <w:rsid w:val="00FA62AA"/>
    <w:rsid w:val="00FA6847"/>
    <w:rsid w:val="00FA6942"/>
    <w:rsid w:val="00FB007B"/>
    <w:rsid w:val="00FB0A25"/>
    <w:rsid w:val="00FB17CD"/>
    <w:rsid w:val="00FB186C"/>
    <w:rsid w:val="00FB19D6"/>
    <w:rsid w:val="00FB1A40"/>
    <w:rsid w:val="00FB32F5"/>
    <w:rsid w:val="00FB6777"/>
    <w:rsid w:val="00FB67B2"/>
    <w:rsid w:val="00FB773C"/>
    <w:rsid w:val="00FB7974"/>
    <w:rsid w:val="00FC0143"/>
    <w:rsid w:val="00FC0242"/>
    <w:rsid w:val="00FC2D06"/>
    <w:rsid w:val="00FC4580"/>
    <w:rsid w:val="00FC52B3"/>
    <w:rsid w:val="00FC5355"/>
    <w:rsid w:val="00FC5599"/>
    <w:rsid w:val="00FC5ACA"/>
    <w:rsid w:val="00FC5D95"/>
    <w:rsid w:val="00FC6D0E"/>
    <w:rsid w:val="00FC6F1A"/>
    <w:rsid w:val="00FD0573"/>
    <w:rsid w:val="00FD0595"/>
    <w:rsid w:val="00FD071F"/>
    <w:rsid w:val="00FD23CF"/>
    <w:rsid w:val="00FD2DDD"/>
    <w:rsid w:val="00FD3000"/>
    <w:rsid w:val="00FD31A7"/>
    <w:rsid w:val="00FD330B"/>
    <w:rsid w:val="00FD4744"/>
    <w:rsid w:val="00FD5A92"/>
    <w:rsid w:val="00FD5B06"/>
    <w:rsid w:val="00FE08AD"/>
    <w:rsid w:val="00FE1CF1"/>
    <w:rsid w:val="00FE1E06"/>
    <w:rsid w:val="00FE22AC"/>
    <w:rsid w:val="00FE2ECC"/>
    <w:rsid w:val="00FE322B"/>
    <w:rsid w:val="00FE4245"/>
    <w:rsid w:val="00FE4F27"/>
    <w:rsid w:val="00FE598A"/>
    <w:rsid w:val="00FE5A81"/>
    <w:rsid w:val="00FE7FB3"/>
    <w:rsid w:val="00FF2AC4"/>
    <w:rsid w:val="00FF3FFA"/>
    <w:rsid w:val="00FF5205"/>
    <w:rsid w:val="00FF612F"/>
    <w:rsid w:val="00FF698A"/>
    <w:rsid w:val="00FF74E6"/>
    <w:rsid w:val="1F909FD5"/>
    <w:rsid w:val="328108D2"/>
    <w:rsid w:val="4171FFFB"/>
    <w:rsid w:val="6E18D493"/>
    <w:rsid w:val="75E7D9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DE4414"/>
  <w15:docId w15:val="{AC0295AC-DBB8-4C88-A4EC-6EC96EFF1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7978"/>
    <w:rPr>
      <w:sz w:val="24"/>
      <w:szCs w:val="24"/>
    </w:rPr>
  </w:style>
  <w:style w:type="paragraph" w:styleId="Nagwek1">
    <w:name w:val="heading 1"/>
    <w:basedOn w:val="Normalny"/>
    <w:next w:val="Normalny"/>
    <w:link w:val="Nagwek1Znak"/>
    <w:uiPriority w:val="99"/>
    <w:qFormat/>
    <w:rsid w:val="00CC323E"/>
    <w:pPr>
      <w:keepNext/>
      <w:tabs>
        <w:tab w:val="center" w:pos="2552"/>
      </w:tabs>
      <w:outlineLvl w:val="0"/>
    </w:pPr>
    <w:rPr>
      <w:b/>
      <w:bCs/>
      <w:position w:val="-16"/>
      <w:sz w:val="20"/>
      <w:szCs w:val="20"/>
    </w:rPr>
  </w:style>
  <w:style w:type="paragraph" w:styleId="Nagwek2">
    <w:name w:val="heading 2"/>
    <w:basedOn w:val="Normalny"/>
    <w:next w:val="Normalny"/>
    <w:link w:val="Nagwek2Znak"/>
    <w:uiPriority w:val="99"/>
    <w:qFormat/>
    <w:rsid w:val="00CC323E"/>
    <w:pPr>
      <w:keepNext/>
      <w:jc w:val="center"/>
      <w:outlineLvl w:val="1"/>
    </w:pPr>
    <w:rPr>
      <w:b/>
      <w:bCs/>
    </w:rPr>
  </w:style>
  <w:style w:type="paragraph" w:styleId="Nagwek8">
    <w:name w:val="heading 8"/>
    <w:basedOn w:val="Normalny"/>
    <w:next w:val="Normalny"/>
    <w:link w:val="Nagwek8Znak"/>
    <w:uiPriority w:val="99"/>
    <w:qFormat/>
    <w:rsid w:val="00CC323E"/>
    <w:pPr>
      <w:keepNext/>
      <w:tabs>
        <w:tab w:val="left" w:pos="4536"/>
      </w:tabs>
      <w:ind w:left="4536"/>
      <w:outlineLvl w:val="7"/>
    </w:pPr>
    <w:rPr>
      <w:rFonts w:ascii="Tahoma" w:hAnsi="Tahoma" w:cs="Tahoma"/>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5FB1"/>
    <w:rPr>
      <w:rFonts w:ascii="Cambria" w:eastAsia="Times New Roman" w:hAnsi="Cambria" w:cs="Times New Roman"/>
      <w:b/>
      <w:bCs/>
      <w:kern w:val="32"/>
      <w:sz w:val="32"/>
      <w:szCs w:val="32"/>
    </w:rPr>
  </w:style>
  <w:style w:type="character" w:customStyle="1" w:styleId="Nagwek2Znak">
    <w:name w:val="Nagłówek 2 Znak"/>
    <w:basedOn w:val="Domylnaczcionkaakapitu"/>
    <w:link w:val="Nagwek2"/>
    <w:uiPriority w:val="9"/>
    <w:semiHidden/>
    <w:rsid w:val="00765FB1"/>
    <w:rPr>
      <w:rFonts w:ascii="Cambria" w:eastAsia="Times New Roman" w:hAnsi="Cambria" w:cs="Times New Roman"/>
      <w:b/>
      <w:bCs/>
      <w:i/>
      <w:iCs/>
      <w:sz w:val="28"/>
      <w:szCs w:val="28"/>
    </w:rPr>
  </w:style>
  <w:style w:type="character" w:customStyle="1" w:styleId="Nagwek8Znak">
    <w:name w:val="Nagłówek 8 Znak"/>
    <w:basedOn w:val="Domylnaczcionkaakapitu"/>
    <w:link w:val="Nagwek8"/>
    <w:uiPriority w:val="9"/>
    <w:semiHidden/>
    <w:rsid w:val="00765FB1"/>
    <w:rPr>
      <w:rFonts w:ascii="Calibri" w:eastAsia="Times New Roman" w:hAnsi="Calibri" w:cs="Times New Roman"/>
      <w:i/>
      <w:iCs/>
      <w:sz w:val="24"/>
      <w:szCs w:val="24"/>
    </w:rPr>
  </w:style>
  <w:style w:type="paragraph" w:customStyle="1" w:styleId="wasny">
    <w:name w:val="własny"/>
    <w:basedOn w:val="Normalny"/>
    <w:autoRedefine/>
    <w:rsid w:val="007E125E"/>
    <w:pPr>
      <w:jc w:val="both"/>
    </w:pPr>
    <w:rPr>
      <w:spacing w:val="-4"/>
      <w:sz w:val="20"/>
      <w:szCs w:val="20"/>
    </w:rPr>
  </w:style>
  <w:style w:type="paragraph" w:styleId="Tekstdymka">
    <w:name w:val="Balloon Text"/>
    <w:basedOn w:val="Normalny"/>
    <w:link w:val="TekstdymkaZnak"/>
    <w:uiPriority w:val="99"/>
    <w:semiHidden/>
    <w:rsid w:val="00CC323E"/>
    <w:rPr>
      <w:rFonts w:ascii="Tahoma" w:hAnsi="Tahoma" w:cs="Tahoma"/>
      <w:sz w:val="16"/>
      <w:szCs w:val="16"/>
    </w:rPr>
  </w:style>
  <w:style w:type="character" w:customStyle="1" w:styleId="TekstdymkaZnak">
    <w:name w:val="Tekst dymka Znak"/>
    <w:basedOn w:val="Domylnaczcionkaakapitu"/>
    <w:link w:val="Tekstdymka"/>
    <w:uiPriority w:val="99"/>
    <w:semiHidden/>
    <w:rsid w:val="00765FB1"/>
    <w:rPr>
      <w:sz w:val="0"/>
      <w:szCs w:val="0"/>
    </w:rPr>
  </w:style>
  <w:style w:type="paragraph" w:styleId="Stopka">
    <w:name w:val="footer"/>
    <w:basedOn w:val="Normalny"/>
    <w:link w:val="StopkaZnak"/>
    <w:rsid w:val="00CC323E"/>
    <w:pPr>
      <w:tabs>
        <w:tab w:val="center" w:pos="4536"/>
        <w:tab w:val="right" w:pos="9072"/>
      </w:tabs>
    </w:pPr>
  </w:style>
  <w:style w:type="character" w:customStyle="1" w:styleId="StopkaZnak">
    <w:name w:val="Stopka Znak"/>
    <w:basedOn w:val="Domylnaczcionkaakapitu"/>
    <w:link w:val="Stopka"/>
    <w:semiHidden/>
    <w:rsid w:val="00765FB1"/>
    <w:rPr>
      <w:sz w:val="24"/>
      <w:szCs w:val="24"/>
    </w:rPr>
  </w:style>
  <w:style w:type="character" w:styleId="Numerstrony">
    <w:name w:val="page number"/>
    <w:basedOn w:val="Domylnaczcionkaakapitu"/>
    <w:uiPriority w:val="99"/>
    <w:rsid w:val="00CC323E"/>
  </w:style>
  <w:style w:type="paragraph" w:styleId="Tekstpodstawowy2">
    <w:name w:val="Body Text 2"/>
    <w:basedOn w:val="Normalny"/>
    <w:link w:val="Tekstpodstawowy2Znak"/>
    <w:uiPriority w:val="99"/>
    <w:rsid w:val="00CC323E"/>
    <w:pPr>
      <w:shd w:val="clear" w:color="auto" w:fill="FFFFFF"/>
      <w:tabs>
        <w:tab w:val="left" w:pos="180"/>
      </w:tabs>
      <w:spacing w:line="360" w:lineRule="auto"/>
      <w:jc w:val="both"/>
    </w:pPr>
    <w:rPr>
      <w:sz w:val="20"/>
      <w:szCs w:val="20"/>
    </w:rPr>
  </w:style>
  <w:style w:type="character" w:customStyle="1" w:styleId="Tekstpodstawowy2Znak">
    <w:name w:val="Tekst podstawowy 2 Znak"/>
    <w:basedOn w:val="Domylnaczcionkaakapitu"/>
    <w:link w:val="Tekstpodstawowy2"/>
    <w:uiPriority w:val="99"/>
    <w:semiHidden/>
    <w:rsid w:val="00765FB1"/>
    <w:rPr>
      <w:sz w:val="24"/>
      <w:szCs w:val="24"/>
    </w:rPr>
  </w:style>
  <w:style w:type="paragraph" w:styleId="Tekstpodstawowy">
    <w:name w:val="Body Text"/>
    <w:basedOn w:val="Normalny"/>
    <w:link w:val="TekstpodstawowyZnak"/>
    <w:uiPriority w:val="99"/>
    <w:rsid w:val="00CC323E"/>
    <w:pPr>
      <w:spacing w:after="120"/>
      <w:jc w:val="both"/>
    </w:pPr>
    <w:rPr>
      <w:rFonts w:ascii="Myriad Condensed Web" w:hAnsi="Myriad Condensed Web" w:cs="Myriad Condensed Web"/>
    </w:rPr>
  </w:style>
  <w:style w:type="character" w:customStyle="1" w:styleId="TekstpodstawowyZnak">
    <w:name w:val="Tekst podstawowy Znak"/>
    <w:basedOn w:val="Domylnaczcionkaakapitu"/>
    <w:link w:val="Tekstpodstawowy"/>
    <w:rsid w:val="00765FB1"/>
    <w:rPr>
      <w:sz w:val="24"/>
      <w:szCs w:val="24"/>
    </w:rPr>
  </w:style>
  <w:style w:type="character" w:customStyle="1" w:styleId="style1">
    <w:name w:val="style1"/>
    <w:basedOn w:val="Domylnaczcionkaakapitu"/>
    <w:uiPriority w:val="99"/>
    <w:rsid w:val="00CC323E"/>
  </w:style>
  <w:style w:type="paragraph" w:styleId="Tekstpodstawowywcity2">
    <w:name w:val="Body Text Indent 2"/>
    <w:basedOn w:val="Normalny"/>
    <w:link w:val="Tekstpodstawowywcity2Znak"/>
    <w:uiPriority w:val="99"/>
    <w:rsid w:val="00CC323E"/>
    <w:pPr>
      <w:tabs>
        <w:tab w:val="left" w:pos="709"/>
        <w:tab w:val="left" w:pos="1080"/>
      </w:tabs>
      <w:spacing w:line="360" w:lineRule="auto"/>
      <w:ind w:left="1080" w:hanging="1080"/>
      <w:jc w:val="both"/>
    </w:pPr>
    <w:rPr>
      <w:sz w:val="28"/>
      <w:szCs w:val="28"/>
    </w:rPr>
  </w:style>
  <w:style w:type="character" w:customStyle="1" w:styleId="Tekstpodstawowywcity2Znak">
    <w:name w:val="Tekst podstawowy wcięty 2 Znak"/>
    <w:basedOn w:val="Domylnaczcionkaakapitu"/>
    <w:link w:val="Tekstpodstawowywcity2"/>
    <w:uiPriority w:val="99"/>
    <w:semiHidden/>
    <w:rsid w:val="00765FB1"/>
    <w:rPr>
      <w:sz w:val="24"/>
      <w:szCs w:val="24"/>
    </w:rPr>
  </w:style>
  <w:style w:type="paragraph" w:customStyle="1" w:styleId="Zawartotabeli">
    <w:name w:val="Zawarto?? tabeli"/>
    <w:basedOn w:val="Normalny"/>
    <w:uiPriority w:val="99"/>
    <w:rsid w:val="00CC323E"/>
    <w:pPr>
      <w:widowControl w:val="0"/>
      <w:suppressLineNumbers/>
      <w:suppressAutoHyphens/>
      <w:overflowPunct w:val="0"/>
      <w:autoSpaceDE w:val="0"/>
      <w:autoSpaceDN w:val="0"/>
      <w:adjustRightInd w:val="0"/>
      <w:textAlignment w:val="baseline"/>
    </w:pPr>
  </w:style>
  <w:style w:type="paragraph" w:styleId="Nagwek">
    <w:name w:val="header"/>
    <w:basedOn w:val="Normalny"/>
    <w:link w:val="NagwekZnak"/>
    <w:uiPriority w:val="99"/>
    <w:rsid w:val="00CC323E"/>
    <w:pPr>
      <w:tabs>
        <w:tab w:val="center" w:pos="4536"/>
        <w:tab w:val="right" w:pos="9072"/>
      </w:tabs>
    </w:pPr>
  </w:style>
  <w:style w:type="character" w:customStyle="1" w:styleId="NagwekZnak">
    <w:name w:val="Nagłówek Znak"/>
    <w:basedOn w:val="Domylnaczcionkaakapitu"/>
    <w:link w:val="Nagwek"/>
    <w:uiPriority w:val="99"/>
    <w:semiHidden/>
    <w:rsid w:val="00765FB1"/>
    <w:rPr>
      <w:sz w:val="24"/>
      <w:szCs w:val="24"/>
    </w:rPr>
  </w:style>
  <w:style w:type="paragraph" w:customStyle="1" w:styleId="ust">
    <w:name w:val="ust"/>
    <w:uiPriority w:val="99"/>
    <w:rsid w:val="00CC323E"/>
    <w:pPr>
      <w:spacing w:before="60" w:after="60"/>
      <w:ind w:left="426" w:hanging="284"/>
      <w:jc w:val="both"/>
    </w:pPr>
    <w:rPr>
      <w:sz w:val="24"/>
      <w:szCs w:val="24"/>
    </w:rPr>
  </w:style>
  <w:style w:type="paragraph" w:customStyle="1" w:styleId="CharChar">
    <w:name w:val="Char Char"/>
    <w:basedOn w:val="Normalny"/>
    <w:uiPriority w:val="99"/>
    <w:rsid w:val="00CC323E"/>
  </w:style>
  <w:style w:type="paragraph" w:styleId="Tekstpodstawowywcity">
    <w:name w:val="Body Text Indent"/>
    <w:basedOn w:val="Normalny"/>
    <w:link w:val="TekstpodstawowywcityZnak"/>
    <w:rsid w:val="00CC323E"/>
    <w:pPr>
      <w:spacing w:after="120"/>
      <w:ind w:left="283"/>
    </w:pPr>
  </w:style>
  <w:style w:type="character" w:customStyle="1" w:styleId="TekstpodstawowywcityZnak">
    <w:name w:val="Tekst podstawowy wcięty Znak"/>
    <w:basedOn w:val="Domylnaczcionkaakapitu"/>
    <w:link w:val="Tekstpodstawowywcity"/>
    <w:rsid w:val="00765FB1"/>
    <w:rPr>
      <w:sz w:val="24"/>
      <w:szCs w:val="24"/>
    </w:rPr>
  </w:style>
  <w:style w:type="character" w:customStyle="1" w:styleId="ZnakZnak2">
    <w:name w:val="Znak Znak2"/>
    <w:uiPriority w:val="99"/>
    <w:rsid w:val="00CC323E"/>
    <w:rPr>
      <w:sz w:val="24"/>
      <w:szCs w:val="24"/>
    </w:rPr>
  </w:style>
  <w:style w:type="paragraph" w:customStyle="1" w:styleId="Znak1">
    <w:name w:val="Znak1"/>
    <w:basedOn w:val="Normalny"/>
    <w:uiPriority w:val="99"/>
    <w:rsid w:val="00CC323E"/>
  </w:style>
  <w:style w:type="paragraph" w:customStyle="1" w:styleId="Style7">
    <w:name w:val="Style7"/>
    <w:basedOn w:val="Normalny"/>
    <w:uiPriority w:val="99"/>
    <w:rsid w:val="00CC323E"/>
    <w:pPr>
      <w:widowControl w:val="0"/>
      <w:autoSpaceDE w:val="0"/>
      <w:autoSpaceDN w:val="0"/>
      <w:adjustRightInd w:val="0"/>
      <w:spacing w:line="227" w:lineRule="exact"/>
    </w:pPr>
  </w:style>
  <w:style w:type="paragraph" w:customStyle="1" w:styleId="Style8">
    <w:name w:val="Style8"/>
    <w:basedOn w:val="Normalny"/>
    <w:uiPriority w:val="99"/>
    <w:rsid w:val="00CC323E"/>
    <w:pPr>
      <w:widowControl w:val="0"/>
      <w:autoSpaceDE w:val="0"/>
      <w:autoSpaceDN w:val="0"/>
      <w:adjustRightInd w:val="0"/>
      <w:spacing w:line="230" w:lineRule="exact"/>
      <w:jc w:val="both"/>
    </w:pPr>
  </w:style>
  <w:style w:type="paragraph" w:styleId="NormalnyWeb">
    <w:name w:val="Normal (Web)"/>
    <w:basedOn w:val="Normalny"/>
    <w:uiPriority w:val="99"/>
    <w:rsid w:val="00CC323E"/>
    <w:pPr>
      <w:spacing w:before="100" w:beforeAutospacing="1" w:after="100" w:afterAutospacing="1"/>
    </w:pPr>
    <w:rPr>
      <w:color w:val="FFFFFF"/>
    </w:rPr>
  </w:style>
  <w:style w:type="paragraph" w:styleId="Akapitzlist">
    <w:name w:val="List Paragraph"/>
    <w:aliases w:val="Dot pt,F5 List Paragraph,Kolorowa lista — akcent 11,L1,List Paragraph11,Numerowanie,Recommendation,List Paragraph"/>
    <w:basedOn w:val="Normalny"/>
    <w:link w:val="AkapitzlistZnak"/>
    <w:uiPriority w:val="34"/>
    <w:qFormat/>
    <w:rsid w:val="00CC323E"/>
    <w:pPr>
      <w:ind w:left="708"/>
    </w:pPr>
  </w:style>
  <w:style w:type="character" w:customStyle="1" w:styleId="ZnakZnak7">
    <w:name w:val="Znak Znak7"/>
    <w:uiPriority w:val="99"/>
    <w:rsid w:val="00CC323E"/>
    <w:rPr>
      <w:rFonts w:ascii="Tahoma" w:hAnsi="Tahoma" w:cs="Tahoma"/>
      <w:b/>
      <w:bCs/>
      <w:i/>
      <w:iCs/>
      <w:sz w:val="28"/>
      <w:szCs w:val="28"/>
    </w:rPr>
  </w:style>
  <w:style w:type="character" w:customStyle="1" w:styleId="ZnakZnak8">
    <w:name w:val="Znak Znak8"/>
    <w:uiPriority w:val="99"/>
    <w:rsid w:val="00CC323E"/>
    <w:rPr>
      <w:b/>
      <w:bCs/>
      <w:position w:val="-16"/>
    </w:rPr>
  </w:style>
  <w:style w:type="character" w:customStyle="1" w:styleId="ZnakZnak6">
    <w:name w:val="Znak Znak6"/>
    <w:uiPriority w:val="99"/>
    <w:semiHidden/>
    <w:rsid w:val="00CC323E"/>
    <w:rPr>
      <w:rFonts w:ascii="Tahoma" w:hAnsi="Tahoma" w:cs="Tahoma"/>
      <w:sz w:val="16"/>
      <w:szCs w:val="16"/>
    </w:rPr>
  </w:style>
  <w:style w:type="paragraph" w:styleId="Tekstprzypisukocowego">
    <w:name w:val="endnote text"/>
    <w:basedOn w:val="Normalny"/>
    <w:link w:val="TekstprzypisukocowegoZnak"/>
    <w:uiPriority w:val="99"/>
    <w:rsid w:val="00CC323E"/>
    <w:rPr>
      <w:sz w:val="20"/>
      <w:szCs w:val="20"/>
    </w:rPr>
  </w:style>
  <w:style w:type="character" w:customStyle="1" w:styleId="TekstprzypisukocowegoZnak">
    <w:name w:val="Tekst przypisu końcowego Znak"/>
    <w:basedOn w:val="Domylnaczcionkaakapitu"/>
    <w:link w:val="Tekstprzypisukocowego"/>
    <w:uiPriority w:val="99"/>
    <w:rsid w:val="00765FB1"/>
    <w:rPr>
      <w:sz w:val="20"/>
      <w:szCs w:val="20"/>
    </w:rPr>
  </w:style>
  <w:style w:type="character" w:customStyle="1" w:styleId="ZnakZnak1">
    <w:name w:val="Znak Znak1"/>
    <w:basedOn w:val="Domylnaczcionkaakapitu"/>
    <w:uiPriority w:val="99"/>
    <w:rsid w:val="00CC323E"/>
  </w:style>
  <w:style w:type="character" w:styleId="Odwoanieprzypisukocowego">
    <w:name w:val="endnote reference"/>
    <w:basedOn w:val="Domylnaczcionkaakapitu"/>
    <w:uiPriority w:val="99"/>
    <w:semiHidden/>
    <w:rsid w:val="00CC323E"/>
    <w:rPr>
      <w:vertAlign w:val="superscript"/>
    </w:rPr>
  </w:style>
  <w:style w:type="character" w:customStyle="1" w:styleId="ZnakZnak3">
    <w:name w:val="Znak Znak3"/>
    <w:uiPriority w:val="99"/>
    <w:rsid w:val="00CC323E"/>
    <w:rPr>
      <w:sz w:val="24"/>
      <w:szCs w:val="24"/>
    </w:rPr>
  </w:style>
  <w:style w:type="character" w:customStyle="1" w:styleId="ZnakZnak5">
    <w:name w:val="Znak Znak5"/>
    <w:uiPriority w:val="99"/>
    <w:rsid w:val="00CC323E"/>
    <w:rPr>
      <w:sz w:val="24"/>
      <w:szCs w:val="24"/>
    </w:rPr>
  </w:style>
  <w:style w:type="character" w:styleId="Hipercze">
    <w:name w:val="Hyperlink"/>
    <w:basedOn w:val="Domylnaczcionkaakapitu"/>
    <w:uiPriority w:val="99"/>
    <w:rsid w:val="00CC323E"/>
    <w:rPr>
      <w:color w:val="0000FF"/>
      <w:u w:val="single"/>
    </w:rPr>
  </w:style>
  <w:style w:type="character" w:customStyle="1" w:styleId="ZnakZnak4">
    <w:name w:val="Znak Znak4"/>
    <w:uiPriority w:val="99"/>
    <w:rsid w:val="00CC323E"/>
    <w:rPr>
      <w:sz w:val="24"/>
      <w:szCs w:val="24"/>
      <w:shd w:val="clear" w:color="auto" w:fill="FFFFFF"/>
    </w:rPr>
  </w:style>
  <w:style w:type="paragraph" w:styleId="Podtytu">
    <w:name w:val="Subtitle"/>
    <w:basedOn w:val="Normalny"/>
    <w:link w:val="PodtytuZnak"/>
    <w:uiPriority w:val="99"/>
    <w:qFormat/>
    <w:rsid w:val="00CC323E"/>
    <w:pPr>
      <w:jc w:val="center"/>
    </w:pPr>
    <w:rPr>
      <w:rFonts w:ascii="Tahoma" w:hAnsi="Tahoma" w:cs="Tahoma"/>
      <w:b/>
      <w:bCs/>
      <w:sz w:val="22"/>
      <w:szCs w:val="22"/>
    </w:rPr>
  </w:style>
  <w:style w:type="character" w:customStyle="1" w:styleId="PodtytuZnak">
    <w:name w:val="Podtytuł Znak"/>
    <w:basedOn w:val="Domylnaczcionkaakapitu"/>
    <w:link w:val="Podtytu"/>
    <w:uiPriority w:val="11"/>
    <w:rsid w:val="00765FB1"/>
    <w:rPr>
      <w:rFonts w:ascii="Cambria" w:eastAsia="Times New Roman" w:hAnsi="Cambria" w:cs="Times New Roman"/>
      <w:sz w:val="24"/>
      <w:szCs w:val="24"/>
    </w:rPr>
  </w:style>
  <w:style w:type="character" w:customStyle="1" w:styleId="ZnakZnak">
    <w:name w:val="Znak Znak"/>
    <w:uiPriority w:val="99"/>
    <w:rsid w:val="00CC323E"/>
    <w:rPr>
      <w:rFonts w:ascii="Tahoma" w:hAnsi="Tahoma" w:cs="Tahoma"/>
      <w:b/>
      <w:bCs/>
      <w:sz w:val="22"/>
      <w:szCs w:val="22"/>
    </w:rPr>
  </w:style>
  <w:style w:type="paragraph" w:styleId="Bezodstpw">
    <w:name w:val="No Spacing"/>
    <w:uiPriority w:val="99"/>
    <w:qFormat/>
    <w:rsid w:val="00CC323E"/>
    <w:rPr>
      <w:rFonts w:ascii="Calibri" w:hAnsi="Calibri" w:cs="Calibri"/>
      <w:sz w:val="22"/>
      <w:szCs w:val="22"/>
      <w:lang w:eastAsia="en-US"/>
    </w:rPr>
  </w:style>
  <w:style w:type="paragraph" w:styleId="Tekstpodstawowy3">
    <w:name w:val="Body Text 3"/>
    <w:basedOn w:val="Normalny"/>
    <w:link w:val="Tekstpodstawowy3Znak"/>
    <w:uiPriority w:val="99"/>
    <w:rsid w:val="00CC323E"/>
    <w:pPr>
      <w:spacing w:after="120"/>
    </w:pPr>
    <w:rPr>
      <w:sz w:val="16"/>
      <w:szCs w:val="16"/>
    </w:rPr>
  </w:style>
  <w:style w:type="character" w:customStyle="1" w:styleId="Tekstpodstawowy3Znak">
    <w:name w:val="Tekst podstawowy 3 Znak"/>
    <w:basedOn w:val="Domylnaczcionkaakapitu"/>
    <w:link w:val="Tekstpodstawowy3"/>
    <w:uiPriority w:val="99"/>
    <w:semiHidden/>
    <w:rsid w:val="00765FB1"/>
    <w:rPr>
      <w:sz w:val="16"/>
      <w:szCs w:val="16"/>
    </w:rPr>
  </w:style>
  <w:style w:type="character" w:customStyle="1" w:styleId="Znakiprzypiswdolnych">
    <w:name w:val="Znaki przypisów dolnych"/>
    <w:uiPriority w:val="99"/>
    <w:rsid w:val="00CC323E"/>
  </w:style>
  <w:style w:type="character" w:styleId="Odwoanieprzypisudolnego">
    <w:name w:val="footnote reference"/>
    <w:basedOn w:val="Domylnaczcionkaakapitu"/>
    <w:uiPriority w:val="99"/>
    <w:semiHidden/>
    <w:rsid w:val="00CC323E"/>
    <w:rPr>
      <w:vertAlign w:val="superscript"/>
    </w:rPr>
  </w:style>
  <w:style w:type="paragraph" w:styleId="Tekstprzypisudolnego">
    <w:name w:val="footnote text"/>
    <w:basedOn w:val="Normalny"/>
    <w:link w:val="TekstprzypisudolnegoZnak"/>
    <w:uiPriority w:val="99"/>
    <w:semiHidden/>
    <w:rsid w:val="00CC323E"/>
    <w:pPr>
      <w:suppressLineNumbers/>
      <w:suppressAutoHyphens/>
      <w:ind w:left="283" w:hanging="283"/>
    </w:pPr>
    <w:rPr>
      <w:sz w:val="20"/>
      <w:szCs w:val="20"/>
      <w:lang w:eastAsia="ar-SA"/>
    </w:rPr>
  </w:style>
  <w:style w:type="character" w:customStyle="1" w:styleId="TekstprzypisudolnegoZnak">
    <w:name w:val="Tekst przypisu dolnego Znak"/>
    <w:basedOn w:val="Domylnaczcionkaakapitu"/>
    <w:link w:val="Tekstprzypisudolnego"/>
    <w:uiPriority w:val="99"/>
    <w:semiHidden/>
    <w:rsid w:val="00765FB1"/>
    <w:rPr>
      <w:sz w:val="20"/>
      <w:szCs w:val="20"/>
    </w:rPr>
  </w:style>
  <w:style w:type="paragraph" w:customStyle="1" w:styleId="ust1art">
    <w:name w:val="ust1 art"/>
    <w:uiPriority w:val="99"/>
    <w:rsid w:val="00CC323E"/>
    <w:pPr>
      <w:suppressAutoHyphens/>
      <w:overflowPunct w:val="0"/>
      <w:autoSpaceDE w:val="0"/>
      <w:spacing w:before="60" w:after="60"/>
      <w:ind w:left="1843" w:hanging="255"/>
      <w:jc w:val="both"/>
      <w:textAlignment w:val="baseline"/>
    </w:pPr>
    <w:rPr>
      <w:sz w:val="24"/>
      <w:szCs w:val="24"/>
      <w:lang w:eastAsia="ar-SA"/>
    </w:rPr>
  </w:style>
  <w:style w:type="paragraph" w:customStyle="1" w:styleId="pkt1art">
    <w:name w:val="pkt1 art"/>
    <w:uiPriority w:val="99"/>
    <w:rsid w:val="00CC323E"/>
    <w:pPr>
      <w:suppressAutoHyphens/>
      <w:overflowPunct w:val="0"/>
      <w:autoSpaceDE w:val="0"/>
      <w:spacing w:before="60" w:after="60"/>
      <w:ind w:left="2269" w:hanging="284"/>
      <w:jc w:val="both"/>
      <w:textAlignment w:val="baseline"/>
    </w:pPr>
    <w:rPr>
      <w:sz w:val="24"/>
      <w:szCs w:val="24"/>
      <w:lang w:eastAsia="ar-SA"/>
    </w:rPr>
  </w:style>
  <w:style w:type="paragraph" w:customStyle="1" w:styleId="Default">
    <w:name w:val="Default"/>
    <w:rsid w:val="00CC323E"/>
    <w:pPr>
      <w:autoSpaceDE w:val="0"/>
      <w:autoSpaceDN w:val="0"/>
      <w:adjustRightInd w:val="0"/>
    </w:pPr>
    <w:rPr>
      <w:color w:val="000000"/>
      <w:sz w:val="24"/>
      <w:szCs w:val="24"/>
    </w:rPr>
  </w:style>
  <w:style w:type="paragraph" w:styleId="Mapadokumentu">
    <w:name w:val="Document Map"/>
    <w:basedOn w:val="Normalny"/>
    <w:link w:val="MapadokumentuZnak"/>
    <w:uiPriority w:val="99"/>
    <w:semiHidden/>
    <w:rsid w:val="00CC323E"/>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uiPriority w:val="99"/>
    <w:semiHidden/>
    <w:rsid w:val="00765FB1"/>
    <w:rPr>
      <w:sz w:val="0"/>
      <w:szCs w:val="0"/>
    </w:rPr>
  </w:style>
  <w:style w:type="paragraph" w:customStyle="1" w:styleId="default0">
    <w:name w:val="default"/>
    <w:basedOn w:val="Normalny"/>
    <w:uiPriority w:val="99"/>
    <w:rsid w:val="00CC323E"/>
    <w:pPr>
      <w:autoSpaceDE w:val="0"/>
      <w:autoSpaceDN w:val="0"/>
    </w:pPr>
    <w:rPr>
      <w:color w:val="000000"/>
    </w:rPr>
  </w:style>
  <w:style w:type="paragraph" w:customStyle="1" w:styleId="ZnakZnakZnakZnak">
    <w:name w:val="Znak Znak Znak Znak"/>
    <w:basedOn w:val="Normalny"/>
    <w:uiPriority w:val="99"/>
    <w:rsid w:val="00CC323E"/>
  </w:style>
  <w:style w:type="paragraph" w:customStyle="1" w:styleId="a">
    <w:name w:val="Знак Знак Знак"/>
    <w:basedOn w:val="Normalny"/>
    <w:uiPriority w:val="99"/>
    <w:rsid w:val="00CC323E"/>
    <w:rPr>
      <w:rFonts w:ascii="Verdana" w:hAnsi="Verdana" w:cs="Verdana"/>
      <w:sz w:val="20"/>
      <w:szCs w:val="20"/>
      <w:lang w:val="en-US" w:eastAsia="en-US"/>
    </w:rPr>
  </w:style>
  <w:style w:type="paragraph" w:customStyle="1" w:styleId="ListParagraph1">
    <w:name w:val="List Paragraph1"/>
    <w:basedOn w:val="Normalny"/>
    <w:uiPriority w:val="99"/>
    <w:rsid w:val="00CC323E"/>
    <w:pPr>
      <w:spacing w:line="360" w:lineRule="auto"/>
      <w:ind w:left="720"/>
    </w:pPr>
    <w:rPr>
      <w:lang w:eastAsia="en-US"/>
    </w:rPr>
  </w:style>
  <w:style w:type="paragraph" w:customStyle="1" w:styleId="Akapitzlist11">
    <w:name w:val="Akapit z listą11"/>
    <w:basedOn w:val="Normalny"/>
    <w:uiPriority w:val="99"/>
    <w:rsid w:val="00CC323E"/>
    <w:pPr>
      <w:spacing w:after="200" w:line="276" w:lineRule="auto"/>
      <w:ind w:left="720"/>
    </w:pPr>
    <w:rPr>
      <w:rFonts w:ascii="Calibri" w:hAnsi="Calibri" w:cs="Calibri"/>
      <w:sz w:val="22"/>
      <w:szCs w:val="22"/>
      <w:lang w:eastAsia="en-US"/>
    </w:rPr>
  </w:style>
  <w:style w:type="character" w:styleId="Pogrubienie">
    <w:name w:val="Strong"/>
    <w:aliases w:val="Tekst treści + 11,5 pt4"/>
    <w:basedOn w:val="Domylnaczcionkaakapitu"/>
    <w:uiPriority w:val="22"/>
    <w:qFormat/>
    <w:rsid w:val="00CC323E"/>
    <w:rPr>
      <w:rFonts w:ascii="Times New Roman" w:hAnsi="Times New Roman" w:cs="Times New Roman"/>
      <w:b/>
      <w:bCs/>
      <w:color w:val="000000"/>
      <w:spacing w:val="0"/>
      <w:w w:val="100"/>
      <w:position w:val="0"/>
      <w:sz w:val="23"/>
      <w:szCs w:val="23"/>
      <w:u w:val="none"/>
      <w:lang w:val="en-US"/>
    </w:rPr>
  </w:style>
  <w:style w:type="character" w:customStyle="1" w:styleId="luchili">
    <w:name w:val="luc_hili"/>
    <w:basedOn w:val="Domylnaczcionkaakapitu"/>
    <w:uiPriority w:val="99"/>
    <w:rsid w:val="00CC323E"/>
  </w:style>
  <w:style w:type="character" w:styleId="UyteHipercze">
    <w:name w:val="FollowedHyperlink"/>
    <w:basedOn w:val="Domylnaczcionkaakapitu"/>
    <w:uiPriority w:val="99"/>
    <w:rsid w:val="00CC323E"/>
    <w:rPr>
      <w:color w:val="800080"/>
      <w:u w:val="single"/>
    </w:rPr>
  </w:style>
  <w:style w:type="table" w:styleId="Tabela-Siatka">
    <w:name w:val="Table Grid"/>
    <w:basedOn w:val="Standardowy"/>
    <w:rsid w:val="00CF00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Style1"/>
    <w:basedOn w:val="Normalny"/>
    <w:rsid w:val="00E20547"/>
    <w:pPr>
      <w:widowControl w:val="0"/>
      <w:suppressAutoHyphens/>
    </w:pPr>
    <w:rPr>
      <w:rFonts w:ascii="Georgia" w:hAnsi="Georgia" w:cs="Georgia"/>
      <w:kern w:val="2"/>
    </w:rPr>
  </w:style>
  <w:style w:type="character" w:customStyle="1" w:styleId="FontStyle15">
    <w:name w:val="Font Style15"/>
    <w:rsid w:val="00E20547"/>
    <w:rPr>
      <w:rFonts w:ascii="Georgia" w:hAnsi="Georgia" w:cs="Georgia" w:hint="default"/>
      <w:b/>
      <w:bCs/>
      <w:sz w:val="20"/>
      <w:szCs w:val="20"/>
    </w:rPr>
  </w:style>
  <w:style w:type="character" w:customStyle="1" w:styleId="FontStyle14">
    <w:name w:val="Font Style14"/>
    <w:rsid w:val="00E20547"/>
    <w:rPr>
      <w:rFonts w:ascii="Georgia" w:hAnsi="Georgia" w:cs="Georgia" w:hint="default"/>
      <w:sz w:val="20"/>
      <w:szCs w:val="20"/>
    </w:rPr>
  </w:style>
  <w:style w:type="paragraph" w:styleId="Poprawka">
    <w:name w:val="Revision"/>
    <w:hidden/>
    <w:uiPriority w:val="99"/>
    <w:semiHidden/>
    <w:rsid w:val="00FC0242"/>
    <w:rPr>
      <w:sz w:val="24"/>
      <w:szCs w:val="24"/>
    </w:rPr>
  </w:style>
  <w:style w:type="paragraph" w:customStyle="1" w:styleId="TYTUAKTUprzedmiotregulacjiustawylubrozporzdzenia">
    <w:name w:val="TYTUŁ_AKTU – przedmiot regulacji ustawy lub rozporządzenia"/>
    <w:basedOn w:val="Normalny"/>
    <w:link w:val="TYTUAKTUprzedmiotregulacjiustawylubrozporzdzeniaZnak"/>
    <w:uiPriority w:val="6"/>
    <w:qFormat/>
    <w:rsid w:val="00120A05"/>
    <w:pPr>
      <w:keepNext/>
      <w:spacing w:before="120" w:after="360" w:line="360" w:lineRule="auto"/>
      <w:jc w:val="center"/>
    </w:pPr>
    <w:rPr>
      <w:rFonts w:ascii="Times" w:eastAsiaTheme="minorHAnsi" w:hAnsi="Times" w:cs="Times"/>
      <w:b/>
      <w:bCs/>
    </w:rPr>
  </w:style>
  <w:style w:type="paragraph" w:customStyle="1" w:styleId="OZNRODZAKTUtznustawalubrozporzdzenieiorganwydajcy">
    <w:name w:val="OZN_RODZ_AKTU – tzn. ustawa lub rozporządzenie i organ wydający"/>
    <w:basedOn w:val="Normalny"/>
    <w:uiPriority w:val="5"/>
    <w:qFormat/>
    <w:rsid w:val="00156039"/>
    <w:pPr>
      <w:keepNext/>
      <w:spacing w:after="120" w:line="360" w:lineRule="auto"/>
      <w:jc w:val="center"/>
    </w:pPr>
    <w:rPr>
      <w:rFonts w:ascii="Times" w:eastAsiaTheme="minorHAnsi" w:hAnsi="Times" w:cs="Times"/>
      <w:b/>
      <w:bCs/>
      <w:caps/>
      <w:spacing w:val="54"/>
    </w:rPr>
  </w:style>
  <w:style w:type="paragraph" w:customStyle="1" w:styleId="ODNONIKtreodnonika">
    <w:name w:val="ODNOŚNIK – treść odnośnika"/>
    <w:basedOn w:val="Normalny"/>
    <w:uiPriority w:val="19"/>
    <w:qFormat/>
    <w:rsid w:val="00156039"/>
    <w:pPr>
      <w:ind w:left="284" w:hanging="284"/>
      <w:jc w:val="both"/>
    </w:pPr>
    <w:rPr>
      <w:rFonts w:eastAsiaTheme="minorHAnsi"/>
      <w:sz w:val="20"/>
      <w:szCs w:val="20"/>
    </w:rPr>
  </w:style>
  <w:style w:type="character" w:customStyle="1" w:styleId="IGindeksgrny">
    <w:name w:val="_IG_ – indeks górny"/>
    <w:basedOn w:val="Domylnaczcionkaakapitu"/>
    <w:uiPriority w:val="2"/>
    <w:qFormat/>
    <w:rsid w:val="00156039"/>
    <w:rPr>
      <w:b w:val="0"/>
      <w:bCs w:val="0"/>
      <w:i w:val="0"/>
      <w:iCs w:val="0"/>
      <w:spacing w:val="0"/>
      <w:vertAlign w:val="superscript"/>
    </w:rPr>
  </w:style>
  <w:style w:type="character" w:customStyle="1" w:styleId="TYTUAKTUprzedmiotregulacjiustawylubrozporzdzeniaZnak">
    <w:name w:val="TYTUŁ_AKTU – przedmiot regulacji ustawy lub rozporządzenia Znak"/>
    <w:link w:val="TYTUAKTUprzedmiotregulacjiustawylubrozporzdzenia"/>
    <w:uiPriority w:val="6"/>
    <w:rsid w:val="003649FD"/>
    <w:rPr>
      <w:rFonts w:ascii="Times" w:eastAsiaTheme="minorHAnsi" w:hAnsi="Times" w:cs="Times"/>
      <w:b/>
      <w:bCs/>
      <w:sz w:val="24"/>
      <w:szCs w:val="24"/>
    </w:rPr>
  </w:style>
  <w:style w:type="character" w:customStyle="1" w:styleId="apple-converted-space">
    <w:name w:val="apple-converted-space"/>
    <w:basedOn w:val="Domylnaczcionkaakapitu"/>
    <w:rsid w:val="007F6CC5"/>
  </w:style>
  <w:style w:type="character" w:customStyle="1" w:styleId="h11">
    <w:name w:val="h11"/>
    <w:basedOn w:val="Domylnaczcionkaakapitu"/>
    <w:rsid w:val="005033D1"/>
    <w:rPr>
      <w:rFonts w:ascii="Verdana" w:hAnsi="Verdana" w:hint="default"/>
      <w:b/>
      <w:bCs/>
      <w:i w:val="0"/>
      <w:iCs w:val="0"/>
      <w:sz w:val="23"/>
      <w:szCs w:val="23"/>
    </w:rPr>
  </w:style>
  <w:style w:type="character" w:customStyle="1" w:styleId="Ppogrubienie">
    <w:name w:val="_P_ – pogrubienie"/>
    <w:uiPriority w:val="1"/>
    <w:qFormat/>
    <w:rsid w:val="009948F4"/>
    <w:rPr>
      <w:b/>
    </w:rPr>
  </w:style>
  <w:style w:type="paragraph" w:customStyle="1" w:styleId="NIEARTTEKSTtekstnieartykuowanynppodstprawnarozplubpreambua">
    <w:name w:val="NIEART_TEKST – tekst nieartykułowany (np. podst. prawna rozp. lub preambuła)"/>
    <w:basedOn w:val="Normalny"/>
    <w:next w:val="Normalny"/>
    <w:uiPriority w:val="99"/>
    <w:qFormat/>
    <w:rsid w:val="0040598E"/>
    <w:pPr>
      <w:suppressAutoHyphens/>
      <w:autoSpaceDE w:val="0"/>
      <w:autoSpaceDN w:val="0"/>
      <w:adjustRightInd w:val="0"/>
      <w:spacing w:before="120" w:line="360" w:lineRule="auto"/>
      <w:ind w:firstLine="510"/>
      <w:jc w:val="both"/>
    </w:pPr>
    <w:rPr>
      <w:rFonts w:ascii="Times" w:eastAsiaTheme="minorEastAsia" w:hAnsi="Times" w:cs="Arial"/>
      <w:bCs/>
      <w:szCs w:val="20"/>
    </w:rPr>
  </w:style>
  <w:style w:type="paragraph" w:customStyle="1" w:styleId="ROZDZODDZPRZEDMprzedmiotregulacjirozdziauluboddziau">
    <w:name w:val="ROZDZ(ODDZ)_PRZEDM – przedmiot regulacji rozdziału lub oddziału"/>
    <w:next w:val="Normalny"/>
    <w:uiPriority w:val="10"/>
    <w:qFormat/>
    <w:rsid w:val="00C93B04"/>
    <w:pPr>
      <w:keepNext/>
      <w:suppressAutoHyphens/>
      <w:spacing w:before="120" w:line="360" w:lineRule="auto"/>
      <w:jc w:val="center"/>
    </w:pPr>
    <w:rPr>
      <w:rFonts w:ascii="Times" w:eastAsiaTheme="minorEastAsia" w:hAnsi="Times"/>
      <w:b/>
      <w:bCs/>
      <w:sz w:val="24"/>
      <w:szCs w:val="24"/>
    </w:rPr>
  </w:style>
  <w:style w:type="character" w:styleId="Odwoaniedokomentarza">
    <w:name w:val="annotation reference"/>
    <w:basedOn w:val="Domylnaczcionkaakapitu"/>
    <w:uiPriority w:val="99"/>
    <w:semiHidden/>
    <w:unhideWhenUsed/>
    <w:rsid w:val="002F2D45"/>
    <w:rPr>
      <w:sz w:val="16"/>
      <w:szCs w:val="16"/>
    </w:rPr>
  </w:style>
  <w:style w:type="paragraph" w:styleId="Tekstkomentarza">
    <w:name w:val="annotation text"/>
    <w:basedOn w:val="Normalny"/>
    <w:link w:val="TekstkomentarzaZnak"/>
    <w:uiPriority w:val="99"/>
    <w:semiHidden/>
    <w:unhideWhenUsed/>
    <w:rsid w:val="002F2D45"/>
    <w:rPr>
      <w:sz w:val="20"/>
      <w:szCs w:val="20"/>
    </w:rPr>
  </w:style>
  <w:style w:type="character" w:customStyle="1" w:styleId="TekstkomentarzaZnak">
    <w:name w:val="Tekst komentarza Znak"/>
    <w:basedOn w:val="Domylnaczcionkaakapitu"/>
    <w:link w:val="Tekstkomentarza"/>
    <w:uiPriority w:val="99"/>
    <w:semiHidden/>
    <w:rsid w:val="002F2D45"/>
  </w:style>
  <w:style w:type="paragraph" w:styleId="Tematkomentarza">
    <w:name w:val="annotation subject"/>
    <w:basedOn w:val="Tekstkomentarza"/>
    <w:next w:val="Tekstkomentarza"/>
    <w:link w:val="TematkomentarzaZnak"/>
    <w:uiPriority w:val="99"/>
    <w:semiHidden/>
    <w:unhideWhenUsed/>
    <w:rsid w:val="002F2D45"/>
    <w:rPr>
      <w:b/>
      <w:bCs/>
    </w:rPr>
  </w:style>
  <w:style w:type="character" w:customStyle="1" w:styleId="TematkomentarzaZnak">
    <w:name w:val="Temat komentarza Znak"/>
    <w:basedOn w:val="TekstkomentarzaZnak"/>
    <w:link w:val="Tematkomentarza"/>
    <w:uiPriority w:val="99"/>
    <w:semiHidden/>
    <w:rsid w:val="002F2D45"/>
    <w:rPr>
      <w:b/>
      <w:bCs/>
    </w:rPr>
  </w:style>
  <w:style w:type="character" w:customStyle="1" w:styleId="AkapitzlistZnak">
    <w:name w:val="Akapit z listą Znak"/>
    <w:aliases w:val="Dot pt Znak,F5 List Paragraph Znak,Kolorowa lista — akcent 11 Znak,L1 Znak,List Paragraph11 Znak,Numerowanie Znak,Recommendation Znak,List Paragraph Znak"/>
    <w:link w:val="Akapitzlist"/>
    <w:uiPriority w:val="34"/>
    <w:locked/>
    <w:rsid w:val="00A87D27"/>
    <w:rPr>
      <w:sz w:val="24"/>
      <w:szCs w:val="24"/>
    </w:rPr>
  </w:style>
  <w:style w:type="paragraph" w:customStyle="1" w:styleId="DATAAKTUdatauchwalenialubwydaniaaktu">
    <w:name w:val="DATA_AKTU – data uchwalenia lub wydania aktu"/>
    <w:next w:val="TYTUAKTUprzedmiotregulacjiustawylubrozporzdzenia"/>
    <w:uiPriority w:val="6"/>
    <w:qFormat/>
    <w:rsid w:val="00975719"/>
    <w:pPr>
      <w:keepNext/>
      <w:suppressAutoHyphens/>
      <w:spacing w:before="120" w:after="120" w:line="360" w:lineRule="auto"/>
      <w:jc w:val="center"/>
    </w:pPr>
    <w:rPr>
      <w:rFonts w:ascii="Times" w:eastAsiaTheme="minorEastAsia" w:hAnsi="Times" w:cs="Arial"/>
      <w:bCs/>
      <w:sz w:val="24"/>
      <w:szCs w:val="24"/>
    </w:rPr>
  </w:style>
  <w:style w:type="character" w:customStyle="1" w:styleId="IGPindeksgrnyipogrubienie">
    <w:name w:val="_IG_P_ – indeks górny i pogrubienie"/>
    <w:basedOn w:val="Domylnaczcionkaakapitu"/>
    <w:uiPriority w:val="2"/>
    <w:qFormat/>
    <w:rsid w:val="00975719"/>
    <w:rPr>
      <w:b/>
      <w:bCs w:val="0"/>
      <w:vanish w:val="0"/>
      <w:webHidden w:val="0"/>
      <w:spacing w:val="0"/>
      <w:vertAlign w:val="superscript"/>
      <w:specVanish w:val="0"/>
    </w:rPr>
  </w:style>
  <w:style w:type="character" w:customStyle="1" w:styleId="Kkursywa">
    <w:name w:val="_K_ – kursywa"/>
    <w:basedOn w:val="Domylnaczcionkaakapitu"/>
    <w:uiPriority w:val="1"/>
    <w:qFormat/>
    <w:rsid w:val="00DF386F"/>
    <w:rPr>
      <w:i/>
    </w:rPr>
  </w:style>
  <w:style w:type="paragraph" w:customStyle="1" w:styleId="ARTartustawynprozporzdzenia">
    <w:name w:val="ART(§) – art. ustawy (§ np. rozporządzenia)"/>
    <w:uiPriority w:val="11"/>
    <w:qFormat/>
    <w:rsid w:val="005C5FCA"/>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trescpisma">
    <w:name w:val="tresc.pisma"/>
    <w:basedOn w:val="Normalny"/>
    <w:qFormat/>
    <w:rsid w:val="00382BFC"/>
    <w:pPr>
      <w:spacing w:after="60" w:line="360" w:lineRule="auto"/>
      <w:jc w:val="both"/>
    </w:pPr>
    <w:rPr>
      <w:rFonts w:ascii="Arial" w:eastAsia="Calibri" w:hAnsi="Arial"/>
      <w:sz w:val="20"/>
    </w:rPr>
  </w:style>
  <w:style w:type="paragraph" w:customStyle="1" w:styleId="h1maintyt">
    <w:name w:val="h1.maintyt"/>
    <w:uiPriority w:val="99"/>
    <w:rsid w:val="004E5EF6"/>
    <w:pPr>
      <w:widowControl w:val="0"/>
      <w:autoSpaceDE w:val="0"/>
      <w:autoSpaceDN w:val="0"/>
      <w:adjustRightInd w:val="0"/>
      <w:spacing w:line="40" w:lineRule="atLeast"/>
      <w:jc w:val="center"/>
    </w:pPr>
    <w:rPr>
      <w:rFonts w:ascii="Helvetica" w:eastAsiaTheme="minorEastAsia" w:hAnsi="Helvetica" w:cs="Helvetica"/>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386">
      <w:bodyDiv w:val="1"/>
      <w:marLeft w:val="0"/>
      <w:marRight w:val="0"/>
      <w:marTop w:val="0"/>
      <w:marBottom w:val="0"/>
      <w:divBdr>
        <w:top w:val="none" w:sz="0" w:space="0" w:color="auto"/>
        <w:left w:val="none" w:sz="0" w:space="0" w:color="auto"/>
        <w:bottom w:val="none" w:sz="0" w:space="0" w:color="auto"/>
        <w:right w:val="none" w:sz="0" w:space="0" w:color="auto"/>
      </w:divBdr>
    </w:div>
    <w:div w:id="8215794">
      <w:bodyDiv w:val="1"/>
      <w:marLeft w:val="0"/>
      <w:marRight w:val="0"/>
      <w:marTop w:val="0"/>
      <w:marBottom w:val="0"/>
      <w:divBdr>
        <w:top w:val="none" w:sz="0" w:space="0" w:color="auto"/>
        <w:left w:val="none" w:sz="0" w:space="0" w:color="auto"/>
        <w:bottom w:val="none" w:sz="0" w:space="0" w:color="auto"/>
        <w:right w:val="none" w:sz="0" w:space="0" w:color="auto"/>
      </w:divBdr>
    </w:div>
    <w:div w:id="27999957">
      <w:bodyDiv w:val="1"/>
      <w:marLeft w:val="0"/>
      <w:marRight w:val="0"/>
      <w:marTop w:val="0"/>
      <w:marBottom w:val="0"/>
      <w:divBdr>
        <w:top w:val="none" w:sz="0" w:space="0" w:color="auto"/>
        <w:left w:val="none" w:sz="0" w:space="0" w:color="auto"/>
        <w:bottom w:val="none" w:sz="0" w:space="0" w:color="auto"/>
        <w:right w:val="none" w:sz="0" w:space="0" w:color="auto"/>
      </w:divBdr>
    </w:div>
    <w:div w:id="40860503">
      <w:bodyDiv w:val="1"/>
      <w:marLeft w:val="0"/>
      <w:marRight w:val="0"/>
      <w:marTop w:val="0"/>
      <w:marBottom w:val="0"/>
      <w:divBdr>
        <w:top w:val="none" w:sz="0" w:space="0" w:color="auto"/>
        <w:left w:val="none" w:sz="0" w:space="0" w:color="auto"/>
        <w:bottom w:val="none" w:sz="0" w:space="0" w:color="auto"/>
        <w:right w:val="none" w:sz="0" w:space="0" w:color="auto"/>
      </w:divBdr>
    </w:div>
    <w:div w:id="102919058">
      <w:bodyDiv w:val="1"/>
      <w:marLeft w:val="0"/>
      <w:marRight w:val="0"/>
      <w:marTop w:val="0"/>
      <w:marBottom w:val="0"/>
      <w:divBdr>
        <w:top w:val="none" w:sz="0" w:space="0" w:color="auto"/>
        <w:left w:val="none" w:sz="0" w:space="0" w:color="auto"/>
        <w:bottom w:val="none" w:sz="0" w:space="0" w:color="auto"/>
        <w:right w:val="none" w:sz="0" w:space="0" w:color="auto"/>
      </w:divBdr>
    </w:div>
    <w:div w:id="130635093">
      <w:bodyDiv w:val="1"/>
      <w:marLeft w:val="0"/>
      <w:marRight w:val="0"/>
      <w:marTop w:val="0"/>
      <w:marBottom w:val="0"/>
      <w:divBdr>
        <w:top w:val="none" w:sz="0" w:space="0" w:color="auto"/>
        <w:left w:val="none" w:sz="0" w:space="0" w:color="auto"/>
        <w:bottom w:val="none" w:sz="0" w:space="0" w:color="auto"/>
        <w:right w:val="none" w:sz="0" w:space="0" w:color="auto"/>
      </w:divBdr>
    </w:div>
    <w:div w:id="135224008">
      <w:bodyDiv w:val="1"/>
      <w:marLeft w:val="0"/>
      <w:marRight w:val="0"/>
      <w:marTop w:val="0"/>
      <w:marBottom w:val="0"/>
      <w:divBdr>
        <w:top w:val="none" w:sz="0" w:space="0" w:color="auto"/>
        <w:left w:val="none" w:sz="0" w:space="0" w:color="auto"/>
        <w:bottom w:val="none" w:sz="0" w:space="0" w:color="auto"/>
        <w:right w:val="none" w:sz="0" w:space="0" w:color="auto"/>
      </w:divBdr>
    </w:div>
    <w:div w:id="157505751">
      <w:bodyDiv w:val="1"/>
      <w:marLeft w:val="0"/>
      <w:marRight w:val="0"/>
      <w:marTop w:val="0"/>
      <w:marBottom w:val="0"/>
      <w:divBdr>
        <w:top w:val="none" w:sz="0" w:space="0" w:color="auto"/>
        <w:left w:val="none" w:sz="0" w:space="0" w:color="auto"/>
        <w:bottom w:val="none" w:sz="0" w:space="0" w:color="auto"/>
        <w:right w:val="none" w:sz="0" w:space="0" w:color="auto"/>
      </w:divBdr>
    </w:div>
    <w:div w:id="186604915">
      <w:bodyDiv w:val="1"/>
      <w:marLeft w:val="0"/>
      <w:marRight w:val="0"/>
      <w:marTop w:val="0"/>
      <w:marBottom w:val="0"/>
      <w:divBdr>
        <w:top w:val="none" w:sz="0" w:space="0" w:color="auto"/>
        <w:left w:val="none" w:sz="0" w:space="0" w:color="auto"/>
        <w:bottom w:val="none" w:sz="0" w:space="0" w:color="auto"/>
        <w:right w:val="none" w:sz="0" w:space="0" w:color="auto"/>
      </w:divBdr>
    </w:div>
    <w:div w:id="232594197">
      <w:bodyDiv w:val="1"/>
      <w:marLeft w:val="0"/>
      <w:marRight w:val="0"/>
      <w:marTop w:val="0"/>
      <w:marBottom w:val="0"/>
      <w:divBdr>
        <w:top w:val="none" w:sz="0" w:space="0" w:color="auto"/>
        <w:left w:val="none" w:sz="0" w:space="0" w:color="auto"/>
        <w:bottom w:val="none" w:sz="0" w:space="0" w:color="auto"/>
        <w:right w:val="none" w:sz="0" w:space="0" w:color="auto"/>
      </w:divBdr>
    </w:div>
    <w:div w:id="233929186">
      <w:bodyDiv w:val="1"/>
      <w:marLeft w:val="0"/>
      <w:marRight w:val="0"/>
      <w:marTop w:val="0"/>
      <w:marBottom w:val="0"/>
      <w:divBdr>
        <w:top w:val="none" w:sz="0" w:space="0" w:color="auto"/>
        <w:left w:val="none" w:sz="0" w:space="0" w:color="auto"/>
        <w:bottom w:val="none" w:sz="0" w:space="0" w:color="auto"/>
        <w:right w:val="none" w:sz="0" w:space="0" w:color="auto"/>
      </w:divBdr>
    </w:div>
    <w:div w:id="251015028">
      <w:bodyDiv w:val="1"/>
      <w:marLeft w:val="0"/>
      <w:marRight w:val="0"/>
      <w:marTop w:val="0"/>
      <w:marBottom w:val="0"/>
      <w:divBdr>
        <w:top w:val="none" w:sz="0" w:space="0" w:color="auto"/>
        <w:left w:val="none" w:sz="0" w:space="0" w:color="auto"/>
        <w:bottom w:val="none" w:sz="0" w:space="0" w:color="auto"/>
        <w:right w:val="none" w:sz="0" w:space="0" w:color="auto"/>
      </w:divBdr>
    </w:div>
    <w:div w:id="251939910">
      <w:bodyDiv w:val="1"/>
      <w:marLeft w:val="0"/>
      <w:marRight w:val="0"/>
      <w:marTop w:val="0"/>
      <w:marBottom w:val="0"/>
      <w:divBdr>
        <w:top w:val="none" w:sz="0" w:space="0" w:color="auto"/>
        <w:left w:val="none" w:sz="0" w:space="0" w:color="auto"/>
        <w:bottom w:val="none" w:sz="0" w:space="0" w:color="auto"/>
        <w:right w:val="none" w:sz="0" w:space="0" w:color="auto"/>
      </w:divBdr>
    </w:div>
    <w:div w:id="266037749">
      <w:bodyDiv w:val="1"/>
      <w:marLeft w:val="0"/>
      <w:marRight w:val="0"/>
      <w:marTop w:val="0"/>
      <w:marBottom w:val="0"/>
      <w:divBdr>
        <w:top w:val="none" w:sz="0" w:space="0" w:color="auto"/>
        <w:left w:val="none" w:sz="0" w:space="0" w:color="auto"/>
        <w:bottom w:val="none" w:sz="0" w:space="0" w:color="auto"/>
        <w:right w:val="none" w:sz="0" w:space="0" w:color="auto"/>
      </w:divBdr>
    </w:div>
    <w:div w:id="297881548">
      <w:bodyDiv w:val="1"/>
      <w:marLeft w:val="0"/>
      <w:marRight w:val="0"/>
      <w:marTop w:val="0"/>
      <w:marBottom w:val="0"/>
      <w:divBdr>
        <w:top w:val="none" w:sz="0" w:space="0" w:color="auto"/>
        <w:left w:val="none" w:sz="0" w:space="0" w:color="auto"/>
        <w:bottom w:val="none" w:sz="0" w:space="0" w:color="auto"/>
        <w:right w:val="none" w:sz="0" w:space="0" w:color="auto"/>
      </w:divBdr>
      <w:divsChild>
        <w:div w:id="2143887282">
          <w:marLeft w:val="0"/>
          <w:marRight w:val="0"/>
          <w:marTop w:val="0"/>
          <w:marBottom w:val="0"/>
          <w:divBdr>
            <w:top w:val="none" w:sz="0" w:space="0" w:color="auto"/>
            <w:left w:val="none" w:sz="0" w:space="0" w:color="auto"/>
            <w:bottom w:val="none" w:sz="0" w:space="0" w:color="auto"/>
            <w:right w:val="none" w:sz="0" w:space="0" w:color="auto"/>
          </w:divBdr>
        </w:div>
      </w:divsChild>
    </w:div>
    <w:div w:id="325592843">
      <w:bodyDiv w:val="1"/>
      <w:marLeft w:val="0"/>
      <w:marRight w:val="0"/>
      <w:marTop w:val="0"/>
      <w:marBottom w:val="0"/>
      <w:divBdr>
        <w:top w:val="none" w:sz="0" w:space="0" w:color="auto"/>
        <w:left w:val="none" w:sz="0" w:space="0" w:color="auto"/>
        <w:bottom w:val="none" w:sz="0" w:space="0" w:color="auto"/>
        <w:right w:val="none" w:sz="0" w:space="0" w:color="auto"/>
      </w:divBdr>
    </w:div>
    <w:div w:id="341393268">
      <w:bodyDiv w:val="1"/>
      <w:marLeft w:val="0"/>
      <w:marRight w:val="0"/>
      <w:marTop w:val="0"/>
      <w:marBottom w:val="0"/>
      <w:divBdr>
        <w:top w:val="none" w:sz="0" w:space="0" w:color="auto"/>
        <w:left w:val="none" w:sz="0" w:space="0" w:color="auto"/>
        <w:bottom w:val="none" w:sz="0" w:space="0" w:color="auto"/>
        <w:right w:val="none" w:sz="0" w:space="0" w:color="auto"/>
      </w:divBdr>
    </w:div>
    <w:div w:id="378941552">
      <w:bodyDiv w:val="1"/>
      <w:marLeft w:val="0"/>
      <w:marRight w:val="0"/>
      <w:marTop w:val="0"/>
      <w:marBottom w:val="0"/>
      <w:divBdr>
        <w:top w:val="none" w:sz="0" w:space="0" w:color="auto"/>
        <w:left w:val="none" w:sz="0" w:space="0" w:color="auto"/>
        <w:bottom w:val="none" w:sz="0" w:space="0" w:color="auto"/>
        <w:right w:val="none" w:sz="0" w:space="0" w:color="auto"/>
      </w:divBdr>
    </w:div>
    <w:div w:id="383720747">
      <w:bodyDiv w:val="1"/>
      <w:marLeft w:val="0"/>
      <w:marRight w:val="0"/>
      <w:marTop w:val="0"/>
      <w:marBottom w:val="0"/>
      <w:divBdr>
        <w:top w:val="none" w:sz="0" w:space="0" w:color="auto"/>
        <w:left w:val="none" w:sz="0" w:space="0" w:color="auto"/>
        <w:bottom w:val="none" w:sz="0" w:space="0" w:color="auto"/>
        <w:right w:val="none" w:sz="0" w:space="0" w:color="auto"/>
      </w:divBdr>
    </w:div>
    <w:div w:id="392850582">
      <w:bodyDiv w:val="1"/>
      <w:marLeft w:val="0"/>
      <w:marRight w:val="0"/>
      <w:marTop w:val="0"/>
      <w:marBottom w:val="0"/>
      <w:divBdr>
        <w:top w:val="none" w:sz="0" w:space="0" w:color="auto"/>
        <w:left w:val="none" w:sz="0" w:space="0" w:color="auto"/>
        <w:bottom w:val="none" w:sz="0" w:space="0" w:color="auto"/>
        <w:right w:val="none" w:sz="0" w:space="0" w:color="auto"/>
      </w:divBdr>
    </w:div>
    <w:div w:id="417949508">
      <w:bodyDiv w:val="1"/>
      <w:marLeft w:val="0"/>
      <w:marRight w:val="0"/>
      <w:marTop w:val="0"/>
      <w:marBottom w:val="0"/>
      <w:divBdr>
        <w:top w:val="none" w:sz="0" w:space="0" w:color="auto"/>
        <w:left w:val="none" w:sz="0" w:space="0" w:color="auto"/>
        <w:bottom w:val="none" w:sz="0" w:space="0" w:color="auto"/>
        <w:right w:val="none" w:sz="0" w:space="0" w:color="auto"/>
      </w:divBdr>
    </w:div>
    <w:div w:id="481655749">
      <w:bodyDiv w:val="1"/>
      <w:marLeft w:val="0"/>
      <w:marRight w:val="0"/>
      <w:marTop w:val="0"/>
      <w:marBottom w:val="0"/>
      <w:divBdr>
        <w:top w:val="none" w:sz="0" w:space="0" w:color="auto"/>
        <w:left w:val="none" w:sz="0" w:space="0" w:color="auto"/>
        <w:bottom w:val="none" w:sz="0" w:space="0" w:color="auto"/>
        <w:right w:val="none" w:sz="0" w:space="0" w:color="auto"/>
      </w:divBdr>
    </w:div>
    <w:div w:id="486674565">
      <w:bodyDiv w:val="1"/>
      <w:marLeft w:val="0"/>
      <w:marRight w:val="0"/>
      <w:marTop w:val="0"/>
      <w:marBottom w:val="0"/>
      <w:divBdr>
        <w:top w:val="none" w:sz="0" w:space="0" w:color="auto"/>
        <w:left w:val="none" w:sz="0" w:space="0" w:color="auto"/>
        <w:bottom w:val="none" w:sz="0" w:space="0" w:color="auto"/>
        <w:right w:val="none" w:sz="0" w:space="0" w:color="auto"/>
      </w:divBdr>
    </w:div>
    <w:div w:id="499008598">
      <w:bodyDiv w:val="1"/>
      <w:marLeft w:val="0"/>
      <w:marRight w:val="0"/>
      <w:marTop w:val="0"/>
      <w:marBottom w:val="0"/>
      <w:divBdr>
        <w:top w:val="none" w:sz="0" w:space="0" w:color="auto"/>
        <w:left w:val="none" w:sz="0" w:space="0" w:color="auto"/>
        <w:bottom w:val="none" w:sz="0" w:space="0" w:color="auto"/>
        <w:right w:val="none" w:sz="0" w:space="0" w:color="auto"/>
      </w:divBdr>
    </w:div>
    <w:div w:id="506555500">
      <w:bodyDiv w:val="1"/>
      <w:marLeft w:val="0"/>
      <w:marRight w:val="0"/>
      <w:marTop w:val="0"/>
      <w:marBottom w:val="0"/>
      <w:divBdr>
        <w:top w:val="none" w:sz="0" w:space="0" w:color="auto"/>
        <w:left w:val="none" w:sz="0" w:space="0" w:color="auto"/>
        <w:bottom w:val="none" w:sz="0" w:space="0" w:color="auto"/>
        <w:right w:val="none" w:sz="0" w:space="0" w:color="auto"/>
      </w:divBdr>
    </w:div>
    <w:div w:id="509873674">
      <w:bodyDiv w:val="1"/>
      <w:marLeft w:val="0"/>
      <w:marRight w:val="0"/>
      <w:marTop w:val="0"/>
      <w:marBottom w:val="0"/>
      <w:divBdr>
        <w:top w:val="none" w:sz="0" w:space="0" w:color="auto"/>
        <w:left w:val="none" w:sz="0" w:space="0" w:color="auto"/>
        <w:bottom w:val="none" w:sz="0" w:space="0" w:color="auto"/>
        <w:right w:val="none" w:sz="0" w:space="0" w:color="auto"/>
      </w:divBdr>
    </w:div>
    <w:div w:id="525486750">
      <w:bodyDiv w:val="1"/>
      <w:marLeft w:val="0"/>
      <w:marRight w:val="0"/>
      <w:marTop w:val="0"/>
      <w:marBottom w:val="0"/>
      <w:divBdr>
        <w:top w:val="none" w:sz="0" w:space="0" w:color="auto"/>
        <w:left w:val="none" w:sz="0" w:space="0" w:color="auto"/>
        <w:bottom w:val="none" w:sz="0" w:space="0" w:color="auto"/>
        <w:right w:val="none" w:sz="0" w:space="0" w:color="auto"/>
      </w:divBdr>
      <w:divsChild>
        <w:div w:id="567809159">
          <w:marLeft w:val="0"/>
          <w:marRight w:val="0"/>
          <w:marTop w:val="0"/>
          <w:marBottom w:val="0"/>
          <w:divBdr>
            <w:top w:val="none" w:sz="0" w:space="0" w:color="auto"/>
            <w:left w:val="none" w:sz="0" w:space="0" w:color="auto"/>
            <w:bottom w:val="none" w:sz="0" w:space="0" w:color="auto"/>
            <w:right w:val="none" w:sz="0" w:space="0" w:color="auto"/>
          </w:divBdr>
        </w:div>
      </w:divsChild>
    </w:div>
    <w:div w:id="525827347">
      <w:bodyDiv w:val="1"/>
      <w:marLeft w:val="0"/>
      <w:marRight w:val="0"/>
      <w:marTop w:val="0"/>
      <w:marBottom w:val="0"/>
      <w:divBdr>
        <w:top w:val="none" w:sz="0" w:space="0" w:color="auto"/>
        <w:left w:val="none" w:sz="0" w:space="0" w:color="auto"/>
        <w:bottom w:val="none" w:sz="0" w:space="0" w:color="auto"/>
        <w:right w:val="none" w:sz="0" w:space="0" w:color="auto"/>
      </w:divBdr>
    </w:div>
    <w:div w:id="545215046">
      <w:bodyDiv w:val="1"/>
      <w:marLeft w:val="0"/>
      <w:marRight w:val="0"/>
      <w:marTop w:val="0"/>
      <w:marBottom w:val="0"/>
      <w:divBdr>
        <w:top w:val="none" w:sz="0" w:space="0" w:color="auto"/>
        <w:left w:val="none" w:sz="0" w:space="0" w:color="auto"/>
        <w:bottom w:val="none" w:sz="0" w:space="0" w:color="auto"/>
        <w:right w:val="none" w:sz="0" w:space="0" w:color="auto"/>
      </w:divBdr>
    </w:div>
    <w:div w:id="577641973">
      <w:bodyDiv w:val="1"/>
      <w:marLeft w:val="0"/>
      <w:marRight w:val="0"/>
      <w:marTop w:val="0"/>
      <w:marBottom w:val="0"/>
      <w:divBdr>
        <w:top w:val="none" w:sz="0" w:space="0" w:color="auto"/>
        <w:left w:val="none" w:sz="0" w:space="0" w:color="auto"/>
        <w:bottom w:val="none" w:sz="0" w:space="0" w:color="auto"/>
        <w:right w:val="none" w:sz="0" w:space="0" w:color="auto"/>
      </w:divBdr>
    </w:div>
    <w:div w:id="655382751">
      <w:bodyDiv w:val="1"/>
      <w:marLeft w:val="0"/>
      <w:marRight w:val="0"/>
      <w:marTop w:val="0"/>
      <w:marBottom w:val="0"/>
      <w:divBdr>
        <w:top w:val="none" w:sz="0" w:space="0" w:color="auto"/>
        <w:left w:val="none" w:sz="0" w:space="0" w:color="auto"/>
        <w:bottom w:val="none" w:sz="0" w:space="0" w:color="auto"/>
        <w:right w:val="none" w:sz="0" w:space="0" w:color="auto"/>
      </w:divBdr>
    </w:div>
    <w:div w:id="655694687">
      <w:bodyDiv w:val="1"/>
      <w:marLeft w:val="0"/>
      <w:marRight w:val="0"/>
      <w:marTop w:val="0"/>
      <w:marBottom w:val="0"/>
      <w:divBdr>
        <w:top w:val="none" w:sz="0" w:space="0" w:color="auto"/>
        <w:left w:val="none" w:sz="0" w:space="0" w:color="auto"/>
        <w:bottom w:val="none" w:sz="0" w:space="0" w:color="auto"/>
        <w:right w:val="none" w:sz="0" w:space="0" w:color="auto"/>
      </w:divBdr>
    </w:div>
    <w:div w:id="676273986">
      <w:bodyDiv w:val="1"/>
      <w:marLeft w:val="0"/>
      <w:marRight w:val="0"/>
      <w:marTop w:val="0"/>
      <w:marBottom w:val="0"/>
      <w:divBdr>
        <w:top w:val="none" w:sz="0" w:space="0" w:color="auto"/>
        <w:left w:val="none" w:sz="0" w:space="0" w:color="auto"/>
        <w:bottom w:val="none" w:sz="0" w:space="0" w:color="auto"/>
        <w:right w:val="none" w:sz="0" w:space="0" w:color="auto"/>
      </w:divBdr>
    </w:div>
    <w:div w:id="685210820">
      <w:bodyDiv w:val="1"/>
      <w:marLeft w:val="0"/>
      <w:marRight w:val="0"/>
      <w:marTop w:val="0"/>
      <w:marBottom w:val="0"/>
      <w:divBdr>
        <w:top w:val="none" w:sz="0" w:space="0" w:color="auto"/>
        <w:left w:val="none" w:sz="0" w:space="0" w:color="auto"/>
        <w:bottom w:val="none" w:sz="0" w:space="0" w:color="auto"/>
        <w:right w:val="none" w:sz="0" w:space="0" w:color="auto"/>
      </w:divBdr>
    </w:div>
    <w:div w:id="742920872">
      <w:bodyDiv w:val="1"/>
      <w:marLeft w:val="0"/>
      <w:marRight w:val="0"/>
      <w:marTop w:val="0"/>
      <w:marBottom w:val="0"/>
      <w:divBdr>
        <w:top w:val="none" w:sz="0" w:space="0" w:color="auto"/>
        <w:left w:val="none" w:sz="0" w:space="0" w:color="auto"/>
        <w:bottom w:val="none" w:sz="0" w:space="0" w:color="auto"/>
        <w:right w:val="none" w:sz="0" w:space="0" w:color="auto"/>
      </w:divBdr>
    </w:div>
    <w:div w:id="753087702">
      <w:bodyDiv w:val="1"/>
      <w:marLeft w:val="0"/>
      <w:marRight w:val="0"/>
      <w:marTop w:val="0"/>
      <w:marBottom w:val="0"/>
      <w:divBdr>
        <w:top w:val="none" w:sz="0" w:space="0" w:color="auto"/>
        <w:left w:val="none" w:sz="0" w:space="0" w:color="auto"/>
        <w:bottom w:val="none" w:sz="0" w:space="0" w:color="auto"/>
        <w:right w:val="none" w:sz="0" w:space="0" w:color="auto"/>
      </w:divBdr>
    </w:div>
    <w:div w:id="801844703">
      <w:bodyDiv w:val="1"/>
      <w:marLeft w:val="0"/>
      <w:marRight w:val="0"/>
      <w:marTop w:val="0"/>
      <w:marBottom w:val="0"/>
      <w:divBdr>
        <w:top w:val="none" w:sz="0" w:space="0" w:color="auto"/>
        <w:left w:val="none" w:sz="0" w:space="0" w:color="auto"/>
        <w:bottom w:val="none" w:sz="0" w:space="0" w:color="auto"/>
        <w:right w:val="none" w:sz="0" w:space="0" w:color="auto"/>
      </w:divBdr>
    </w:div>
    <w:div w:id="804783492">
      <w:bodyDiv w:val="1"/>
      <w:marLeft w:val="0"/>
      <w:marRight w:val="0"/>
      <w:marTop w:val="0"/>
      <w:marBottom w:val="0"/>
      <w:divBdr>
        <w:top w:val="none" w:sz="0" w:space="0" w:color="auto"/>
        <w:left w:val="none" w:sz="0" w:space="0" w:color="auto"/>
        <w:bottom w:val="none" w:sz="0" w:space="0" w:color="auto"/>
        <w:right w:val="none" w:sz="0" w:space="0" w:color="auto"/>
      </w:divBdr>
    </w:div>
    <w:div w:id="858203511">
      <w:bodyDiv w:val="1"/>
      <w:marLeft w:val="0"/>
      <w:marRight w:val="0"/>
      <w:marTop w:val="0"/>
      <w:marBottom w:val="0"/>
      <w:divBdr>
        <w:top w:val="none" w:sz="0" w:space="0" w:color="auto"/>
        <w:left w:val="none" w:sz="0" w:space="0" w:color="auto"/>
        <w:bottom w:val="none" w:sz="0" w:space="0" w:color="auto"/>
        <w:right w:val="none" w:sz="0" w:space="0" w:color="auto"/>
      </w:divBdr>
    </w:div>
    <w:div w:id="882399438">
      <w:bodyDiv w:val="1"/>
      <w:marLeft w:val="0"/>
      <w:marRight w:val="0"/>
      <w:marTop w:val="0"/>
      <w:marBottom w:val="0"/>
      <w:divBdr>
        <w:top w:val="none" w:sz="0" w:space="0" w:color="auto"/>
        <w:left w:val="none" w:sz="0" w:space="0" w:color="auto"/>
        <w:bottom w:val="none" w:sz="0" w:space="0" w:color="auto"/>
        <w:right w:val="none" w:sz="0" w:space="0" w:color="auto"/>
      </w:divBdr>
    </w:div>
    <w:div w:id="908270644">
      <w:bodyDiv w:val="1"/>
      <w:marLeft w:val="0"/>
      <w:marRight w:val="0"/>
      <w:marTop w:val="0"/>
      <w:marBottom w:val="0"/>
      <w:divBdr>
        <w:top w:val="none" w:sz="0" w:space="0" w:color="auto"/>
        <w:left w:val="none" w:sz="0" w:space="0" w:color="auto"/>
        <w:bottom w:val="none" w:sz="0" w:space="0" w:color="auto"/>
        <w:right w:val="none" w:sz="0" w:space="0" w:color="auto"/>
      </w:divBdr>
    </w:div>
    <w:div w:id="912348001">
      <w:bodyDiv w:val="1"/>
      <w:marLeft w:val="0"/>
      <w:marRight w:val="0"/>
      <w:marTop w:val="0"/>
      <w:marBottom w:val="0"/>
      <w:divBdr>
        <w:top w:val="none" w:sz="0" w:space="0" w:color="auto"/>
        <w:left w:val="none" w:sz="0" w:space="0" w:color="auto"/>
        <w:bottom w:val="none" w:sz="0" w:space="0" w:color="auto"/>
        <w:right w:val="none" w:sz="0" w:space="0" w:color="auto"/>
      </w:divBdr>
    </w:div>
    <w:div w:id="919557223">
      <w:bodyDiv w:val="1"/>
      <w:marLeft w:val="0"/>
      <w:marRight w:val="0"/>
      <w:marTop w:val="0"/>
      <w:marBottom w:val="0"/>
      <w:divBdr>
        <w:top w:val="none" w:sz="0" w:space="0" w:color="auto"/>
        <w:left w:val="none" w:sz="0" w:space="0" w:color="auto"/>
        <w:bottom w:val="none" w:sz="0" w:space="0" w:color="auto"/>
        <w:right w:val="none" w:sz="0" w:space="0" w:color="auto"/>
      </w:divBdr>
    </w:div>
    <w:div w:id="970280806">
      <w:bodyDiv w:val="1"/>
      <w:marLeft w:val="0"/>
      <w:marRight w:val="0"/>
      <w:marTop w:val="0"/>
      <w:marBottom w:val="0"/>
      <w:divBdr>
        <w:top w:val="none" w:sz="0" w:space="0" w:color="auto"/>
        <w:left w:val="none" w:sz="0" w:space="0" w:color="auto"/>
        <w:bottom w:val="none" w:sz="0" w:space="0" w:color="auto"/>
        <w:right w:val="none" w:sz="0" w:space="0" w:color="auto"/>
      </w:divBdr>
    </w:div>
    <w:div w:id="1046484779">
      <w:bodyDiv w:val="1"/>
      <w:marLeft w:val="0"/>
      <w:marRight w:val="0"/>
      <w:marTop w:val="0"/>
      <w:marBottom w:val="0"/>
      <w:divBdr>
        <w:top w:val="none" w:sz="0" w:space="0" w:color="auto"/>
        <w:left w:val="none" w:sz="0" w:space="0" w:color="auto"/>
        <w:bottom w:val="none" w:sz="0" w:space="0" w:color="auto"/>
        <w:right w:val="none" w:sz="0" w:space="0" w:color="auto"/>
      </w:divBdr>
    </w:div>
    <w:div w:id="1052536245">
      <w:bodyDiv w:val="1"/>
      <w:marLeft w:val="0"/>
      <w:marRight w:val="0"/>
      <w:marTop w:val="0"/>
      <w:marBottom w:val="0"/>
      <w:divBdr>
        <w:top w:val="none" w:sz="0" w:space="0" w:color="auto"/>
        <w:left w:val="none" w:sz="0" w:space="0" w:color="auto"/>
        <w:bottom w:val="none" w:sz="0" w:space="0" w:color="auto"/>
        <w:right w:val="none" w:sz="0" w:space="0" w:color="auto"/>
      </w:divBdr>
    </w:div>
    <w:div w:id="1061445719">
      <w:bodyDiv w:val="1"/>
      <w:marLeft w:val="0"/>
      <w:marRight w:val="0"/>
      <w:marTop w:val="0"/>
      <w:marBottom w:val="0"/>
      <w:divBdr>
        <w:top w:val="none" w:sz="0" w:space="0" w:color="auto"/>
        <w:left w:val="none" w:sz="0" w:space="0" w:color="auto"/>
        <w:bottom w:val="none" w:sz="0" w:space="0" w:color="auto"/>
        <w:right w:val="none" w:sz="0" w:space="0" w:color="auto"/>
      </w:divBdr>
    </w:div>
    <w:div w:id="1067722786">
      <w:bodyDiv w:val="1"/>
      <w:marLeft w:val="0"/>
      <w:marRight w:val="0"/>
      <w:marTop w:val="0"/>
      <w:marBottom w:val="0"/>
      <w:divBdr>
        <w:top w:val="none" w:sz="0" w:space="0" w:color="auto"/>
        <w:left w:val="none" w:sz="0" w:space="0" w:color="auto"/>
        <w:bottom w:val="none" w:sz="0" w:space="0" w:color="auto"/>
        <w:right w:val="none" w:sz="0" w:space="0" w:color="auto"/>
      </w:divBdr>
    </w:div>
    <w:div w:id="1097335444">
      <w:bodyDiv w:val="1"/>
      <w:marLeft w:val="0"/>
      <w:marRight w:val="0"/>
      <w:marTop w:val="0"/>
      <w:marBottom w:val="0"/>
      <w:divBdr>
        <w:top w:val="none" w:sz="0" w:space="0" w:color="auto"/>
        <w:left w:val="none" w:sz="0" w:space="0" w:color="auto"/>
        <w:bottom w:val="none" w:sz="0" w:space="0" w:color="auto"/>
        <w:right w:val="none" w:sz="0" w:space="0" w:color="auto"/>
      </w:divBdr>
    </w:div>
    <w:div w:id="1099325990">
      <w:bodyDiv w:val="1"/>
      <w:marLeft w:val="0"/>
      <w:marRight w:val="0"/>
      <w:marTop w:val="0"/>
      <w:marBottom w:val="0"/>
      <w:divBdr>
        <w:top w:val="none" w:sz="0" w:space="0" w:color="auto"/>
        <w:left w:val="none" w:sz="0" w:space="0" w:color="auto"/>
        <w:bottom w:val="none" w:sz="0" w:space="0" w:color="auto"/>
        <w:right w:val="none" w:sz="0" w:space="0" w:color="auto"/>
      </w:divBdr>
    </w:div>
    <w:div w:id="1135103466">
      <w:bodyDiv w:val="1"/>
      <w:marLeft w:val="0"/>
      <w:marRight w:val="0"/>
      <w:marTop w:val="0"/>
      <w:marBottom w:val="0"/>
      <w:divBdr>
        <w:top w:val="none" w:sz="0" w:space="0" w:color="auto"/>
        <w:left w:val="none" w:sz="0" w:space="0" w:color="auto"/>
        <w:bottom w:val="none" w:sz="0" w:space="0" w:color="auto"/>
        <w:right w:val="none" w:sz="0" w:space="0" w:color="auto"/>
      </w:divBdr>
    </w:div>
    <w:div w:id="1197156033">
      <w:bodyDiv w:val="1"/>
      <w:marLeft w:val="0"/>
      <w:marRight w:val="0"/>
      <w:marTop w:val="0"/>
      <w:marBottom w:val="0"/>
      <w:divBdr>
        <w:top w:val="none" w:sz="0" w:space="0" w:color="auto"/>
        <w:left w:val="none" w:sz="0" w:space="0" w:color="auto"/>
        <w:bottom w:val="none" w:sz="0" w:space="0" w:color="auto"/>
        <w:right w:val="none" w:sz="0" w:space="0" w:color="auto"/>
      </w:divBdr>
    </w:div>
    <w:div w:id="1198349145">
      <w:bodyDiv w:val="1"/>
      <w:marLeft w:val="0"/>
      <w:marRight w:val="0"/>
      <w:marTop w:val="0"/>
      <w:marBottom w:val="0"/>
      <w:divBdr>
        <w:top w:val="none" w:sz="0" w:space="0" w:color="auto"/>
        <w:left w:val="none" w:sz="0" w:space="0" w:color="auto"/>
        <w:bottom w:val="none" w:sz="0" w:space="0" w:color="auto"/>
        <w:right w:val="none" w:sz="0" w:space="0" w:color="auto"/>
      </w:divBdr>
    </w:div>
    <w:div w:id="1211187270">
      <w:marLeft w:val="0"/>
      <w:marRight w:val="0"/>
      <w:marTop w:val="0"/>
      <w:marBottom w:val="0"/>
      <w:divBdr>
        <w:top w:val="none" w:sz="0" w:space="0" w:color="auto"/>
        <w:left w:val="none" w:sz="0" w:space="0" w:color="auto"/>
        <w:bottom w:val="none" w:sz="0" w:space="0" w:color="auto"/>
        <w:right w:val="none" w:sz="0" w:space="0" w:color="auto"/>
      </w:divBdr>
      <w:divsChild>
        <w:div w:id="1211187274">
          <w:marLeft w:val="0"/>
          <w:marRight w:val="0"/>
          <w:marTop w:val="0"/>
          <w:marBottom w:val="0"/>
          <w:divBdr>
            <w:top w:val="none" w:sz="0" w:space="0" w:color="auto"/>
            <w:left w:val="none" w:sz="0" w:space="0" w:color="auto"/>
            <w:bottom w:val="none" w:sz="0" w:space="0" w:color="auto"/>
            <w:right w:val="none" w:sz="0" w:space="0" w:color="auto"/>
          </w:divBdr>
          <w:divsChild>
            <w:div w:id="1211187271">
              <w:marLeft w:val="0"/>
              <w:marRight w:val="0"/>
              <w:marTop w:val="0"/>
              <w:marBottom w:val="0"/>
              <w:divBdr>
                <w:top w:val="none" w:sz="0" w:space="0" w:color="auto"/>
                <w:left w:val="none" w:sz="0" w:space="0" w:color="auto"/>
                <w:bottom w:val="none" w:sz="0" w:space="0" w:color="auto"/>
                <w:right w:val="none" w:sz="0" w:space="0" w:color="auto"/>
              </w:divBdr>
              <w:divsChild>
                <w:div w:id="1211187272">
                  <w:marLeft w:val="0"/>
                  <w:marRight w:val="0"/>
                  <w:marTop w:val="0"/>
                  <w:marBottom w:val="0"/>
                  <w:divBdr>
                    <w:top w:val="none" w:sz="0" w:space="0" w:color="auto"/>
                    <w:left w:val="none" w:sz="0" w:space="0" w:color="auto"/>
                    <w:bottom w:val="none" w:sz="0" w:space="0" w:color="auto"/>
                    <w:right w:val="none" w:sz="0" w:space="0" w:color="auto"/>
                  </w:divBdr>
                  <w:divsChild>
                    <w:div w:id="1211187273">
                      <w:marLeft w:val="0"/>
                      <w:marRight w:val="0"/>
                      <w:marTop w:val="0"/>
                      <w:marBottom w:val="0"/>
                      <w:divBdr>
                        <w:top w:val="none" w:sz="0" w:space="0" w:color="auto"/>
                        <w:left w:val="none" w:sz="0" w:space="0" w:color="auto"/>
                        <w:bottom w:val="none" w:sz="0" w:space="0" w:color="auto"/>
                        <w:right w:val="none" w:sz="0" w:space="0" w:color="auto"/>
                      </w:divBdr>
                      <w:divsChild>
                        <w:div w:id="1211187275">
                          <w:marLeft w:val="0"/>
                          <w:marRight w:val="0"/>
                          <w:marTop w:val="0"/>
                          <w:marBottom w:val="0"/>
                          <w:divBdr>
                            <w:top w:val="none" w:sz="0" w:space="0" w:color="auto"/>
                            <w:left w:val="none" w:sz="0" w:space="0" w:color="auto"/>
                            <w:bottom w:val="none" w:sz="0" w:space="0" w:color="auto"/>
                            <w:right w:val="none" w:sz="0" w:space="0" w:color="auto"/>
                          </w:divBdr>
                          <w:divsChild>
                            <w:div w:id="121118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229966">
      <w:bodyDiv w:val="1"/>
      <w:marLeft w:val="0"/>
      <w:marRight w:val="0"/>
      <w:marTop w:val="0"/>
      <w:marBottom w:val="0"/>
      <w:divBdr>
        <w:top w:val="none" w:sz="0" w:space="0" w:color="auto"/>
        <w:left w:val="none" w:sz="0" w:space="0" w:color="auto"/>
        <w:bottom w:val="none" w:sz="0" w:space="0" w:color="auto"/>
        <w:right w:val="none" w:sz="0" w:space="0" w:color="auto"/>
      </w:divBdr>
    </w:div>
    <w:div w:id="1220289039">
      <w:bodyDiv w:val="1"/>
      <w:marLeft w:val="0"/>
      <w:marRight w:val="0"/>
      <w:marTop w:val="0"/>
      <w:marBottom w:val="0"/>
      <w:divBdr>
        <w:top w:val="none" w:sz="0" w:space="0" w:color="auto"/>
        <w:left w:val="none" w:sz="0" w:space="0" w:color="auto"/>
        <w:bottom w:val="none" w:sz="0" w:space="0" w:color="auto"/>
        <w:right w:val="none" w:sz="0" w:space="0" w:color="auto"/>
      </w:divBdr>
    </w:div>
    <w:div w:id="1224027678">
      <w:bodyDiv w:val="1"/>
      <w:marLeft w:val="0"/>
      <w:marRight w:val="0"/>
      <w:marTop w:val="0"/>
      <w:marBottom w:val="0"/>
      <w:divBdr>
        <w:top w:val="none" w:sz="0" w:space="0" w:color="auto"/>
        <w:left w:val="none" w:sz="0" w:space="0" w:color="auto"/>
        <w:bottom w:val="none" w:sz="0" w:space="0" w:color="auto"/>
        <w:right w:val="none" w:sz="0" w:space="0" w:color="auto"/>
      </w:divBdr>
    </w:div>
    <w:div w:id="1255673104">
      <w:bodyDiv w:val="1"/>
      <w:marLeft w:val="0"/>
      <w:marRight w:val="0"/>
      <w:marTop w:val="0"/>
      <w:marBottom w:val="0"/>
      <w:divBdr>
        <w:top w:val="none" w:sz="0" w:space="0" w:color="auto"/>
        <w:left w:val="none" w:sz="0" w:space="0" w:color="auto"/>
        <w:bottom w:val="none" w:sz="0" w:space="0" w:color="auto"/>
        <w:right w:val="none" w:sz="0" w:space="0" w:color="auto"/>
      </w:divBdr>
    </w:div>
    <w:div w:id="1278633866">
      <w:bodyDiv w:val="1"/>
      <w:marLeft w:val="0"/>
      <w:marRight w:val="0"/>
      <w:marTop w:val="0"/>
      <w:marBottom w:val="0"/>
      <w:divBdr>
        <w:top w:val="none" w:sz="0" w:space="0" w:color="auto"/>
        <w:left w:val="none" w:sz="0" w:space="0" w:color="auto"/>
        <w:bottom w:val="none" w:sz="0" w:space="0" w:color="auto"/>
        <w:right w:val="none" w:sz="0" w:space="0" w:color="auto"/>
      </w:divBdr>
    </w:div>
    <w:div w:id="1282692725">
      <w:bodyDiv w:val="1"/>
      <w:marLeft w:val="0"/>
      <w:marRight w:val="0"/>
      <w:marTop w:val="0"/>
      <w:marBottom w:val="0"/>
      <w:divBdr>
        <w:top w:val="none" w:sz="0" w:space="0" w:color="auto"/>
        <w:left w:val="none" w:sz="0" w:space="0" w:color="auto"/>
        <w:bottom w:val="none" w:sz="0" w:space="0" w:color="auto"/>
        <w:right w:val="none" w:sz="0" w:space="0" w:color="auto"/>
      </w:divBdr>
    </w:div>
    <w:div w:id="1333921267">
      <w:bodyDiv w:val="1"/>
      <w:marLeft w:val="0"/>
      <w:marRight w:val="0"/>
      <w:marTop w:val="0"/>
      <w:marBottom w:val="0"/>
      <w:divBdr>
        <w:top w:val="none" w:sz="0" w:space="0" w:color="auto"/>
        <w:left w:val="none" w:sz="0" w:space="0" w:color="auto"/>
        <w:bottom w:val="none" w:sz="0" w:space="0" w:color="auto"/>
        <w:right w:val="none" w:sz="0" w:space="0" w:color="auto"/>
      </w:divBdr>
    </w:div>
    <w:div w:id="1392315853">
      <w:bodyDiv w:val="1"/>
      <w:marLeft w:val="0"/>
      <w:marRight w:val="0"/>
      <w:marTop w:val="0"/>
      <w:marBottom w:val="0"/>
      <w:divBdr>
        <w:top w:val="none" w:sz="0" w:space="0" w:color="auto"/>
        <w:left w:val="none" w:sz="0" w:space="0" w:color="auto"/>
        <w:bottom w:val="none" w:sz="0" w:space="0" w:color="auto"/>
        <w:right w:val="none" w:sz="0" w:space="0" w:color="auto"/>
      </w:divBdr>
    </w:div>
    <w:div w:id="1427996476">
      <w:bodyDiv w:val="1"/>
      <w:marLeft w:val="0"/>
      <w:marRight w:val="0"/>
      <w:marTop w:val="0"/>
      <w:marBottom w:val="0"/>
      <w:divBdr>
        <w:top w:val="none" w:sz="0" w:space="0" w:color="auto"/>
        <w:left w:val="none" w:sz="0" w:space="0" w:color="auto"/>
        <w:bottom w:val="none" w:sz="0" w:space="0" w:color="auto"/>
        <w:right w:val="none" w:sz="0" w:space="0" w:color="auto"/>
      </w:divBdr>
    </w:div>
    <w:div w:id="1432583263">
      <w:bodyDiv w:val="1"/>
      <w:marLeft w:val="0"/>
      <w:marRight w:val="0"/>
      <w:marTop w:val="0"/>
      <w:marBottom w:val="0"/>
      <w:divBdr>
        <w:top w:val="none" w:sz="0" w:space="0" w:color="auto"/>
        <w:left w:val="none" w:sz="0" w:space="0" w:color="auto"/>
        <w:bottom w:val="none" w:sz="0" w:space="0" w:color="auto"/>
        <w:right w:val="none" w:sz="0" w:space="0" w:color="auto"/>
      </w:divBdr>
    </w:div>
    <w:div w:id="1451587200">
      <w:bodyDiv w:val="1"/>
      <w:marLeft w:val="0"/>
      <w:marRight w:val="0"/>
      <w:marTop w:val="0"/>
      <w:marBottom w:val="0"/>
      <w:divBdr>
        <w:top w:val="none" w:sz="0" w:space="0" w:color="auto"/>
        <w:left w:val="none" w:sz="0" w:space="0" w:color="auto"/>
        <w:bottom w:val="none" w:sz="0" w:space="0" w:color="auto"/>
        <w:right w:val="none" w:sz="0" w:space="0" w:color="auto"/>
      </w:divBdr>
    </w:div>
    <w:div w:id="1456145344">
      <w:bodyDiv w:val="1"/>
      <w:marLeft w:val="0"/>
      <w:marRight w:val="0"/>
      <w:marTop w:val="0"/>
      <w:marBottom w:val="0"/>
      <w:divBdr>
        <w:top w:val="none" w:sz="0" w:space="0" w:color="auto"/>
        <w:left w:val="none" w:sz="0" w:space="0" w:color="auto"/>
        <w:bottom w:val="none" w:sz="0" w:space="0" w:color="auto"/>
        <w:right w:val="none" w:sz="0" w:space="0" w:color="auto"/>
      </w:divBdr>
    </w:div>
    <w:div w:id="1464469035">
      <w:bodyDiv w:val="1"/>
      <w:marLeft w:val="0"/>
      <w:marRight w:val="0"/>
      <w:marTop w:val="0"/>
      <w:marBottom w:val="0"/>
      <w:divBdr>
        <w:top w:val="none" w:sz="0" w:space="0" w:color="auto"/>
        <w:left w:val="none" w:sz="0" w:space="0" w:color="auto"/>
        <w:bottom w:val="none" w:sz="0" w:space="0" w:color="auto"/>
        <w:right w:val="none" w:sz="0" w:space="0" w:color="auto"/>
      </w:divBdr>
    </w:div>
    <w:div w:id="1469668542">
      <w:bodyDiv w:val="1"/>
      <w:marLeft w:val="0"/>
      <w:marRight w:val="0"/>
      <w:marTop w:val="0"/>
      <w:marBottom w:val="0"/>
      <w:divBdr>
        <w:top w:val="none" w:sz="0" w:space="0" w:color="auto"/>
        <w:left w:val="none" w:sz="0" w:space="0" w:color="auto"/>
        <w:bottom w:val="none" w:sz="0" w:space="0" w:color="auto"/>
        <w:right w:val="none" w:sz="0" w:space="0" w:color="auto"/>
      </w:divBdr>
    </w:div>
    <w:div w:id="1498303647">
      <w:bodyDiv w:val="1"/>
      <w:marLeft w:val="0"/>
      <w:marRight w:val="0"/>
      <w:marTop w:val="0"/>
      <w:marBottom w:val="0"/>
      <w:divBdr>
        <w:top w:val="none" w:sz="0" w:space="0" w:color="auto"/>
        <w:left w:val="none" w:sz="0" w:space="0" w:color="auto"/>
        <w:bottom w:val="none" w:sz="0" w:space="0" w:color="auto"/>
        <w:right w:val="none" w:sz="0" w:space="0" w:color="auto"/>
      </w:divBdr>
    </w:div>
    <w:div w:id="1530987288">
      <w:bodyDiv w:val="1"/>
      <w:marLeft w:val="0"/>
      <w:marRight w:val="0"/>
      <w:marTop w:val="0"/>
      <w:marBottom w:val="0"/>
      <w:divBdr>
        <w:top w:val="none" w:sz="0" w:space="0" w:color="auto"/>
        <w:left w:val="none" w:sz="0" w:space="0" w:color="auto"/>
        <w:bottom w:val="none" w:sz="0" w:space="0" w:color="auto"/>
        <w:right w:val="none" w:sz="0" w:space="0" w:color="auto"/>
      </w:divBdr>
    </w:div>
    <w:div w:id="1563785690">
      <w:bodyDiv w:val="1"/>
      <w:marLeft w:val="0"/>
      <w:marRight w:val="0"/>
      <w:marTop w:val="0"/>
      <w:marBottom w:val="0"/>
      <w:divBdr>
        <w:top w:val="none" w:sz="0" w:space="0" w:color="auto"/>
        <w:left w:val="none" w:sz="0" w:space="0" w:color="auto"/>
        <w:bottom w:val="none" w:sz="0" w:space="0" w:color="auto"/>
        <w:right w:val="none" w:sz="0" w:space="0" w:color="auto"/>
      </w:divBdr>
    </w:div>
    <w:div w:id="1568304323">
      <w:bodyDiv w:val="1"/>
      <w:marLeft w:val="0"/>
      <w:marRight w:val="0"/>
      <w:marTop w:val="0"/>
      <w:marBottom w:val="0"/>
      <w:divBdr>
        <w:top w:val="none" w:sz="0" w:space="0" w:color="auto"/>
        <w:left w:val="none" w:sz="0" w:space="0" w:color="auto"/>
        <w:bottom w:val="none" w:sz="0" w:space="0" w:color="auto"/>
        <w:right w:val="none" w:sz="0" w:space="0" w:color="auto"/>
      </w:divBdr>
    </w:div>
    <w:div w:id="1658994841">
      <w:bodyDiv w:val="1"/>
      <w:marLeft w:val="0"/>
      <w:marRight w:val="0"/>
      <w:marTop w:val="0"/>
      <w:marBottom w:val="0"/>
      <w:divBdr>
        <w:top w:val="none" w:sz="0" w:space="0" w:color="auto"/>
        <w:left w:val="none" w:sz="0" w:space="0" w:color="auto"/>
        <w:bottom w:val="none" w:sz="0" w:space="0" w:color="auto"/>
        <w:right w:val="none" w:sz="0" w:space="0" w:color="auto"/>
      </w:divBdr>
    </w:div>
    <w:div w:id="1663512004">
      <w:bodyDiv w:val="1"/>
      <w:marLeft w:val="0"/>
      <w:marRight w:val="0"/>
      <w:marTop w:val="0"/>
      <w:marBottom w:val="0"/>
      <w:divBdr>
        <w:top w:val="none" w:sz="0" w:space="0" w:color="auto"/>
        <w:left w:val="none" w:sz="0" w:space="0" w:color="auto"/>
        <w:bottom w:val="none" w:sz="0" w:space="0" w:color="auto"/>
        <w:right w:val="none" w:sz="0" w:space="0" w:color="auto"/>
      </w:divBdr>
    </w:div>
    <w:div w:id="1698461434">
      <w:bodyDiv w:val="1"/>
      <w:marLeft w:val="0"/>
      <w:marRight w:val="0"/>
      <w:marTop w:val="0"/>
      <w:marBottom w:val="0"/>
      <w:divBdr>
        <w:top w:val="none" w:sz="0" w:space="0" w:color="auto"/>
        <w:left w:val="none" w:sz="0" w:space="0" w:color="auto"/>
        <w:bottom w:val="none" w:sz="0" w:space="0" w:color="auto"/>
        <w:right w:val="none" w:sz="0" w:space="0" w:color="auto"/>
      </w:divBdr>
    </w:div>
    <w:div w:id="1837959293">
      <w:bodyDiv w:val="1"/>
      <w:marLeft w:val="0"/>
      <w:marRight w:val="0"/>
      <w:marTop w:val="0"/>
      <w:marBottom w:val="0"/>
      <w:divBdr>
        <w:top w:val="none" w:sz="0" w:space="0" w:color="auto"/>
        <w:left w:val="none" w:sz="0" w:space="0" w:color="auto"/>
        <w:bottom w:val="none" w:sz="0" w:space="0" w:color="auto"/>
        <w:right w:val="none" w:sz="0" w:space="0" w:color="auto"/>
      </w:divBdr>
    </w:div>
    <w:div w:id="1839804637">
      <w:bodyDiv w:val="1"/>
      <w:marLeft w:val="0"/>
      <w:marRight w:val="0"/>
      <w:marTop w:val="0"/>
      <w:marBottom w:val="0"/>
      <w:divBdr>
        <w:top w:val="none" w:sz="0" w:space="0" w:color="auto"/>
        <w:left w:val="none" w:sz="0" w:space="0" w:color="auto"/>
        <w:bottom w:val="none" w:sz="0" w:space="0" w:color="auto"/>
        <w:right w:val="none" w:sz="0" w:space="0" w:color="auto"/>
      </w:divBdr>
    </w:div>
    <w:div w:id="1843087724">
      <w:bodyDiv w:val="1"/>
      <w:marLeft w:val="0"/>
      <w:marRight w:val="0"/>
      <w:marTop w:val="0"/>
      <w:marBottom w:val="0"/>
      <w:divBdr>
        <w:top w:val="none" w:sz="0" w:space="0" w:color="auto"/>
        <w:left w:val="none" w:sz="0" w:space="0" w:color="auto"/>
        <w:bottom w:val="none" w:sz="0" w:space="0" w:color="auto"/>
        <w:right w:val="none" w:sz="0" w:space="0" w:color="auto"/>
      </w:divBdr>
    </w:div>
    <w:div w:id="1885363921">
      <w:bodyDiv w:val="1"/>
      <w:marLeft w:val="0"/>
      <w:marRight w:val="0"/>
      <w:marTop w:val="0"/>
      <w:marBottom w:val="0"/>
      <w:divBdr>
        <w:top w:val="none" w:sz="0" w:space="0" w:color="auto"/>
        <w:left w:val="none" w:sz="0" w:space="0" w:color="auto"/>
        <w:bottom w:val="none" w:sz="0" w:space="0" w:color="auto"/>
        <w:right w:val="none" w:sz="0" w:space="0" w:color="auto"/>
      </w:divBdr>
    </w:div>
    <w:div w:id="1906911051">
      <w:bodyDiv w:val="1"/>
      <w:marLeft w:val="0"/>
      <w:marRight w:val="0"/>
      <w:marTop w:val="0"/>
      <w:marBottom w:val="0"/>
      <w:divBdr>
        <w:top w:val="none" w:sz="0" w:space="0" w:color="auto"/>
        <w:left w:val="none" w:sz="0" w:space="0" w:color="auto"/>
        <w:bottom w:val="none" w:sz="0" w:space="0" w:color="auto"/>
        <w:right w:val="none" w:sz="0" w:space="0" w:color="auto"/>
      </w:divBdr>
      <w:divsChild>
        <w:div w:id="689264558">
          <w:marLeft w:val="0"/>
          <w:marRight w:val="0"/>
          <w:marTop w:val="0"/>
          <w:marBottom w:val="0"/>
          <w:divBdr>
            <w:top w:val="single" w:sz="6" w:space="0" w:color="BCBCBC"/>
            <w:left w:val="single" w:sz="6" w:space="0" w:color="BCBCBC"/>
            <w:bottom w:val="single" w:sz="6" w:space="0" w:color="BCBCBC"/>
            <w:right w:val="single" w:sz="6" w:space="0" w:color="BCBCBC"/>
          </w:divBdr>
          <w:divsChild>
            <w:div w:id="1792818762">
              <w:marLeft w:val="0"/>
              <w:marRight w:val="0"/>
              <w:marTop w:val="0"/>
              <w:marBottom w:val="0"/>
              <w:divBdr>
                <w:top w:val="none" w:sz="0" w:space="0" w:color="auto"/>
                <w:left w:val="none" w:sz="0" w:space="0" w:color="auto"/>
                <w:bottom w:val="none" w:sz="0" w:space="0" w:color="auto"/>
                <w:right w:val="none" w:sz="0" w:space="0" w:color="auto"/>
              </w:divBdr>
              <w:divsChild>
                <w:div w:id="1326737988">
                  <w:marLeft w:val="0"/>
                  <w:marRight w:val="0"/>
                  <w:marTop w:val="100"/>
                  <w:marBottom w:val="100"/>
                  <w:divBdr>
                    <w:top w:val="none" w:sz="0" w:space="0" w:color="auto"/>
                    <w:left w:val="none" w:sz="0" w:space="0" w:color="auto"/>
                    <w:bottom w:val="none" w:sz="0" w:space="0" w:color="auto"/>
                    <w:right w:val="none" w:sz="0" w:space="0" w:color="auto"/>
                  </w:divBdr>
                  <w:divsChild>
                    <w:div w:id="186453258">
                      <w:marLeft w:val="0"/>
                      <w:marRight w:val="0"/>
                      <w:marTop w:val="0"/>
                      <w:marBottom w:val="0"/>
                      <w:divBdr>
                        <w:top w:val="none" w:sz="0" w:space="0" w:color="auto"/>
                        <w:left w:val="none" w:sz="0" w:space="0" w:color="auto"/>
                        <w:bottom w:val="none" w:sz="0" w:space="0" w:color="auto"/>
                        <w:right w:val="none" w:sz="0" w:space="0" w:color="auto"/>
                      </w:divBdr>
                      <w:divsChild>
                        <w:div w:id="1825195053">
                          <w:marLeft w:val="0"/>
                          <w:marRight w:val="0"/>
                          <w:marTop w:val="0"/>
                          <w:marBottom w:val="0"/>
                          <w:divBdr>
                            <w:top w:val="none" w:sz="0" w:space="0" w:color="auto"/>
                            <w:left w:val="none" w:sz="0" w:space="0" w:color="auto"/>
                            <w:bottom w:val="none" w:sz="0" w:space="0" w:color="auto"/>
                            <w:right w:val="none" w:sz="0" w:space="0" w:color="auto"/>
                          </w:divBdr>
                          <w:divsChild>
                            <w:div w:id="571895995">
                              <w:marLeft w:val="0"/>
                              <w:marRight w:val="0"/>
                              <w:marTop w:val="0"/>
                              <w:marBottom w:val="0"/>
                              <w:divBdr>
                                <w:top w:val="none" w:sz="0" w:space="0" w:color="auto"/>
                                <w:left w:val="none" w:sz="0" w:space="0" w:color="auto"/>
                                <w:bottom w:val="none" w:sz="0" w:space="0" w:color="auto"/>
                                <w:right w:val="none" w:sz="0" w:space="0" w:color="auto"/>
                              </w:divBdr>
                              <w:divsChild>
                                <w:div w:id="936064068">
                                  <w:marLeft w:val="0"/>
                                  <w:marRight w:val="0"/>
                                  <w:marTop w:val="0"/>
                                  <w:marBottom w:val="0"/>
                                  <w:divBdr>
                                    <w:top w:val="none" w:sz="0" w:space="0" w:color="auto"/>
                                    <w:left w:val="none" w:sz="0" w:space="0" w:color="auto"/>
                                    <w:bottom w:val="none" w:sz="0" w:space="0" w:color="auto"/>
                                    <w:right w:val="none" w:sz="0" w:space="0" w:color="auto"/>
                                  </w:divBdr>
                                  <w:divsChild>
                                    <w:div w:id="135052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2962649">
      <w:bodyDiv w:val="1"/>
      <w:marLeft w:val="0"/>
      <w:marRight w:val="0"/>
      <w:marTop w:val="0"/>
      <w:marBottom w:val="0"/>
      <w:divBdr>
        <w:top w:val="none" w:sz="0" w:space="0" w:color="auto"/>
        <w:left w:val="none" w:sz="0" w:space="0" w:color="auto"/>
        <w:bottom w:val="none" w:sz="0" w:space="0" w:color="auto"/>
        <w:right w:val="none" w:sz="0" w:space="0" w:color="auto"/>
      </w:divBdr>
    </w:div>
    <w:div w:id="1920824519">
      <w:bodyDiv w:val="1"/>
      <w:marLeft w:val="0"/>
      <w:marRight w:val="0"/>
      <w:marTop w:val="0"/>
      <w:marBottom w:val="0"/>
      <w:divBdr>
        <w:top w:val="none" w:sz="0" w:space="0" w:color="auto"/>
        <w:left w:val="none" w:sz="0" w:space="0" w:color="auto"/>
        <w:bottom w:val="none" w:sz="0" w:space="0" w:color="auto"/>
        <w:right w:val="none" w:sz="0" w:space="0" w:color="auto"/>
      </w:divBdr>
    </w:div>
    <w:div w:id="1930458507">
      <w:bodyDiv w:val="1"/>
      <w:marLeft w:val="0"/>
      <w:marRight w:val="0"/>
      <w:marTop w:val="0"/>
      <w:marBottom w:val="0"/>
      <w:divBdr>
        <w:top w:val="none" w:sz="0" w:space="0" w:color="auto"/>
        <w:left w:val="none" w:sz="0" w:space="0" w:color="auto"/>
        <w:bottom w:val="none" w:sz="0" w:space="0" w:color="auto"/>
        <w:right w:val="none" w:sz="0" w:space="0" w:color="auto"/>
      </w:divBdr>
    </w:div>
    <w:div w:id="1975015263">
      <w:bodyDiv w:val="1"/>
      <w:marLeft w:val="0"/>
      <w:marRight w:val="0"/>
      <w:marTop w:val="0"/>
      <w:marBottom w:val="0"/>
      <w:divBdr>
        <w:top w:val="none" w:sz="0" w:space="0" w:color="auto"/>
        <w:left w:val="none" w:sz="0" w:space="0" w:color="auto"/>
        <w:bottom w:val="none" w:sz="0" w:space="0" w:color="auto"/>
        <w:right w:val="none" w:sz="0" w:space="0" w:color="auto"/>
      </w:divBdr>
    </w:div>
    <w:div w:id="1975714303">
      <w:bodyDiv w:val="1"/>
      <w:marLeft w:val="0"/>
      <w:marRight w:val="0"/>
      <w:marTop w:val="0"/>
      <w:marBottom w:val="0"/>
      <w:divBdr>
        <w:top w:val="none" w:sz="0" w:space="0" w:color="auto"/>
        <w:left w:val="none" w:sz="0" w:space="0" w:color="auto"/>
        <w:bottom w:val="none" w:sz="0" w:space="0" w:color="auto"/>
        <w:right w:val="none" w:sz="0" w:space="0" w:color="auto"/>
      </w:divBdr>
    </w:div>
    <w:div w:id="2028829323">
      <w:bodyDiv w:val="1"/>
      <w:marLeft w:val="0"/>
      <w:marRight w:val="0"/>
      <w:marTop w:val="0"/>
      <w:marBottom w:val="0"/>
      <w:divBdr>
        <w:top w:val="none" w:sz="0" w:space="0" w:color="auto"/>
        <w:left w:val="none" w:sz="0" w:space="0" w:color="auto"/>
        <w:bottom w:val="none" w:sz="0" w:space="0" w:color="auto"/>
        <w:right w:val="none" w:sz="0" w:space="0" w:color="auto"/>
      </w:divBdr>
    </w:div>
    <w:div w:id="2036729370">
      <w:bodyDiv w:val="1"/>
      <w:marLeft w:val="0"/>
      <w:marRight w:val="0"/>
      <w:marTop w:val="0"/>
      <w:marBottom w:val="0"/>
      <w:divBdr>
        <w:top w:val="none" w:sz="0" w:space="0" w:color="auto"/>
        <w:left w:val="none" w:sz="0" w:space="0" w:color="auto"/>
        <w:bottom w:val="none" w:sz="0" w:space="0" w:color="auto"/>
        <w:right w:val="none" w:sz="0" w:space="0" w:color="auto"/>
      </w:divBdr>
    </w:div>
    <w:div w:id="2052923287">
      <w:bodyDiv w:val="1"/>
      <w:marLeft w:val="0"/>
      <w:marRight w:val="0"/>
      <w:marTop w:val="0"/>
      <w:marBottom w:val="0"/>
      <w:divBdr>
        <w:top w:val="none" w:sz="0" w:space="0" w:color="auto"/>
        <w:left w:val="none" w:sz="0" w:space="0" w:color="auto"/>
        <w:bottom w:val="none" w:sz="0" w:space="0" w:color="auto"/>
        <w:right w:val="none" w:sz="0" w:space="0" w:color="auto"/>
      </w:divBdr>
    </w:div>
    <w:div w:id="2062484990">
      <w:bodyDiv w:val="1"/>
      <w:marLeft w:val="0"/>
      <w:marRight w:val="0"/>
      <w:marTop w:val="0"/>
      <w:marBottom w:val="0"/>
      <w:divBdr>
        <w:top w:val="none" w:sz="0" w:space="0" w:color="auto"/>
        <w:left w:val="none" w:sz="0" w:space="0" w:color="auto"/>
        <w:bottom w:val="none" w:sz="0" w:space="0" w:color="auto"/>
        <w:right w:val="none" w:sz="0" w:space="0" w:color="auto"/>
      </w:divBdr>
    </w:div>
    <w:div w:id="2063015144">
      <w:bodyDiv w:val="1"/>
      <w:marLeft w:val="0"/>
      <w:marRight w:val="0"/>
      <w:marTop w:val="0"/>
      <w:marBottom w:val="0"/>
      <w:divBdr>
        <w:top w:val="none" w:sz="0" w:space="0" w:color="auto"/>
        <w:left w:val="none" w:sz="0" w:space="0" w:color="auto"/>
        <w:bottom w:val="none" w:sz="0" w:space="0" w:color="auto"/>
        <w:right w:val="none" w:sz="0" w:space="0" w:color="auto"/>
      </w:divBdr>
    </w:div>
    <w:div w:id="2069180263">
      <w:bodyDiv w:val="1"/>
      <w:marLeft w:val="0"/>
      <w:marRight w:val="0"/>
      <w:marTop w:val="0"/>
      <w:marBottom w:val="0"/>
      <w:divBdr>
        <w:top w:val="none" w:sz="0" w:space="0" w:color="auto"/>
        <w:left w:val="none" w:sz="0" w:space="0" w:color="auto"/>
        <w:bottom w:val="none" w:sz="0" w:space="0" w:color="auto"/>
        <w:right w:val="none" w:sz="0" w:space="0" w:color="auto"/>
      </w:divBdr>
    </w:div>
    <w:div w:id="2102139504">
      <w:bodyDiv w:val="1"/>
      <w:marLeft w:val="0"/>
      <w:marRight w:val="0"/>
      <w:marTop w:val="0"/>
      <w:marBottom w:val="0"/>
      <w:divBdr>
        <w:top w:val="none" w:sz="0" w:space="0" w:color="auto"/>
        <w:left w:val="none" w:sz="0" w:space="0" w:color="auto"/>
        <w:bottom w:val="none" w:sz="0" w:space="0" w:color="auto"/>
        <w:right w:val="none" w:sz="0" w:space="0" w:color="auto"/>
      </w:divBdr>
    </w:div>
    <w:div w:id="214704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aktywa-panstwowe/wykaz-prac-legislacyjnych"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kretariatDGA@map.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DGA@map.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ekretariatDGA@map.gov.pl" TargetMode="External"/><Relationship Id="rId4" Type="http://schemas.openxmlformats.org/officeDocument/2006/relationships/settings" Target="settings.xml"/><Relationship Id="rId9" Type="http://schemas.openxmlformats.org/officeDocument/2006/relationships/hyperlink" Target="https://legislacja.gov.p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B858B-86FF-4EA4-BCE9-4AC87052C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7516</Words>
  <Characters>45099</Characters>
  <Application>Microsoft Office Word</Application>
  <DocSecurity>0</DocSecurity>
  <Lines>375</Lines>
  <Paragraphs>105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Blaszczak Anna</dc:creator>
  <cp:lastModifiedBy>Blaszczak Anna</cp:lastModifiedBy>
  <cp:revision>2</cp:revision>
  <dcterms:created xsi:type="dcterms:W3CDTF">2026-07-20T11:51:00Z</dcterms:created>
  <dcterms:modified xsi:type="dcterms:W3CDTF">2026-07-20T11:51:00Z</dcterms:modified>
</cp:coreProperties>
</file>