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CC34" w14:textId="64D08E31" w:rsidR="00506D9E" w:rsidRPr="00173C28" w:rsidRDefault="00F1249F" w:rsidP="00483E67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73C28">
        <w:rPr>
          <w:rFonts w:ascii="Arial" w:eastAsia="Calibri" w:hAnsi="Arial" w:cs="Arial"/>
          <w:sz w:val="21"/>
          <w:szCs w:val="21"/>
        </w:rPr>
        <w:t xml:space="preserve">Gdańsk, dnia </w:t>
      </w:r>
      <w:r w:rsidR="00B60588">
        <w:rPr>
          <w:rFonts w:ascii="Arial" w:eastAsia="Calibri" w:hAnsi="Arial" w:cs="Arial"/>
          <w:sz w:val="21"/>
          <w:szCs w:val="21"/>
        </w:rPr>
        <w:t>02</w:t>
      </w:r>
      <w:r w:rsidR="00A16AC1">
        <w:rPr>
          <w:rFonts w:ascii="Arial" w:eastAsia="Calibri" w:hAnsi="Arial" w:cs="Arial"/>
          <w:sz w:val="21"/>
          <w:szCs w:val="21"/>
        </w:rPr>
        <w:t>.</w:t>
      </w:r>
      <w:r w:rsidR="00594192">
        <w:rPr>
          <w:rFonts w:ascii="Arial" w:eastAsia="Calibri" w:hAnsi="Arial" w:cs="Arial"/>
          <w:sz w:val="21"/>
          <w:szCs w:val="21"/>
        </w:rPr>
        <w:t>03</w:t>
      </w:r>
      <w:r w:rsidR="00380F49">
        <w:rPr>
          <w:rFonts w:ascii="Arial" w:eastAsia="Calibri" w:hAnsi="Arial" w:cs="Arial"/>
          <w:sz w:val="21"/>
          <w:szCs w:val="21"/>
        </w:rPr>
        <w:t>.</w:t>
      </w:r>
      <w:r w:rsidRPr="00173C28">
        <w:rPr>
          <w:rFonts w:ascii="Arial" w:eastAsia="Calibri" w:hAnsi="Arial" w:cs="Arial"/>
          <w:sz w:val="21"/>
          <w:szCs w:val="21"/>
        </w:rPr>
        <w:t>202</w:t>
      </w:r>
      <w:r w:rsidR="00594192">
        <w:rPr>
          <w:rFonts w:ascii="Arial" w:eastAsia="Calibri" w:hAnsi="Arial" w:cs="Arial"/>
          <w:sz w:val="21"/>
          <w:szCs w:val="21"/>
        </w:rPr>
        <w:t>6</w:t>
      </w:r>
      <w:r w:rsidRPr="00173C28">
        <w:rPr>
          <w:rFonts w:ascii="Arial" w:eastAsia="Calibri" w:hAnsi="Arial" w:cs="Arial"/>
          <w:sz w:val="21"/>
          <w:szCs w:val="21"/>
        </w:rPr>
        <w:t xml:space="preserve"> r.</w:t>
      </w:r>
    </w:p>
    <w:p w14:paraId="71F88F44" w14:textId="5D192074" w:rsidR="00F1249F" w:rsidRPr="00173C28" w:rsidRDefault="00F1249F" w:rsidP="00483E67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73C28">
        <w:rPr>
          <w:rFonts w:ascii="Arial" w:eastAsia="Calibri" w:hAnsi="Arial" w:cs="Arial"/>
          <w:sz w:val="21"/>
          <w:szCs w:val="21"/>
        </w:rPr>
        <w:t>RDOŚ-Gd-WOO.420.</w:t>
      </w:r>
      <w:r w:rsidR="00594192">
        <w:rPr>
          <w:rFonts w:ascii="Arial" w:eastAsia="Calibri" w:hAnsi="Arial" w:cs="Arial"/>
          <w:sz w:val="21"/>
          <w:szCs w:val="21"/>
        </w:rPr>
        <w:t>91</w:t>
      </w:r>
      <w:r w:rsidRPr="00173C28">
        <w:rPr>
          <w:rFonts w:ascii="Arial" w:eastAsia="Calibri" w:hAnsi="Arial" w:cs="Arial"/>
          <w:sz w:val="21"/>
          <w:szCs w:val="21"/>
        </w:rPr>
        <w:t>.202</w:t>
      </w:r>
      <w:r w:rsidR="00DA79CB">
        <w:rPr>
          <w:rFonts w:ascii="Arial" w:eastAsia="Calibri" w:hAnsi="Arial" w:cs="Arial"/>
          <w:sz w:val="21"/>
          <w:szCs w:val="21"/>
        </w:rPr>
        <w:t>5</w:t>
      </w:r>
      <w:r w:rsidRPr="00173C28">
        <w:rPr>
          <w:rFonts w:ascii="Arial" w:eastAsia="Calibri" w:hAnsi="Arial" w:cs="Arial"/>
          <w:sz w:val="21"/>
          <w:szCs w:val="21"/>
        </w:rPr>
        <w:t>.</w:t>
      </w:r>
      <w:r w:rsidR="00DA79CB">
        <w:rPr>
          <w:rFonts w:ascii="Arial" w:eastAsia="Calibri" w:hAnsi="Arial" w:cs="Arial"/>
          <w:sz w:val="21"/>
          <w:szCs w:val="21"/>
        </w:rPr>
        <w:t>JP</w:t>
      </w:r>
      <w:r w:rsidRPr="00173C28">
        <w:rPr>
          <w:rFonts w:ascii="Arial" w:eastAsia="Calibri" w:hAnsi="Arial" w:cs="Arial"/>
          <w:sz w:val="21"/>
          <w:szCs w:val="21"/>
        </w:rPr>
        <w:t>.</w:t>
      </w:r>
      <w:r w:rsidR="001B687C">
        <w:rPr>
          <w:rFonts w:ascii="Arial" w:eastAsia="Calibri" w:hAnsi="Arial" w:cs="Arial"/>
          <w:sz w:val="21"/>
          <w:szCs w:val="21"/>
        </w:rPr>
        <w:t>5</w:t>
      </w:r>
    </w:p>
    <w:p w14:paraId="102CE76A" w14:textId="73331AAC" w:rsidR="00F1249F" w:rsidRPr="00731533" w:rsidRDefault="00651E05" w:rsidP="00483E67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r>
        <w:rPr>
          <w:rFonts w:ascii="Arial" w:eastAsia="Calibri" w:hAnsi="Arial" w:cs="Arial"/>
          <w:i/>
          <w:sz w:val="21"/>
          <w:szCs w:val="21"/>
        </w:rPr>
        <w:t>/</w:t>
      </w:r>
      <w:proofErr w:type="spellStart"/>
      <w:r>
        <w:rPr>
          <w:rFonts w:ascii="Arial" w:eastAsia="Calibri" w:hAnsi="Arial" w:cs="Arial"/>
          <w:i/>
          <w:sz w:val="21"/>
          <w:szCs w:val="21"/>
        </w:rPr>
        <w:t>zpo</w:t>
      </w:r>
      <w:proofErr w:type="spellEnd"/>
      <w:r>
        <w:rPr>
          <w:rFonts w:ascii="Arial" w:eastAsia="Calibri" w:hAnsi="Arial" w:cs="Arial"/>
          <w:i/>
          <w:sz w:val="21"/>
          <w:szCs w:val="21"/>
        </w:rPr>
        <w:t>/</w:t>
      </w:r>
    </w:p>
    <w:p w14:paraId="65FAAFA8" w14:textId="5C0C5238" w:rsidR="00F1249F" w:rsidRPr="00173C28" w:rsidRDefault="00F1249F" w:rsidP="00483E67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73C28">
        <w:rPr>
          <w:rFonts w:ascii="Arial" w:eastAsia="Calibri" w:hAnsi="Arial" w:cs="Arial"/>
          <w:b/>
          <w:sz w:val="21"/>
          <w:szCs w:val="21"/>
        </w:rPr>
        <w:t>Z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A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W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I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A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D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O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M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I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E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N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I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E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</w:p>
    <w:p w14:paraId="5D31A808" w14:textId="77777777" w:rsidR="00F1249F" w:rsidRPr="00191027" w:rsidRDefault="00F1249F" w:rsidP="00483E67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1FA5F115" w14:textId="308BCFA2" w:rsidR="00651E05" w:rsidRDefault="00F1249F" w:rsidP="00483E67">
      <w:pPr>
        <w:spacing w:after="0" w:line="276" w:lineRule="auto"/>
        <w:ind w:firstLine="708"/>
        <w:rPr>
          <w:rFonts w:ascii="Arial" w:hAnsi="Arial" w:cs="Arial"/>
          <w:b/>
          <w:bCs/>
          <w:sz w:val="21"/>
          <w:szCs w:val="21"/>
        </w:rPr>
      </w:pPr>
      <w:r w:rsidRPr="00191027">
        <w:rPr>
          <w:rFonts w:ascii="Arial" w:eastAsia="Calibri" w:hAnsi="Arial" w:cs="Arial"/>
          <w:sz w:val="21"/>
          <w:szCs w:val="21"/>
        </w:rPr>
        <w:tab/>
      </w:r>
      <w:r w:rsidR="00E960A9" w:rsidRPr="00492A90">
        <w:rPr>
          <w:rFonts w:ascii="Arial" w:eastAsia="Calibri" w:hAnsi="Arial" w:cs="Arial"/>
          <w:sz w:val="21"/>
          <w:szCs w:val="21"/>
        </w:rPr>
        <w:t xml:space="preserve">Regionalny Dyrektor Ochrony Środowiska w Gdańsku, działając na podstawie art. 61 § 4 </w:t>
      </w:r>
      <w:r w:rsidR="00E960A9">
        <w:rPr>
          <w:rFonts w:ascii="Arial" w:eastAsia="Calibri" w:hAnsi="Arial" w:cs="Arial"/>
          <w:sz w:val="21"/>
          <w:szCs w:val="21"/>
        </w:rPr>
        <w:t xml:space="preserve">oraz </w:t>
      </w:r>
      <w:r w:rsidR="00E960A9" w:rsidRPr="005F1309">
        <w:rPr>
          <w:rFonts w:ascii="Arial" w:eastAsia="Times New Roman" w:hAnsi="Arial" w:cs="Arial"/>
          <w:sz w:val="21"/>
          <w:szCs w:val="21"/>
          <w:lang w:eastAsia="pl-PL"/>
        </w:rPr>
        <w:t xml:space="preserve">art. 49 </w:t>
      </w:r>
      <w:r w:rsidR="00E960A9" w:rsidRPr="00492A90">
        <w:rPr>
          <w:rFonts w:ascii="Arial" w:eastAsia="Calibri" w:hAnsi="Arial" w:cs="Arial"/>
          <w:sz w:val="21"/>
          <w:szCs w:val="21"/>
        </w:rPr>
        <w:t>§</w:t>
      </w:r>
      <w:r w:rsidR="00E960A9">
        <w:rPr>
          <w:rFonts w:ascii="Arial" w:eastAsia="Calibri" w:hAnsi="Arial" w:cs="Arial"/>
          <w:sz w:val="21"/>
          <w:szCs w:val="21"/>
        </w:rPr>
        <w:t xml:space="preserve"> 1 </w:t>
      </w:r>
      <w:r w:rsidR="00E960A9" w:rsidRPr="00492A90">
        <w:rPr>
          <w:rFonts w:ascii="Arial" w:eastAsia="Calibri" w:hAnsi="Arial" w:cs="Arial"/>
          <w:sz w:val="21"/>
          <w:szCs w:val="21"/>
        </w:rPr>
        <w:t>ustawy z</w:t>
      </w:r>
      <w:r w:rsidR="00E960A9">
        <w:rPr>
          <w:rFonts w:ascii="Arial" w:eastAsia="Calibri" w:hAnsi="Arial" w:cs="Arial"/>
          <w:sz w:val="21"/>
          <w:szCs w:val="21"/>
        </w:rPr>
        <w:t xml:space="preserve"> </w:t>
      </w:r>
      <w:r w:rsidR="00E960A9" w:rsidRPr="00492A90">
        <w:rPr>
          <w:rFonts w:ascii="Arial" w:eastAsia="Calibri" w:hAnsi="Arial" w:cs="Arial"/>
          <w:sz w:val="21"/>
          <w:szCs w:val="21"/>
        </w:rPr>
        <w:t xml:space="preserve">dnia 14 czerwca 1960 r. Kodeks postępowania administracyjnego </w:t>
      </w:r>
      <w:bookmarkStart w:id="0" w:name="_Hlk139544238"/>
      <w:r w:rsidR="00E960A9">
        <w:rPr>
          <w:rFonts w:ascii="Arial" w:eastAsia="Calibri" w:hAnsi="Arial" w:cs="Arial"/>
          <w:sz w:val="21"/>
          <w:szCs w:val="21"/>
        </w:rPr>
        <w:br/>
      </w:r>
      <w:r w:rsidR="00E960A9" w:rsidRPr="00492A90">
        <w:rPr>
          <w:rFonts w:ascii="Arial" w:eastAsia="Calibri" w:hAnsi="Arial" w:cs="Arial"/>
          <w:sz w:val="21"/>
          <w:szCs w:val="21"/>
        </w:rPr>
        <w:t>(</w:t>
      </w:r>
      <w:r w:rsidR="00935172">
        <w:rPr>
          <w:rFonts w:ascii="Arial" w:eastAsia="Calibri" w:hAnsi="Arial" w:cs="Arial"/>
          <w:sz w:val="21"/>
          <w:szCs w:val="21"/>
        </w:rPr>
        <w:t xml:space="preserve">tekst jedn. </w:t>
      </w:r>
      <w:r w:rsidR="00DA79CB" w:rsidRPr="001B687C">
        <w:rPr>
          <w:rFonts w:ascii="Arial" w:eastAsia="Calibri" w:hAnsi="Arial" w:cs="Arial"/>
          <w:sz w:val="21"/>
          <w:szCs w:val="21"/>
        </w:rPr>
        <w:t>Dz. U. z 202</w:t>
      </w:r>
      <w:r w:rsidR="001B687C">
        <w:rPr>
          <w:rFonts w:ascii="Arial" w:eastAsia="Calibri" w:hAnsi="Arial" w:cs="Arial"/>
          <w:sz w:val="21"/>
          <w:szCs w:val="21"/>
        </w:rPr>
        <w:t>5</w:t>
      </w:r>
      <w:r w:rsidR="00DA79CB" w:rsidRPr="001B687C">
        <w:rPr>
          <w:rFonts w:ascii="Arial" w:eastAsia="Calibri" w:hAnsi="Arial" w:cs="Arial"/>
          <w:sz w:val="21"/>
          <w:szCs w:val="21"/>
        </w:rPr>
        <w:t xml:space="preserve"> r. poz. </w:t>
      </w:r>
      <w:r w:rsidR="001B687C">
        <w:rPr>
          <w:rFonts w:ascii="Arial" w:eastAsia="Calibri" w:hAnsi="Arial" w:cs="Arial"/>
          <w:sz w:val="21"/>
          <w:szCs w:val="21"/>
        </w:rPr>
        <w:t>1691</w:t>
      </w:r>
      <w:r w:rsidR="00E960A9" w:rsidRPr="001B687C">
        <w:rPr>
          <w:rFonts w:ascii="Arial" w:eastAsia="Calibri" w:hAnsi="Arial" w:cs="Arial"/>
          <w:sz w:val="21"/>
          <w:szCs w:val="21"/>
        </w:rPr>
        <w:t>)</w:t>
      </w:r>
      <w:r w:rsidR="00E960A9">
        <w:rPr>
          <w:rFonts w:ascii="Arial" w:eastAsia="Calibri" w:hAnsi="Arial" w:cs="Arial"/>
          <w:sz w:val="21"/>
          <w:szCs w:val="21"/>
        </w:rPr>
        <w:t xml:space="preserve"> –</w:t>
      </w:r>
      <w:r w:rsidR="00E960A9" w:rsidRPr="00492A90">
        <w:rPr>
          <w:rFonts w:ascii="Arial" w:eastAsia="Calibri" w:hAnsi="Arial" w:cs="Arial"/>
          <w:sz w:val="21"/>
          <w:szCs w:val="21"/>
        </w:rPr>
        <w:t xml:space="preserve"> dalej </w:t>
      </w:r>
      <w:r w:rsidR="00E960A9" w:rsidRPr="00E960A9">
        <w:rPr>
          <w:rFonts w:ascii="Arial" w:eastAsia="Calibri" w:hAnsi="Arial" w:cs="Arial"/>
          <w:i/>
          <w:iCs/>
          <w:sz w:val="21"/>
          <w:szCs w:val="21"/>
        </w:rPr>
        <w:t>Kpa</w:t>
      </w:r>
      <w:bookmarkEnd w:id="0"/>
      <w:r w:rsidRPr="0085006A">
        <w:rPr>
          <w:rFonts w:ascii="Arial" w:eastAsia="Calibri" w:hAnsi="Arial" w:cs="Arial"/>
          <w:sz w:val="21"/>
          <w:szCs w:val="21"/>
        </w:rPr>
        <w:t xml:space="preserve">, w związku z art. </w:t>
      </w:r>
      <w:r w:rsidR="002C280C">
        <w:rPr>
          <w:rFonts w:ascii="Arial" w:eastAsia="Calibri" w:hAnsi="Arial" w:cs="Arial"/>
          <w:sz w:val="21"/>
          <w:szCs w:val="21"/>
        </w:rPr>
        <w:t xml:space="preserve">74 ust. 3 oraz </w:t>
      </w:r>
      <w:r w:rsidRPr="0085006A">
        <w:rPr>
          <w:rFonts w:ascii="Arial" w:eastAsia="Calibri" w:hAnsi="Arial" w:cs="Arial"/>
          <w:sz w:val="21"/>
          <w:szCs w:val="21"/>
        </w:rPr>
        <w:t xml:space="preserve">75 ust. </w:t>
      </w:r>
      <w:r w:rsidR="004845B1">
        <w:rPr>
          <w:rFonts w:ascii="Arial" w:eastAsia="Calibri" w:hAnsi="Arial" w:cs="Arial"/>
          <w:sz w:val="21"/>
          <w:szCs w:val="21"/>
        </w:rPr>
        <w:t>1 pkt 1 lit. r</w:t>
      </w:r>
      <w:r w:rsidR="009E29CD">
        <w:rPr>
          <w:rFonts w:ascii="Arial" w:eastAsia="Calibri" w:hAnsi="Arial" w:cs="Arial"/>
          <w:sz w:val="21"/>
          <w:szCs w:val="21"/>
        </w:rPr>
        <w:t>)</w:t>
      </w:r>
      <w:r w:rsidRPr="0085006A">
        <w:rPr>
          <w:rFonts w:ascii="Arial" w:eastAsia="Calibri" w:hAnsi="Arial" w:cs="Arial"/>
          <w:sz w:val="21"/>
          <w:szCs w:val="21"/>
        </w:rPr>
        <w:t xml:space="preserve"> </w:t>
      </w:r>
      <w:r w:rsidRPr="00E960A9">
        <w:rPr>
          <w:rFonts w:ascii="Arial" w:eastAsia="Calibri" w:hAnsi="Arial" w:cs="Arial"/>
          <w:iCs/>
          <w:sz w:val="21"/>
          <w:szCs w:val="21"/>
        </w:rPr>
        <w:t>ustawy z dnia 3 października 2008 r.</w:t>
      </w:r>
      <w:r w:rsidR="00E960A9" w:rsidRPr="00E960A9">
        <w:rPr>
          <w:rFonts w:ascii="Arial" w:eastAsia="Calibri" w:hAnsi="Arial" w:cs="Arial"/>
          <w:iCs/>
          <w:sz w:val="21"/>
          <w:szCs w:val="21"/>
        </w:rPr>
        <w:t xml:space="preserve"> </w:t>
      </w:r>
      <w:r w:rsidRPr="00E960A9">
        <w:rPr>
          <w:rFonts w:ascii="Arial" w:eastAsia="Calibri" w:hAnsi="Arial" w:cs="Arial"/>
          <w:iCs/>
          <w:sz w:val="21"/>
          <w:szCs w:val="21"/>
        </w:rPr>
        <w:t xml:space="preserve">o udostępnianiu informacji o środowisku i jego ochronie, udziale </w:t>
      </w:r>
      <w:r w:rsidRPr="005630D4">
        <w:rPr>
          <w:rFonts w:ascii="Arial" w:eastAsia="Calibri" w:hAnsi="Arial" w:cs="Arial"/>
          <w:iCs/>
          <w:sz w:val="21"/>
          <w:szCs w:val="21"/>
        </w:rPr>
        <w:t>społeczeństwa w ochronie środowiska oraz o ocenach oddziaływania na środowisko</w:t>
      </w:r>
      <w:r w:rsidRPr="005630D4">
        <w:rPr>
          <w:rFonts w:ascii="Arial" w:eastAsia="Calibri" w:hAnsi="Arial" w:cs="Arial"/>
          <w:i/>
          <w:sz w:val="21"/>
          <w:szCs w:val="21"/>
        </w:rPr>
        <w:t xml:space="preserve"> </w:t>
      </w:r>
      <w:r w:rsidR="00E960A9" w:rsidRPr="005630D4">
        <w:rPr>
          <w:rFonts w:ascii="Arial" w:eastAsia="Calibri" w:hAnsi="Arial" w:cs="Arial"/>
          <w:sz w:val="21"/>
          <w:szCs w:val="21"/>
        </w:rPr>
        <w:t>(</w:t>
      </w:r>
      <w:r w:rsidR="00935172">
        <w:rPr>
          <w:rFonts w:ascii="Arial" w:eastAsia="Calibri" w:hAnsi="Arial" w:cs="Arial"/>
          <w:sz w:val="21"/>
          <w:szCs w:val="21"/>
        </w:rPr>
        <w:t xml:space="preserve">tekst </w:t>
      </w:r>
      <w:r w:rsidR="00935172" w:rsidRPr="001B687C">
        <w:rPr>
          <w:rFonts w:ascii="Arial" w:eastAsia="Calibri" w:hAnsi="Arial" w:cs="Arial"/>
          <w:sz w:val="21"/>
          <w:szCs w:val="21"/>
        </w:rPr>
        <w:t xml:space="preserve">jedn. </w:t>
      </w:r>
      <w:r w:rsidR="00DA79CB" w:rsidRPr="001B687C">
        <w:rPr>
          <w:rFonts w:ascii="Arial" w:eastAsia="Calibri" w:hAnsi="Arial" w:cs="Arial"/>
          <w:sz w:val="21"/>
          <w:szCs w:val="21"/>
        </w:rPr>
        <w:t xml:space="preserve">Dz. U. z 2024 r. poz. 1112 z </w:t>
      </w:r>
      <w:proofErr w:type="spellStart"/>
      <w:r w:rsidR="00DA79CB" w:rsidRPr="001B687C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DA79CB" w:rsidRPr="001B687C">
        <w:rPr>
          <w:rFonts w:ascii="Arial" w:eastAsia="Calibri" w:hAnsi="Arial" w:cs="Arial"/>
          <w:sz w:val="21"/>
          <w:szCs w:val="21"/>
        </w:rPr>
        <w:t>. zm.</w:t>
      </w:r>
      <w:r w:rsidR="00E960A9" w:rsidRPr="001B687C">
        <w:rPr>
          <w:rFonts w:ascii="Arial" w:eastAsia="Calibri" w:hAnsi="Arial" w:cs="Arial"/>
          <w:sz w:val="21"/>
          <w:szCs w:val="21"/>
        </w:rPr>
        <w:t>)</w:t>
      </w:r>
      <w:r w:rsidR="00E960A9" w:rsidRPr="005630D4">
        <w:rPr>
          <w:rFonts w:ascii="Arial" w:eastAsia="Calibri" w:hAnsi="Arial" w:cs="Arial"/>
          <w:sz w:val="21"/>
          <w:szCs w:val="21"/>
        </w:rPr>
        <w:t xml:space="preserve"> – dalej </w:t>
      </w:r>
      <w:r w:rsidR="00E960A9" w:rsidRPr="005630D4">
        <w:rPr>
          <w:rFonts w:ascii="Arial" w:eastAsia="Calibri" w:hAnsi="Arial" w:cs="Arial"/>
          <w:i/>
          <w:iCs/>
          <w:sz w:val="21"/>
          <w:szCs w:val="21"/>
        </w:rPr>
        <w:t xml:space="preserve">ustawa </w:t>
      </w:r>
      <w:proofErr w:type="spellStart"/>
      <w:r w:rsidR="00E960A9" w:rsidRPr="005630D4">
        <w:rPr>
          <w:rFonts w:ascii="Arial" w:eastAsia="Calibri" w:hAnsi="Arial" w:cs="Arial"/>
          <w:i/>
          <w:iCs/>
          <w:sz w:val="21"/>
          <w:szCs w:val="21"/>
        </w:rPr>
        <w:t>ooś</w:t>
      </w:r>
      <w:proofErr w:type="spellEnd"/>
      <w:r w:rsidRPr="005630D4">
        <w:rPr>
          <w:rFonts w:ascii="Arial" w:eastAsia="Calibri" w:hAnsi="Arial" w:cs="Arial"/>
          <w:sz w:val="21"/>
          <w:szCs w:val="21"/>
        </w:rPr>
        <w:t>, zawiadamia</w:t>
      </w:r>
      <w:r w:rsidR="002C280C">
        <w:rPr>
          <w:rFonts w:ascii="Arial" w:eastAsia="Calibri" w:hAnsi="Arial" w:cs="Arial"/>
          <w:sz w:val="21"/>
          <w:szCs w:val="21"/>
        </w:rPr>
        <w:t>, że</w:t>
      </w:r>
      <w:r w:rsidRPr="005630D4">
        <w:rPr>
          <w:rFonts w:ascii="Arial" w:eastAsia="Calibri" w:hAnsi="Arial" w:cs="Arial"/>
          <w:sz w:val="21"/>
          <w:szCs w:val="21"/>
        </w:rPr>
        <w:t xml:space="preserve"> </w:t>
      </w:r>
      <w:r w:rsidR="00534304">
        <w:rPr>
          <w:rFonts w:ascii="Arial" w:eastAsia="Calibri" w:hAnsi="Arial" w:cs="Arial"/>
          <w:sz w:val="21"/>
          <w:szCs w:val="21"/>
        </w:rPr>
        <w:t xml:space="preserve">w postępowaniu prowadzonym </w:t>
      </w:r>
      <w:r w:rsidRPr="005630D4">
        <w:rPr>
          <w:rFonts w:ascii="Arial" w:eastAsia="Calibri" w:hAnsi="Arial" w:cs="Arial"/>
          <w:sz w:val="21"/>
          <w:szCs w:val="21"/>
        </w:rPr>
        <w:t xml:space="preserve">na wniosek </w:t>
      </w:r>
      <w:bookmarkStart w:id="1" w:name="_Hlk45523420"/>
      <w:bookmarkStart w:id="2" w:name="_Hlk34119323"/>
      <w:r w:rsidRPr="005630D4">
        <w:rPr>
          <w:rFonts w:ascii="Arial" w:eastAsia="Times New Roman" w:hAnsi="Arial" w:cs="Arial"/>
          <w:sz w:val="21"/>
          <w:szCs w:val="21"/>
          <w:lang w:eastAsia="pl-PL"/>
        </w:rPr>
        <w:t>Inwestora:</w:t>
      </w:r>
      <w:bookmarkStart w:id="3" w:name="_Hlk105777441"/>
      <w:r w:rsidRPr="005630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4" w:name="_Hlk219188664"/>
      <w:bookmarkEnd w:id="1"/>
      <w:bookmarkEnd w:id="3"/>
      <w:r w:rsidR="001B687C" w:rsidRPr="001B687C">
        <w:rPr>
          <w:rFonts w:ascii="Arial" w:eastAsia="Calibri" w:hAnsi="Arial" w:cs="Arial"/>
          <w:sz w:val="21"/>
          <w:szCs w:val="21"/>
        </w:rPr>
        <w:t xml:space="preserve">Spółki </w:t>
      </w:r>
      <w:r w:rsidR="001B687C" w:rsidRPr="001B687C">
        <w:rPr>
          <w:rFonts w:ascii="Arial" w:hAnsi="Arial" w:cs="Arial"/>
          <w:iCs/>
          <w:sz w:val="21"/>
          <w:szCs w:val="21"/>
        </w:rPr>
        <w:t xml:space="preserve">PGE Energia Odnawialna S.A., ul. Ogrodowa 59A, 00-876 Warszawa, w imieniu której występuje pełnomocnik Pan Krystian Rybacki, o </w:t>
      </w:r>
      <w:r w:rsidR="001B687C" w:rsidRPr="001B687C">
        <w:rPr>
          <w:rFonts w:ascii="Arial" w:eastAsia="Times New Roman" w:hAnsi="Arial" w:cs="Arial"/>
          <w:sz w:val="21"/>
          <w:szCs w:val="21"/>
          <w:lang w:eastAsia="pl-PL"/>
        </w:rPr>
        <w:t xml:space="preserve">wydanie decyzji o środowiskowych uwarunkowaniach; wniosek znak PGEEO.DI.8000.1W.5.2021 z dnia 27.11.2025 r. (złożony osobiście) wraz z uzupełnieniami z dnia 19.01.2026 r. oraz z dnia 23.02.2026 r. </w:t>
      </w:r>
      <w:r w:rsidR="001B687C" w:rsidRPr="001B687C">
        <w:rPr>
          <w:rFonts w:ascii="Arial" w:hAnsi="Arial" w:cs="Arial"/>
          <w:sz w:val="21"/>
          <w:szCs w:val="21"/>
        </w:rPr>
        <w:t xml:space="preserve">dla przedsięwzięcia polegającego na </w:t>
      </w:r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budowie farmy </w:t>
      </w:r>
      <w:r w:rsidR="00E8415B">
        <w:rPr>
          <w:rFonts w:ascii="Arial" w:hAnsi="Arial" w:cs="Arial"/>
          <w:b/>
          <w:bCs/>
          <w:sz w:val="21"/>
          <w:szCs w:val="21"/>
        </w:rPr>
        <w:t xml:space="preserve">złożonej z 6 </w:t>
      </w:r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elektrowni </w:t>
      </w:r>
      <w:r w:rsidR="001B687C" w:rsidRPr="00E8415B">
        <w:rPr>
          <w:rFonts w:ascii="Arial" w:hAnsi="Arial" w:cs="Arial"/>
          <w:b/>
          <w:bCs/>
          <w:sz w:val="21"/>
          <w:szCs w:val="21"/>
        </w:rPr>
        <w:t xml:space="preserve">wiatrowych </w:t>
      </w:r>
      <w:r w:rsidR="00E8415B" w:rsidRPr="00E8415B">
        <w:rPr>
          <w:rFonts w:ascii="Arial" w:hAnsi="Arial" w:cs="Arial"/>
          <w:b/>
          <w:bCs/>
          <w:sz w:val="21"/>
          <w:szCs w:val="21"/>
        </w:rPr>
        <w:t xml:space="preserve">o łącznej mocy do </w:t>
      </w:r>
      <w:r w:rsidR="00E8415B">
        <w:rPr>
          <w:rFonts w:ascii="Arial" w:hAnsi="Arial" w:cs="Arial"/>
          <w:b/>
          <w:bCs/>
          <w:sz w:val="21"/>
          <w:szCs w:val="21"/>
        </w:rPr>
        <w:t xml:space="preserve">30 MW </w:t>
      </w:r>
      <w:r w:rsidR="00E8415B" w:rsidRPr="00E8415B">
        <w:rPr>
          <w:rFonts w:ascii="Arial" w:hAnsi="Arial" w:cs="Arial"/>
          <w:b/>
          <w:bCs/>
          <w:sz w:val="21"/>
          <w:szCs w:val="21"/>
        </w:rPr>
        <w:t>zwanej</w:t>
      </w:r>
      <w:r w:rsidR="00E8415B">
        <w:rPr>
          <w:rFonts w:ascii="Arial" w:hAnsi="Arial" w:cs="Arial"/>
          <w:sz w:val="21"/>
          <w:szCs w:val="21"/>
        </w:rPr>
        <w:t xml:space="preserve"> </w:t>
      </w:r>
      <w:r w:rsidR="001B687C" w:rsidRPr="00651E05">
        <w:rPr>
          <w:rFonts w:ascii="Arial" w:hAnsi="Arial" w:cs="Arial"/>
          <w:b/>
          <w:bCs/>
          <w:sz w:val="21"/>
          <w:szCs w:val="21"/>
          <w:u w:val="single"/>
        </w:rPr>
        <w:t>„Lotnisko II</w:t>
      </w:r>
      <w:r w:rsidR="00651E05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="001B687C" w:rsidRPr="00651E05">
        <w:rPr>
          <w:rFonts w:ascii="Arial" w:hAnsi="Arial" w:cs="Arial"/>
          <w:b/>
          <w:bCs/>
          <w:sz w:val="21"/>
          <w:szCs w:val="21"/>
          <w:u w:val="single"/>
        </w:rPr>
        <w:t>-</w:t>
      </w:r>
      <w:r w:rsidR="00651E05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="001B687C" w:rsidRPr="00651E05">
        <w:rPr>
          <w:rFonts w:ascii="Arial" w:hAnsi="Arial" w:cs="Arial"/>
          <w:b/>
          <w:bCs/>
          <w:sz w:val="21"/>
          <w:szCs w:val="21"/>
          <w:u w:val="single"/>
        </w:rPr>
        <w:t>południe"</w:t>
      </w:r>
      <w:r w:rsidR="001B687C" w:rsidRPr="001B687C">
        <w:rPr>
          <w:rFonts w:ascii="Arial" w:hAnsi="Arial" w:cs="Arial"/>
          <w:sz w:val="21"/>
          <w:szCs w:val="21"/>
        </w:rPr>
        <w:t xml:space="preserve"> </w:t>
      </w:r>
      <w:r w:rsidR="001B687C" w:rsidRPr="001B687C">
        <w:rPr>
          <w:rFonts w:ascii="Arial" w:hAnsi="Arial" w:cs="Arial"/>
          <w:b/>
          <w:bCs/>
          <w:sz w:val="21"/>
          <w:szCs w:val="21"/>
        </w:rPr>
        <w:t>wraz z niezbędną infrastrukturą towarzyszącą</w:t>
      </w:r>
      <w:r w:rsidR="005619D8">
        <w:rPr>
          <w:rFonts w:ascii="Arial" w:hAnsi="Arial" w:cs="Arial"/>
          <w:b/>
          <w:bCs/>
          <w:sz w:val="21"/>
          <w:szCs w:val="21"/>
        </w:rPr>
        <w:t>, planowanej do realizacji</w:t>
      </w:r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 </w:t>
      </w:r>
      <w:bookmarkEnd w:id="4"/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na dz. </w:t>
      </w:r>
      <w:proofErr w:type="spellStart"/>
      <w:r w:rsidR="001B687C" w:rsidRPr="001B687C">
        <w:rPr>
          <w:rFonts w:ascii="Arial" w:hAnsi="Arial" w:cs="Arial"/>
          <w:b/>
          <w:bCs/>
          <w:sz w:val="21"/>
          <w:szCs w:val="21"/>
        </w:rPr>
        <w:t>ewid</w:t>
      </w:r>
      <w:proofErr w:type="spellEnd"/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. nr 107/2, </w:t>
      </w:r>
      <w:r w:rsidR="001B687C" w:rsidRPr="001B687C">
        <w:rPr>
          <w:rFonts w:ascii="Arial" w:hAnsi="Arial" w:cs="Arial"/>
          <w:b/>
          <w:bCs/>
          <w:sz w:val="21"/>
          <w:szCs w:val="21"/>
          <w:u w:val="single"/>
        </w:rPr>
        <w:t>112/5 (EW)</w:t>
      </w:r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, 112/6, 116, 368, 142, 397/6, 104/1, 142, 105/6, </w:t>
      </w:r>
      <w:r w:rsidR="001B687C" w:rsidRPr="001B687C">
        <w:rPr>
          <w:rFonts w:ascii="Arial" w:hAnsi="Arial" w:cs="Arial"/>
          <w:b/>
          <w:bCs/>
          <w:sz w:val="21"/>
          <w:szCs w:val="21"/>
          <w:u w:val="single"/>
        </w:rPr>
        <w:t>150/12 (EW)</w:t>
      </w:r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1B687C" w:rsidRPr="001B687C">
        <w:rPr>
          <w:rFonts w:ascii="Arial" w:hAnsi="Arial" w:cs="Arial"/>
          <w:b/>
          <w:bCs/>
          <w:sz w:val="21"/>
          <w:szCs w:val="21"/>
        </w:rPr>
        <w:t>obr</w:t>
      </w:r>
      <w:proofErr w:type="spellEnd"/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. Łebień; 405/10, 408/1, 415/1, 423, </w:t>
      </w:r>
      <w:r w:rsidR="001B687C" w:rsidRPr="001B687C">
        <w:rPr>
          <w:rFonts w:ascii="Arial" w:hAnsi="Arial" w:cs="Arial"/>
          <w:b/>
          <w:bCs/>
          <w:sz w:val="21"/>
          <w:szCs w:val="21"/>
          <w:u w:val="single"/>
        </w:rPr>
        <w:t>430/1</w:t>
      </w:r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 (EW) </w:t>
      </w:r>
      <w:proofErr w:type="spellStart"/>
      <w:r w:rsidR="001B687C" w:rsidRPr="001B687C">
        <w:rPr>
          <w:rFonts w:ascii="Arial" w:hAnsi="Arial" w:cs="Arial"/>
          <w:b/>
          <w:bCs/>
          <w:sz w:val="21"/>
          <w:szCs w:val="21"/>
        </w:rPr>
        <w:t>obr</w:t>
      </w:r>
      <w:proofErr w:type="spellEnd"/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. Tawęcino; 1, 2, </w:t>
      </w:r>
      <w:r w:rsidR="001B687C" w:rsidRPr="001B687C">
        <w:rPr>
          <w:rFonts w:ascii="Arial" w:hAnsi="Arial" w:cs="Arial"/>
          <w:b/>
          <w:bCs/>
          <w:sz w:val="21"/>
          <w:szCs w:val="21"/>
          <w:u w:val="single"/>
        </w:rPr>
        <w:t>5 (EW)</w:t>
      </w:r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, 6, 7, 8, 33, 40 </w:t>
      </w:r>
      <w:proofErr w:type="spellStart"/>
      <w:r w:rsidR="001B687C" w:rsidRPr="001B687C">
        <w:rPr>
          <w:rFonts w:ascii="Arial" w:hAnsi="Arial" w:cs="Arial"/>
          <w:b/>
          <w:bCs/>
          <w:sz w:val="21"/>
          <w:szCs w:val="21"/>
        </w:rPr>
        <w:t>obr</w:t>
      </w:r>
      <w:proofErr w:type="spellEnd"/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. Karlikowo Lęborskie; 99 </w:t>
      </w:r>
      <w:proofErr w:type="spellStart"/>
      <w:r w:rsidR="001B687C" w:rsidRPr="001B687C">
        <w:rPr>
          <w:rFonts w:ascii="Arial" w:hAnsi="Arial" w:cs="Arial"/>
          <w:b/>
          <w:bCs/>
          <w:sz w:val="21"/>
          <w:szCs w:val="21"/>
        </w:rPr>
        <w:t>obr</w:t>
      </w:r>
      <w:proofErr w:type="spellEnd"/>
      <w:r w:rsidR="001B687C" w:rsidRPr="001B687C">
        <w:rPr>
          <w:rFonts w:ascii="Arial" w:hAnsi="Arial" w:cs="Arial"/>
          <w:b/>
          <w:bCs/>
          <w:sz w:val="21"/>
          <w:szCs w:val="21"/>
        </w:rPr>
        <w:t>. Rekowo Lębo</w:t>
      </w:r>
      <w:r w:rsidR="001B687C">
        <w:rPr>
          <w:rFonts w:ascii="Arial" w:hAnsi="Arial" w:cs="Arial"/>
          <w:b/>
          <w:bCs/>
          <w:sz w:val="21"/>
          <w:szCs w:val="21"/>
        </w:rPr>
        <w:t>rsk</w:t>
      </w:r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ie gm. Nowa Wieś Lęborska oraz 65 (GPO), 66 </w:t>
      </w:r>
      <w:proofErr w:type="spellStart"/>
      <w:r w:rsidR="001B687C" w:rsidRPr="001B687C">
        <w:rPr>
          <w:rFonts w:ascii="Arial" w:hAnsi="Arial" w:cs="Arial"/>
          <w:b/>
          <w:bCs/>
          <w:sz w:val="21"/>
          <w:szCs w:val="21"/>
        </w:rPr>
        <w:t>obr</w:t>
      </w:r>
      <w:proofErr w:type="spellEnd"/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. </w:t>
      </w:r>
      <w:proofErr w:type="spellStart"/>
      <w:r w:rsidR="001B687C" w:rsidRPr="001B687C">
        <w:rPr>
          <w:rFonts w:ascii="Arial" w:hAnsi="Arial" w:cs="Arial"/>
          <w:b/>
          <w:bCs/>
          <w:sz w:val="21"/>
          <w:szCs w:val="21"/>
        </w:rPr>
        <w:t>Kopaniewo</w:t>
      </w:r>
      <w:proofErr w:type="spellEnd"/>
      <w:r w:rsidR="001B687C" w:rsidRPr="001B687C">
        <w:rPr>
          <w:rFonts w:ascii="Arial" w:hAnsi="Arial" w:cs="Arial"/>
          <w:b/>
          <w:bCs/>
          <w:sz w:val="21"/>
          <w:szCs w:val="21"/>
        </w:rPr>
        <w:t xml:space="preserve">, gm. Wicko, </w:t>
      </w:r>
      <w:r w:rsidR="005619D8" w:rsidRPr="001B687C">
        <w:rPr>
          <w:rFonts w:ascii="Arial" w:hAnsi="Arial" w:cs="Arial"/>
          <w:b/>
          <w:bCs/>
          <w:sz w:val="21"/>
          <w:szCs w:val="21"/>
        </w:rPr>
        <w:t>powiat lęborski, woj. pomorskie,</w:t>
      </w:r>
    </w:p>
    <w:p w14:paraId="686055FC" w14:textId="23FF9939" w:rsidR="002C280C" w:rsidRDefault="002C280C" w:rsidP="00483E67">
      <w:pPr>
        <w:pStyle w:val="Akapitzlist"/>
        <w:numPr>
          <w:ilvl w:val="0"/>
          <w:numId w:val="48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1"/>
          <w:szCs w:val="21"/>
          <w:lang w:eastAsia="pl-PL"/>
        </w:rPr>
      </w:pPr>
      <w:r w:rsidRPr="002C280C">
        <w:rPr>
          <w:rFonts w:ascii="Arial" w:eastAsia="Times New Roman" w:hAnsi="Arial" w:cs="Arial"/>
          <w:sz w:val="21"/>
          <w:szCs w:val="21"/>
          <w:lang w:eastAsia="pl-PL"/>
        </w:rPr>
        <w:t>wszczęto postępowanie administracyjne o wydanie decyzji środowiskowej dla ww. przedsięwzięcia;</w:t>
      </w:r>
    </w:p>
    <w:p w14:paraId="31BCC04F" w14:textId="3A9C6670" w:rsidR="002C280C" w:rsidRPr="002C280C" w:rsidRDefault="002C280C" w:rsidP="00483E67">
      <w:pPr>
        <w:pStyle w:val="Akapitzlist"/>
        <w:numPr>
          <w:ilvl w:val="0"/>
          <w:numId w:val="48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1"/>
          <w:szCs w:val="21"/>
          <w:lang w:eastAsia="pl-PL"/>
        </w:rPr>
      </w:pPr>
      <w:r w:rsidRPr="002C280C">
        <w:rPr>
          <w:rFonts w:ascii="Arial" w:eastAsia="Times New Roman" w:hAnsi="Arial" w:cs="Arial"/>
          <w:sz w:val="21"/>
          <w:szCs w:val="21"/>
          <w:lang w:eastAsia="pl-PL"/>
        </w:rPr>
        <w:t xml:space="preserve">wystąpiono do Dyrektora Zarządu Zlewni w Gdańsku, Państwowego Gospodarstwa Wodnego Wody Polskie oraz Państwowego Powiatowego Inspektora Sanitarnego w </w:t>
      </w:r>
      <w:r w:rsidR="001B687C">
        <w:rPr>
          <w:rFonts w:ascii="Arial" w:eastAsia="Times New Roman" w:hAnsi="Arial" w:cs="Arial"/>
          <w:sz w:val="21"/>
          <w:szCs w:val="21"/>
          <w:lang w:eastAsia="pl-PL"/>
        </w:rPr>
        <w:t>Lęborku</w:t>
      </w:r>
      <w:r w:rsidRPr="002C280C">
        <w:rPr>
          <w:rFonts w:ascii="Arial" w:eastAsia="Times New Roman" w:hAnsi="Arial" w:cs="Arial"/>
          <w:sz w:val="21"/>
          <w:szCs w:val="21"/>
          <w:lang w:eastAsia="pl-PL"/>
        </w:rPr>
        <w:t xml:space="preserve"> o opinię/uzgodnienie warunków realizacji przedmiotowego przedsięwzięcia.</w:t>
      </w:r>
    </w:p>
    <w:bookmarkEnd w:id="2"/>
    <w:p w14:paraId="23B5F178" w14:textId="77777777" w:rsidR="00534304" w:rsidRPr="00534304" w:rsidRDefault="00534304" w:rsidP="00483E67">
      <w:pPr>
        <w:spacing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34304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402C37A1" w14:textId="6E8878B1" w:rsidR="00651E05" w:rsidRDefault="00534304" w:rsidP="00483E67">
      <w:p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534304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70AFD1AD" w14:textId="503AE938" w:rsidR="00651E05" w:rsidRPr="00731533" w:rsidRDefault="00534304" w:rsidP="00483E67">
      <w:p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534304">
        <w:rPr>
          <w:rFonts w:ascii="Arial" w:eastAsia="Times New Roman" w:hAnsi="Arial" w:cs="Arial"/>
          <w:sz w:val="21"/>
          <w:szCs w:val="21"/>
        </w:rPr>
        <w:t>Pieczęć urzędu:</w:t>
      </w:r>
    </w:p>
    <w:p w14:paraId="3D5A7ADB" w14:textId="77777777" w:rsidR="00731533" w:rsidRDefault="00731533" w:rsidP="00483E6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FE926F6" w14:textId="77777777" w:rsidR="00731533" w:rsidRDefault="00731533" w:rsidP="00483E6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64F930D2" w14:textId="77777777" w:rsidR="00731533" w:rsidRDefault="00731533" w:rsidP="00483E6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1119362" w14:textId="77777777" w:rsidR="00CE39C8" w:rsidRDefault="00CE39C8" w:rsidP="00483E6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DB4D3D" w14:textId="77777777" w:rsidR="00731533" w:rsidRDefault="00731533" w:rsidP="00483E6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3A7E322" w14:textId="46D2CBA5" w:rsidR="001B687C" w:rsidRPr="003D6D79" w:rsidRDefault="001B687C" w:rsidP="00483E6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4AC15EDA" w14:textId="68D30055" w:rsidR="001B687C" w:rsidRPr="00534304" w:rsidRDefault="001B687C" w:rsidP="00483E67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hyperlink r:id="rId8" w:history="1">
        <w:r w:rsidRPr="00731533">
          <w:rPr>
            <w:rStyle w:val="Hipercze"/>
            <w:rFonts w:ascii="Arial" w:hAnsi="Arial" w:cs="Arial"/>
            <w:sz w:val="18"/>
            <w:szCs w:val="18"/>
            <w:u w:val="single"/>
          </w:rPr>
          <w:t>https://www.gov.pl/web/rdos-gdansk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, 2) </w:t>
      </w:r>
      <w:r w:rsidRPr="00454246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3) </w:t>
      </w:r>
      <w:r w:rsidRPr="00454246">
        <w:rPr>
          <w:rFonts w:ascii="Arial" w:eastAsia="Calibri" w:hAnsi="Arial" w:cs="Arial"/>
          <w:sz w:val="18"/>
          <w:szCs w:val="18"/>
          <w:lang w:eastAsia="pl-PL"/>
        </w:rPr>
        <w:t>aa</w:t>
      </w:r>
      <w:r w:rsidR="00420755">
        <w:rPr>
          <w:rFonts w:ascii="Arial" w:eastAsia="Calibri" w:hAnsi="Arial" w:cs="Arial"/>
          <w:sz w:val="18"/>
          <w:szCs w:val="18"/>
          <w:lang w:eastAsia="pl-PL"/>
        </w:rPr>
        <w:t>.</w:t>
      </w:r>
      <w:r w:rsidRPr="00454246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7760A051" w14:textId="77777777" w:rsidR="001B687C" w:rsidRPr="00534304" w:rsidRDefault="001B687C" w:rsidP="00483E6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454246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Justyna </w:t>
      </w:r>
      <w:proofErr w:type="spellStart"/>
      <w:r w:rsidRPr="00454246">
        <w:rPr>
          <w:rFonts w:ascii="Arial" w:eastAsia="Times New Roman" w:hAnsi="Arial" w:cs="Arial"/>
          <w:sz w:val="16"/>
          <w:szCs w:val="16"/>
          <w:lang w:eastAsia="pl-PL"/>
        </w:rPr>
        <w:t>Powaczyńska</w:t>
      </w:r>
      <w:proofErr w:type="spellEnd"/>
      <w:r w:rsidRPr="00454246">
        <w:rPr>
          <w:rFonts w:ascii="Arial" w:eastAsia="Times New Roman" w:hAnsi="Arial" w:cs="Arial"/>
          <w:sz w:val="16"/>
          <w:szCs w:val="16"/>
          <w:lang w:eastAsia="pl-PL"/>
        </w:rPr>
        <w:t>, tel. 58 68 36 851</w:t>
      </w:r>
    </w:p>
    <w:p w14:paraId="7DDB58E9" w14:textId="77777777" w:rsidR="00534304" w:rsidRDefault="00534304" w:rsidP="00483E67">
      <w:pPr>
        <w:spacing w:after="0" w:line="276" w:lineRule="auto"/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15D1D0B7" w14:textId="7F11EBDF" w:rsidR="00F1249F" w:rsidRPr="002C280C" w:rsidRDefault="00F1249F" w:rsidP="00483E67">
      <w:pPr>
        <w:spacing w:after="0" w:line="276" w:lineRule="auto"/>
        <w:rPr>
          <w:rFonts w:ascii="Arial" w:eastAsia="Calibri" w:hAnsi="Arial" w:cs="Arial"/>
          <w:bCs/>
          <w:sz w:val="16"/>
          <w:szCs w:val="16"/>
          <w:u w:val="single"/>
        </w:rPr>
      </w:pPr>
      <w:r w:rsidRPr="002C280C">
        <w:rPr>
          <w:rFonts w:ascii="Arial" w:eastAsia="Calibri" w:hAnsi="Arial" w:cs="Arial"/>
          <w:bCs/>
          <w:sz w:val="16"/>
          <w:szCs w:val="16"/>
          <w:u w:val="single"/>
        </w:rPr>
        <w:t>Art. 61 § 4 kpa</w:t>
      </w:r>
      <w:r w:rsidRPr="002C280C">
        <w:rPr>
          <w:rFonts w:ascii="Arial" w:eastAsia="Calibri" w:hAnsi="Arial" w:cs="Arial"/>
          <w:bCs/>
          <w:sz w:val="16"/>
          <w:szCs w:val="16"/>
        </w:rPr>
        <w:t xml:space="preserve">: O wszczęciu </w:t>
      </w:r>
      <w:r w:rsidRPr="002C280C">
        <w:rPr>
          <w:rFonts w:ascii="Arial" w:eastAsia="Calibri" w:hAnsi="Arial" w:cs="Arial"/>
          <w:bCs/>
          <w:iCs/>
          <w:sz w:val="16"/>
          <w:szCs w:val="16"/>
        </w:rPr>
        <w:t>postępowania</w:t>
      </w:r>
      <w:r w:rsidRPr="002C280C">
        <w:rPr>
          <w:rFonts w:ascii="Arial" w:eastAsia="Calibri" w:hAnsi="Arial" w:cs="Arial"/>
          <w:bCs/>
          <w:sz w:val="16"/>
          <w:szCs w:val="16"/>
        </w:rPr>
        <w:t xml:space="preserve"> z urzędu lub na żądanie jednej ze stron należy zawiadomić wszystkie osoby będące stronami w sprawie.</w:t>
      </w:r>
    </w:p>
    <w:p w14:paraId="2D40B92D" w14:textId="3E675A6A" w:rsidR="00F1249F" w:rsidRPr="002C280C" w:rsidRDefault="00F1249F" w:rsidP="00483E67">
      <w:pPr>
        <w:spacing w:after="0" w:line="276" w:lineRule="auto"/>
        <w:rPr>
          <w:rFonts w:ascii="Arial" w:eastAsia="Calibri" w:hAnsi="Arial" w:cs="Arial"/>
          <w:bCs/>
          <w:sz w:val="16"/>
          <w:szCs w:val="16"/>
        </w:rPr>
      </w:pPr>
      <w:r w:rsidRPr="002C280C">
        <w:rPr>
          <w:rFonts w:ascii="Arial" w:eastAsia="Calibri" w:hAnsi="Arial" w:cs="Arial"/>
          <w:bCs/>
          <w:sz w:val="16"/>
          <w:szCs w:val="16"/>
          <w:u w:val="single"/>
        </w:rPr>
        <w:t>Art. 73 § 1 kpa:</w:t>
      </w:r>
      <w:r w:rsidRPr="002C280C">
        <w:rPr>
          <w:rFonts w:ascii="Arial" w:eastAsia="Calibri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5AD8D4FF" w14:textId="77777777" w:rsidR="002C280C" w:rsidRPr="002C280C" w:rsidRDefault="002C280C" w:rsidP="00483E67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2C280C">
        <w:rPr>
          <w:rFonts w:ascii="Arial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2C280C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2C280C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2C280C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2C280C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2BD3CCFC" w14:textId="3B2EDDE6" w:rsidR="00534304" w:rsidRPr="00731533" w:rsidRDefault="00F1249F" w:rsidP="00483E67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2C280C">
        <w:rPr>
          <w:rFonts w:ascii="Arial" w:eastAsia="Calibri" w:hAnsi="Arial" w:cs="Arial"/>
          <w:bCs/>
          <w:sz w:val="16"/>
          <w:szCs w:val="16"/>
          <w:u w:val="single"/>
        </w:rPr>
        <w:lastRenderedPageBreak/>
        <w:t xml:space="preserve">Art. 75 ust. </w:t>
      </w:r>
      <w:r w:rsidR="007F358D" w:rsidRPr="002C280C">
        <w:rPr>
          <w:rFonts w:ascii="Arial" w:eastAsia="Calibri" w:hAnsi="Arial" w:cs="Arial"/>
          <w:bCs/>
          <w:sz w:val="16"/>
          <w:szCs w:val="16"/>
          <w:u w:val="single"/>
        </w:rPr>
        <w:t>1 pkt 1 lit. r</w:t>
      </w:r>
      <w:r w:rsidR="00935172" w:rsidRPr="002C280C">
        <w:rPr>
          <w:rFonts w:ascii="Arial" w:eastAsia="Calibri" w:hAnsi="Arial" w:cs="Arial"/>
          <w:bCs/>
          <w:sz w:val="16"/>
          <w:szCs w:val="16"/>
          <w:u w:val="single"/>
        </w:rPr>
        <w:t>)</w:t>
      </w:r>
      <w:r w:rsidRPr="002C280C">
        <w:rPr>
          <w:rFonts w:ascii="Arial" w:eastAsia="Calibri" w:hAnsi="Arial" w:cs="Arial"/>
          <w:bCs/>
          <w:sz w:val="16"/>
          <w:szCs w:val="16"/>
          <w:u w:val="single"/>
        </w:rPr>
        <w:t xml:space="preserve"> ustawy </w:t>
      </w:r>
      <w:proofErr w:type="spellStart"/>
      <w:r w:rsidRPr="002C280C">
        <w:rPr>
          <w:rFonts w:ascii="Arial" w:eastAsia="Calibri" w:hAnsi="Arial" w:cs="Arial"/>
          <w:bCs/>
          <w:sz w:val="16"/>
          <w:szCs w:val="16"/>
          <w:u w:val="single"/>
        </w:rPr>
        <w:t>ooś</w:t>
      </w:r>
      <w:proofErr w:type="spellEnd"/>
      <w:r w:rsidRPr="002C280C">
        <w:rPr>
          <w:rFonts w:ascii="Arial" w:eastAsia="Calibri" w:hAnsi="Arial" w:cs="Arial"/>
          <w:bCs/>
          <w:sz w:val="16"/>
          <w:szCs w:val="16"/>
        </w:rPr>
        <w:t xml:space="preserve">: </w:t>
      </w:r>
      <w:r w:rsidR="004D5788" w:rsidRPr="002C280C">
        <w:rPr>
          <w:rFonts w:ascii="Arial" w:eastAsia="Calibri" w:hAnsi="Arial" w:cs="Arial"/>
          <w:sz w:val="16"/>
          <w:szCs w:val="16"/>
        </w:rPr>
        <w:t xml:space="preserve">W przypadku elektrowni wiatrowych, organem właściwym do wydania decyzji </w:t>
      </w:r>
      <w:r w:rsidR="004D5788" w:rsidRPr="002C280C">
        <w:rPr>
          <w:rFonts w:ascii="Arial" w:eastAsia="Calibri" w:hAnsi="Arial" w:cs="Arial"/>
          <w:sz w:val="16"/>
          <w:szCs w:val="16"/>
        </w:rPr>
        <w:br/>
        <w:t>o środowiskowych uwarunkowaniach jest regionalny dyrektor ochrony środowiska.</w:t>
      </w:r>
    </w:p>
    <w:sectPr w:rsidR="00534304" w:rsidRPr="00731533" w:rsidSect="007242C6">
      <w:headerReference w:type="first" r:id="rId10"/>
      <w:footerReference w:type="first" r:id="rId11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F615" w14:textId="77777777" w:rsidR="00725E09" w:rsidRDefault="00725E09" w:rsidP="00725E09">
      <w:pPr>
        <w:spacing w:after="0" w:line="240" w:lineRule="auto"/>
      </w:pPr>
      <w:r>
        <w:separator/>
      </w:r>
    </w:p>
  </w:endnote>
  <w:endnote w:type="continuationSeparator" w:id="0">
    <w:p w14:paraId="7716F2A1" w14:textId="77777777" w:rsidR="00725E09" w:rsidRDefault="00725E09" w:rsidP="0072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CA89" w14:textId="7E456ED4" w:rsidR="002D236B" w:rsidRDefault="00DA79CB" w:rsidP="00DA79CB">
    <w:pPr>
      <w:pStyle w:val="Stopka"/>
      <w:ind w:left="-850"/>
    </w:pPr>
    <w:r>
      <w:rPr>
        <w:noProof/>
      </w:rPr>
      <w:drawing>
        <wp:inline distT="0" distB="0" distL="0" distR="0" wp14:anchorId="48B9B0E1" wp14:editId="16C376F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8462" w14:textId="77777777" w:rsidR="00725E09" w:rsidRDefault="00725E09" w:rsidP="00725E09">
      <w:pPr>
        <w:spacing w:after="0" w:line="240" w:lineRule="auto"/>
      </w:pPr>
      <w:r>
        <w:separator/>
      </w:r>
    </w:p>
  </w:footnote>
  <w:footnote w:type="continuationSeparator" w:id="0">
    <w:p w14:paraId="6DDAD0A1" w14:textId="77777777" w:rsidR="00725E09" w:rsidRDefault="00725E09" w:rsidP="0072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EDDF" w14:textId="0440B80D" w:rsidR="002D236B" w:rsidRDefault="00DA79CB" w:rsidP="00DA79CB">
    <w:pPr>
      <w:pStyle w:val="Nagwek"/>
      <w:ind w:left="-850"/>
    </w:pPr>
    <w:r>
      <w:rPr>
        <w:noProof/>
      </w:rPr>
      <w:drawing>
        <wp:inline distT="0" distB="0" distL="0" distR="0" wp14:anchorId="41E17342" wp14:editId="010F8F16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307BF"/>
    <w:multiLevelType w:val="hybridMultilevel"/>
    <w:tmpl w:val="AECEC9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901570">
    <w:abstractNumId w:val="9"/>
  </w:num>
  <w:num w:numId="2" w16cid:durableId="1876844846">
    <w:abstractNumId w:val="35"/>
  </w:num>
  <w:num w:numId="3" w16cid:durableId="1753235173">
    <w:abstractNumId w:val="11"/>
  </w:num>
  <w:num w:numId="4" w16cid:durableId="1543708319">
    <w:abstractNumId w:val="17"/>
  </w:num>
  <w:num w:numId="5" w16cid:durableId="1731538794">
    <w:abstractNumId w:val="30"/>
  </w:num>
  <w:num w:numId="6" w16cid:durableId="199100175">
    <w:abstractNumId w:val="22"/>
  </w:num>
  <w:num w:numId="7" w16cid:durableId="1128738575">
    <w:abstractNumId w:val="10"/>
  </w:num>
  <w:num w:numId="8" w16cid:durableId="839546353">
    <w:abstractNumId w:val="29"/>
  </w:num>
  <w:num w:numId="9" w16cid:durableId="1787388565">
    <w:abstractNumId w:val="43"/>
  </w:num>
  <w:num w:numId="10" w16cid:durableId="1581911853">
    <w:abstractNumId w:val="31"/>
  </w:num>
  <w:num w:numId="11" w16cid:durableId="970860415">
    <w:abstractNumId w:val="15"/>
  </w:num>
  <w:num w:numId="12" w16cid:durableId="1958561654">
    <w:abstractNumId w:val="5"/>
  </w:num>
  <w:num w:numId="13" w16cid:durableId="806824577">
    <w:abstractNumId w:val="0"/>
  </w:num>
  <w:num w:numId="14" w16cid:durableId="1580358589">
    <w:abstractNumId w:val="14"/>
  </w:num>
  <w:num w:numId="15" w16cid:durableId="2124373113">
    <w:abstractNumId w:val="44"/>
  </w:num>
  <w:num w:numId="16" w16cid:durableId="470557700">
    <w:abstractNumId w:val="37"/>
  </w:num>
  <w:num w:numId="17" w16cid:durableId="357002385">
    <w:abstractNumId w:val="34"/>
  </w:num>
  <w:num w:numId="18" w16cid:durableId="1126849430">
    <w:abstractNumId w:val="42"/>
  </w:num>
  <w:num w:numId="19" w16cid:durableId="749888030">
    <w:abstractNumId w:val="45"/>
  </w:num>
  <w:num w:numId="20" w16cid:durableId="1289048748">
    <w:abstractNumId w:val="8"/>
  </w:num>
  <w:num w:numId="21" w16cid:durableId="1663850438">
    <w:abstractNumId w:val="24"/>
  </w:num>
  <w:num w:numId="22" w16cid:durableId="431895700">
    <w:abstractNumId w:val="6"/>
  </w:num>
  <w:num w:numId="23" w16cid:durableId="1081414999">
    <w:abstractNumId w:val="38"/>
  </w:num>
  <w:num w:numId="24" w16cid:durableId="1695308830">
    <w:abstractNumId w:val="26"/>
  </w:num>
  <w:num w:numId="25" w16cid:durableId="722942813">
    <w:abstractNumId w:val="36"/>
  </w:num>
  <w:num w:numId="26" w16cid:durableId="610209457">
    <w:abstractNumId w:val="46"/>
  </w:num>
  <w:num w:numId="27" w16cid:durableId="1438599373">
    <w:abstractNumId w:val="19"/>
  </w:num>
  <w:num w:numId="28" w16cid:durableId="2117864610">
    <w:abstractNumId w:val="7"/>
  </w:num>
  <w:num w:numId="29" w16cid:durableId="8068523">
    <w:abstractNumId w:val="40"/>
  </w:num>
  <w:num w:numId="30" w16cid:durableId="1541287865">
    <w:abstractNumId w:val="23"/>
  </w:num>
  <w:num w:numId="31" w16cid:durableId="1270972148">
    <w:abstractNumId w:val="25"/>
  </w:num>
  <w:num w:numId="32" w16cid:durableId="903028177">
    <w:abstractNumId w:val="2"/>
  </w:num>
  <w:num w:numId="33" w16cid:durableId="598832195">
    <w:abstractNumId w:val="16"/>
  </w:num>
  <w:num w:numId="34" w16cid:durableId="688726494">
    <w:abstractNumId w:val="47"/>
  </w:num>
  <w:num w:numId="35" w16cid:durableId="1329208459">
    <w:abstractNumId w:val="12"/>
  </w:num>
  <w:num w:numId="36" w16cid:durableId="1807046143">
    <w:abstractNumId w:val="32"/>
  </w:num>
  <w:num w:numId="37" w16cid:durableId="1393431005">
    <w:abstractNumId w:val="3"/>
  </w:num>
  <w:num w:numId="38" w16cid:durableId="1520660137">
    <w:abstractNumId w:val="28"/>
  </w:num>
  <w:num w:numId="39" w16cid:durableId="1892425872">
    <w:abstractNumId w:val="41"/>
  </w:num>
  <w:num w:numId="40" w16cid:durableId="1227103294">
    <w:abstractNumId w:val="18"/>
  </w:num>
  <w:num w:numId="41" w16cid:durableId="326792266">
    <w:abstractNumId w:val="21"/>
  </w:num>
  <w:num w:numId="42" w16cid:durableId="1935478609">
    <w:abstractNumId w:val="33"/>
  </w:num>
  <w:num w:numId="43" w16cid:durableId="1346905782">
    <w:abstractNumId w:val="20"/>
  </w:num>
  <w:num w:numId="44" w16cid:durableId="1383753580">
    <w:abstractNumId w:val="1"/>
  </w:num>
  <w:num w:numId="45" w16cid:durableId="511338000">
    <w:abstractNumId w:val="27"/>
  </w:num>
  <w:num w:numId="46" w16cid:durableId="1983652505">
    <w:abstractNumId w:val="39"/>
  </w:num>
  <w:num w:numId="47" w16cid:durableId="1344435761">
    <w:abstractNumId w:val="13"/>
  </w:num>
  <w:num w:numId="48" w16cid:durableId="164681384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F"/>
    <w:rsid w:val="000B5B9C"/>
    <w:rsid w:val="000F6FEA"/>
    <w:rsid w:val="00131A94"/>
    <w:rsid w:val="00170A00"/>
    <w:rsid w:val="00173C28"/>
    <w:rsid w:val="00180524"/>
    <w:rsid w:val="00183ECB"/>
    <w:rsid w:val="00191027"/>
    <w:rsid w:val="001B687C"/>
    <w:rsid w:val="001D3974"/>
    <w:rsid w:val="001F12DA"/>
    <w:rsid w:val="0022412B"/>
    <w:rsid w:val="00291349"/>
    <w:rsid w:val="002C280C"/>
    <w:rsid w:val="002D236B"/>
    <w:rsid w:val="002F485B"/>
    <w:rsid w:val="00317AB8"/>
    <w:rsid w:val="00376FFD"/>
    <w:rsid w:val="00380F49"/>
    <w:rsid w:val="003F0916"/>
    <w:rsid w:val="003F5E94"/>
    <w:rsid w:val="00420755"/>
    <w:rsid w:val="004318DB"/>
    <w:rsid w:val="004431F1"/>
    <w:rsid w:val="00483E67"/>
    <w:rsid w:val="004845B1"/>
    <w:rsid w:val="004A2191"/>
    <w:rsid w:val="004D5788"/>
    <w:rsid w:val="004E15AE"/>
    <w:rsid w:val="004E7B88"/>
    <w:rsid w:val="00506D9E"/>
    <w:rsid w:val="005302C8"/>
    <w:rsid w:val="00533426"/>
    <w:rsid w:val="00534304"/>
    <w:rsid w:val="005445C5"/>
    <w:rsid w:val="005619D8"/>
    <w:rsid w:val="005630D4"/>
    <w:rsid w:val="005767A0"/>
    <w:rsid w:val="00591E15"/>
    <w:rsid w:val="00594192"/>
    <w:rsid w:val="005E107E"/>
    <w:rsid w:val="005F5861"/>
    <w:rsid w:val="00645962"/>
    <w:rsid w:val="00647583"/>
    <w:rsid w:val="00651E05"/>
    <w:rsid w:val="0068653C"/>
    <w:rsid w:val="006A5648"/>
    <w:rsid w:val="007242C6"/>
    <w:rsid w:val="00725E09"/>
    <w:rsid w:val="00731533"/>
    <w:rsid w:val="00731D49"/>
    <w:rsid w:val="007D75CA"/>
    <w:rsid w:val="007E1517"/>
    <w:rsid w:val="007F358D"/>
    <w:rsid w:val="0085006A"/>
    <w:rsid w:val="00893397"/>
    <w:rsid w:val="009228C0"/>
    <w:rsid w:val="00935172"/>
    <w:rsid w:val="00965B45"/>
    <w:rsid w:val="0097532B"/>
    <w:rsid w:val="009A4976"/>
    <w:rsid w:val="009D68AB"/>
    <w:rsid w:val="009E29CD"/>
    <w:rsid w:val="009F39C1"/>
    <w:rsid w:val="00A16AC1"/>
    <w:rsid w:val="00B60588"/>
    <w:rsid w:val="00B66D3A"/>
    <w:rsid w:val="00BE1A98"/>
    <w:rsid w:val="00C65C1E"/>
    <w:rsid w:val="00CB7149"/>
    <w:rsid w:val="00CE39C8"/>
    <w:rsid w:val="00D016A4"/>
    <w:rsid w:val="00D70B89"/>
    <w:rsid w:val="00DA79CB"/>
    <w:rsid w:val="00E03F7C"/>
    <w:rsid w:val="00E8415B"/>
    <w:rsid w:val="00E960A9"/>
    <w:rsid w:val="00EF2727"/>
    <w:rsid w:val="00F1249F"/>
    <w:rsid w:val="00F72F88"/>
    <w:rsid w:val="00FB0A56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C0304E"/>
  <w15:chartTrackingRefBased/>
  <w15:docId w15:val="{130A4E60-3755-47C9-9132-A2A95F89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Zwykytekst"/>
    <w:link w:val="Nagwek1Znak"/>
    <w:uiPriority w:val="9"/>
    <w:qFormat/>
    <w:rsid w:val="00725E0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E0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25E0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5E0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25E0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5E0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25E0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25E0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4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124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GPTabeli">
    <w:name w:val="IMG_P_Tabeli"/>
    <w:basedOn w:val="Normalny"/>
    <w:link w:val="IMGPTabeliZnak"/>
    <w:autoRedefine/>
    <w:qFormat/>
    <w:rsid w:val="00F1249F"/>
    <w:pPr>
      <w:tabs>
        <w:tab w:val="left" w:pos="0"/>
        <w:tab w:val="left" w:pos="4920"/>
      </w:tabs>
      <w:spacing w:before="120" w:after="0" w:line="240" w:lineRule="auto"/>
      <w:jc w:val="both"/>
    </w:pPr>
    <w:rPr>
      <w:rFonts w:ascii="Arial" w:hAnsi="Arial" w:cs="Arial"/>
      <w:iCs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F1249F"/>
    <w:rPr>
      <w:rFonts w:ascii="Arial" w:hAnsi="Arial" w:cs="Arial"/>
      <w:iCs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25E0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725E0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25E09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25E09"/>
  </w:style>
  <w:style w:type="character" w:styleId="Numerstrony">
    <w:name w:val="page number"/>
    <w:basedOn w:val="Domylnaczcionkaakapitu"/>
    <w:rsid w:val="00725E09"/>
  </w:style>
  <w:style w:type="character" w:styleId="Hipercze">
    <w:name w:val="Hyperlink"/>
    <w:uiPriority w:val="99"/>
    <w:rsid w:val="00725E0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725E0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725E0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725E0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25E0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725E0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25E0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725E0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25E0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25E0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25E0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E0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25E0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5E0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725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5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25E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725E0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25E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25E09"/>
    <w:pPr>
      <w:spacing w:after="0" w:line="360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725E09"/>
    <w:rPr>
      <w:i/>
      <w:iCs/>
    </w:rPr>
  </w:style>
  <w:style w:type="paragraph" w:customStyle="1" w:styleId="western">
    <w:name w:val="western"/>
    <w:basedOn w:val="Normalny"/>
    <w:uiPriority w:val="99"/>
    <w:rsid w:val="00725E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25E0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725E0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725E0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725E0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25E0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725E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725E0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725E09"/>
  </w:style>
  <w:style w:type="paragraph" w:customStyle="1" w:styleId="Akapitzlist2">
    <w:name w:val="Akapit z listą2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725E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725E0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725E09"/>
    <w:pPr>
      <w:numPr>
        <w:numId w:val="5"/>
      </w:numPr>
    </w:pPr>
  </w:style>
  <w:style w:type="numbering" w:customStyle="1" w:styleId="WW8Num9">
    <w:name w:val="WW8Num9"/>
    <w:basedOn w:val="Bezlisty"/>
    <w:rsid w:val="00725E09"/>
    <w:pPr>
      <w:numPr>
        <w:numId w:val="6"/>
      </w:numPr>
    </w:pPr>
  </w:style>
  <w:style w:type="numbering" w:customStyle="1" w:styleId="WW8Num10">
    <w:name w:val="WW8Num10"/>
    <w:basedOn w:val="Bezlisty"/>
    <w:rsid w:val="00725E09"/>
    <w:pPr>
      <w:numPr>
        <w:numId w:val="7"/>
      </w:numPr>
    </w:pPr>
  </w:style>
  <w:style w:type="numbering" w:customStyle="1" w:styleId="WW8Num15">
    <w:name w:val="WW8Num15"/>
    <w:basedOn w:val="Bezlisty"/>
    <w:rsid w:val="00725E09"/>
    <w:pPr>
      <w:numPr>
        <w:numId w:val="8"/>
      </w:numPr>
    </w:pPr>
  </w:style>
  <w:style w:type="numbering" w:customStyle="1" w:styleId="WW8Num4">
    <w:name w:val="WW8Num4"/>
    <w:rsid w:val="00725E09"/>
    <w:pPr>
      <w:numPr>
        <w:numId w:val="10"/>
      </w:numPr>
    </w:pPr>
  </w:style>
  <w:style w:type="numbering" w:customStyle="1" w:styleId="WW8Num3">
    <w:name w:val="WW8Num3"/>
    <w:rsid w:val="00725E09"/>
    <w:pPr>
      <w:numPr>
        <w:numId w:val="9"/>
      </w:numPr>
    </w:pPr>
  </w:style>
  <w:style w:type="numbering" w:customStyle="1" w:styleId="WW8Num151">
    <w:name w:val="WW8Num151"/>
    <w:rsid w:val="00725E09"/>
    <w:pPr>
      <w:numPr>
        <w:numId w:val="4"/>
      </w:numPr>
    </w:pPr>
  </w:style>
  <w:style w:type="numbering" w:customStyle="1" w:styleId="WW8Num131">
    <w:name w:val="WW8Num131"/>
    <w:rsid w:val="00725E09"/>
    <w:pPr>
      <w:numPr>
        <w:numId w:val="2"/>
      </w:numPr>
    </w:pPr>
  </w:style>
  <w:style w:type="numbering" w:customStyle="1" w:styleId="WW8Num91">
    <w:name w:val="WW8Num91"/>
    <w:rsid w:val="00725E09"/>
    <w:pPr>
      <w:numPr>
        <w:numId w:val="11"/>
      </w:numPr>
    </w:pPr>
  </w:style>
  <w:style w:type="numbering" w:customStyle="1" w:styleId="WW8Num2">
    <w:name w:val="WW8Num2"/>
    <w:rsid w:val="00725E09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725E09"/>
  </w:style>
  <w:style w:type="character" w:customStyle="1" w:styleId="addmd">
    <w:name w:val="addmd"/>
    <w:rsid w:val="00725E09"/>
  </w:style>
  <w:style w:type="character" w:customStyle="1" w:styleId="author">
    <w:name w:val="author"/>
    <w:rsid w:val="00725E09"/>
  </w:style>
  <w:style w:type="paragraph" w:styleId="Bezodstpw">
    <w:name w:val="No Spacing"/>
    <w:link w:val="BezodstpwZnak"/>
    <w:uiPriority w:val="1"/>
    <w:qFormat/>
    <w:rsid w:val="00725E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725E09"/>
  </w:style>
  <w:style w:type="paragraph" w:customStyle="1" w:styleId="M1">
    <w:name w:val="M1"/>
    <w:basedOn w:val="Normalny"/>
    <w:uiPriority w:val="99"/>
    <w:qFormat/>
    <w:rsid w:val="00725E0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725E0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25E09"/>
  </w:style>
  <w:style w:type="character" w:customStyle="1" w:styleId="name-autor">
    <w:name w:val="name-autor"/>
    <w:basedOn w:val="Domylnaczcionkaakapitu"/>
    <w:rsid w:val="00725E09"/>
  </w:style>
  <w:style w:type="paragraph" w:styleId="Nagwekspisutreci">
    <w:name w:val="TOC Heading"/>
    <w:basedOn w:val="Nagwek1"/>
    <w:next w:val="Normalny"/>
    <w:uiPriority w:val="39"/>
    <w:unhideWhenUsed/>
    <w:qFormat/>
    <w:rsid w:val="00725E0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25E0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725E0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725E0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25E0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25E0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725E09"/>
  </w:style>
  <w:style w:type="numbering" w:customStyle="1" w:styleId="WW8Num14">
    <w:name w:val="WW8Num14"/>
    <w:basedOn w:val="Bezlisty"/>
    <w:rsid w:val="00725E09"/>
  </w:style>
  <w:style w:type="numbering" w:customStyle="1" w:styleId="WW8Num12">
    <w:name w:val="WW8Num12"/>
    <w:basedOn w:val="Bezlisty"/>
    <w:rsid w:val="00725E09"/>
  </w:style>
  <w:style w:type="numbering" w:customStyle="1" w:styleId="WW8Num13">
    <w:name w:val="WW8Num13"/>
    <w:basedOn w:val="Bezlisty"/>
    <w:rsid w:val="00725E09"/>
  </w:style>
  <w:style w:type="character" w:customStyle="1" w:styleId="WW8Num8z0">
    <w:name w:val="WW8Num8z0"/>
    <w:rsid w:val="00725E09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E0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5E0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725E0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725E09"/>
    <w:pPr>
      <w:numPr>
        <w:numId w:val="13"/>
      </w:numPr>
    </w:pPr>
  </w:style>
  <w:style w:type="paragraph" w:customStyle="1" w:styleId="xl63">
    <w:name w:val="xl63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725E09"/>
    <w:pPr>
      <w:numPr>
        <w:numId w:val="14"/>
      </w:numPr>
    </w:pPr>
  </w:style>
  <w:style w:type="numbering" w:customStyle="1" w:styleId="WW8Num81">
    <w:name w:val="WW8Num81"/>
    <w:basedOn w:val="Bezlisty"/>
    <w:rsid w:val="00725E09"/>
  </w:style>
  <w:style w:type="numbering" w:customStyle="1" w:styleId="WW8Num121">
    <w:name w:val="WW8Num121"/>
    <w:basedOn w:val="Bezlisty"/>
    <w:rsid w:val="00725E09"/>
    <w:pPr>
      <w:numPr>
        <w:numId w:val="3"/>
      </w:numPr>
    </w:pPr>
  </w:style>
  <w:style w:type="numbering" w:customStyle="1" w:styleId="WW8Num21">
    <w:name w:val="WW8Num21"/>
    <w:basedOn w:val="Bezlisty"/>
    <w:rsid w:val="00725E09"/>
    <w:pPr>
      <w:numPr>
        <w:numId w:val="15"/>
      </w:numPr>
    </w:pPr>
  </w:style>
  <w:style w:type="numbering" w:customStyle="1" w:styleId="WW8Num31">
    <w:name w:val="WW8Num31"/>
    <w:basedOn w:val="Bezlisty"/>
    <w:rsid w:val="00725E09"/>
    <w:pPr>
      <w:numPr>
        <w:numId w:val="16"/>
      </w:numPr>
    </w:pPr>
  </w:style>
  <w:style w:type="paragraph" w:styleId="Poprawka">
    <w:name w:val="Revision"/>
    <w:hidden/>
    <w:uiPriority w:val="99"/>
    <w:semiHidden/>
    <w:rsid w:val="00725E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725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25E09"/>
  </w:style>
  <w:style w:type="character" w:customStyle="1" w:styleId="WW8Num2z0">
    <w:name w:val="WW8Num2z0"/>
    <w:rsid w:val="00725E09"/>
    <w:rPr>
      <w:rFonts w:ascii="Symbol" w:hAnsi="Symbol"/>
    </w:rPr>
  </w:style>
  <w:style w:type="character" w:customStyle="1" w:styleId="WW8Num2z1">
    <w:name w:val="WW8Num2z1"/>
    <w:rsid w:val="00725E09"/>
    <w:rPr>
      <w:rFonts w:ascii="Courier New" w:hAnsi="Courier New" w:cs="Courier New"/>
    </w:rPr>
  </w:style>
  <w:style w:type="character" w:customStyle="1" w:styleId="WW8Num2z2">
    <w:name w:val="WW8Num2z2"/>
    <w:rsid w:val="00725E09"/>
    <w:rPr>
      <w:rFonts w:ascii="Wingdings" w:hAnsi="Wingdings"/>
    </w:rPr>
  </w:style>
  <w:style w:type="character" w:customStyle="1" w:styleId="Domylnaczcionkaakapitu1">
    <w:name w:val="Domyślna czcionka akapitu1"/>
    <w:rsid w:val="00725E09"/>
  </w:style>
  <w:style w:type="character" w:customStyle="1" w:styleId="Znakiprzypiswkocowych">
    <w:name w:val="Znaki przypisów końcowych"/>
    <w:rsid w:val="00725E09"/>
    <w:rPr>
      <w:vertAlign w:val="superscript"/>
    </w:rPr>
  </w:style>
  <w:style w:type="character" w:customStyle="1" w:styleId="Odwoaniedokomentarza1">
    <w:name w:val="Odwołanie do komentarza1"/>
    <w:rsid w:val="00725E09"/>
    <w:rPr>
      <w:sz w:val="16"/>
      <w:szCs w:val="16"/>
    </w:rPr>
  </w:style>
  <w:style w:type="character" w:customStyle="1" w:styleId="Symbolewypunktowania">
    <w:name w:val="Symbole wypunktowania"/>
    <w:rsid w:val="00725E09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725E0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725E0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725E0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725E0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725E09"/>
  </w:style>
  <w:style w:type="paragraph" w:customStyle="1" w:styleId="Zawartoramki">
    <w:name w:val="Zawartość ramki"/>
    <w:basedOn w:val="Tekstpodstawowy"/>
    <w:uiPriority w:val="99"/>
    <w:rsid w:val="00725E0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725E0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725E09"/>
    <w:rPr>
      <w:color w:val="808080"/>
    </w:rPr>
  </w:style>
  <w:style w:type="character" w:styleId="Tytuksiki">
    <w:name w:val="Book Title"/>
    <w:uiPriority w:val="33"/>
    <w:qFormat/>
    <w:rsid w:val="00725E0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725E0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5E0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725E0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725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725E0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725E0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725E0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725E0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725E09"/>
  </w:style>
  <w:style w:type="paragraph" w:styleId="Tekstpodstawowyzwciciem">
    <w:name w:val="Body Text First Indent"/>
    <w:basedOn w:val="Tekstpodstawowy"/>
    <w:link w:val="TekstpodstawowyzwciciemZnak"/>
    <w:uiPriority w:val="99"/>
    <w:rsid w:val="00725E0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5E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725E0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725E0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725E09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25E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725E0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725E0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725E0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725E09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725E0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725E0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725E0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725E0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725E0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725E0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725E09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725E0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725E0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725E0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725E0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725E09"/>
  </w:style>
  <w:style w:type="paragraph" w:styleId="Listapunktowana">
    <w:name w:val="List Bullet"/>
    <w:basedOn w:val="LP1EK"/>
    <w:uiPriority w:val="99"/>
    <w:unhideWhenUsed/>
    <w:qFormat/>
    <w:rsid w:val="001F12DA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1F12DA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647583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647583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character" w:customStyle="1" w:styleId="RysTabZnak">
    <w:name w:val="Rys Tab Znak"/>
    <w:basedOn w:val="Domylnaczcionkaakapitu"/>
    <w:link w:val="RysTab"/>
    <w:locked/>
    <w:rsid w:val="00647583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647583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customStyle="1" w:styleId="xl60">
    <w:name w:val="xl60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647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F72F88"/>
    <w:rPr>
      <w:rFonts w:ascii="Calibri" w:eastAsia="Calibri" w:hAnsi="Calibri" w:cs="Times New Roman"/>
    </w:rPr>
  </w:style>
  <w:style w:type="character" w:customStyle="1" w:styleId="ListapunktowaZnak">
    <w:name w:val="• Lista punktowa Znak"/>
    <w:basedOn w:val="Domylnaczcionkaakapitu"/>
    <w:link w:val="Listapunktowa"/>
    <w:locked/>
    <w:rsid w:val="0068653C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68653C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4514-31C6-4596-8E1C-5C2F1480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9</cp:revision>
  <cp:lastPrinted>2026-03-02T11:44:00Z</cp:lastPrinted>
  <dcterms:created xsi:type="dcterms:W3CDTF">2026-03-02T10:36:00Z</dcterms:created>
  <dcterms:modified xsi:type="dcterms:W3CDTF">2026-03-02T13:04:00Z</dcterms:modified>
</cp:coreProperties>
</file>