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2C1E" w14:textId="36BBE258" w:rsidR="00527F65" w:rsidRPr="00794591" w:rsidRDefault="00527F65" w:rsidP="000E7E3E">
      <w:pPr>
        <w:spacing w:line="276" w:lineRule="auto"/>
        <w:jc w:val="right"/>
        <w:rPr>
          <w:rFonts w:eastAsia="Times New Roman" w:cstheme="minorHAnsi"/>
          <w:sz w:val="22"/>
          <w:szCs w:val="22"/>
        </w:rPr>
      </w:pPr>
      <w:r w:rsidRPr="00794591">
        <w:rPr>
          <w:rFonts w:eastAsia="Times New Roman" w:cstheme="minorHAnsi"/>
          <w:sz w:val="22"/>
          <w:szCs w:val="22"/>
        </w:rPr>
        <w:t xml:space="preserve">Warszawa, dnia </w:t>
      </w:r>
      <w:r w:rsidR="006B3377">
        <w:rPr>
          <w:rFonts w:eastAsia="Times New Roman" w:cstheme="minorHAnsi"/>
          <w:sz w:val="22"/>
          <w:szCs w:val="22"/>
        </w:rPr>
        <w:t>12</w:t>
      </w:r>
      <w:r w:rsidR="00723DAD">
        <w:rPr>
          <w:rFonts w:eastAsia="Times New Roman" w:cstheme="minorHAnsi"/>
          <w:sz w:val="22"/>
          <w:szCs w:val="22"/>
        </w:rPr>
        <w:t>.11</w:t>
      </w:r>
      <w:r w:rsidR="00C627B9" w:rsidRPr="00794591">
        <w:rPr>
          <w:rFonts w:eastAsia="Times New Roman" w:cstheme="minorHAnsi"/>
          <w:sz w:val="22"/>
          <w:szCs w:val="22"/>
        </w:rPr>
        <w:t>.201</w:t>
      </w:r>
      <w:r w:rsidR="00861E28" w:rsidRPr="00794591">
        <w:rPr>
          <w:rFonts w:eastAsia="Times New Roman" w:cstheme="minorHAnsi"/>
          <w:sz w:val="22"/>
          <w:szCs w:val="22"/>
        </w:rPr>
        <w:t>9</w:t>
      </w:r>
      <w:r w:rsidR="00C627B9" w:rsidRPr="00794591">
        <w:rPr>
          <w:rFonts w:eastAsia="Times New Roman" w:cstheme="minorHAnsi"/>
          <w:sz w:val="22"/>
          <w:szCs w:val="22"/>
        </w:rPr>
        <w:t xml:space="preserve"> </w:t>
      </w:r>
      <w:r w:rsidRPr="00794591">
        <w:rPr>
          <w:rFonts w:eastAsia="Times New Roman" w:cstheme="minorHAnsi"/>
          <w:sz w:val="22"/>
          <w:szCs w:val="22"/>
        </w:rPr>
        <w:t>r.</w:t>
      </w:r>
    </w:p>
    <w:p w14:paraId="58B36838" w14:textId="77777777" w:rsidR="00527F65" w:rsidRPr="00794591" w:rsidRDefault="00527F65" w:rsidP="000E7E3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5B206B4" w14:textId="77777777" w:rsidR="00C44730" w:rsidRPr="00794591" w:rsidRDefault="00C44730" w:rsidP="000E7E3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49B829D7" w14:textId="77777777" w:rsidR="00723DAD" w:rsidRPr="00723DAD" w:rsidRDefault="00723DAD" w:rsidP="00723DAD">
      <w:pPr>
        <w:autoSpaceDE w:val="0"/>
        <w:autoSpaceDN w:val="0"/>
        <w:spacing w:line="276" w:lineRule="auto"/>
        <w:ind w:firstLine="5103"/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723DAD">
        <w:rPr>
          <w:rFonts w:eastAsia="Calibri"/>
          <w:b/>
          <w:bCs/>
          <w:color w:val="000000" w:themeColor="text1"/>
          <w:sz w:val="22"/>
          <w:szCs w:val="22"/>
        </w:rPr>
        <w:t>Ministerstwo Sprawiedliwości</w:t>
      </w:r>
    </w:p>
    <w:p w14:paraId="392A0016" w14:textId="77777777" w:rsidR="00723DAD" w:rsidRPr="00723DAD" w:rsidRDefault="00723DAD" w:rsidP="00723DAD">
      <w:pPr>
        <w:autoSpaceDE w:val="0"/>
        <w:autoSpaceDN w:val="0"/>
        <w:spacing w:line="276" w:lineRule="auto"/>
        <w:ind w:firstLine="5103"/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723DAD">
        <w:rPr>
          <w:rFonts w:eastAsia="Calibri"/>
          <w:b/>
          <w:bCs/>
          <w:color w:val="000000" w:themeColor="text1"/>
          <w:sz w:val="22"/>
          <w:szCs w:val="22"/>
        </w:rPr>
        <w:t>Al. Ujazdowskie 11</w:t>
      </w:r>
    </w:p>
    <w:p w14:paraId="1B5223D0" w14:textId="77777777" w:rsidR="00723DAD" w:rsidRPr="00723DAD" w:rsidRDefault="00723DAD" w:rsidP="00723DAD">
      <w:pPr>
        <w:autoSpaceDE w:val="0"/>
        <w:autoSpaceDN w:val="0"/>
        <w:spacing w:line="276" w:lineRule="auto"/>
        <w:ind w:firstLine="5103"/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723DAD">
        <w:rPr>
          <w:rFonts w:eastAsia="Calibri"/>
          <w:b/>
          <w:bCs/>
          <w:color w:val="000000" w:themeColor="text1"/>
          <w:sz w:val="22"/>
          <w:szCs w:val="22"/>
        </w:rPr>
        <w:t>00-950 Warszawa</w:t>
      </w:r>
    </w:p>
    <w:p w14:paraId="3934918B" w14:textId="77777777" w:rsidR="00EA4910" w:rsidRDefault="00723DAD" w:rsidP="00723DAD">
      <w:pPr>
        <w:autoSpaceDE w:val="0"/>
        <w:autoSpaceDN w:val="0"/>
        <w:spacing w:line="276" w:lineRule="auto"/>
        <w:ind w:firstLine="5103"/>
        <w:jc w:val="both"/>
        <w:rPr>
          <w:b/>
          <w:bCs/>
          <w:color w:val="000000"/>
          <w:sz w:val="22"/>
          <w:szCs w:val="22"/>
        </w:rPr>
      </w:pPr>
      <w:r w:rsidRPr="00723DAD">
        <w:rPr>
          <w:rFonts w:eastAsia="Calibri"/>
          <w:b/>
          <w:bCs/>
          <w:color w:val="000000" w:themeColor="text1"/>
          <w:sz w:val="22"/>
          <w:szCs w:val="22"/>
        </w:rPr>
        <w:t>tel. 22 52 12 888</w:t>
      </w:r>
    </w:p>
    <w:p w14:paraId="30C05711" w14:textId="77777777" w:rsidR="00F71280" w:rsidRPr="00794591" w:rsidRDefault="00F71280" w:rsidP="00EA4910">
      <w:pPr>
        <w:autoSpaceDE w:val="0"/>
        <w:autoSpaceDN w:val="0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5DD8EB49" w14:textId="77777777" w:rsidR="00416467" w:rsidRDefault="000E7E3E" w:rsidP="00416467">
      <w:pPr>
        <w:autoSpaceDE w:val="0"/>
        <w:autoSpaceDN w:val="0"/>
        <w:adjustRightInd w:val="0"/>
        <w:spacing w:line="276" w:lineRule="auto"/>
        <w:rPr>
          <w:rFonts w:cs="Calibri"/>
          <w:b/>
          <w:bCs/>
          <w:color w:val="000000"/>
          <w:sz w:val="22"/>
          <w:szCs w:val="22"/>
        </w:rPr>
      </w:pPr>
      <w:r w:rsidRPr="00794591">
        <w:rPr>
          <w:rFonts w:cs="Calibri"/>
          <w:b/>
          <w:bCs/>
          <w:color w:val="000000"/>
          <w:sz w:val="22"/>
          <w:szCs w:val="22"/>
        </w:rPr>
        <w:t>Dotyczy</w:t>
      </w:r>
      <w:r w:rsidR="00E73C24" w:rsidRPr="00E73C24">
        <w:t xml:space="preserve"> </w:t>
      </w:r>
      <w:r w:rsidR="00723DAD" w:rsidRPr="00723DAD">
        <w:rPr>
          <w:rFonts w:cs="Calibri"/>
          <w:b/>
          <w:bCs/>
          <w:color w:val="000000"/>
          <w:sz w:val="22"/>
          <w:szCs w:val="22"/>
        </w:rPr>
        <w:t>zapr</w:t>
      </w:r>
      <w:r w:rsidR="00FF5390">
        <w:rPr>
          <w:rFonts w:cs="Calibri"/>
          <w:b/>
          <w:bCs/>
          <w:color w:val="000000"/>
          <w:sz w:val="22"/>
          <w:szCs w:val="22"/>
        </w:rPr>
        <w:t>o</w:t>
      </w:r>
      <w:r w:rsidR="00723DAD" w:rsidRPr="00723DAD">
        <w:rPr>
          <w:rFonts w:cs="Calibri"/>
          <w:b/>
          <w:bCs/>
          <w:color w:val="000000"/>
          <w:sz w:val="22"/>
          <w:szCs w:val="22"/>
        </w:rPr>
        <w:t>sz</w:t>
      </w:r>
      <w:r w:rsidR="00723DAD">
        <w:rPr>
          <w:rFonts w:cs="Calibri"/>
          <w:b/>
          <w:bCs/>
          <w:color w:val="000000"/>
          <w:sz w:val="22"/>
          <w:szCs w:val="22"/>
        </w:rPr>
        <w:t>eni</w:t>
      </w:r>
      <w:r w:rsidR="00723DAD" w:rsidRPr="00723DAD">
        <w:rPr>
          <w:rFonts w:cs="Calibri"/>
          <w:b/>
          <w:bCs/>
          <w:color w:val="000000"/>
          <w:sz w:val="22"/>
          <w:szCs w:val="22"/>
        </w:rPr>
        <w:t>a do złożenia oferty na dostawę usługi dostępu do plat</w:t>
      </w:r>
      <w:r w:rsidR="00723DAD">
        <w:rPr>
          <w:rFonts w:cs="Calibri"/>
          <w:b/>
          <w:bCs/>
          <w:color w:val="000000"/>
          <w:sz w:val="22"/>
          <w:szCs w:val="22"/>
        </w:rPr>
        <w:t xml:space="preserve">formy </w:t>
      </w:r>
      <w:proofErr w:type="spellStart"/>
      <w:r w:rsidR="00723DAD">
        <w:rPr>
          <w:rFonts w:cs="Calibri"/>
          <w:b/>
          <w:bCs/>
          <w:color w:val="000000"/>
          <w:sz w:val="22"/>
          <w:szCs w:val="22"/>
        </w:rPr>
        <w:t>Cyber</w:t>
      </w:r>
      <w:proofErr w:type="spellEnd"/>
      <w:r w:rsidR="00723DAD">
        <w:rPr>
          <w:rFonts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723DAD">
        <w:rPr>
          <w:rFonts w:cs="Calibri"/>
          <w:b/>
          <w:bCs/>
          <w:color w:val="000000"/>
          <w:sz w:val="22"/>
          <w:szCs w:val="22"/>
        </w:rPr>
        <w:t>Threat</w:t>
      </w:r>
      <w:proofErr w:type="spellEnd"/>
      <w:r w:rsidR="00723DAD">
        <w:rPr>
          <w:rFonts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723DAD">
        <w:rPr>
          <w:rFonts w:cs="Calibri"/>
          <w:b/>
          <w:bCs/>
          <w:color w:val="000000"/>
          <w:sz w:val="22"/>
          <w:szCs w:val="22"/>
        </w:rPr>
        <w:t>Intelligence</w:t>
      </w:r>
      <w:proofErr w:type="spellEnd"/>
      <w:r w:rsidR="00723DAD">
        <w:rPr>
          <w:rFonts w:cs="Calibri"/>
          <w:b/>
          <w:bCs/>
          <w:color w:val="000000"/>
          <w:sz w:val="22"/>
          <w:szCs w:val="22"/>
        </w:rPr>
        <w:t xml:space="preserve"> (nr sprawy </w:t>
      </w:r>
      <w:r w:rsidR="00723DAD" w:rsidRPr="00723DAD">
        <w:rPr>
          <w:rFonts w:cs="Calibri"/>
          <w:b/>
          <w:bCs/>
          <w:color w:val="000000"/>
          <w:sz w:val="22"/>
          <w:szCs w:val="22"/>
        </w:rPr>
        <w:t>BC-II.043.15.2019</w:t>
      </w:r>
      <w:r w:rsidR="00723DAD">
        <w:rPr>
          <w:rFonts w:cs="Calibri"/>
          <w:b/>
          <w:bCs/>
          <w:color w:val="000000"/>
          <w:sz w:val="22"/>
          <w:szCs w:val="22"/>
        </w:rPr>
        <w:t>)</w:t>
      </w:r>
    </w:p>
    <w:p w14:paraId="65C72DA1" w14:textId="77777777" w:rsidR="00723DAD" w:rsidRPr="00794591" w:rsidRDefault="00723DAD" w:rsidP="00416467">
      <w:pPr>
        <w:autoSpaceDE w:val="0"/>
        <w:autoSpaceDN w:val="0"/>
        <w:adjustRightInd w:val="0"/>
        <w:spacing w:line="276" w:lineRule="auto"/>
        <w:rPr>
          <w:rFonts w:cs="Calibri"/>
          <w:b/>
          <w:bCs/>
          <w:color w:val="000000"/>
          <w:sz w:val="22"/>
          <w:szCs w:val="22"/>
        </w:rPr>
      </w:pPr>
    </w:p>
    <w:p w14:paraId="252E58B9" w14:textId="77777777" w:rsidR="00794591" w:rsidRPr="00794591" w:rsidRDefault="00BB33C0" w:rsidP="00215B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 w:cstheme="minorHAnsi"/>
          <w:sz w:val="22"/>
          <w:szCs w:val="22"/>
        </w:rPr>
      </w:pPr>
      <w:r w:rsidRPr="00794591">
        <w:rPr>
          <w:rFonts w:eastAsia="Calibri" w:cstheme="minorHAnsi"/>
          <w:sz w:val="22"/>
          <w:szCs w:val="22"/>
        </w:rPr>
        <w:t xml:space="preserve">Działając w imieniu spółki EXATEL S.A. zwracam się z prośbą o </w:t>
      </w:r>
      <w:r w:rsidR="00794591" w:rsidRPr="00794591">
        <w:rPr>
          <w:rFonts w:eastAsia="Calibri" w:cstheme="minorHAnsi"/>
          <w:sz w:val="22"/>
          <w:szCs w:val="22"/>
        </w:rPr>
        <w:t>udzielenie odpowiedzi na następujące pytani</w:t>
      </w:r>
      <w:r w:rsidR="00723DAD">
        <w:rPr>
          <w:rFonts w:eastAsia="Calibri" w:cstheme="minorHAnsi"/>
          <w:sz w:val="22"/>
          <w:szCs w:val="22"/>
        </w:rPr>
        <w:t>e</w:t>
      </w:r>
      <w:r w:rsidR="00794591" w:rsidRPr="00794591">
        <w:rPr>
          <w:rFonts w:eastAsia="Calibri" w:cstheme="minorHAnsi"/>
          <w:sz w:val="22"/>
          <w:szCs w:val="22"/>
        </w:rPr>
        <w:t>:</w:t>
      </w:r>
    </w:p>
    <w:p w14:paraId="7E0E85DF" w14:textId="77777777" w:rsidR="00723DAD" w:rsidRDefault="00794591" w:rsidP="007945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sz w:val="22"/>
          <w:szCs w:val="22"/>
          <w:lang w:val="pl-PL"/>
        </w:rPr>
      </w:pPr>
      <w:r w:rsidRPr="00794591">
        <w:rPr>
          <w:rFonts w:eastAsia="Calibri" w:cstheme="minorHAnsi"/>
          <w:sz w:val="22"/>
          <w:szCs w:val="22"/>
          <w:lang w:val="pl-PL"/>
        </w:rPr>
        <w:t xml:space="preserve">Czy Zamawiający zgodzi się na </w:t>
      </w:r>
      <w:r w:rsidR="00215B74" w:rsidRPr="00794591">
        <w:rPr>
          <w:rFonts w:eastAsia="Calibri" w:cstheme="minorHAnsi"/>
          <w:sz w:val="22"/>
          <w:szCs w:val="22"/>
          <w:lang w:val="pl-PL"/>
        </w:rPr>
        <w:t xml:space="preserve">przesunięcie terminu składania ofert na dzień </w:t>
      </w:r>
      <w:r w:rsidR="00723DAD">
        <w:rPr>
          <w:rFonts w:eastAsia="Calibri" w:cstheme="minorHAnsi"/>
          <w:sz w:val="22"/>
          <w:szCs w:val="22"/>
          <w:lang w:val="pl-PL"/>
        </w:rPr>
        <w:t>13 listopada</w:t>
      </w:r>
      <w:r w:rsidR="00215B74" w:rsidRPr="00794591">
        <w:rPr>
          <w:rFonts w:eastAsia="Calibri" w:cstheme="minorHAnsi"/>
          <w:sz w:val="22"/>
          <w:szCs w:val="22"/>
          <w:lang w:val="pl-PL"/>
        </w:rPr>
        <w:t xml:space="preserve"> 2019 r.</w:t>
      </w:r>
      <w:r w:rsidRPr="00794591">
        <w:rPr>
          <w:rFonts w:eastAsia="Calibri" w:cstheme="minorHAnsi"/>
          <w:sz w:val="22"/>
          <w:szCs w:val="22"/>
          <w:lang w:val="pl-PL"/>
        </w:rPr>
        <w:t xml:space="preserve">? </w:t>
      </w:r>
      <w:r w:rsidR="00215B74" w:rsidRPr="00794591">
        <w:rPr>
          <w:rFonts w:eastAsia="Calibri" w:cstheme="minorHAnsi"/>
          <w:sz w:val="22"/>
          <w:szCs w:val="22"/>
          <w:lang w:val="pl-PL"/>
        </w:rPr>
        <w:t xml:space="preserve">Prośbę </w:t>
      </w:r>
      <w:r w:rsidR="00723DAD">
        <w:rPr>
          <w:rFonts w:eastAsia="Calibri" w:cstheme="minorHAnsi"/>
          <w:sz w:val="22"/>
          <w:szCs w:val="22"/>
          <w:lang w:val="pl-PL"/>
        </w:rPr>
        <w:t xml:space="preserve">swoją motywujemy </w:t>
      </w:r>
      <w:r w:rsidR="001E7F92">
        <w:rPr>
          <w:rFonts w:eastAsia="Calibri" w:cstheme="minorHAnsi"/>
          <w:sz w:val="22"/>
          <w:szCs w:val="22"/>
          <w:lang w:val="pl-PL"/>
        </w:rPr>
        <w:t>krótkim terminem na złożenie oferty, który wyznaczył Zamawiający. Złożenie konkurencyjnej oferty wymaga przep</w:t>
      </w:r>
      <w:r w:rsidR="00FF5390">
        <w:rPr>
          <w:rFonts w:eastAsia="Calibri" w:cstheme="minorHAnsi"/>
          <w:sz w:val="22"/>
          <w:szCs w:val="22"/>
          <w:lang w:val="pl-PL"/>
        </w:rPr>
        <w:t>rowadzenia stosownych analiz, a </w:t>
      </w:r>
      <w:r w:rsidR="001E7F92">
        <w:rPr>
          <w:rFonts w:eastAsia="Calibri" w:cstheme="minorHAnsi"/>
          <w:sz w:val="22"/>
          <w:szCs w:val="22"/>
          <w:lang w:val="pl-PL"/>
        </w:rPr>
        <w:t>w terminie przeznaczonym na przygotowanie oferty jest to utrudnione.</w:t>
      </w:r>
    </w:p>
    <w:p w14:paraId="706C94B6" w14:textId="37D1D02A" w:rsidR="00F71280" w:rsidRDefault="001E7F92" w:rsidP="000C481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sz w:val="22"/>
          <w:szCs w:val="22"/>
          <w:lang w:val="pl-PL"/>
        </w:rPr>
      </w:pPr>
      <w:r>
        <w:rPr>
          <w:rFonts w:eastAsia="Calibri" w:cstheme="minorHAnsi"/>
          <w:sz w:val="22"/>
          <w:szCs w:val="22"/>
          <w:lang w:val="pl-PL"/>
        </w:rPr>
        <w:t xml:space="preserve">Wydłużenie terminu składania ofert do 13 listopada powinno przyczynić się do zwiększenia konkurencyjności przedmiotowego postepowania, a przez to uzyskania bardziej konkurencyjnych </w:t>
      </w:r>
      <w:r w:rsidR="00FF5390">
        <w:rPr>
          <w:rFonts w:eastAsia="Calibri" w:cstheme="minorHAnsi"/>
          <w:sz w:val="22"/>
          <w:szCs w:val="22"/>
          <w:lang w:val="pl-PL"/>
        </w:rPr>
        <w:t>ofert</w:t>
      </w:r>
      <w:r>
        <w:rPr>
          <w:rFonts w:eastAsia="Calibri" w:cstheme="minorHAnsi"/>
          <w:sz w:val="22"/>
          <w:szCs w:val="22"/>
          <w:lang w:val="pl-PL"/>
        </w:rPr>
        <w:t xml:space="preserve"> przez Zamawiającego</w:t>
      </w:r>
      <w:r w:rsidR="000C481B">
        <w:rPr>
          <w:rFonts w:eastAsia="Calibri" w:cstheme="minorHAnsi"/>
          <w:sz w:val="22"/>
          <w:szCs w:val="22"/>
          <w:lang w:val="pl-PL"/>
        </w:rPr>
        <w:t>.</w:t>
      </w:r>
    </w:p>
    <w:p w14:paraId="072B9C99" w14:textId="2F235C0B" w:rsidR="000C481B" w:rsidRDefault="000C481B" w:rsidP="000C481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sz w:val="22"/>
          <w:szCs w:val="22"/>
          <w:lang w:val="pl-PL"/>
        </w:rPr>
      </w:pPr>
    </w:p>
    <w:p w14:paraId="7A8EF041" w14:textId="1711C3F4" w:rsidR="000C481B" w:rsidRDefault="000C481B" w:rsidP="000C481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sz w:val="22"/>
          <w:szCs w:val="22"/>
          <w:lang w:val="pl-PL"/>
        </w:rPr>
      </w:pPr>
      <w:r>
        <w:rPr>
          <w:rFonts w:eastAsia="Calibri" w:cstheme="minorHAnsi"/>
          <w:sz w:val="22"/>
          <w:szCs w:val="22"/>
          <w:lang w:val="pl-PL"/>
        </w:rPr>
        <w:t>Odpowiedź Zamawiającego:</w:t>
      </w:r>
    </w:p>
    <w:p w14:paraId="1F97383A" w14:textId="10C91602" w:rsidR="000C481B" w:rsidRPr="000C481B" w:rsidRDefault="000C481B" w:rsidP="000C481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="Calibri" w:cstheme="minorHAnsi"/>
          <w:sz w:val="22"/>
          <w:szCs w:val="22"/>
          <w:lang w:val="pl-PL"/>
        </w:rPr>
      </w:pPr>
      <w:r>
        <w:rPr>
          <w:rFonts w:eastAsia="Calibri" w:cstheme="minorHAnsi"/>
          <w:sz w:val="22"/>
          <w:szCs w:val="22"/>
          <w:lang w:val="pl-PL"/>
        </w:rPr>
        <w:t xml:space="preserve">A.D. </w:t>
      </w:r>
      <w:r w:rsidR="00C47865">
        <w:rPr>
          <w:rFonts w:eastAsia="Calibri" w:cstheme="minorHAnsi"/>
          <w:sz w:val="22"/>
          <w:szCs w:val="22"/>
          <w:lang w:val="pl-PL"/>
        </w:rPr>
        <w:t xml:space="preserve">1. </w:t>
      </w:r>
      <w:bookmarkStart w:id="0" w:name="_GoBack"/>
      <w:bookmarkEnd w:id="0"/>
      <w:r>
        <w:rPr>
          <w:rFonts w:eastAsia="Calibri" w:cstheme="minorHAnsi"/>
          <w:sz w:val="22"/>
          <w:szCs w:val="22"/>
          <w:lang w:val="pl-PL"/>
        </w:rPr>
        <w:t>Zamawiający zgadza się na przesunięcie terminu składania ofert i postanawia wydłużyć go do 14 listopada 2019 r., do godz. 12:00.</w:t>
      </w:r>
    </w:p>
    <w:sectPr w:rsidR="000C481B" w:rsidRPr="000C481B" w:rsidSect="007C195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08A3" w14:textId="77777777" w:rsidR="00A30D8B" w:rsidRDefault="00A30D8B" w:rsidP="00FE6AD2">
      <w:r>
        <w:separator/>
      </w:r>
    </w:p>
  </w:endnote>
  <w:endnote w:type="continuationSeparator" w:id="0">
    <w:p w14:paraId="674A9E67" w14:textId="77777777" w:rsidR="00A30D8B" w:rsidRDefault="00A30D8B" w:rsidP="00F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C131" w14:textId="77777777" w:rsidR="00FE6AD2" w:rsidRDefault="00FE6AD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81D87F" wp14:editId="285B8A15">
          <wp:simplePos x="0" y="0"/>
          <wp:positionH relativeFrom="margin">
            <wp:posOffset>-928370</wp:posOffset>
          </wp:positionH>
          <wp:positionV relativeFrom="margin">
            <wp:posOffset>9058910</wp:posOffset>
          </wp:positionV>
          <wp:extent cx="7582535" cy="72644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53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D5707" w14:textId="77777777" w:rsidR="00FE6AD2" w:rsidRDefault="00FE6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F9099" w14:textId="77777777" w:rsidR="00A30D8B" w:rsidRDefault="00A30D8B" w:rsidP="00FE6AD2">
      <w:r>
        <w:separator/>
      </w:r>
    </w:p>
  </w:footnote>
  <w:footnote w:type="continuationSeparator" w:id="0">
    <w:p w14:paraId="70353583" w14:textId="77777777" w:rsidR="00A30D8B" w:rsidRDefault="00A30D8B" w:rsidP="00FE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1F3B" w14:textId="77777777" w:rsidR="00FE6AD2" w:rsidRDefault="00FE6AD2" w:rsidP="00FE6AD2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AB4BB41" wp14:editId="62808BD8">
          <wp:simplePos x="0" y="0"/>
          <wp:positionH relativeFrom="margin">
            <wp:posOffset>4561840</wp:posOffset>
          </wp:positionH>
          <wp:positionV relativeFrom="margin">
            <wp:posOffset>-887095</wp:posOffset>
          </wp:positionV>
          <wp:extent cx="2084400" cy="84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my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D6F09A" w14:textId="77777777" w:rsidR="00FE6AD2" w:rsidRDefault="00FE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D09"/>
    <w:multiLevelType w:val="hybridMultilevel"/>
    <w:tmpl w:val="83642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0149"/>
    <w:multiLevelType w:val="hybridMultilevel"/>
    <w:tmpl w:val="13B69C70"/>
    <w:lvl w:ilvl="0" w:tplc="65DC0B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CA0"/>
    <w:multiLevelType w:val="hybridMultilevel"/>
    <w:tmpl w:val="79A4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2C7"/>
    <w:multiLevelType w:val="hybridMultilevel"/>
    <w:tmpl w:val="6A64E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1245"/>
    <w:multiLevelType w:val="hybridMultilevel"/>
    <w:tmpl w:val="4DCE58CE"/>
    <w:lvl w:ilvl="0" w:tplc="D3E8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E2918"/>
    <w:multiLevelType w:val="hybridMultilevel"/>
    <w:tmpl w:val="F9D61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2ACD"/>
    <w:multiLevelType w:val="hybridMultilevel"/>
    <w:tmpl w:val="F5D481FA"/>
    <w:lvl w:ilvl="0" w:tplc="58DA0F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FE75B8"/>
    <w:multiLevelType w:val="hybridMultilevel"/>
    <w:tmpl w:val="A970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8482E"/>
    <w:multiLevelType w:val="hybridMultilevel"/>
    <w:tmpl w:val="EEC23C50"/>
    <w:lvl w:ilvl="0" w:tplc="D3E8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36EB5"/>
    <w:multiLevelType w:val="multilevel"/>
    <w:tmpl w:val="B64AD9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AE61E4"/>
    <w:multiLevelType w:val="hybridMultilevel"/>
    <w:tmpl w:val="5076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C4D6A"/>
    <w:multiLevelType w:val="hybridMultilevel"/>
    <w:tmpl w:val="3E5E0CDC"/>
    <w:lvl w:ilvl="0" w:tplc="D3E8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47D4"/>
    <w:multiLevelType w:val="hybridMultilevel"/>
    <w:tmpl w:val="CB94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2F0F"/>
    <w:multiLevelType w:val="hybridMultilevel"/>
    <w:tmpl w:val="3686088C"/>
    <w:lvl w:ilvl="0" w:tplc="D3E8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62CDE"/>
    <w:multiLevelType w:val="hybridMultilevel"/>
    <w:tmpl w:val="1D2C9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E1F0E"/>
    <w:multiLevelType w:val="hybridMultilevel"/>
    <w:tmpl w:val="8D0A6274"/>
    <w:lvl w:ilvl="0" w:tplc="7AB28E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7E223E"/>
    <w:multiLevelType w:val="hybridMultilevel"/>
    <w:tmpl w:val="EE083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F0319"/>
    <w:multiLevelType w:val="hybridMultilevel"/>
    <w:tmpl w:val="F640B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898"/>
    <w:multiLevelType w:val="hybridMultilevel"/>
    <w:tmpl w:val="DD6C362C"/>
    <w:lvl w:ilvl="0" w:tplc="D3E8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E4DCE"/>
    <w:multiLevelType w:val="hybridMultilevel"/>
    <w:tmpl w:val="3BA8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66F3B"/>
    <w:multiLevelType w:val="hybridMultilevel"/>
    <w:tmpl w:val="D8467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"/>
  </w:num>
  <w:num w:numId="5">
    <w:abstractNumId w:val="14"/>
  </w:num>
  <w:num w:numId="6">
    <w:abstractNumId w:val="11"/>
  </w:num>
  <w:num w:numId="7">
    <w:abstractNumId w:val="5"/>
  </w:num>
  <w:num w:numId="8">
    <w:abstractNumId w:val="13"/>
  </w:num>
  <w:num w:numId="9">
    <w:abstractNumId w:val="8"/>
  </w:num>
  <w:num w:numId="10">
    <w:abstractNumId w:val="20"/>
  </w:num>
  <w:num w:numId="11">
    <w:abstractNumId w:val="18"/>
  </w:num>
  <w:num w:numId="12">
    <w:abstractNumId w:val="7"/>
  </w:num>
  <w:num w:numId="13">
    <w:abstractNumId w:val="4"/>
  </w:num>
  <w:num w:numId="14">
    <w:abstractNumId w:val="15"/>
  </w:num>
  <w:num w:numId="15">
    <w:abstractNumId w:val="17"/>
  </w:num>
  <w:num w:numId="16">
    <w:abstractNumId w:val="3"/>
  </w:num>
  <w:num w:numId="17">
    <w:abstractNumId w:val="0"/>
  </w:num>
  <w:num w:numId="18">
    <w:abstractNumId w:val="12"/>
  </w:num>
  <w:num w:numId="19">
    <w:abstractNumId w:val="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A3"/>
    <w:rsid w:val="0001358C"/>
    <w:rsid w:val="0002694F"/>
    <w:rsid w:val="00071993"/>
    <w:rsid w:val="000B18A3"/>
    <w:rsid w:val="000B1CCC"/>
    <w:rsid w:val="000C481B"/>
    <w:rsid w:val="000E09B9"/>
    <w:rsid w:val="000E7E3E"/>
    <w:rsid w:val="00103F00"/>
    <w:rsid w:val="00154455"/>
    <w:rsid w:val="001702BC"/>
    <w:rsid w:val="00172ABE"/>
    <w:rsid w:val="00185BB4"/>
    <w:rsid w:val="00190C4A"/>
    <w:rsid w:val="001A02C1"/>
    <w:rsid w:val="001B5A81"/>
    <w:rsid w:val="001C07C6"/>
    <w:rsid w:val="001C6493"/>
    <w:rsid w:val="001E7F92"/>
    <w:rsid w:val="00215B74"/>
    <w:rsid w:val="0022390F"/>
    <w:rsid w:val="002347D8"/>
    <w:rsid w:val="00243889"/>
    <w:rsid w:val="00251411"/>
    <w:rsid w:val="00265B57"/>
    <w:rsid w:val="00277ED0"/>
    <w:rsid w:val="00292274"/>
    <w:rsid w:val="002945C2"/>
    <w:rsid w:val="002A6479"/>
    <w:rsid w:val="002C12F0"/>
    <w:rsid w:val="00312FCD"/>
    <w:rsid w:val="00383188"/>
    <w:rsid w:val="003A75DC"/>
    <w:rsid w:val="003D5BBE"/>
    <w:rsid w:val="003D5BFD"/>
    <w:rsid w:val="003D73DF"/>
    <w:rsid w:val="00416467"/>
    <w:rsid w:val="00445205"/>
    <w:rsid w:val="00445848"/>
    <w:rsid w:val="00472223"/>
    <w:rsid w:val="004A64EF"/>
    <w:rsid w:val="004D3565"/>
    <w:rsid w:val="004E3AEB"/>
    <w:rsid w:val="004F4407"/>
    <w:rsid w:val="00527F65"/>
    <w:rsid w:val="00531663"/>
    <w:rsid w:val="0055780E"/>
    <w:rsid w:val="0058734F"/>
    <w:rsid w:val="00597A14"/>
    <w:rsid w:val="005B382E"/>
    <w:rsid w:val="005C210B"/>
    <w:rsid w:val="005D19AE"/>
    <w:rsid w:val="00622654"/>
    <w:rsid w:val="00632A46"/>
    <w:rsid w:val="00666959"/>
    <w:rsid w:val="006B3377"/>
    <w:rsid w:val="006E756C"/>
    <w:rsid w:val="006F1408"/>
    <w:rsid w:val="006F75DE"/>
    <w:rsid w:val="007025FD"/>
    <w:rsid w:val="00706031"/>
    <w:rsid w:val="00723DAD"/>
    <w:rsid w:val="0074329C"/>
    <w:rsid w:val="00794591"/>
    <w:rsid w:val="007A15FA"/>
    <w:rsid w:val="007A20F9"/>
    <w:rsid w:val="007A7F7A"/>
    <w:rsid w:val="007C195B"/>
    <w:rsid w:val="007C6B24"/>
    <w:rsid w:val="007C7D3B"/>
    <w:rsid w:val="007F53B9"/>
    <w:rsid w:val="00861E28"/>
    <w:rsid w:val="008A507C"/>
    <w:rsid w:val="008B149B"/>
    <w:rsid w:val="008C0A9D"/>
    <w:rsid w:val="00917C4F"/>
    <w:rsid w:val="00924E01"/>
    <w:rsid w:val="009B22BB"/>
    <w:rsid w:val="00A30D8B"/>
    <w:rsid w:val="00A44588"/>
    <w:rsid w:val="00A67106"/>
    <w:rsid w:val="00A704BE"/>
    <w:rsid w:val="00B077FD"/>
    <w:rsid w:val="00B30C59"/>
    <w:rsid w:val="00B341BE"/>
    <w:rsid w:val="00B474F1"/>
    <w:rsid w:val="00B55D49"/>
    <w:rsid w:val="00BB33C0"/>
    <w:rsid w:val="00BB4A67"/>
    <w:rsid w:val="00BE16D0"/>
    <w:rsid w:val="00C335A8"/>
    <w:rsid w:val="00C44730"/>
    <w:rsid w:val="00C47865"/>
    <w:rsid w:val="00C627B9"/>
    <w:rsid w:val="00C74D1C"/>
    <w:rsid w:val="00C76F87"/>
    <w:rsid w:val="00CB366C"/>
    <w:rsid w:val="00CB3A1A"/>
    <w:rsid w:val="00CD36B5"/>
    <w:rsid w:val="00D021F6"/>
    <w:rsid w:val="00D51A15"/>
    <w:rsid w:val="00D53725"/>
    <w:rsid w:val="00D54AC3"/>
    <w:rsid w:val="00D62656"/>
    <w:rsid w:val="00D74337"/>
    <w:rsid w:val="00DD16D4"/>
    <w:rsid w:val="00E23A33"/>
    <w:rsid w:val="00E73C24"/>
    <w:rsid w:val="00EA4910"/>
    <w:rsid w:val="00EF2636"/>
    <w:rsid w:val="00EF57C5"/>
    <w:rsid w:val="00F32AA2"/>
    <w:rsid w:val="00F57AAB"/>
    <w:rsid w:val="00F63A84"/>
    <w:rsid w:val="00F71280"/>
    <w:rsid w:val="00FB0A76"/>
    <w:rsid w:val="00FE6AD2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31D8"/>
  <w14:defaultImageDpi w14:val="32767"/>
  <w15:chartTrackingRefBased/>
  <w15:docId w15:val="{7BED5541-BC35-D14B-B3C0-E9C50F02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D2"/>
  </w:style>
  <w:style w:type="paragraph" w:styleId="Stopka">
    <w:name w:val="footer"/>
    <w:basedOn w:val="Normalny"/>
    <w:link w:val="StopkaZnak"/>
    <w:uiPriority w:val="99"/>
    <w:unhideWhenUsed/>
    <w:rsid w:val="00FE6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D2"/>
  </w:style>
  <w:style w:type="paragraph" w:styleId="Akapitzlist">
    <w:name w:val="List Paragraph"/>
    <w:basedOn w:val="Normalny"/>
    <w:uiPriority w:val="34"/>
    <w:qFormat/>
    <w:rsid w:val="00527F65"/>
    <w:pPr>
      <w:ind w:left="720"/>
      <w:contextualSpacing/>
    </w:pPr>
    <w:rPr>
      <w:rFonts w:eastAsiaTheme="minorEastAsia"/>
      <w:lang w:val="en-US" w:eastAsia="pl-PL"/>
    </w:rPr>
  </w:style>
  <w:style w:type="table" w:styleId="Tabela-Siatka">
    <w:name w:val="Table Grid"/>
    <w:basedOn w:val="Standardowy"/>
    <w:uiPriority w:val="59"/>
    <w:rsid w:val="00527F6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7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F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F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F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A4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04BA48731641813D32CEA155F1D1" ma:contentTypeVersion="0" ma:contentTypeDescription="Utwórz nowy dokument." ma:contentTypeScope="" ma:versionID="b3921db03cb43b1f5a45ca8efca81c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713321-9751-4CD1-B3A3-7056D71C7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BE663-ABD7-4182-AF5F-60196633D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7369D-35F0-4C77-BA07-0A7D901D6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733EA4-92D9-4D57-B2B8-A283B070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Kubiak Mateusz  (BC)</cp:lastModifiedBy>
  <cp:revision>4</cp:revision>
  <cp:lastPrinted>2018-06-19T08:57:00Z</cp:lastPrinted>
  <dcterms:created xsi:type="dcterms:W3CDTF">2019-11-12T08:33:00Z</dcterms:created>
  <dcterms:modified xsi:type="dcterms:W3CDTF">2019-11-12T08:55:00Z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0x010100C1B504BA48731641813D32CEA155F1D1</vt:lpwstr>
  </property>
</Properties>
</file>