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5E6E710D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38332E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45053" w:rsidRPr="0038332E">
        <w:rPr>
          <w:rFonts w:asciiTheme="minorHAnsi" w:hAnsiTheme="minorHAnsi" w:cstheme="minorHAnsi"/>
          <w:sz w:val="24"/>
          <w:szCs w:val="24"/>
        </w:rPr>
        <w:t>7</w:t>
      </w:r>
      <w:r w:rsidR="00E2283F" w:rsidRPr="0038332E">
        <w:rPr>
          <w:rFonts w:asciiTheme="minorHAnsi" w:hAnsiTheme="minorHAnsi" w:cstheme="minorHAnsi"/>
          <w:sz w:val="24"/>
          <w:szCs w:val="24"/>
        </w:rPr>
        <w:t>.</w:t>
      </w:r>
      <w:r w:rsidR="00212732" w:rsidRPr="0038332E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38332E">
        <w:rPr>
          <w:rFonts w:asciiTheme="minorHAnsi" w:hAnsiTheme="minorHAnsi" w:cstheme="minorHAnsi"/>
          <w:i/>
          <w:iCs/>
          <w:sz w:val="24"/>
          <w:szCs w:val="24"/>
        </w:rPr>
        <w:t>Zbiór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0F332905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zedsięwzięcia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</w:t>
      </w:r>
      <w:r w:rsidR="0038332E" w:rsidRPr="0038332E">
        <w:rPr>
          <w:rFonts w:asciiTheme="minorHAnsi" w:hAnsiTheme="minorHAnsi" w:cstheme="minorHAnsi"/>
          <w:color w:val="auto"/>
          <w:sz w:val="24"/>
          <w:szCs w:val="24"/>
        </w:rPr>
        <w:t>004</w:t>
      </w:r>
      <w:r w:rsidR="00A45053" w:rsidRPr="0038332E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>”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27B5C22C" w:rsidR="00F23E91" w:rsidRPr="0038332E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EA2CF7">
        <w:rPr>
          <w:rFonts w:asciiTheme="minorHAnsi" w:hAnsiTheme="minorHAnsi" w:cstheme="minorHAnsi"/>
          <w:color w:val="auto"/>
          <w:sz w:val="24"/>
          <w:szCs w:val="24"/>
        </w:rPr>
        <w:t>Decyzji</w:t>
      </w:r>
      <w:r w:rsidR="00EA2CF7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której wzór został opublikowany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10-IW.06-</w:t>
      </w:r>
      <w:r w:rsidR="0038332E" w:rsidRPr="0038332E">
        <w:rPr>
          <w:rFonts w:asciiTheme="minorHAnsi" w:hAnsiTheme="minorHAnsi" w:cstheme="minorHAnsi"/>
          <w:color w:val="auto"/>
          <w:sz w:val="24"/>
          <w:szCs w:val="24"/>
        </w:rPr>
        <w:t>004</w:t>
      </w:r>
      <w:r w:rsidR="00A45053" w:rsidRPr="0038332E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="0008766A" w:rsidRPr="0038332E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666C6355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CA6379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z późn. zm.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3A269D43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r w:rsidR="007F68C4" w:rsidRPr="007F68C4">
        <w:rPr>
          <w:rFonts w:eastAsia="Calibri" w:cstheme="minorHAnsi"/>
          <w:sz w:val="24"/>
          <w:szCs w:val="24"/>
        </w:rPr>
        <w:t xml:space="preserve">t.j.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EA2CF7">
        <w:rPr>
          <w:rFonts w:eastAsia="Calibri" w:cstheme="minorHAnsi"/>
          <w:sz w:val="24"/>
          <w:szCs w:val="24"/>
        </w:rPr>
        <w:t>4</w:t>
      </w:r>
      <w:r w:rsidR="009A3BB2" w:rsidRPr="007F68C4">
        <w:rPr>
          <w:rFonts w:eastAsia="Calibri" w:cstheme="minorHAnsi"/>
          <w:sz w:val="24"/>
          <w:szCs w:val="24"/>
        </w:rPr>
        <w:t xml:space="preserve"> r. poz.</w:t>
      </w:r>
      <w:r w:rsidR="00EA2CF7">
        <w:rPr>
          <w:rFonts w:eastAsia="Calibri" w:cstheme="minorHAnsi"/>
          <w:sz w:val="24"/>
          <w:szCs w:val="24"/>
        </w:rPr>
        <w:t>507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48F5B94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</w:t>
      </w:r>
      <w:r w:rsidRPr="00663EAD">
        <w:rPr>
          <w:rFonts w:eastAsia="Calibri" w:cstheme="minorHAnsi"/>
          <w:sz w:val="24"/>
          <w:szCs w:val="24"/>
        </w:rPr>
        <w:t>dnia 28 października 2002 r. o odpowiedzialności podmiotów zbiorowych za czyny zabronione pod groźbą kary (</w:t>
      </w:r>
      <w:r w:rsidR="007F68C4" w:rsidRPr="00663EAD">
        <w:rPr>
          <w:rFonts w:eastAsia="Calibri" w:cstheme="minorHAnsi"/>
          <w:sz w:val="24"/>
          <w:szCs w:val="24"/>
        </w:rPr>
        <w:t xml:space="preserve">t.j. </w:t>
      </w:r>
      <w:r w:rsidR="009A3BB2" w:rsidRPr="00663EAD">
        <w:rPr>
          <w:rFonts w:eastAsia="Calibri" w:cstheme="minorHAnsi"/>
          <w:sz w:val="24"/>
          <w:szCs w:val="24"/>
        </w:rPr>
        <w:t>Dz.</w:t>
      </w:r>
      <w:r w:rsidR="00DD49C3" w:rsidRPr="00663EAD">
        <w:rPr>
          <w:rFonts w:eastAsia="Calibri" w:cstheme="minorHAnsi"/>
          <w:sz w:val="24"/>
          <w:szCs w:val="24"/>
        </w:rPr>
        <w:t xml:space="preserve"> </w:t>
      </w:r>
      <w:r w:rsidR="009A3BB2" w:rsidRPr="00663EAD">
        <w:rPr>
          <w:rFonts w:eastAsia="Calibri" w:cstheme="minorHAnsi"/>
          <w:sz w:val="24"/>
          <w:szCs w:val="24"/>
        </w:rPr>
        <w:t>U. z 2023 r. poz. 659 z późn. zm.</w:t>
      </w:r>
      <w:r w:rsidRPr="00663EAD">
        <w:rPr>
          <w:rFonts w:eastAsia="Calibri" w:cstheme="minorHAnsi"/>
          <w:sz w:val="24"/>
          <w:szCs w:val="24"/>
        </w:rPr>
        <w:t>) – nie dotyczy jednostek organizacyjnych</w:t>
      </w:r>
      <w:r w:rsidRPr="007F68C4">
        <w:rPr>
          <w:rFonts w:eastAsia="Calibri" w:cstheme="minorHAnsi"/>
          <w:sz w:val="24"/>
          <w:szCs w:val="24"/>
        </w:rPr>
        <w:t xml:space="preserve">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1305CE6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nie dojdzie do istotnej zmiany wpływającej na charakter przedsięwzięcia,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lub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warunk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wdrażania, która mogłaby doprowadzić do naruszenia 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>je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CA6379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14E9006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6D71CF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412E28BC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CA6379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1B749C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0303D886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</w:t>
      </w:r>
      <w:r w:rsidR="00CA6379" w:rsidRPr="00CA6379">
        <w:rPr>
          <w:rFonts w:asciiTheme="minorHAnsi" w:hAnsiTheme="minorHAnsi" w:cstheme="minorHAnsi"/>
          <w:color w:val="auto"/>
          <w:sz w:val="24"/>
          <w:szCs w:val="24"/>
        </w:rPr>
        <w:t xml:space="preserve">udostępnienie wniosku o objęcie przedsięwzięcia wsparciem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zgodne z powszechnie obowiązującymi przepisami prawa,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z zastrzeżeniem ochrony informacji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F352FD" w:rsidRPr="00F352F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skutecznie zastrzeżonych jako tajemnica przedsiębiorstwa</w:t>
      </w:r>
      <w:r w:rsidR="00F352FD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 xml:space="preserve">lub informacji </w:t>
      </w:r>
      <w:r w:rsidR="002B2BC6">
        <w:rPr>
          <w:rFonts w:asciiTheme="minorHAnsi" w:hAnsiTheme="minorHAnsi" w:cstheme="minorHAnsi"/>
          <w:color w:val="auto"/>
          <w:sz w:val="24"/>
          <w:szCs w:val="24"/>
        </w:rPr>
        <w:t xml:space="preserve">prawnie </w:t>
      </w:r>
      <w:r w:rsidR="00F352FD">
        <w:rPr>
          <w:rFonts w:asciiTheme="minorHAnsi" w:hAnsiTheme="minorHAnsi" w:cstheme="minorHAnsi"/>
          <w:color w:val="auto"/>
          <w:sz w:val="24"/>
          <w:szCs w:val="24"/>
        </w:rPr>
        <w:t>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A5AD" w14:textId="77777777" w:rsidR="004C62B1" w:rsidRDefault="004C62B1">
      <w:pPr>
        <w:spacing w:after="0" w:line="240" w:lineRule="auto"/>
      </w:pPr>
      <w:r>
        <w:separator/>
      </w:r>
    </w:p>
  </w:endnote>
  <w:endnote w:type="continuationSeparator" w:id="0">
    <w:p w14:paraId="15EFD1CD" w14:textId="77777777" w:rsidR="004C62B1" w:rsidRDefault="004C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997B" w14:textId="77777777" w:rsidR="004C62B1" w:rsidRDefault="004C62B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5C5EB963" w14:textId="77777777" w:rsidR="004C62B1" w:rsidRDefault="004C62B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BD23CA"/>
    <w:multiLevelType w:val="hybridMultilevel"/>
    <w:tmpl w:val="5562271A"/>
    <w:lvl w:ilvl="0" w:tplc="9620D74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1" w:tplc="C09213B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2" w:tplc="84F2B7D8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3" w:tplc="6C06C1F0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4" w:tplc="91D29FE6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5" w:tplc="A8EE3C7C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6" w:tplc="E44CB952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7" w:tplc="07FED60E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  <w:lvl w:ilvl="8" w:tplc="6138FBFA">
      <w:start w:val="1"/>
      <w:numFmt w:val="bullet"/>
      <w:lvlText w:val=""/>
      <w:lvlJc w:val="left"/>
      <w:pPr>
        <w:ind w:left="1040" w:hanging="360"/>
      </w:pPr>
      <w:rPr>
        <w:rFonts w:ascii="Symbol" w:hAnsi="Symbol"/>
      </w:r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6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8143005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32959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20905"/>
    <w:rsid w:val="00140FEA"/>
    <w:rsid w:val="00143F22"/>
    <w:rsid w:val="0015090D"/>
    <w:rsid w:val="0015405F"/>
    <w:rsid w:val="00157798"/>
    <w:rsid w:val="001648A5"/>
    <w:rsid w:val="0018010C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B749C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2BC6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332E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95673"/>
    <w:rsid w:val="004A07B4"/>
    <w:rsid w:val="004A7E72"/>
    <w:rsid w:val="004B5255"/>
    <w:rsid w:val="004C62B1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EE7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4B80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53422"/>
    <w:rsid w:val="00662175"/>
    <w:rsid w:val="00663EAD"/>
    <w:rsid w:val="0067386A"/>
    <w:rsid w:val="00677646"/>
    <w:rsid w:val="00677CA9"/>
    <w:rsid w:val="00682012"/>
    <w:rsid w:val="00682CAB"/>
    <w:rsid w:val="0069781D"/>
    <w:rsid w:val="006A1ED5"/>
    <w:rsid w:val="006B0679"/>
    <w:rsid w:val="006B795F"/>
    <w:rsid w:val="006C3983"/>
    <w:rsid w:val="006C401F"/>
    <w:rsid w:val="006C7D0B"/>
    <w:rsid w:val="006D0130"/>
    <w:rsid w:val="006D1CC2"/>
    <w:rsid w:val="006D3031"/>
    <w:rsid w:val="006D5E24"/>
    <w:rsid w:val="006D71CF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4486B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E5631"/>
    <w:rsid w:val="007F0C5F"/>
    <w:rsid w:val="007F68C4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A5E8D"/>
    <w:rsid w:val="008B030A"/>
    <w:rsid w:val="008B1048"/>
    <w:rsid w:val="008B3A91"/>
    <w:rsid w:val="008C0509"/>
    <w:rsid w:val="008C4FD9"/>
    <w:rsid w:val="008E269B"/>
    <w:rsid w:val="008E4E20"/>
    <w:rsid w:val="008F3C16"/>
    <w:rsid w:val="00902D95"/>
    <w:rsid w:val="00906DDB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D29F9"/>
    <w:rsid w:val="00BF1A1B"/>
    <w:rsid w:val="00C01F04"/>
    <w:rsid w:val="00C102C0"/>
    <w:rsid w:val="00C1153C"/>
    <w:rsid w:val="00C12880"/>
    <w:rsid w:val="00C152B7"/>
    <w:rsid w:val="00C2100A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238F"/>
    <w:rsid w:val="00C7692A"/>
    <w:rsid w:val="00C93603"/>
    <w:rsid w:val="00C95058"/>
    <w:rsid w:val="00CA1DA1"/>
    <w:rsid w:val="00CA6379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5021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49C3"/>
    <w:rsid w:val="00DD4C85"/>
    <w:rsid w:val="00DE45B8"/>
    <w:rsid w:val="00DE5913"/>
    <w:rsid w:val="00DF405B"/>
    <w:rsid w:val="00E01BEF"/>
    <w:rsid w:val="00E11BD8"/>
    <w:rsid w:val="00E13B2C"/>
    <w:rsid w:val="00E215A9"/>
    <w:rsid w:val="00E2283F"/>
    <w:rsid w:val="00E27FC0"/>
    <w:rsid w:val="00E35F52"/>
    <w:rsid w:val="00E41AAA"/>
    <w:rsid w:val="00E42072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A2CF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0CEE"/>
    <w:rsid w:val="00F352FD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Maciej Just</cp:lastModifiedBy>
  <cp:revision>6</cp:revision>
  <dcterms:created xsi:type="dcterms:W3CDTF">2024-10-14T05:16:00Z</dcterms:created>
  <dcterms:modified xsi:type="dcterms:W3CDTF">2024-11-19T10:44:00Z</dcterms:modified>
</cp:coreProperties>
</file>