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956" w:type="dxa"/>
        <w:tblLook w:val="04A0" w:firstRow="1" w:lastRow="0" w:firstColumn="1" w:lastColumn="0" w:noHBand="0" w:noVBand="1"/>
      </w:tblPr>
      <w:tblGrid>
        <w:gridCol w:w="4678"/>
        <w:gridCol w:w="4139"/>
        <w:gridCol w:w="4139"/>
      </w:tblGrid>
      <w:tr w:rsidR="00302F2E" w14:paraId="59C9E902" w14:textId="24F7A050" w:rsidTr="00302F2E">
        <w:tc>
          <w:tcPr>
            <w:tcW w:w="4678" w:type="dxa"/>
          </w:tcPr>
          <w:p w14:paraId="4DE9D57C" w14:textId="77777777" w:rsidR="00302F2E" w:rsidRDefault="00302F2E" w:rsidP="00302F2E">
            <w:pPr>
              <w:jc w:val="both"/>
              <w:rPr>
                <w:rFonts w:ascii="Arial" w:hAnsi="Arial" w:cs="Arial"/>
              </w:rPr>
            </w:pPr>
            <w:r w:rsidRPr="003D4BA9">
              <w:rPr>
                <w:rFonts w:ascii="Arial" w:hAnsi="Arial" w:cs="Arial"/>
              </w:rPr>
              <w:t>WOOŚ</w:t>
            </w:r>
            <w:r>
              <w:rPr>
                <w:rFonts w:ascii="Arial" w:hAnsi="Arial" w:cs="Arial"/>
              </w:rPr>
              <w:t>.4235.10.2016.KC.81</w:t>
            </w:r>
          </w:p>
        </w:tc>
        <w:tc>
          <w:tcPr>
            <w:tcW w:w="4139" w:type="dxa"/>
          </w:tcPr>
          <w:p w14:paraId="1EAFCFF7" w14:textId="5697BADA" w:rsidR="00302F2E" w:rsidRPr="003D4BA9" w:rsidRDefault="00302F2E" w:rsidP="00302F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Katowice, 20 sierpnia 2024 r. </w:t>
            </w:r>
          </w:p>
        </w:tc>
        <w:tc>
          <w:tcPr>
            <w:tcW w:w="4139" w:type="dxa"/>
          </w:tcPr>
          <w:p w14:paraId="70E95913" w14:textId="77777777" w:rsidR="00302F2E" w:rsidRDefault="00302F2E" w:rsidP="00302F2E"/>
          <w:p w14:paraId="4ACDDCAD" w14:textId="77777777" w:rsidR="00760340" w:rsidRDefault="00760340" w:rsidP="00302F2E"/>
        </w:tc>
      </w:tr>
    </w:tbl>
    <w:p w14:paraId="31FCC6FF" w14:textId="77777777" w:rsidR="001D05C2" w:rsidRPr="00F024DA" w:rsidRDefault="00000000" w:rsidP="00F024DA">
      <w:pPr>
        <w:pStyle w:val="Nagwek2"/>
        <w:tabs>
          <w:tab w:val="left" w:pos="3191"/>
          <w:tab w:val="center" w:pos="4819"/>
        </w:tabs>
        <w:spacing w:before="480" w:after="480" w:line="276" w:lineRule="auto"/>
        <w:rPr>
          <w:rFonts w:ascii="Arial" w:hAnsi="Arial" w:cs="Arial"/>
          <w:b w:val="0"/>
          <w:bCs/>
          <w:smallCaps/>
          <w:sz w:val="22"/>
          <w:szCs w:val="22"/>
        </w:rPr>
      </w:pPr>
      <w:r w:rsidRPr="00F024DA">
        <w:rPr>
          <w:rFonts w:ascii="Arial" w:hAnsi="Arial" w:cs="Arial"/>
          <w:b w:val="0"/>
          <w:bCs/>
          <w:smallCaps/>
          <w:sz w:val="22"/>
          <w:szCs w:val="22"/>
        </w:rPr>
        <w:t>OBWIESZCZENIE</w:t>
      </w:r>
    </w:p>
    <w:p w14:paraId="496AF33C" w14:textId="77777777" w:rsidR="001D05C2" w:rsidRPr="00494295" w:rsidRDefault="00000000" w:rsidP="00494295">
      <w:pPr>
        <w:spacing w:after="0"/>
        <w:rPr>
          <w:rFonts w:ascii="Arial" w:hAnsi="Arial" w:cs="Arial"/>
        </w:rPr>
      </w:pPr>
      <w:r w:rsidRPr="00494295">
        <w:rPr>
          <w:rFonts w:ascii="Arial" w:hAnsi="Arial" w:cs="Arial"/>
        </w:rPr>
        <w:t xml:space="preserve">Zgodnie z art. 49 ustawy z dnia 14 czerwca 1960 r. -  Kodeks postępowania administracyjnego (Dz. U. z 2024 r., poz. </w:t>
      </w:r>
      <w:r>
        <w:rPr>
          <w:rFonts w:ascii="Arial" w:hAnsi="Arial" w:cs="Arial"/>
        </w:rPr>
        <w:t>572</w:t>
      </w:r>
      <w:r w:rsidRPr="00494295">
        <w:rPr>
          <w:rFonts w:ascii="Arial" w:hAnsi="Arial" w:cs="Arial"/>
        </w:rPr>
        <w:t xml:space="preserve"> – cyt. dalej jako „k.p.a.”)</w:t>
      </w:r>
      <w:r>
        <w:rPr>
          <w:rFonts w:ascii="Arial" w:hAnsi="Arial" w:cs="Arial"/>
        </w:rPr>
        <w:t>,</w:t>
      </w:r>
      <w:r w:rsidRPr="00494295">
        <w:rPr>
          <w:rFonts w:ascii="Arial" w:hAnsi="Arial" w:cs="Arial"/>
        </w:rPr>
        <w:t xml:space="preserve"> w związku z art. 74 ust. 3 </w:t>
      </w:r>
      <w:r>
        <w:rPr>
          <w:rFonts w:ascii="Arial" w:hAnsi="Arial" w:cs="Arial"/>
        </w:rPr>
        <w:t>U</w:t>
      </w:r>
      <w:r w:rsidRPr="00494295">
        <w:rPr>
          <w:rFonts w:ascii="Arial" w:hAnsi="Arial" w:cs="Arial"/>
        </w:rPr>
        <w:t>stawy z dnia 3</w:t>
      </w:r>
      <w:r>
        <w:rPr>
          <w:rFonts w:ascii="Arial" w:hAnsi="Arial" w:cs="Arial"/>
        </w:rPr>
        <w:t> </w:t>
      </w:r>
      <w:r w:rsidRPr="00494295">
        <w:rPr>
          <w:rFonts w:ascii="Arial" w:hAnsi="Arial" w:cs="Arial"/>
        </w:rPr>
        <w:t>października 2008 r. o udostępnianiu informacji o środowisku i jego ochronie, udziale społeczeństwa w ochronie środowiska oraz o ocenach oddziaływania na środowisko (Dz.</w:t>
      </w:r>
      <w:r>
        <w:rPr>
          <w:rFonts w:ascii="Arial" w:hAnsi="Arial" w:cs="Arial"/>
        </w:rPr>
        <w:t> </w:t>
      </w:r>
      <w:r w:rsidRPr="00494295">
        <w:rPr>
          <w:rFonts w:ascii="Arial" w:hAnsi="Arial" w:cs="Arial"/>
        </w:rPr>
        <w:t>U.</w:t>
      </w:r>
      <w:r>
        <w:rPr>
          <w:rFonts w:ascii="Arial" w:hAnsi="Arial" w:cs="Arial"/>
        </w:rPr>
        <w:t> </w:t>
      </w:r>
      <w:r w:rsidRPr="00494295">
        <w:rPr>
          <w:rFonts w:ascii="Arial" w:hAnsi="Arial" w:cs="Arial"/>
        </w:rPr>
        <w:t>z</w:t>
      </w:r>
      <w:r>
        <w:rPr>
          <w:rFonts w:ascii="Arial" w:hAnsi="Arial" w:cs="Arial"/>
        </w:rPr>
        <w:t> </w:t>
      </w:r>
      <w:r w:rsidRPr="00494295">
        <w:rPr>
          <w:rFonts w:ascii="Arial" w:hAnsi="Arial" w:cs="Arial"/>
        </w:rPr>
        <w:t>2024 r. poz. 1112</w:t>
      </w:r>
      <w:r>
        <w:rPr>
          <w:rFonts w:ascii="Arial" w:hAnsi="Arial" w:cs="Arial"/>
        </w:rPr>
        <w:t xml:space="preserve">), </w:t>
      </w:r>
      <w:r w:rsidRPr="00494295">
        <w:rPr>
          <w:rFonts w:ascii="Arial" w:hAnsi="Arial" w:cs="Arial"/>
        </w:rPr>
        <w:t>Regionalny Dyrektor Ochrony Środowiska w Katowicach informuje, że do tutejszego organu wpłynęł</w:t>
      </w:r>
      <w:r>
        <w:rPr>
          <w:rFonts w:ascii="Arial" w:hAnsi="Arial" w:cs="Arial"/>
        </w:rPr>
        <w:t>o</w:t>
      </w:r>
      <w:r w:rsidRPr="00494295">
        <w:rPr>
          <w:rFonts w:ascii="Arial" w:hAnsi="Arial" w:cs="Arial"/>
        </w:rPr>
        <w:t xml:space="preserve"> ponaglenie z 9 sierpnia 2024 r.</w:t>
      </w:r>
      <w:r>
        <w:rPr>
          <w:rFonts w:ascii="Arial" w:hAnsi="Arial" w:cs="Arial"/>
        </w:rPr>
        <w:t xml:space="preserve">, </w:t>
      </w:r>
      <w:r w:rsidRPr="00494295">
        <w:rPr>
          <w:rFonts w:ascii="Arial" w:hAnsi="Arial" w:cs="Arial"/>
        </w:rPr>
        <w:t>złożone przez Fundację Frank Bold</w:t>
      </w:r>
      <w:r>
        <w:rPr>
          <w:rFonts w:ascii="Arial" w:hAnsi="Arial" w:cs="Arial"/>
        </w:rPr>
        <w:t>,</w:t>
      </w:r>
      <w:r w:rsidRPr="00494295">
        <w:rPr>
          <w:rFonts w:ascii="Arial" w:hAnsi="Arial" w:cs="Arial"/>
        </w:rPr>
        <w:t xml:space="preserve"> działającą przez pełnomocnika</w:t>
      </w:r>
      <w:r>
        <w:rPr>
          <w:rFonts w:ascii="Arial" w:hAnsi="Arial" w:cs="Arial"/>
        </w:rPr>
        <w:t>,</w:t>
      </w:r>
      <w:r w:rsidRPr="00494295">
        <w:rPr>
          <w:rFonts w:ascii="Arial" w:hAnsi="Arial" w:cs="Arial"/>
        </w:rPr>
        <w:t xml:space="preserve"> w związku</w:t>
      </w:r>
      <w:r>
        <w:rPr>
          <w:rFonts w:ascii="Arial" w:hAnsi="Arial" w:cs="Arial"/>
        </w:rPr>
        <w:t xml:space="preserve"> </w:t>
      </w:r>
      <w:r w:rsidRPr="00494295">
        <w:rPr>
          <w:rFonts w:ascii="Arial" w:hAnsi="Arial" w:cs="Arial"/>
        </w:rPr>
        <w:t>z</w:t>
      </w:r>
      <w:r>
        <w:rPr>
          <w:rFonts w:ascii="Arial" w:hAnsi="Arial" w:cs="Arial"/>
        </w:rPr>
        <w:t> </w:t>
      </w:r>
      <w:r w:rsidRPr="00494295">
        <w:rPr>
          <w:rFonts w:ascii="Arial" w:hAnsi="Arial" w:cs="Arial"/>
        </w:rPr>
        <w:t>bezczynnością Regionalnego Dyrektora Ochrony Środowiska Katowicach w postępowaniu</w:t>
      </w:r>
      <w:r>
        <w:rPr>
          <w:rFonts w:ascii="Arial" w:hAnsi="Arial" w:cs="Arial"/>
        </w:rPr>
        <w:t xml:space="preserve"> </w:t>
      </w:r>
      <w:r w:rsidRPr="00494295">
        <w:rPr>
          <w:rFonts w:ascii="Arial" w:hAnsi="Arial" w:cs="Arial"/>
        </w:rPr>
        <w:t>dot. wydania decyzji o</w:t>
      </w:r>
      <w:r>
        <w:rPr>
          <w:rFonts w:ascii="Arial" w:hAnsi="Arial" w:cs="Arial"/>
        </w:rPr>
        <w:t> </w:t>
      </w:r>
      <w:r w:rsidRPr="00494295">
        <w:rPr>
          <w:rFonts w:ascii="Arial" w:hAnsi="Arial" w:cs="Arial"/>
        </w:rPr>
        <w:t>środowiskowych uwarunkowaniach dla przedsięwzięcia pn.:</w:t>
      </w:r>
      <w:r>
        <w:rPr>
          <w:rFonts w:ascii="Arial" w:hAnsi="Arial" w:cs="Arial"/>
        </w:rPr>
        <w:t> </w:t>
      </w:r>
      <w:r w:rsidRPr="00494295">
        <w:rPr>
          <w:rFonts w:ascii="Arial" w:hAnsi="Arial" w:cs="Arial"/>
        </w:rPr>
        <w:t>„Udostępnienie i przemysłowe zagospodarowanie zasobów w obrębie złoża Bzie-Dębina 1-Zachód, dla KWK „Borynia - Zofiówka - Jastrzębie” Ruch „Zofiówka”.</w:t>
      </w:r>
    </w:p>
    <w:p w14:paraId="27023365" w14:textId="77777777" w:rsidR="001D05C2" w:rsidRDefault="00000000" w:rsidP="00B77A54">
      <w:pPr>
        <w:spacing w:before="120" w:after="0"/>
        <w:rPr>
          <w:rFonts w:ascii="Arial" w:hAnsi="Arial" w:cs="Arial"/>
        </w:rPr>
      </w:pPr>
      <w:r w:rsidRPr="00494295">
        <w:rPr>
          <w:rFonts w:ascii="Arial" w:hAnsi="Arial" w:cs="Arial"/>
        </w:rPr>
        <w:t xml:space="preserve">Zgodnie z art. 37 § 4 </w:t>
      </w:r>
      <w:r>
        <w:rPr>
          <w:rFonts w:ascii="Arial" w:hAnsi="Arial" w:cs="Arial"/>
        </w:rPr>
        <w:t>k.p.a.</w:t>
      </w:r>
      <w:r w:rsidRPr="00494295">
        <w:rPr>
          <w:rFonts w:ascii="Arial" w:hAnsi="Arial" w:cs="Arial"/>
        </w:rPr>
        <w:t xml:space="preserve"> niezbędne </w:t>
      </w:r>
      <w:r>
        <w:rPr>
          <w:rFonts w:ascii="Arial" w:hAnsi="Arial" w:cs="Arial"/>
        </w:rPr>
        <w:t xml:space="preserve">kopie </w:t>
      </w:r>
      <w:r w:rsidRPr="00494295">
        <w:rPr>
          <w:rFonts w:ascii="Arial" w:hAnsi="Arial" w:cs="Arial"/>
        </w:rPr>
        <w:t>akta sprawy do rozpatrzenia ww. ponaglenia, przy</w:t>
      </w:r>
      <w:r>
        <w:rPr>
          <w:rFonts w:ascii="Arial" w:hAnsi="Arial" w:cs="Arial"/>
        </w:rPr>
        <w:t> </w:t>
      </w:r>
      <w:r w:rsidRPr="00494295">
        <w:rPr>
          <w:rFonts w:ascii="Arial" w:hAnsi="Arial" w:cs="Arial"/>
        </w:rPr>
        <w:t>piśmie z 13 sierpnia 2024 r. zn.: WOOŚ.42</w:t>
      </w:r>
      <w:r>
        <w:rPr>
          <w:rFonts w:ascii="Arial" w:hAnsi="Arial" w:cs="Arial"/>
        </w:rPr>
        <w:t>35</w:t>
      </w:r>
      <w:r w:rsidRPr="00494295">
        <w:rPr>
          <w:rFonts w:ascii="Arial" w:hAnsi="Arial" w:cs="Arial"/>
        </w:rPr>
        <w:t>.</w:t>
      </w:r>
      <w:r>
        <w:rPr>
          <w:rFonts w:ascii="Arial" w:hAnsi="Arial" w:cs="Arial"/>
        </w:rPr>
        <w:t>10</w:t>
      </w:r>
      <w:r w:rsidRPr="00494295">
        <w:rPr>
          <w:rFonts w:ascii="Arial" w:hAnsi="Arial" w:cs="Arial"/>
        </w:rPr>
        <w:t>.20</w:t>
      </w:r>
      <w:r>
        <w:rPr>
          <w:rFonts w:ascii="Arial" w:hAnsi="Arial" w:cs="Arial"/>
        </w:rPr>
        <w:t>16</w:t>
      </w:r>
      <w:r w:rsidRPr="00494295">
        <w:rPr>
          <w:rFonts w:ascii="Arial" w:hAnsi="Arial" w:cs="Arial"/>
        </w:rPr>
        <w:t>.</w:t>
      </w:r>
      <w:r>
        <w:rPr>
          <w:rFonts w:ascii="Arial" w:hAnsi="Arial" w:cs="Arial"/>
        </w:rPr>
        <w:t>KC</w:t>
      </w:r>
      <w:r w:rsidRPr="00494295">
        <w:rPr>
          <w:rFonts w:ascii="Arial" w:hAnsi="Arial" w:cs="Arial"/>
        </w:rPr>
        <w:t>.</w:t>
      </w:r>
      <w:r>
        <w:rPr>
          <w:rFonts w:ascii="Arial" w:hAnsi="Arial" w:cs="Arial"/>
        </w:rPr>
        <w:t>78,</w:t>
      </w:r>
      <w:r w:rsidRPr="00494295">
        <w:rPr>
          <w:rFonts w:ascii="Arial" w:hAnsi="Arial" w:cs="Arial"/>
        </w:rPr>
        <w:t xml:space="preserve"> przekazano Generalnemu Dyrektorowi Ochrony Środowiska.</w:t>
      </w:r>
    </w:p>
    <w:p w14:paraId="1A7A6111" w14:textId="77777777" w:rsidR="001D05C2" w:rsidRPr="00494295" w:rsidRDefault="00000000" w:rsidP="00494295">
      <w:pPr>
        <w:suppressAutoHyphens/>
        <w:spacing w:before="480" w:after="0" w:line="271" w:lineRule="auto"/>
        <w:rPr>
          <w:rFonts w:ascii="Arial" w:eastAsia="Times New Roman" w:hAnsi="Arial" w:cs="Arial"/>
          <w:lang w:eastAsia="zh-CN"/>
        </w:rPr>
      </w:pPr>
      <w:r w:rsidRPr="00494295">
        <w:rPr>
          <w:rFonts w:ascii="Arial" w:eastAsia="Times New Roman" w:hAnsi="Arial" w:cs="Arial"/>
          <w:lang w:eastAsia="zh-CN"/>
        </w:rPr>
        <w:t>Z upoważnienia</w:t>
      </w:r>
    </w:p>
    <w:p w14:paraId="63EA8591" w14:textId="77777777" w:rsidR="001D05C2" w:rsidRPr="00494295" w:rsidRDefault="00000000" w:rsidP="00494295">
      <w:pPr>
        <w:suppressAutoHyphens/>
        <w:spacing w:after="0" w:line="271" w:lineRule="auto"/>
        <w:rPr>
          <w:rFonts w:ascii="Arial" w:eastAsia="Times New Roman" w:hAnsi="Arial" w:cs="Arial"/>
          <w:lang w:eastAsia="zh-CN"/>
        </w:rPr>
      </w:pPr>
      <w:r w:rsidRPr="00494295">
        <w:rPr>
          <w:rFonts w:ascii="Arial" w:eastAsia="Times New Roman" w:hAnsi="Arial" w:cs="Arial"/>
          <w:lang w:eastAsia="zh-CN"/>
        </w:rPr>
        <w:t>Regionalnego Dyrektora Ochrony Środowiska w Katowicach</w:t>
      </w:r>
    </w:p>
    <w:p w14:paraId="3712F4F3" w14:textId="77777777" w:rsidR="001D05C2" w:rsidRPr="00494295" w:rsidRDefault="00000000" w:rsidP="00494295">
      <w:pPr>
        <w:suppressAutoHyphens/>
        <w:spacing w:after="0" w:line="271" w:lineRule="auto"/>
        <w:rPr>
          <w:rFonts w:ascii="Arial" w:eastAsia="Times New Roman" w:hAnsi="Arial" w:cs="Arial"/>
          <w:lang w:eastAsia="zh-CN"/>
        </w:rPr>
      </w:pPr>
      <w:r w:rsidRPr="00494295">
        <w:rPr>
          <w:rFonts w:ascii="Arial" w:eastAsia="Times New Roman" w:hAnsi="Arial" w:cs="Arial"/>
          <w:lang w:eastAsia="zh-CN"/>
        </w:rPr>
        <w:t>Przemysław Skrzypiec</w:t>
      </w:r>
    </w:p>
    <w:p w14:paraId="6D4BEFFB" w14:textId="77777777" w:rsidR="001D05C2" w:rsidRPr="00494295" w:rsidRDefault="00000000" w:rsidP="00494295">
      <w:pPr>
        <w:suppressAutoHyphens/>
        <w:spacing w:after="0" w:line="271" w:lineRule="auto"/>
        <w:rPr>
          <w:rFonts w:ascii="Arial" w:eastAsia="Times New Roman" w:hAnsi="Arial" w:cs="Arial"/>
          <w:lang w:eastAsia="zh-CN"/>
        </w:rPr>
      </w:pPr>
      <w:r w:rsidRPr="00494295">
        <w:rPr>
          <w:rFonts w:ascii="Arial" w:eastAsia="Times New Roman" w:hAnsi="Arial" w:cs="Arial"/>
          <w:lang w:eastAsia="zh-CN"/>
        </w:rPr>
        <w:t>p.o. Z-cy Regionalnego Dyrektora Ochrony Środowiska w Katowicach</w:t>
      </w:r>
    </w:p>
    <w:p w14:paraId="15426AFE" w14:textId="77777777" w:rsidR="001D05C2" w:rsidRPr="00494295" w:rsidRDefault="00000000" w:rsidP="00494295">
      <w:pPr>
        <w:suppressAutoHyphens/>
        <w:spacing w:after="0" w:line="271" w:lineRule="auto"/>
        <w:rPr>
          <w:rFonts w:ascii="Arial" w:eastAsia="Times New Roman" w:hAnsi="Arial" w:cs="Arial"/>
          <w:lang w:eastAsia="zh-CN"/>
        </w:rPr>
      </w:pPr>
      <w:r w:rsidRPr="00494295">
        <w:rPr>
          <w:rFonts w:ascii="Arial" w:eastAsia="Times New Roman" w:hAnsi="Arial" w:cs="Arial"/>
          <w:lang w:eastAsia="zh-CN"/>
        </w:rPr>
        <w:t>/podpisano elektronicznie/</w:t>
      </w:r>
    </w:p>
    <w:p w14:paraId="300F6106" w14:textId="0BCA772C" w:rsidR="001D05C2" w:rsidRPr="003D4BA9" w:rsidRDefault="00000000" w:rsidP="00494295">
      <w:pPr>
        <w:tabs>
          <w:tab w:val="left" w:pos="360"/>
        </w:tabs>
        <w:spacing w:before="1440" w:after="480"/>
        <w:ind w:right="46"/>
        <w:jc w:val="both"/>
        <w:rPr>
          <w:rFonts w:ascii="Arial" w:hAnsi="Arial" w:cs="Arial"/>
        </w:rPr>
      </w:pPr>
      <w:r w:rsidRPr="003D4BA9">
        <w:rPr>
          <w:rFonts w:ascii="Arial" w:hAnsi="Arial" w:cs="Arial"/>
        </w:rPr>
        <w:t xml:space="preserve">Obwieszczenie nastąpiło </w:t>
      </w:r>
      <w:r w:rsidRPr="003D4BA9">
        <w:rPr>
          <w:rFonts w:ascii="Arial" w:eastAsia="Times New Roman" w:hAnsi="Arial" w:cs="Arial"/>
        </w:rPr>
        <w:t xml:space="preserve">w dniach: od </w:t>
      </w:r>
      <w:r w:rsidR="007C4734">
        <w:rPr>
          <w:rFonts w:ascii="Arial" w:eastAsia="Times New Roman" w:hAnsi="Arial" w:cs="Arial"/>
        </w:rPr>
        <w:t xml:space="preserve">21.08.2024 </w:t>
      </w:r>
      <w:r w:rsidRPr="003D4BA9">
        <w:rPr>
          <w:rFonts w:ascii="Arial" w:eastAsia="Times New Roman" w:hAnsi="Arial" w:cs="Arial"/>
        </w:rPr>
        <w:t xml:space="preserve"> do </w:t>
      </w:r>
      <w:r w:rsidR="007C4734">
        <w:rPr>
          <w:rFonts w:ascii="Arial" w:eastAsia="Times New Roman" w:hAnsi="Arial" w:cs="Arial"/>
        </w:rPr>
        <w:t>4.09.2024</w:t>
      </w:r>
    </w:p>
    <w:p w14:paraId="5909F959" w14:textId="77777777" w:rsidR="001D05C2" w:rsidRPr="003D4BA9" w:rsidRDefault="00000000" w:rsidP="00F024DA">
      <w:pPr>
        <w:tabs>
          <w:tab w:val="left" w:pos="7500"/>
        </w:tabs>
        <w:spacing w:after="360" w:line="240" w:lineRule="auto"/>
        <w:jc w:val="both"/>
        <w:rPr>
          <w:rFonts w:ascii="Arial" w:hAnsi="Arial" w:cs="Arial"/>
          <w:iCs/>
        </w:rPr>
      </w:pPr>
      <w:r w:rsidRPr="003D4BA9">
        <w:rPr>
          <w:rFonts w:ascii="Arial" w:hAnsi="Arial" w:cs="Arial"/>
          <w:iCs/>
        </w:rPr>
        <w:t xml:space="preserve">Telefon kontaktowy: 32 42 06 </w:t>
      </w:r>
      <w:r>
        <w:rPr>
          <w:rFonts w:ascii="Arial" w:hAnsi="Arial" w:cs="Arial"/>
          <w:iCs/>
        </w:rPr>
        <w:t>808</w:t>
      </w:r>
    </w:p>
    <w:p w14:paraId="6EAFA0D3" w14:textId="77777777" w:rsidR="001D05C2" w:rsidRPr="00B77A54" w:rsidRDefault="00000000" w:rsidP="00F024DA">
      <w:pPr>
        <w:widowControl w:val="0"/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bCs/>
          <w:sz w:val="24"/>
          <w:szCs w:val="24"/>
        </w:rPr>
      </w:pPr>
      <w:r w:rsidRPr="00B77A54">
        <w:rPr>
          <w:rFonts w:ascii="Arial" w:hAnsi="Arial" w:cs="Arial"/>
          <w:bCs/>
          <w:sz w:val="24"/>
          <w:szCs w:val="24"/>
        </w:rPr>
        <w:t>Otrzymują:</w:t>
      </w:r>
    </w:p>
    <w:p w14:paraId="62B9A228" w14:textId="77777777" w:rsidR="001D05C2" w:rsidRPr="00A16EB9" w:rsidRDefault="00000000" w:rsidP="00F87271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A16EB9">
        <w:rPr>
          <w:rFonts w:ascii="Arial" w:hAnsi="Arial" w:cs="Arial"/>
        </w:rPr>
        <w:t xml:space="preserve">Pełnomocnik Jastrzębskiej Spółki Węglowej S.A., </w:t>
      </w:r>
    </w:p>
    <w:p w14:paraId="068EBAC4" w14:textId="77777777" w:rsidR="001D05C2" w:rsidRPr="00A16EB9" w:rsidRDefault="00000000" w:rsidP="00F87271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A16EB9">
        <w:rPr>
          <w:rFonts w:ascii="Arial" w:hAnsi="Arial" w:cs="Arial"/>
        </w:rPr>
        <w:t>Pozostałe strony zawiadamiane w trybie art. 49 k.p.a.,</w:t>
      </w:r>
    </w:p>
    <w:p w14:paraId="2C9FA9B3" w14:textId="77777777" w:rsidR="001D05C2" w:rsidRDefault="00000000" w:rsidP="00007890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240" w:line="240" w:lineRule="auto"/>
        <w:ind w:left="357" w:hanging="357"/>
        <w:jc w:val="both"/>
        <w:rPr>
          <w:rFonts w:ascii="Arial" w:hAnsi="Arial" w:cs="Arial"/>
        </w:rPr>
      </w:pPr>
      <w:r w:rsidRPr="00A16EB9">
        <w:rPr>
          <w:rFonts w:ascii="Arial" w:hAnsi="Arial" w:cs="Arial"/>
        </w:rPr>
        <w:t>WOOŚ a/a.</w:t>
      </w:r>
    </w:p>
    <w:p w14:paraId="35A6DB68" w14:textId="77777777" w:rsidR="00F024DA" w:rsidRDefault="00F024DA" w:rsidP="00F024DA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</w:p>
    <w:p w14:paraId="5F764485" w14:textId="77777777" w:rsidR="00F024DA" w:rsidRPr="00A16EB9" w:rsidRDefault="00F024DA" w:rsidP="00F024DA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</w:p>
    <w:p w14:paraId="043E1039" w14:textId="77777777" w:rsidR="001D05C2" w:rsidRDefault="00000000" w:rsidP="00B77A54">
      <w:pPr>
        <w:spacing w:before="6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Art.  36 §  1 k.p.a. „O każdym przypadku niezałatwienia sprawy w terminie organ administracji publicznej jest obowiązany zawiadomić strony, podając przyczyny zwłoki, wskazując nowy termin załatwienia sprawy oraz pouczając o prawie do wniesienia ponaglenia”.</w:t>
      </w:r>
    </w:p>
    <w:p w14:paraId="5C01062A" w14:textId="77777777" w:rsidR="001D05C2" w:rsidRDefault="00000000" w:rsidP="001C443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  36 §  2 k.p.a. „Ten sam obowiązek ciąży na organie administracji publicznej również w przypadku zwłoki w załatwieniu sprawy z przyczyn niezależnych od organu”.</w:t>
      </w:r>
    </w:p>
    <w:p w14:paraId="2E566096" w14:textId="77777777" w:rsidR="001D05C2" w:rsidRDefault="00000000" w:rsidP="001C443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  37 §  1 k.p.a. „Stronie służy prawo do wniesienia ponaglenia, jeżeli:</w:t>
      </w:r>
    </w:p>
    <w:p w14:paraId="42C4207A" w14:textId="77777777" w:rsidR="001D05C2" w:rsidRDefault="00000000" w:rsidP="001C443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nie załatwiono sprawy w terminie określonym w art. 35 lub przepisach szczególnych ani w terminie wskazanym zgodnie z art. 36 § 1 (bezczynność).</w:t>
      </w:r>
    </w:p>
    <w:p w14:paraId="791EB4D2" w14:textId="77777777" w:rsidR="001D05C2" w:rsidRDefault="00000000" w:rsidP="001C443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postępowanie jest prowadzone dłużej niż jest to niezbędne do załatwienia sprawy (przewlekłość)”.</w:t>
      </w:r>
    </w:p>
    <w:p w14:paraId="2A0BC797" w14:textId="77777777" w:rsidR="001D05C2" w:rsidRDefault="00000000" w:rsidP="001C443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20F4A388" w14:textId="77777777" w:rsidR="001D05C2" w:rsidRPr="00F87271" w:rsidRDefault="00000000" w:rsidP="00B77A54">
      <w:pPr>
        <w:spacing w:after="0" w:line="240" w:lineRule="auto"/>
      </w:pPr>
      <w:r>
        <w:rPr>
          <w:rFonts w:ascii="Arial" w:hAnsi="Arial" w:cs="Arial"/>
          <w:sz w:val="20"/>
          <w:szCs w:val="20"/>
        </w:rPr>
        <w:t>Art.  49 § 1 k.p.a. „Jeżeli przepis szczególny tak stanowi, zawiadomienie stron o decyzjach i innych czynnościach organu administracji publicznej może nastąpić w formie publicznego obwieszczenia, w innej formie publicznego ogłoszenia zwyczajowo przyjętej w danej miejscowości lub przez udostępnienie pisma w Biuletynie Informacji Publicznej na stronie podmiotowej właściwego organu administracji publicznej”. Art.  49 §  2 k.p.a. 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1D05C2" w:rsidRPr="00F87271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056B6B" w14:textId="77777777" w:rsidR="00D63720" w:rsidRDefault="00D63720">
      <w:pPr>
        <w:spacing w:after="0" w:line="240" w:lineRule="auto"/>
      </w:pPr>
      <w:r>
        <w:separator/>
      </w:r>
    </w:p>
  </w:endnote>
  <w:endnote w:type="continuationSeparator" w:id="0">
    <w:p w14:paraId="42EA9856" w14:textId="77777777" w:rsidR="00D63720" w:rsidRDefault="00D63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179B0" w14:textId="77777777" w:rsidR="001D05C2" w:rsidRPr="00B77A54" w:rsidRDefault="001D05C2" w:rsidP="00037978">
    <w:pPr>
      <w:pStyle w:val="Stopka"/>
      <w:jc w:val="center"/>
      <w:rPr>
        <w:rFonts w:ascii="Arial" w:hAnsi="Arial" w:cs="Arial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D1A08B" w14:textId="77777777" w:rsidR="00D63720" w:rsidRDefault="00D63720">
      <w:pPr>
        <w:spacing w:after="0" w:line="240" w:lineRule="auto"/>
      </w:pPr>
      <w:r>
        <w:separator/>
      </w:r>
    </w:p>
  </w:footnote>
  <w:footnote w:type="continuationSeparator" w:id="0">
    <w:p w14:paraId="00657302" w14:textId="77777777" w:rsidR="00D63720" w:rsidRDefault="00D63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46BA1"/>
    <w:multiLevelType w:val="hybridMultilevel"/>
    <w:tmpl w:val="81422A38"/>
    <w:lvl w:ilvl="0" w:tplc="71D809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87C49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986C5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DF8A5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74CC6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F6E0E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75665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BD835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5DC03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721C3C68">
      <w:start w:val="1"/>
      <w:numFmt w:val="decimal"/>
      <w:lvlText w:val="%1."/>
      <w:lvlJc w:val="left"/>
      <w:pPr>
        <w:ind w:left="360" w:hanging="360"/>
      </w:pPr>
    </w:lvl>
    <w:lvl w:ilvl="1" w:tplc="D06657A8" w:tentative="1">
      <w:start w:val="1"/>
      <w:numFmt w:val="lowerLetter"/>
      <w:lvlText w:val="%2."/>
      <w:lvlJc w:val="left"/>
      <w:pPr>
        <w:ind w:left="1080" w:hanging="360"/>
      </w:pPr>
    </w:lvl>
    <w:lvl w:ilvl="2" w:tplc="4B5EBC42" w:tentative="1">
      <w:start w:val="1"/>
      <w:numFmt w:val="lowerRoman"/>
      <w:lvlText w:val="%3."/>
      <w:lvlJc w:val="right"/>
      <w:pPr>
        <w:ind w:left="1800" w:hanging="180"/>
      </w:pPr>
    </w:lvl>
    <w:lvl w:ilvl="3" w:tplc="AE9E915A" w:tentative="1">
      <w:start w:val="1"/>
      <w:numFmt w:val="decimal"/>
      <w:lvlText w:val="%4."/>
      <w:lvlJc w:val="left"/>
      <w:pPr>
        <w:ind w:left="2520" w:hanging="360"/>
      </w:pPr>
    </w:lvl>
    <w:lvl w:ilvl="4" w:tplc="CD20D3A8" w:tentative="1">
      <w:start w:val="1"/>
      <w:numFmt w:val="lowerLetter"/>
      <w:lvlText w:val="%5."/>
      <w:lvlJc w:val="left"/>
      <w:pPr>
        <w:ind w:left="3240" w:hanging="360"/>
      </w:pPr>
    </w:lvl>
    <w:lvl w:ilvl="5" w:tplc="6308A1DA" w:tentative="1">
      <w:start w:val="1"/>
      <w:numFmt w:val="lowerRoman"/>
      <w:lvlText w:val="%6."/>
      <w:lvlJc w:val="right"/>
      <w:pPr>
        <w:ind w:left="3960" w:hanging="180"/>
      </w:pPr>
    </w:lvl>
    <w:lvl w:ilvl="6" w:tplc="A3CA1AE6" w:tentative="1">
      <w:start w:val="1"/>
      <w:numFmt w:val="decimal"/>
      <w:lvlText w:val="%7."/>
      <w:lvlJc w:val="left"/>
      <w:pPr>
        <w:ind w:left="4680" w:hanging="360"/>
      </w:pPr>
    </w:lvl>
    <w:lvl w:ilvl="7" w:tplc="2BFAA4C6" w:tentative="1">
      <w:start w:val="1"/>
      <w:numFmt w:val="lowerLetter"/>
      <w:lvlText w:val="%8."/>
      <w:lvlJc w:val="left"/>
      <w:pPr>
        <w:ind w:left="5400" w:hanging="360"/>
      </w:pPr>
    </w:lvl>
    <w:lvl w:ilvl="8" w:tplc="C9FC702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E2045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B76C7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C6C00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520FF4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7123A0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1F4395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E56FAA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1D0C94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9DAC5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FAF41238">
      <w:start w:val="1"/>
      <w:numFmt w:val="decimal"/>
      <w:lvlText w:val="%1."/>
      <w:lvlJc w:val="left"/>
      <w:pPr>
        <w:ind w:left="360" w:hanging="360"/>
      </w:pPr>
    </w:lvl>
    <w:lvl w:ilvl="1" w:tplc="342852D2" w:tentative="1">
      <w:start w:val="1"/>
      <w:numFmt w:val="lowerLetter"/>
      <w:lvlText w:val="%2."/>
      <w:lvlJc w:val="left"/>
      <w:pPr>
        <w:ind w:left="1080" w:hanging="360"/>
      </w:pPr>
    </w:lvl>
    <w:lvl w:ilvl="2" w:tplc="B7DAB076" w:tentative="1">
      <w:start w:val="1"/>
      <w:numFmt w:val="lowerRoman"/>
      <w:lvlText w:val="%3."/>
      <w:lvlJc w:val="right"/>
      <w:pPr>
        <w:ind w:left="1800" w:hanging="180"/>
      </w:pPr>
    </w:lvl>
    <w:lvl w:ilvl="3" w:tplc="0B68D3C0" w:tentative="1">
      <w:start w:val="1"/>
      <w:numFmt w:val="decimal"/>
      <w:lvlText w:val="%4."/>
      <w:lvlJc w:val="left"/>
      <w:pPr>
        <w:ind w:left="2520" w:hanging="360"/>
      </w:pPr>
    </w:lvl>
    <w:lvl w:ilvl="4" w:tplc="239434C0" w:tentative="1">
      <w:start w:val="1"/>
      <w:numFmt w:val="lowerLetter"/>
      <w:lvlText w:val="%5."/>
      <w:lvlJc w:val="left"/>
      <w:pPr>
        <w:ind w:left="3240" w:hanging="360"/>
      </w:pPr>
    </w:lvl>
    <w:lvl w:ilvl="5" w:tplc="0A7CAB00" w:tentative="1">
      <w:start w:val="1"/>
      <w:numFmt w:val="lowerRoman"/>
      <w:lvlText w:val="%6."/>
      <w:lvlJc w:val="right"/>
      <w:pPr>
        <w:ind w:left="3960" w:hanging="180"/>
      </w:pPr>
    </w:lvl>
    <w:lvl w:ilvl="6" w:tplc="9F202DA6" w:tentative="1">
      <w:start w:val="1"/>
      <w:numFmt w:val="decimal"/>
      <w:lvlText w:val="%7."/>
      <w:lvlJc w:val="left"/>
      <w:pPr>
        <w:ind w:left="4680" w:hanging="360"/>
      </w:pPr>
    </w:lvl>
    <w:lvl w:ilvl="7" w:tplc="A4DE685C" w:tentative="1">
      <w:start w:val="1"/>
      <w:numFmt w:val="lowerLetter"/>
      <w:lvlText w:val="%8."/>
      <w:lvlJc w:val="left"/>
      <w:pPr>
        <w:ind w:left="5400" w:hanging="360"/>
      </w:pPr>
    </w:lvl>
    <w:lvl w:ilvl="8" w:tplc="F6662B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EC5877DE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1044432C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6E2E77D6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3682E92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E1586FF6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9CE0C192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82BE5618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06CD6C2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90D0FCFA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9682A0E2">
      <w:start w:val="1"/>
      <w:numFmt w:val="upperRoman"/>
      <w:lvlText w:val="%1."/>
      <w:lvlJc w:val="right"/>
      <w:pPr>
        <w:ind w:left="720" w:hanging="360"/>
      </w:pPr>
    </w:lvl>
    <w:lvl w:ilvl="1" w:tplc="AE1AC6D2" w:tentative="1">
      <w:start w:val="1"/>
      <w:numFmt w:val="lowerLetter"/>
      <w:lvlText w:val="%2."/>
      <w:lvlJc w:val="left"/>
      <w:pPr>
        <w:ind w:left="1440" w:hanging="360"/>
      </w:pPr>
    </w:lvl>
    <w:lvl w:ilvl="2" w:tplc="E1086B48" w:tentative="1">
      <w:start w:val="1"/>
      <w:numFmt w:val="lowerRoman"/>
      <w:lvlText w:val="%3."/>
      <w:lvlJc w:val="right"/>
      <w:pPr>
        <w:ind w:left="2160" w:hanging="180"/>
      </w:pPr>
    </w:lvl>
    <w:lvl w:ilvl="3" w:tplc="1F4AA4DE" w:tentative="1">
      <w:start w:val="1"/>
      <w:numFmt w:val="decimal"/>
      <w:lvlText w:val="%4."/>
      <w:lvlJc w:val="left"/>
      <w:pPr>
        <w:ind w:left="2880" w:hanging="360"/>
      </w:pPr>
    </w:lvl>
    <w:lvl w:ilvl="4" w:tplc="52AC1CD8" w:tentative="1">
      <w:start w:val="1"/>
      <w:numFmt w:val="lowerLetter"/>
      <w:lvlText w:val="%5."/>
      <w:lvlJc w:val="left"/>
      <w:pPr>
        <w:ind w:left="3600" w:hanging="360"/>
      </w:pPr>
    </w:lvl>
    <w:lvl w:ilvl="5" w:tplc="F010285E" w:tentative="1">
      <w:start w:val="1"/>
      <w:numFmt w:val="lowerRoman"/>
      <w:lvlText w:val="%6."/>
      <w:lvlJc w:val="right"/>
      <w:pPr>
        <w:ind w:left="4320" w:hanging="180"/>
      </w:pPr>
    </w:lvl>
    <w:lvl w:ilvl="6" w:tplc="0A884050" w:tentative="1">
      <w:start w:val="1"/>
      <w:numFmt w:val="decimal"/>
      <w:lvlText w:val="%7."/>
      <w:lvlJc w:val="left"/>
      <w:pPr>
        <w:ind w:left="5040" w:hanging="360"/>
      </w:pPr>
    </w:lvl>
    <w:lvl w:ilvl="7" w:tplc="D29C66EE" w:tentative="1">
      <w:start w:val="1"/>
      <w:numFmt w:val="lowerLetter"/>
      <w:lvlText w:val="%8."/>
      <w:lvlJc w:val="left"/>
      <w:pPr>
        <w:ind w:left="5760" w:hanging="360"/>
      </w:pPr>
    </w:lvl>
    <w:lvl w:ilvl="8" w:tplc="308CD7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CE6C90A0">
      <w:start w:val="1"/>
      <w:numFmt w:val="upperRoman"/>
      <w:lvlText w:val="%1."/>
      <w:lvlJc w:val="right"/>
      <w:pPr>
        <w:ind w:left="360" w:hanging="360"/>
      </w:pPr>
    </w:lvl>
    <w:lvl w:ilvl="1" w:tplc="D7964E86" w:tentative="1">
      <w:start w:val="1"/>
      <w:numFmt w:val="lowerLetter"/>
      <w:lvlText w:val="%2."/>
      <w:lvlJc w:val="left"/>
      <w:pPr>
        <w:ind w:left="1080" w:hanging="360"/>
      </w:pPr>
    </w:lvl>
    <w:lvl w:ilvl="2" w:tplc="EAA43E74" w:tentative="1">
      <w:start w:val="1"/>
      <w:numFmt w:val="lowerRoman"/>
      <w:lvlText w:val="%3."/>
      <w:lvlJc w:val="right"/>
      <w:pPr>
        <w:ind w:left="1800" w:hanging="180"/>
      </w:pPr>
    </w:lvl>
    <w:lvl w:ilvl="3" w:tplc="42646BF4" w:tentative="1">
      <w:start w:val="1"/>
      <w:numFmt w:val="decimal"/>
      <w:lvlText w:val="%4."/>
      <w:lvlJc w:val="left"/>
      <w:pPr>
        <w:ind w:left="2520" w:hanging="360"/>
      </w:pPr>
    </w:lvl>
    <w:lvl w:ilvl="4" w:tplc="CC5EA5B2" w:tentative="1">
      <w:start w:val="1"/>
      <w:numFmt w:val="lowerLetter"/>
      <w:lvlText w:val="%5."/>
      <w:lvlJc w:val="left"/>
      <w:pPr>
        <w:ind w:left="3240" w:hanging="360"/>
      </w:pPr>
    </w:lvl>
    <w:lvl w:ilvl="5" w:tplc="2CBC874E" w:tentative="1">
      <w:start w:val="1"/>
      <w:numFmt w:val="lowerRoman"/>
      <w:lvlText w:val="%6."/>
      <w:lvlJc w:val="right"/>
      <w:pPr>
        <w:ind w:left="3960" w:hanging="180"/>
      </w:pPr>
    </w:lvl>
    <w:lvl w:ilvl="6" w:tplc="42984BC2" w:tentative="1">
      <w:start w:val="1"/>
      <w:numFmt w:val="decimal"/>
      <w:lvlText w:val="%7."/>
      <w:lvlJc w:val="left"/>
      <w:pPr>
        <w:ind w:left="4680" w:hanging="360"/>
      </w:pPr>
    </w:lvl>
    <w:lvl w:ilvl="7" w:tplc="C6CAB6D8" w:tentative="1">
      <w:start w:val="1"/>
      <w:numFmt w:val="lowerLetter"/>
      <w:lvlText w:val="%8."/>
      <w:lvlJc w:val="left"/>
      <w:pPr>
        <w:ind w:left="5400" w:hanging="360"/>
      </w:pPr>
    </w:lvl>
    <w:lvl w:ilvl="8" w:tplc="19B6C02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7C08A708">
      <w:start w:val="1"/>
      <w:numFmt w:val="decimal"/>
      <w:lvlText w:val="%1."/>
      <w:lvlJc w:val="left"/>
      <w:pPr>
        <w:ind w:left="1287" w:hanging="360"/>
      </w:pPr>
    </w:lvl>
    <w:lvl w:ilvl="1" w:tplc="87786A24" w:tentative="1">
      <w:start w:val="1"/>
      <w:numFmt w:val="lowerLetter"/>
      <w:lvlText w:val="%2."/>
      <w:lvlJc w:val="left"/>
      <w:pPr>
        <w:ind w:left="2007" w:hanging="360"/>
      </w:pPr>
    </w:lvl>
    <w:lvl w:ilvl="2" w:tplc="852EBB18" w:tentative="1">
      <w:start w:val="1"/>
      <w:numFmt w:val="lowerRoman"/>
      <w:lvlText w:val="%3."/>
      <w:lvlJc w:val="right"/>
      <w:pPr>
        <w:ind w:left="2727" w:hanging="180"/>
      </w:pPr>
    </w:lvl>
    <w:lvl w:ilvl="3" w:tplc="27AAFDDC" w:tentative="1">
      <w:start w:val="1"/>
      <w:numFmt w:val="decimal"/>
      <w:lvlText w:val="%4."/>
      <w:lvlJc w:val="left"/>
      <w:pPr>
        <w:ind w:left="3447" w:hanging="360"/>
      </w:pPr>
    </w:lvl>
    <w:lvl w:ilvl="4" w:tplc="A0685A38" w:tentative="1">
      <w:start w:val="1"/>
      <w:numFmt w:val="lowerLetter"/>
      <w:lvlText w:val="%5."/>
      <w:lvlJc w:val="left"/>
      <w:pPr>
        <w:ind w:left="4167" w:hanging="360"/>
      </w:pPr>
    </w:lvl>
    <w:lvl w:ilvl="5" w:tplc="996C2C26" w:tentative="1">
      <w:start w:val="1"/>
      <w:numFmt w:val="lowerRoman"/>
      <w:lvlText w:val="%6."/>
      <w:lvlJc w:val="right"/>
      <w:pPr>
        <w:ind w:left="4887" w:hanging="180"/>
      </w:pPr>
    </w:lvl>
    <w:lvl w:ilvl="6" w:tplc="27D46A4C" w:tentative="1">
      <w:start w:val="1"/>
      <w:numFmt w:val="decimal"/>
      <w:lvlText w:val="%7."/>
      <w:lvlJc w:val="left"/>
      <w:pPr>
        <w:ind w:left="5607" w:hanging="360"/>
      </w:pPr>
    </w:lvl>
    <w:lvl w:ilvl="7" w:tplc="4DA2D434" w:tentative="1">
      <w:start w:val="1"/>
      <w:numFmt w:val="lowerLetter"/>
      <w:lvlText w:val="%8."/>
      <w:lvlJc w:val="left"/>
      <w:pPr>
        <w:ind w:left="6327" w:hanging="360"/>
      </w:pPr>
    </w:lvl>
    <w:lvl w:ilvl="8" w:tplc="78A4A32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78D27C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D716261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678272A2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0964959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5E4C1ECE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B3EAA48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BDE0A3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8DCBDF0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9AADAF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34B8BFF8">
      <w:start w:val="1"/>
      <w:numFmt w:val="decimal"/>
      <w:lvlText w:val="%1."/>
      <w:lvlJc w:val="left"/>
      <w:pPr>
        <w:ind w:left="360" w:hanging="360"/>
      </w:pPr>
    </w:lvl>
    <w:lvl w:ilvl="1" w:tplc="4240E0BE" w:tentative="1">
      <w:start w:val="1"/>
      <w:numFmt w:val="lowerLetter"/>
      <w:lvlText w:val="%2."/>
      <w:lvlJc w:val="left"/>
      <w:pPr>
        <w:ind w:left="1080" w:hanging="360"/>
      </w:pPr>
    </w:lvl>
    <w:lvl w:ilvl="2" w:tplc="8FFC548A" w:tentative="1">
      <w:start w:val="1"/>
      <w:numFmt w:val="lowerRoman"/>
      <w:lvlText w:val="%3."/>
      <w:lvlJc w:val="right"/>
      <w:pPr>
        <w:ind w:left="1800" w:hanging="180"/>
      </w:pPr>
    </w:lvl>
    <w:lvl w:ilvl="3" w:tplc="B1D26874" w:tentative="1">
      <w:start w:val="1"/>
      <w:numFmt w:val="decimal"/>
      <w:lvlText w:val="%4."/>
      <w:lvlJc w:val="left"/>
      <w:pPr>
        <w:ind w:left="2520" w:hanging="360"/>
      </w:pPr>
    </w:lvl>
    <w:lvl w:ilvl="4" w:tplc="CA7439D6" w:tentative="1">
      <w:start w:val="1"/>
      <w:numFmt w:val="lowerLetter"/>
      <w:lvlText w:val="%5."/>
      <w:lvlJc w:val="left"/>
      <w:pPr>
        <w:ind w:left="3240" w:hanging="360"/>
      </w:pPr>
    </w:lvl>
    <w:lvl w:ilvl="5" w:tplc="1B9A44B2" w:tentative="1">
      <w:start w:val="1"/>
      <w:numFmt w:val="lowerRoman"/>
      <w:lvlText w:val="%6."/>
      <w:lvlJc w:val="right"/>
      <w:pPr>
        <w:ind w:left="3960" w:hanging="180"/>
      </w:pPr>
    </w:lvl>
    <w:lvl w:ilvl="6" w:tplc="F79A68AA" w:tentative="1">
      <w:start w:val="1"/>
      <w:numFmt w:val="decimal"/>
      <w:lvlText w:val="%7."/>
      <w:lvlJc w:val="left"/>
      <w:pPr>
        <w:ind w:left="4680" w:hanging="360"/>
      </w:pPr>
    </w:lvl>
    <w:lvl w:ilvl="7" w:tplc="DA6E2F34" w:tentative="1">
      <w:start w:val="1"/>
      <w:numFmt w:val="lowerLetter"/>
      <w:lvlText w:val="%8."/>
      <w:lvlJc w:val="left"/>
      <w:pPr>
        <w:ind w:left="5400" w:hanging="360"/>
      </w:pPr>
    </w:lvl>
    <w:lvl w:ilvl="8" w:tplc="2A36AB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3BA0C922">
      <w:start w:val="1"/>
      <w:numFmt w:val="upperRoman"/>
      <w:lvlText w:val="%1."/>
      <w:lvlJc w:val="right"/>
      <w:pPr>
        <w:ind w:left="360" w:hanging="360"/>
      </w:pPr>
    </w:lvl>
    <w:lvl w:ilvl="1" w:tplc="CE28733E" w:tentative="1">
      <w:start w:val="1"/>
      <w:numFmt w:val="lowerLetter"/>
      <w:lvlText w:val="%2."/>
      <w:lvlJc w:val="left"/>
      <w:pPr>
        <w:ind w:left="1080" w:hanging="360"/>
      </w:pPr>
    </w:lvl>
    <w:lvl w:ilvl="2" w:tplc="A002F32A" w:tentative="1">
      <w:start w:val="1"/>
      <w:numFmt w:val="lowerRoman"/>
      <w:lvlText w:val="%3."/>
      <w:lvlJc w:val="right"/>
      <w:pPr>
        <w:ind w:left="1800" w:hanging="180"/>
      </w:pPr>
    </w:lvl>
    <w:lvl w:ilvl="3" w:tplc="4E462B54" w:tentative="1">
      <w:start w:val="1"/>
      <w:numFmt w:val="decimal"/>
      <w:lvlText w:val="%4."/>
      <w:lvlJc w:val="left"/>
      <w:pPr>
        <w:ind w:left="2520" w:hanging="360"/>
      </w:pPr>
    </w:lvl>
    <w:lvl w:ilvl="4" w:tplc="8D8245FA" w:tentative="1">
      <w:start w:val="1"/>
      <w:numFmt w:val="lowerLetter"/>
      <w:lvlText w:val="%5."/>
      <w:lvlJc w:val="left"/>
      <w:pPr>
        <w:ind w:left="3240" w:hanging="360"/>
      </w:pPr>
    </w:lvl>
    <w:lvl w:ilvl="5" w:tplc="FBF0C14C" w:tentative="1">
      <w:start w:val="1"/>
      <w:numFmt w:val="lowerRoman"/>
      <w:lvlText w:val="%6."/>
      <w:lvlJc w:val="right"/>
      <w:pPr>
        <w:ind w:left="3960" w:hanging="180"/>
      </w:pPr>
    </w:lvl>
    <w:lvl w:ilvl="6" w:tplc="F1609160" w:tentative="1">
      <w:start w:val="1"/>
      <w:numFmt w:val="decimal"/>
      <w:lvlText w:val="%7."/>
      <w:lvlJc w:val="left"/>
      <w:pPr>
        <w:ind w:left="4680" w:hanging="360"/>
      </w:pPr>
    </w:lvl>
    <w:lvl w:ilvl="7" w:tplc="7B863554" w:tentative="1">
      <w:start w:val="1"/>
      <w:numFmt w:val="lowerLetter"/>
      <w:lvlText w:val="%8."/>
      <w:lvlJc w:val="left"/>
      <w:pPr>
        <w:ind w:left="5400" w:hanging="360"/>
      </w:pPr>
    </w:lvl>
    <w:lvl w:ilvl="8" w:tplc="4B184C9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D59C75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710C4612" w:tentative="1">
      <w:start w:val="1"/>
      <w:numFmt w:val="lowerLetter"/>
      <w:lvlText w:val="%2."/>
      <w:lvlJc w:val="left"/>
      <w:pPr>
        <w:ind w:left="1440" w:hanging="360"/>
      </w:pPr>
    </w:lvl>
    <w:lvl w:ilvl="2" w:tplc="833859EE" w:tentative="1">
      <w:start w:val="1"/>
      <w:numFmt w:val="lowerRoman"/>
      <w:lvlText w:val="%3."/>
      <w:lvlJc w:val="right"/>
      <w:pPr>
        <w:ind w:left="2160" w:hanging="180"/>
      </w:pPr>
    </w:lvl>
    <w:lvl w:ilvl="3" w:tplc="7C5A2194" w:tentative="1">
      <w:start w:val="1"/>
      <w:numFmt w:val="decimal"/>
      <w:lvlText w:val="%4."/>
      <w:lvlJc w:val="left"/>
      <w:pPr>
        <w:ind w:left="2880" w:hanging="360"/>
      </w:pPr>
    </w:lvl>
    <w:lvl w:ilvl="4" w:tplc="92821280" w:tentative="1">
      <w:start w:val="1"/>
      <w:numFmt w:val="lowerLetter"/>
      <w:lvlText w:val="%5."/>
      <w:lvlJc w:val="left"/>
      <w:pPr>
        <w:ind w:left="3600" w:hanging="360"/>
      </w:pPr>
    </w:lvl>
    <w:lvl w:ilvl="5" w:tplc="35C4E80A" w:tentative="1">
      <w:start w:val="1"/>
      <w:numFmt w:val="lowerRoman"/>
      <w:lvlText w:val="%6."/>
      <w:lvlJc w:val="right"/>
      <w:pPr>
        <w:ind w:left="4320" w:hanging="180"/>
      </w:pPr>
    </w:lvl>
    <w:lvl w:ilvl="6" w:tplc="53D81EA4" w:tentative="1">
      <w:start w:val="1"/>
      <w:numFmt w:val="decimal"/>
      <w:lvlText w:val="%7."/>
      <w:lvlJc w:val="left"/>
      <w:pPr>
        <w:ind w:left="5040" w:hanging="360"/>
      </w:pPr>
    </w:lvl>
    <w:lvl w:ilvl="7" w:tplc="C01A3386" w:tentative="1">
      <w:start w:val="1"/>
      <w:numFmt w:val="lowerLetter"/>
      <w:lvlText w:val="%8."/>
      <w:lvlJc w:val="left"/>
      <w:pPr>
        <w:ind w:left="5760" w:hanging="360"/>
      </w:pPr>
    </w:lvl>
    <w:lvl w:ilvl="8" w:tplc="F59281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EA7E8C7A">
      <w:start w:val="1"/>
      <w:numFmt w:val="decimal"/>
      <w:lvlText w:val="%1."/>
      <w:lvlJc w:val="left"/>
      <w:pPr>
        <w:ind w:left="720" w:hanging="360"/>
      </w:pPr>
    </w:lvl>
    <w:lvl w:ilvl="1" w:tplc="A1F60D66" w:tentative="1">
      <w:start w:val="1"/>
      <w:numFmt w:val="lowerLetter"/>
      <w:lvlText w:val="%2."/>
      <w:lvlJc w:val="left"/>
      <w:pPr>
        <w:ind w:left="1440" w:hanging="360"/>
      </w:pPr>
    </w:lvl>
    <w:lvl w:ilvl="2" w:tplc="6736E200" w:tentative="1">
      <w:start w:val="1"/>
      <w:numFmt w:val="lowerRoman"/>
      <w:lvlText w:val="%3."/>
      <w:lvlJc w:val="right"/>
      <w:pPr>
        <w:ind w:left="2160" w:hanging="180"/>
      </w:pPr>
    </w:lvl>
    <w:lvl w:ilvl="3" w:tplc="C4463194" w:tentative="1">
      <w:start w:val="1"/>
      <w:numFmt w:val="decimal"/>
      <w:lvlText w:val="%4."/>
      <w:lvlJc w:val="left"/>
      <w:pPr>
        <w:ind w:left="2880" w:hanging="360"/>
      </w:pPr>
    </w:lvl>
    <w:lvl w:ilvl="4" w:tplc="62805F78" w:tentative="1">
      <w:start w:val="1"/>
      <w:numFmt w:val="lowerLetter"/>
      <w:lvlText w:val="%5."/>
      <w:lvlJc w:val="left"/>
      <w:pPr>
        <w:ind w:left="3600" w:hanging="360"/>
      </w:pPr>
    </w:lvl>
    <w:lvl w:ilvl="5" w:tplc="DFB00E64" w:tentative="1">
      <w:start w:val="1"/>
      <w:numFmt w:val="lowerRoman"/>
      <w:lvlText w:val="%6."/>
      <w:lvlJc w:val="right"/>
      <w:pPr>
        <w:ind w:left="4320" w:hanging="180"/>
      </w:pPr>
    </w:lvl>
    <w:lvl w:ilvl="6" w:tplc="90FA4DE4" w:tentative="1">
      <w:start w:val="1"/>
      <w:numFmt w:val="decimal"/>
      <w:lvlText w:val="%7."/>
      <w:lvlJc w:val="left"/>
      <w:pPr>
        <w:ind w:left="5040" w:hanging="360"/>
      </w:pPr>
    </w:lvl>
    <w:lvl w:ilvl="7" w:tplc="A2B8FA02" w:tentative="1">
      <w:start w:val="1"/>
      <w:numFmt w:val="lowerLetter"/>
      <w:lvlText w:val="%8."/>
      <w:lvlJc w:val="left"/>
      <w:pPr>
        <w:ind w:left="5760" w:hanging="360"/>
      </w:pPr>
    </w:lvl>
    <w:lvl w:ilvl="8" w:tplc="A5D4595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951478">
    <w:abstractNumId w:val="0"/>
  </w:num>
  <w:num w:numId="2" w16cid:durableId="649137380">
    <w:abstractNumId w:val="8"/>
  </w:num>
  <w:num w:numId="3" w16cid:durableId="1921595235">
    <w:abstractNumId w:val="1"/>
  </w:num>
  <w:num w:numId="4" w16cid:durableId="533732347">
    <w:abstractNumId w:val="10"/>
  </w:num>
  <w:num w:numId="5" w16cid:durableId="1040982671">
    <w:abstractNumId w:val="4"/>
  </w:num>
  <w:num w:numId="6" w16cid:durableId="151803244">
    <w:abstractNumId w:val="11"/>
  </w:num>
  <w:num w:numId="7" w16cid:durableId="474877182">
    <w:abstractNumId w:val="13"/>
  </w:num>
  <w:num w:numId="8" w16cid:durableId="12954091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8304969">
    <w:abstractNumId w:val="7"/>
  </w:num>
  <w:num w:numId="10" w16cid:durableId="1996760348">
    <w:abstractNumId w:val="3"/>
  </w:num>
  <w:num w:numId="11" w16cid:durableId="801967781">
    <w:abstractNumId w:val="5"/>
  </w:num>
  <w:num w:numId="12" w16cid:durableId="1790124987">
    <w:abstractNumId w:val="2"/>
  </w:num>
  <w:num w:numId="13" w16cid:durableId="1403482292">
    <w:abstractNumId w:val="6"/>
  </w:num>
  <w:num w:numId="14" w16cid:durableId="1480611587">
    <w:abstractNumId w:val="12"/>
  </w:num>
  <w:num w:numId="15" w16cid:durableId="14819207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B77"/>
    <w:rsid w:val="00065B77"/>
    <w:rsid w:val="000B1317"/>
    <w:rsid w:val="001D05C2"/>
    <w:rsid w:val="00302F2E"/>
    <w:rsid w:val="00734BC1"/>
    <w:rsid w:val="00760340"/>
    <w:rsid w:val="007C4734"/>
    <w:rsid w:val="00A540CD"/>
    <w:rsid w:val="00CE424E"/>
    <w:rsid w:val="00D63720"/>
    <w:rsid w:val="00F0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C6B05"/>
  <w15:docId w15:val="{AFC97935-6A2C-4CF3-ADF2-64462C81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872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872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42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42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42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2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28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D6E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491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Kinga Micherdzińska-Jamroży</cp:lastModifiedBy>
  <cp:revision>4</cp:revision>
  <dcterms:created xsi:type="dcterms:W3CDTF">2024-08-21T09:15:00Z</dcterms:created>
  <dcterms:modified xsi:type="dcterms:W3CDTF">2024-08-21T09:59:00Z</dcterms:modified>
</cp:coreProperties>
</file>