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01D5" w14:textId="6B1D8DD8" w:rsidR="00797C6D" w:rsidRDefault="00797C6D" w:rsidP="008C7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4C0679" w14:textId="53A138EE" w:rsidR="008C7800" w:rsidRPr="00E15F1F" w:rsidRDefault="008C7800" w:rsidP="008C7800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15F1F">
        <w:rPr>
          <w:rFonts w:ascii="Times New Roman" w:hAnsi="Times New Roman" w:cs="Times New Roman"/>
          <w:sz w:val="32"/>
          <w:szCs w:val="32"/>
        </w:rPr>
        <w:t>Opinia</w:t>
      </w:r>
    </w:p>
    <w:p w14:paraId="3C46ADBF" w14:textId="364BC3EE" w:rsidR="008C7800" w:rsidRDefault="008C7800" w:rsidP="008C78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Komisji Kodyfikacyjnej Prawa Karnego, dotycząca projektu ustawy o biegłych sądowych</w:t>
      </w:r>
      <w:r w:rsidR="00933FBD">
        <w:rPr>
          <w:rFonts w:ascii="Times New Roman" w:hAnsi="Times New Roman" w:cs="Times New Roman"/>
          <w:sz w:val="24"/>
          <w:szCs w:val="24"/>
        </w:rPr>
        <w:t xml:space="preserve"> oraz instytucjach opiniujących </w:t>
      </w:r>
      <w:r w:rsidR="00933FBD" w:rsidRPr="00933FBD">
        <w:rPr>
          <w:rFonts w:ascii="Times New Roman" w:hAnsi="Times New Roman" w:cs="Times New Roman"/>
          <w:i/>
          <w:iCs/>
          <w:sz w:val="24"/>
          <w:szCs w:val="24"/>
        </w:rPr>
        <w:t>(projekt</w:t>
      </w:r>
      <w:r w:rsidR="00E15F1F">
        <w:rPr>
          <w:rFonts w:ascii="Times New Roman" w:hAnsi="Times New Roman" w:cs="Times New Roman"/>
          <w:i/>
          <w:iCs/>
          <w:sz w:val="24"/>
          <w:szCs w:val="24"/>
        </w:rPr>
        <w:t xml:space="preserve"> ustawy</w:t>
      </w:r>
      <w:r w:rsidR="00933FBD" w:rsidRPr="00933FBD">
        <w:rPr>
          <w:rFonts w:ascii="Times New Roman" w:hAnsi="Times New Roman" w:cs="Times New Roman"/>
          <w:i/>
          <w:iCs/>
          <w:sz w:val="24"/>
          <w:szCs w:val="24"/>
        </w:rPr>
        <w:t xml:space="preserve"> z dnia 6.10.2025 r.)</w:t>
      </w:r>
    </w:p>
    <w:p w14:paraId="6F1D759A" w14:textId="77777777" w:rsidR="00FB72FF" w:rsidRDefault="00FB72FF" w:rsidP="008C7800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B93ACC" w14:textId="548C6195" w:rsidR="00FB72FF" w:rsidRDefault="00FB72FF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Deklarowany cel projektowanej ustawy w postaci kompleksowego uregulowania problematyki ustanawiania biegłych sądowych zasługuje na aprobatę. Od lat podkreśla się potrzebę </w:t>
      </w:r>
      <w:r w:rsidR="00B804B7">
        <w:rPr>
          <w:rFonts w:ascii="Times New Roman" w:hAnsi="Times New Roman" w:cs="Times New Roman"/>
          <w:sz w:val="24"/>
          <w:szCs w:val="24"/>
        </w:rPr>
        <w:t>uporządkowania tej materii, zwracając uwagę na nieterminowość czynności biegłych, trudności związane z powołaniem odpowiedniego biegłego oraz niekompetencj</w:t>
      </w:r>
      <w:r w:rsidR="00F01D58">
        <w:rPr>
          <w:rFonts w:ascii="Times New Roman" w:hAnsi="Times New Roman" w:cs="Times New Roman"/>
          <w:sz w:val="24"/>
          <w:szCs w:val="24"/>
        </w:rPr>
        <w:t>ę</w:t>
      </w:r>
      <w:r w:rsidR="00B804B7">
        <w:rPr>
          <w:rFonts w:ascii="Times New Roman" w:hAnsi="Times New Roman" w:cs="Times New Roman"/>
          <w:sz w:val="24"/>
          <w:szCs w:val="24"/>
        </w:rPr>
        <w:t xml:space="preserve"> niektórych osób składających w toku postępowań opinie, które często w zasadniczym stopniu wpływają na </w:t>
      </w:r>
      <w:r w:rsidR="00F01D58">
        <w:rPr>
          <w:rFonts w:ascii="Times New Roman" w:hAnsi="Times New Roman" w:cs="Times New Roman"/>
          <w:sz w:val="24"/>
          <w:szCs w:val="24"/>
        </w:rPr>
        <w:t>wynik postępowania.</w:t>
      </w:r>
    </w:p>
    <w:p w14:paraId="186A9081" w14:textId="75A0E2DF" w:rsidR="00F01D58" w:rsidRDefault="00F01D58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projektowanej ustawie przedstawiono rozbudowane</w:t>
      </w:r>
      <w:r w:rsidR="0059703E">
        <w:rPr>
          <w:rFonts w:ascii="Times New Roman" w:hAnsi="Times New Roman" w:cs="Times New Roman"/>
          <w:sz w:val="24"/>
          <w:szCs w:val="24"/>
        </w:rPr>
        <w:t xml:space="preserve"> rozwiązania, które prowadzić mają do poprawy obecnej sytuacji. Są one powiązane z powstaniem nowych </w:t>
      </w:r>
      <w:r w:rsidR="00FA2FE5">
        <w:rPr>
          <w:rFonts w:ascii="Times New Roman" w:hAnsi="Times New Roman" w:cs="Times New Roman"/>
          <w:sz w:val="24"/>
          <w:szCs w:val="24"/>
        </w:rPr>
        <w:t>struktur natury administracyjnej (</w:t>
      </w:r>
      <w:r w:rsidR="00E35B45">
        <w:rPr>
          <w:rFonts w:ascii="Times New Roman" w:hAnsi="Times New Roman" w:cs="Times New Roman"/>
          <w:sz w:val="24"/>
          <w:szCs w:val="24"/>
        </w:rPr>
        <w:t>Państwowa Komisja Certyfikacyjna</w:t>
      </w:r>
      <w:r w:rsidR="007E2B1E">
        <w:rPr>
          <w:rFonts w:ascii="Times New Roman" w:hAnsi="Times New Roman" w:cs="Times New Roman"/>
          <w:sz w:val="24"/>
          <w:szCs w:val="24"/>
        </w:rPr>
        <w:t>, Zespoły do Spraw Standaryzacji, Zespoły Opiniujące</w:t>
      </w:r>
      <w:r w:rsidR="00525B94">
        <w:rPr>
          <w:rFonts w:ascii="Times New Roman" w:hAnsi="Times New Roman" w:cs="Times New Roman"/>
          <w:sz w:val="24"/>
          <w:szCs w:val="24"/>
        </w:rPr>
        <w:t xml:space="preserve"> </w:t>
      </w:r>
      <w:r w:rsidR="000325D3">
        <w:rPr>
          <w:rFonts w:ascii="Times New Roman" w:hAnsi="Times New Roman" w:cs="Times New Roman"/>
          <w:sz w:val="24"/>
          <w:szCs w:val="24"/>
        </w:rPr>
        <w:t>oraz</w:t>
      </w:r>
      <w:r w:rsidR="00525B94">
        <w:rPr>
          <w:rFonts w:ascii="Times New Roman" w:hAnsi="Times New Roman" w:cs="Times New Roman"/>
          <w:sz w:val="24"/>
          <w:szCs w:val="24"/>
        </w:rPr>
        <w:t xml:space="preserve"> </w:t>
      </w:r>
      <w:r w:rsidR="004B6272">
        <w:rPr>
          <w:rFonts w:ascii="Times New Roman" w:hAnsi="Times New Roman" w:cs="Times New Roman"/>
          <w:sz w:val="24"/>
          <w:szCs w:val="24"/>
        </w:rPr>
        <w:t>Krajowy Rejestr Biegłych Sądowych i Instytucji Opiniujących</w:t>
      </w:r>
      <w:r w:rsidR="002F2EB1">
        <w:rPr>
          <w:rFonts w:ascii="Times New Roman" w:hAnsi="Times New Roman" w:cs="Times New Roman"/>
          <w:sz w:val="24"/>
          <w:szCs w:val="24"/>
        </w:rPr>
        <w:t>, a także organ o charakterze samorządowym -</w:t>
      </w:r>
      <w:r w:rsidR="004B6272">
        <w:rPr>
          <w:rFonts w:ascii="Times New Roman" w:hAnsi="Times New Roman" w:cs="Times New Roman"/>
          <w:sz w:val="24"/>
          <w:szCs w:val="24"/>
        </w:rPr>
        <w:t xml:space="preserve"> Rada Biegłych</w:t>
      </w:r>
      <w:r w:rsidR="00E35B45">
        <w:rPr>
          <w:rFonts w:ascii="Times New Roman" w:hAnsi="Times New Roman" w:cs="Times New Roman"/>
          <w:sz w:val="24"/>
          <w:szCs w:val="24"/>
        </w:rPr>
        <w:t>)</w:t>
      </w:r>
      <w:r w:rsidR="0059703E">
        <w:rPr>
          <w:rFonts w:ascii="Times New Roman" w:hAnsi="Times New Roman" w:cs="Times New Roman"/>
          <w:sz w:val="24"/>
          <w:szCs w:val="24"/>
        </w:rPr>
        <w:t xml:space="preserve"> oraz stworzeniem procedur </w:t>
      </w:r>
      <w:r w:rsidR="00F3541B">
        <w:rPr>
          <w:rFonts w:ascii="Times New Roman" w:hAnsi="Times New Roman" w:cs="Times New Roman"/>
          <w:sz w:val="24"/>
          <w:szCs w:val="24"/>
        </w:rPr>
        <w:t>związanych z przyznawaniem certyfikatu</w:t>
      </w:r>
      <w:r w:rsidR="0059703E">
        <w:rPr>
          <w:rFonts w:ascii="Times New Roman" w:hAnsi="Times New Roman" w:cs="Times New Roman"/>
          <w:sz w:val="24"/>
          <w:szCs w:val="24"/>
        </w:rPr>
        <w:t xml:space="preserve"> biegł</w:t>
      </w:r>
      <w:r w:rsidR="002F34AD">
        <w:rPr>
          <w:rFonts w:ascii="Times New Roman" w:hAnsi="Times New Roman" w:cs="Times New Roman"/>
          <w:sz w:val="24"/>
          <w:szCs w:val="24"/>
        </w:rPr>
        <w:t>ym i instytucjom opiniującym.</w:t>
      </w:r>
      <w:r w:rsidR="00D8013C">
        <w:rPr>
          <w:rFonts w:ascii="Times New Roman" w:hAnsi="Times New Roman" w:cs="Times New Roman"/>
          <w:sz w:val="24"/>
          <w:szCs w:val="24"/>
        </w:rPr>
        <w:t xml:space="preserve"> </w:t>
      </w:r>
      <w:r w:rsidR="005E4AE8">
        <w:rPr>
          <w:rFonts w:ascii="Times New Roman" w:hAnsi="Times New Roman" w:cs="Times New Roman"/>
          <w:sz w:val="24"/>
          <w:szCs w:val="24"/>
        </w:rPr>
        <w:t xml:space="preserve">Na wstępie wypada zauważyć, że kluczową kwestią, która zaważyć może na powodzeniu ustawy zdaje się być stworzenie zachęt dla osób, które dysponują odpowiednią wiedzą specjalistyczną </w:t>
      </w:r>
      <w:r w:rsidR="003C3E11">
        <w:rPr>
          <w:rFonts w:ascii="Times New Roman" w:hAnsi="Times New Roman" w:cs="Times New Roman"/>
          <w:sz w:val="24"/>
          <w:szCs w:val="24"/>
        </w:rPr>
        <w:t>do poddania</w:t>
      </w:r>
      <w:r w:rsidR="005E4AE8">
        <w:rPr>
          <w:rFonts w:ascii="Times New Roman" w:hAnsi="Times New Roman" w:cs="Times New Roman"/>
          <w:sz w:val="24"/>
          <w:szCs w:val="24"/>
        </w:rPr>
        <w:t xml:space="preserve"> się wymaganiom </w:t>
      </w:r>
      <w:r w:rsidR="003C3E11">
        <w:rPr>
          <w:rFonts w:ascii="Times New Roman" w:hAnsi="Times New Roman" w:cs="Times New Roman"/>
          <w:sz w:val="24"/>
          <w:szCs w:val="24"/>
        </w:rPr>
        <w:t xml:space="preserve">ustawy w toku procesu certyfikacji, odbyciem szkoleń etc. Bez atrakcyjnego wynagrodzenia biegłych, które wynikać ma z </w:t>
      </w:r>
      <w:r w:rsidR="00AB4652">
        <w:rPr>
          <w:rFonts w:ascii="Times New Roman" w:hAnsi="Times New Roman" w:cs="Times New Roman"/>
          <w:sz w:val="24"/>
          <w:szCs w:val="24"/>
        </w:rPr>
        <w:t>rozporządzenia Ministra Sprawiedliwości</w:t>
      </w:r>
      <w:r w:rsidR="0060584F">
        <w:rPr>
          <w:rFonts w:ascii="Times New Roman" w:hAnsi="Times New Roman" w:cs="Times New Roman"/>
          <w:sz w:val="24"/>
          <w:szCs w:val="24"/>
        </w:rPr>
        <w:t xml:space="preserve">, określającego stawki wynagrodzenia oraz taryfy zryczałtowane (m. in. </w:t>
      </w:r>
      <w:r w:rsidR="00101CE0">
        <w:rPr>
          <w:rFonts w:ascii="Times New Roman" w:hAnsi="Times New Roman" w:cs="Times New Roman"/>
          <w:sz w:val="24"/>
          <w:szCs w:val="24"/>
        </w:rPr>
        <w:t>art. 618fa Kodeksu postępowania karnego)</w:t>
      </w:r>
      <w:r w:rsidR="0060584F">
        <w:rPr>
          <w:rFonts w:ascii="Times New Roman" w:hAnsi="Times New Roman" w:cs="Times New Roman"/>
          <w:sz w:val="24"/>
          <w:szCs w:val="24"/>
        </w:rPr>
        <w:t>, cel ustawy może pozostać niezrealizowany</w:t>
      </w:r>
      <w:r w:rsidR="00101CE0">
        <w:rPr>
          <w:rFonts w:ascii="Times New Roman" w:hAnsi="Times New Roman" w:cs="Times New Roman"/>
          <w:sz w:val="24"/>
          <w:szCs w:val="24"/>
        </w:rPr>
        <w:t>.</w:t>
      </w:r>
    </w:p>
    <w:p w14:paraId="085AD726" w14:textId="77777777" w:rsidR="00F05934" w:rsidRDefault="00F0593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12042" w14:textId="03B887B1" w:rsidR="000B4405" w:rsidRDefault="000B4405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Zauważyć na wstępie należy, że projekt ustawy przedstawiono Komisji Kodyfikacyjnej Prawa Karnego dopiero po uwadze ze strony Departamentu Prawa Karnego, dotyczącej tego</w:t>
      </w:r>
      <w:r w:rsidR="00261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D5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że projekt</w:t>
      </w:r>
      <w:r w:rsidR="00261D52">
        <w:rPr>
          <w:rFonts w:ascii="Times New Roman" w:hAnsi="Times New Roman" w:cs="Times New Roman"/>
          <w:sz w:val="24"/>
          <w:szCs w:val="24"/>
        </w:rPr>
        <w:t xml:space="preserve"> o tak fundamentalnym znaczeniu dla postępowania karnego powinien być opiniowany przez Komisję</w:t>
      </w:r>
      <w:r w:rsidR="002F2EB1">
        <w:rPr>
          <w:rFonts w:ascii="Times New Roman" w:hAnsi="Times New Roman" w:cs="Times New Roman"/>
          <w:sz w:val="24"/>
          <w:szCs w:val="24"/>
        </w:rPr>
        <w:t>”</w:t>
      </w:r>
      <w:r w:rsidR="00261D52">
        <w:rPr>
          <w:rFonts w:ascii="Times New Roman" w:hAnsi="Times New Roman" w:cs="Times New Roman"/>
          <w:sz w:val="24"/>
          <w:szCs w:val="24"/>
        </w:rPr>
        <w:t>.</w:t>
      </w:r>
      <w:r w:rsidR="00194AF2">
        <w:rPr>
          <w:rFonts w:ascii="Times New Roman" w:hAnsi="Times New Roman" w:cs="Times New Roman"/>
          <w:sz w:val="24"/>
          <w:szCs w:val="24"/>
        </w:rPr>
        <w:t xml:space="preserve"> Rzeczywiście w opiniowanym projekcie zawarto rozwiązania, które istotnie wpływają na kształt modelu procesu karnego i które nie powinny być wprowadzane przez autorów opinii, bez niezbędnych konsultacji z ekspertami z zakresu postępowania karnego i to zarówno w wymiarze teoretycznym jak i praktycznym.</w:t>
      </w:r>
    </w:p>
    <w:p w14:paraId="36282C70" w14:textId="77777777" w:rsidR="00F05934" w:rsidRDefault="00F0593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CB188" w14:textId="77777777" w:rsidR="00F05934" w:rsidRDefault="00F0593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4D29" w14:textId="77777777" w:rsidR="00F05934" w:rsidRDefault="00F0593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7C48F" w14:textId="77777777" w:rsidR="00F05934" w:rsidRDefault="00F0593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3766B" w14:textId="3C4B03A6" w:rsidR="00101CE0" w:rsidRDefault="00101CE0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934">
        <w:rPr>
          <w:rFonts w:ascii="Times New Roman" w:hAnsi="Times New Roman" w:cs="Times New Roman"/>
          <w:b/>
          <w:bCs/>
          <w:sz w:val="24"/>
          <w:szCs w:val="24"/>
        </w:rPr>
        <w:t xml:space="preserve">Opinia Komisji Kodyfikacyjnej Prawa Karnego skupia się na projektowanych zmianach </w:t>
      </w:r>
      <w:r w:rsidR="003C2692" w:rsidRPr="00F05934">
        <w:rPr>
          <w:rFonts w:ascii="Times New Roman" w:hAnsi="Times New Roman" w:cs="Times New Roman"/>
          <w:b/>
          <w:bCs/>
          <w:sz w:val="24"/>
          <w:szCs w:val="24"/>
        </w:rPr>
        <w:t>w Kodeksie karnym – art. 84</w:t>
      </w:r>
      <w:r w:rsidR="00304518" w:rsidRPr="00F05934">
        <w:rPr>
          <w:rFonts w:ascii="Times New Roman" w:hAnsi="Times New Roman" w:cs="Times New Roman"/>
          <w:b/>
          <w:bCs/>
          <w:sz w:val="24"/>
          <w:szCs w:val="24"/>
        </w:rPr>
        <w:t xml:space="preserve"> i w Kodeksie postępowania karnego – art. 83</w:t>
      </w:r>
      <w:r w:rsidR="003C2692" w:rsidRPr="00F059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254522" w14:textId="77777777" w:rsidR="00F05934" w:rsidRPr="00F05934" w:rsidRDefault="00F0593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806F5" w14:textId="4DE8B696" w:rsidR="003C2692" w:rsidRDefault="003C2692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dotycząca treści </w:t>
      </w:r>
      <w:r w:rsidRPr="0035525A">
        <w:rPr>
          <w:rFonts w:ascii="Times New Roman" w:hAnsi="Times New Roman" w:cs="Times New Roman"/>
          <w:b/>
          <w:bCs/>
          <w:sz w:val="24"/>
          <w:szCs w:val="24"/>
        </w:rPr>
        <w:t>Kodeksu karnego</w:t>
      </w:r>
      <w:r w:rsidR="006B18DD">
        <w:rPr>
          <w:rFonts w:ascii="Times New Roman" w:hAnsi="Times New Roman" w:cs="Times New Roman"/>
          <w:sz w:val="24"/>
          <w:szCs w:val="24"/>
        </w:rPr>
        <w:t xml:space="preserve"> (</w:t>
      </w:r>
      <w:r w:rsidR="006B18DD" w:rsidRPr="006B18DD">
        <w:rPr>
          <w:rFonts w:ascii="Times New Roman" w:hAnsi="Times New Roman" w:cs="Times New Roman"/>
          <w:b/>
          <w:bCs/>
          <w:sz w:val="24"/>
          <w:szCs w:val="24"/>
        </w:rPr>
        <w:t>art. 84 projektowanej ustawy</w:t>
      </w:r>
      <w:r w:rsidR="006B18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dotyczy tylko jednego przepisu</w:t>
      </w:r>
      <w:r w:rsidR="002F37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jest art. 233 § 4a k.k. i polega </w:t>
      </w:r>
      <w:r w:rsidR="002F370F">
        <w:rPr>
          <w:rFonts w:ascii="Times New Roman" w:hAnsi="Times New Roman" w:cs="Times New Roman"/>
          <w:sz w:val="24"/>
          <w:szCs w:val="24"/>
        </w:rPr>
        <w:t xml:space="preserve">na </w:t>
      </w:r>
      <w:r w:rsidR="006B18DD">
        <w:rPr>
          <w:rFonts w:ascii="Times New Roman" w:hAnsi="Times New Roman" w:cs="Times New Roman"/>
          <w:sz w:val="24"/>
          <w:szCs w:val="24"/>
        </w:rPr>
        <w:t xml:space="preserve">jego </w:t>
      </w:r>
      <w:r w:rsidR="002F370F">
        <w:rPr>
          <w:rFonts w:ascii="Times New Roman" w:hAnsi="Times New Roman" w:cs="Times New Roman"/>
          <w:sz w:val="24"/>
          <w:szCs w:val="24"/>
        </w:rPr>
        <w:t xml:space="preserve">uchyleniu, co zasługuje na aprobatę. Art. 233 § 4a k.k. </w:t>
      </w:r>
      <w:r w:rsidR="00304518">
        <w:rPr>
          <w:rFonts w:ascii="Times New Roman" w:hAnsi="Times New Roman" w:cs="Times New Roman"/>
          <w:sz w:val="24"/>
          <w:szCs w:val="24"/>
        </w:rPr>
        <w:t>dotyczy</w:t>
      </w:r>
      <w:r w:rsidR="002F370F">
        <w:rPr>
          <w:rFonts w:ascii="Times New Roman" w:hAnsi="Times New Roman" w:cs="Times New Roman"/>
          <w:sz w:val="24"/>
          <w:szCs w:val="24"/>
        </w:rPr>
        <w:t xml:space="preserve"> karalnoś</w:t>
      </w:r>
      <w:r w:rsidR="00304518">
        <w:rPr>
          <w:rFonts w:ascii="Times New Roman" w:hAnsi="Times New Roman" w:cs="Times New Roman"/>
          <w:sz w:val="24"/>
          <w:szCs w:val="24"/>
        </w:rPr>
        <w:t>ci</w:t>
      </w:r>
      <w:r w:rsidR="002F370F">
        <w:rPr>
          <w:rFonts w:ascii="Times New Roman" w:hAnsi="Times New Roman" w:cs="Times New Roman"/>
          <w:sz w:val="24"/>
          <w:szCs w:val="24"/>
        </w:rPr>
        <w:t xml:space="preserve"> biegłych, rzeczoznawców i tłumaczy za nieumyślne przedstawienie fałszywej opinii, ekspertyzy lub tłumaczenia wtedy, gdy </w:t>
      </w:r>
      <w:r w:rsidR="006B18DD">
        <w:rPr>
          <w:rFonts w:ascii="Times New Roman" w:hAnsi="Times New Roman" w:cs="Times New Roman"/>
          <w:sz w:val="24"/>
          <w:szCs w:val="24"/>
        </w:rPr>
        <w:t xml:space="preserve">doszło do narażenia na istotną szkodę interesu publicznego. </w:t>
      </w:r>
      <w:r w:rsidR="00643494">
        <w:rPr>
          <w:rFonts w:ascii="Times New Roman" w:hAnsi="Times New Roman" w:cs="Times New Roman"/>
          <w:sz w:val="24"/>
          <w:szCs w:val="24"/>
        </w:rPr>
        <w:t xml:space="preserve">Treść tego przepisu, wprowadzonego </w:t>
      </w:r>
      <w:r w:rsidR="0065494F">
        <w:rPr>
          <w:rFonts w:ascii="Times New Roman" w:hAnsi="Times New Roman" w:cs="Times New Roman"/>
          <w:sz w:val="24"/>
          <w:szCs w:val="24"/>
        </w:rPr>
        <w:t xml:space="preserve">ustawą </w:t>
      </w:r>
      <w:r w:rsidR="00BB7950">
        <w:rPr>
          <w:rFonts w:ascii="Times New Roman" w:hAnsi="Times New Roman" w:cs="Times New Roman"/>
          <w:sz w:val="24"/>
          <w:szCs w:val="24"/>
        </w:rPr>
        <w:t xml:space="preserve">z 11 marca 2016 r. </w:t>
      </w:r>
      <w:r w:rsidR="00CA3C38">
        <w:rPr>
          <w:rFonts w:ascii="Times New Roman" w:hAnsi="Times New Roman" w:cs="Times New Roman"/>
          <w:sz w:val="24"/>
          <w:szCs w:val="24"/>
        </w:rPr>
        <w:t xml:space="preserve">o zmianie ustawy </w:t>
      </w:r>
      <w:r w:rsidR="00BB7950">
        <w:rPr>
          <w:rFonts w:ascii="Times New Roman" w:hAnsi="Times New Roman" w:cs="Times New Roman"/>
          <w:sz w:val="24"/>
          <w:szCs w:val="24"/>
        </w:rPr>
        <w:t>–</w:t>
      </w:r>
      <w:r w:rsidR="00CA3C38">
        <w:rPr>
          <w:rFonts w:ascii="Times New Roman" w:hAnsi="Times New Roman" w:cs="Times New Roman"/>
          <w:sz w:val="24"/>
          <w:szCs w:val="24"/>
        </w:rPr>
        <w:t xml:space="preserve"> </w:t>
      </w:r>
      <w:r w:rsidR="00BB7950">
        <w:rPr>
          <w:rFonts w:ascii="Times New Roman" w:hAnsi="Times New Roman" w:cs="Times New Roman"/>
          <w:sz w:val="24"/>
          <w:szCs w:val="24"/>
        </w:rPr>
        <w:t>Kodeks postępowania karnego oraz niektórych innych ustaw (Dz.U. z 2016 r., poz. 437)</w:t>
      </w:r>
      <w:r w:rsidR="00304518">
        <w:rPr>
          <w:rFonts w:ascii="Times New Roman" w:hAnsi="Times New Roman" w:cs="Times New Roman"/>
          <w:sz w:val="24"/>
          <w:szCs w:val="24"/>
        </w:rPr>
        <w:t>,</w:t>
      </w:r>
      <w:r w:rsidR="00643494">
        <w:rPr>
          <w:rFonts w:ascii="Times New Roman" w:hAnsi="Times New Roman" w:cs="Times New Roman"/>
          <w:sz w:val="24"/>
          <w:szCs w:val="24"/>
        </w:rPr>
        <w:t xml:space="preserve"> spotkała się z krytyką</w:t>
      </w:r>
      <w:r w:rsidR="00BB7950">
        <w:rPr>
          <w:rFonts w:ascii="Times New Roman" w:hAnsi="Times New Roman" w:cs="Times New Roman"/>
          <w:sz w:val="24"/>
          <w:szCs w:val="24"/>
        </w:rPr>
        <w:t>, związaną z</w:t>
      </w:r>
      <w:r w:rsidR="00F67548">
        <w:rPr>
          <w:rFonts w:ascii="Times New Roman" w:hAnsi="Times New Roman" w:cs="Times New Roman"/>
          <w:sz w:val="24"/>
          <w:szCs w:val="24"/>
        </w:rPr>
        <w:t xml:space="preserve"> zasadniczą</w:t>
      </w:r>
      <w:r w:rsidR="00BB7950">
        <w:rPr>
          <w:rFonts w:ascii="Times New Roman" w:hAnsi="Times New Roman" w:cs="Times New Roman"/>
          <w:sz w:val="24"/>
          <w:szCs w:val="24"/>
        </w:rPr>
        <w:t xml:space="preserve"> sprzecznością </w:t>
      </w:r>
      <w:r w:rsidR="00415E38">
        <w:rPr>
          <w:rFonts w:ascii="Times New Roman" w:hAnsi="Times New Roman" w:cs="Times New Roman"/>
          <w:sz w:val="24"/>
          <w:szCs w:val="24"/>
        </w:rPr>
        <w:t xml:space="preserve">pomiędzy pojęciem fałszywości a działaniem nieumyślnym. Wskazywano na trudności z rozróżnieniem opinii błędnej, niejasnej bądź niepełnej od nieumyślnie fałszywej. Podnoszono także obawy </w:t>
      </w:r>
      <w:r w:rsidR="002C1C68">
        <w:rPr>
          <w:rFonts w:ascii="Times New Roman" w:hAnsi="Times New Roman" w:cs="Times New Roman"/>
          <w:sz w:val="24"/>
          <w:szCs w:val="24"/>
        </w:rPr>
        <w:t>związane z możliwością ścigania biegłych wtedy, gdy wydane przez nich opinie nie odpowiadają oczekiwaniom organów prowadzących postępowanie (zob. m. in. R. Stefański, Kodeks karny</w:t>
      </w:r>
      <w:r w:rsidR="007861C5">
        <w:rPr>
          <w:rFonts w:ascii="Times New Roman" w:hAnsi="Times New Roman" w:cs="Times New Roman"/>
          <w:sz w:val="24"/>
          <w:szCs w:val="24"/>
        </w:rPr>
        <w:t xml:space="preserve">. Komentarz, Warszawa 2025, s. 1718). Uchylenie art. 233 § 4a k.k. uznać należy za zasadne. Komisja Kodyfikacyjna Prawa Karnego </w:t>
      </w:r>
      <w:r w:rsidR="001827B3">
        <w:rPr>
          <w:rFonts w:ascii="Times New Roman" w:hAnsi="Times New Roman" w:cs="Times New Roman"/>
          <w:sz w:val="24"/>
          <w:szCs w:val="24"/>
        </w:rPr>
        <w:t xml:space="preserve">sama </w:t>
      </w:r>
      <w:r w:rsidR="007861C5">
        <w:rPr>
          <w:rFonts w:ascii="Times New Roman" w:hAnsi="Times New Roman" w:cs="Times New Roman"/>
          <w:sz w:val="24"/>
          <w:szCs w:val="24"/>
        </w:rPr>
        <w:t>przedstawiła</w:t>
      </w:r>
      <w:r w:rsidR="00C33E36" w:rsidRPr="00C33E36">
        <w:rPr>
          <w:rFonts w:ascii="Times New Roman" w:hAnsi="Times New Roman" w:cs="Times New Roman"/>
          <w:sz w:val="24"/>
          <w:szCs w:val="24"/>
        </w:rPr>
        <w:t xml:space="preserve"> </w:t>
      </w:r>
      <w:r w:rsidR="00C33E36">
        <w:rPr>
          <w:rFonts w:ascii="Times New Roman" w:hAnsi="Times New Roman" w:cs="Times New Roman"/>
          <w:sz w:val="24"/>
          <w:szCs w:val="24"/>
        </w:rPr>
        <w:t xml:space="preserve">w projekcie ustawy o zmianie ustawy – Kodeks karny oraz niektórych innych ustaw z dnia 29 maja </w:t>
      </w:r>
      <w:r w:rsidR="0015301B">
        <w:rPr>
          <w:rFonts w:ascii="Times New Roman" w:hAnsi="Times New Roman" w:cs="Times New Roman"/>
          <w:sz w:val="24"/>
          <w:szCs w:val="24"/>
        </w:rPr>
        <w:t>2024 r. propozycję uchylenia tego przepisu</w:t>
      </w:r>
      <w:r w:rsidR="00C33E36">
        <w:rPr>
          <w:rFonts w:ascii="Times New Roman" w:hAnsi="Times New Roman" w:cs="Times New Roman"/>
          <w:sz w:val="24"/>
          <w:szCs w:val="24"/>
        </w:rPr>
        <w:t xml:space="preserve"> </w:t>
      </w:r>
      <w:r w:rsidR="00602984">
        <w:rPr>
          <w:rFonts w:ascii="Times New Roman" w:hAnsi="Times New Roman" w:cs="Times New Roman"/>
          <w:sz w:val="24"/>
          <w:szCs w:val="24"/>
        </w:rPr>
        <w:t>(zob.</w:t>
      </w:r>
      <w:r w:rsidR="00C33E36">
        <w:rPr>
          <w:rFonts w:ascii="Times New Roman" w:hAnsi="Times New Roman" w:cs="Times New Roman"/>
          <w:sz w:val="24"/>
          <w:szCs w:val="24"/>
        </w:rPr>
        <w:t xml:space="preserve"> art. 1 pkt 64</w:t>
      </w:r>
      <w:r w:rsidR="00602984">
        <w:rPr>
          <w:rFonts w:ascii="Times New Roman" w:hAnsi="Times New Roman" w:cs="Times New Roman"/>
          <w:sz w:val="24"/>
          <w:szCs w:val="24"/>
        </w:rPr>
        <w:t>)</w:t>
      </w:r>
      <w:r w:rsidR="00C33E36">
        <w:rPr>
          <w:rFonts w:ascii="Times New Roman" w:hAnsi="Times New Roman" w:cs="Times New Roman"/>
          <w:sz w:val="24"/>
          <w:szCs w:val="24"/>
        </w:rPr>
        <w:t>.</w:t>
      </w:r>
      <w:r w:rsidR="001530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C0F8A" w14:textId="77777777" w:rsidR="00602984" w:rsidRDefault="0060298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9125FB" w14:textId="2632C94D" w:rsidR="00602984" w:rsidRDefault="00602984" w:rsidP="00F01D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odniesieniu do </w:t>
      </w:r>
      <w:r w:rsidRPr="00F4750C">
        <w:rPr>
          <w:rFonts w:ascii="Times New Roman" w:hAnsi="Times New Roman" w:cs="Times New Roman"/>
          <w:b/>
          <w:bCs/>
          <w:sz w:val="24"/>
          <w:szCs w:val="24"/>
        </w:rPr>
        <w:t>Kodeksu postępowania karnego</w:t>
      </w:r>
      <w:r>
        <w:rPr>
          <w:rFonts w:ascii="Times New Roman" w:hAnsi="Times New Roman" w:cs="Times New Roman"/>
          <w:sz w:val="24"/>
          <w:szCs w:val="24"/>
        </w:rPr>
        <w:t xml:space="preserve"> opiniowany projekt</w:t>
      </w:r>
      <w:r w:rsidR="008B4D3D">
        <w:rPr>
          <w:rFonts w:ascii="Times New Roman" w:hAnsi="Times New Roman" w:cs="Times New Roman"/>
          <w:sz w:val="24"/>
          <w:szCs w:val="24"/>
        </w:rPr>
        <w:t xml:space="preserve"> w art. 83</w:t>
      </w:r>
      <w:r>
        <w:rPr>
          <w:rFonts w:ascii="Times New Roman" w:hAnsi="Times New Roman" w:cs="Times New Roman"/>
          <w:sz w:val="24"/>
          <w:szCs w:val="24"/>
        </w:rPr>
        <w:t xml:space="preserve"> zakłada zmian</w:t>
      </w:r>
      <w:r w:rsidR="00A84CA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szeregu przepisów</w:t>
      </w:r>
      <w:r w:rsidR="00906AD5">
        <w:rPr>
          <w:rFonts w:ascii="Times New Roman" w:hAnsi="Times New Roman" w:cs="Times New Roman"/>
          <w:sz w:val="24"/>
          <w:szCs w:val="24"/>
        </w:rPr>
        <w:t>:</w:t>
      </w:r>
    </w:p>
    <w:p w14:paraId="693B831A" w14:textId="77777777" w:rsidR="00A21C59" w:rsidRDefault="00A21C59" w:rsidP="00A2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E3C50" w14:textId="1CA905CA" w:rsidR="00A21C59" w:rsidRDefault="00A21C59" w:rsidP="00A21C5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C59">
        <w:rPr>
          <w:rFonts w:ascii="Times New Roman" w:hAnsi="Times New Roman" w:cs="Times New Roman"/>
          <w:b/>
          <w:bCs/>
          <w:sz w:val="24"/>
          <w:szCs w:val="24"/>
        </w:rPr>
        <w:t>art. 60</w:t>
      </w:r>
    </w:p>
    <w:p w14:paraId="63EDB5D1" w14:textId="727F67F7" w:rsidR="00A21C59" w:rsidRDefault="00A21C59" w:rsidP="00A2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Projektowana treść przepisu nakłada na organ prowadzący postępowanie obowiązek oceny złożonej opinii ciągu 2 tygodni, odnosząc to do czasu „wydania orzeczenia kończącego postępowanie w danej instancji”. Powoduje to, że przepis zdaje się odnosić wyłącznie do postępowania sądowego, tymczasem szereg postępowań kończy się w toku postępowania przygotowawczego. Należałoby konsekwentnie </w:t>
      </w:r>
      <w:r w:rsidR="009E66EC">
        <w:rPr>
          <w:rFonts w:ascii="Times New Roman" w:hAnsi="Times New Roman" w:cs="Times New Roman"/>
          <w:sz w:val="24"/>
          <w:szCs w:val="24"/>
        </w:rPr>
        <w:t>rozciągnąć wspomniany obowiązek na organy prowadzące postępowanie przygotowawcze, zwłaszcza na prokuratora.</w:t>
      </w:r>
    </w:p>
    <w:p w14:paraId="349632F4" w14:textId="77777777" w:rsidR="009E66EC" w:rsidRPr="00A21C59" w:rsidRDefault="009E66EC" w:rsidP="00A2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27B18" w14:textId="797FF9DA" w:rsidR="00906AD5" w:rsidRDefault="00906AD5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AD5">
        <w:rPr>
          <w:rFonts w:ascii="Times New Roman" w:hAnsi="Times New Roman" w:cs="Times New Roman"/>
          <w:b/>
          <w:bCs/>
          <w:sz w:val="24"/>
          <w:szCs w:val="24"/>
        </w:rPr>
        <w:t>art. 72</w:t>
      </w:r>
    </w:p>
    <w:p w14:paraId="6A11330A" w14:textId="7CF2DA66" w:rsidR="00906AD5" w:rsidRDefault="003D2138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3E5922">
        <w:rPr>
          <w:rFonts w:ascii="Times New Roman" w:hAnsi="Times New Roman" w:cs="Times New Roman"/>
          <w:sz w:val="24"/>
          <w:szCs w:val="24"/>
        </w:rPr>
        <w:t>miana polega na dodaniu</w:t>
      </w:r>
      <w:r w:rsidR="00C1708E">
        <w:rPr>
          <w:rFonts w:ascii="Times New Roman" w:hAnsi="Times New Roman" w:cs="Times New Roman"/>
          <w:sz w:val="24"/>
          <w:szCs w:val="24"/>
        </w:rPr>
        <w:t>,</w:t>
      </w:r>
      <w:r w:rsidR="003E5922">
        <w:rPr>
          <w:rFonts w:ascii="Times New Roman" w:hAnsi="Times New Roman" w:cs="Times New Roman"/>
          <w:sz w:val="24"/>
          <w:szCs w:val="24"/>
        </w:rPr>
        <w:t xml:space="preserve"> po § 1 zapewniającym oskarżonemu prawo do korzystania z bezpłatnej pomocy tłumacza, </w:t>
      </w:r>
      <w:r w:rsidR="003E5922" w:rsidRPr="00C1708E">
        <w:rPr>
          <w:rFonts w:ascii="Times New Roman" w:hAnsi="Times New Roman" w:cs="Times New Roman"/>
          <w:b/>
          <w:bCs/>
          <w:sz w:val="24"/>
          <w:szCs w:val="24"/>
        </w:rPr>
        <w:t>§ 1a</w:t>
      </w:r>
      <w:r w:rsidR="003E5922">
        <w:rPr>
          <w:rFonts w:ascii="Times New Roman" w:hAnsi="Times New Roman" w:cs="Times New Roman"/>
          <w:sz w:val="24"/>
          <w:szCs w:val="24"/>
        </w:rPr>
        <w:t xml:space="preserve"> który zapewnia</w:t>
      </w:r>
      <w:r w:rsidR="00C1708E">
        <w:rPr>
          <w:rFonts w:ascii="Times New Roman" w:hAnsi="Times New Roman" w:cs="Times New Roman"/>
          <w:sz w:val="24"/>
          <w:szCs w:val="24"/>
        </w:rPr>
        <w:t xml:space="preserve"> oskarżonemu</w:t>
      </w:r>
      <w:r w:rsidR="003E5922">
        <w:rPr>
          <w:rFonts w:ascii="Times New Roman" w:hAnsi="Times New Roman" w:cs="Times New Roman"/>
          <w:sz w:val="24"/>
          <w:szCs w:val="24"/>
        </w:rPr>
        <w:t xml:space="preserve"> prawo do bezpłatnej pomocy tłumacza języka migowego</w:t>
      </w:r>
      <w:r w:rsidR="00C1708E">
        <w:rPr>
          <w:rFonts w:ascii="Times New Roman" w:hAnsi="Times New Roman" w:cs="Times New Roman"/>
          <w:sz w:val="24"/>
          <w:szCs w:val="24"/>
        </w:rPr>
        <w:t>, jeżeli jest osobą, o której mowa w art. 2 ust. 1 pkt 1 ustawy z dnia 19 sierpnia 2011 r. o języku migowym i innych środkach komunikowania (Dz.U. z 2023 r., poz. 20).</w:t>
      </w:r>
      <w:r w:rsidR="00A566CD">
        <w:rPr>
          <w:rFonts w:ascii="Times New Roman" w:hAnsi="Times New Roman" w:cs="Times New Roman"/>
          <w:sz w:val="24"/>
          <w:szCs w:val="24"/>
        </w:rPr>
        <w:t xml:space="preserve"> Ze zmianą tego przepisu powiązana jest zmiana </w:t>
      </w:r>
      <w:r w:rsidR="00A566CD" w:rsidRPr="00A566CD">
        <w:rPr>
          <w:rFonts w:ascii="Times New Roman" w:hAnsi="Times New Roman" w:cs="Times New Roman"/>
          <w:b/>
          <w:bCs/>
          <w:sz w:val="24"/>
          <w:szCs w:val="24"/>
        </w:rPr>
        <w:t>art. 185e § 4</w:t>
      </w:r>
      <w:r w:rsidR="00A566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66CD">
        <w:rPr>
          <w:rFonts w:ascii="Times New Roman" w:hAnsi="Times New Roman" w:cs="Times New Roman"/>
          <w:sz w:val="24"/>
          <w:szCs w:val="24"/>
        </w:rPr>
        <w:t xml:space="preserve">polegająca na zastąpieniu określenia </w:t>
      </w:r>
      <w:r w:rsidR="00A566C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A566CD" w:rsidRPr="008B4D3D">
        <w:rPr>
          <w:rFonts w:ascii="Times New Roman" w:hAnsi="Times New Roman" w:cs="Times New Roman"/>
          <w:i/>
          <w:iCs/>
          <w:sz w:val="24"/>
          <w:szCs w:val="24"/>
          <w:u w:val="single"/>
        </w:rPr>
        <w:t>biegły</w:t>
      </w:r>
      <w:r w:rsidR="008B4D3D">
        <w:rPr>
          <w:rFonts w:ascii="Times New Roman" w:hAnsi="Times New Roman" w:cs="Times New Roman"/>
          <w:i/>
          <w:iCs/>
          <w:sz w:val="24"/>
          <w:szCs w:val="24"/>
        </w:rPr>
        <w:t xml:space="preserve"> mający odpowiednią wiedzę w zakresie komunikacji wspomagającej i alternatywnej” </w:t>
      </w:r>
      <w:r w:rsidR="008B4D3D">
        <w:rPr>
          <w:rFonts w:ascii="Times New Roman" w:hAnsi="Times New Roman" w:cs="Times New Roman"/>
          <w:sz w:val="24"/>
          <w:szCs w:val="24"/>
        </w:rPr>
        <w:t xml:space="preserve">określeniem </w:t>
      </w:r>
      <w:r w:rsidR="008B4D3D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8B4D3D" w:rsidRPr="008B4D3D">
        <w:rPr>
          <w:rFonts w:ascii="Times New Roman" w:hAnsi="Times New Roman" w:cs="Times New Roman"/>
          <w:i/>
          <w:iCs/>
          <w:sz w:val="24"/>
          <w:szCs w:val="24"/>
          <w:u w:val="single"/>
        </w:rPr>
        <w:t>osoba</w:t>
      </w:r>
      <w:r w:rsidR="008B4D3D">
        <w:rPr>
          <w:rFonts w:ascii="Times New Roman" w:hAnsi="Times New Roman" w:cs="Times New Roman"/>
          <w:i/>
          <w:iCs/>
          <w:sz w:val="24"/>
          <w:szCs w:val="24"/>
        </w:rPr>
        <w:t xml:space="preserve"> mająca odpowiednią wiedzę w zakresie komunikacji wspomagającej i alternatywnej”</w:t>
      </w:r>
      <w:r w:rsidR="00A84CA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2FC1974" w14:textId="35B05D09" w:rsidR="00A84CA5" w:rsidRDefault="00A84CA5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tych zmian jest z jednej strony wprowadzenie przepisu gwarantującego oskarżonemu, który tego wymaga</w:t>
      </w:r>
      <w:r w:rsidR="00543D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prawa do korzystania z pomocy tłumacza  języka </w:t>
      </w:r>
      <w:r w:rsidR="008440F3">
        <w:rPr>
          <w:rFonts w:ascii="Times New Roman" w:hAnsi="Times New Roman" w:cs="Times New Roman"/>
          <w:sz w:val="24"/>
          <w:szCs w:val="24"/>
        </w:rPr>
        <w:t>migowego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0F3">
        <w:rPr>
          <w:rFonts w:ascii="Times New Roman" w:hAnsi="Times New Roman" w:cs="Times New Roman"/>
          <w:sz w:val="24"/>
          <w:szCs w:val="24"/>
        </w:rPr>
        <w:t>a z drugiej strony</w:t>
      </w:r>
      <w:r>
        <w:rPr>
          <w:rFonts w:ascii="Times New Roman" w:hAnsi="Times New Roman" w:cs="Times New Roman"/>
          <w:sz w:val="24"/>
          <w:szCs w:val="24"/>
        </w:rPr>
        <w:t xml:space="preserve"> uno</w:t>
      </w:r>
      <w:r w:rsidR="008440F3">
        <w:rPr>
          <w:rFonts w:ascii="Times New Roman" w:hAnsi="Times New Roman" w:cs="Times New Roman"/>
          <w:sz w:val="24"/>
          <w:szCs w:val="24"/>
        </w:rPr>
        <w:t>rmowanie instytucji tłumaczy języka migowego i sposobu korzystania z ich pomocy (także z pomocy innych osób mających odpowiednią wiedzę w zakresie komunikacji</w:t>
      </w:r>
      <w:r w:rsidR="00F4750C" w:rsidRPr="00F4750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4750C" w:rsidRPr="00F4750C">
        <w:rPr>
          <w:rFonts w:ascii="Times New Roman" w:hAnsi="Times New Roman" w:cs="Times New Roman"/>
          <w:sz w:val="24"/>
          <w:szCs w:val="24"/>
        </w:rPr>
        <w:t>wspomagającej i alternatywnej</w:t>
      </w:r>
      <w:r w:rsidR="008440F3">
        <w:rPr>
          <w:rFonts w:ascii="Times New Roman" w:hAnsi="Times New Roman" w:cs="Times New Roman"/>
          <w:sz w:val="24"/>
          <w:szCs w:val="24"/>
        </w:rPr>
        <w:t>)</w:t>
      </w:r>
      <w:r w:rsidR="00F4750C">
        <w:rPr>
          <w:rFonts w:ascii="Times New Roman" w:hAnsi="Times New Roman" w:cs="Times New Roman"/>
          <w:sz w:val="24"/>
          <w:szCs w:val="24"/>
        </w:rPr>
        <w:t xml:space="preserve"> przez odwołanie się do ustawy z dnia 19 sierpnia 2011 r. o języku migowym i innych środkach komunikowania (Dz.U. z 2023 r., poz. 20).</w:t>
      </w:r>
    </w:p>
    <w:p w14:paraId="2A4A23BE" w14:textId="77777777" w:rsidR="00231853" w:rsidRPr="00231853" w:rsidRDefault="00231853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331C0" w14:textId="4F2A7152" w:rsidR="00F4750C" w:rsidRPr="00231853" w:rsidRDefault="003D2138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53">
        <w:rPr>
          <w:rFonts w:ascii="Times New Roman" w:hAnsi="Times New Roman" w:cs="Times New Roman"/>
          <w:sz w:val="24"/>
          <w:szCs w:val="24"/>
        </w:rPr>
        <w:t>Proponowana zmiana</w:t>
      </w:r>
      <w:r w:rsidR="00231853" w:rsidRPr="00231853">
        <w:rPr>
          <w:rFonts w:ascii="Times New Roman" w:hAnsi="Times New Roman" w:cs="Times New Roman"/>
          <w:sz w:val="24"/>
          <w:szCs w:val="24"/>
        </w:rPr>
        <w:t xml:space="preserve"> raczej</w:t>
      </w:r>
      <w:r w:rsidRPr="00231853">
        <w:rPr>
          <w:rFonts w:ascii="Times New Roman" w:hAnsi="Times New Roman" w:cs="Times New Roman"/>
          <w:sz w:val="24"/>
          <w:szCs w:val="24"/>
        </w:rPr>
        <w:t xml:space="preserve"> nie budzi zastrzeże</w:t>
      </w:r>
      <w:r w:rsidR="00231853" w:rsidRPr="00231853">
        <w:rPr>
          <w:rFonts w:ascii="Times New Roman" w:hAnsi="Times New Roman" w:cs="Times New Roman"/>
          <w:sz w:val="24"/>
          <w:szCs w:val="24"/>
        </w:rPr>
        <w:t>ń.</w:t>
      </w:r>
    </w:p>
    <w:p w14:paraId="0947E15A" w14:textId="7E017627" w:rsidR="00F4750C" w:rsidRPr="00FA2FE5" w:rsidRDefault="00FA2FE5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nowego korpusu tłumaczy języka migowego spowoduje, że nie będą oni traktowani, tak jak jest to obecnie, jako biegli sądowi.</w:t>
      </w:r>
      <w:r w:rsidR="006A11C7">
        <w:rPr>
          <w:rFonts w:ascii="Times New Roman" w:hAnsi="Times New Roman" w:cs="Times New Roman"/>
          <w:sz w:val="24"/>
          <w:szCs w:val="24"/>
        </w:rPr>
        <w:t xml:space="preserve"> Zauważyć należy, że ten sam kierunek zmian znalazł się w przygotowanym przez Komisję Kodyfikacyjną Prawa Karnego - w projekcie ustawy o zmianie ustawy – Kodeks karny oraz niektórych innych ustaw z dnia 29 maja 2024 r. (obecnie druk sejmowy nr 1600).</w:t>
      </w:r>
    </w:p>
    <w:p w14:paraId="1C3F207D" w14:textId="77777777" w:rsidR="00231853" w:rsidRDefault="00231853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6B285" w14:textId="382C72DB" w:rsidR="00A94F79" w:rsidRDefault="00543D29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94F79" w:rsidRPr="00543D29">
        <w:rPr>
          <w:rFonts w:ascii="Times New Roman" w:hAnsi="Times New Roman" w:cs="Times New Roman"/>
          <w:b/>
          <w:bCs/>
          <w:sz w:val="24"/>
          <w:szCs w:val="24"/>
        </w:rPr>
        <w:t>rt. 193</w:t>
      </w:r>
    </w:p>
    <w:p w14:paraId="52106F1E" w14:textId="72FEEBA2" w:rsidR="004219FF" w:rsidRDefault="004219FF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9FF">
        <w:rPr>
          <w:rFonts w:ascii="Times New Roman" w:hAnsi="Times New Roman" w:cs="Times New Roman"/>
          <w:sz w:val="24"/>
          <w:szCs w:val="24"/>
        </w:rPr>
        <w:t>Zmiana ma charakter dostosowawczy do</w:t>
      </w:r>
      <w:r>
        <w:rPr>
          <w:rFonts w:ascii="Times New Roman" w:hAnsi="Times New Roman" w:cs="Times New Roman"/>
          <w:sz w:val="24"/>
          <w:szCs w:val="24"/>
        </w:rPr>
        <w:t xml:space="preserve"> rozwiązań zawartych w</w:t>
      </w:r>
      <w:r w:rsidRPr="004219FF">
        <w:rPr>
          <w:rFonts w:ascii="Times New Roman" w:hAnsi="Times New Roman" w:cs="Times New Roman"/>
          <w:sz w:val="24"/>
          <w:szCs w:val="24"/>
        </w:rPr>
        <w:t xml:space="preserve"> treści opiniowanej ustawy</w:t>
      </w:r>
      <w:r>
        <w:rPr>
          <w:rFonts w:ascii="Times New Roman" w:hAnsi="Times New Roman" w:cs="Times New Roman"/>
          <w:sz w:val="24"/>
          <w:szCs w:val="24"/>
        </w:rPr>
        <w:t xml:space="preserve"> i dotyczy </w:t>
      </w:r>
      <w:r w:rsidR="00F81358">
        <w:rPr>
          <w:rFonts w:ascii="Times New Roman" w:hAnsi="Times New Roman" w:cs="Times New Roman"/>
          <w:sz w:val="24"/>
          <w:szCs w:val="24"/>
        </w:rPr>
        <w:t>instytucji naukowych lub specjalistycznych, wydających opinie, ze szczególnym uwzględnieniem państwowych jednostek organizacyjnych podległych Ministrowi Sprawiedliwości. Paragrafy 2c i 2d regulują kwestię kosztów opinii wydanych przez te jednostki.</w:t>
      </w:r>
    </w:p>
    <w:p w14:paraId="4A8399CE" w14:textId="77777777" w:rsidR="00543D29" w:rsidRPr="00543D29" w:rsidRDefault="00543D29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EBBAD" w14:textId="4E6CBD61" w:rsidR="00F4750C" w:rsidRDefault="00FD2086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4750C" w:rsidRPr="00FD2086">
        <w:rPr>
          <w:rFonts w:ascii="Times New Roman" w:hAnsi="Times New Roman" w:cs="Times New Roman"/>
          <w:b/>
          <w:bCs/>
          <w:sz w:val="24"/>
          <w:szCs w:val="24"/>
        </w:rPr>
        <w:t>rt. 195</w:t>
      </w:r>
    </w:p>
    <w:p w14:paraId="4C5D3797" w14:textId="765538A4" w:rsidR="00193A2B" w:rsidRPr="00193A2B" w:rsidRDefault="00193A2B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dotychczasowe brzmienie tego przepisu to stwierdzenie, że </w:t>
      </w:r>
      <w:r w:rsidRPr="00193A2B">
        <w:rPr>
          <w:rFonts w:ascii="Times New Roman" w:hAnsi="Times New Roman" w:cs="Times New Roman"/>
          <w:i/>
          <w:iCs/>
          <w:sz w:val="24"/>
          <w:szCs w:val="24"/>
        </w:rPr>
        <w:t>do pełnienia czynności biegłego jest obowiązany nie tylko biegły sądowy, lecz także każda osoba, o której wiadomo, że ma odpowiednią wiedzę w danej dziedzinie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F317B">
        <w:rPr>
          <w:rFonts w:ascii="Times New Roman" w:hAnsi="Times New Roman" w:cs="Times New Roman"/>
          <w:sz w:val="24"/>
          <w:szCs w:val="24"/>
        </w:rPr>
        <w:t xml:space="preserve">Wybór takiej osoby – tzw. biegłego </w:t>
      </w:r>
      <w:r w:rsidR="002F317B" w:rsidRPr="002F317B">
        <w:rPr>
          <w:rFonts w:ascii="Times New Roman" w:hAnsi="Times New Roman" w:cs="Times New Roman"/>
          <w:i/>
          <w:iCs/>
          <w:sz w:val="24"/>
          <w:szCs w:val="24"/>
        </w:rPr>
        <w:t>ad hoc</w:t>
      </w:r>
      <w:r w:rsidR="002F317B">
        <w:rPr>
          <w:rFonts w:ascii="Times New Roman" w:hAnsi="Times New Roman" w:cs="Times New Roman"/>
          <w:sz w:val="24"/>
          <w:szCs w:val="24"/>
        </w:rPr>
        <w:t xml:space="preserve"> należy do organu procesowego. </w:t>
      </w:r>
      <w:r w:rsidR="00A17150">
        <w:rPr>
          <w:rFonts w:ascii="Times New Roman" w:hAnsi="Times New Roman" w:cs="Times New Roman"/>
          <w:sz w:val="24"/>
          <w:szCs w:val="24"/>
        </w:rPr>
        <w:t xml:space="preserve">Zmiana </w:t>
      </w:r>
      <w:r w:rsidR="006F3D18">
        <w:rPr>
          <w:rFonts w:ascii="Times New Roman" w:hAnsi="Times New Roman" w:cs="Times New Roman"/>
          <w:sz w:val="24"/>
          <w:szCs w:val="24"/>
        </w:rPr>
        <w:t xml:space="preserve">§ 1 polega na wprowadzeniu zasady, że opinię sporządzać </w:t>
      </w:r>
      <w:r w:rsidR="006F3D18">
        <w:rPr>
          <w:rFonts w:ascii="Times New Roman" w:hAnsi="Times New Roman" w:cs="Times New Roman"/>
          <w:sz w:val="24"/>
          <w:szCs w:val="24"/>
        </w:rPr>
        <w:lastRenderedPageBreak/>
        <w:t>powinien biegły sądowy</w:t>
      </w:r>
      <w:r w:rsidR="0062444B">
        <w:rPr>
          <w:rFonts w:ascii="Times New Roman" w:hAnsi="Times New Roman" w:cs="Times New Roman"/>
          <w:sz w:val="24"/>
          <w:szCs w:val="24"/>
        </w:rPr>
        <w:t xml:space="preserve"> lub instytucja wpisani do</w:t>
      </w:r>
      <w:r w:rsidR="0062444B" w:rsidRPr="0062444B">
        <w:rPr>
          <w:rFonts w:ascii="Times New Roman" w:hAnsi="Times New Roman" w:cs="Times New Roman"/>
          <w:sz w:val="24"/>
          <w:szCs w:val="24"/>
        </w:rPr>
        <w:t xml:space="preserve"> </w:t>
      </w:r>
      <w:r w:rsidR="0062444B">
        <w:rPr>
          <w:rFonts w:ascii="Times New Roman" w:hAnsi="Times New Roman" w:cs="Times New Roman"/>
          <w:sz w:val="24"/>
          <w:szCs w:val="24"/>
        </w:rPr>
        <w:t>Krajowego Rejestru Biegłych Sądowych i Instytucji Opiniujących</w:t>
      </w:r>
      <w:r w:rsidR="006F3D18">
        <w:rPr>
          <w:rFonts w:ascii="Times New Roman" w:hAnsi="Times New Roman" w:cs="Times New Roman"/>
          <w:sz w:val="24"/>
          <w:szCs w:val="24"/>
        </w:rPr>
        <w:t>, a tylko</w:t>
      </w:r>
      <w:r w:rsidR="002007BB">
        <w:rPr>
          <w:rFonts w:ascii="Times New Roman" w:hAnsi="Times New Roman" w:cs="Times New Roman"/>
          <w:sz w:val="24"/>
          <w:szCs w:val="24"/>
        </w:rPr>
        <w:t xml:space="preserve"> wyjątkowo tj.</w:t>
      </w:r>
      <w:r w:rsidR="006F3D18">
        <w:rPr>
          <w:rFonts w:ascii="Times New Roman" w:hAnsi="Times New Roman" w:cs="Times New Roman"/>
          <w:sz w:val="24"/>
          <w:szCs w:val="24"/>
        </w:rPr>
        <w:t xml:space="preserve"> w przypadkach, gdy jest to niemożliwe lub utrudnione</w:t>
      </w:r>
      <w:r w:rsidR="002007BB">
        <w:rPr>
          <w:rFonts w:ascii="Times New Roman" w:hAnsi="Times New Roman" w:cs="Times New Roman"/>
          <w:sz w:val="24"/>
          <w:szCs w:val="24"/>
        </w:rPr>
        <w:t>,</w:t>
      </w:r>
      <w:r w:rsidR="006F3D18">
        <w:rPr>
          <w:rFonts w:ascii="Times New Roman" w:hAnsi="Times New Roman" w:cs="Times New Roman"/>
          <w:sz w:val="24"/>
          <w:szCs w:val="24"/>
        </w:rPr>
        <w:t xml:space="preserve"> powołać można biegłego </w:t>
      </w:r>
      <w:r w:rsidR="006F3D18" w:rsidRPr="002A7122">
        <w:rPr>
          <w:rFonts w:ascii="Times New Roman" w:hAnsi="Times New Roman" w:cs="Times New Roman"/>
          <w:i/>
          <w:iCs/>
          <w:sz w:val="24"/>
          <w:szCs w:val="24"/>
        </w:rPr>
        <w:t>ad hoc</w:t>
      </w:r>
      <w:r w:rsidR="0062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444B">
        <w:rPr>
          <w:rFonts w:ascii="Times New Roman" w:hAnsi="Times New Roman" w:cs="Times New Roman"/>
          <w:sz w:val="24"/>
          <w:szCs w:val="24"/>
        </w:rPr>
        <w:t>lub instytucję niewpisaną do rejestru</w:t>
      </w:r>
      <w:r w:rsidR="006F3D18">
        <w:rPr>
          <w:rFonts w:ascii="Times New Roman" w:hAnsi="Times New Roman" w:cs="Times New Roman"/>
          <w:sz w:val="24"/>
          <w:szCs w:val="24"/>
        </w:rPr>
        <w:t>.</w:t>
      </w:r>
      <w:r w:rsidR="002A7122">
        <w:rPr>
          <w:rFonts w:ascii="Times New Roman" w:hAnsi="Times New Roman" w:cs="Times New Roman"/>
          <w:sz w:val="24"/>
          <w:szCs w:val="24"/>
        </w:rPr>
        <w:t xml:space="preserve"> Do biegłego takiego stosować będzie trzeba </w:t>
      </w:r>
      <w:r w:rsidR="00C710E7">
        <w:rPr>
          <w:rFonts w:ascii="Times New Roman" w:hAnsi="Times New Roman" w:cs="Times New Roman"/>
          <w:sz w:val="24"/>
          <w:szCs w:val="24"/>
        </w:rPr>
        <w:t xml:space="preserve">(zob. projektowany </w:t>
      </w:r>
      <w:r w:rsidR="002A7122">
        <w:rPr>
          <w:rFonts w:ascii="Times New Roman" w:hAnsi="Times New Roman" w:cs="Times New Roman"/>
          <w:sz w:val="24"/>
          <w:szCs w:val="24"/>
        </w:rPr>
        <w:t xml:space="preserve">§ 3 </w:t>
      </w:r>
      <w:r w:rsidR="00C710E7">
        <w:rPr>
          <w:rFonts w:ascii="Times New Roman" w:hAnsi="Times New Roman" w:cs="Times New Roman"/>
          <w:sz w:val="24"/>
          <w:szCs w:val="24"/>
        </w:rPr>
        <w:t xml:space="preserve">art. 195) </w:t>
      </w:r>
      <w:r w:rsidR="002A7122">
        <w:rPr>
          <w:rFonts w:ascii="Times New Roman" w:hAnsi="Times New Roman" w:cs="Times New Roman"/>
          <w:sz w:val="24"/>
          <w:szCs w:val="24"/>
        </w:rPr>
        <w:t>wymogi</w:t>
      </w:r>
      <w:r w:rsidR="00354A0A">
        <w:rPr>
          <w:rFonts w:ascii="Times New Roman" w:hAnsi="Times New Roman" w:cs="Times New Roman"/>
          <w:sz w:val="24"/>
          <w:szCs w:val="24"/>
        </w:rPr>
        <w:t xml:space="preserve"> z</w:t>
      </w:r>
      <w:r w:rsidR="002A7122">
        <w:rPr>
          <w:rFonts w:ascii="Times New Roman" w:hAnsi="Times New Roman" w:cs="Times New Roman"/>
          <w:sz w:val="24"/>
          <w:szCs w:val="24"/>
        </w:rPr>
        <w:t xml:space="preserve"> ustawy o biegłych, analogiczna sytuacja zachodzić ma w odniesieniu do instytucji naukowych lub specjalistycznych</w:t>
      </w:r>
      <w:r w:rsidR="0062444B">
        <w:rPr>
          <w:rFonts w:ascii="Times New Roman" w:hAnsi="Times New Roman" w:cs="Times New Roman"/>
          <w:sz w:val="24"/>
          <w:szCs w:val="24"/>
        </w:rPr>
        <w:t xml:space="preserve"> niewpisanych do</w:t>
      </w:r>
      <w:r w:rsidR="00C710E7">
        <w:rPr>
          <w:rFonts w:ascii="Times New Roman" w:hAnsi="Times New Roman" w:cs="Times New Roman"/>
          <w:sz w:val="24"/>
          <w:szCs w:val="24"/>
        </w:rPr>
        <w:t xml:space="preserve"> rejestru</w:t>
      </w:r>
      <w:r w:rsidR="0062444B">
        <w:rPr>
          <w:rFonts w:ascii="Times New Roman" w:hAnsi="Times New Roman" w:cs="Times New Roman"/>
          <w:sz w:val="24"/>
          <w:szCs w:val="24"/>
        </w:rPr>
        <w:t>.</w:t>
      </w:r>
      <w:r w:rsidR="00C710E7">
        <w:rPr>
          <w:rFonts w:ascii="Times New Roman" w:hAnsi="Times New Roman" w:cs="Times New Roman"/>
          <w:sz w:val="24"/>
          <w:szCs w:val="24"/>
        </w:rPr>
        <w:t xml:space="preserve"> </w:t>
      </w:r>
      <w:r w:rsidR="00354A0A">
        <w:rPr>
          <w:rFonts w:ascii="Times New Roman" w:hAnsi="Times New Roman" w:cs="Times New Roman"/>
          <w:sz w:val="24"/>
          <w:szCs w:val="24"/>
        </w:rPr>
        <w:t xml:space="preserve">Wymogi te </w:t>
      </w:r>
      <w:r w:rsidR="002007BB">
        <w:rPr>
          <w:rFonts w:ascii="Times New Roman" w:hAnsi="Times New Roman" w:cs="Times New Roman"/>
          <w:sz w:val="24"/>
          <w:szCs w:val="24"/>
        </w:rPr>
        <w:t>określone zostały</w:t>
      </w:r>
      <w:r w:rsidR="003D6282">
        <w:rPr>
          <w:rFonts w:ascii="Times New Roman" w:hAnsi="Times New Roman" w:cs="Times New Roman"/>
          <w:sz w:val="24"/>
          <w:szCs w:val="24"/>
        </w:rPr>
        <w:t xml:space="preserve"> odpowiednio</w:t>
      </w:r>
      <w:r w:rsidR="002007BB">
        <w:rPr>
          <w:rFonts w:ascii="Times New Roman" w:hAnsi="Times New Roman" w:cs="Times New Roman"/>
          <w:sz w:val="24"/>
          <w:szCs w:val="24"/>
        </w:rPr>
        <w:t xml:space="preserve"> w art. </w:t>
      </w:r>
      <w:r w:rsidR="003D6282">
        <w:rPr>
          <w:rFonts w:ascii="Times New Roman" w:hAnsi="Times New Roman" w:cs="Times New Roman"/>
          <w:sz w:val="24"/>
          <w:szCs w:val="24"/>
        </w:rPr>
        <w:t xml:space="preserve">25 i </w:t>
      </w:r>
      <w:r w:rsidR="002007BB">
        <w:rPr>
          <w:rFonts w:ascii="Times New Roman" w:hAnsi="Times New Roman" w:cs="Times New Roman"/>
          <w:sz w:val="24"/>
          <w:szCs w:val="24"/>
        </w:rPr>
        <w:t>42 projektowanej ustawy</w:t>
      </w:r>
      <w:r w:rsidR="003D6282">
        <w:rPr>
          <w:rFonts w:ascii="Times New Roman" w:hAnsi="Times New Roman" w:cs="Times New Roman"/>
          <w:sz w:val="24"/>
          <w:szCs w:val="24"/>
        </w:rPr>
        <w:t>.</w:t>
      </w:r>
    </w:p>
    <w:p w14:paraId="09655130" w14:textId="77777777" w:rsidR="00193A2B" w:rsidRDefault="00193A2B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93297" w14:textId="75447930" w:rsidR="00C17A81" w:rsidRDefault="00C17A81" w:rsidP="00906AD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195a</w:t>
      </w:r>
    </w:p>
    <w:p w14:paraId="7B753DA5" w14:textId="412937ED" w:rsidR="00230D28" w:rsidRDefault="00580859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E6D13">
        <w:rPr>
          <w:rFonts w:ascii="Times New Roman" w:hAnsi="Times New Roman" w:cs="Times New Roman"/>
          <w:sz w:val="24"/>
          <w:szCs w:val="24"/>
        </w:rPr>
        <w:t xml:space="preserve">rojektowany przepis wprowadza możliwość wykonywania czynności biegłego przez osobę powołaną przez stronę. Zrównuje to opinie zrealizowane na zlecenie organu procesowego z tzw. opiniami prywatnymi. Biegły </w:t>
      </w:r>
      <w:r w:rsidR="00517126">
        <w:rPr>
          <w:rFonts w:ascii="Times New Roman" w:hAnsi="Times New Roman" w:cs="Times New Roman"/>
          <w:sz w:val="24"/>
          <w:szCs w:val="24"/>
        </w:rPr>
        <w:t>powołany przez stronę ma być wprawdzie osobą lub instytucją posiadającą certyfikat, ale w punkcie 3 § 1 dopuszcza się także występowanie w tej roli osoby o uznanym dorobku zawodowym lub naukowym</w:t>
      </w:r>
      <w:r w:rsidR="00D84459">
        <w:rPr>
          <w:rFonts w:ascii="Times New Roman" w:hAnsi="Times New Roman" w:cs="Times New Roman"/>
          <w:sz w:val="24"/>
          <w:szCs w:val="24"/>
        </w:rPr>
        <w:t xml:space="preserve">. Biegłemu powołanemu przez stronę należy udostępnić akta sprawy sądowej, dane lub oryginały dokumentów znajdujących się w załączniku adresowym </w:t>
      </w:r>
      <w:r w:rsidR="00207083">
        <w:rPr>
          <w:rFonts w:ascii="Times New Roman" w:hAnsi="Times New Roman" w:cs="Times New Roman"/>
          <w:sz w:val="24"/>
          <w:szCs w:val="24"/>
        </w:rPr>
        <w:t>lub dokumenty z akt – odpowiednie stosowanie art. 156, art. 156a oraz art. 198 k.p.k.</w:t>
      </w:r>
      <w:r w:rsidR="00883FF0">
        <w:rPr>
          <w:rFonts w:ascii="Times New Roman" w:hAnsi="Times New Roman" w:cs="Times New Roman"/>
          <w:sz w:val="24"/>
          <w:szCs w:val="24"/>
        </w:rPr>
        <w:t xml:space="preserve"> </w:t>
      </w:r>
      <w:r w:rsidR="0035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8F58C" w14:textId="77777777" w:rsidR="00231853" w:rsidRDefault="00231853" w:rsidP="003527C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4CD9A" w14:textId="77777777" w:rsidR="00231853" w:rsidRDefault="00231853" w:rsidP="003527C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69F0D2" w14:textId="37C0AC0A" w:rsidR="000A2B26" w:rsidRPr="000A2B26" w:rsidRDefault="000A2B26" w:rsidP="003527C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2B26">
        <w:rPr>
          <w:rFonts w:ascii="Times New Roman" w:hAnsi="Times New Roman" w:cs="Times New Roman"/>
          <w:i/>
          <w:iCs/>
          <w:sz w:val="24"/>
          <w:szCs w:val="24"/>
        </w:rPr>
        <w:t>Opinia:</w:t>
      </w:r>
    </w:p>
    <w:p w14:paraId="31A2A4A7" w14:textId="77777777" w:rsidR="00231853" w:rsidRDefault="00230D28" w:rsidP="002318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83FF0">
        <w:rPr>
          <w:rFonts w:ascii="Times New Roman" w:hAnsi="Times New Roman" w:cs="Times New Roman"/>
          <w:sz w:val="24"/>
          <w:szCs w:val="24"/>
        </w:rPr>
        <w:t xml:space="preserve"> projektowanym przepisie dochodzi do zrównan</w:t>
      </w:r>
      <w:r>
        <w:rPr>
          <w:rFonts w:ascii="Times New Roman" w:hAnsi="Times New Roman" w:cs="Times New Roman"/>
          <w:sz w:val="24"/>
          <w:szCs w:val="24"/>
        </w:rPr>
        <w:t>ia opinii biegłego</w:t>
      </w:r>
      <w:r w:rsidR="00D84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prywatnego z opinią biegłego powołanego przez organ procesowy. Jest to zmiana o istotnym znaczeniu dla wieloletniej praktyki organów wymiaru sprawiedliwości</w:t>
      </w:r>
      <w:r w:rsidR="00D055B6">
        <w:rPr>
          <w:rFonts w:ascii="Times New Roman" w:hAnsi="Times New Roman" w:cs="Times New Roman"/>
          <w:sz w:val="24"/>
          <w:szCs w:val="24"/>
        </w:rPr>
        <w:t>, korzystającej z orzecznictwa Sądu Najwyższego i sądów powszechnych oraz z</w:t>
      </w:r>
      <w:r w:rsidR="00231853">
        <w:rPr>
          <w:rFonts w:ascii="Times New Roman" w:hAnsi="Times New Roman" w:cs="Times New Roman"/>
          <w:sz w:val="24"/>
          <w:szCs w:val="24"/>
        </w:rPr>
        <w:t xml:space="preserve"> poglądów wyrażanych w literaturze</w:t>
      </w:r>
      <w:r w:rsidR="00D055B6">
        <w:rPr>
          <w:rFonts w:ascii="Times New Roman" w:hAnsi="Times New Roman" w:cs="Times New Roman"/>
          <w:sz w:val="24"/>
          <w:szCs w:val="24"/>
        </w:rPr>
        <w:t>. Przyznanie statusu biegłego biegłym</w:t>
      </w:r>
      <w:r w:rsidR="00231853">
        <w:rPr>
          <w:rFonts w:ascii="Times New Roman" w:hAnsi="Times New Roman" w:cs="Times New Roman"/>
          <w:sz w:val="24"/>
          <w:szCs w:val="24"/>
        </w:rPr>
        <w:t xml:space="preserve"> (ekspertom)</w:t>
      </w:r>
      <w:r w:rsidR="00D055B6">
        <w:rPr>
          <w:rFonts w:ascii="Times New Roman" w:hAnsi="Times New Roman" w:cs="Times New Roman"/>
          <w:sz w:val="24"/>
          <w:szCs w:val="24"/>
        </w:rPr>
        <w:t xml:space="preserve"> prywatnym i statusu wydanej przez nich opinii</w:t>
      </w:r>
      <w:r w:rsidR="00231853">
        <w:rPr>
          <w:rFonts w:ascii="Times New Roman" w:hAnsi="Times New Roman" w:cs="Times New Roman"/>
          <w:sz w:val="24"/>
          <w:szCs w:val="24"/>
        </w:rPr>
        <w:t xml:space="preserve"> -</w:t>
      </w:r>
      <w:r w:rsidR="00D055B6">
        <w:rPr>
          <w:rFonts w:ascii="Times New Roman" w:hAnsi="Times New Roman" w:cs="Times New Roman"/>
          <w:sz w:val="24"/>
          <w:szCs w:val="24"/>
        </w:rPr>
        <w:t xml:space="preserve"> statusu opinii procesowej</w:t>
      </w:r>
      <w:r w:rsidR="003527C4" w:rsidRPr="003527C4">
        <w:rPr>
          <w:rFonts w:ascii="Times New Roman" w:hAnsi="Times New Roman" w:cs="Times New Roman"/>
          <w:sz w:val="24"/>
          <w:szCs w:val="24"/>
        </w:rPr>
        <w:t xml:space="preserve"> </w:t>
      </w:r>
      <w:r w:rsidR="003527C4">
        <w:rPr>
          <w:rFonts w:ascii="Times New Roman" w:hAnsi="Times New Roman" w:cs="Times New Roman"/>
          <w:sz w:val="24"/>
          <w:szCs w:val="24"/>
        </w:rPr>
        <w:t xml:space="preserve">stanowi </w:t>
      </w:r>
      <w:r w:rsidR="003527C4" w:rsidRPr="003527C4">
        <w:rPr>
          <w:rFonts w:ascii="Times New Roman" w:hAnsi="Times New Roman" w:cs="Times New Roman"/>
          <w:i/>
          <w:iCs/>
          <w:sz w:val="24"/>
          <w:szCs w:val="24"/>
        </w:rPr>
        <w:t>novum</w:t>
      </w:r>
      <w:r w:rsidR="003527C4">
        <w:rPr>
          <w:rFonts w:ascii="Times New Roman" w:hAnsi="Times New Roman" w:cs="Times New Roman"/>
          <w:sz w:val="24"/>
          <w:szCs w:val="24"/>
        </w:rPr>
        <w:t xml:space="preserve"> wymagające starannego rozważenia z punktu widzenia prawidłowego biegu postępowań karnych.</w:t>
      </w:r>
      <w:r w:rsidR="00CD2909">
        <w:rPr>
          <w:rFonts w:ascii="Times New Roman" w:hAnsi="Times New Roman" w:cs="Times New Roman"/>
          <w:sz w:val="24"/>
          <w:szCs w:val="24"/>
        </w:rPr>
        <w:t xml:space="preserve"> Wprawdzie po roku 2013 i nowelizacji art. 393 § 3 k.p.k. usunięto ograniczenie ustawowe co do uznawania za dowód dokumentów prywatnych</w:t>
      </w:r>
      <w:r w:rsidR="003330AC">
        <w:rPr>
          <w:rFonts w:ascii="Times New Roman" w:hAnsi="Times New Roman" w:cs="Times New Roman"/>
          <w:sz w:val="24"/>
          <w:szCs w:val="24"/>
        </w:rPr>
        <w:t>, w tym tzw. opinii prywatnej, ale w obecnym stanie prawnym może ona stanowić podstawę do wydania opinii uzupełniającej przez biegłego powołanego przez organ pro</w:t>
      </w:r>
      <w:r w:rsidR="00FA2FE5">
        <w:rPr>
          <w:rFonts w:ascii="Times New Roman" w:hAnsi="Times New Roman" w:cs="Times New Roman"/>
          <w:sz w:val="24"/>
          <w:szCs w:val="24"/>
        </w:rPr>
        <w:t>wadzący postępowanie</w:t>
      </w:r>
      <w:r w:rsidR="00350FFA">
        <w:rPr>
          <w:rFonts w:ascii="Times New Roman" w:hAnsi="Times New Roman" w:cs="Times New Roman"/>
          <w:sz w:val="24"/>
          <w:szCs w:val="24"/>
        </w:rPr>
        <w:t xml:space="preserve"> lub ewentualnie przeprowadzenie dowodu z opinii kolejnego biegłego. </w:t>
      </w:r>
    </w:p>
    <w:p w14:paraId="171B354E" w14:textId="15286E7D" w:rsidR="003527C4" w:rsidRDefault="00231853" w:rsidP="002318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dyskusji nad „opiniami prywatnymi” p</w:t>
      </w:r>
      <w:r w:rsidR="00350FFA">
        <w:rPr>
          <w:rFonts w:ascii="Times New Roman" w:hAnsi="Times New Roman" w:cs="Times New Roman"/>
          <w:sz w:val="24"/>
          <w:szCs w:val="24"/>
        </w:rPr>
        <w:t>odnoszony jest argument związany z wątpliwościami co do bezstronności biegłego prywatnego, który opłacany jest przez stronę postępowania.</w:t>
      </w:r>
      <w:r w:rsidR="00E905C2">
        <w:rPr>
          <w:rFonts w:ascii="Times New Roman" w:hAnsi="Times New Roman" w:cs="Times New Roman"/>
          <w:sz w:val="24"/>
          <w:szCs w:val="24"/>
        </w:rPr>
        <w:t xml:space="preserve"> Zauważyć trzeba przy tym, że zarzuty braku bezstronności bywają także </w:t>
      </w:r>
      <w:r w:rsidR="00E905C2">
        <w:rPr>
          <w:rFonts w:ascii="Times New Roman" w:hAnsi="Times New Roman" w:cs="Times New Roman"/>
          <w:sz w:val="24"/>
          <w:szCs w:val="24"/>
        </w:rPr>
        <w:lastRenderedPageBreak/>
        <w:t xml:space="preserve">formułowane pod adresem biegłych powoływanych przez prokuratora, zwłaszcza gdy są to biegli – funkcjonariusze lub pracownicy Policji. </w:t>
      </w:r>
      <w:r w:rsidR="00E94BDE">
        <w:rPr>
          <w:rFonts w:ascii="Times New Roman" w:hAnsi="Times New Roman" w:cs="Times New Roman"/>
          <w:sz w:val="24"/>
          <w:szCs w:val="24"/>
        </w:rPr>
        <w:t xml:space="preserve"> Zastanowić się wypada, czy</w:t>
      </w:r>
      <w:r w:rsidR="002E0A4C">
        <w:rPr>
          <w:rFonts w:ascii="Times New Roman" w:hAnsi="Times New Roman" w:cs="Times New Roman"/>
          <w:sz w:val="24"/>
          <w:szCs w:val="24"/>
        </w:rPr>
        <w:t xml:space="preserve"> w odniesieniu do opiniowanego rozwiązania</w:t>
      </w:r>
      <w:r w:rsidR="00E94BDE">
        <w:rPr>
          <w:rFonts w:ascii="Times New Roman" w:hAnsi="Times New Roman" w:cs="Times New Roman"/>
          <w:sz w:val="24"/>
          <w:szCs w:val="24"/>
        </w:rPr>
        <w:t xml:space="preserve"> nie pojawią się, jak to często bywa, głosy, że preferowane będą te strony, które mogą pozwolić sobie na opłacenie autora opinii prywatnej, w gorszej sytuacji natomiast znajd</w:t>
      </w:r>
      <w:r>
        <w:rPr>
          <w:rFonts w:ascii="Times New Roman" w:hAnsi="Times New Roman" w:cs="Times New Roman"/>
          <w:sz w:val="24"/>
          <w:szCs w:val="24"/>
        </w:rPr>
        <w:t>ą</w:t>
      </w:r>
      <w:r w:rsidR="00E94BDE">
        <w:rPr>
          <w:rFonts w:ascii="Times New Roman" w:hAnsi="Times New Roman" w:cs="Times New Roman"/>
          <w:sz w:val="24"/>
          <w:szCs w:val="24"/>
        </w:rPr>
        <w:t xml:space="preserve"> się strony, które nie mogą sobie na to pozwolić.</w:t>
      </w:r>
    </w:p>
    <w:p w14:paraId="078A7F0F" w14:textId="3C86C744" w:rsidR="00231853" w:rsidRDefault="00580859" w:rsidP="00E9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przeszłości dopuszczano wprawdzie dowód z opinii prywatnej w toku procesu, ale było to związane ze zmianą modelu procesu karnego na</w:t>
      </w:r>
      <w:r w:rsidR="00FA7FD3">
        <w:rPr>
          <w:rFonts w:ascii="Times New Roman" w:hAnsi="Times New Roman" w:cs="Times New Roman"/>
          <w:sz w:val="24"/>
          <w:szCs w:val="24"/>
        </w:rPr>
        <w:t xml:space="preserve"> model </w:t>
      </w:r>
      <w:r w:rsidR="00231853">
        <w:rPr>
          <w:rFonts w:ascii="Times New Roman" w:hAnsi="Times New Roman" w:cs="Times New Roman"/>
          <w:sz w:val="24"/>
          <w:szCs w:val="24"/>
        </w:rPr>
        <w:t xml:space="preserve">bardziej </w:t>
      </w:r>
      <w:r w:rsidR="00FA7FD3">
        <w:rPr>
          <w:rFonts w:ascii="Times New Roman" w:hAnsi="Times New Roman" w:cs="Times New Roman"/>
          <w:sz w:val="24"/>
          <w:szCs w:val="24"/>
        </w:rPr>
        <w:t>kontradyktoryjny. Obecnie model taki funkcjonuje</w:t>
      </w:r>
      <w:r w:rsidR="007C148C">
        <w:rPr>
          <w:rFonts w:ascii="Times New Roman" w:hAnsi="Times New Roman" w:cs="Times New Roman"/>
          <w:sz w:val="24"/>
          <w:szCs w:val="24"/>
        </w:rPr>
        <w:t xml:space="preserve"> w ograniczonym zakresie</w:t>
      </w:r>
      <w:r w:rsidR="00FA7FD3">
        <w:rPr>
          <w:rFonts w:ascii="Times New Roman" w:hAnsi="Times New Roman" w:cs="Times New Roman"/>
          <w:sz w:val="24"/>
          <w:szCs w:val="24"/>
        </w:rPr>
        <w:t xml:space="preserve">. Powstaje w tej sytuacji pytanie, jakie racje przemawiają za zmianą obecnie funkcjonujących rozwiązań dotyczących opinii prywatnych. Uzasadnienie projektu opiniowanej ustawy nie odpowiada na to pytanie. Ryzyko mnożenia przeciwstawnych opinii w toku postępowania i konieczność powoływania </w:t>
      </w:r>
      <w:r w:rsidR="007A2B64">
        <w:rPr>
          <w:rFonts w:ascii="Times New Roman" w:hAnsi="Times New Roman" w:cs="Times New Roman"/>
          <w:sz w:val="24"/>
          <w:szCs w:val="24"/>
        </w:rPr>
        <w:t xml:space="preserve">kolejnych biegłych grozi spowolnieniem postępowań karnych, nie gwarantując </w:t>
      </w:r>
      <w:r w:rsidR="00FA2FE5">
        <w:rPr>
          <w:rFonts w:ascii="Times New Roman" w:hAnsi="Times New Roman" w:cs="Times New Roman"/>
          <w:sz w:val="24"/>
          <w:szCs w:val="24"/>
        </w:rPr>
        <w:t>osiągania celów</w:t>
      </w:r>
      <w:r w:rsidR="007A2B64">
        <w:rPr>
          <w:rFonts w:ascii="Times New Roman" w:hAnsi="Times New Roman" w:cs="Times New Roman"/>
          <w:sz w:val="24"/>
          <w:szCs w:val="24"/>
        </w:rPr>
        <w:t xml:space="preserve"> postępowania w bardziej doskonałym stopniu.</w:t>
      </w:r>
      <w:r w:rsidR="00F74B10">
        <w:rPr>
          <w:rFonts w:ascii="Times New Roman" w:hAnsi="Times New Roman" w:cs="Times New Roman"/>
          <w:sz w:val="24"/>
          <w:szCs w:val="24"/>
        </w:rPr>
        <w:t xml:space="preserve"> Możliwość wyłączenia „prywatnego biegłego” i jego </w:t>
      </w:r>
      <w:r w:rsidR="00CA56FF">
        <w:rPr>
          <w:rFonts w:ascii="Times New Roman" w:hAnsi="Times New Roman" w:cs="Times New Roman"/>
          <w:sz w:val="24"/>
          <w:szCs w:val="24"/>
        </w:rPr>
        <w:t>ewentu</w:t>
      </w:r>
      <w:r w:rsidR="00F74B10">
        <w:rPr>
          <w:rFonts w:ascii="Times New Roman" w:hAnsi="Times New Roman" w:cs="Times New Roman"/>
          <w:sz w:val="24"/>
          <w:szCs w:val="24"/>
        </w:rPr>
        <w:t xml:space="preserve">alna odpowiedzialność za </w:t>
      </w:r>
      <w:r w:rsidR="00346186">
        <w:rPr>
          <w:rFonts w:ascii="Times New Roman" w:hAnsi="Times New Roman" w:cs="Times New Roman"/>
          <w:sz w:val="24"/>
          <w:szCs w:val="24"/>
        </w:rPr>
        <w:t>złożenie fałszywej opinii stanowią wprawdzie pewne zabezpieczenia, ale nie niwelują w całości potencjalnych zagrożeń.</w:t>
      </w:r>
      <w:r w:rsidR="00131BAF">
        <w:rPr>
          <w:rFonts w:ascii="Times New Roman" w:hAnsi="Times New Roman" w:cs="Times New Roman"/>
          <w:sz w:val="24"/>
          <w:szCs w:val="24"/>
        </w:rPr>
        <w:t xml:space="preserve"> </w:t>
      </w:r>
      <w:r w:rsidR="00231853">
        <w:rPr>
          <w:rFonts w:ascii="Times New Roman" w:hAnsi="Times New Roman" w:cs="Times New Roman"/>
          <w:sz w:val="24"/>
          <w:szCs w:val="24"/>
        </w:rPr>
        <w:t>Zauważyć przy tym należy, że o ile</w:t>
      </w:r>
      <w:r w:rsidR="00CA56FF">
        <w:rPr>
          <w:rFonts w:ascii="Times New Roman" w:hAnsi="Times New Roman" w:cs="Times New Roman"/>
          <w:sz w:val="24"/>
          <w:szCs w:val="24"/>
        </w:rPr>
        <w:t xml:space="preserve"> </w:t>
      </w:r>
      <w:r w:rsidR="00231853">
        <w:rPr>
          <w:rFonts w:ascii="Times New Roman" w:hAnsi="Times New Roman" w:cs="Times New Roman"/>
          <w:sz w:val="24"/>
          <w:szCs w:val="24"/>
        </w:rPr>
        <w:t xml:space="preserve">biegły wpisany </w:t>
      </w:r>
      <w:r w:rsidR="00CA56FF">
        <w:rPr>
          <w:rFonts w:ascii="Times New Roman" w:hAnsi="Times New Roman" w:cs="Times New Roman"/>
          <w:sz w:val="24"/>
          <w:szCs w:val="24"/>
        </w:rPr>
        <w:t>do projektowanego Krajowego Rejestru Biegłych Sądowych i Instytucji Opiniujących</w:t>
      </w:r>
      <w:r w:rsidR="00231853">
        <w:rPr>
          <w:rFonts w:ascii="Times New Roman" w:hAnsi="Times New Roman" w:cs="Times New Roman"/>
          <w:sz w:val="24"/>
          <w:szCs w:val="24"/>
        </w:rPr>
        <w:t xml:space="preserve"> </w:t>
      </w:r>
      <w:r w:rsidR="00CA56FF">
        <w:rPr>
          <w:rFonts w:ascii="Times New Roman" w:hAnsi="Times New Roman" w:cs="Times New Roman"/>
          <w:sz w:val="24"/>
          <w:szCs w:val="24"/>
        </w:rPr>
        <w:t>będzie pouczany o odpowiedzialności karnej za złożenie fałszywej opinii, to biegły, który w tym rejestrze nie figuruje (zob. art. 195a § 1 pkt 3 projektowanej ustawy) wykonywać będzie na zlecenie strony opinię bez pouczenia, co z kolei rzutować będzie na możliwość pociągnięcia takiej osoby do ewentualnej odpowiedzialności karnej.</w:t>
      </w:r>
    </w:p>
    <w:p w14:paraId="46D30007" w14:textId="611A581F" w:rsidR="00580859" w:rsidRDefault="006A11C7" w:rsidP="00E94B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Niezbędne jest, aby</w:t>
      </w:r>
      <w:r w:rsidR="00131BAF">
        <w:rPr>
          <w:rFonts w:ascii="Times New Roman" w:hAnsi="Times New Roman" w:cs="Times New Roman"/>
          <w:sz w:val="24"/>
          <w:szCs w:val="24"/>
        </w:rPr>
        <w:t xml:space="preserve"> </w:t>
      </w:r>
      <w:r w:rsidR="00F64731">
        <w:rPr>
          <w:rFonts w:ascii="Times New Roman" w:hAnsi="Times New Roman" w:cs="Times New Roman"/>
          <w:sz w:val="24"/>
          <w:szCs w:val="24"/>
        </w:rPr>
        <w:t>starannie przeanalizować potencjalne zagrożenia dla biegu postępowań karnych. Tak głęboka zmiana obecnych rozwiązań nie powinna być wprowadzana bez szerszych konsultacji ze środowiskiem naukowym i reprezentantami praktyków.</w:t>
      </w:r>
      <w:r w:rsidR="00E94BDE">
        <w:rPr>
          <w:rFonts w:ascii="Times New Roman" w:hAnsi="Times New Roman" w:cs="Times New Roman"/>
          <w:sz w:val="24"/>
          <w:szCs w:val="24"/>
        </w:rPr>
        <w:t xml:space="preserve"> Dotychczas to zawsze organ prowadzący postępowanie decydował, czy zachodzi potrzeba skorzystania z wiedzy biegłego.</w:t>
      </w:r>
      <w:r>
        <w:rPr>
          <w:rFonts w:ascii="Times New Roman" w:hAnsi="Times New Roman" w:cs="Times New Roman"/>
          <w:sz w:val="24"/>
          <w:szCs w:val="24"/>
        </w:rPr>
        <w:t xml:space="preserve"> Projektowane rozwiązanie powoduje ominięcie dotychczasowej procedury wprowadzania dowodu do procesu i nie przystaje do modelu tego procesu. </w:t>
      </w:r>
      <w:r w:rsidR="00E94BDE">
        <w:rPr>
          <w:rFonts w:ascii="Times New Roman" w:hAnsi="Times New Roman" w:cs="Times New Roman"/>
          <w:sz w:val="24"/>
          <w:szCs w:val="24"/>
        </w:rPr>
        <w:t xml:space="preserve"> Nie wydaje się jednocześnie, aby wypracowana w orzecznictwie praktyka traktowania „opinii prywatnych” wymagała</w:t>
      </w:r>
      <w:r w:rsidR="0093291F">
        <w:rPr>
          <w:rFonts w:ascii="Times New Roman" w:hAnsi="Times New Roman" w:cs="Times New Roman"/>
          <w:sz w:val="24"/>
          <w:szCs w:val="24"/>
        </w:rPr>
        <w:t xml:space="preserve"> zasadniczych</w:t>
      </w:r>
      <w:r w:rsidR="00E94BDE">
        <w:rPr>
          <w:rFonts w:ascii="Times New Roman" w:hAnsi="Times New Roman" w:cs="Times New Roman"/>
          <w:sz w:val="24"/>
          <w:szCs w:val="24"/>
        </w:rPr>
        <w:t xml:space="preserve"> korekt lub rodziła zagrożenia dla prawidłowego biegu postępowania karnego.</w:t>
      </w:r>
      <w:r w:rsidR="00CA56FF">
        <w:rPr>
          <w:rFonts w:ascii="Times New Roman" w:hAnsi="Times New Roman" w:cs="Times New Roman"/>
          <w:sz w:val="24"/>
          <w:szCs w:val="24"/>
        </w:rPr>
        <w:t xml:space="preserve"> Zaznaczyć przy tym</w:t>
      </w:r>
      <w:r w:rsidR="00D60E9D">
        <w:rPr>
          <w:rFonts w:ascii="Times New Roman" w:hAnsi="Times New Roman" w:cs="Times New Roman"/>
          <w:sz w:val="24"/>
          <w:szCs w:val="24"/>
        </w:rPr>
        <w:t xml:space="preserve"> </w:t>
      </w:r>
      <w:r w:rsidR="00CA56FF">
        <w:rPr>
          <w:rFonts w:ascii="Times New Roman" w:hAnsi="Times New Roman" w:cs="Times New Roman"/>
          <w:sz w:val="24"/>
          <w:szCs w:val="24"/>
        </w:rPr>
        <w:t>należy, że</w:t>
      </w:r>
      <w:r>
        <w:rPr>
          <w:rFonts w:ascii="Times New Roman" w:hAnsi="Times New Roman" w:cs="Times New Roman"/>
          <w:sz w:val="24"/>
          <w:szCs w:val="24"/>
        </w:rPr>
        <w:t xml:space="preserve"> w piśmiennictwie</w:t>
      </w:r>
      <w:r w:rsidR="00CA56FF">
        <w:rPr>
          <w:rFonts w:ascii="Times New Roman" w:hAnsi="Times New Roman" w:cs="Times New Roman"/>
          <w:sz w:val="24"/>
          <w:szCs w:val="24"/>
        </w:rPr>
        <w:t xml:space="preserve"> zgłaszane są postulaty rozszerzenia możliwości korzystania z ekspertyz prywatnych</w:t>
      </w:r>
      <w:r w:rsidR="0093291F">
        <w:rPr>
          <w:rFonts w:ascii="Times New Roman" w:hAnsi="Times New Roman" w:cs="Times New Roman"/>
          <w:sz w:val="24"/>
          <w:szCs w:val="24"/>
        </w:rPr>
        <w:t xml:space="preserve"> w postępowaniu karnym (zob.</w:t>
      </w:r>
      <w:r>
        <w:rPr>
          <w:rFonts w:ascii="Times New Roman" w:hAnsi="Times New Roman" w:cs="Times New Roman"/>
          <w:sz w:val="24"/>
          <w:szCs w:val="24"/>
        </w:rPr>
        <w:t xml:space="preserve"> np.</w:t>
      </w:r>
      <w:r w:rsidR="0093291F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="0093291F">
        <w:rPr>
          <w:rFonts w:ascii="Times New Roman" w:hAnsi="Times New Roman" w:cs="Times New Roman"/>
          <w:sz w:val="24"/>
          <w:szCs w:val="24"/>
        </w:rPr>
        <w:t>Niegierewicz</w:t>
      </w:r>
      <w:proofErr w:type="spellEnd"/>
      <w:r w:rsidR="0093291F">
        <w:rPr>
          <w:rFonts w:ascii="Times New Roman" w:hAnsi="Times New Roman" w:cs="Times New Roman"/>
          <w:sz w:val="24"/>
          <w:szCs w:val="24"/>
        </w:rPr>
        <w:t xml:space="preserve">-Biernacka, </w:t>
      </w:r>
      <w:r w:rsidR="0093291F" w:rsidRPr="0093291F">
        <w:rPr>
          <w:rFonts w:ascii="Times New Roman" w:hAnsi="Times New Roman" w:cs="Times New Roman"/>
          <w:i/>
          <w:iCs/>
          <w:sz w:val="24"/>
          <w:szCs w:val="24"/>
        </w:rPr>
        <w:t>Ekspertyza prywatna w polskim postępowaniu karnym</w:t>
      </w:r>
      <w:r w:rsidR="0093291F">
        <w:rPr>
          <w:rFonts w:ascii="Times New Roman" w:hAnsi="Times New Roman" w:cs="Times New Roman"/>
          <w:sz w:val="24"/>
          <w:szCs w:val="24"/>
        </w:rPr>
        <w:t xml:space="preserve">, Warszawa 2024, m. in. s. 263-265 i s. 359-364). </w:t>
      </w:r>
      <w:r>
        <w:rPr>
          <w:rFonts w:ascii="Times New Roman" w:hAnsi="Times New Roman" w:cs="Times New Roman"/>
          <w:sz w:val="24"/>
          <w:szCs w:val="24"/>
        </w:rPr>
        <w:t>Bez zasadniczych zmian przepisów postępowania karnego nie jest to jednak obecnie możliwe. Z tych powodów projektowane rozwiązanie ocenić należy negatywnie.</w:t>
      </w:r>
    </w:p>
    <w:p w14:paraId="221ED57B" w14:textId="77777777" w:rsidR="008C38B6" w:rsidRDefault="008C38B6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2D638" w14:textId="4EA0DC66" w:rsidR="008C38B6" w:rsidRPr="002D1FDF" w:rsidRDefault="002D1FDF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1FDF">
        <w:rPr>
          <w:rFonts w:ascii="Times New Roman" w:hAnsi="Times New Roman" w:cs="Times New Roman"/>
          <w:b/>
          <w:bCs/>
          <w:sz w:val="24"/>
          <w:szCs w:val="24"/>
        </w:rPr>
        <w:t>Art. 198</w:t>
      </w:r>
    </w:p>
    <w:p w14:paraId="44B352C9" w14:textId="2079C9E0" w:rsidR="002D1FDF" w:rsidRDefault="002D1FDF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projekcie doszło do przebudowania treści § 1 i uchylenia § 1a. W § 1 art. 198 zawarto ogólną regułę, w myśl której biegłemu udostępnia się </w:t>
      </w:r>
      <w:r w:rsidR="00AF4AA8">
        <w:rPr>
          <w:rFonts w:ascii="Times New Roman" w:hAnsi="Times New Roman" w:cs="Times New Roman"/>
          <w:sz w:val="24"/>
          <w:szCs w:val="24"/>
        </w:rPr>
        <w:t>akta</w:t>
      </w:r>
      <w:r>
        <w:rPr>
          <w:rFonts w:ascii="Times New Roman" w:hAnsi="Times New Roman" w:cs="Times New Roman"/>
          <w:sz w:val="24"/>
          <w:szCs w:val="24"/>
        </w:rPr>
        <w:t xml:space="preserve"> sprawy lub ich część w zakresie niezbędnym do wydania opinii</w:t>
      </w:r>
      <w:r w:rsidR="00AF4AA8">
        <w:rPr>
          <w:rFonts w:ascii="Times New Roman" w:hAnsi="Times New Roman" w:cs="Times New Roman"/>
          <w:sz w:val="24"/>
          <w:szCs w:val="24"/>
        </w:rPr>
        <w:t>. Zrezygnowano z zastrzeżenia, że biegłemu nie udostępnia się innej opinii biegłego o ile zachodzi sprzeczność między opiniami. Uchylony § 1a nakłada na udostępniającemu biegłemu dok</w:t>
      </w:r>
      <w:r w:rsidR="00FA346F">
        <w:rPr>
          <w:rFonts w:ascii="Times New Roman" w:hAnsi="Times New Roman" w:cs="Times New Roman"/>
          <w:sz w:val="24"/>
          <w:szCs w:val="24"/>
        </w:rPr>
        <w:t>u</w:t>
      </w:r>
      <w:r w:rsidR="00AF4AA8">
        <w:rPr>
          <w:rFonts w:ascii="Times New Roman" w:hAnsi="Times New Roman" w:cs="Times New Roman"/>
          <w:sz w:val="24"/>
          <w:szCs w:val="24"/>
        </w:rPr>
        <w:t>menty</w:t>
      </w:r>
      <w:r w:rsidR="00FA346F">
        <w:rPr>
          <w:rFonts w:ascii="Times New Roman" w:hAnsi="Times New Roman" w:cs="Times New Roman"/>
          <w:sz w:val="24"/>
          <w:szCs w:val="24"/>
        </w:rPr>
        <w:t xml:space="preserve"> z akt sprawy obowiązek sporządzenia notatki urzędowej. Projektodawcy deklarują powrót do reguł udostępniania biegłym akt sprawy, jakie obowiązywały prze</w:t>
      </w:r>
      <w:r w:rsidR="009053D5">
        <w:rPr>
          <w:rFonts w:ascii="Times New Roman" w:hAnsi="Times New Roman" w:cs="Times New Roman"/>
          <w:sz w:val="24"/>
          <w:szCs w:val="24"/>
        </w:rPr>
        <w:t>d nowelizacją Kodeksu postępowania karnego, która weszła w życie z dniem 5 października 2019 r. Wskazano</w:t>
      </w:r>
      <w:r w:rsidR="00A21C59">
        <w:rPr>
          <w:rFonts w:ascii="Times New Roman" w:hAnsi="Times New Roman" w:cs="Times New Roman"/>
          <w:sz w:val="24"/>
          <w:szCs w:val="24"/>
        </w:rPr>
        <w:t xml:space="preserve"> przy tym</w:t>
      </w:r>
      <w:r w:rsidR="009053D5">
        <w:rPr>
          <w:rFonts w:ascii="Times New Roman" w:hAnsi="Times New Roman" w:cs="Times New Roman"/>
          <w:sz w:val="24"/>
          <w:szCs w:val="24"/>
        </w:rPr>
        <w:t xml:space="preserve"> na wymagania co do treści opinii i obowiązki biegłego zawarte w projektowanej ustawie.</w:t>
      </w:r>
    </w:p>
    <w:p w14:paraId="38CD453B" w14:textId="1A105B9A" w:rsidR="00A21C59" w:rsidRDefault="00A21C59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</w:t>
      </w:r>
    </w:p>
    <w:p w14:paraId="37C086FB" w14:textId="4E7D13DB" w:rsidR="00A21C59" w:rsidRDefault="00A21C59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w zakresie udostępniania akt biegłym zaproponowane zostały wcześniej przez Komisję Kodyfikacyjną Prawa Karnego w</w:t>
      </w:r>
      <w:r w:rsidRPr="00A21C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projekcie ustawy o zmianie ustawy – Kodeks karny oraz niektórych innych ustaw z dnia 29 maja 2024 r. (zob. art. 1 pkt 29 obecnie druk sejmowy nr 1600)</w:t>
      </w:r>
    </w:p>
    <w:p w14:paraId="30BA8586" w14:textId="5782B0C6" w:rsidR="009053D5" w:rsidRDefault="009053D5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59EA6" w14:textId="6371838C" w:rsidR="001B2586" w:rsidRDefault="001B2586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586">
        <w:rPr>
          <w:rFonts w:ascii="Times New Roman" w:hAnsi="Times New Roman" w:cs="Times New Roman"/>
          <w:b/>
          <w:bCs/>
          <w:sz w:val="24"/>
          <w:szCs w:val="24"/>
        </w:rPr>
        <w:t>Art. 200</w:t>
      </w:r>
    </w:p>
    <w:p w14:paraId="67ACE874" w14:textId="57FB9FCE" w:rsidR="001B2586" w:rsidRDefault="001B2586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polega na rozbudowaniu treści § 2 przez </w:t>
      </w:r>
      <w:r w:rsidR="00202BB8">
        <w:rPr>
          <w:rFonts w:ascii="Times New Roman" w:hAnsi="Times New Roman" w:cs="Times New Roman"/>
          <w:sz w:val="24"/>
          <w:szCs w:val="24"/>
        </w:rPr>
        <w:t>szczegółowe</w:t>
      </w:r>
      <w:r>
        <w:rPr>
          <w:rFonts w:ascii="Times New Roman" w:hAnsi="Times New Roman" w:cs="Times New Roman"/>
          <w:sz w:val="24"/>
          <w:szCs w:val="24"/>
        </w:rPr>
        <w:t xml:space="preserve"> określenie</w:t>
      </w:r>
      <w:r w:rsidR="00202BB8">
        <w:rPr>
          <w:rFonts w:ascii="Times New Roman" w:hAnsi="Times New Roman" w:cs="Times New Roman"/>
          <w:sz w:val="24"/>
          <w:szCs w:val="24"/>
        </w:rPr>
        <w:t xml:space="preserve">, co powinna zawierać opinia (8 punktów) oraz dodaniu §§ 2a-2e, w których określono dalsze wymagania jakie powinna i jakie może zawierać opinia </w:t>
      </w:r>
      <w:r w:rsidR="00C36F3D">
        <w:rPr>
          <w:rFonts w:ascii="Times New Roman" w:hAnsi="Times New Roman" w:cs="Times New Roman"/>
          <w:sz w:val="24"/>
          <w:szCs w:val="24"/>
        </w:rPr>
        <w:t>oraz wymienia</w:t>
      </w:r>
      <w:r w:rsidR="00202BB8">
        <w:rPr>
          <w:rFonts w:ascii="Times New Roman" w:hAnsi="Times New Roman" w:cs="Times New Roman"/>
          <w:sz w:val="24"/>
          <w:szCs w:val="24"/>
        </w:rPr>
        <w:t xml:space="preserve"> załączane do niej dokumenty</w:t>
      </w:r>
      <w:r w:rsidR="00C36F3D">
        <w:rPr>
          <w:rFonts w:ascii="Times New Roman" w:hAnsi="Times New Roman" w:cs="Times New Roman"/>
          <w:sz w:val="24"/>
          <w:szCs w:val="24"/>
        </w:rPr>
        <w:t xml:space="preserve"> (karta pracy biegłego, rachunki za pracę etc.).</w:t>
      </w:r>
    </w:p>
    <w:p w14:paraId="748D0803" w14:textId="2D522664" w:rsidR="00C36F3D" w:rsidRDefault="00C36F3D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</w:t>
      </w:r>
    </w:p>
    <w:p w14:paraId="2C9B3395" w14:textId="41D6CE52" w:rsidR="00CB2C3D" w:rsidRDefault="00CB2C3D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Wydaje się, że sformułowane w opiniowanym przepisie wymagania nie powinny być zawarte w ustawie, lecz w akcie prawnym rangi rozporządzenia. Dodatkowo zauważyć trzeba, że w myśl ustawy biegli przechodzą szkolenia zarówno w procesie certyfikacji, jak i coroczne, nie ma więc raczej potrzeby formułowania w treści Kodeksu postępowania karnego tak szczegółowych i technicznych w swej istocie regulacji.</w:t>
      </w:r>
    </w:p>
    <w:p w14:paraId="62681893" w14:textId="77777777" w:rsidR="00C36F3D" w:rsidRDefault="00C36F3D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D5CEE" w14:textId="5170B00E" w:rsidR="00C36F3D" w:rsidRDefault="00C36F3D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3D">
        <w:rPr>
          <w:rFonts w:ascii="Times New Roman" w:hAnsi="Times New Roman" w:cs="Times New Roman"/>
          <w:b/>
          <w:bCs/>
          <w:sz w:val="24"/>
          <w:szCs w:val="24"/>
        </w:rPr>
        <w:t>Art. 204</w:t>
      </w:r>
    </w:p>
    <w:p w14:paraId="3E6877B1" w14:textId="14554DC3" w:rsidR="00670AC6" w:rsidRDefault="00831F39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przepisu dodano § 4, który stwierdza, że do tłumacza języka migowego stosuje się odpowiednio przepisy ustawy z dnia 19 sierpnia 2011 r. o języku migowym i innych środkach komunikowania.</w:t>
      </w:r>
    </w:p>
    <w:p w14:paraId="4F6F66BA" w14:textId="77777777" w:rsidR="00670AC6" w:rsidRDefault="00670AC6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A9877" w14:textId="44CDF69C" w:rsidR="00670AC6" w:rsidRDefault="00670AC6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0AC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Art. 318 </w:t>
      </w:r>
    </w:p>
    <w:p w14:paraId="017A70F1" w14:textId="28C13397" w:rsidR="00CB656C" w:rsidRDefault="00167365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 w projektowanym brzmieniu </w:t>
      </w:r>
      <w:r w:rsidR="00D60E9D">
        <w:rPr>
          <w:rFonts w:ascii="Times New Roman" w:hAnsi="Times New Roman" w:cs="Times New Roman"/>
          <w:sz w:val="24"/>
          <w:szCs w:val="24"/>
        </w:rPr>
        <w:t>nakład</w:t>
      </w:r>
      <w:r>
        <w:rPr>
          <w:rFonts w:ascii="Times New Roman" w:hAnsi="Times New Roman" w:cs="Times New Roman"/>
          <w:sz w:val="24"/>
          <w:szCs w:val="24"/>
        </w:rPr>
        <w:t>a nową powinność na organ prowadzący postępowanie przygotowawcze w postaci obowiązku poinformowani</w:t>
      </w:r>
      <w:r w:rsidR="00CB656C">
        <w:rPr>
          <w:rFonts w:ascii="Times New Roman" w:hAnsi="Times New Roman" w:cs="Times New Roman"/>
          <w:sz w:val="24"/>
          <w:szCs w:val="24"/>
        </w:rPr>
        <w:t>a podejrzanego i jego obrońcy oraz pokrzywdzonego i jego pełnomocnika o przedłożeniu opinii</w:t>
      </w:r>
      <w:r w:rsidR="00D60E9D">
        <w:rPr>
          <w:rFonts w:ascii="Times New Roman" w:hAnsi="Times New Roman" w:cs="Times New Roman"/>
          <w:sz w:val="24"/>
          <w:szCs w:val="24"/>
        </w:rPr>
        <w:t>;</w:t>
      </w:r>
      <w:r w:rsidR="00CB656C">
        <w:rPr>
          <w:rFonts w:ascii="Times New Roman" w:hAnsi="Times New Roman" w:cs="Times New Roman"/>
          <w:sz w:val="24"/>
          <w:szCs w:val="24"/>
        </w:rPr>
        <w:t xml:space="preserve"> dotąd doręczano, i nadal ma tak być, postanowienie o dopuszczeniu dowodu z opinii biegłego lub instytucji naukowej lub specjalistycznej.</w:t>
      </w:r>
    </w:p>
    <w:p w14:paraId="2F4C100E" w14:textId="62884510" w:rsidR="00A21C59" w:rsidRDefault="00677193" w:rsidP="00A2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Przepis ten zwiększa wprawdzie zakres obowiązków organu </w:t>
      </w:r>
      <w:r w:rsidR="00922B55">
        <w:rPr>
          <w:rFonts w:ascii="Times New Roman" w:hAnsi="Times New Roman" w:cs="Times New Roman"/>
          <w:sz w:val="24"/>
          <w:szCs w:val="24"/>
        </w:rPr>
        <w:t>postępowania</w:t>
      </w:r>
      <w:r>
        <w:rPr>
          <w:rFonts w:ascii="Times New Roman" w:hAnsi="Times New Roman" w:cs="Times New Roman"/>
          <w:sz w:val="24"/>
          <w:szCs w:val="24"/>
        </w:rPr>
        <w:t>, ale jednocześnie umożliwia stronom i ich reprezentantom uzyskanie informacji o przedłożeniu opinii, co ma znaczenie gwarancyjne i ułatwia</w:t>
      </w:r>
      <w:r w:rsidR="00922B55">
        <w:rPr>
          <w:rFonts w:ascii="Times New Roman" w:hAnsi="Times New Roman" w:cs="Times New Roman"/>
          <w:sz w:val="24"/>
          <w:szCs w:val="24"/>
        </w:rPr>
        <w:t xml:space="preserve"> im</w:t>
      </w:r>
      <w:r>
        <w:rPr>
          <w:rFonts w:ascii="Times New Roman" w:hAnsi="Times New Roman" w:cs="Times New Roman"/>
          <w:sz w:val="24"/>
          <w:szCs w:val="24"/>
        </w:rPr>
        <w:t xml:space="preserve"> wypełnianie roli procesowej</w:t>
      </w:r>
      <w:r w:rsidR="00922B55">
        <w:rPr>
          <w:rFonts w:ascii="Times New Roman" w:hAnsi="Times New Roman" w:cs="Times New Roman"/>
          <w:sz w:val="24"/>
          <w:szCs w:val="24"/>
        </w:rPr>
        <w:t>.</w:t>
      </w:r>
      <w:r w:rsidR="00167365">
        <w:rPr>
          <w:rFonts w:ascii="Times New Roman" w:hAnsi="Times New Roman" w:cs="Times New Roman"/>
          <w:sz w:val="24"/>
          <w:szCs w:val="24"/>
        </w:rPr>
        <w:t xml:space="preserve"> </w:t>
      </w:r>
      <w:r w:rsidR="00A21C59">
        <w:rPr>
          <w:rFonts w:ascii="Times New Roman" w:hAnsi="Times New Roman" w:cs="Times New Roman"/>
          <w:sz w:val="24"/>
          <w:szCs w:val="24"/>
        </w:rPr>
        <w:t>Zmiana podobnej treści zaproponowana została wcześniej przez Komisję Kodyfikacyjną Prawa Karnego w</w:t>
      </w:r>
      <w:r w:rsidR="00A21C59" w:rsidRPr="00A21C59">
        <w:rPr>
          <w:rFonts w:ascii="Times New Roman" w:hAnsi="Times New Roman" w:cs="Times New Roman"/>
          <w:sz w:val="24"/>
          <w:szCs w:val="24"/>
        </w:rPr>
        <w:t xml:space="preserve"> </w:t>
      </w:r>
      <w:r w:rsidR="00A21C59">
        <w:rPr>
          <w:rFonts w:ascii="Times New Roman" w:hAnsi="Times New Roman" w:cs="Times New Roman"/>
          <w:sz w:val="24"/>
          <w:szCs w:val="24"/>
        </w:rPr>
        <w:t>projekcie ustawy o zmianie ustawy – Kodeks karny oraz niektórych innych ustaw z dnia 29 maja 2024 r. (zob. art. 1 pkt 62, obecnie druk sejmowy nr 1600)</w:t>
      </w:r>
    </w:p>
    <w:p w14:paraId="73C70774" w14:textId="1410C001" w:rsidR="00670AC6" w:rsidRPr="00670AC6" w:rsidRDefault="00670AC6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632E4" w14:textId="77777777" w:rsidR="001B2586" w:rsidRDefault="001B2586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8AAE2" w14:textId="166B4DB0" w:rsidR="003527C4" w:rsidRDefault="00F67548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7548">
        <w:rPr>
          <w:rFonts w:ascii="Times New Roman" w:hAnsi="Times New Roman" w:cs="Times New Roman"/>
          <w:b/>
          <w:bCs/>
          <w:sz w:val="24"/>
          <w:szCs w:val="24"/>
        </w:rPr>
        <w:t>Art. 618f</w:t>
      </w:r>
      <w:r w:rsidR="0084797A">
        <w:rPr>
          <w:rFonts w:ascii="Times New Roman" w:hAnsi="Times New Roman" w:cs="Times New Roman"/>
          <w:b/>
          <w:bCs/>
          <w:sz w:val="24"/>
          <w:szCs w:val="24"/>
        </w:rPr>
        <w:t>, 618fa, 618h-618i, 618k, 618l i 632c</w:t>
      </w:r>
    </w:p>
    <w:p w14:paraId="0E43E1A0" w14:textId="4DF3BB41" w:rsidR="0084797A" w:rsidRPr="00193E69" w:rsidRDefault="0084797A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E69">
        <w:rPr>
          <w:rFonts w:ascii="Times New Roman" w:hAnsi="Times New Roman" w:cs="Times New Roman"/>
          <w:sz w:val="24"/>
          <w:szCs w:val="24"/>
        </w:rPr>
        <w:t>Zespół tych przepisów dotyczy wynagrodzenia biegłych</w:t>
      </w:r>
      <w:r w:rsidR="00193E69">
        <w:rPr>
          <w:rFonts w:ascii="Times New Roman" w:hAnsi="Times New Roman" w:cs="Times New Roman"/>
          <w:sz w:val="24"/>
          <w:szCs w:val="24"/>
        </w:rPr>
        <w:t xml:space="preserve">. Jest to rozbudowany </w:t>
      </w:r>
      <w:r w:rsidR="00CB2C3D">
        <w:rPr>
          <w:rFonts w:ascii="Times New Roman" w:hAnsi="Times New Roman" w:cs="Times New Roman"/>
          <w:sz w:val="24"/>
          <w:szCs w:val="24"/>
        </w:rPr>
        <w:t>(</w:t>
      </w:r>
      <w:r w:rsidR="00193E69">
        <w:rPr>
          <w:rFonts w:ascii="Times New Roman" w:hAnsi="Times New Roman" w:cs="Times New Roman"/>
          <w:sz w:val="24"/>
          <w:szCs w:val="24"/>
        </w:rPr>
        <w:t>12 jednostek redakcyjnych) zbiór regulacji związanych z należnościami biegłego</w:t>
      </w:r>
      <w:r w:rsidR="00B86800">
        <w:rPr>
          <w:rFonts w:ascii="Times New Roman" w:hAnsi="Times New Roman" w:cs="Times New Roman"/>
          <w:sz w:val="24"/>
          <w:szCs w:val="24"/>
        </w:rPr>
        <w:t>, terminów które wiążą organy procesowe co do wydania postanowienia o przyznaniu należności, zarządzeniu jej wypłaty i odsetek za opóźnienia</w:t>
      </w:r>
      <w:r w:rsidR="00283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25E876" w14:textId="4A197109" w:rsidR="00F67548" w:rsidRDefault="00CB2C3D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 uwagę obszerność i szczegółowość projektowanych przepisów, które stanowić by miały</w:t>
      </w:r>
      <w:r w:rsidR="002043D6">
        <w:rPr>
          <w:rFonts w:ascii="Times New Roman" w:hAnsi="Times New Roman" w:cs="Times New Roman"/>
          <w:sz w:val="24"/>
          <w:szCs w:val="24"/>
        </w:rPr>
        <w:t xml:space="preserve"> nowelizację i tak już obszernych przepisów obecnie obowiązujących (art. 618f-618l). </w:t>
      </w:r>
      <w:r w:rsidR="002043D6" w:rsidRPr="00D60E9D">
        <w:rPr>
          <w:rFonts w:ascii="Times New Roman" w:hAnsi="Times New Roman" w:cs="Times New Roman"/>
          <w:i/>
          <w:iCs/>
          <w:sz w:val="24"/>
          <w:szCs w:val="24"/>
        </w:rPr>
        <w:t>Novum</w:t>
      </w:r>
      <w:r w:rsidR="002043D6">
        <w:rPr>
          <w:rFonts w:ascii="Times New Roman" w:hAnsi="Times New Roman" w:cs="Times New Roman"/>
          <w:sz w:val="24"/>
          <w:szCs w:val="24"/>
        </w:rPr>
        <w:t xml:space="preserve"> to art. 632c, z którego wynika, że sąd na wniosek strony, która poniosła koszty zleconej przez siebie „opinii prywatnej” (art. 195a), może w uzasadnionych przypadkach stronie zwrot tych kosztów w całości lub części.</w:t>
      </w:r>
      <w:r w:rsidR="002E0A4C">
        <w:rPr>
          <w:rFonts w:ascii="Times New Roman" w:hAnsi="Times New Roman" w:cs="Times New Roman"/>
          <w:sz w:val="24"/>
          <w:szCs w:val="24"/>
        </w:rPr>
        <w:t xml:space="preserve"> Można rozważać, czy przy obecnym brzmieniu przepisów dotyczących kosztów procesu przepis taki jest potrzebny.</w:t>
      </w:r>
      <w:r w:rsidR="002043D6">
        <w:rPr>
          <w:rFonts w:ascii="Times New Roman" w:hAnsi="Times New Roman" w:cs="Times New Roman"/>
          <w:sz w:val="24"/>
          <w:szCs w:val="24"/>
        </w:rPr>
        <w:t xml:space="preserve"> Koszty takie wyliczane są według reguł zawartych w projektowanym art. 618f. Jak należy rozumieć, koszty takie ponosiłby oskarżony lub Skarb Państwa. </w:t>
      </w:r>
    </w:p>
    <w:p w14:paraId="56FFDDA2" w14:textId="77777777" w:rsidR="00FD4A73" w:rsidRDefault="00FD4A73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3D83B" w14:textId="77777777" w:rsidR="00D60E9D" w:rsidRDefault="00D60E9D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6D8F2" w14:textId="77777777" w:rsidR="00D60E9D" w:rsidRDefault="00D60E9D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C94E2" w14:textId="764B3901" w:rsidR="00FD4A73" w:rsidRPr="00FD4A73" w:rsidRDefault="00FD4A73" w:rsidP="003527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A73">
        <w:rPr>
          <w:rFonts w:ascii="Times New Roman" w:hAnsi="Times New Roman" w:cs="Times New Roman"/>
          <w:b/>
          <w:bCs/>
          <w:sz w:val="24"/>
          <w:szCs w:val="24"/>
        </w:rPr>
        <w:t>Wniosek końcowy</w:t>
      </w:r>
    </w:p>
    <w:p w14:paraId="64E792C8" w14:textId="65F4E3B0" w:rsidR="00FD4A73" w:rsidRDefault="00FD4A73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Projektowana ustawa powinna być poddana konsultacjom, w których uczestniczyć będą przedstawiciele organów postępowania karnego i uczestników postępowania oraz środowisko naukowe. </w:t>
      </w:r>
      <w:r w:rsidR="002E0A4C">
        <w:rPr>
          <w:rFonts w:ascii="Times New Roman" w:hAnsi="Times New Roman" w:cs="Times New Roman"/>
          <w:sz w:val="24"/>
          <w:szCs w:val="24"/>
        </w:rPr>
        <w:t xml:space="preserve">W obecnym kształcie, zwłaszcza biorąc pod uwagę treść projektowanego art. 195a, </w:t>
      </w:r>
      <w:r w:rsidR="002E0A4C">
        <w:rPr>
          <w:rFonts w:ascii="Times New Roman" w:hAnsi="Times New Roman" w:cs="Times New Roman"/>
          <w:sz w:val="24"/>
          <w:szCs w:val="24"/>
        </w:rPr>
        <w:lastRenderedPageBreak/>
        <w:t xml:space="preserve">ustawę tę zaopiniować należy negatywnie. </w:t>
      </w:r>
      <w:r>
        <w:rPr>
          <w:rFonts w:ascii="Times New Roman" w:hAnsi="Times New Roman" w:cs="Times New Roman"/>
          <w:sz w:val="24"/>
          <w:szCs w:val="24"/>
        </w:rPr>
        <w:t xml:space="preserve">Obecny kształt projektowanych przepisów zdaje się uwzględniać przede wszystkim interesy biegłych, wiąże się z rozbudowanymi strukturami urzędniczymi i znacznymi kosztami wprowadzenia proponowanych rozwiązań. </w:t>
      </w:r>
      <w:r w:rsidR="00361E89">
        <w:rPr>
          <w:rFonts w:ascii="Times New Roman" w:hAnsi="Times New Roman" w:cs="Times New Roman"/>
          <w:sz w:val="24"/>
          <w:szCs w:val="24"/>
        </w:rPr>
        <w:t>Zrównanie rangi opinii biegłego sporządzającego tę opinię na zlecenie organu prowadzącego postępowania z ekspertyzą prywatną, sporządzaną na zlecenie strony to zmiana o istotnym znaczeniu, która może w znacznym stopniu wpłynąć na bieg postępowań karnych.</w:t>
      </w:r>
      <w:r w:rsidR="00E905C2">
        <w:rPr>
          <w:rFonts w:ascii="Times New Roman" w:hAnsi="Times New Roman" w:cs="Times New Roman"/>
          <w:sz w:val="24"/>
          <w:szCs w:val="24"/>
        </w:rPr>
        <w:t xml:space="preserve"> Proponowanie takiego </w:t>
      </w:r>
      <w:proofErr w:type="gramStart"/>
      <w:r w:rsidR="00E905C2">
        <w:rPr>
          <w:rFonts w:ascii="Times New Roman" w:hAnsi="Times New Roman" w:cs="Times New Roman"/>
          <w:sz w:val="24"/>
          <w:szCs w:val="24"/>
        </w:rPr>
        <w:t>rozwiązania,</w:t>
      </w:r>
      <w:proofErr w:type="gramEnd"/>
      <w:r w:rsidR="00E905C2">
        <w:rPr>
          <w:rFonts w:ascii="Times New Roman" w:hAnsi="Times New Roman" w:cs="Times New Roman"/>
          <w:sz w:val="24"/>
          <w:szCs w:val="24"/>
        </w:rPr>
        <w:t xml:space="preserve"> jako kształtującego model postępowania karnego, pozostaje poza zakresem kompetencji grupy ekspertów zajmujących się biegłymi. Zaznaczyć trzeba, że adresatem norm zawartych w Rozdziale 22 jest organ prowadzący postępowanie. Zasad</w:t>
      </w:r>
      <w:r w:rsidR="002E0A4C">
        <w:rPr>
          <w:rFonts w:ascii="Times New Roman" w:hAnsi="Times New Roman" w:cs="Times New Roman"/>
          <w:sz w:val="24"/>
          <w:szCs w:val="24"/>
        </w:rPr>
        <w:t>ą</w:t>
      </w:r>
      <w:r w:rsidR="00E905C2">
        <w:rPr>
          <w:rFonts w:ascii="Times New Roman" w:hAnsi="Times New Roman" w:cs="Times New Roman"/>
          <w:sz w:val="24"/>
          <w:szCs w:val="24"/>
        </w:rPr>
        <w:t xml:space="preserve"> jest, że to ten organ decyduje o potrzebie pozyskiwania wiedzy specjalistycznej, stanowi to wyłączne uprawnienie </w:t>
      </w:r>
      <w:r w:rsidR="00E905C2" w:rsidRPr="00E905C2">
        <w:rPr>
          <w:rFonts w:ascii="Times New Roman" w:hAnsi="Times New Roman" w:cs="Times New Roman"/>
          <w:i/>
          <w:iCs/>
          <w:sz w:val="24"/>
          <w:szCs w:val="24"/>
        </w:rPr>
        <w:t xml:space="preserve">dominus </w:t>
      </w:r>
      <w:proofErr w:type="spellStart"/>
      <w:r w:rsidR="00E905C2" w:rsidRPr="00E905C2">
        <w:rPr>
          <w:rFonts w:ascii="Times New Roman" w:hAnsi="Times New Roman" w:cs="Times New Roman"/>
          <w:i/>
          <w:iCs/>
          <w:sz w:val="24"/>
          <w:szCs w:val="24"/>
        </w:rPr>
        <w:t>litis</w:t>
      </w:r>
      <w:proofErr w:type="spellEnd"/>
      <w:r w:rsidR="00E905C2">
        <w:rPr>
          <w:rFonts w:ascii="Times New Roman" w:hAnsi="Times New Roman" w:cs="Times New Roman"/>
          <w:sz w:val="24"/>
          <w:szCs w:val="24"/>
        </w:rPr>
        <w:t>. Proponowane rozwiązanie zasadę tę narusza i kreuje nowe uprawnienie procesowe strony. Pozytywna w swej istocie intencja wzmocnienia roli opinii prywatnych w procesie zrealizowana została w sposób dysfunkcjonalny.</w:t>
      </w:r>
    </w:p>
    <w:p w14:paraId="30E1501E" w14:textId="77777777" w:rsidR="00F05934" w:rsidRDefault="00F05934" w:rsidP="003527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5A3BD" w14:textId="20B68BB1" w:rsidR="00F05934" w:rsidRPr="00F05934" w:rsidRDefault="00F05934" w:rsidP="003527C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(zarys opinii przygotował Michał Laskowski, dnia </w:t>
      </w:r>
      <w:r w:rsidR="002E0A4C">
        <w:rPr>
          <w:rFonts w:ascii="Times New Roman" w:hAnsi="Times New Roman" w:cs="Times New Roman"/>
          <w:i/>
          <w:iCs/>
          <w:sz w:val="24"/>
          <w:szCs w:val="24"/>
        </w:rPr>
        <w:t>28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listopada 2025 r.)</w:t>
      </w:r>
    </w:p>
    <w:p w14:paraId="545B3B78" w14:textId="582066C2" w:rsidR="00C17A81" w:rsidRPr="00C17A81" w:rsidRDefault="00C17A81" w:rsidP="00906A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A81" w:rsidRPr="00C17A8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D879" w14:textId="77777777" w:rsidR="0012328B" w:rsidRDefault="0012328B" w:rsidP="00A405F4">
      <w:pPr>
        <w:spacing w:after="0" w:line="240" w:lineRule="auto"/>
      </w:pPr>
      <w:r>
        <w:separator/>
      </w:r>
    </w:p>
  </w:endnote>
  <w:endnote w:type="continuationSeparator" w:id="0">
    <w:p w14:paraId="1E22BAEF" w14:textId="77777777" w:rsidR="0012328B" w:rsidRDefault="0012328B" w:rsidP="00A4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8916366"/>
      <w:docPartObj>
        <w:docPartGallery w:val="Page Numbers (Bottom of Page)"/>
        <w:docPartUnique/>
      </w:docPartObj>
    </w:sdtPr>
    <w:sdtContent>
      <w:p w14:paraId="5D36DD67" w14:textId="3CBA50C7" w:rsidR="00A405F4" w:rsidRDefault="00A405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1B2D30" w14:textId="77777777" w:rsidR="00A405F4" w:rsidRDefault="00A40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1D68" w14:textId="77777777" w:rsidR="0012328B" w:rsidRDefault="0012328B" w:rsidP="00A405F4">
      <w:pPr>
        <w:spacing w:after="0" w:line="240" w:lineRule="auto"/>
      </w:pPr>
      <w:r>
        <w:separator/>
      </w:r>
    </w:p>
  </w:footnote>
  <w:footnote w:type="continuationSeparator" w:id="0">
    <w:p w14:paraId="5B8EE2CB" w14:textId="77777777" w:rsidR="0012328B" w:rsidRDefault="0012328B" w:rsidP="00A40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00"/>
    <w:rsid w:val="000325D3"/>
    <w:rsid w:val="000374FC"/>
    <w:rsid w:val="00045F48"/>
    <w:rsid w:val="000650ED"/>
    <w:rsid w:val="000928A7"/>
    <w:rsid w:val="000A2B26"/>
    <w:rsid w:val="000B4405"/>
    <w:rsid w:val="000E554E"/>
    <w:rsid w:val="00101CE0"/>
    <w:rsid w:val="0012328B"/>
    <w:rsid w:val="0013076B"/>
    <w:rsid w:val="00131BAF"/>
    <w:rsid w:val="0015301B"/>
    <w:rsid w:val="00167365"/>
    <w:rsid w:val="001827B3"/>
    <w:rsid w:val="00193A2B"/>
    <w:rsid w:val="00193E69"/>
    <w:rsid w:val="00194AF2"/>
    <w:rsid w:val="001B2586"/>
    <w:rsid w:val="002007BB"/>
    <w:rsid w:val="00202BB8"/>
    <w:rsid w:val="002043D6"/>
    <w:rsid w:val="00207083"/>
    <w:rsid w:val="00230D28"/>
    <w:rsid w:val="00231853"/>
    <w:rsid w:val="00241DCC"/>
    <w:rsid w:val="00261D52"/>
    <w:rsid w:val="00283F19"/>
    <w:rsid w:val="002A7122"/>
    <w:rsid w:val="002C1C68"/>
    <w:rsid w:val="002D1FDF"/>
    <w:rsid w:val="002E0A4C"/>
    <w:rsid w:val="002E7598"/>
    <w:rsid w:val="002F2EB1"/>
    <w:rsid w:val="002F317B"/>
    <w:rsid w:val="002F34AD"/>
    <w:rsid w:val="002F370F"/>
    <w:rsid w:val="00304518"/>
    <w:rsid w:val="003330AC"/>
    <w:rsid w:val="00346186"/>
    <w:rsid w:val="00350FFA"/>
    <w:rsid w:val="003527C4"/>
    <w:rsid w:val="00354A0A"/>
    <w:rsid w:val="0035525A"/>
    <w:rsid w:val="00361E89"/>
    <w:rsid w:val="003C2692"/>
    <w:rsid w:val="003C3E11"/>
    <w:rsid w:val="003D2138"/>
    <w:rsid w:val="003D6282"/>
    <w:rsid w:val="003D6F01"/>
    <w:rsid w:val="003E5922"/>
    <w:rsid w:val="00415E38"/>
    <w:rsid w:val="004219FF"/>
    <w:rsid w:val="00437AA2"/>
    <w:rsid w:val="004B6272"/>
    <w:rsid w:val="004C738F"/>
    <w:rsid w:val="00517126"/>
    <w:rsid w:val="00525B94"/>
    <w:rsid w:val="00543D29"/>
    <w:rsid w:val="00580859"/>
    <w:rsid w:val="0059703E"/>
    <w:rsid w:val="005E4AE8"/>
    <w:rsid w:val="005E736C"/>
    <w:rsid w:val="00602984"/>
    <w:rsid w:val="0060584F"/>
    <w:rsid w:val="0062444B"/>
    <w:rsid w:val="00643494"/>
    <w:rsid w:val="0065494F"/>
    <w:rsid w:val="00670AC6"/>
    <w:rsid w:val="00677193"/>
    <w:rsid w:val="006A11C7"/>
    <w:rsid w:val="006A696C"/>
    <w:rsid w:val="006B18DD"/>
    <w:rsid w:val="006F3D18"/>
    <w:rsid w:val="00741CCF"/>
    <w:rsid w:val="007861C5"/>
    <w:rsid w:val="00797C6D"/>
    <w:rsid w:val="007A2B64"/>
    <w:rsid w:val="007C148C"/>
    <w:rsid w:val="007E2B1E"/>
    <w:rsid w:val="00831F39"/>
    <w:rsid w:val="008440F3"/>
    <w:rsid w:val="0084797A"/>
    <w:rsid w:val="00883FF0"/>
    <w:rsid w:val="008B4D3D"/>
    <w:rsid w:val="008C38B6"/>
    <w:rsid w:val="008C7800"/>
    <w:rsid w:val="009053D5"/>
    <w:rsid w:val="00906AD5"/>
    <w:rsid w:val="00922B55"/>
    <w:rsid w:val="0093291F"/>
    <w:rsid w:val="00933FBD"/>
    <w:rsid w:val="00942C40"/>
    <w:rsid w:val="0095581A"/>
    <w:rsid w:val="009E66EC"/>
    <w:rsid w:val="00A17150"/>
    <w:rsid w:val="00A21C59"/>
    <w:rsid w:val="00A3642B"/>
    <w:rsid w:val="00A405F4"/>
    <w:rsid w:val="00A566CD"/>
    <w:rsid w:val="00A84CA5"/>
    <w:rsid w:val="00A94F79"/>
    <w:rsid w:val="00AB4652"/>
    <w:rsid w:val="00AF4AA8"/>
    <w:rsid w:val="00B30F8D"/>
    <w:rsid w:val="00B804B7"/>
    <w:rsid w:val="00B809D9"/>
    <w:rsid w:val="00B86800"/>
    <w:rsid w:val="00BB7950"/>
    <w:rsid w:val="00BE6D13"/>
    <w:rsid w:val="00C1708E"/>
    <w:rsid w:val="00C17A81"/>
    <w:rsid w:val="00C33E36"/>
    <w:rsid w:val="00C36F3D"/>
    <w:rsid w:val="00C710E7"/>
    <w:rsid w:val="00CA3C38"/>
    <w:rsid w:val="00CA56FF"/>
    <w:rsid w:val="00CB2C3D"/>
    <w:rsid w:val="00CB3511"/>
    <w:rsid w:val="00CB656C"/>
    <w:rsid w:val="00CD2909"/>
    <w:rsid w:val="00D055B6"/>
    <w:rsid w:val="00D60E9D"/>
    <w:rsid w:val="00D8013C"/>
    <w:rsid w:val="00D84459"/>
    <w:rsid w:val="00E15F1F"/>
    <w:rsid w:val="00E35B45"/>
    <w:rsid w:val="00E905C2"/>
    <w:rsid w:val="00E94BDE"/>
    <w:rsid w:val="00ED7246"/>
    <w:rsid w:val="00F01D58"/>
    <w:rsid w:val="00F05934"/>
    <w:rsid w:val="00F3541B"/>
    <w:rsid w:val="00F4750C"/>
    <w:rsid w:val="00F64731"/>
    <w:rsid w:val="00F67548"/>
    <w:rsid w:val="00F74B10"/>
    <w:rsid w:val="00F81358"/>
    <w:rsid w:val="00FA2FE5"/>
    <w:rsid w:val="00FA346F"/>
    <w:rsid w:val="00FA7FD3"/>
    <w:rsid w:val="00FB72FF"/>
    <w:rsid w:val="00FD2086"/>
    <w:rsid w:val="00F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B6B85"/>
  <w15:chartTrackingRefBased/>
  <w15:docId w15:val="{E9945276-5AAC-4F7F-A453-0AE2EB9F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8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8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8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8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8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8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8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8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8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8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8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5F4"/>
  </w:style>
  <w:style w:type="paragraph" w:styleId="Stopka">
    <w:name w:val="footer"/>
    <w:basedOn w:val="Normalny"/>
    <w:link w:val="StopkaZnak"/>
    <w:uiPriority w:val="99"/>
    <w:unhideWhenUsed/>
    <w:rsid w:val="00A4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2451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Najwyzszy</Company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Laskowski Michał</dc:creator>
  <cp:keywords/>
  <dc:description/>
  <cp:lastModifiedBy>Wiraszka-Bereza Beata  (DPK)</cp:lastModifiedBy>
  <cp:revision>2</cp:revision>
  <dcterms:created xsi:type="dcterms:W3CDTF">2026-01-02T11:06:00Z</dcterms:created>
  <dcterms:modified xsi:type="dcterms:W3CDTF">2026-01-02T11:06:00Z</dcterms:modified>
</cp:coreProperties>
</file>