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51" w:rsidRPr="00CD5912" w:rsidRDefault="00466759">
      <w:pPr>
        <w:spacing w:before="62" w:after="0" w:line="240" w:lineRule="auto"/>
        <w:ind w:left="1940" w:right="-20"/>
        <w:rPr>
          <w:rFonts w:ascii="Arial" w:eastAsia="Arial" w:hAnsi="Arial" w:cs="Arial"/>
          <w:sz w:val="24"/>
          <w:szCs w:val="24"/>
        </w:rPr>
      </w:pPr>
      <w:r w:rsidRPr="00CD591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70.8pt;margin-top:-1.25pt;width:107.4pt;height:53.4pt;z-index:-251658752;mso-position-horizontal-relative:page">
            <v:imagedata r:id="rId8" o:title=""/>
            <w10:wrap anchorx="page"/>
          </v:shape>
        </w:pict>
      </w:r>
      <w:r w:rsidR="00BF5F85" w:rsidRPr="00CD5912">
        <w:rPr>
          <w:rFonts w:ascii="Arial" w:hAnsi="Arial"/>
          <w:sz w:val="24"/>
        </w:rPr>
        <w:t>KOMISJA EUROPEJSKA</w:t>
      </w:r>
    </w:p>
    <w:p w:rsidR="004B2D51" w:rsidRPr="00CD5912" w:rsidRDefault="0046760D" w:rsidP="00CD5912">
      <w:pPr>
        <w:spacing w:before="1" w:after="0" w:line="240" w:lineRule="auto"/>
        <w:ind w:left="1939"/>
        <w:rPr>
          <w:rFonts w:ascii="Arial" w:eastAsia="Arial" w:hAnsi="Arial" w:cs="Arial"/>
          <w:sz w:val="16"/>
          <w:szCs w:val="16"/>
        </w:rPr>
      </w:pPr>
      <w:r w:rsidRPr="00CD5912">
        <w:rPr>
          <w:rFonts w:ascii="Arial" w:hAnsi="Arial"/>
          <w:sz w:val="16"/>
        </w:rPr>
        <w:t>DYREKCJA GENERALNA DS. ZDROWIA I BEZPIECZEŃSTWA ŻYWNOŚCI</w:t>
      </w:r>
    </w:p>
    <w:p w:rsidR="004B2D51" w:rsidRPr="00CD5912" w:rsidRDefault="004B2D51">
      <w:pPr>
        <w:spacing w:before="3" w:after="0" w:line="180" w:lineRule="exact"/>
        <w:rPr>
          <w:sz w:val="18"/>
          <w:szCs w:val="18"/>
        </w:rPr>
      </w:pPr>
    </w:p>
    <w:p w:rsidR="004B2D51" w:rsidRPr="00CD5912" w:rsidRDefault="0046760D" w:rsidP="00CD5912">
      <w:pPr>
        <w:spacing w:after="0" w:line="240" w:lineRule="auto"/>
        <w:ind w:left="1939"/>
        <w:rPr>
          <w:rFonts w:ascii="Arial" w:eastAsia="Arial" w:hAnsi="Arial" w:cs="Arial"/>
          <w:sz w:val="16"/>
          <w:szCs w:val="16"/>
        </w:rPr>
      </w:pPr>
      <w:r w:rsidRPr="00CD5912">
        <w:rPr>
          <w:rFonts w:ascii="Arial" w:hAnsi="Arial"/>
          <w:sz w:val="16"/>
        </w:rPr>
        <w:t>Bezpieczeństwo żywności i pasz, innowacje</w:t>
      </w:r>
    </w:p>
    <w:p w:rsidR="004B2D51" w:rsidRPr="00CD5912" w:rsidRDefault="0046760D" w:rsidP="00CD5912">
      <w:pPr>
        <w:spacing w:after="0" w:line="240" w:lineRule="auto"/>
        <w:ind w:left="1939"/>
        <w:rPr>
          <w:rFonts w:ascii="Arial" w:eastAsia="Arial" w:hAnsi="Arial" w:cs="Arial"/>
          <w:sz w:val="16"/>
          <w:szCs w:val="16"/>
        </w:rPr>
      </w:pPr>
      <w:r w:rsidRPr="00CD5912">
        <w:rPr>
          <w:rFonts w:ascii="Arial" w:hAnsi="Arial"/>
          <w:b/>
          <w:position w:val="-1"/>
          <w:sz w:val="16"/>
        </w:rPr>
        <w:t xml:space="preserve">Pestycydy i substancje </w:t>
      </w:r>
      <w:proofErr w:type="spellStart"/>
      <w:r w:rsidRPr="00CD5912">
        <w:rPr>
          <w:rFonts w:ascii="Arial" w:hAnsi="Arial"/>
          <w:b/>
          <w:position w:val="-1"/>
          <w:sz w:val="16"/>
        </w:rPr>
        <w:t>biobójcze</w:t>
      </w:r>
      <w:proofErr w:type="spellEnd"/>
    </w:p>
    <w:p w:rsidR="004B2D51" w:rsidRPr="00CD5912" w:rsidRDefault="004B2D51">
      <w:pPr>
        <w:spacing w:after="0" w:line="200" w:lineRule="exact"/>
        <w:rPr>
          <w:sz w:val="20"/>
          <w:szCs w:val="20"/>
        </w:rPr>
      </w:pPr>
    </w:p>
    <w:p w:rsidR="004B2D51" w:rsidRPr="00CD5912" w:rsidRDefault="0046760D" w:rsidP="00007395">
      <w:pPr>
        <w:spacing w:before="29" w:after="0" w:line="240" w:lineRule="auto"/>
        <w:jc w:val="right"/>
        <w:rPr>
          <w:rFonts w:ascii="Times New Roman" w:eastAsia="Times New Roman" w:hAnsi="Times New Roman" w:cs="Times New Roman"/>
          <w:sz w:val="24"/>
          <w:szCs w:val="24"/>
        </w:rPr>
      </w:pPr>
      <w:r w:rsidRPr="00CD5912">
        <w:rPr>
          <w:rFonts w:ascii="Times New Roman" w:hAnsi="Times New Roman"/>
          <w:b/>
          <w:sz w:val="24"/>
        </w:rPr>
        <w:t>Substancja podstawowa</w:t>
      </w:r>
    </w:p>
    <w:p w:rsidR="004B2D51" w:rsidRPr="00CD5912" w:rsidRDefault="0046760D" w:rsidP="00007395">
      <w:pPr>
        <w:spacing w:after="0" w:line="240" w:lineRule="auto"/>
        <w:jc w:val="right"/>
        <w:rPr>
          <w:rFonts w:ascii="Times New Roman" w:eastAsia="Times New Roman" w:hAnsi="Times New Roman" w:cs="Times New Roman"/>
          <w:sz w:val="24"/>
          <w:szCs w:val="24"/>
        </w:rPr>
      </w:pPr>
      <w:r w:rsidRPr="00CD5912">
        <w:rPr>
          <w:rFonts w:ascii="Times New Roman" w:hAnsi="Times New Roman"/>
          <w:sz w:val="24"/>
        </w:rPr>
        <w:t>Piwo</w:t>
      </w:r>
    </w:p>
    <w:p w:rsidR="004B2D51" w:rsidRPr="00CD5912" w:rsidRDefault="0046760D" w:rsidP="00007395">
      <w:pPr>
        <w:spacing w:after="0" w:line="240" w:lineRule="auto"/>
        <w:jc w:val="right"/>
        <w:rPr>
          <w:rFonts w:ascii="Times New Roman" w:eastAsia="Times New Roman" w:hAnsi="Times New Roman" w:cs="Times New Roman"/>
          <w:sz w:val="24"/>
          <w:szCs w:val="24"/>
        </w:rPr>
      </w:pPr>
      <w:proofErr w:type="spellStart"/>
      <w:r w:rsidRPr="00CD5912">
        <w:rPr>
          <w:rFonts w:ascii="Times New Roman" w:hAnsi="Times New Roman"/>
          <w:sz w:val="24"/>
        </w:rPr>
        <w:t>SANTE</w:t>
      </w:r>
      <w:proofErr w:type="spellEnd"/>
      <w:r w:rsidRPr="00CD5912">
        <w:rPr>
          <w:rFonts w:ascii="Times New Roman" w:hAnsi="Times New Roman"/>
          <w:sz w:val="24"/>
        </w:rPr>
        <w:t xml:space="preserve">/11038/2017– </w:t>
      </w:r>
      <w:proofErr w:type="spellStart"/>
      <w:r w:rsidRPr="00CD5912">
        <w:rPr>
          <w:rFonts w:ascii="Times New Roman" w:hAnsi="Times New Roman"/>
          <w:sz w:val="24"/>
        </w:rPr>
        <w:t>rev.1</w:t>
      </w:r>
      <w:proofErr w:type="spellEnd"/>
    </w:p>
    <w:p w:rsidR="004B2D51" w:rsidRPr="00CD5912" w:rsidRDefault="0046760D" w:rsidP="00007395">
      <w:pPr>
        <w:spacing w:after="120" w:line="240" w:lineRule="auto"/>
        <w:jc w:val="right"/>
        <w:rPr>
          <w:rFonts w:ascii="Times New Roman" w:eastAsia="Times New Roman" w:hAnsi="Times New Roman" w:cs="Times New Roman"/>
          <w:sz w:val="24"/>
          <w:szCs w:val="24"/>
        </w:rPr>
      </w:pPr>
      <w:r w:rsidRPr="00CD5912">
        <w:rPr>
          <w:rFonts w:ascii="Times New Roman" w:hAnsi="Times New Roman"/>
          <w:sz w:val="24"/>
        </w:rPr>
        <w:t>6 października 2017 r.</w:t>
      </w:r>
    </w:p>
    <w:p w:rsidR="0017544F" w:rsidRPr="00CD5912" w:rsidRDefault="0017544F" w:rsidP="0094724E">
      <w:pPr>
        <w:spacing w:after="120" w:line="240" w:lineRule="auto"/>
        <w:jc w:val="right"/>
        <w:rPr>
          <w:rFonts w:ascii="Times New Roman" w:eastAsia="Times New Roman" w:hAnsi="Times New Roman" w:cs="Times New Roman"/>
          <w:sz w:val="24"/>
          <w:szCs w:val="24"/>
        </w:rPr>
      </w:pPr>
    </w:p>
    <w:p w:rsidR="004B2D51" w:rsidRPr="00CD5912" w:rsidRDefault="0046760D" w:rsidP="0094724E">
      <w:pPr>
        <w:spacing w:after="0" w:line="240" w:lineRule="auto"/>
        <w:jc w:val="center"/>
        <w:rPr>
          <w:rFonts w:ascii="Times New Roman" w:eastAsia="Times New Roman" w:hAnsi="Times New Roman" w:cs="Times New Roman"/>
          <w:sz w:val="24"/>
          <w:szCs w:val="24"/>
        </w:rPr>
      </w:pPr>
      <w:r w:rsidRPr="00CD5912">
        <w:rPr>
          <w:rFonts w:ascii="Times New Roman" w:hAnsi="Times New Roman"/>
          <w:sz w:val="24"/>
        </w:rPr>
        <w:t>Końcowe sprawozdanie z przeglądu dotyczącego substancji podstawowej piwo</w:t>
      </w:r>
    </w:p>
    <w:p w:rsidR="004B2D51" w:rsidRPr="00CD5912" w:rsidRDefault="0046760D" w:rsidP="00CD5912">
      <w:pPr>
        <w:spacing w:after="0" w:line="240" w:lineRule="auto"/>
        <w:jc w:val="center"/>
        <w:rPr>
          <w:rFonts w:ascii="Times New Roman" w:eastAsia="Times New Roman" w:hAnsi="Times New Roman" w:cs="Times New Roman"/>
          <w:sz w:val="24"/>
          <w:szCs w:val="24"/>
        </w:rPr>
      </w:pPr>
      <w:r w:rsidRPr="00CD5912">
        <w:rPr>
          <w:rFonts w:ascii="Times New Roman" w:hAnsi="Times New Roman"/>
          <w:sz w:val="24"/>
        </w:rPr>
        <w:t xml:space="preserve">Sfinalizowane w Stałym Komitecie ds. Roślin, Zwierząt, Żywności i Pasz </w:t>
      </w:r>
      <w:r w:rsidRPr="00CD5912">
        <w:rPr>
          <w:rFonts w:ascii="Times New Roman" w:eastAsia="Times New Roman" w:hAnsi="Times New Roman" w:cs="Times New Roman"/>
          <w:sz w:val="24"/>
          <w:szCs w:val="24"/>
        </w:rPr>
        <w:br/>
      </w:r>
      <w:r w:rsidRPr="00CD5912">
        <w:rPr>
          <w:rFonts w:ascii="Times New Roman" w:hAnsi="Times New Roman"/>
          <w:sz w:val="24"/>
        </w:rPr>
        <w:t>na posiedzeniu w dniu 6 października 2017 r.</w:t>
      </w:r>
    </w:p>
    <w:p w:rsidR="004B2D51" w:rsidRPr="00CD5912" w:rsidRDefault="0046760D" w:rsidP="00CD5912">
      <w:pPr>
        <w:spacing w:after="120" w:line="240" w:lineRule="auto"/>
        <w:jc w:val="center"/>
        <w:rPr>
          <w:rFonts w:ascii="Times New Roman" w:eastAsia="Times New Roman" w:hAnsi="Times New Roman" w:cs="Times New Roman"/>
          <w:sz w:val="24"/>
          <w:szCs w:val="24"/>
        </w:rPr>
      </w:pPr>
      <w:r w:rsidRPr="00CD5912">
        <w:rPr>
          <w:rFonts w:ascii="Times New Roman" w:hAnsi="Times New Roman"/>
          <w:position w:val="-1"/>
          <w:sz w:val="24"/>
        </w:rPr>
        <w:t xml:space="preserve">w związku z zatwierdzeniem </w:t>
      </w:r>
      <w:proofErr w:type="gramStart"/>
      <w:r w:rsidRPr="00CD5912">
        <w:rPr>
          <w:rFonts w:ascii="Times New Roman" w:hAnsi="Times New Roman"/>
          <w:position w:val="-1"/>
          <w:sz w:val="24"/>
        </w:rPr>
        <w:t>piwa jako</w:t>
      </w:r>
      <w:proofErr w:type="gramEnd"/>
      <w:r w:rsidRPr="00CD5912">
        <w:rPr>
          <w:rFonts w:ascii="Times New Roman" w:hAnsi="Times New Roman"/>
          <w:position w:val="-1"/>
          <w:sz w:val="24"/>
        </w:rPr>
        <w:t xml:space="preserve"> substancji podstawowej zgodnie </w:t>
      </w:r>
      <w:r w:rsidR="00047682">
        <w:rPr>
          <w:rFonts w:ascii="Times New Roman" w:hAnsi="Times New Roman"/>
          <w:position w:val="-1"/>
          <w:sz w:val="24"/>
        </w:rPr>
        <w:br/>
      </w:r>
      <w:r w:rsidRPr="00CD5912">
        <w:rPr>
          <w:rFonts w:ascii="Times New Roman" w:hAnsi="Times New Roman"/>
          <w:position w:val="-1"/>
          <w:sz w:val="24"/>
        </w:rPr>
        <w:t>z</w:t>
      </w:r>
      <w:r w:rsidR="00047682">
        <w:rPr>
          <w:rFonts w:ascii="Times New Roman" w:hAnsi="Times New Roman"/>
          <w:position w:val="-1"/>
          <w:sz w:val="24"/>
        </w:rPr>
        <w:t xml:space="preserve"> </w:t>
      </w:r>
      <w:r w:rsidRPr="00CD5912">
        <w:rPr>
          <w:rFonts w:ascii="Times New Roman" w:hAnsi="Times New Roman"/>
          <w:position w:val="-1"/>
          <w:sz w:val="24"/>
        </w:rPr>
        <w:t>rozporządzeniem (WE) nr 1107/2009</w:t>
      </w:r>
      <w:r w:rsidRPr="00CD5912">
        <w:rPr>
          <w:rStyle w:val="Odwoanieprzypisudolnego"/>
          <w:rFonts w:ascii="Times New Roman" w:hAnsi="Times New Roman"/>
          <w:sz w:val="24"/>
        </w:rPr>
        <w:footnoteReference w:id="1"/>
      </w:r>
    </w:p>
    <w:p w:rsidR="0017544F" w:rsidRPr="00CD5912" w:rsidRDefault="0017544F" w:rsidP="0094724E">
      <w:pPr>
        <w:spacing w:after="120" w:line="268" w:lineRule="exact"/>
        <w:jc w:val="center"/>
        <w:rPr>
          <w:rFonts w:ascii="Times New Roman" w:eastAsia="Times New Roman" w:hAnsi="Times New Roman" w:cs="Times New Roman"/>
          <w:sz w:val="24"/>
          <w:szCs w:val="24"/>
        </w:rPr>
      </w:pPr>
    </w:p>
    <w:p w:rsidR="004B2D51" w:rsidRPr="00CD5912" w:rsidRDefault="0046760D" w:rsidP="0094724E">
      <w:pPr>
        <w:pStyle w:val="Akapitzlist"/>
        <w:numPr>
          <w:ilvl w:val="0"/>
          <w:numId w:val="1"/>
        </w:numPr>
        <w:spacing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t>Procedura zastosowana w procesie oceny</w:t>
      </w:r>
    </w:p>
    <w:p w:rsidR="004B2D51" w:rsidRPr="00CD5912" w:rsidRDefault="004B2D51" w:rsidP="0094724E">
      <w:pPr>
        <w:spacing w:before="18" w:after="0" w:line="240" w:lineRule="auto"/>
        <w:rPr>
          <w:rFonts w:ascii="Times New Roman" w:hAnsi="Times New Roman" w:cs="Times New Roman"/>
          <w:sz w:val="24"/>
          <w:szCs w:val="24"/>
        </w:rPr>
      </w:pPr>
    </w:p>
    <w:p w:rsidR="004B2D51" w:rsidRPr="00CD5912" w:rsidRDefault="0046760D" w:rsidP="0094724E">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Niniejsze sprawozdanie z przeglądu zostało sporządzone w wyniku oceny piwa przeprowadzonej w kontekście oceny substancji przewidzianej w art. 23 rozporządzenia (WE) nr 1107/2009</w:t>
      </w:r>
      <w:r w:rsidRPr="00CD5912">
        <w:rPr>
          <w:rStyle w:val="Odwoanieprzypisudolnego"/>
          <w:rFonts w:ascii="Times New Roman" w:hAnsi="Times New Roman"/>
          <w:sz w:val="24"/>
        </w:rPr>
        <w:footnoteReference w:id="2"/>
      </w:r>
      <w:r w:rsidRPr="00CD5912">
        <w:rPr>
          <w:rFonts w:ascii="Times New Roman" w:hAnsi="Times New Roman"/>
          <w:sz w:val="24"/>
        </w:rPr>
        <w:t xml:space="preserve"> dotyczącego wprowadzania do obrotu środków ochrony roślin, w celu ewentualnego zatwierdzenia tej </w:t>
      </w:r>
      <w:proofErr w:type="gramStart"/>
      <w:r w:rsidRPr="00CD5912">
        <w:rPr>
          <w:rFonts w:ascii="Times New Roman" w:hAnsi="Times New Roman"/>
          <w:sz w:val="24"/>
        </w:rPr>
        <w:t>substancji jako</w:t>
      </w:r>
      <w:proofErr w:type="gramEnd"/>
      <w:r w:rsidRPr="00CD5912">
        <w:rPr>
          <w:rFonts w:ascii="Times New Roman" w:hAnsi="Times New Roman"/>
          <w:sz w:val="24"/>
        </w:rPr>
        <w:t xml:space="preserve"> substancji podstawowej.</w:t>
      </w:r>
    </w:p>
    <w:p w:rsidR="004B2D51" w:rsidRPr="00CD5912" w:rsidRDefault="004B2D51" w:rsidP="0094724E">
      <w:pPr>
        <w:spacing w:before="17" w:after="0" w:line="240" w:lineRule="auto"/>
        <w:rPr>
          <w:rFonts w:ascii="Times New Roman" w:hAnsi="Times New Roman" w:cs="Times New Roman"/>
          <w:sz w:val="24"/>
          <w:szCs w:val="24"/>
        </w:rPr>
      </w:pPr>
    </w:p>
    <w:p w:rsidR="004B2D51" w:rsidRPr="00CD5912" w:rsidRDefault="0046760D" w:rsidP="0094724E">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Zgodnie z postanowieniami art. 23 ust. 3 rozporządzenia (WE) nr 1107/2009 Komisja otrzymała w dniu 11 listopada 2016 r. wniosek </w:t>
      </w:r>
      <w:proofErr w:type="spellStart"/>
      <w:r w:rsidRPr="00CD5912">
        <w:rPr>
          <w:rFonts w:ascii="Times New Roman" w:hAnsi="Times New Roman"/>
          <w:sz w:val="24"/>
        </w:rPr>
        <w:t>Institut</w:t>
      </w:r>
      <w:proofErr w:type="spellEnd"/>
      <w:r w:rsidRPr="00CD5912">
        <w:rPr>
          <w:rFonts w:ascii="Times New Roman" w:hAnsi="Times New Roman"/>
          <w:sz w:val="24"/>
        </w:rPr>
        <w:t xml:space="preserve"> </w:t>
      </w:r>
      <w:proofErr w:type="spellStart"/>
      <w:r w:rsidRPr="00CD5912">
        <w:rPr>
          <w:rFonts w:ascii="Times New Roman" w:hAnsi="Times New Roman"/>
          <w:sz w:val="24"/>
        </w:rPr>
        <w:t>Technique</w:t>
      </w:r>
      <w:proofErr w:type="spellEnd"/>
      <w:r w:rsidRPr="00CD5912">
        <w:rPr>
          <w:rFonts w:ascii="Times New Roman" w:hAnsi="Times New Roman"/>
          <w:sz w:val="24"/>
        </w:rPr>
        <w:t xml:space="preserve"> de </w:t>
      </w:r>
      <w:proofErr w:type="spellStart"/>
      <w:r w:rsidRPr="00CD5912">
        <w:rPr>
          <w:rFonts w:ascii="Times New Roman" w:hAnsi="Times New Roman"/>
          <w:sz w:val="24"/>
        </w:rPr>
        <w:t>l’Agriculture</w:t>
      </w:r>
      <w:proofErr w:type="spellEnd"/>
      <w:r w:rsidRPr="00CD5912">
        <w:rPr>
          <w:rFonts w:ascii="Times New Roman" w:hAnsi="Times New Roman"/>
          <w:sz w:val="24"/>
        </w:rPr>
        <w:t xml:space="preserve"> </w:t>
      </w:r>
      <w:proofErr w:type="spellStart"/>
      <w:r w:rsidRPr="00CD5912">
        <w:rPr>
          <w:rFonts w:ascii="Times New Roman" w:hAnsi="Times New Roman"/>
          <w:sz w:val="24"/>
        </w:rPr>
        <w:t>Biologique</w:t>
      </w:r>
      <w:proofErr w:type="spellEnd"/>
      <w:r w:rsidRPr="00CD5912">
        <w:rPr>
          <w:rFonts w:ascii="Times New Roman" w:hAnsi="Times New Roman"/>
          <w:sz w:val="24"/>
        </w:rPr>
        <w:t xml:space="preserve"> (</w:t>
      </w:r>
      <w:proofErr w:type="spellStart"/>
      <w:r w:rsidRPr="00CD5912">
        <w:rPr>
          <w:rFonts w:ascii="Times New Roman" w:hAnsi="Times New Roman"/>
          <w:sz w:val="24"/>
        </w:rPr>
        <w:t>ITAB</w:t>
      </w:r>
      <w:proofErr w:type="spellEnd"/>
      <w:r w:rsidRPr="00CD5912">
        <w:rPr>
          <w:rFonts w:ascii="Times New Roman" w:hAnsi="Times New Roman"/>
          <w:sz w:val="24"/>
        </w:rPr>
        <w:t xml:space="preserve">), zwanego dalej wnioskodawcą, w celu zatwierdzenia </w:t>
      </w:r>
      <w:proofErr w:type="gramStart"/>
      <w:r w:rsidRPr="00CD5912">
        <w:rPr>
          <w:rFonts w:ascii="Times New Roman" w:hAnsi="Times New Roman"/>
          <w:sz w:val="24"/>
        </w:rPr>
        <w:t>piwa jako</w:t>
      </w:r>
      <w:proofErr w:type="gramEnd"/>
      <w:r w:rsidRPr="00CD5912">
        <w:rPr>
          <w:rFonts w:ascii="Times New Roman" w:hAnsi="Times New Roman"/>
          <w:sz w:val="24"/>
        </w:rPr>
        <w:t xml:space="preserve"> substancji podstawowej.</w:t>
      </w:r>
      <w:r w:rsidR="00C60033">
        <w:rPr>
          <w:rFonts w:ascii="Times New Roman" w:hAnsi="Times New Roman"/>
          <w:sz w:val="24"/>
        </w:rPr>
        <w:t xml:space="preserve"> </w:t>
      </w:r>
    </w:p>
    <w:p w:rsidR="004B2D51" w:rsidRPr="00CD5912" w:rsidRDefault="004B2D51" w:rsidP="0094724E">
      <w:pPr>
        <w:spacing w:before="20" w:after="0" w:line="240" w:lineRule="auto"/>
        <w:rPr>
          <w:rFonts w:ascii="Times New Roman" w:hAnsi="Times New Roman" w:cs="Times New Roman"/>
          <w:sz w:val="24"/>
          <w:szCs w:val="24"/>
        </w:rPr>
      </w:pPr>
    </w:p>
    <w:p w:rsidR="004B2D51" w:rsidRPr="00CD5912" w:rsidRDefault="0046760D" w:rsidP="0094724E">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Wniosek i załączone informacje zostały przekazane państwom członkowskim i Europejskiemu Urzędowi ds. Bezpieczeństwa Żywności (</w:t>
      </w:r>
      <w:proofErr w:type="spellStart"/>
      <w:r w:rsidRPr="00CD5912">
        <w:rPr>
          <w:rFonts w:ascii="Times New Roman" w:hAnsi="Times New Roman"/>
          <w:sz w:val="24"/>
        </w:rPr>
        <w:t>EFSA</w:t>
      </w:r>
      <w:proofErr w:type="spellEnd"/>
      <w:r w:rsidRPr="00CD5912">
        <w:rPr>
          <w:rFonts w:ascii="Times New Roman" w:hAnsi="Times New Roman"/>
          <w:sz w:val="24"/>
        </w:rPr>
        <w:t>) w celu uzyskania uwag. Wnioskodawca mógł również odnieść się do zebranych uwag i dostarczyć dodatkowe informacje w celu uzupełnienia wniosku, który został sfinalizowany w nowej wersji w marcu 2017 r.</w:t>
      </w:r>
    </w:p>
    <w:p w:rsidR="004B2D51" w:rsidRPr="00CD5912" w:rsidRDefault="004B2D51" w:rsidP="0094724E">
      <w:pPr>
        <w:spacing w:after="0" w:line="240" w:lineRule="auto"/>
        <w:rPr>
          <w:rFonts w:ascii="Times New Roman" w:hAnsi="Times New Roman" w:cs="Times New Roman"/>
          <w:sz w:val="24"/>
          <w:szCs w:val="24"/>
        </w:rPr>
      </w:pPr>
    </w:p>
    <w:p w:rsidR="004B2D51" w:rsidRPr="00CD5912" w:rsidRDefault="0046760D" w:rsidP="0094724E">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Zgodnie z postanowieniami art. 23 ust. 4 rozporządzenia (WE) nr 1107/2009 Komisja potrzebowała wsparcia naukowego w zakresie oceny wniosku do </w:t>
      </w:r>
      <w:proofErr w:type="spellStart"/>
      <w:r w:rsidRPr="00CD5912">
        <w:rPr>
          <w:rFonts w:ascii="Times New Roman" w:hAnsi="Times New Roman"/>
          <w:sz w:val="24"/>
        </w:rPr>
        <w:t>EFSA</w:t>
      </w:r>
      <w:proofErr w:type="spellEnd"/>
      <w:r w:rsidRPr="00CD5912">
        <w:rPr>
          <w:rFonts w:ascii="Times New Roman" w:hAnsi="Times New Roman"/>
          <w:sz w:val="24"/>
        </w:rPr>
        <w:t>, który przedstawił swoje poglądy na temat konkretnych kwestii poruszonych na etapie zgłaszania uwag.</w:t>
      </w:r>
    </w:p>
    <w:p w:rsidR="004B2D51" w:rsidRPr="00CD5912" w:rsidRDefault="004B2D51" w:rsidP="0094724E">
      <w:pPr>
        <w:spacing w:before="3" w:after="0" w:line="240" w:lineRule="auto"/>
        <w:rPr>
          <w:rFonts w:ascii="Times New Roman" w:hAnsi="Times New Roman" w:cs="Times New Roman"/>
          <w:sz w:val="24"/>
          <w:szCs w:val="24"/>
        </w:rPr>
      </w:pPr>
    </w:p>
    <w:p w:rsidR="004B2D51" w:rsidRPr="00CD5912" w:rsidRDefault="0046760D" w:rsidP="0094724E">
      <w:pPr>
        <w:spacing w:after="0" w:line="240" w:lineRule="auto"/>
        <w:jc w:val="both"/>
        <w:rPr>
          <w:rFonts w:ascii="Times New Roman" w:eastAsia="Times New Roman" w:hAnsi="Times New Roman" w:cs="Times New Roman"/>
          <w:sz w:val="24"/>
          <w:szCs w:val="24"/>
        </w:rPr>
      </w:pPr>
      <w:proofErr w:type="spellStart"/>
      <w:r w:rsidRPr="00CD5912">
        <w:rPr>
          <w:rFonts w:ascii="Times New Roman" w:hAnsi="Times New Roman"/>
          <w:sz w:val="24"/>
        </w:rPr>
        <w:t>EFSA</w:t>
      </w:r>
      <w:proofErr w:type="spellEnd"/>
      <w:r w:rsidRPr="00CD5912">
        <w:rPr>
          <w:rFonts w:ascii="Times New Roman" w:hAnsi="Times New Roman"/>
          <w:sz w:val="24"/>
        </w:rPr>
        <w:t xml:space="preserve"> przedstawił Komisji wyniki swojej pracy w formie sprawozdania technicznego dotyczącego piwa w dniu 9 czerwca 2017 roku</w:t>
      </w:r>
      <w:r w:rsidRPr="00CD5912">
        <w:rPr>
          <w:rStyle w:val="Odwoanieprzypisudolnego"/>
          <w:rFonts w:ascii="Times New Roman" w:hAnsi="Times New Roman"/>
          <w:sz w:val="24"/>
        </w:rPr>
        <w:footnoteReference w:id="3"/>
      </w:r>
      <w:r w:rsidRPr="00CD5912">
        <w:rPr>
          <w:rFonts w:ascii="Times New Roman" w:hAnsi="Times New Roman"/>
          <w:sz w:val="24"/>
        </w:rPr>
        <w:t>.</w:t>
      </w:r>
    </w:p>
    <w:p w:rsidR="004B2D51" w:rsidRPr="00CD5912" w:rsidRDefault="004B2D51" w:rsidP="0094724E">
      <w:pPr>
        <w:spacing w:before="17"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Komisja zbadała wniosek, uwagi państw członkowskich i </w:t>
      </w:r>
      <w:proofErr w:type="spellStart"/>
      <w:r w:rsidRPr="00CD5912">
        <w:rPr>
          <w:rFonts w:ascii="Times New Roman" w:hAnsi="Times New Roman"/>
          <w:sz w:val="24"/>
        </w:rPr>
        <w:t>EFSA</w:t>
      </w:r>
      <w:proofErr w:type="spellEnd"/>
      <w:r w:rsidRPr="00CD5912">
        <w:rPr>
          <w:rFonts w:ascii="Times New Roman" w:hAnsi="Times New Roman"/>
          <w:sz w:val="24"/>
        </w:rPr>
        <w:t xml:space="preserve"> oraz sprawozdanie techniczne </w:t>
      </w:r>
      <w:proofErr w:type="spellStart"/>
      <w:r w:rsidRPr="00CD5912">
        <w:rPr>
          <w:rFonts w:ascii="Times New Roman" w:hAnsi="Times New Roman"/>
          <w:sz w:val="24"/>
        </w:rPr>
        <w:t>EFSA</w:t>
      </w:r>
      <w:proofErr w:type="spellEnd"/>
      <w:r w:rsidRPr="00CD5912">
        <w:rPr>
          <w:rFonts w:ascii="Times New Roman" w:hAnsi="Times New Roman"/>
          <w:sz w:val="24"/>
        </w:rPr>
        <w:t xml:space="preserve"> dotyczące substancji wraz z dodatkowymi informacjami i uwagami przedłożonymi przez wnioskodawcę przed sfinalizowaniem projektu tego sprawozdania z przeglądu, który został </w:t>
      </w:r>
      <w:r w:rsidRPr="00CD5912">
        <w:rPr>
          <w:rFonts w:ascii="Times New Roman" w:hAnsi="Times New Roman"/>
          <w:sz w:val="24"/>
        </w:rPr>
        <w:lastRenderedPageBreak/>
        <w:t>przekazany Stałemu Komitetowi ds. Roślin, Zwierząt, Żywności i Paszy do analizy. Projekt sprawozdania z przeglądu został sfinalizowany podczas posiedzenia Stałego Komitetu dnia 6 października 2017 r.</w:t>
      </w:r>
    </w:p>
    <w:p w:rsidR="004B2D51" w:rsidRPr="00CD5912" w:rsidRDefault="004B2D51" w:rsidP="00007395">
      <w:pPr>
        <w:spacing w:before="20" w:after="0" w:line="240" w:lineRule="auto"/>
      </w:pPr>
    </w:p>
    <w:p w:rsidR="004B2D51" w:rsidRPr="00CD5912" w:rsidRDefault="0046760D" w:rsidP="00007395">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Niniejsze sprawozdanie z przeglądu zawiera wnioski końcowego badania przeprowadzonego przez Stały Komitet. Biorąc pod uwagę znaczenie sprawozdania technicznego </w:t>
      </w:r>
      <w:proofErr w:type="spellStart"/>
      <w:r w:rsidRPr="00CD5912">
        <w:rPr>
          <w:rFonts w:ascii="Times New Roman" w:hAnsi="Times New Roman"/>
          <w:sz w:val="24"/>
        </w:rPr>
        <w:t>EFSA</w:t>
      </w:r>
      <w:proofErr w:type="spellEnd"/>
      <w:r w:rsidRPr="00CD5912">
        <w:rPr>
          <w:rFonts w:ascii="Times New Roman" w:hAnsi="Times New Roman"/>
          <w:sz w:val="24"/>
        </w:rPr>
        <w:t xml:space="preserve"> oraz przedstawionych uwag i wyjaśnień, wszystkie te dokumenty są również uważane za część tego sprawozdania z przeglądu.</w:t>
      </w:r>
    </w:p>
    <w:p w:rsidR="00007395" w:rsidRPr="00CD5912" w:rsidRDefault="00007395" w:rsidP="00F75671">
      <w:pPr>
        <w:spacing w:after="0" w:line="240" w:lineRule="auto"/>
        <w:jc w:val="both"/>
        <w:rPr>
          <w:rFonts w:ascii="Times New Roman" w:eastAsia="Times New Roman" w:hAnsi="Times New Roman" w:cs="Times New Roman"/>
          <w:sz w:val="24"/>
          <w:szCs w:val="24"/>
        </w:rPr>
      </w:pPr>
    </w:p>
    <w:p w:rsidR="00007395" w:rsidRPr="00CD5912" w:rsidRDefault="00007395" w:rsidP="00007395">
      <w:pPr>
        <w:spacing w:before="120" w:after="0" w:line="240" w:lineRule="auto"/>
        <w:jc w:val="both"/>
        <w:rPr>
          <w:rFonts w:ascii="Times New Roman" w:eastAsia="Times New Roman" w:hAnsi="Times New Roman" w:cs="Times New Roman"/>
          <w:sz w:val="24"/>
          <w:szCs w:val="24"/>
        </w:rPr>
      </w:pPr>
    </w:p>
    <w:p w:rsidR="004B2D51" w:rsidRPr="00CD5912" w:rsidRDefault="0046760D" w:rsidP="00007395">
      <w:pPr>
        <w:pStyle w:val="Akapitzlist"/>
        <w:numPr>
          <w:ilvl w:val="0"/>
          <w:numId w:val="1"/>
        </w:numPr>
        <w:spacing w:before="120"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t>Cele tego sprawozdania z przeglądu</w:t>
      </w:r>
    </w:p>
    <w:p w:rsidR="004B2D51" w:rsidRPr="00CD5912" w:rsidRDefault="004B2D51" w:rsidP="00007395">
      <w:pPr>
        <w:spacing w:before="9" w:after="0" w:line="240" w:lineRule="auto"/>
        <w:rPr>
          <w:sz w:val="24"/>
          <w:szCs w:val="24"/>
        </w:rPr>
      </w:pPr>
    </w:p>
    <w:p w:rsidR="004B2D51" w:rsidRPr="00CD5912" w:rsidRDefault="0046760D" w:rsidP="00007395">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Niniejsze sprawozdanie z przeglądu, w tym dokumenty uzupełniające i załączniki, zostało opracowano w celu wsparcia </w:t>
      </w:r>
      <w:r w:rsidRPr="00CD5912">
        <w:rPr>
          <w:rFonts w:ascii="Times New Roman" w:hAnsi="Times New Roman"/>
          <w:b/>
          <w:sz w:val="24"/>
        </w:rPr>
        <w:t>rozporządzenia wykonawczego Komisji (</w:t>
      </w:r>
      <w:proofErr w:type="spellStart"/>
      <w:r w:rsidRPr="00CD5912">
        <w:rPr>
          <w:rFonts w:ascii="Times New Roman" w:hAnsi="Times New Roman"/>
          <w:b/>
          <w:sz w:val="24"/>
        </w:rPr>
        <w:t>UE</w:t>
      </w:r>
      <w:proofErr w:type="spellEnd"/>
      <w:r w:rsidRPr="00CD5912">
        <w:rPr>
          <w:rFonts w:ascii="Times New Roman" w:hAnsi="Times New Roman"/>
          <w:b/>
          <w:sz w:val="24"/>
        </w:rPr>
        <w:t>) 2017/2090</w:t>
      </w:r>
      <w:r w:rsidRPr="00CD5912">
        <w:rPr>
          <w:rStyle w:val="Odwoanieprzypisudolnego"/>
          <w:rFonts w:ascii="Times New Roman" w:hAnsi="Times New Roman"/>
          <w:b/>
          <w:sz w:val="24"/>
        </w:rPr>
        <w:footnoteReference w:id="4"/>
      </w:r>
      <w:r w:rsidRPr="00CD5912">
        <w:rPr>
          <w:rFonts w:ascii="Times New Roman" w:hAnsi="Times New Roman"/>
          <w:sz w:val="24"/>
        </w:rPr>
        <w:t xml:space="preserve"> dotyczącego zatwierdzenia </w:t>
      </w:r>
      <w:proofErr w:type="gramStart"/>
      <w:r w:rsidRPr="00CD5912">
        <w:rPr>
          <w:rFonts w:ascii="Times New Roman" w:hAnsi="Times New Roman"/>
          <w:sz w:val="24"/>
        </w:rPr>
        <w:t>piwa jako</w:t>
      </w:r>
      <w:proofErr w:type="gramEnd"/>
      <w:r w:rsidRPr="00CD5912">
        <w:rPr>
          <w:rFonts w:ascii="Times New Roman" w:hAnsi="Times New Roman"/>
          <w:sz w:val="24"/>
        </w:rPr>
        <w:t xml:space="preserve"> substancji podstawowej zgodnie z rozporządzeniem (WE) nr 1107/2009.</w:t>
      </w:r>
    </w:p>
    <w:p w:rsidR="00007395" w:rsidRPr="00CD5912" w:rsidRDefault="00007395" w:rsidP="00007395">
      <w:pPr>
        <w:spacing w:before="9" w:after="0" w:line="240" w:lineRule="auto"/>
        <w:jc w:val="both"/>
        <w:rPr>
          <w:rFonts w:ascii="Times New Roman" w:eastAsia="Times New Roman" w:hAnsi="Times New Roman" w:cs="Times New Roman"/>
          <w:sz w:val="24"/>
          <w:szCs w:val="24"/>
        </w:rPr>
      </w:pPr>
    </w:p>
    <w:p w:rsidR="00007395" w:rsidRPr="00CD5912" w:rsidRDefault="0046760D" w:rsidP="00007395">
      <w:pPr>
        <w:spacing w:before="9"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Sprawozdanie z przeglądu zostanie udostępnione do konsultacji publicznych przez wszystkie zainteresowane strony. </w:t>
      </w:r>
    </w:p>
    <w:p w:rsidR="00007395" w:rsidRPr="00CD5912" w:rsidRDefault="00007395" w:rsidP="00007395">
      <w:pPr>
        <w:spacing w:before="9" w:after="0" w:line="240" w:lineRule="auto"/>
        <w:jc w:val="both"/>
        <w:rPr>
          <w:rFonts w:ascii="Times New Roman" w:eastAsia="Times New Roman" w:hAnsi="Times New Roman" w:cs="Times New Roman"/>
          <w:sz w:val="24"/>
          <w:szCs w:val="24"/>
        </w:rPr>
      </w:pPr>
    </w:p>
    <w:p w:rsidR="004B2D51" w:rsidRPr="00CD5912" w:rsidRDefault="0046760D" w:rsidP="00007395">
      <w:pPr>
        <w:spacing w:before="9" w:after="0" w:line="240" w:lineRule="auto"/>
        <w:jc w:val="both"/>
        <w:rPr>
          <w:rFonts w:ascii="Times New Roman" w:eastAsia="Times New Roman" w:hAnsi="Times New Roman" w:cs="Times New Roman"/>
          <w:sz w:val="24"/>
          <w:szCs w:val="24"/>
        </w:rPr>
      </w:pPr>
      <w:r w:rsidRPr="00CD5912">
        <w:rPr>
          <w:rFonts w:ascii="Times New Roman" w:hAnsi="Times New Roman"/>
          <w:sz w:val="24"/>
        </w:rPr>
        <w:t>Bez uszczerbku dla przepisów rozporządzenia (WE) nr 178/2002</w:t>
      </w:r>
      <w:r w:rsidRPr="00CD5912">
        <w:rPr>
          <w:rStyle w:val="Odwoanieprzypisudolnego"/>
          <w:rFonts w:ascii="Times New Roman" w:hAnsi="Times New Roman"/>
          <w:sz w:val="24"/>
        </w:rPr>
        <w:footnoteReference w:id="5"/>
      </w:r>
      <w:r w:rsidRPr="00CD5912">
        <w:rPr>
          <w:rFonts w:ascii="Times New Roman" w:hAnsi="Times New Roman"/>
          <w:sz w:val="24"/>
        </w:rPr>
        <w:t xml:space="preserve">, w szczególności w odniesieniu do odpowiedzialności podmiotów gospodarczych, po zatwierdzeniu </w:t>
      </w:r>
      <w:proofErr w:type="gramStart"/>
      <w:r w:rsidRPr="00CD5912">
        <w:rPr>
          <w:rFonts w:ascii="Times New Roman" w:hAnsi="Times New Roman"/>
          <w:sz w:val="24"/>
        </w:rPr>
        <w:t>piwa jako</w:t>
      </w:r>
      <w:proofErr w:type="gramEnd"/>
      <w:r w:rsidRPr="00CD5912">
        <w:rPr>
          <w:rFonts w:ascii="Times New Roman" w:hAnsi="Times New Roman"/>
          <w:sz w:val="24"/>
        </w:rPr>
        <w:t xml:space="preserve"> substancji podstawowej podmioty gospodarcze są odpowiedzialne za stosowanie go do celów ochrony roślin zgodnie z przepisami prawnymi rozporządzenia (WE) nr 1107/2009 oraz warunkami określonymi w sekcjach 4 i 5 oraz w załącznikach I </w:t>
      </w:r>
      <w:proofErr w:type="spellStart"/>
      <w:r w:rsidRPr="00CD5912">
        <w:rPr>
          <w:rFonts w:ascii="Times New Roman" w:hAnsi="Times New Roman"/>
          <w:sz w:val="24"/>
        </w:rPr>
        <w:t>i</w:t>
      </w:r>
      <w:proofErr w:type="spellEnd"/>
      <w:r w:rsidRPr="00CD5912">
        <w:rPr>
          <w:rFonts w:ascii="Times New Roman" w:hAnsi="Times New Roman"/>
          <w:sz w:val="24"/>
        </w:rPr>
        <w:t xml:space="preserve"> II niniejszego sprawozdania z przeglądu.</w:t>
      </w:r>
    </w:p>
    <w:p w:rsidR="004B2D51" w:rsidRPr="00CD5912" w:rsidRDefault="004B2D51" w:rsidP="00007395">
      <w:pPr>
        <w:spacing w:after="0" w:line="240" w:lineRule="auto"/>
        <w:rPr>
          <w:sz w:val="24"/>
          <w:szCs w:val="24"/>
        </w:rPr>
      </w:pPr>
    </w:p>
    <w:p w:rsidR="004B2D51" w:rsidRPr="00CD5912" w:rsidRDefault="0046760D" w:rsidP="00007395">
      <w:pPr>
        <w:spacing w:after="0" w:line="240" w:lineRule="auto"/>
        <w:jc w:val="both"/>
        <w:rPr>
          <w:rFonts w:ascii="Times New Roman" w:eastAsia="Times New Roman" w:hAnsi="Times New Roman" w:cs="Times New Roman"/>
          <w:sz w:val="24"/>
          <w:szCs w:val="24"/>
        </w:rPr>
      </w:pPr>
      <w:proofErr w:type="spellStart"/>
      <w:r w:rsidRPr="00CD5912">
        <w:rPr>
          <w:rFonts w:ascii="Times New Roman" w:hAnsi="Times New Roman"/>
          <w:sz w:val="24"/>
        </w:rPr>
        <w:t>EFSA</w:t>
      </w:r>
      <w:proofErr w:type="spellEnd"/>
      <w:r w:rsidRPr="00CD5912">
        <w:rPr>
          <w:rFonts w:ascii="Times New Roman" w:hAnsi="Times New Roman"/>
          <w:sz w:val="24"/>
        </w:rPr>
        <w:t xml:space="preserve"> udostępni do wiadomości publicznej wszystkie dokumenty uzupełniające i końcowe Sprawozdanie Techniczne </w:t>
      </w:r>
      <w:proofErr w:type="spellStart"/>
      <w:r w:rsidRPr="00CD5912">
        <w:rPr>
          <w:rFonts w:ascii="Times New Roman" w:hAnsi="Times New Roman"/>
          <w:sz w:val="24"/>
        </w:rPr>
        <w:t>EFSA</w:t>
      </w:r>
      <w:proofErr w:type="spellEnd"/>
      <w:r w:rsidRPr="00CD5912">
        <w:rPr>
          <w:rFonts w:ascii="Times New Roman" w:hAnsi="Times New Roman"/>
          <w:sz w:val="24"/>
        </w:rPr>
        <w:t>, a także wniosek bez załączników i wszelkich informacji, których poufne traktowanie jest uzasadnione zgodnie z postanowieniami art. 63 rozporządzenia (WE) nr 1107/2009.</w:t>
      </w:r>
    </w:p>
    <w:p w:rsidR="004B2D51" w:rsidRPr="00CD5912" w:rsidRDefault="004B2D51" w:rsidP="00007395">
      <w:pPr>
        <w:spacing w:after="0" w:line="240" w:lineRule="auto"/>
        <w:rPr>
          <w:sz w:val="24"/>
          <w:szCs w:val="24"/>
        </w:rPr>
      </w:pPr>
    </w:p>
    <w:p w:rsidR="004B2D51" w:rsidRPr="00CD5912" w:rsidRDefault="0046760D" w:rsidP="00007395">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Produkty zawierające wyłącznie jedną substancję podstawową lub więcej nie wymagają autoryzacji zgodnie z odstępstwem ustanowionym na mocy art. 28 rozporządzenia (WE) nr 1107/2009. W związku z tym dalsza ocena takich produktów nie będzie przeprowadzana. Jednakże Komisja może w dowolnej chwili dokonać przeglądu zatwierdzenia substancji podstawowej zgodnie z postanowieniami art. 23 ust. 6 rozporządzenia (WE) nr 1107/2009.</w:t>
      </w:r>
    </w:p>
    <w:p w:rsidR="00007395" w:rsidRPr="00CD5912" w:rsidRDefault="00007395" w:rsidP="0066540E">
      <w:pPr>
        <w:spacing w:after="0" w:line="240" w:lineRule="auto"/>
        <w:jc w:val="both"/>
        <w:rPr>
          <w:rFonts w:ascii="Times New Roman" w:eastAsia="Times New Roman" w:hAnsi="Times New Roman" w:cs="Times New Roman"/>
          <w:sz w:val="24"/>
          <w:szCs w:val="24"/>
        </w:rPr>
      </w:pPr>
    </w:p>
    <w:p w:rsidR="00007395" w:rsidRPr="00CD5912" w:rsidRDefault="00007395" w:rsidP="00007395">
      <w:pPr>
        <w:spacing w:before="120" w:after="0" w:line="240" w:lineRule="auto"/>
        <w:jc w:val="both"/>
        <w:rPr>
          <w:rFonts w:ascii="Times New Roman" w:eastAsia="Times New Roman" w:hAnsi="Times New Roman" w:cs="Times New Roman"/>
          <w:sz w:val="24"/>
          <w:szCs w:val="24"/>
        </w:rPr>
      </w:pPr>
    </w:p>
    <w:p w:rsidR="004B2D51" w:rsidRPr="00CD5912" w:rsidRDefault="0046760D" w:rsidP="00007395">
      <w:pPr>
        <w:pStyle w:val="Akapitzlist"/>
        <w:numPr>
          <w:ilvl w:val="0"/>
          <w:numId w:val="1"/>
        </w:numPr>
        <w:spacing w:before="120"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t>Ogólny wniosek w kontekście rozporządzenia (WE) nr 1107/2009</w:t>
      </w:r>
    </w:p>
    <w:p w:rsidR="004B2D51" w:rsidRPr="00CD5912" w:rsidRDefault="004B2D51" w:rsidP="00007395">
      <w:pPr>
        <w:spacing w:before="15" w:after="0" w:line="240" w:lineRule="auto"/>
      </w:pPr>
    </w:p>
    <w:p w:rsidR="004B2D51" w:rsidRPr="00CD5912" w:rsidRDefault="0046760D" w:rsidP="00007395">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Ogólny wniosek oparty na wniosku, w tym wynikach oceny przeprowadzonej przy wsparciu naukowym </w:t>
      </w:r>
      <w:proofErr w:type="spellStart"/>
      <w:r w:rsidRPr="00CD5912">
        <w:rPr>
          <w:rFonts w:ascii="Times New Roman" w:hAnsi="Times New Roman"/>
          <w:sz w:val="24"/>
        </w:rPr>
        <w:t>EFSA</w:t>
      </w:r>
      <w:proofErr w:type="spellEnd"/>
      <w:r w:rsidRPr="00CD5912">
        <w:rPr>
          <w:rFonts w:ascii="Times New Roman" w:hAnsi="Times New Roman"/>
          <w:sz w:val="24"/>
        </w:rPr>
        <w:t xml:space="preserve">, jest taki, że istnieją wyraźne wskazania, na </w:t>
      </w:r>
      <w:proofErr w:type="gramStart"/>
      <w:r w:rsidRPr="00CD5912">
        <w:rPr>
          <w:rFonts w:ascii="Times New Roman" w:hAnsi="Times New Roman"/>
          <w:sz w:val="24"/>
        </w:rPr>
        <w:t>podstawie których</w:t>
      </w:r>
      <w:proofErr w:type="gramEnd"/>
      <w:r w:rsidRPr="00CD5912">
        <w:rPr>
          <w:rFonts w:ascii="Times New Roman" w:hAnsi="Times New Roman"/>
          <w:sz w:val="24"/>
        </w:rPr>
        <w:t xml:space="preserve"> można oczekiwać, że piwo spełnia kryteria określone w art. 23.</w:t>
      </w:r>
    </w:p>
    <w:p w:rsidR="004B2D51" w:rsidRPr="00CD5912" w:rsidRDefault="004B2D51" w:rsidP="00007395">
      <w:pPr>
        <w:spacing w:before="20" w:after="0" w:line="240" w:lineRule="auto"/>
      </w:pPr>
    </w:p>
    <w:p w:rsidR="004B2D51" w:rsidRPr="00CD5912" w:rsidRDefault="0046760D" w:rsidP="00CD5912">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Piwo spełnia kryteria „środka spożywczego“ zdefiniowanego w art. 2 rozporządzenia (WE) nr 178/2002.</w:t>
      </w:r>
    </w:p>
    <w:p w:rsidR="00007395" w:rsidRPr="00CD5912" w:rsidRDefault="00007395" w:rsidP="00CD5912">
      <w:pPr>
        <w:spacing w:after="0" w:line="240" w:lineRule="auto"/>
        <w:rPr>
          <w:rFonts w:ascii="Times New Roman" w:eastAsia="Times New Roman" w:hAnsi="Times New Roman" w:cs="Times New Roman"/>
          <w:sz w:val="20"/>
          <w:szCs w:val="20"/>
        </w:rPr>
      </w:pPr>
    </w:p>
    <w:p w:rsidR="004B2D51" w:rsidRPr="00CD5912" w:rsidRDefault="0046760D" w:rsidP="00CD5912">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Biorąc pod uwagę wnioski </w:t>
      </w:r>
      <w:proofErr w:type="spellStart"/>
      <w:r w:rsidRPr="00CD5912">
        <w:rPr>
          <w:rFonts w:ascii="Times New Roman" w:hAnsi="Times New Roman"/>
          <w:sz w:val="24"/>
        </w:rPr>
        <w:t>EFSA</w:t>
      </w:r>
      <w:proofErr w:type="spellEnd"/>
      <w:r w:rsidRPr="00CD5912">
        <w:rPr>
          <w:rFonts w:ascii="Times New Roman" w:hAnsi="Times New Roman"/>
          <w:sz w:val="24"/>
        </w:rPr>
        <w:t xml:space="preserve"> dotyczące stosowania substancji podstawowej piwo, dawki stosowania i warunków stosowania, które są szczegółowo opisane w załączniku I </w:t>
      </w:r>
      <w:proofErr w:type="spellStart"/>
      <w:r w:rsidRPr="00CD5912">
        <w:rPr>
          <w:rFonts w:ascii="Times New Roman" w:hAnsi="Times New Roman"/>
          <w:sz w:val="24"/>
        </w:rPr>
        <w:t>i</w:t>
      </w:r>
      <w:proofErr w:type="spellEnd"/>
      <w:r w:rsidRPr="00CD5912">
        <w:rPr>
          <w:rFonts w:ascii="Times New Roman" w:hAnsi="Times New Roman"/>
          <w:sz w:val="24"/>
        </w:rPr>
        <w:t xml:space="preserve"> II, stwierdza się, że stosowanie piwa nie stwarza niebezpieczeństwa dla zdrowia ludzi. Ponadto nie oczekuje się, aby warunki stosowania prowadziły do obecności w towarach spożywczych lub paszowych budzących obawy pozostałości.</w:t>
      </w:r>
    </w:p>
    <w:p w:rsidR="004B2D51" w:rsidRPr="00CD5912" w:rsidRDefault="004B2D51" w:rsidP="00FA0013">
      <w:pPr>
        <w:spacing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Piwo nie ma nieodłącznej zdolności do oddziaływania na układ </w:t>
      </w:r>
      <w:proofErr w:type="spellStart"/>
      <w:r w:rsidRPr="00CD5912">
        <w:rPr>
          <w:rFonts w:ascii="Times New Roman" w:hAnsi="Times New Roman"/>
          <w:sz w:val="24"/>
        </w:rPr>
        <w:t>endokrynny</w:t>
      </w:r>
      <w:proofErr w:type="spellEnd"/>
      <w:r w:rsidRPr="00CD5912">
        <w:rPr>
          <w:rFonts w:ascii="Times New Roman" w:hAnsi="Times New Roman"/>
          <w:sz w:val="24"/>
        </w:rPr>
        <w:t xml:space="preserve"> (zgodnie z przejściowymi kryteriami zawartymi w rozporządzeniu (WE) nr 1107/2009) lub działania </w:t>
      </w:r>
      <w:proofErr w:type="spellStart"/>
      <w:r w:rsidRPr="00CD5912">
        <w:rPr>
          <w:rFonts w:ascii="Times New Roman" w:hAnsi="Times New Roman"/>
          <w:sz w:val="24"/>
        </w:rPr>
        <w:t>immunotoksycznego</w:t>
      </w:r>
      <w:proofErr w:type="spellEnd"/>
      <w:r w:rsidRPr="00CD5912">
        <w:rPr>
          <w:rFonts w:ascii="Times New Roman" w:hAnsi="Times New Roman"/>
          <w:sz w:val="24"/>
        </w:rPr>
        <w:t xml:space="preserve">. Jego komponent etanol ma działanie neurotoksyczne. Nie wyklucza to jednak zatwierdzenia, ponieważ piwo jest powszechnie spożywanym środkiem spożywczym w </w:t>
      </w:r>
      <w:proofErr w:type="spellStart"/>
      <w:r w:rsidRPr="00CD5912">
        <w:rPr>
          <w:rFonts w:ascii="Times New Roman" w:hAnsi="Times New Roman"/>
          <w:sz w:val="24"/>
        </w:rPr>
        <w:t>UE</w:t>
      </w:r>
      <w:proofErr w:type="spellEnd"/>
      <w:r w:rsidRPr="00CD5912">
        <w:rPr>
          <w:rFonts w:ascii="Times New Roman" w:hAnsi="Times New Roman"/>
          <w:sz w:val="24"/>
        </w:rPr>
        <w:t xml:space="preserve">, a wszelkie dodatkowe narażenie i związane z nim ryzyko wynikające z zamierzonego zastosowania w pułapkach uznaje się za niewielkie, co potwierdza </w:t>
      </w:r>
      <w:proofErr w:type="spellStart"/>
      <w:r w:rsidRPr="00CD5912">
        <w:rPr>
          <w:rFonts w:ascii="Times New Roman" w:hAnsi="Times New Roman"/>
          <w:sz w:val="24"/>
        </w:rPr>
        <w:t>EFSA</w:t>
      </w:r>
      <w:proofErr w:type="spellEnd"/>
      <w:r w:rsidRPr="00CD5912">
        <w:rPr>
          <w:rFonts w:ascii="Times New Roman" w:hAnsi="Times New Roman"/>
          <w:sz w:val="24"/>
        </w:rPr>
        <w:t>. Piwo nie jest stosowane głó</w:t>
      </w:r>
      <w:r w:rsidR="0066540E">
        <w:rPr>
          <w:rFonts w:ascii="Times New Roman" w:hAnsi="Times New Roman"/>
          <w:sz w:val="24"/>
        </w:rPr>
        <w:t>w</w:t>
      </w:r>
      <w:r w:rsidRPr="00CD5912">
        <w:rPr>
          <w:rFonts w:ascii="Times New Roman" w:hAnsi="Times New Roman"/>
          <w:sz w:val="24"/>
        </w:rPr>
        <w:t>nie do celów ochrony roślin, ale mimo to jest przydatne w ochronie rośli</w:t>
      </w:r>
      <w:r w:rsidR="0066540E">
        <w:rPr>
          <w:rFonts w:ascii="Times New Roman" w:hAnsi="Times New Roman"/>
          <w:sz w:val="24"/>
        </w:rPr>
        <w:t>n. Wreszcie nie jest wprowadzane</w:t>
      </w:r>
      <w:r w:rsidRPr="00CD5912">
        <w:rPr>
          <w:rFonts w:ascii="Times New Roman" w:hAnsi="Times New Roman"/>
          <w:sz w:val="24"/>
        </w:rPr>
        <w:t xml:space="preserve"> do </w:t>
      </w:r>
      <w:proofErr w:type="gramStart"/>
      <w:r w:rsidRPr="00CD5912">
        <w:rPr>
          <w:rFonts w:ascii="Times New Roman" w:hAnsi="Times New Roman"/>
          <w:sz w:val="24"/>
        </w:rPr>
        <w:t>obrotu jako</w:t>
      </w:r>
      <w:proofErr w:type="gramEnd"/>
      <w:r w:rsidRPr="00CD5912">
        <w:rPr>
          <w:rFonts w:ascii="Times New Roman" w:hAnsi="Times New Roman"/>
          <w:sz w:val="24"/>
        </w:rPr>
        <w:t xml:space="preserve"> środek ochrony roślin.</w:t>
      </w:r>
    </w:p>
    <w:p w:rsidR="004B2D51" w:rsidRPr="00CD5912" w:rsidRDefault="004B2D51" w:rsidP="00FA0013">
      <w:pPr>
        <w:spacing w:before="1"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Można stwierdzić, że substancja nie ma bezpośredniego ani opóźnionego szkodliwego wpływu na zdrowie ludzi lub zwierząt ani niedopuszczalnego wpływu na środowisko, gdy jest stosowana zgodnie z przewidzianym zastosowaniem opisanym w załączniku II.</w:t>
      </w:r>
    </w:p>
    <w:p w:rsidR="004B2D51" w:rsidRPr="00CD5912" w:rsidRDefault="004B2D51" w:rsidP="00FA0013">
      <w:pPr>
        <w:spacing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Co więcej, wskazania te osiągnięto w ramach zastosowań, które zostały przewidziane przez wnioskodawcę i wymienione w wykazie zastosowań popartym dostępnymi danymi (</w:t>
      </w:r>
      <w:proofErr w:type="gramStart"/>
      <w:r w:rsidRPr="00CD5912">
        <w:rPr>
          <w:rFonts w:ascii="Times New Roman" w:hAnsi="Times New Roman"/>
          <w:sz w:val="24"/>
        </w:rPr>
        <w:t>dołączonym jako</w:t>
      </w:r>
      <w:proofErr w:type="gramEnd"/>
      <w:r w:rsidRPr="00CD5912">
        <w:rPr>
          <w:rFonts w:ascii="Times New Roman" w:hAnsi="Times New Roman"/>
          <w:sz w:val="24"/>
        </w:rPr>
        <w:t xml:space="preserve"> załącznik II do niniejszego sprawozdania z przeglądu), a zatem podlegają one również szczególnym warunkom i ograniczeniom określonym w sekcji 4 i 5 niniejszego sprawozdania.</w:t>
      </w:r>
    </w:p>
    <w:p w:rsidR="004B2D51" w:rsidRPr="00CD5912" w:rsidRDefault="004B2D51" w:rsidP="00FA0013">
      <w:pPr>
        <w:spacing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Rozszerzenie wzorcu stosowania poza te opisane powyżej będzie wymagało oceny na poziomie wspólnotowym w celu ustalenia, czy proponowane rozszerzenia stosowania nadal spełniają wymogi art. 23 rozporządzenia (WE) nr 1107/2009.</w:t>
      </w:r>
      <w:r w:rsidR="00C60033">
        <w:rPr>
          <w:rFonts w:ascii="Times New Roman" w:hAnsi="Times New Roman"/>
          <w:sz w:val="24"/>
        </w:rPr>
        <w:t xml:space="preserve"> </w:t>
      </w:r>
    </w:p>
    <w:p w:rsidR="004B2D51" w:rsidRPr="00CD5912" w:rsidRDefault="004B2D51" w:rsidP="00FA0013">
      <w:pPr>
        <w:spacing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proofErr w:type="spellStart"/>
      <w:r w:rsidRPr="00CD5912">
        <w:rPr>
          <w:rFonts w:ascii="Times New Roman" w:hAnsi="Times New Roman"/>
          <w:sz w:val="24"/>
        </w:rPr>
        <w:t>EFSA</w:t>
      </w:r>
      <w:proofErr w:type="spellEnd"/>
      <w:r w:rsidRPr="00CD5912">
        <w:rPr>
          <w:rFonts w:ascii="Times New Roman" w:hAnsi="Times New Roman"/>
          <w:sz w:val="24"/>
        </w:rPr>
        <w:t xml:space="preserve"> (2017) uznał następujące kwestie za otwarte w przypadku piwa, wraz z powodem, dla którego ryzyko uznaje się za znikome:</w:t>
      </w:r>
    </w:p>
    <w:p w:rsidR="004B2D51" w:rsidRPr="00CD5912" w:rsidRDefault="004B2D51" w:rsidP="00FA0013">
      <w:pPr>
        <w:spacing w:before="4" w:after="0" w:line="240" w:lineRule="auto"/>
        <w:rPr>
          <w:rFonts w:ascii="Times New Roman" w:hAnsi="Times New Roman" w:cs="Times New Roman"/>
          <w:sz w:val="24"/>
          <w:szCs w:val="24"/>
        </w:rPr>
      </w:pPr>
    </w:p>
    <w:p w:rsidR="004B2D51" w:rsidRPr="00CD5912" w:rsidRDefault="0046760D" w:rsidP="00FA0013">
      <w:pPr>
        <w:pStyle w:val="Akapitzlist"/>
        <w:numPr>
          <w:ilvl w:val="0"/>
          <w:numId w:val="2"/>
        </w:numPr>
        <w:spacing w:after="0" w:line="240" w:lineRule="auto"/>
        <w:jc w:val="both"/>
        <w:rPr>
          <w:rFonts w:ascii="Times New Roman" w:eastAsia="Times New Roman" w:hAnsi="Times New Roman" w:cs="Times New Roman"/>
          <w:sz w:val="24"/>
          <w:szCs w:val="24"/>
        </w:rPr>
      </w:pPr>
      <w:r w:rsidRPr="00CD5912">
        <w:rPr>
          <w:rFonts w:ascii="Times New Roman" w:hAnsi="Times New Roman"/>
          <w:i/>
          <w:sz w:val="24"/>
        </w:rPr>
        <w:t>Dostępne informacje na temat zastosowania w rolnictwie sugerują, że na ogół oddziaływanie na organizmy inne niż zwalczane jest ograniczone. Jednak nie można wykluczyć znacznego oddziaływania na niektóre organizmy inne niż zwalczane, takie jak pszczoły, stawonogi inne niż zwalczane lub gatunki zagrożonych ślimaków, ponieważ nie można uniemożliwić wchodzenia przez nie w pułapki i sprawić, że piwo nie będzie ich przyciągać.</w:t>
      </w:r>
    </w:p>
    <w:p w:rsidR="004B2D51" w:rsidRPr="00CD5912" w:rsidRDefault="004B2D51" w:rsidP="00FA0013">
      <w:pPr>
        <w:spacing w:after="0" w:line="240" w:lineRule="auto"/>
        <w:rPr>
          <w:rFonts w:ascii="Times New Roman" w:hAnsi="Times New Roman" w:cs="Times New Roman"/>
          <w:sz w:val="24"/>
          <w:szCs w:val="24"/>
        </w:rPr>
      </w:pPr>
    </w:p>
    <w:p w:rsidR="004B2D51" w:rsidRPr="00CD5912" w:rsidRDefault="0046760D" w:rsidP="00FA0013">
      <w:pPr>
        <w:spacing w:after="0" w:line="240" w:lineRule="auto"/>
        <w:ind w:left="709"/>
        <w:jc w:val="both"/>
        <w:rPr>
          <w:rFonts w:ascii="Times New Roman" w:eastAsia="Times New Roman" w:hAnsi="Times New Roman" w:cs="Times New Roman"/>
          <w:sz w:val="24"/>
          <w:szCs w:val="24"/>
        </w:rPr>
      </w:pPr>
      <w:r w:rsidRPr="00CD5912">
        <w:rPr>
          <w:rFonts w:ascii="Times New Roman" w:hAnsi="Times New Roman"/>
          <w:sz w:val="24"/>
        </w:rPr>
        <w:t xml:space="preserve">Jak zauważył </w:t>
      </w:r>
      <w:proofErr w:type="spellStart"/>
      <w:r w:rsidRPr="00CD5912">
        <w:rPr>
          <w:rFonts w:ascii="Times New Roman" w:hAnsi="Times New Roman"/>
          <w:sz w:val="24"/>
        </w:rPr>
        <w:t>EFSA</w:t>
      </w:r>
      <w:proofErr w:type="spellEnd"/>
      <w:r w:rsidRPr="00CD5912">
        <w:rPr>
          <w:rFonts w:ascii="Times New Roman" w:hAnsi="Times New Roman"/>
          <w:sz w:val="24"/>
        </w:rPr>
        <w:t xml:space="preserve">, oddziaływanie na organizmy inne niż zwalczane jest </w:t>
      </w:r>
      <w:proofErr w:type="gramStart"/>
      <w:r w:rsidRPr="00CD5912">
        <w:rPr>
          <w:rFonts w:ascii="Times New Roman" w:hAnsi="Times New Roman"/>
          <w:sz w:val="24"/>
        </w:rPr>
        <w:t xml:space="preserve">ograniczone. </w:t>
      </w:r>
      <w:proofErr w:type="gramEnd"/>
      <w:r w:rsidRPr="00CD5912">
        <w:rPr>
          <w:rFonts w:ascii="Times New Roman" w:hAnsi="Times New Roman"/>
          <w:sz w:val="24"/>
        </w:rPr>
        <w:t>Biorąc pod uwagę stosowanie w krytych pułapkach, wpływ na organizmy inne niż zwalczane będzie lokalny. Nie przewiduje się niedopuszczalnego wpływu pozostałości na szybką regenerację otaczających pól. W związku z tym stwierdza się, że ryzyko dla organizmów innych niż zwalczane jest dopuszczalne.</w:t>
      </w:r>
    </w:p>
    <w:p w:rsidR="00FA0013" w:rsidRPr="00CD5912" w:rsidRDefault="00FA0013" w:rsidP="00CD5912">
      <w:pPr>
        <w:spacing w:before="120" w:after="0" w:line="240" w:lineRule="auto"/>
        <w:jc w:val="both"/>
        <w:rPr>
          <w:rFonts w:ascii="Times New Roman" w:eastAsia="Times New Roman" w:hAnsi="Times New Roman" w:cs="Times New Roman"/>
          <w:sz w:val="24"/>
          <w:szCs w:val="24"/>
        </w:rPr>
      </w:pPr>
    </w:p>
    <w:p w:rsidR="00FA0013" w:rsidRPr="00CD5912" w:rsidRDefault="00FA0013" w:rsidP="00F75671">
      <w:pPr>
        <w:spacing w:after="0" w:line="240" w:lineRule="auto"/>
        <w:jc w:val="both"/>
        <w:rPr>
          <w:rFonts w:ascii="Times New Roman" w:eastAsia="Times New Roman" w:hAnsi="Times New Roman" w:cs="Times New Roman"/>
          <w:sz w:val="24"/>
          <w:szCs w:val="24"/>
        </w:rPr>
      </w:pPr>
    </w:p>
    <w:p w:rsidR="009A3FC9" w:rsidRDefault="009A3FC9">
      <w:pPr>
        <w:rPr>
          <w:rFonts w:ascii="Times New Roman" w:hAnsi="Times New Roman"/>
          <w:b/>
          <w:sz w:val="24"/>
        </w:rPr>
      </w:pPr>
      <w:r>
        <w:rPr>
          <w:rFonts w:ascii="Times New Roman" w:hAnsi="Times New Roman"/>
          <w:b/>
          <w:sz w:val="24"/>
        </w:rPr>
        <w:br w:type="page"/>
      </w:r>
    </w:p>
    <w:p w:rsidR="004B2D51" w:rsidRPr="00CD5912" w:rsidRDefault="0046760D" w:rsidP="00FA0013">
      <w:pPr>
        <w:pStyle w:val="Akapitzlist"/>
        <w:numPr>
          <w:ilvl w:val="0"/>
          <w:numId w:val="1"/>
        </w:numPr>
        <w:spacing w:before="120"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lastRenderedPageBreak/>
        <w:t>Identyfikacja i właściwości biologiczne</w:t>
      </w:r>
    </w:p>
    <w:p w:rsidR="004B2D51" w:rsidRPr="00CD5912" w:rsidRDefault="004B2D51" w:rsidP="00FA0013">
      <w:pPr>
        <w:spacing w:before="15" w:after="0" w:line="240" w:lineRule="auto"/>
        <w:ind w:right="-21"/>
      </w:pPr>
    </w:p>
    <w:p w:rsidR="00FA0013" w:rsidRPr="00CD5912" w:rsidRDefault="0046760D" w:rsidP="00FA0013">
      <w:pPr>
        <w:spacing w:after="0" w:line="240" w:lineRule="auto"/>
        <w:ind w:right="-21"/>
        <w:rPr>
          <w:rFonts w:ascii="Times New Roman" w:eastAsia="Times New Roman" w:hAnsi="Times New Roman" w:cs="Times New Roman"/>
          <w:sz w:val="24"/>
          <w:szCs w:val="24"/>
        </w:rPr>
      </w:pPr>
      <w:r w:rsidRPr="00CD5912">
        <w:rPr>
          <w:rFonts w:ascii="Times New Roman" w:hAnsi="Times New Roman"/>
          <w:sz w:val="24"/>
        </w:rPr>
        <w:t>Główne właściwości piwa podano w załączniku I.</w:t>
      </w:r>
    </w:p>
    <w:p w:rsidR="00FA0013" w:rsidRPr="00CD5912" w:rsidRDefault="00FA0013" w:rsidP="00FA0013">
      <w:pPr>
        <w:spacing w:after="0" w:line="240" w:lineRule="auto"/>
        <w:ind w:right="-21"/>
        <w:rPr>
          <w:rFonts w:ascii="Times New Roman" w:eastAsia="Times New Roman" w:hAnsi="Times New Roman" w:cs="Times New Roman"/>
          <w:sz w:val="24"/>
          <w:szCs w:val="24"/>
        </w:rPr>
      </w:pPr>
    </w:p>
    <w:p w:rsidR="004B2D51" w:rsidRPr="00CD5912" w:rsidRDefault="0046760D" w:rsidP="00FA0013">
      <w:pPr>
        <w:spacing w:after="0" w:line="240" w:lineRule="auto"/>
        <w:ind w:right="-21"/>
        <w:rPr>
          <w:rFonts w:ascii="Times New Roman" w:eastAsia="Times New Roman" w:hAnsi="Times New Roman" w:cs="Times New Roman"/>
          <w:sz w:val="24"/>
          <w:szCs w:val="24"/>
        </w:rPr>
      </w:pPr>
      <w:r w:rsidRPr="00CD5912">
        <w:rPr>
          <w:rFonts w:ascii="Times New Roman" w:hAnsi="Times New Roman"/>
          <w:sz w:val="24"/>
        </w:rPr>
        <w:t>Stosowane piwo musi mieć czystość spożywczą.</w:t>
      </w:r>
    </w:p>
    <w:p w:rsidR="00FA0013" w:rsidRPr="00CD5912" w:rsidRDefault="00FA0013" w:rsidP="00FA0013">
      <w:pPr>
        <w:spacing w:after="0" w:line="240" w:lineRule="auto"/>
        <w:ind w:right="-21"/>
        <w:rPr>
          <w:rFonts w:ascii="Times New Roman" w:eastAsia="Times New Roman" w:hAnsi="Times New Roman" w:cs="Times New Roman"/>
          <w:sz w:val="24"/>
          <w:szCs w:val="24"/>
        </w:rPr>
      </w:pPr>
    </w:p>
    <w:p w:rsidR="00CD5912" w:rsidRDefault="0046760D" w:rsidP="00F75671">
      <w:pPr>
        <w:spacing w:before="8" w:after="0" w:line="240" w:lineRule="auto"/>
        <w:ind w:right="-21"/>
        <w:jc w:val="both"/>
        <w:rPr>
          <w:rFonts w:ascii="Times New Roman" w:hAnsi="Times New Roman"/>
          <w:sz w:val="24"/>
        </w:rPr>
      </w:pPr>
      <w:r w:rsidRPr="00CD5912">
        <w:rPr>
          <w:rFonts w:ascii="Times New Roman" w:hAnsi="Times New Roman"/>
          <w:sz w:val="24"/>
        </w:rPr>
        <w:t>Ustalono, że w odniesieniu do piwa o czystości spożywczej zgłoszonej przez wnioskodawcę, nie bierze się pod uwagę żadnych istotnych zanieczyszczeń, na podstawie aktualnie dostępnych informacji, o znaczeniu toksykologicznym, ekotoksykologicznym lub mających wpływ na środowisko.</w:t>
      </w:r>
    </w:p>
    <w:p w:rsidR="00FA0013" w:rsidRPr="00CD5912" w:rsidRDefault="00FA0013" w:rsidP="00CD5912">
      <w:pPr>
        <w:spacing w:before="120" w:after="0" w:line="240" w:lineRule="auto"/>
        <w:ind w:right="-21"/>
        <w:jc w:val="both"/>
        <w:rPr>
          <w:rFonts w:ascii="Times New Roman" w:eastAsia="Times New Roman" w:hAnsi="Times New Roman" w:cs="Times New Roman"/>
          <w:sz w:val="24"/>
          <w:szCs w:val="24"/>
        </w:rPr>
      </w:pPr>
    </w:p>
    <w:p w:rsidR="004B2D51" w:rsidRPr="00CD5912" w:rsidRDefault="0046760D" w:rsidP="00CD5912">
      <w:pPr>
        <w:pStyle w:val="Akapitzlist"/>
        <w:numPr>
          <w:ilvl w:val="0"/>
          <w:numId w:val="1"/>
        </w:numPr>
        <w:spacing w:before="120"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t>Szczególne warunki, które należy wziąć pod uwagę w odniesieniu do zastosowań substancji podstawowej piwo</w:t>
      </w:r>
    </w:p>
    <w:p w:rsidR="004B2D51" w:rsidRPr="00CD5912" w:rsidRDefault="004B2D51" w:rsidP="00FA0013">
      <w:pPr>
        <w:spacing w:before="15"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Piwo musi być określone w specyfikacjach podanych w załączniku I </w:t>
      </w:r>
      <w:proofErr w:type="spellStart"/>
      <w:r w:rsidRPr="00CD5912">
        <w:rPr>
          <w:rFonts w:ascii="Times New Roman" w:hAnsi="Times New Roman"/>
          <w:sz w:val="24"/>
        </w:rPr>
        <w:t>i</w:t>
      </w:r>
      <w:proofErr w:type="spellEnd"/>
      <w:r w:rsidRPr="00CD5912">
        <w:rPr>
          <w:rFonts w:ascii="Times New Roman" w:hAnsi="Times New Roman"/>
          <w:sz w:val="24"/>
        </w:rPr>
        <w:t xml:space="preserve"> musi być stosowane zgodnie z warunkami popieranego zastosowania, jak podano w załączniku I </w:t>
      </w:r>
      <w:proofErr w:type="spellStart"/>
      <w:r w:rsidRPr="00CD5912">
        <w:rPr>
          <w:rFonts w:ascii="Times New Roman" w:hAnsi="Times New Roman"/>
          <w:sz w:val="24"/>
        </w:rPr>
        <w:t>i</w:t>
      </w:r>
      <w:proofErr w:type="spellEnd"/>
      <w:r w:rsidRPr="00CD5912">
        <w:rPr>
          <w:rFonts w:ascii="Times New Roman" w:hAnsi="Times New Roman"/>
          <w:sz w:val="24"/>
        </w:rPr>
        <w:t xml:space="preserve"> II.</w:t>
      </w:r>
    </w:p>
    <w:p w:rsidR="004B2D51" w:rsidRPr="00CD5912" w:rsidRDefault="004B2D51" w:rsidP="00FA0013">
      <w:pPr>
        <w:spacing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Użytkownicy muszą przestrzegać następujących warunków </w:t>
      </w:r>
      <w:r w:rsidR="009A3FC9">
        <w:rPr>
          <w:rFonts w:ascii="Times New Roman" w:hAnsi="Times New Roman"/>
          <w:sz w:val="24"/>
        </w:rPr>
        <w:t>stosowania</w:t>
      </w:r>
      <w:r w:rsidRPr="00CD5912">
        <w:rPr>
          <w:rFonts w:ascii="Times New Roman" w:hAnsi="Times New Roman"/>
          <w:sz w:val="24"/>
        </w:rPr>
        <w:t xml:space="preserve"> wynikających z oceny wniosku:</w:t>
      </w:r>
    </w:p>
    <w:p w:rsidR="00FA0013" w:rsidRPr="00CD5912" w:rsidRDefault="00FA0013" w:rsidP="00FA0013">
      <w:pPr>
        <w:spacing w:after="0" w:line="240" w:lineRule="auto"/>
        <w:jc w:val="both"/>
        <w:rPr>
          <w:rFonts w:ascii="Times New Roman" w:eastAsia="Times New Roman" w:hAnsi="Times New Roman" w:cs="Times New Roman"/>
          <w:sz w:val="24"/>
          <w:szCs w:val="24"/>
        </w:rPr>
      </w:pPr>
    </w:p>
    <w:p w:rsidR="004B2D51" w:rsidRPr="00CD5912" w:rsidRDefault="0046760D" w:rsidP="00FA0013">
      <w:pPr>
        <w:pStyle w:val="Akapitzlist"/>
        <w:numPr>
          <w:ilvl w:val="0"/>
          <w:numId w:val="3"/>
        </w:numPr>
        <w:tabs>
          <w:tab w:val="left" w:pos="820"/>
        </w:tabs>
        <w:spacing w:after="0" w:line="240" w:lineRule="auto"/>
        <w:rPr>
          <w:rFonts w:ascii="Times New Roman" w:eastAsia="Times New Roman" w:hAnsi="Times New Roman" w:cs="Times New Roman"/>
          <w:sz w:val="24"/>
          <w:szCs w:val="24"/>
        </w:rPr>
      </w:pPr>
      <w:r w:rsidRPr="00CD5912">
        <w:rPr>
          <w:rFonts w:ascii="Times New Roman" w:hAnsi="Times New Roman"/>
          <w:sz w:val="24"/>
        </w:rPr>
        <w:t xml:space="preserve">Zezwala się wyłącznie na </w:t>
      </w:r>
      <w:proofErr w:type="gramStart"/>
      <w:r w:rsidRPr="00CD5912">
        <w:rPr>
          <w:rFonts w:ascii="Times New Roman" w:hAnsi="Times New Roman"/>
          <w:sz w:val="24"/>
        </w:rPr>
        <w:t>stosowanie jako</w:t>
      </w:r>
      <w:proofErr w:type="gramEnd"/>
      <w:r w:rsidRPr="00CD5912">
        <w:rPr>
          <w:rFonts w:ascii="Times New Roman" w:hAnsi="Times New Roman"/>
          <w:sz w:val="24"/>
        </w:rPr>
        <w:t xml:space="preserve"> substancji podstawowej w charakterze </w:t>
      </w:r>
      <w:proofErr w:type="spellStart"/>
      <w:r w:rsidRPr="00CD5912">
        <w:rPr>
          <w:rFonts w:ascii="Times New Roman" w:hAnsi="Times New Roman"/>
          <w:sz w:val="24"/>
        </w:rPr>
        <w:t>moluskocydu</w:t>
      </w:r>
      <w:proofErr w:type="spellEnd"/>
      <w:r w:rsidRPr="00CD5912">
        <w:rPr>
          <w:rFonts w:ascii="Times New Roman" w:hAnsi="Times New Roman"/>
          <w:sz w:val="24"/>
        </w:rPr>
        <w:t>;</w:t>
      </w:r>
    </w:p>
    <w:p w:rsidR="004B2D51" w:rsidRPr="00CD5912" w:rsidRDefault="0046760D" w:rsidP="00FA0013">
      <w:pPr>
        <w:pStyle w:val="Akapitzlist"/>
        <w:numPr>
          <w:ilvl w:val="0"/>
          <w:numId w:val="3"/>
        </w:numPr>
        <w:tabs>
          <w:tab w:val="left" w:pos="820"/>
        </w:tabs>
        <w:spacing w:before="120" w:after="0" w:line="240" w:lineRule="auto"/>
        <w:ind w:left="714" w:hanging="357"/>
        <w:contextualSpacing w:val="0"/>
        <w:rPr>
          <w:rFonts w:ascii="Times New Roman" w:eastAsia="Times New Roman" w:hAnsi="Times New Roman" w:cs="Times New Roman"/>
          <w:sz w:val="24"/>
          <w:szCs w:val="24"/>
        </w:rPr>
      </w:pPr>
      <w:r w:rsidRPr="00CD5912">
        <w:rPr>
          <w:rFonts w:ascii="Times New Roman" w:hAnsi="Times New Roman"/>
          <w:sz w:val="24"/>
        </w:rPr>
        <w:t>Piwo będzie stosowane w krytych pułapkach.</w:t>
      </w:r>
    </w:p>
    <w:p w:rsidR="00FA0013" w:rsidRPr="00CD5912" w:rsidRDefault="00FA0013" w:rsidP="00FA0013">
      <w:pPr>
        <w:tabs>
          <w:tab w:val="left" w:pos="820"/>
        </w:tabs>
        <w:spacing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Stosowanie piwa musi być zgodne z warunkami określonymi w załączniku I </w:t>
      </w:r>
      <w:proofErr w:type="spellStart"/>
      <w:r w:rsidRPr="00CD5912">
        <w:rPr>
          <w:rFonts w:ascii="Times New Roman" w:hAnsi="Times New Roman"/>
          <w:sz w:val="24"/>
        </w:rPr>
        <w:t>i</w:t>
      </w:r>
      <w:proofErr w:type="spellEnd"/>
      <w:r w:rsidRPr="00CD5912">
        <w:rPr>
          <w:rFonts w:ascii="Times New Roman" w:hAnsi="Times New Roman"/>
          <w:sz w:val="24"/>
        </w:rPr>
        <w:t xml:space="preserve"> II niniejszego sprawozdania z przeglądu.</w:t>
      </w:r>
    </w:p>
    <w:p w:rsidR="004B2D51" w:rsidRPr="00CD5912" w:rsidRDefault="004B2D51" w:rsidP="00FA0013">
      <w:pPr>
        <w:spacing w:before="1" w:after="0" w:line="240" w:lineRule="auto"/>
        <w:rPr>
          <w:rFonts w:ascii="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Na podstawie proponowanych i przewidzianych zastosowań (wymienionych w załączniku II) nie określono żadnych szczególnych problemów.</w:t>
      </w:r>
    </w:p>
    <w:p w:rsidR="00FA0013" w:rsidRPr="00CD5912" w:rsidRDefault="00FA0013" w:rsidP="00FA0013">
      <w:pPr>
        <w:spacing w:before="240" w:after="0" w:line="240" w:lineRule="auto"/>
        <w:jc w:val="both"/>
        <w:rPr>
          <w:rFonts w:ascii="Times New Roman" w:eastAsia="Times New Roman" w:hAnsi="Times New Roman" w:cs="Times New Roman"/>
          <w:sz w:val="24"/>
          <w:szCs w:val="24"/>
        </w:rPr>
      </w:pPr>
    </w:p>
    <w:p w:rsidR="004B2D51" w:rsidRPr="00CD5912" w:rsidRDefault="0046760D" w:rsidP="00FA0013">
      <w:pPr>
        <w:pStyle w:val="Akapitzlist"/>
        <w:numPr>
          <w:ilvl w:val="0"/>
          <w:numId w:val="1"/>
        </w:numPr>
        <w:spacing w:before="120"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t>Lista badań, które mają zostać wygenerowane</w:t>
      </w:r>
    </w:p>
    <w:p w:rsidR="00FA0013" w:rsidRPr="00CD5912" w:rsidRDefault="00FA0013" w:rsidP="00CD5912">
      <w:pPr>
        <w:spacing w:after="0" w:line="240" w:lineRule="auto"/>
        <w:jc w:val="both"/>
        <w:rPr>
          <w:rFonts w:ascii="Times New Roman" w:eastAsia="Times New Roman" w:hAnsi="Times New Roman" w:cs="Times New Roman"/>
          <w:sz w:val="24"/>
          <w:szCs w:val="24"/>
        </w:rPr>
      </w:pPr>
    </w:p>
    <w:p w:rsidR="004B2D51" w:rsidRPr="00CD5912" w:rsidRDefault="0046760D" w:rsidP="00CD5912">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Nie zidentyfikowano dalszych badań, które na tym etapie uznano by za konieczne.</w:t>
      </w:r>
    </w:p>
    <w:p w:rsidR="00FA0013" w:rsidRPr="00CD5912" w:rsidRDefault="00FA0013" w:rsidP="00FA0013">
      <w:pPr>
        <w:spacing w:before="240" w:after="0" w:line="240" w:lineRule="auto"/>
        <w:jc w:val="both"/>
        <w:rPr>
          <w:rFonts w:ascii="Times New Roman" w:eastAsia="Times New Roman" w:hAnsi="Times New Roman" w:cs="Times New Roman"/>
          <w:sz w:val="24"/>
          <w:szCs w:val="24"/>
        </w:rPr>
      </w:pPr>
    </w:p>
    <w:p w:rsidR="004B2D51" w:rsidRPr="00CD5912" w:rsidRDefault="0046760D" w:rsidP="00FA0013">
      <w:pPr>
        <w:pStyle w:val="Akapitzlist"/>
        <w:numPr>
          <w:ilvl w:val="0"/>
          <w:numId w:val="1"/>
        </w:numPr>
        <w:spacing w:before="120"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t>Aktualizacja tego sprawozdania z przeglądu</w:t>
      </w:r>
    </w:p>
    <w:p w:rsidR="00FA0013" w:rsidRPr="00CD5912" w:rsidRDefault="00FA0013" w:rsidP="00FA0013">
      <w:pPr>
        <w:spacing w:after="0" w:line="240" w:lineRule="auto"/>
        <w:jc w:val="both"/>
        <w:rPr>
          <w:rFonts w:ascii="Times New Roman" w:eastAsia="Times New Roman" w:hAnsi="Times New Roman" w:cs="Times New Roman"/>
          <w:sz w:val="24"/>
          <w:szCs w:val="24"/>
        </w:rPr>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Informacje zawarte w niniejszym sprawozdaniu mogą wymagać okresowej aktualizacji w celu uwzględnienia rozwoju technicznego i naukowego, a także wyników analizy wszelkich informacji przekazanych Komisji na podstawie art. 23 rozporządzenia (WE) nr 1107/2009. Każde takie przyjęcie będzie finalizowane w Stałym Komitecie ds. Roślin, Zwierząt, Żywności i Paszy, stosownie do przypadku, w związku z każdą zmianą warunków zatwierdzania piwa w części C załącznika do rozporządzenia (WE) nr 540/2011.</w:t>
      </w:r>
    </w:p>
    <w:p w:rsidR="009A3FC9" w:rsidRDefault="009A3F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B2D51" w:rsidRPr="00CD5912" w:rsidRDefault="0046760D" w:rsidP="00FA0013">
      <w:pPr>
        <w:pStyle w:val="Akapitzlist"/>
        <w:numPr>
          <w:ilvl w:val="0"/>
          <w:numId w:val="1"/>
        </w:numPr>
        <w:spacing w:before="120" w:after="0" w:line="240" w:lineRule="auto"/>
        <w:ind w:left="709" w:hanging="709"/>
        <w:jc w:val="both"/>
        <w:rPr>
          <w:rFonts w:ascii="Times New Roman" w:eastAsia="Times New Roman" w:hAnsi="Times New Roman" w:cs="Times New Roman"/>
          <w:sz w:val="24"/>
          <w:szCs w:val="24"/>
        </w:rPr>
      </w:pPr>
      <w:r w:rsidRPr="00CD5912">
        <w:rPr>
          <w:rFonts w:ascii="Times New Roman" w:hAnsi="Times New Roman"/>
          <w:b/>
          <w:sz w:val="24"/>
        </w:rPr>
        <w:lastRenderedPageBreak/>
        <w:t>Zalecane ujawnienie tego sprawozdania z przeglądu</w:t>
      </w:r>
    </w:p>
    <w:p w:rsidR="004B2D51" w:rsidRPr="00CD5912" w:rsidRDefault="004B2D51" w:rsidP="00FA0013">
      <w:pPr>
        <w:spacing w:before="15" w:after="0" w:line="240" w:lineRule="auto"/>
      </w:pPr>
    </w:p>
    <w:p w:rsidR="004B2D51"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Biorąc pod uwagę znaczenie przestrzegania zatwierdzonych warunków stosowania oraz fakt, że substancja podstawowa nie zostanie wprowadzona do </w:t>
      </w:r>
      <w:proofErr w:type="gramStart"/>
      <w:r w:rsidRPr="00CD5912">
        <w:rPr>
          <w:rFonts w:ascii="Times New Roman" w:hAnsi="Times New Roman"/>
          <w:sz w:val="24"/>
        </w:rPr>
        <w:t>obrotu jako</w:t>
      </w:r>
      <w:proofErr w:type="gramEnd"/>
      <w:r w:rsidRPr="00CD5912">
        <w:rPr>
          <w:rFonts w:ascii="Times New Roman" w:hAnsi="Times New Roman"/>
          <w:sz w:val="24"/>
        </w:rPr>
        <w:t xml:space="preserve"> środek ochrony roślin, w związku z czym dalsza ocena nie będzie musiała być przeprowadzana, bardzo ważne jest, aby poinformować nie tylko wnioskodawców, ale także potencjalnych użytkowników o istnieniu niniejszego sprawozdania z przeglądu.</w:t>
      </w:r>
    </w:p>
    <w:p w:rsidR="004B2D51" w:rsidRPr="00CD5912" w:rsidRDefault="004B2D51" w:rsidP="00FA0013">
      <w:pPr>
        <w:spacing w:after="0" w:line="240" w:lineRule="auto"/>
        <w:rPr>
          <w:sz w:val="24"/>
          <w:szCs w:val="24"/>
        </w:rPr>
      </w:pPr>
    </w:p>
    <w:p w:rsidR="00FA0013" w:rsidRPr="00CD5912" w:rsidRDefault="0046760D" w:rsidP="00FA0013">
      <w:pPr>
        <w:spacing w:after="0" w:line="240" w:lineRule="auto"/>
        <w:jc w:val="both"/>
        <w:rPr>
          <w:rFonts w:ascii="Times New Roman" w:eastAsia="Times New Roman" w:hAnsi="Times New Roman" w:cs="Times New Roman"/>
          <w:sz w:val="24"/>
          <w:szCs w:val="24"/>
        </w:rPr>
      </w:pPr>
      <w:r w:rsidRPr="00CD5912">
        <w:rPr>
          <w:rFonts w:ascii="Times New Roman" w:hAnsi="Times New Roman"/>
          <w:sz w:val="24"/>
        </w:rPr>
        <w:t xml:space="preserve">Zaleca </w:t>
      </w:r>
      <w:proofErr w:type="gramStart"/>
      <w:r w:rsidRPr="00CD5912">
        <w:rPr>
          <w:rFonts w:ascii="Times New Roman" w:hAnsi="Times New Roman"/>
          <w:sz w:val="24"/>
        </w:rPr>
        <w:t>się zatem</w:t>
      </w:r>
      <w:proofErr w:type="gramEnd"/>
      <w:r w:rsidRPr="00CD5912">
        <w:rPr>
          <w:rFonts w:ascii="Times New Roman" w:hAnsi="Times New Roman"/>
          <w:sz w:val="24"/>
        </w:rPr>
        <w:t>, aby właściwe organy państw członkowskich udostępniały to sprawozdanie ogółowi społeczeństwa i podmiotom gospodarczym za pośrednictwem odpowiednich krajowych stron internetowych oraz z pomocą wszelkich innych odpowiednich form komunikacji w celu zapewnienia, że informacje dotrą do potencjalnych użytkowników.</w:t>
      </w:r>
    </w:p>
    <w:p w:rsidR="00FA0013" w:rsidRPr="00CD5912" w:rsidRDefault="00FA0013">
      <w:pPr>
        <w:rPr>
          <w:rFonts w:ascii="Times New Roman" w:eastAsia="Times New Roman" w:hAnsi="Times New Roman" w:cs="Times New Roman"/>
          <w:sz w:val="24"/>
          <w:szCs w:val="24"/>
        </w:rPr>
      </w:pPr>
      <w:r w:rsidRPr="00CD5912">
        <w:br w:type="page"/>
      </w:r>
    </w:p>
    <w:p w:rsidR="004B2D51" w:rsidRPr="00CD5912" w:rsidRDefault="0046760D" w:rsidP="000E77E8">
      <w:pPr>
        <w:spacing w:before="74" w:after="0" w:line="240" w:lineRule="auto"/>
        <w:jc w:val="center"/>
        <w:rPr>
          <w:rFonts w:ascii="Times New Roman" w:eastAsia="Times New Roman" w:hAnsi="Times New Roman" w:cs="Times New Roman"/>
          <w:sz w:val="24"/>
          <w:szCs w:val="24"/>
        </w:rPr>
      </w:pPr>
      <w:r w:rsidRPr="00CD5912">
        <w:rPr>
          <w:rFonts w:ascii="Times New Roman" w:hAnsi="Times New Roman"/>
          <w:b/>
          <w:sz w:val="24"/>
        </w:rPr>
        <w:lastRenderedPageBreak/>
        <w:t>ZAŁĄCZNIK I</w:t>
      </w:r>
    </w:p>
    <w:p w:rsidR="004B2D51" w:rsidRPr="00CD5912" w:rsidRDefault="004B2D51" w:rsidP="000E77E8">
      <w:pPr>
        <w:spacing w:after="0" w:line="240" w:lineRule="exact"/>
        <w:jc w:val="center"/>
        <w:rPr>
          <w:sz w:val="24"/>
          <w:szCs w:val="24"/>
        </w:rPr>
      </w:pPr>
    </w:p>
    <w:p w:rsidR="004B2D51" w:rsidRPr="00CD5912" w:rsidRDefault="0046760D" w:rsidP="000E77E8">
      <w:pPr>
        <w:spacing w:after="0" w:line="240" w:lineRule="auto"/>
        <w:jc w:val="center"/>
        <w:rPr>
          <w:rFonts w:ascii="Times New Roman" w:eastAsia="Times New Roman" w:hAnsi="Times New Roman" w:cs="Times New Roman"/>
          <w:sz w:val="24"/>
          <w:szCs w:val="24"/>
        </w:rPr>
      </w:pPr>
      <w:r w:rsidRPr="00CD5912">
        <w:rPr>
          <w:rFonts w:ascii="Times New Roman" w:hAnsi="Times New Roman"/>
          <w:b/>
          <w:sz w:val="24"/>
        </w:rPr>
        <w:t>Identyfikacja i właściwości biologiczne</w:t>
      </w:r>
    </w:p>
    <w:p w:rsidR="004B2D51" w:rsidRPr="00CD5912" w:rsidRDefault="004B2D51" w:rsidP="000E77E8">
      <w:pPr>
        <w:spacing w:before="15" w:after="0" w:line="220" w:lineRule="exact"/>
        <w:jc w:val="center"/>
      </w:pPr>
    </w:p>
    <w:p w:rsidR="004B2D51" w:rsidRPr="00CD5912" w:rsidRDefault="0046760D" w:rsidP="000E77E8">
      <w:pPr>
        <w:spacing w:after="0" w:line="240" w:lineRule="auto"/>
        <w:jc w:val="center"/>
        <w:rPr>
          <w:rFonts w:ascii="Times New Roman" w:eastAsia="Times New Roman" w:hAnsi="Times New Roman" w:cs="Times New Roman"/>
          <w:sz w:val="24"/>
          <w:szCs w:val="24"/>
        </w:rPr>
      </w:pPr>
      <w:r w:rsidRPr="00CD5912">
        <w:rPr>
          <w:rFonts w:ascii="Times New Roman" w:hAnsi="Times New Roman"/>
          <w:sz w:val="24"/>
        </w:rPr>
        <w:t>PIWO</w:t>
      </w:r>
    </w:p>
    <w:p w:rsidR="004B2D51" w:rsidRPr="00CD5912" w:rsidRDefault="004B2D51">
      <w:pPr>
        <w:spacing w:before="7" w:after="0" w:line="240" w:lineRule="exact"/>
        <w:rPr>
          <w:sz w:val="24"/>
          <w:szCs w:val="24"/>
        </w:rPr>
      </w:pPr>
    </w:p>
    <w:tbl>
      <w:tblPr>
        <w:tblW w:w="0" w:type="auto"/>
        <w:tblInd w:w="107" w:type="dxa"/>
        <w:tblLayout w:type="fixed"/>
        <w:tblCellMar>
          <w:left w:w="0" w:type="dxa"/>
          <w:right w:w="0" w:type="dxa"/>
        </w:tblCellMar>
        <w:tblLook w:val="01E0"/>
      </w:tblPr>
      <w:tblGrid>
        <w:gridCol w:w="3397"/>
        <w:gridCol w:w="6104"/>
      </w:tblGrid>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Nazwa zwyczajowa (ISO)</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Nie dotyczy</w:t>
            </w:r>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Nazwa chemiczna (</w:t>
            </w:r>
            <w:proofErr w:type="spellStart"/>
            <w:r w:rsidRPr="00CD5912">
              <w:rPr>
                <w:rFonts w:ascii="Times New Roman" w:hAnsi="Times New Roman"/>
                <w:b/>
                <w:sz w:val="24"/>
              </w:rPr>
              <w:t>IUPAC</w:t>
            </w:r>
            <w:proofErr w:type="spellEnd"/>
            <w:r w:rsidRPr="00CD5912">
              <w:rPr>
                <w:rFonts w:ascii="Times New Roman" w:hAnsi="Times New Roman"/>
                <w:b/>
                <w:sz w:val="24"/>
              </w:rPr>
              <w:t>)</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Nieistotne</w:t>
            </w:r>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Nazwa chemiczna (CA)</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Nieistotne</w:t>
            </w:r>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Nazwy zwyczajowe</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proofErr w:type="gramStart"/>
            <w:r w:rsidRPr="00CD5912">
              <w:rPr>
                <w:rFonts w:ascii="Times New Roman" w:hAnsi="Times New Roman"/>
                <w:sz w:val="24"/>
              </w:rPr>
              <w:t>piwo</w:t>
            </w:r>
            <w:proofErr w:type="gramEnd"/>
          </w:p>
        </w:tc>
      </w:tr>
      <w:tr w:rsidR="004B2D51" w:rsidRPr="00CD5912" w:rsidTr="000E77E8">
        <w:trPr>
          <w:trHeight w:hRule="exact" w:val="567"/>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 xml:space="preserve">Nr </w:t>
            </w:r>
            <w:proofErr w:type="spellStart"/>
            <w:r w:rsidRPr="00CD5912">
              <w:rPr>
                <w:rFonts w:ascii="Times New Roman" w:hAnsi="Times New Roman"/>
                <w:b/>
                <w:sz w:val="24"/>
              </w:rPr>
              <w:t>CAS</w:t>
            </w:r>
            <w:proofErr w:type="spellEnd"/>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8029-31-0</w:t>
            </w:r>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 xml:space="preserve">Nr </w:t>
            </w:r>
            <w:proofErr w:type="spellStart"/>
            <w:r w:rsidRPr="00CD5912">
              <w:rPr>
                <w:rFonts w:ascii="Times New Roman" w:hAnsi="Times New Roman"/>
                <w:b/>
                <w:sz w:val="24"/>
              </w:rPr>
              <w:t>CIPAC</w:t>
            </w:r>
            <w:proofErr w:type="spellEnd"/>
            <w:r w:rsidRPr="00CD5912">
              <w:rPr>
                <w:rFonts w:ascii="Times New Roman" w:hAnsi="Times New Roman"/>
                <w:b/>
                <w:sz w:val="24"/>
              </w:rPr>
              <w:t xml:space="preserve"> i nr EWG</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Brak</w:t>
            </w:r>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Specyfikacja FAO</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Brak</w:t>
            </w:r>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Minimalna czystość</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Czystość spożywcza</w:t>
            </w:r>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Istotne zanieczyszczenia</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Nie dotyczy</w:t>
            </w:r>
          </w:p>
        </w:tc>
      </w:tr>
      <w:tr w:rsidR="004B2D51" w:rsidRPr="00CD5912" w:rsidTr="000E77E8">
        <w:trPr>
          <w:trHeight w:hRule="exact" w:val="843"/>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Masa cząsteczkowa i wzór strukturalny</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Nie dotyczy</w:t>
            </w:r>
          </w:p>
        </w:tc>
      </w:tr>
      <w:tr w:rsidR="004B2D51" w:rsidRPr="00CD5912" w:rsidTr="00CD5912">
        <w:trPr>
          <w:trHeight w:hRule="exact" w:val="1272"/>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Tryb stosowania</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16"/>
                <w:szCs w:val="16"/>
              </w:rPr>
            </w:pPr>
            <w:r w:rsidRPr="00CD5912">
              <w:rPr>
                <w:rFonts w:ascii="Times New Roman" w:hAnsi="Times New Roman"/>
                <w:sz w:val="24"/>
              </w:rPr>
              <w:t xml:space="preserve">Nierozcieńczone piwo stosowane w krytych pułapkach na ślimaki. Liczba pułapek stosowana na danej powierzchni w zależności od naporu ślimaków/szkód spowodowanych przez ślimaki, maks. do 1 pułapki na </w:t>
            </w:r>
            <w:proofErr w:type="spellStart"/>
            <w:r w:rsidRPr="00CD5912">
              <w:rPr>
                <w:rFonts w:ascii="Times New Roman" w:hAnsi="Times New Roman"/>
                <w:sz w:val="24"/>
              </w:rPr>
              <w:t>m</w:t>
            </w:r>
            <w:r w:rsidRPr="00CD5912">
              <w:rPr>
                <w:rFonts w:ascii="Times New Roman" w:hAnsi="Times New Roman"/>
                <w:sz w:val="24"/>
                <w:vertAlign w:val="superscript"/>
              </w:rPr>
              <w:t>2</w:t>
            </w:r>
            <w:proofErr w:type="spellEnd"/>
          </w:p>
        </w:tc>
      </w:tr>
      <w:tr w:rsidR="004B2D51" w:rsidRPr="00CD5912" w:rsidTr="000E77E8">
        <w:trPr>
          <w:trHeight w:hRule="exact" w:val="566"/>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Stosowany preparat</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r w:rsidRPr="00CD5912">
              <w:rPr>
                <w:rFonts w:ascii="Times New Roman" w:hAnsi="Times New Roman"/>
                <w:sz w:val="24"/>
              </w:rPr>
              <w:t>AL (Inna ciecz)</w:t>
            </w:r>
          </w:p>
        </w:tc>
      </w:tr>
      <w:tr w:rsidR="004B2D51" w:rsidRPr="00CD5912" w:rsidTr="000E77E8">
        <w:trPr>
          <w:trHeight w:hRule="exact" w:val="569"/>
        </w:trPr>
        <w:tc>
          <w:tcPr>
            <w:tcW w:w="3397" w:type="dxa"/>
            <w:tcBorders>
              <w:top w:val="single" w:sz="6" w:space="0" w:color="000000"/>
              <w:left w:val="single" w:sz="6" w:space="0" w:color="000000"/>
              <w:bottom w:val="single" w:sz="6" w:space="0" w:color="000000"/>
              <w:right w:val="single" w:sz="6" w:space="0" w:color="000000"/>
            </w:tcBorders>
          </w:tcPr>
          <w:p w:rsidR="004B2D51" w:rsidRPr="00CD5912" w:rsidRDefault="0046760D" w:rsidP="000E77E8">
            <w:pPr>
              <w:spacing w:after="0" w:line="240" w:lineRule="auto"/>
              <w:ind w:left="57" w:right="57"/>
              <w:rPr>
                <w:rFonts w:ascii="Times New Roman" w:eastAsia="Times New Roman" w:hAnsi="Times New Roman" w:cs="Times New Roman"/>
                <w:sz w:val="24"/>
                <w:szCs w:val="24"/>
              </w:rPr>
            </w:pPr>
            <w:r w:rsidRPr="00CD5912">
              <w:rPr>
                <w:rFonts w:ascii="Times New Roman" w:hAnsi="Times New Roman"/>
                <w:b/>
                <w:sz w:val="24"/>
              </w:rPr>
              <w:t>Funkcja ochrony roślin</w:t>
            </w:r>
          </w:p>
        </w:tc>
        <w:tc>
          <w:tcPr>
            <w:tcW w:w="6104" w:type="dxa"/>
            <w:tcBorders>
              <w:top w:val="single" w:sz="6" w:space="0" w:color="000000"/>
              <w:left w:val="single" w:sz="6" w:space="0" w:color="000000"/>
              <w:bottom w:val="single" w:sz="6" w:space="0" w:color="000000"/>
              <w:right w:val="single" w:sz="6" w:space="0" w:color="000000"/>
            </w:tcBorders>
            <w:vAlign w:val="center"/>
          </w:tcPr>
          <w:p w:rsidR="004B2D51" w:rsidRPr="00CD5912" w:rsidRDefault="0046760D" w:rsidP="000E77E8">
            <w:pPr>
              <w:spacing w:after="0" w:line="240" w:lineRule="auto"/>
              <w:ind w:left="57" w:right="57"/>
              <w:jc w:val="center"/>
              <w:rPr>
                <w:rFonts w:ascii="Times New Roman" w:eastAsia="Times New Roman" w:hAnsi="Times New Roman" w:cs="Times New Roman"/>
                <w:sz w:val="24"/>
                <w:szCs w:val="24"/>
              </w:rPr>
            </w:pPr>
            <w:proofErr w:type="spellStart"/>
            <w:r w:rsidRPr="00CD5912">
              <w:rPr>
                <w:rFonts w:ascii="Times New Roman" w:hAnsi="Times New Roman"/>
                <w:sz w:val="24"/>
              </w:rPr>
              <w:t>Moluskocyd</w:t>
            </w:r>
            <w:proofErr w:type="spellEnd"/>
          </w:p>
        </w:tc>
      </w:tr>
    </w:tbl>
    <w:p w:rsidR="00F75671" w:rsidRPr="00CD5912" w:rsidRDefault="00F75671">
      <w:pPr>
        <w:spacing w:after="0" w:line="240" w:lineRule="auto"/>
        <w:jc w:val="center"/>
        <w:rPr>
          <w:rFonts w:ascii="Times New Roman" w:eastAsia="Times New Roman" w:hAnsi="Times New Roman" w:cs="Times New Roman"/>
          <w:sz w:val="24"/>
          <w:szCs w:val="24"/>
        </w:rPr>
      </w:pPr>
    </w:p>
    <w:p w:rsidR="004B2D51" w:rsidRPr="00CD5912" w:rsidRDefault="00F75671" w:rsidP="00F75671">
      <w:pPr>
        <w:rPr>
          <w:rFonts w:ascii="Times New Roman" w:eastAsia="Times New Roman" w:hAnsi="Times New Roman" w:cs="Times New Roman"/>
          <w:sz w:val="24"/>
          <w:szCs w:val="24"/>
        </w:rPr>
        <w:sectPr w:rsidR="004B2D51" w:rsidRPr="00CD5912" w:rsidSect="009A3FC9">
          <w:footerReference w:type="default" r:id="rId9"/>
          <w:pgSz w:w="11920" w:h="16860"/>
          <w:pgMar w:top="1340" w:right="1288" w:bottom="1560" w:left="1260" w:header="0" w:footer="717" w:gutter="0"/>
          <w:cols w:space="708"/>
        </w:sectPr>
      </w:pPr>
      <w:r w:rsidRPr="00CD5912">
        <w:br w:type="page"/>
      </w:r>
    </w:p>
    <w:p w:rsidR="004B2D51" w:rsidRPr="00CD5912" w:rsidRDefault="004B2D51">
      <w:pPr>
        <w:spacing w:before="8" w:after="0" w:line="170" w:lineRule="exact"/>
        <w:rPr>
          <w:sz w:val="17"/>
          <w:szCs w:val="17"/>
        </w:rPr>
      </w:pPr>
    </w:p>
    <w:p w:rsidR="004B2D51" w:rsidRPr="00CD5912" w:rsidRDefault="004B2D51">
      <w:pPr>
        <w:spacing w:after="0" w:line="200" w:lineRule="exact"/>
        <w:rPr>
          <w:sz w:val="20"/>
          <w:szCs w:val="20"/>
        </w:rPr>
      </w:pPr>
    </w:p>
    <w:p w:rsidR="004B2D51" w:rsidRPr="00CD5912" w:rsidRDefault="004B2D51">
      <w:pPr>
        <w:spacing w:after="0" w:line="200" w:lineRule="exact"/>
        <w:rPr>
          <w:sz w:val="20"/>
          <w:szCs w:val="20"/>
        </w:rPr>
      </w:pPr>
    </w:p>
    <w:p w:rsidR="004B2D51" w:rsidRPr="00CD5912" w:rsidRDefault="0046760D" w:rsidP="000E77E8">
      <w:pPr>
        <w:spacing w:before="29" w:after="0" w:line="240" w:lineRule="auto"/>
        <w:jc w:val="center"/>
        <w:rPr>
          <w:rFonts w:ascii="Times New Roman" w:eastAsia="Times New Roman" w:hAnsi="Times New Roman" w:cs="Times New Roman"/>
          <w:sz w:val="24"/>
          <w:szCs w:val="24"/>
        </w:rPr>
      </w:pPr>
      <w:r w:rsidRPr="00CD5912">
        <w:rPr>
          <w:rFonts w:ascii="Times New Roman" w:hAnsi="Times New Roman"/>
          <w:sz w:val="24"/>
        </w:rPr>
        <w:t>ZAŁĄCZNIK II</w:t>
      </w:r>
    </w:p>
    <w:p w:rsidR="004B2D51" w:rsidRPr="00CD5912" w:rsidRDefault="004B2D51" w:rsidP="000E77E8">
      <w:pPr>
        <w:spacing w:before="7" w:after="0" w:line="240" w:lineRule="auto"/>
        <w:jc w:val="center"/>
        <w:rPr>
          <w:sz w:val="24"/>
          <w:szCs w:val="24"/>
        </w:rPr>
      </w:pPr>
    </w:p>
    <w:p w:rsidR="004B2D51" w:rsidRPr="00CD5912" w:rsidRDefault="0046760D" w:rsidP="000E77E8">
      <w:pPr>
        <w:spacing w:after="0" w:line="240" w:lineRule="auto"/>
        <w:jc w:val="center"/>
        <w:rPr>
          <w:rFonts w:ascii="Times New Roman" w:eastAsia="Times New Roman" w:hAnsi="Times New Roman" w:cs="Times New Roman"/>
        </w:rPr>
      </w:pPr>
      <w:r w:rsidRPr="00CD5912">
        <w:rPr>
          <w:rFonts w:ascii="Times New Roman" w:hAnsi="Times New Roman"/>
          <w:b/>
        </w:rPr>
        <w:t>Lista zastosowań na podstawie dostępnych danych</w:t>
      </w:r>
    </w:p>
    <w:p w:rsidR="004B2D51" w:rsidRPr="00CD5912" w:rsidRDefault="004B2D51" w:rsidP="000E77E8">
      <w:pPr>
        <w:spacing w:before="19" w:after="0" w:line="240" w:lineRule="auto"/>
        <w:jc w:val="center"/>
      </w:pPr>
    </w:p>
    <w:p w:rsidR="004B2D51" w:rsidRPr="00CD5912" w:rsidRDefault="0046760D" w:rsidP="000E77E8">
      <w:pPr>
        <w:spacing w:after="0" w:line="240" w:lineRule="auto"/>
        <w:jc w:val="center"/>
        <w:rPr>
          <w:rFonts w:ascii="Times New Roman" w:eastAsia="Times New Roman" w:hAnsi="Times New Roman" w:cs="Times New Roman"/>
        </w:rPr>
      </w:pPr>
      <w:r w:rsidRPr="00CD5912">
        <w:rPr>
          <w:rFonts w:ascii="Times New Roman" w:hAnsi="Times New Roman"/>
          <w:b/>
          <w:position w:val="-1"/>
        </w:rPr>
        <w:t>PIWO</w:t>
      </w:r>
    </w:p>
    <w:p w:rsidR="004B2D51" w:rsidRPr="00CD5912" w:rsidRDefault="004B2D51">
      <w:pPr>
        <w:spacing w:after="0" w:line="200" w:lineRule="exact"/>
        <w:rPr>
          <w:sz w:val="20"/>
          <w:szCs w:val="20"/>
        </w:rPr>
      </w:pPr>
    </w:p>
    <w:tbl>
      <w:tblPr>
        <w:tblW w:w="0" w:type="auto"/>
        <w:tblInd w:w="100" w:type="dxa"/>
        <w:tblLayout w:type="fixed"/>
        <w:tblCellMar>
          <w:left w:w="0" w:type="dxa"/>
          <w:right w:w="0" w:type="dxa"/>
        </w:tblCellMar>
        <w:tblLook w:val="01E0"/>
      </w:tblPr>
      <w:tblGrid>
        <w:gridCol w:w="903"/>
        <w:gridCol w:w="838"/>
        <w:gridCol w:w="1078"/>
        <w:gridCol w:w="566"/>
        <w:gridCol w:w="968"/>
        <w:gridCol w:w="792"/>
        <w:gridCol w:w="734"/>
        <w:gridCol w:w="941"/>
        <w:gridCol w:w="972"/>
        <w:gridCol w:w="708"/>
        <w:gridCol w:w="898"/>
        <w:gridCol w:w="940"/>
        <w:gridCol w:w="682"/>
        <w:gridCol w:w="929"/>
        <w:gridCol w:w="851"/>
        <w:gridCol w:w="708"/>
        <w:gridCol w:w="851"/>
      </w:tblGrid>
      <w:tr w:rsidR="00956321" w:rsidRPr="00CD5912" w:rsidTr="00397476">
        <w:trPr>
          <w:trHeight w:hRule="exact" w:val="454"/>
        </w:trPr>
        <w:tc>
          <w:tcPr>
            <w:tcW w:w="903" w:type="dxa"/>
            <w:vMerge w:val="restart"/>
            <w:tcBorders>
              <w:top w:val="single" w:sz="12" w:space="0" w:color="000000"/>
              <w:left w:val="nil"/>
              <w:right w:val="single" w:sz="4" w:space="0" w:color="D9D9D9"/>
            </w:tcBorders>
          </w:tcPr>
          <w:p w:rsidR="00956321" w:rsidRPr="00CD5912" w:rsidRDefault="00956321" w:rsidP="002F1AEF">
            <w:pPr>
              <w:spacing w:before="4" w:after="0" w:line="240" w:lineRule="auto"/>
              <w:ind w:left="57"/>
              <w:rPr>
                <w:rFonts w:ascii="Tahoma" w:eastAsia="Tahoma" w:hAnsi="Tahoma" w:cs="Tahoma"/>
                <w:sz w:val="18"/>
                <w:szCs w:val="18"/>
              </w:rPr>
            </w:pPr>
            <w:r w:rsidRPr="00CD5912">
              <w:rPr>
                <w:rFonts w:ascii="Tahoma" w:hAnsi="Tahoma"/>
                <w:b/>
                <w:sz w:val="18"/>
              </w:rPr>
              <w:t>Uprawa i/lub sytuacja</w:t>
            </w:r>
          </w:p>
          <w:p w:rsidR="00956321" w:rsidRPr="00CD5912" w:rsidRDefault="00956321" w:rsidP="002F1AEF">
            <w:pPr>
              <w:spacing w:after="0" w:line="240" w:lineRule="auto"/>
              <w:ind w:left="57"/>
              <w:rPr>
                <w:rFonts w:ascii="Tahoma" w:eastAsia="Tahoma" w:hAnsi="Tahoma" w:cs="Tahoma"/>
                <w:sz w:val="18"/>
                <w:szCs w:val="18"/>
              </w:rPr>
            </w:pPr>
            <w:r w:rsidRPr="00CD5912">
              <w:rPr>
                <w:rFonts w:ascii="Tahoma" w:hAnsi="Tahoma"/>
                <w:b/>
                <w:position w:val="-1"/>
                <w:sz w:val="18"/>
              </w:rPr>
              <w:t>(a)</w:t>
            </w:r>
          </w:p>
        </w:tc>
        <w:tc>
          <w:tcPr>
            <w:tcW w:w="838" w:type="dxa"/>
            <w:vMerge w:val="restart"/>
            <w:tcBorders>
              <w:top w:val="single" w:sz="12" w:space="0" w:color="000000"/>
              <w:left w:val="single" w:sz="4" w:space="0" w:color="D9D9D9"/>
              <w:right w:val="single" w:sz="4" w:space="0" w:color="D9D9D9"/>
            </w:tcBorders>
          </w:tcPr>
          <w:p w:rsidR="00956321" w:rsidRPr="00CD5912" w:rsidRDefault="00956321" w:rsidP="002F1AEF">
            <w:pPr>
              <w:spacing w:before="4" w:after="0" w:line="240" w:lineRule="auto"/>
              <w:rPr>
                <w:rFonts w:ascii="Tahoma" w:eastAsia="Tahoma" w:hAnsi="Tahoma" w:cs="Tahoma"/>
                <w:sz w:val="18"/>
                <w:szCs w:val="18"/>
              </w:rPr>
            </w:pPr>
            <w:r w:rsidRPr="00CD5912">
              <w:rPr>
                <w:rFonts w:ascii="Tahoma" w:hAnsi="Tahoma"/>
                <w:b/>
                <w:sz w:val="18"/>
              </w:rPr>
              <w:t>Państwo człon</w:t>
            </w:r>
            <w:r w:rsidR="00CD5912">
              <w:rPr>
                <w:rFonts w:ascii="Tahoma" w:hAnsi="Tahoma"/>
                <w:b/>
                <w:sz w:val="18"/>
              </w:rPr>
              <w:softHyphen/>
            </w:r>
            <w:r w:rsidRPr="00CD5912">
              <w:rPr>
                <w:rFonts w:ascii="Tahoma" w:hAnsi="Tahoma"/>
                <w:b/>
                <w:sz w:val="18"/>
              </w:rPr>
              <w:t>kowskie</w:t>
            </w:r>
            <w:r w:rsidR="00CD5912">
              <w:rPr>
                <w:rFonts w:ascii="Tahoma" w:hAnsi="Tahoma"/>
                <w:b/>
                <w:sz w:val="18"/>
              </w:rPr>
              <w:t xml:space="preserve"> </w:t>
            </w:r>
            <w:r w:rsidRPr="00CD5912">
              <w:rPr>
                <w:rFonts w:ascii="Tahoma" w:hAnsi="Tahoma"/>
                <w:b/>
                <w:sz w:val="18"/>
              </w:rPr>
              <w:t>lub kraj</w:t>
            </w:r>
          </w:p>
        </w:tc>
        <w:tc>
          <w:tcPr>
            <w:tcW w:w="1078" w:type="dxa"/>
            <w:vMerge w:val="restart"/>
            <w:tcBorders>
              <w:top w:val="single" w:sz="12" w:space="0" w:color="000000"/>
              <w:left w:val="single" w:sz="4" w:space="0" w:color="D9D9D9"/>
              <w:right w:val="single" w:sz="4" w:space="0" w:color="D9D9D9"/>
            </w:tcBorders>
          </w:tcPr>
          <w:p w:rsidR="00956321" w:rsidRPr="00CD5912" w:rsidRDefault="00956321" w:rsidP="002F1AEF">
            <w:pPr>
              <w:spacing w:before="4" w:after="0" w:line="240" w:lineRule="auto"/>
              <w:ind w:left="57"/>
              <w:rPr>
                <w:rFonts w:ascii="Tahoma" w:eastAsia="Tahoma" w:hAnsi="Tahoma" w:cs="Tahoma"/>
                <w:sz w:val="18"/>
                <w:szCs w:val="18"/>
              </w:rPr>
            </w:pPr>
            <w:r w:rsidRPr="00CD5912">
              <w:rPr>
                <w:rFonts w:ascii="Tahoma" w:hAnsi="Tahoma"/>
                <w:b/>
                <w:sz w:val="18"/>
              </w:rPr>
              <w:t>Przykła</w:t>
            </w:r>
            <w:r w:rsidR="00CD5912">
              <w:rPr>
                <w:rFonts w:ascii="Tahoma" w:hAnsi="Tahoma"/>
                <w:b/>
                <w:sz w:val="18"/>
              </w:rPr>
              <w:softHyphen/>
            </w:r>
            <w:r w:rsidRPr="00CD5912">
              <w:rPr>
                <w:rFonts w:ascii="Tahoma" w:hAnsi="Tahoma"/>
                <w:b/>
                <w:sz w:val="18"/>
              </w:rPr>
              <w:t>dowe nazwy produktu dostępne na rynku</w:t>
            </w:r>
          </w:p>
        </w:tc>
        <w:tc>
          <w:tcPr>
            <w:tcW w:w="566" w:type="dxa"/>
            <w:vMerge w:val="restart"/>
            <w:tcBorders>
              <w:top w:val="single" w:sz="12" w:space="0" w:color="000000"/>
              <w:left w:val="single" w:sz="4" w:space="0" w:color="D9D9D9"/>
              <w:right w:val="single" w:sz="4" w:space="0" w:color="D9D9D9"/>
            </w:tcBorders>
          </w:tcPr>
          <w:p w:rsidR="00956321" w:rsidRPr="00CD5912" w:rsidRDefault="00956321" w:rsidP="002F1AEF">
            <w:pPr>
              <w:spacing w:before="4" w:after="0" w:line="240" w:lineRule="auto"/>
              <w:ind w:left="57"/>
              <w:rPr>
                <w:rFonts w:ascii="Tahoma" w:eastAsia="Tahoma" w:hAnsi="Tahoma" w:cs="Tahoma"/>
                <w:sz w:val="18"/>
                <w:szCs w:val="18"/>
              </w:rPr>
            </w:pPr>
            <w:r w:rsidRPr="00CD5912">
              <w:rPr>
                <w:rFonts w:ascii="Tahoma" w:hAnsi="Tahoma"/>
                <w:b/>
                <w:sz w:val="18"/>
              </w:rPr>
              <w:t xml:space="preserve">F </w:t>
            </w:r>
            <w:r w:rsidR="002F1AEF">
              <w:rPr>
                <w:rFonts w:ascii="Tahoma" w:hAnsi="Tahoma"/>
                <w:b/>
                <w:sz w:val="18"/>
              </w:rPr>
              <w:br/>
            </w:r>
            <w:r w:rsidRPr="00CD5912">
              <w:rPr>
                <w:rFonts w:ascii="Tahoma" w:hAnsi="Tahoma"/>
                <w:b/>
                <w:sz w:val="18"/>
              </w:rPr>
              <w:t>G</w:t>
            </w:r>
            <w:r w:rsidR="002F1AEF">
              <w:rPr>
                <w:rFonts w:ascii="Tahoma" w:hAnsi="Tahoma"/>
                <w:b/>
                <w:sz w:val="18"/>
              </w:rPr>
              <w:br/>
              <w:t>I</w:t>
            </w:r>
            <w:r w:rsidR="002F1AEF">
              <w:rPr>
                <w:rFonts w:ascii="Tahoma" w:hAnsi="Tahoma"/>
                <w:b/>
                <w:sz w:val="18"/>
              </w:rPr>
              <w:br/>
            </w:r>
            <w:r w:rsidRPr="00CD5912">
              <w:rPr>
                <w:rFonts w:ascii="Tahoma" w:hAnsi="Tahoma"/>
                <w:b/>
                <w:sz w:val="18"/>
              </w:rPr>
              <w:t>(b)</w:t>
            </w:r>
          </w:p>
        </w:tc>
        <w:tc>
          <w:tcPr>
            <w:tcW w:w="968" w:type="dxa"/>
            <w:vMerge w:val="restart"/>
            <w:tcBorders>
              <w:top w:val="single" w:sz="12" w:space="0" w:color="000000"/>
              <w:left w:val="single" w:sz="4" w:space="0" w:color="D9D9D9"/>
              <w:right w:val="single" w:sz="4" w:space="0" w:color="D9D9D9"/>
            </w:tcBorders>
          </w:tcPr>
          <w:p w:rsidR="00956321" w:rsidRPr="00CD5912" w:rsidRDefault="00956321" w:rsidP="002F1AEF">
            <w:pPr>
              <w:spacing w:before="4" w:after="0" w:line="240" w:lineRule="auto"/>
              <w:ind w:left="57"/>
              <w:rPr>
                <w:rFonts w:ascii="Tahoma" w:eastAsia="Tahoma" w:hAnsi="Tahoma" w:cs="Tahoma"/>
                <w:sz w:val="18"/>
                <w:szCs w:val="18"/>
              </w:rPr>
            </w:pPr>
            <w:r w:rsidRPr="00CD5912">
              <w:rPr>
                <w:rFonts w:ascii="Tahoma" w:hAnsi="Tahoma"/>
                <w:b/>
                <w:sz w:val="18"/>
              </w:rPr>
              <w:t>Zwalcza</w:t>
            </w:r>
            <w:r w:rsidR="002F1AEF">
              <w:rPr>
                <w:rFonts w:ascii="Tahoma" w:hAnsi="Tahoma"/>
                <w:b/>
                <w:sz w:val="18"/>
              </w:rPr>
              <w:softHyphen/>
            </w:r>
            <w:r w:rsidRPr="00CD5912">
              <w:rPr>
                <w:rFonts w:ascii="Tahoma" w:hAnsi="Tahoma"/>
                <w:b/>
                <w:sz w:val="18"/>
              </w:rPr>
              <w:t>ne szkodniki lub grupy szkodni</w:t>
            </w:r>
            <w:r w:rsidR="002F1AEF">
              <w:rPr>
                <w:rFonts w:ascii="Tahoma" w:hAnsi="Tahoma"/>
                <w:b/>
                <w:sz w:val="18"/>
              </w:rPr>
              <w:softHyphen/>
            </w:r>
            <w:r w:rsidRPr="00CD5912">
              <w:rPr>
                <w:rFonts w:ascii="Tahoma" w:hAnsi="Tahoma"/>
                <w:b/>
                <w:sz w:val="18"/>
              </w:rPr>
              <w:t>ków</w:t>
            </w:r>
          </w:p>
          <w:p w:rsidR="00956321" w:rsidRPr="00CD5912" w:rsidRDefault="00956321" w:rsidP="002F1AEF">
            <w:pPr>
              <w:spacing w:after="0" w:line="240" w:lineRule="auto"/>
              <w:ind w:left="57"/>
              <w:rPr>
                <w:rFonts w:ascii="Tahoma" w:eastAsia="Tahoma" w:hAnsi="Tahoma" w:cs="Tahoma"/>
                <w:sz w:val="18"/>
                <w:szCs w:val="18"/>
              </w:rPr>
            </w:pPr>
            <w:r w:rsidRPr="00CD5912">
              <w:rPr>
                <w:rFonts w:ascii="Tahoma" w:hAnsi="Tahoma"/>
                <w:b/>
                <w:position w:val="-1"/>
                <w:sz w:val="18"/>
              </w:rPr>
              <w:t>(c)</w:t>
            </w:r>
          </w:p>
        </w:tc>
        <w:tc>
          <w:tcPr>
            <w:tcW w:w="1526" w:type="dxa"/>
            <w:gridSpan w:val="2"/>
            <w:tcBorders>
              <w:top w:val="single" w:sz="12" w:space="0" w:color="000000"/>
              <w:left w:val="single" w:sz="4" w:space="0" w:color="D9D9D9"/>
              <w:bottom w:val="single" w:sz="4" w:space="0" w:color="D9D9D9"/>
              <w:right w:val="single" w:sz="4" w:space="0" w:color="D9D9D9"/>
            </w:tcBorders>
          </w:tcPr>
          <w:p w:rsidR="00956321" w:rsidRPr="00CD5912" w:rsidRDefault="00956321" w:rsidP="002F1AEF">
            <w:pPr>
              <w:spacing w:after="0" w:line="240" w:lineRule="auto"/>
              <w:ind w:left="57"/>
              <w:rPr>
                <w:rFonts w:ascii="Tahoma" w:eastAsia="Tahoma" w:hAnsi="Tahoma" w:cs="Tahoma"/>
                <w:sz w:val="18"/>
                <w:szCs w:val="18"/>
              </w:rPr>
            </w:pPr>
            <w:r w:rsidRPr="00CD5912">
              <w:rPr>
                <w:rFonts w:ascii="Tahoma" w:hAnsi="Tahoma"/>
                <w:b/>
                <w:position w:val="-1"/>
                <w:sz w:val="18"/>
              </w:rPr>
              <w:t>Formuła</w:t>
            </w:r>
          </w:p>
        </w:tc>
        <w:tc>
          <w:tcPr>
            <w:tcW w:w="3519" w:type="dxa"/>
            <w:gridSpan w:val="4"/>
            <w:tcBorders>
              <w:top w:val="single" w:sz="12" w:space="0" w:color="000000"/>
              <w:left w:val="single" w:sz="4" w:space="0" w:color="D9D9D9"/>
              <w:bottom w:val="single" w:sz="4" w:space="0" w:color="D9D9D9"/>
              <w:right w:val="single" w:sz="4" w:space="0" w:color="D9D9D9"/>
            </w:tcBorders>
          </w:tcPr>
          <w:p w:rsidR="00956321" w:rsidRPr="00CD5912" w:rsidRDefault="00956321" w:rsidP="002F1AEF">
            <w:pPr>
              <w:spacing w:after="0" w:line="240" w:lineRule="auto"/>
              <w:ind w:left="57"/>
              <w:rPr>
                <w:rFonts w:ascii="Tahoma" w:eastAsia="Tahoma" w:hAnsi="Tahoma" w:cs="Tahoma"/>
                <w:sz w:val="18"/>
                <w:szCs w:val="18"/>
              </w:rPr>
            </w:pPr>
            <w:r w:rsidRPr="00CD5912">
              <w:rPr>
                <w:rFonts w:ascii="Tahoma" w:hAnsi="Tahoma"/>
                <w:b/>
                <w:position w:val="-1"/>
                <w:sz w:val="18"/>
              </w:rPr>
              <w:t>Zastosowanie</w:t>
            </w:r>
          </w:p>
        </w:tc>
        <w:tc>
          <w:tcPr>
            <w:tcW w:w="2551" w:type="dxa"/>
            <w:gridSpan w:val="3"/>
            <w:tcBorders>
              <w:top w:val="single" w:sz="12" w:space="0" w:color="000000"/>
              <w:left w:val="single" w:sz="4" w:space="0" w:color="D9D9D9"/>
              <w:bottom w:val="single" w:sz="4" w:space="0" w:color="D9D9D9"/>
              <w:right w:val="single" w:sz="4" w:space="0" w:color="D9D9D9" w:themeColor="background1" w:themeShade="D9"/>
            </w:tcBorders>
          </w:tcPr>
          <w:p w:rsidR="00956321" w:rsidRPr="00CD5912" w:rsidRDefault="00956321" w:rsidP="002F1AEF">
            <w:pPr>
              <w:spacing w:before="4" w:after="0" w:line="240" w:lineRule="auto"/>
              <w:ind w:left="57"/>
              <w:rPr>
                <w:rFonts w:ascii="Tahoma" w:eastAsia="Tahoma" w:hAnsi="Tahoma" w:cs="Tahoma"/>
                <w:sz w:val="18"/>
                <w:szCs w:val="18"/>
              </w:rPr>
            </w:pPr>
            <w:r w:rsidRPr="00CD5912">
              <w:rPr>
                <w:rFonts w:ascii="Tahoma" w:hAnsi="Tahoma"/>
                <w:b/>
                <w:sz w:val="18"/>
              </w:rPr>
              <w:t>Dawka stosowania na zabieg</w:t>
            </w:r>
          </w:p>
        </w:tc>
        <w:tc>
          <w:tcPr>
            <w:tcW w:w="851" w:type="dxa"/>
            <w:tcBorders>
              <w:top w:val="single" w:sz="12" w:space="0" w:color="000000"/>
              <w:left w:val="single" w:sz="4" w:space="0" w:color="D9D9D9" w:themeColor="background1" w:themeShade="D9"/>
              <w:bottom w:val="single" w:sz="4" w:space="0" w:color="D9D9D9"/>
              <w:right w:val="single" w:sz="4" w:space="0" w:color="D9D9D9"/>
            </w:tcBorders>
          </w:tcPr>
          <w:p w:rsidR="00956321" w:rsidRPr="00CD5912" w:rsidRDefault="00956321" w:rsidP="002F1AEF">
            <w:pPr>
              <w:spacing w:before="4" w:after="0" w:line="240" w:lineRule="auto"/>
              <w:ind w:left="57"/>
              <w:rPr>
                <w:rFonts w:ascii="Tahoma" w:eastAsia="Tahoma" w:hAnsi="Tahoma" w:cs="Tahoma"/>
                <w:sz w:val="18"/>
                <w:szCs w:val="18"/>
              </w:rPr>
            </w:pPr>
            <w:r w:rsidRPr="00CD5912">
              <w:rPr>
                <w:rFonts w:ascii="Tahoma" w:hAnsi="Tahoma"/>
                <w:b/>
                <w:sz w:val="18"/>
              </w:rPr>
              <w:t>Łączna dawka</w:t>
            </w:r>
          </w:p>
        </w:tc>
        <w:tc>
          <w:tcPr>
            <w:tcW w:w="708" w:type="dxa"/>
            <w:vMerge w:val="restart"/>
            <w:tcBorders>
              <w:top w:val="single" w:sz="12" w:space="0" w:color="000000"/>
              <w:left w:val="single" w:sz="4" w:space="0" w:color="D9D9D9"/>
              <w:right w:val="single" w:sz="4" w:space="0" w:color="D9D9D9"/>
            </w:tcBorders>
          </w:tcPr>
          <w:p w:rsidR="00956321" w:rsidRPr="00CD5912" w:rsidRDefault="00956321" w:rsidP="002F1AEF">
            <w:pPr>
              <w:spacing w:before="4" w:after="0" w:line="240" w:lineRule="auto"/>
              <w:ind w:left="57"/>
              <w:rPr>
                <w:rFonts w:ascii="Tahoma" w:eastAsia="Tahoma" w:hAnsi="Tahoma" w:cs="Tahoma"/>
                <w:sz w:val="18"/>
                <w:szCs w:val="18"/>
              </w:rPr>
            </w:pPr>
            <w:r w:rsidRPr="00CD5912">
              <w:rPr>
                <w:rFonts w:ascii="Tahoma" w:hAnsi="Tahoma"/>
                <w:b/>
                <w:sz w:val="18"/>
              </w:rPr>
              <w:t>PHI (dni)</w:t>
            </w:r>
          </w:p>
          <w:p w:rsidR="00956321" w:rsidRPr="00CD5912" w:rsidRDefault="00956321" w:rsidP="002F1AEF">
            <w:pPr>
              <w:spacing w:after="0" w:line="240" w:lineRule="auto"/>
              <w:ind w:left="57"/>
              <w:rPr>
                <w:rFonts w:ascii="Tahoma" w:eastAsia="Tahoma" w:hAnsi="Tahoma" w:cs="Tahoma"/>
                <w:sz w:val="18"/>
                <w:szCs w:val="18"/>
              </w:rPr>
            </w:pPr>
            <w:r w:rsidRPr="00CD5912">
              <w:rPr>
                <w:rFonts w:ascii="Tahoma" w:hAnsi="Tahoma"/>
                <w:b/>
                <w:sz w:val="18"/>
              </w:rPr>
              <w:t>(m)</w:t>
            </w:r>
          </w:p>
        </w:tc>
        <w:tc>
          <w:tcPr>
            <w:tcW w:w="851" w:type="dxa"/>
            <w:vMerge w:val="restart"/>
            <w:tcBorders>
              <w:top w:val="single" w:sz="12" w:space="0" w:color="000000"/>
              <w:left w:val="single" w:sz="4" w:space="0" w:color="D9D9D9"/>
              <w:right w:val="nil"/>
            </w:tcBorders>
          </w:tcPr>
          <w:p w:rsidR="00956321" w:rsidRPr="00CD5912" w:rsidRDefault="00956321" w:rsidP="002F1AEF">
            <w:pPr>
              <w:spacing w:after="0" w:line="240" w:lineRule="auto"/>
              <w:ind w:left="57"/>
              <w:rPr>
                <w:rFonts w:ascii="Tahoma" w:eastAsia="Tahoma" w:hAnsi="Tahoma" w:cs="Tahoma"/>
                <w:sz w:val="18"/>
                <w:szCs w:val="18"/>
              </w:rPr>
            </w:pPr>
            <w:r w:rsidRPr="00CD5912">
              <w:rPr>
                <w:rFonts w:ascii="Tahoma" w:hAnsi="Tahoma"/>
                <w:b/>
                <w:position w:val="-1"/>
                <w:sz w:val="18"/>
              </w:rPr>
              <w:t>Uwagi</w:t>
            </w:r>
          </w:p>
        </w:tc>
      </w:tr>
      <w:tr w:rsidR="00956321" w:rsidRPr="00CD5912" w:rsidTr="002F1AEF">
        <w:trPr>
          <w:trHeight w:hRule="exact" w:val="1635"/>
        </w:trPr>
        <w:tc>
          <w:tcPr>
            <w:tcW w:w="903" w:type="dxa"/>
            <w:vMerge/>
            <w:tcBorders>
              <w:left w:val="nil"/>
              <w:bottom w:val="single" w:sz="12" w:space="0" w:color="000000"/>
              <w:right w:val="single" w:sz="4" w:space="0" w:color="D9D9D9"/>
            </w:tcBorders>
          </w:tcPr>
          <w:p w:rsidR="00956321" w:rsidRPr="00CD5912" w:rsidRDefault="00956321" w:rsidP="00343697"/>
        </w:tc>
        <w:tc>
          <w:tcPr>
            <w:tcW w:w="838" w:type="dxa"/>
            <w:vMerge/>
            <w:tcBorders>
              <w:left w:val="single" w:sz="4" w:space="0" w:color="D9D9D9"/>
              <w:bottom w:val="single" w:sz="12" w:space="0" w:color="000000"/>
              <w:right w:val="single" w:sz="4" w:space="0" w:color="D9D9D9"/>
            </w:tcBorders>
          </w:tcPr>
          <w:p w:rsidR="00956321" w:rsidRPr="00CD5912" w:rsidRDefault="00956321" w:rsidP="00343697"/>
        </w:tc>
        <w:tc>
          <w:tcPr>
            <w:tcW w:w="1078" w:type="dxa"/>
            <w:vMerge/>
            <w:tcBorders>
              <w:left w:val="single" w:sz="4" w:space="0" w:color="D9D9D9"/>
              <w:bottom w:val="single" w:sz="12" w:space="0" w:color="000000"/>
              <w:right w:val="single" w:sz="4" w:space="0" w:color="D9D9D9"/>
            </w:tcBorders>
          </w:tcPr>
          <w:p w:rsidR="00956321" w:rsidRPr="00CD5912" w:rsidRDefault="00956321" w:rsidP="00343697"/>
        </w:tc>
        <w:tc>
          <w:tcPr>
            <w:tcW w:w="566" w:type="dxa"/>
            <w:vMerge/>
            <w:tcBorders>
              <w:left w:val="single" w:sz="4" w:space="0" w:color="D9D9D9"/>
              <w:bottom w:val="single" w:sz="12" w:space="0" w:color="000000"/>
              <w:right w:val="single" w:sz="4" w:space="0" w:color="D9D9D9"/>
            </w:tcBorders>
          </w:tcPr>
          <w:p w:rsidR="00956321" w:rsidRPr="00CD5912" w:rsidRDefault="00956321" w:rsidP="00343697"/>
        </w:tc>
        <w:tc>
          <w:tcPr>
            <w:tcW w:w="968" w:type="dxa"/>
            <w:vMerge/>
            <w:tcBorders>
              <w:left w:val="single" w:sz="4" w:space="0" w:color="D9D9D9"/>
              <w:bottom w:val="single" w:sz="12" w:space="0" w:color="000000"/>
              <w:right w:val="single" w:sz="4" w:space="0" w:color="D9D9D9"/>
            </w:tcBorders>
          </w:tcPr>
          <w:p w:rsidR="00956321" w:rsidRPr="00CD5912" w:rsidRDefault="00956321" w:rsidP="00343697"/>
        </w:tc>
        <w:tc>
          <w:tcPr>
            <w:tcW w:w="792"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position w:val="-1"/>
                <w:sz w:val="18"/>
              </w:rPr>
              <w:t>Typ</w:t>
            </w:r>
          </w:p>
          <w:p w:rsidR="00956321" w:rsidRPr="00CD5912" w:rsidRDefault="00956321" w:rsidP="00956321">
            <w:pPr>
              <w:spacing w:before="1" w:after="0" w:line="240" w:lineRule="auto"/>
              <w:jc w:val="center"/>
              <w:rPr>
                <w:rFonts w:ascii="Tahoma" w:eastAsia="Tahoma" w:hAnsi="Tahoma" w:cs="Tahoma"/>
                <w:sz w:val="18"/>
                <w:szCs w:val="18"/>
              </w:rPr>
            </w:pPr>
            <w:r w:rsidRPr="00CD5912">
              <w:rPr>
                <w:rFonts w:ascii="Tahoma" w:hAnsi="Tahoma"/>
                <w:sz w:val="18"/>
              </w:rPr>
              <w:t>(</w:t>
            </w:r>
            <w:proofErr w:type="spellStart"/>
            <w:r w:rsidRPr="00CD5912">
              <w:rPr>
                <w:rFonts w:ascii="Tahoma" w:hAnsi="Tahoma"/>
                <w:sz w:val="18"/>
              </w:rPr>
              <w:t>d-f</w:t>
            </w:r>
            <w:proofErr w:type="spellEnd"/>
            <w:r w:rsidRPr="00CD5912">
              <w:rPr>
                <w:rFonts w:ascii="Tahoma" w:hAnsi="Tahoma"/>
                <w:sz w:val="18"/>
              </w:rPr>
              <w:t>)</w:t>
            </w:r>
          </w:p>
        </w:tc>
        <w:tc>
          <w:tcPr>
            <w:tcW w:w="734"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before="4" w:after="0" w:line="240" w:lineRule="auto"/>
              <w:jc w:val="center"/>
              <w:rPr>
                <w:rFonts w:ascii="Tahoma" w:eastAsia="Tahoma" w:hAnsi="Tahoma" w:cs="Tahoma"/>
                <w:bCs/>
                <w:sz w:val="18"/>
                <w:szCs w:val="18"/>
              </w:rPr>
            </w:pPr>
            <w:r w:rsidRPr="00CD5912">
              <w:rPr>
                <w:rFonts w:ascii="Tahoma" w:hAnsi="Tahoma"/>
                <w:sz w:val="18"/>
              </w:rPr>
              <w:t xml:space="preserve">Stężenie </w:t>
            </w:r>
            <w:proofErr w:type="spellStart"/>
            <w:r w:rsidRPr="00CD5912">
              <w:rPr>
                <w:rFonts w:ascii="Tahoma" w:hAnsi="Tahoma"/>
                <w:sz w:val="18"/>
              </w:rPr>
              <w:t>skł</w:t>
            </w:r>
            <w:proofErr w:type="spellEnd"/>
            <w:r w:rsidRPr="00CD5912">
              <w:rPr>
                <w:rFonts w:ascii="Tahoma" w:hAnsi="Tahoma"/>
                <w:sz w:val="18"/>
              </w:rPr>
              <w:t xml:space="preserve">. </w:t>
            </w:r>
            <w:proofErr w:type="gramStart"/>
            <w:r w:rsidRPr="00CD5912">
              <w:rPr>
                <w:rFonts w:ascii="Tahoma" w:hAnsi="Tahoma"/>
                <w:sz w:val="18"/>
              </w:rPr>
              <w:t>czyn</w:t>
            </w:r>
            <w:r w:rsidR="002F1AEF">
              <w:rPr>
                <w:rFonts w:ascii="Tahoma" w:hAnsi="Tahoma"/>
                <w:sz w:val="18"/>
              </w:rPr>
              <w:softHyphen/>
            </w:r>
            <w:r w:rsidRPr="00CD5912">
              <w:rPr>
                <w:rFonts w:ascii="Tahoma" w:hAnsi="Tahoma"/>
                <w:sz w:val="18"/>
              </w:rPr>
              <w:t>nego</w:t>
            </w:r>
            <w:proofErr w:type="gramEnd"/>
          </w:p>
          <w:p w:rsidR="00956321" w:rsidRPr="00CD5912" w:rsidRDefault="00956321" w:rsidP="00956321">
            <w:pPr>
              <w:spacing w:before="4" w:after="0" w:line="240" w:lineRule="auto"/>
              <w:jc w:val="center"/>
              <w:rPr>
                <w:rFonts w:ascii="Tahoma" w:eastAsia="Tahoma" w:hAnsi="Tahoma" w:cs="Tahoma"/>
                <w:sz w:val="18"/>
                <w:szCs w:val="18"/>
              </w:rPr>
            </w:pPr>
            <w:proofErr w:type="gramStart"/>
            <w:r w:rsidRPr="00CD5912">
              <w:rPr>
                <w:rFonts w:ascii="Tahoma" w:hAnsi="Tahoma"/>
                <w:sz w:val="18"/>
              </w:rPr>
              <w:t>g</w:t>
            </w:r>
            <w:proofErr w:type="gramEnd"/>
            <w:r w:rsidRPr="00CD5912">
              <w:rPr>
                <w:rFonts w:ascii="Tahoma" w:hAnsi="Tahoma"/>
                <w:sz w:val="18"/>
              </w:rPr>
              <w:t>/kg</w:t>
            </w:r>
          </w:p>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position w:val="-1"/>
                <w:sz w:val="18"/>
              </w:rPr>
              <w:t>(i)</w:t>
            </w:r>
          </w:p>
        </w:tc>
        <w:tc>
          <w:tcPr>
            <w:tcW w:w="941"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before="4" w:after="0" w:line="240" w:lineRule="auto"/>
              <w:jc w:val="center"/>
              <w:rPr>
                <w:rFonts w:ascii="Tahoma" w:eastAsia="Tahoma" w:hAnsi="Tahoma" w:cs="Tahoma"/>
                <w:sz w:val="18"/>
                <w:szCs w:val="18"/>
              </w:rPr>
            </w:pPr>
            <w:r w:rsidRPr="00CD5912">
              <w:rPr>
                <w:rFonts w:ascii="Tahoma" w:hAnsi="Tahoma"/>
                <w:sz w:val="18"/>
              </w:rPr>
              <w:t>Metoda</w:t>
            </w:r>
            <w:r w:rsidRPr="00CD5912">
              <w:rPr>
                <w:rFonts w:ascii="Tahoma" w:eastAsia="Tahoma" w:hAnsi="Tahoma" w:cs="Tahoma"/>
                <w:bCs/>
                <w:sz w:val="18"/>
                <w:szCs w:val="18"/>
              </w:rPr>
              <w:br/>
            </w:r>
            <w:r w:rsidRPr="00CD5912">
              <w:rPr>
                <w:rFonts w:ascii="Tahoma" w:hAnsi="Tahoma"/>
                <w:sz w:val="18"/>
              </w:rPr>
              <w:t>rodzaj</w:t>
            </w:r>
          </w:p>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sz w:val="18"/>
              </w:rPr>
              <w:t>(</w:t>
            </w:r>
            <w:proofErr w:type="spellStart"/>
            <w:r w:rsidRPr="00CD5912">
              <w:rPr>
                <w:rFonts w:ascii="Tahoma" w:hAnsi="Tahoma"/>
                <w:sz w:val="18"/>
              </w:rPr>
              <w:t>f-h</w:t>
            </w:r>
            <w:proofErr w:type="spellEnd"/>
            <w:r w:rsidRPr="00CD5912">
              <w:rPr>
                <w:rFonts w:ascii="Tahoma" w:hAnsi="Tahoma"/>
                <w:sz w:val="18"/>
              </w:rPr>
              <w:t>)</w:t>
            </w:r>
          </w:p>
        </w:tc>
        <w:tc>
          <w:tcPr>
            <w:tcW w:w="972"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before="4" w:after="0" w:line="240" w:lineRule="auto"/>
              <w:jc w:val="center"/>
              <w:rPr>
                <w:rFonts w:ascii="Tahoma" w:eastAsia="Tahoma" w:hAnsi="Tahoma" w:cs="Tahoma"/>
                <w:sz w:val="18"/>
                <w:szCs w:val="18"/>
              </w:rPr>
            </w:pPr>
            <w:r w:rsidRPr="00CD5912">
              <w:rPr>
                <w:rFonts w:ascii="Tahoma" w:hAnsi="Tahoma"/>
                <w:sz w:val="18"/>
              </w:rPr>
              <w:t>Etap wzrostu i pora roku</w:t>
            </w:r>
          </w:p>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position w:val="-1"/>
                <w:sz w:val="18"/>
              </w:rPr>
              <w:t>(j)</w:t>
            </w:r>
          </w:p>
        </w:tc>
        <w:tc>
          <w:tcPr>
            <w:tcW w:w="708"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before="4" w:after="0" w:line="240" w:lineRule="auto"/>
              <w:jc w:val="center"/>
              <w:rPr>
                <w:rFonts w:ascii="Tahoma" w:eastAsia="Tahoma" w:hAnsi="Tahoma" w:cs="Tahoma"/>
                <w:sz w:val="18"/>
                <w:szCs w:val="18"/>
              </w:rPr>
            </w:pPr>
            <w:r w:rsidRPr="00CD5912">
              <w:rPr>
                <w:rFonts w:ascii="Tahoma" w:hAnsi="Tahoma"/>
                <w:sz w:val="18"/>
              </w:rPr>
              <w:t>Liczba</w:t>
            </w:r>
          </w:p>
          <w:p w:rsidR="00956321" w:rsidRPr="00CD5912" w:rsidRDefault="00956321" w:rsidP="00956321">
            <w:pPr>
              <w:spacing w:after="0" w:line="240" w:lineRule="auto"/>
              <w:jc w:val="center"/>
              <w:rPr>
                <w:rFonts w:ascii="Tahoma" w:eastAsia="Tahoma" w:hAnsi="Tahoma" w:cs="Tahoma"/>
                <w:sz w:val="18"/>
                <w:szCs w:val="18"/>
              </w:rPr>
            </w:pPr>
            <w:proofErr w:type="gramStart"/>
            <w:r w:rsidRPr="00CD5912">
              <w:rPr>
                <w:rFonts w:ascii="Tahoma" w:hAnsi="Tahoma"/>
                <w:sz w:val="18"/>
              </w:rPr>
              <w:t>min</w:t>
            </w:r>
            <w:proofErr w:type="gramEnd"/>
            <w:r w:rsidRPr="00CD5912">
              <w:rPr>
                <w:rFonts w:ascii="Tahoma" w:hAnsi="Tahoma"/>
                <w:sz w:val="18"/>
              </w:rPr>
              <w:t>.</w:t>
            </w:r>
          </w:p>
          <w:p w:rsidR="00956321" w:rsidRPr="00CD5912" w:rsidRDefault="00956321" w:rsidP="00956321">
            <w:pPr>
              <w:spacing w:before="1" w:after="0" w:line="240" w:lineRule="auto"/>
              <w:jc w:val="center"/>
              <w:rPr>
                <w:rFonts w:ascii="Tahoma" w:eastAsia="Tahoma" w:hAnsi="Tahoma" w:cs="Tahoma"/>
                <w:sz w:val="18"/>
                <w:szCs w:val="18"/>
              </w:rPr>
            </w:pPr>
            <w:proofErr w:type="gramStart"/>
            <w:r w:rsidRPr="00CD5912">
              <w:rPr>
                <w:rFonts w:ascii="Tahoma" w:hAnsi="Tahoma"/>
                <w:sz w:val="18"/>
              </w:rPr>
              <w:t>maks</w:t>
            </w:r>
            <w:proofErr w:type="gramEnd"/>
            <w:r w:rsidRPr="00CD5912">
              <w:rPr>
                <w:rFonts w:ascii="Tahoma" w:hAnsi="Tahoma"/>
                <w:sz w:val="18"/>
              </w:rPr>
              <w:t>.</w:t>
            </w:r>
          </w:p>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position w:val="-1"/>
                <w:sz w:val="18"/>
              </w:rPr>
              <w:t>(k)</w:t>
            </w:r>
          </w:p>
        </w:tc>
        <w:tc>
          <w:tcPr>
            <w:tcW w:w="898"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before="4" w:after="0" w:line="240" w:lineRule="auto"/>
              <w:jc w:val="center"/>
              <w:rPr>
                <w:rFonts w:ascii="Tahoma" w:eastAsia="Tahoma" w:hAnsi="Tahoma" w:cs="Tahoma"/>
                <w:sz w:val="18"/>
                <w:szCs w:val="18"/>
              </w:rPr>
            </w:pPr>
            <w:r w:rsidRPr="00CD5912">
              <w:rPr>
                <w:rFonts w:ascii="Tahoma" w:hAnsi="Tahoma"/>
                <w:sz w:val="18"/>
              </w:rPr>
              <w:t>Odstęp czasu między poszcz. zastoso</w:t>
            </w:r>
            <w:r w:rsidR="002F1AEF">
              <w:rPr>
                <w:rFonts w:ascii="Tahoma" w:hAnsi="Tahoma"/>
                <w:sz w:val="18"/>
              </w:rPr>
              <w:softHyphen/>
            </w:r>
            <w:r w:rsidRPr="00CD5912">
              <w:rPr>
                <w:rFonts w:ascii="Tahoma" w:hAnsi="Tahoma"/>
                <w:sz w:val="18"/>
              </w:rPr>
              <w:t>waniami</w:t>
            </w:r>
          </w:p>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position w:val="-1"/>
                <w:sz w:val="18"/>
              </w:rPr>
              <w:t>(min.)</w:t>
            </w:r>
          </w:p>
        </w:tc>
        <w:tc>
          <w:tcPr>
            <w:tcW w:w="940"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before="4" w:after="0" w:line="240" w:lineRule="auto"/>
              <w:jc w:val="center"/>
              <w:rPr>
                <w:rFonts w:ascii="Tahoma" w:eastAsia="Tahoma" w:hAnsi="Tahoma" w:cs="Tahoma"/>
                <w:sz w:val="18"/>
                <w:szCs w:val="18"/>
              </w:rPr>
            </w:pPr>
            <w:proofErr w:type="gramStart"/>
            <w:r w:rsidRPr="00CD5912">
              <w:rPr>
                <w:rFonts w:ascii="Tahoma" w:hAnsi="Tahoma"/>
                <w:sz w:val="18"/>
              </w:rPr>
              <w:t>kg</w:t>
            </w:r>
            <w:proofErr w:type="gramEnd"/>
            <w:r w:rsidRPr="00CD5912">
              <w:rPr>
                <w:rFonts w:ascii="Tahoma" w:hAnsi="Tahoma"/>
                <w:sz w:val="18"/>
              </w:rPr>
              <w:t xml:space="preserve"> </w:t>
            </w:r>
            <w:proofErr w:type="spellStart"/>
            <w:r w:rsidRPr="00CD5912">
              <w:rPr>
                <w:rFonts w:ascii="Tahoma" w:hAnsi="Tahoma"/>
                <w:sz w:val="18"/>
              </w:rPr>
              <w:t>skł</w:t>
            </w:r>
            <w:proofErr w:type="spellEnd"/>
            <w:r w:rsidRPr="00CD5912">
              <w:rPr>
                <w:rFonts w:ascii="Tahoma" w:hAnsi="Tahoma"/>
                <w:sz w:val="18"/>
              </w:rPr>
              <w:t xml:space="preserve">. </w:t>
            </w:r>
            <w:proofErr w:type="gramStart"/>
            <w:r w:rsidRPr="00CD5912">
              <w:rPr>
                <w:rFonts w:ascii="Tahoma" w:hAnsi="Tahoma"/>
                <w:sz w:val="18"/>
              </w:rPr>
              <w:t>czynnego</w:t>
            </w:r>
            <w:proofErr w:type="gramEnd"/>
            <w:r w:rsidRPr="00CD5912">
              <w:rPr>
                <w:rFonts w:ascii="Tahoma" w:hAnsi="Tahoma"/>
                <w:sz w:val="18"/>
              </w:rPr>
              <w:t xml:space="preserve"> na </w:t>
            </w:r>
            <w:proofErr w:type="spellStart"/>
            <w:r w:rsidRPr="00CD5912">
              <w:rPr>
                <w:rFonts w:ascii="Tahoma" w:hAnsi="Tahoma"/>
                <w:sz w:val="18"/>
              </w:rPr>
              <w:t>hl</w:t>
            </w:r>
            <w:proofErr w:type="spellEnd"/>
          </w:p>
          <w:p w:rsidR="00956321" w:rsidRPr="00CD5912" w:rsidRDefault="00956321" w:rsidP="00956321">
            <w:pPr>
              <w:spacing w:after="0" w:line="240" w:lineRule="auto"/>
              <w:jc w:val="center"/>
              <w:rPr>
                <w:rFonts w:ascii="Tahoma" w:eastAsia="Tahoma" w:hAnsi="Tahoma" w:cs="Tahoma"/>
                <w:sz w:val="18"/>
                <w:szCs w:val="18"/>
              </w:rPr>
            </w:pPr>
            <w:proofErr w:type="gramStart"/>
            <w:r w:rsidRPr="00CD5912">
              <w:rPr>
                <w:rFonts w:ascii="Tahoma" w:hAnsi="Tahoma"/>
                <w:sz w:val="18"/>
              </w:rPr>
              <w:t>min</w:t>
            </w:r>
            <w:proofErr w:type="gramEnd"/>
            <w:r w:rsidRPr="00CD5912">
              <w:rPr>
                <w:rFonts w:ascii="Tahoma" w:hAnsi="Tahoma"/>
                <w:sz w:val="18"/>
              </w:rPr>
              <w:t>.</w:t>
            </w:r>
          </w:p>
          <w:p w:rsidR="00956321" w:rsidRPr="00CD5912" w:rsidRDefault="00956321" w:rsidP="00956321">
            <w:pPr>
              <w:spacing w:before="1" w:after="0" w:line="240" w:lineRule="auto"/>
              <w:jc w:val="center"/>
              <w:rPr>
                <w:rFonts w:ascii="Tahoma" w:eastAsia="Tahoma" w:hAnsi="Tahoma" w:cs="Tahoma"/>
                <w:sz w:val="18"/>
                <w:szCs w:val="18"/>
              </w:rPr>
            </w:pPr>
            <w:proofErr w:type="gramStart"/>
            <w:r w:rsidRPr="00CD5912">
              <w:rPr>
                <w:rFonts w:ascii="Tahoma" w:hAnsi="Tahoma"/>
                <w:sz w:val="18"/>
              </w:rPr>
              <w:t>maks</w:t>
            </w:r>
            <w:proofErr w:type="gramEnd"/>
            <w:r w:rsidRPr="00CD5912">
              <w:rPr>
                <w:rFonts w:ascii="Tahoma" w:hAnsi="Tahoma"/>
                <w:sz w:val="18"/>
              </w:rPr>
              <w:t>. (kg/</w:t>
            </w:r>
            <w:proofErr w:type="spellStart"/>
            <w:r w:rsidRPr="00CD5912">
              <w:rPr>
                <w:rFonts w:ascii="Tahoma" w:hAnsi="Tahoma"/>
                <w:sz w:val="18"/>
              </w:rPr>
              <w:t>hl</w:t>
            </w:r>
            <w:proofErr w:type="spellEnd"/>
            <w:r w:rsidRPr="00CD5912">
              <w:rPr>
                <w:rFonts w:ascii="Tahoma" w:hAnsi="Tahoma"/>
                <w:sz w:val="18"/>
              </w:rPr>
              <w:t>)</w:t>
            </w:r>
          </w:p>
        </w:tc>
        <w:tc>
          <w:tcPr>
            <w:tcW w:w="682" w:type="dxa"/>
            <w:tcBorders>
              <w:top w:val="single" w:sz="4" w:space="0" w:color="D9D9D9"/>
              <w:left w:val="single" w:sz="4" w:space="0" w:color="D9D9D9"/>
              <w:bottom w:val="single" w:sz="12" w:space="0" w:color="000000"/>
              <w:right w:val="single" w:sz="4" w:space="0" w:color="D9D9D9"/>
            </w:tcBorders>
          </w:tcPr>
          <w:p w:rsidR="00956321" w:rsidRPr="00CD5912" w:rsidRDefault="00956321" w:rsidP="00956321">
            <w:pPr>
              <w:spacing w:before="4" w:after="0" w:line="240" w:lineRule="auto"/>
              <w:jc w:val="center"/>
              <w:rPr>
                <w:rFonts w:ascii="Tahoma" w:eastAsia="Tahoma" w:hAnsi="Tahoma" w:cs="Tahoma"/>
                <w:sz w:val="18"/>
                <w:szCs w:val="18"/>
              </w:rPr>
            </w:pPr>
            <w:r w:rsidRPr="00CD5912">
              <w:rPr>
                <w:rFonts w:ascii="Tahoma" w:hAnsi="Tahoma"/>
                <w:sz w:val="18"/>
              </w:rPr>
              <w:t>Woda</w:t>
            </w:r>
          </w:p>
          <w:p w:rsidR="00956321" w:rsidRPr="00CD5912" w:rsidRDefault="00956321" w:rsidP="00956321">
            <w:pPr>
              <w:spacing w:after="0" w:line="240" w:lineRule="auto"/>
              <w:jc w:val="center"/>
              <w:rPr>
                <w:rFonts w:ascii="Tahoma" w:eastAsia="Tahoma" w:hAnsi="Tahoma" w:cs="Tahoma"/>
                <w:sz w:val="18"/>
                <w:szCs w:val="18"/>
              </w:rPr>
            </w:pPr>
            <w:proofErr w:type="gramStart"/>
            <w:r w:rsidRPr="00CD5912">
              <w:rPr>
                <w:rFonts w:ascii="Tahoma" w:hAnsi="Tahoma"/>
                <w:sz w:val="18"/>
              </w:rPr>
              <w:t>l</w:t>
            </w:r>
            <w:proofErr w:type="gramEnd"/>
            <w:r w:rsidRPr="00CD5912">
              <w:rPr>
                <w:rFonts w:ascii="Tahoma" w:hAnsi="Tahoma"/>
                <w:sz w:val="18"/>
              </w:rPr>
              <w:t>/ha</w:t>
            </w:r>
          </w:p>
          <w:p w:rsidR="00956321" w:rsidRPr="00CD5912" w:rsidRDefault="00956321" w:rsidP="00956321">
            <w:pPr>
              <w:spacing w:before="9" w:after="0" w:line="240" w:lineRule="auto"/>
              <w:jc w:val="center"/>
              <w:rPr>
                <w:rFonts w:ascii="Tahoma" w:eastAsia="Tahoma" w:hAnsi="Tahoma" w:cs="Tahoma"/>
                <w:sz w:val="18"/>
                <w:szCs w:val="18"/>
              </w:rPr>
            </w:pPr>
            <w:proofErr w:type="gramStart"/>
            <w:r w:rsidRPr="00CD5912">
              <w:rPr>
                <w:rFonts w:ascii="Tahoma" w:hAnsi="Tahoma"/>
                <w:sz w:val="18"/>
              </w:rPr>
              <w:t>min</w:t>
            </w:r>
            <w:proofErr w:type="gramEnd"/>
            <w:r w:rsidRPr="00CD5912">
              <w:rPr>
                <w:rFonts w:ascii="Tahoma" w:hAnsi="Tahoma"/>
                <w:sz w:val="18"/>
              </w:rPr>
              <w:t>. maks.</w:t>
            </w:r>
          </w:p>
        </w:tc>
        <w:tc>
          <w:tcPr>
            <w:tcW w:w="929" w:type="dxa"/>
            <w:tcBorders>
              <w:top w:val="single" w:sz="4" w:space="0" w:color="D9D9D9"/>
              <w:left w:val="single" w:sz="4" w:space="0" w:color="D9D9D9"/>
              <w:bottom w:val="single" w:sz="12" w:space="0" w:color="000000"/>
              <w:right w:val="single" w:sz="4" w:space="0" w:color="D9D9D9" w:themeColor="background1" w:themeShade="D9"/>
            </w:tcBorders>
          </w:tcPr>
          <w:p w:rsidR="00956321" w:rsidRPr="00CD5912" w:rsidRDefault="00956321" w:rsidP="00956321">
            <w:pPr>
              <w:spacing w:after="0" w:line="240" w:lineRule="auto"/>
              <w:jc w:val="center"/>
              <w:rPr>
                <w:rFonts w:ascii="Tahoma" w:eastAsia="Tahoma" w:hAnsi="Tahoma" w:cs="Tahoma"/>
                <w:bCs/>
                <w:sz w:val="18"/>
                <w:szCs w:val="18"/>
              </w:rPr>
            </w:pPr>
            <w:proofErr w:type="gramStart"/>
            <w:r w:rsidRPr="00CD5912">
              <w:rPr>
                <w:rFonts w:ascii="Tahoma" w:hAnsi="Tahoma"/>
                <w:position w:val="-1"/>
                <w:sz w:val="18"/>
              </w:rPr>
              <w:t>kg</w:t>
            </w:r>
            <w:proofErr w:type="gramEnd"/>
            <w:r w:rsidRPr="00CD5912">
              <w:rPr>
                <w:rFonts w:ascii="Tahoma" w:hAnsi="Tahoma"/>
                <w:position w:val="-1"/>
                <w:sz w:val="18"/>
              </w:rPr>
              <w:t xml:space="preserve"> </w:t>
            </w:r>
            <w:proofErr w:type="spellStart"/>
            <w:r w:rsidRPr="00CD5912">
              <w:rPr>
                <w:rFonts w:ascii="Tahoma" w:hAnsi="Tahoma"/>
                <w:position w:val="-1"/>
                <w:sz w:val="18"/>
              </w:rPr>
              <w:t>skł</w:t>
            </w:r>
            <w:proofErr w:type="spellEnd"/>
            <w:r w:rsidRPr="00CD5912">
              <w:rPr>
                <w:rFonts w:ascii="Tahoma" w:hAnsi="Tahoma"/>
                <w:position w:val="-1"/>
                <w:sz w:val="18"/>
              </w:rPr>
              <w:t xml:space="preserve">. </w:t>
            </w:r>
            <w:proofErr w:type="gramStart"/>
            <w:r w:rsidRPr="00CD5912">
              <w:rPr>
                <w:rFonts w:ascii="Tahoma" w:hAnsi="Tahoma"/>
                <w:position w:val="-1"/>
                <w:sz w:val="18"/>
              </w:rPr>
              <w:t>czynnego</w:t>
            </w:r>
            <w:proofErr w:type="gramEnd"/>
            <w:r w:rsidRPr="00CD5912">
              <w:rPr>
                <w:rFonts w:ascii="Tahoma" w:hAnsi="Tahoma"/>
                <w:position w:val="-1"/>
                <w:sz w:val="18"/>
              </w:rPr>
              <w:t xml:space="preserve"> na ha</w:t>
            </w:r>
          </w:p>
          <w:p w:rsidR="00956321" w:rsidRPr="00CD5912" w:rsidRDefault="00956321" w:rsidP="00956321">
            <w:pPr>
              <w:spacing w:after="0" w:line="240" w:lineRule="auto"/>
              <w:jc w:val="center"/>
              <w:rPr>
                <w:rFonts w:ascii="Tahoma" w:eastAsia="Tahoma" w:hAnsi="Tahoma" w:cs="Tahoma"/>
                <w:bCs/>
                <w:sz w:val="18"/>
                <w:szCs w:val="18"/>
              </w:rPr>
            </w:pPr>
            <w:proofErr w:type="gramStart"/>
            <w:r w:rsidRPr="00CD5912">
              <w:rPr>
                <w:rFonts w:ascii="Tahoma" w:hAnsi="Tahoma"/>
                <w:sz w:val="18"/>
              </w:rPr>
              <w:t>min</w:t>
            </w:r>
            <w:proofErr w:type="gramEnd"/>
            <w:r w:rsidRPr="00CD5912">
              <w:rPr>
                <w:rFonts w:ascii="Tahoma" w:hAnsi="Tahoma"/>
                <w:sz w:val="18"/>
              </w:rPr>
              <w:t>.</w:t>
            </w:r>
          </w:p>
          <w:p w:rsidR="00956321" w:rsidRPr="00CD5912" w:rsidRDefault="00956321" w:rsidP="00956321">
            <w:pPr>
              <w:spacing w:after="0" w:line="240" w:lineRule="auto"/>
              <w:jc w:val="center"/>
              <w:rPr>
                <w:rFonts w:ascii="Tahoma" w:eastAsia="Tahoma" w:hAnsi="Tahoma" w:cs="Tahoma"/>
                <w:bCs/>
                <w:sz w:val="18"/>
                <w:szCs w:val="18"/>
              </w:rPr>
            </w:pPr>
            <w:proofErr w:type="gramStart"/>
            <w:r w:rsidRPr="00CD5912">
              <w:rPr>
                <w:rFonts w:ascii="Tahoma" w:hAnsi="Tahoma"/>
                <w:sz w:val="18"/>
              </w:rPr>
              <w:t>maks</w:t>
            </w:r>
            <w:proofErr w:type="gramEnd"/>
            <w:r w:rsidRPr="00CD5912">
              <w:rPr>
                <w:rFonts w:ascii="Tahoma" w:hAnsi="Tahoma"/>
                <w:sz w:val="18"/>
              </w:rPr>
              <w:t>.</w:t>
            </w:r>
          </w:p>
          <w:p w:rsidR="00956321" w:rsidRPr="00CD5912" w:rsidRDefault="00956321" w:rsidP="00956321">
            <w:pPr>
              <w:spacing w:after="0" w:line="240" w:lineRule="auto"/>
              <w:jc w:val="center"/>
              <w:rPr>
                <w:rFonts w:ascii="Tahoma" w:eastAsia="Tahoma" w:hAnsi="Tahoma" w:cs="Tahoma"/>
                <w:bCs/>
                <w:sz w:val="18"/>
                <w:szCs w:val="18"/>
              </w:rPr>
            </w:pPr>
            <w:r w:rsidRPr="00CD5912">
              <w:rPr>
                <w:rFonts w:ascii="Tahoma" w:hAnsi="Tahoma"/>
                <w:sz w:val="18"/>
              </w:rPr>
              <w:t>(g/kg)</w:t>
            </w:r>
          </w:p>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sz w:val="18"/>
              </w:rPr>
              <w:t>(l)</w:t>
            </w:r>
          </w:p>
        </w:tc>
        <w:tc>
          <w:tcPr>
            <w:tcW w:w="851" w:type="dxa"/>
            <w:tcBorders>
              <w:top w:val="single" w:sz="4" w:space="0" w:color="D9D9D9"/>
              <w:left w:val="single" w:sz="4" w:space="0" w:color="D9D9D9" w:themeColor="background1" w:themeShade="D9"/>
              <w:bottom w:val="single" w:sz="12" w:space="0" w:color="000000"/>
              <w:right w:val="single" w:sz="4" w:space="0" w:color="D9D9D9"/>
            </w:tcBorders>
          </w:tcPr>
          <w:p w:rsidR="00956321" w:rsidRPr="00CD5912" w:rsidRDefault="00956321" w:rsidP="00956321">
            <w:pPr>
              <w:spacing w:after="0" w:line="240" w:lineRule="auto"/>
              <w:jc w:val="center"/>
              <w:rPr>
                <w:rFonts w:ascii="Tahoma" w:eastAsia="Tahoma" w:hAnsi="Tahoma" w:cs="Tahoma"/>
                <w:bCs/>
                <w:sz w:val="18"/>
                <w:szCs w:val="18"/>
              </w:rPr>
            </w:pPr>
            <w:proofErr w:type="gramStart"/>
            <w:r w:rsidRPr="00CD5912">
              <w:rPr>
                <w:rFonts w:ascii="Tahoma" w:hAnsi="Tahoma"/>
                <w:position w:val="-1"/>
                <w:sz w:val="18"/>
              </w:rPr>
              <w:t>kg</w:t>
            </w:r>
            <w:proofErr w:type="gramEnd"/>
            <w:r w:rsidRPr="00CD5912">
              <w:rPr>
                <w:rFonts w:ascii="Tahoma" w:hAnsi="Tahoma"/>
                <w:position w:val="-1"/>
                <w:sz w:val="18"/>
              </w:rPr>
              <w:t xml:space="preserve"> </w:t>
            </w:r>
            <w:proofErr w:type="spellStart"/>
            <w:r w:rsidRPr="00CD5912">
              <w:rPr>
                <w:rFonts w:ascii="Tahoma" w:hAnsi="Tahoma"/>
                <w:position w:val="-1"/>
                <w:sz w:val="18"/>
              </w:rPr>
              <w:t>skł</w:t>
            </w:r>
            <w:proofErr w:type="spellEnd"/>
            <w:r w:rsidRPr="00CD5912">
              <w:rPr>
                <w:rFonts w:ascii="Tahoma" w:hAnsi="Tahoma"/>
                <w:position w:val="-1"/>
                <w:sz w:val="18"/>
              </w:rPr>
              <w:t xml:space="preserve">. </w:t>
            </w:r>
            <w:proofErr w:type="gramStart"/>
            <w:r w:rsidRPr="00CD5912">
              <w:rPr>
                <w:rFonts w:ascii="Tahoma" w:hAnsi="Tahoma"/>
                <w:position w:val="-1"/>
                <w:sz w:val="18"/>
              </w:rPr>
              <w:t>czynnego</w:t>
            </w:r>
            <w:proofErr w:type="gramEnd"/>
            <w:r w:rsidRPr="00CD5912">
              <w:rPr>
                <w:rFonts w:ascii="Tahoma" w:hAnsi="Tahoma"/>
                <w:position w:val="-1"/>
                <w:sz w:val="18"/>
              </w:rPr>
              <w:t xml:space="preserve"> na ha</w:t>
            </w:r>
          </w:p>
          <w:p w:rsidR="00956321" w:rsidRPr="00CD5912" w:rsidRDefault="00956321" w:rsidP="00956321">
            <w:pPr>
              <w:spacing w:after="0" w:line="240" w:lineRule="auto"/>
              <w:jc w:val="center"/>
              <w:rPr>
                <w:rFonts w:ascii="Tahoma" w:eastAsia="Tahoma" w:hAnsi="Tahoma" w:cs="Tahoma"/>
                <w:bCs/>
                <w:sz w:val="18"/>
                <w:szCs w:val="18"/>
              </w:rPr>
            </w:pPr>
            <w:proofErr w:type="gramStart"/>
            <w:r w:rsidRPr="00CD5912">
              <w:rPr>
                <w:rFonts w:ascii="Tahoma" w:hAnsi="Tahoma"/>
                <w:sz w:val="18"/>
              </w:rPr>
              <w:t>min</w:t>
            </w:r>
            <w:proofErr w:type="gramEnd"/>
            <w:r w:rsidRPr="00CD5912">
              <w:rPr>
                <w:rFonts w:ascii="Tahoma" w:hAnsi="Tahoma"/>
                <w:sz w:val="18"/>
              </w:rPr>
              <w:t>.</w:t>
            </w:r>
          </w:p>
          <w:p w:rsidR="00956321" w:rsidRPr="00CD5912" w:rsidRDefault="00956321" w:rsidP="00956321">
            <w:pPr>
              <w:spacing w:after="0" w:line="240" w:lineRule="auto"/>
              <w:jc w:val="center"/>
              <w:rPr>
                <w:rFonts w:ascii="Tahoma" w:eastAsia="Tahoma" w:hAnsi="Tahoma" w:cs="Tahoma"/>
                <w:bCs/>
                <w:sz w:val="18"/>
                <w:szCs w:val="18"/>
              </w:rPr>
            </w:pPr>
            <w:proofErr w:type="gramStart"/>
            <w:r w:rsidRPr="00CD5912">
              <w:rPr>
                <w:rFonts w:ascii="Tahoma" w:hAnsi="Tahoma"/>
                <w:sz w:val="18"/>
              </w:rPr>
              <w:t>maks</w:t>
            </w:r>
            <w:proofErr w:type="gramEnd"/>
            <w:r w:rsidRPr="00CD5912">
              <w:rPr>
                <w:rFonts w:ascii="Tahoma" w:hAnsi="Tahoma"/>
                <w:sz w:val="18"/>
              </w:rPr>
              <w:t>.</w:t>
            </w:r>
          </w:p>
          <w:p w:rsidR="00956321" w:rsidRPr="00CD5912" w:rsidRDefault="00956321" w:rsidP="00956321">
            <w:pPr>
              <w:spacing w:after="0" w:line="240" w:lineRule="auto"/>
              <w:jc w:val="center"/>
              <w:rPr>
                <w:rFonts w:ascii="Tahoma" w:eastAsia="Tahoma" w:hAnsi="Tahoma" w:cs="Tahoma"/>
                <w:bCs/>
                <w:sz w:val="18"/>
                <w:szCs w:val="18"/>
              </w:rPr>
            </w:pPr>
            <w:r w:rsidRPr="00CD5912">
              <w:rPr>
                <w:rFonts w:ascii="Tahoma" w:hAnsi="Tahoma"/>
                <w:sz w:val="18"/>
              </w:rPr>
              <w:t>(g/kg)</w:t>
            </w:r>
          </w:p>
          <w:p w:rsidR="00956321" w:rsidRPr="00CD5912" w:rsidRDefault="00956321" w:rsidP="00956321">
            <w:pPr>
              <w:spacing w:after="0" w:line="240" w:lineRule="auto"/>
              <w:jc w:val="center"/>
              <w:rPr>
                <w:rFonts w:ascii="Tahoma" w:eastAsia="Tahoma" w:hAnsi="Tahoma" w:cs="Tahoma"/>
                <w:sz w:val="18"/>
                <w:szCs w:val="18"/>
              </w:rPr>
            </w:pPr>
            <w:r w:rsidRPr="00CD5912">
              <w:rPr>
                <w:rFonts w:ascii="Tahoma" w:hAnsi="Tahoma"/>
                <w:sz w:val="18"/>
              </w:rPr>
              <w:t>(l)</w:t>
            </w:r>
          </w:p>
        </w:tc>
        <w:tc>
          <w:tcPr>
            <w:tcW w:w="708" w:type="dxa"/>
            <w:vMerge/>
            <w:tcBorders>
              <w:left w:val="single" w:sz="4" w:space="0" w:color="D9D9D9"/>
              <w:bottom w:val="single" w:sz="12" w:space="0" w:color="000000"/>
              <w:right w:val="single" w:sz="4" w:space="0" w:color="D9D9D9"/>
            </w:tcBorders>
          </w:tcPr>
          <w:p w:rsidR="00956321" w:rsidRPr="00CD5912" w:rsidRDefault="00956321" w:rsidP="00343697"/>
        </w:tc>
        <w:tc>
          <w:tcPr>
            <w:tcW w:w="851" w:type="dxa"/>
            <w:vMerge/>
            <w:tcBorders>
              <w:left w:val="single" w:sz="4" w:space="0" w:color="D9D9D9"/>
              <w:bottom w:val="single" w:sz="12" w:space="0" w:color="000000"/>
              <w:right w:val="nil"/>
            </w:tcBorders>
          </w:tcPr>
          <w:p w:rsidR="00956321" w:rsidRPr="00CD5912" w:rsidRDefault="00956321" w:rsidP="00343697"/>
        </w:tc>
      </w:tr>
      <w:tr w:rsidR="00956321" w:rsidRPr="00CD5912" w:rsidTr="002F1AEF">
        <w:trPr>
          <w:trHeight w:hRule="exact" w:val="2012"/>
        </w:trPr>
        <w:tc>
          <w:tcPr>
            <w:tcW w:w="903" w:type="dxa"/>
            <w:tcBorders>
              <w:top w:val="single" w:sz="12" w:space="0" w:color="000000"/>
              <w:left w:val="nil"/>
              <w:bottom w:val="single" w:sz="12" w:space="0" w:color="000000"/>
              <w:right w:val="single" w:sz="4" w:space="0" w:color="D9D9D9"/>
            </w:tcBorders>
            <w:vAlign w:val="center"/>
          </w:tcPr>
          <w:p w:rsidR="00956321" w:rsidRPr="00CD5912" w:rsidRDefault="00397476" w:rsidP="002F1AEF">
            <w:pPr>
              <w:pStyle w:val="Default"/>
              <w:jc w:val="center"/>
              <w:rPr>
                <w:rFonts w:eastAsia="Arial"/>
                <w:sz w:val="18"/>
                <w:szCs w:val="18"/>
              </w:rPr>
            </w:pPr>
            <w:r w:rsidRPr="00CD5912">
              <w:rPr>
                <w:sz w:val="18"/>
              </w:rPr>
              <w:t>Uprawy jadalne i niejadalne</w:t>
            </w:r>
          </w:p>
        </w:tc>
        <w:tc>
          <w:tcPr>
            <w:tcW w:w="838"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956321" w:rsidP="002F1AEF">
            <w:pPr>
              <w:spacing w:after="0" w:line="240" w:lineRule="auto"/>
              <w:jc w:val="center"/>
              <w:rPr>
                <w:rFonts w:ascii="Tahoma" w:eastAsia="Arial" w:hAnsi="Tahoma" w:cs="Tahoma"/>
                <w:sz w:val="18"/>
                <w:szCs w:val="18"/>
              </w:rPr>
            </w:pPr>
            <w:r w:rsidRPr="00CD5912">
              <w:rPr>
                <w:rFonts w:ascii="Tahoma" w:hAnsi="Tahoma"/>
                <w:sz w:val="18"/>
              </w:rPr>
              <w:t>Wszystkie państwa członkow</w:t>
            </w:r>
            <w:r w:rsidR="002F1AEF">
              <w:rPr>
                <w:rFonts w:ascii="Tahoma" w:hAnsi="Tahoma"/>
                <w:sz w:val="18"/>
              </w:rPr>
              <w:softHyphen/>
            </w:r>
            <w:r w:rsidRPr="00CD5912">
              <w:rPr>
                <w:rFonts w:ascii="Tahoma" w:hAnsi="Tahoma"/>
                <w:sz w:val="18"/>
              </w:rPr>
              <w:t>skie</w:t>
            </w:r>
          </w:p>
        </w:tc>
        <w:tc>
          <w:tcPr>
            <w:tcW w:w="1078"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ind w:left="57" w:right="57"/>
              <w:jc w:val="center"/>
              <w:rPr>
                <w:rFonts w:ascii="Tahoma" w:hAnsi="Tahoma" w:cs="Tahoma"/>
                <w:sz w:val="18"/>
                <w:szCs w:val="18"/>
              </w:rPr>
            </w:pPr>
            <w:proofErr w:type="gramStart"/>
            <w:r w:rsidRPr="00CD5912">
              <w:rPr>
                <w:rFonts w:ascii="Tahoma" w:hAnsi="Tahoma"/>
                <w:sz w:val="18"/>
              </w:rPr>
              <w:t>nie</w:t>
            </w:r>
            <w:proofErr w:type="gramEnd"/>
            <w:r w:rsidRPr="00CD5912">
              <w:rPr>
                <w:rFonts w:ascii="Tahoma" w:hAnsi="Tahoma"/>
                <w:sz w:val="18"/>
              </w:rPr>
              <w:t xml:space="preserve"> dotyczy</w:t>
            </w:r>
          </w:p>
        </w:tc>
        <w:tc>
          <w:tcPr>
            <w:tcW w:w="566"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956321" w:rsidP="00397476">
            <w:pPr>
              <w:spacing w:after="0" w:line="240" w:lineRule="auto"/>
              <w:ind w:left="57" w:right="57"/>
              <w:jc w:val="center"/>
              <w:rPr>
                <w:rFonts w:ascii="Tahoma" w:eastAsia="Arial" w:hAnsi="Tahoma" w:cs="Tahoma"/>
                <w:sz w:val="18"/>
                <w:szCs w:val="18"/>
              </w:rPr>
            </w:pPr>
            <w:r w:rsidRPr="00CD5912">
              <w:rPr>
                <w:rFonts w:ascii="Tahoma" w:hAnsi="Tahoma"/>
                <w:sz w:val="18"/>
              </w:rPr>
              <w:t>F</w:t>
            </w:r>
          </w:p>
        </w:tc>
        <w:tc>
          <w:tcPr>
            <w:tcW w:w="968"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pStyle w:val="Default"/>
              <w:ind w:left="57" w:right="57"/>
              <w:jc w:val="center"/>
              <w:rPr>
                <w:rFonts w:eastAsia="Arial"/>
                <w:sz w:val="18"/>
                <w:szCs w:val="18"/>
              </w:rPr>
            </w:pPr>
            <w:r w:rsidRPr="00CD5912">
              <w:rPr>
                <w:sz w:val="18"/>
              </w:rPr>
              <w:t xml:space="preserve">Szkodniki </w:t>
            </w:r>
            <w:r w:rsidR="002F1AEF">
              <w:rPr>
                <w:sz w:val="18"/>
              </w:rPr>
              <w:t>–</w:t>
            </w:r>
            <w:r w:rsidRPr="00CD5912">
              <w:rPr>
                <w:sz w:val="18"/>
              </w:rPr>
              <w:t xml:space="preserve"> ślimaki</w:t>
            </w:r>
          </w:p>
        </w:tc>
        <w:tc>
          <w:tcPr>
            <w:tcW w:w="792" w:type="dxa"/>
            <w:tcBorders>
              <w:top w:val="single" w:sz="12" w:space="0" w:color="000000"/>
              <w:left w:val="single" w:sz="4" w:space="0" w:color="D9D9D9"/>
              <w:bottom w:val="single" w:sz="12" w:space="0" w:color="000000"/>
              <w:right w:val="single" w:sz="4" w:space="0" w:color="D9D9D9"/>
            </w:tcBorders>
            <w:vAlign w:val="center"/>
          </w:tcPr>
          <w:p w:rsidR="00397476" w:rsidRPr="00CD5912" w:rsidRDefault="00397476" w:rsidP="002F1AEF">
            <w:pPr>
              <w:pStyle w:val="Default"/>
              <w:jc w:val="center"/>
              <w:rPr>
                <w:sz w:val="18"/>
                <w:szCs w:val="18"/>
              </w:rPr>
            </w:pPr>
            <w:r w:rsidRPr="00CD5912">
              <w:rPr>
                <w:sz w:val="18"/>
              </w:rPr>
              <w:t>AL</w:t>
            </w:r>
          </w:p>
          <w:p w:rsidR="00956321" w:rsidRPr="00CD5912" w:rsidRDefault="00397476" w:rsidP="002F1AEF">
            <w:pPr>
              <w:pStyle w:val="Default"/>
              <w:jc w:val="center"/>
              <w:rPr>
                <w:rFonts w:eastAsia="Arial"/>
                <w:sz w:val="18"/>
                <w:szCs w:val="18"/>
              </w:rPr>
            </w:pPr>
            <w:r w:rsidRPr="00CD5912">
              <w:rPr>
                <w:sz w:val="18"/>
              </w:rPr>
              <w:t>Inne płyny stoso</w:t>
            </w:r>
            <w:r w:rsidR="002F1AEF">
              <w:rPr>
                <w:sz w:val="18"/>
              </w:rPr>
              <w:softHyphen/>
            </w:r>
            <w:r w:rsidRPr="00CD5912">
              <w:rPr>
                <w:sz w:val="18"/>
              </w:rPr>
              <w:t>wane bez rozcień</w:t>
            </w:r>
            <w:r w:rsidR="002F1AEF">
              <w:rPr>
                <w:sz w:val="18"/>
              </w:rPr>
              <w:softHyphen/>
            </w:r>
            <w:r w:rsidRPr="00CD5912">
              <w:rPr>
                <w:sz w:val="18"/>
              </w:rPr>
              <w:t xml:space="preserve">czania </w:t>
            </w:r>
          </w:p>
        </w:tc>
        <w:tc>
          <w:tcPr>
            <w:tcW w:w="734"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spacing w:after="0" w:line="240" w:lineRule="auto"/>
              <w:ind w:left="57" w:right="57"/>
              <w:jc w:val="center"/>
              <w:rPr>
                <w:rFonts w:ascii="Tahoma" w:eastAsia="Arial" w:hAnsi="Tahoma" w:cs="Tahoma"/>
                <w:sz w:val="18"/>
                <w:szCs w:val="18"/>
              </w:rPr>
            </w:pPr>
            <w:proofErr w:type="gramStart"/>
            <w:r w:rsidRPr="00CD5912">
              <w:rPr>
                <w:rFonts w:ascii="Tahoma" w:hAnsi="Tahoma"/>
                <w:sz w:val="18"/>
              </w:rPr>
              <w:t>czyste</w:t>
            </w:r>
            <w:proofErr w:type="gramEnd"/>
            <w:r w:rsidRPr="00CD5912">
              <w:rPr>
                <w:rFonts w:ascii="Tahoma" w:hAnsi="Tahoma"/>
                <w:sz w:val="18"/>
              </w:rPr>
              <w:t xml:space="preserve"> piwo</w:t>
            </w:r>
          </w:p>
        </w:tc>
        <w:tc>
          <w:tcPr>
            <w:tcW w:w="941"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pStyle w:val="Default"/>
              <w:jc w:val="center"/>
              <w:rPr>
                <w:rFonts w:eastAsia="Arial"/>
                <w:sz w:val="18"/>
                <w:szCs w:val="18"/>
              </w:rPr>
            </w:pPr>
            <w:r w:rsidRPr="00CD5912">
              <w:rPr>
                <w:sz w:val="18"/>
              </w:rPr>
              <w:t xml:space="preserve">Określone pułapki na ślimaki </w:t>
            </w:r>
          </w:p>
        </w:tc>
        <w:tc>
          <w:tcPr>
            <w:tcW w:w="972"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pStyle w:val="Default"/>
              <w:jc w:val="center"/>
              <w:rPr>
                <w:rFonts w:eastAsia="Arial"/>
                <w:sz w:val="18"/>
                <w:szCs w:val="18"/>
              </w:rPr>
            </w:pPr>
            <w:r w:rsidRPr="00CD5912">
              <w:rPr>
                <w:sz w:val="18"/>
              </w:rPr>
              <w:t xml:space="preserve">Na początku inwazji </w:t>
            </w:r>
          </w:p>
        </w:tc>
        <w:tc>
          <w:tcPr>
            <w:tcW w:w="708"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956321" w:rsidP="00397476">
            <w:pPr>
              <w:spacing w:after="0" w:line="240" w:lineRule="auto"/>
              <w:ind w:left="170" w:right="170"/>
              <w:jc w:val="center"/>
              <w:rPr>
                <w:rFonts w:ascii="Tahoma" w:eastAsia="Arial" w:hAnsi="Tahoma" w:cs="Tahoma"/>
                <w:sz w:val="18"/>
                <w:szCs w:val="18"/>
              </w:rPr>
            </w:pPr>
            <w:r w:rsidRPr="00CD5912">
              <w:rPr>
                <w:rFonts w:ascii="Tahoma" w:hAnsi="Tahoma"/>
                <w:sz w:val="18"/>
              </w:rPr>
              <w:t>1</w:t>
            </w:r>
            <w:r w:rsidRPr="00CD5912">
              <w:rPr>
                <w:rFonts w:ascii="Tahoma" w:eastAsia="Arial" w:hAnsi="Tahoma" w:cs="Tahoma"/>
                <w:sz w:val="18"/>
                <w:szCs w:val="18"/>
              </w:rPr>
              <w:br/>
            </w:r>
            <w:r w:rsidRPr="00CD5912">
              <w:rPr>
                <w:rFonts w:ascii="Tahoma" w:hAnsi="Tahoma"/>
                <w:sz w:val="18"/>
              </w:rPr>
              <w:t>do</w:t>
            </w:r>
            <w:r w:rsidRPr="00CD5912">
              <w:rPr>
                <w:rFonts w:ascii="Tahoma" w:eastAsia="Arial" w:hAnsi="Tahoma" w:cs="Tahoma"/>
                <w:sz w:val="18"/>
                <w:szCs w:val="18"/>
              </w:rPr>
              <w:br/>
            </w:r>
            <w:r w:rsidRPr="00CD5912">
              <w:rPr>
                <w:rFonts w:ascii="Tahoma" w:hAnsi="Tahoma"/>
                <w:sz w:val="18"/>
              </w:rPr>
              <w:t>5</w:t>
            </w:r>
          </w:p>
        </w:tc>
        <w:tc>
          <w:tcPr>
            <w:tcW w:w="898"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spacing w:after="0" w:line="240" w:lineRule="auto"/>
              <w:ind w:left="57" w:right="57"/>
              <w:jc w:val="center"/>
              <w:rPr>
                <w:rFonts w:ascii="Tahoma" w:eastAsia="Arial" w:hAnsi="Tahoma" w:cs="Tahoma"/>
                <w:sz w:val="18"/>
                <w:szCs w:val="18"/>
              </w:rPr>
            </w:pPr>
            <w:r w:rsidRPr="00CD5912">
              <w:rPr>
                <w:rFonts w:ascii="Tahoma" w:hAnsi="Tahoma"/>
                <w:sz w:val="18"/>
              </w:rPr>
              <w:t>-</w:t>
            </w:r>
          </w:p>
        </w:tc>
        <w:tc>
          <w:tcPr>
            <w:tcW w:w="940"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pStyle w:val="Default"/>
              <w:jc w:val="center"/>
              <w:rPr>
                <w:sz w:val="18"/>
                <w:szCs w:val="18"/>
              </w:rPr>
            </w:pPr>
            <w:r w:rsidRPr="00CD5912">
              <w:rPr>
                <w:sz w:val="18"/>
              </w:rPr>
              <w:t>Nie dotyczy (gotowy płyn)</w:t>
            </w:r>
          </w:p>
        </w:tc>
        <w:tc>
          <w:tcPr>
            <w:tcW w:w="682"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956321" w:rsidP="00397476">
            <w:pPr>
              <w:spacing w:after="0" w:line="240" w:lineRule="auto"/>
              <w:ind w:left="57" w:right="57"/>
              <w:jc w:val="center"/>
              <w:rPr>
                <w:rFonts w:ascii="Tahoma" w:eastAsia="Arial" w:hAnsi="Tahoma" w:cs="Tahoma"/>
                <w:sz w:val="18"/>
                <w:szCs w:val="18"/>
              </w:rPr>
            </w:pPr>
            <w:r w:rsidRPr="00CD5912">
              <w:rPr>
                <w:rFonts w:ascii="Tahoma" w:hAnsi="Tahoma"/>
                <w:sz w:val="18"/>
              </w:rPr>
              <w:t>-</w:t>
            </w:r>
          </w:p>
        </w:tc>
        <w:tc>
          <w:tcPr>
            <w:tcW w:w="929" w:type="dxa"/>
            <w:tcBorders>
              <w:top w:val="single" w:sz="12" w:space="0" w:color="000000"/>
              <w:left w:val="single" w:sz="4" w:space="0" w:color="D9D9D9"/>
              <w:bottom w:val="single" w:sz="12" w:space="0" w:color="000000"/>
              <w:right w:val="single" w:sz="4" w:space="0" w:color="D9D9D9" w:themeColor="background1" w:themeShade="D9"/>
            </w:tcBorders>
            <w:vAlign w:val="center"/>
          </w:tcPr>
          <w:p w:rsidR="00956321" w:rsidRPr="00CD5912" w:rsidRDefault="00397476" w:rsidP="00397476">
            <w:pPr>
              <w:spacing w:after="0" w:line="240" w:lineRule="auto"/>
              <w:ind w:left="57" w:right="57"/>
              <w:jc w:val="center"/>
              <w:rPr>
                <w:rFonts w:ascii="Tahoma" w:eastAsia="Arial" w:hAnsi="Tahoma" w:cs="Tahoma"/>
                <w:sz w:val="18"/>
                <w:szCs w:val="18"/>
              </w:rPr>
            </w:pPr>
            <w:r w:rsidRPr="00CD5912">
              <w:rPr>
                <w:rFonts w:ascii="Tahoma" w:hAnsi="Tahoma"/>
                <w:sz w:val="18"/>
              </w:rPr>
              <w:t>-</w:t>
            </w:r>
          </w:p>
        </w:tc>
        <w:tc>
          <w:tcPr>
            <w:tcW w:w="851" w:type="dxa"/>
            <w:tcBorders>
              <w:top w:val="single" w:sz="12" w:space="0" w:color="000000"/>
              <w:left w:val="single" w:sz="4" w:space="0" w:color="D9D9D9" w:themeColor="background1" w:themeShade="D9"/>
              <w:bottom w:val="single" w:sz="12" w:space="0" w:color="000000"/>
              <w:right w:val="single" w:sz="4" w:space="0" w:color="D9D9D9"/>
            </w:tcBorders>
            <w:vAlign w:val="center"/>
          </w:tcPr>
          <w:p w:rsidR="00956321" w:rsidRPr="00CD5912" w:rsidRDefault="00397476" w:rsidP="00397476">
            <w:pPr>
              <w:spacing w:after="0" w:line="240" w:lineRule="auto"/>
              <w:ind w:left="57" w:right="57"/>
              <w:jc w:val="center"/>
              <w:rPr>
                <w:rFonts w:ascii="Tahoma" w:eastAsia="Arial" w:hAnsi="Tahoma" w:cs="Tahoma"/>
                <w:sz w:val="18"/>
                <w:szCs w:val="18"/>
              </w:rPr>
            </w:pPr>
            <w:r w:rsidRPr="00CD5912">
              <w:rPr>
                <w:rFonts w:ascii="Tahoma" w:hAnsi="Tahoma"/>
                <w:sz w:val="18"/>
              </w:rPr>
              <w:t>-</w:t>
            </w:r>
          </w:p>
        </w:tc>
        <w:tc>
          <w:tcPr>
            <w:tcW w:w="708" w:type="dxa"/>
            <w:tcBorders>
              <w:top w:val="single" w:sz="12" w:space="0" w:color="000000"/>
              <w:left w:val="single" w:sz="4" w:space="0" w:color="D9D9D9"/>
              <w:bottom w:val="single" w:sz="12" w:space="0" w:color="000000"/>
              <w:right w:val="single" w:sz="4" w:space="0" w:color="D9D9D9"/>
            </w:tcBorders>
            <w:vAlign w:val="center"/>
          </w:tcPr>
          <w:p w:rsidR="00956321" w:rsidRPr="00CD5912" w:rsidRDefault="00397476" w:rsidP="00397476">
            <w:pPr>
              <w:pStyle w:val="Default"/>
              <w:jc w:val="center"/>
              <w:rPr>
                <w:sz w:val="18"/>
                <w:szCs w:val="18"/>
              </w:rPr>
            </w:pPr>
            <w:proofErr w:type="gramStart"/>
            <w:r w:rsidRPr="00CD5912">
              <w:rPr>
                <w:sz w:val="18"/>
              </w:rPr>
              <w:t>brak</w:t>
            </w:r>
            <w:proofErr w:type="gramEnd"/>
          </w:p>
        </w:tc>
        <w:tc>
          <w:tcPr>
            <w:tcW w:w="851" w:type="dxa"/>
            <w:tcBorders>
              <w:top w:val="single" w:sz="12" w:space="0" w:color="000000"/>
              <w:left w:val="single" w:sz="4" w:space="0" w:color="D9D9D9"/>
              <w:bottom w:val="single" w:sz="12" w:space="0" w:color="000000"/>
              <w:right w:val="nil"/>
            </w:tcBorders>
            <w:vAlign w:val="center"/>
          </w:tcPr>
          <w:p w:rsidR="00956321" w:rsidRPr="00CD5912" w:rsidRDefault="00956321" w:rsidP="00397476">
            <w:pPr>
              <w:spacing w:after="0" w:line="240" w:lineRule="auto"/>
              <w:ind w:left="57" w:right="57" w:hanging="2"/>
              <w:jc w:val="center"/>
              <w:rPr>
                <w:rFonts w:ascii="Tahoma" w:eastAsia="Arial" w:hAnsi="Tahoma" w:cs="Tahoma"/>
                <w:sz w:val="18"/>
                <w:szCs w:val="18"/>
              </w:rPr>
            </w:pPr>
          </w:p>
        </w:tc>
      </w:tr>
    </w:tbl>
    <w:p w:rsidR="00236AC0" w:rsidRDefault="00397476" w:rsidP="00236AC0">
      <w:pPr>
        <w:spacing w:after="0" w:line="240" w:lineRule="auto"/>
        <w:ind w:left="476" w:right="61"/>
        <w:rPr>
          <w:rFonts w:ascii="Tahoma" w:hAnsi="Tahoma"/>
          <w:sz w:val="16"/>
        </w:rPr>
      </w:pPr>
      <w:r w:rsidRPr="00CD5912">
        <w:rPr>
          <w:rFonts w:ascii="Tahoma" w:hAnsi="Tahoma"/>
          <w:sz w:val="16"/>
        </w:rPr>
        <w:t xml:space="preserve">(a): W przypadku upraw należy wziąć po uwagę zarówno klasyfikację unijną, jak i klasyfikację </w:t>
      </w:r>
      <w:proofErr w:type="spellStart"/>
      <w:r w:rsidRPr="00CD5912">
        <w:rPr>
          <w:rFonts w:ascii="Tahoma" w:hAnsi="Tahoma"/>
          <w:sz w:val="16"/>
        </w:rPr>
        <w:t>Codex</w:t>
      </w:r>
      <w:proofErr w:type="spellEnd"/>
      <w:r w:rsidRPr="00CD5912">
        <w:rPr>
          <w:rFonts w:ascii="Tahoma" w:hAnsi="Tahoma"/>
          <w:sz w:val="16"/>
        </w:rPr>
        <w:t>; w stosowanych przypadkach należy opisać sytuację zastosowan</w:t>
      </w:r>
      <w:r w:rsidR="00236AC0">
        <w:rPr>
          <w:rFonts w:ascii="Tahoma" w:hAnsi="Tahoma"/>
          <w:sz w:val="16"/>
        </w:rPr>
        <w:t>ia (np. fumigacja konstrukcji).</w:t>
      </w:r>
    </w:p>
    <w:p w:rsidR="004B2D51" w:rsidRPr="00CD5912" w:rsidRDefault="00397476" w:rsidP="00236AC0">
      <w:pPr>
        <w:spacing w:after="0" w:line="240" w:lineRule="auto"/>
        <w:ind w:left="476" w:right="61"/>
        <w:rPr>
          <w:rFonts w:ascii="Tahoma" w:eastAsia="Tahoma" w:hAnsi="Tahoma" w:cs="Tahoma"/>
          <w:sz w:val="16"/>
          <w:szCs w:val="16"/>
        </w:rPr>
      </w:pPr>
      <w:r w:rsidRPr="00CD5912">
        <w:rPr>
          <w:rFonts w:ascii="Tahoma" w:hAnsi="Tahoma"/>
          <w:sz w:val="16"/>
        </w:rPr>
        <w:t>(b): Zastosowanie na zewnątrz lub na polu (F), zastosowanie w szklarni (G) lub zastosowanie w pomieszczeniach (I).</w:t>
      </w:r>
    </w:p>
    <w:p w:rsidR="004B2D51" w:rsidRPr="00CD5912" w:rsidRDefault="0046760D" w:rsidP="00236AC0">
      <w:pPr>
        <w:spacing w:after="0" w:line="240" w:lineRule="auto"/>
        <w:ind w:left="476" w:right="61"/>
        <w:rPr>
          <w:rFonts w:ascii="Tahoma" w:eastAsia="Tahoma" w:hAnsi="Tahoma" w:cs="Tahoma"/>
          <w:sz w:val="16"/>
          <w:szCs w:val="16"/>
        </w:rPr>
      </w:pPr>
      <w:r w:rsidRPr="00CD5912">
        <w:rPr>
          <w:rFonts w:ascii="Tahoma" w:hAnsi="Tahoma"/>
          <w:sz w:val="16"/>
        </w:rPr>
        <w:t>(c): np. szkodniki gryzące i ssące, owady przenoszone przez glebą, grzyby liści, chwasty lub owady wywołujące powstanie roślin.</w:t>
      </w:r>
    </w:p>
    <w:p w:rsidR="00236AC0" w:rsidRDefault="0046760D" w:rsidP="00236AC0">
      <w:pPr>
        <w:spacing w:before="3" w:after="0" w:line="240" w:lineRule="auto"/>
        <w:ind w:left="476" w:right="61"/>
        <w:rPr>
          <w:rFonts w:ascii="Tahoma" w:hAnsi="Tahoma"/>
          <w:sz w:val="16"/>
        </w:rPr>
      </w:pPr>
      <w:r w:rsidRPr="00CD5912">
        <w:rPr>
          <w:rFonts w:ascii="Tahoma" w:hAnsi="Tahoma"/>
          <w:sz w:val="16"/>
        </w:rPr>
        <w:t>(d): np. proszek zawiesinowy (</w:t>
      </w:r>
      <w:proofErr w:type="spellStart"/>
      <w:r w:rsidRPr="00CD5912">
        <w:rPr>
          <w:rFonts w:ascii="Tahoma" w:hAnsi="Tahoma"/>
          <w:sz w:val="16"/>
        </w:rPr>
        <w:t>WP</w:t>
      </w:r>
      <w:proofErr w:type="spellEnd"/>
      <w:r w:rsidRPr="00CD5912">
        <w:rPr>
          <w:rFonts w:ascii="Tahoma" w:hAnsi="Tahoma"/>
          <w:sz w:val="16"/>
        </w:rPr>
        <w:t>), koncentrat emulgujący (</w:t>
      </w:r>
      <w:proofErr w:type="spellStart"/>
      <w:r w:rsidRPr="00CD5912">
        <w:rPr>
          <w:rFonts w:ascii="Tahoma" w:hAnsi="Tahoma"/>
          <w:sz w:val="16"/>
        </w:rPr>
        <w:t>EC</w:t>
      </w:r>
      <w:proofErr w:type="spellEnd"/>
      <w:r w:rsidRPr="00CD5912">
        <w:rPr>
          <w:rFonts w:ascii="Tahoma" w:hAnsi="Tahoma"/>
          <w:sz w:val="16"/>
        </w:rPr>
        <w:t>), granulat (</w:t>
      </w:r>
      <w:proofErr w:type="spellStart"/>
      <w:r w:rsidRPr="00CD5912">
        <w:rPr>
          <w:rFonts w:ascii="Tahoma" w:hAnsi="Tahoma"/>
          <w:sz w:val="16"/>
        </w:rPr>
        <w:t>GR</w:t>
      </w:r>
      <w:proofErr w:type="spellEnd"/>
      <w:r w:rsidRPr="00CD5912">
        <w:rPr>
          <w:rFonts w:ascii="Tahoma" w:hAnsi="Tahoma"/>
          <w:sz w:val="16"/>
        </w:rPr>
        <w:t xml:space="preserve">) itp. </w:t>
      </w:r>
    </w:p>
    <w:p w:rsidR="004B2D51" w:rsidRPr="00CD5912" w:rsidRDefault="0046760D" w:rsidP="00236AC0">
      <w:pPr>
        <w:spacing w:before="3" w:after="0" w:line="240" w:lineRule="auto"/>
        <w:ind w:left="476" w:right="61"/>
        <w:rPr>
          <w:rFonts w:ascii="Tahoma" w:eastAsia="Tahoma" w:hAnsi="Tahoma" w:cs="Tahoma"/>
          <w:sz w:val="16"/>
          <w:szCs w:val="16"/>
        </w:rPr>
      </w:pPr>
      <w:r w:rsidRPr="00CD5912">
        <w:rPr>
          <w:rFonts w:ascii="Tahoma" w:hAnsi="Tahoma"/>
          <w:sz w:val="16"/>
        </w:rPr>
        <w:t xml:space="preserve">(e): Kody </w:t>
      </w:r>
      <w:proofErr w:type="spellStart"/>
      <w:r w:rsidRPr="00CD5912">
        <w:rPr>
          <w:rFonts w:ascii="Tahoma" w:hAnsi="Tahoma"/>
          <w:sz w:val="16"/>
        </w:rPr>
        <w:t>GCPF</w:t>
      </w:r>
      <w:proofErr w:type="spellEnd"/>
      <w:r w:rsidRPr="00CD5912">
        <w:rPr>
          <w:rFonts w:ascii="Tahoma" w:hAnsi="Tahoma"/>
          <w:sz w:val="16"/>
        </w:rPr>
        <w:t xml:space="preserve"> – Techniczna monografia </w:t>
      </w:r>
      <w:proofErr w:type="spellStart"/>
      <w:r w:rsidRPr="00CD5912">
        <w:rPr>
          <w:rFonts w:ascii="Tahoma" w:hAnsi="Tahoma"/>
          <w:sz w:val="16"/>
        </w:rPr>
        <w:t>GIFAP</w:t>
      </w:r>
      <w:proofErr w:type="spellEnd"/>
      <w:r w:rsidRPr="00CD5912">
        <w:rPr>
          <w:rFonts w:ascii="Tahoma" w:hAnsi="Tahoma"/>
          <w:sz w:val="16"/>
        </w:rPr>
        <w:t xml:space="preserve"> Nr 2, 1989</w:t>
      </w:r>
      <w:r w:rsidR="00236AC0">
        <w:rPr>
          <w:rFonts w:ascii="Tahoma" w:hAnsi="Tahoma"/>
          <w:sz w:val="16"/>
        </w:rPr>
        <w:t>.</w:t>
      </w:r>
    </w:p>
    <w:p w:rsidR="004B2D51" w:rsidRPr="00CD5912" w:rsidRDefault="0046760D" w:rsidP="00236AC0">
      <w:pPr>
        <w:spacing w:after="0" w:line="240" w:lineRule="auto"/>
        <w:ind w:left="476" w:right="61"/>
        <w:rPr>
          <w:rFonts w:ascii="Tahoma" w:eastAsia="Tahoma" w:hAnsi="Tahoma" w:cs="Tahoma"/>
          <w:sz w:val="16"/>
          <w:szCs w:val="16"/>
        </w:rPr>
      </w:pPr>
      <w:r w:rsidRPr="00CD5912">
        <w:rPr>
          <w:rFonts w:ascii="Tahoma" w:hAnsi="Tahoma"/>
          <w:sz w:val="16"/>
        </w:rPr>
        <w:t>(f): Należy objaśnić wszystkie stosowane skróty.</w:t>
      </w:r>
    </w:p>
    <w:p w:rsidR="004B2D51" w:rsidRPr="00CD5912" w:rsidRDefault="0046760D" w:rsidP="00236AC0">
      <w:pPr>
        <w:spacing w:before="1" w:after="0" w:line="240" w:lineRule="auto"/>
        <w:ind w:left="476" w:right="61"/>
        <w:rPr>
          <w:rFonts w:ascii="Tahoma" w:eastAsia="Tahoma" w:hAnsi="Tahoma" w:cs="Tahoma"/>
          <w:sz w:val="16"/>
          <w:szCs w:val="16"/>
        </w:rPr>
      </w:pPr>
      <w:r w:rsidRPr="00CD5912">
        <w:rPr>
          <w:rFonts w:ascii="Tahoma" w:hAnsi="Tahoma"/>
          <w:sz w:val="16"/>
        </w:rPr>
        <w:t>(g): Metoda, np. opryskiwanie dużą ilością środka, opryskiwanie małą ilością środka, nakładanie, posypywanie, moczenie.</w:t>
      </w:r>
    </w:p>
    <w:p w:rsidR="004B2D51" w:rsidRPr="00CD5912" w:rsidRDefault="0046760D" w:rsidP="00236AC0">
      <w:pPr>
        <w:spacing w:after="0" w:line="240" w:lineRule="auto"/>
        <w:ind w:left="476" w:right="61"/>
        <w:rPr>
          <w:rFonts w:ascii="Tahoma" w:eastAsia="Tahoma" w:hAnsi="Tahoma" w:cs="Tahoma"/>
          <w:sz w:val="16"/>
          <w:szCs w:val="16"/>
        </w:rPr>
      </w:pPr>
      <w:r w:rsidRPr="00CD5912">
        <w:rPr>
          <w:rFonts w:ascii="Tahoma" w:hAnsi="Tahoma"/>
          <w:position w:val="-1"/>
          <w:sz w:val="16"/>
        </w:rPr>
        <w:t>(h): Rodzaj, np. ogólne, rozpylanie, opryski, w rzędach, na poszczególnych roślinach, pomiędzy roślinami – należy podać rodzaj stosowanego sprzętu.</w:t>
      </w:r>
    </w:p>
    <w:p w:rsidR="004B2D51" w:rsidRPr="00CD5912" w:rsidRDefault="0046760D" w:rsidP="00236AC0">
      <w:pPr>
        <w:spacing w:before="2" w:after="0" w:line="240" w:lineRule="auto"/>
        <w:ind w:left="476" w:right="61"/>
        <w:rPr>
          <w:rFonts w:ascii="Tahoma" w:eastAsia="Tahoma" w:hAnsi="Tahoma" w:cs="Tahoma"/>
          <w:sz w:val="16"/>
          <w:szCs w:val="16"/>
        </w:rPr>
      </w:pPr>
      <w:r w:rsidRPr="00CD5912">
        <w:rPr>
          <w:rFonts w:ascii="Tahoma" w:hAnsi="Tahoma"/>
          <w:sz w:val="16"/>
        </w:rPr>
        <w:t>(i): g/kg lub g/l. Zwykle należy podać dawkę dla substancji czynnej (zgodnie z ISO).</w:t>
      </w:r>
    </w:p>
    <w:p w:rsidR="004B2D51" w:rsidRPr="00CD5912" w:rsidRDefault="0046760D" w:rsidP="00236AC0">
      <w:pPr>
        <w:spacing w:after="0" w:line="240" w:lineRule="auto"/>
        <w:ind w:left="476" w:right="61"/>
        <w:rPr>
          <w:rFonts w:ascii="Tahoma" w:eastAsia="Tahoma" w:hAnsi="Tahoma" w:cs="Tahoma"/>
          <w:sz w:val="16"/>
          <w:szCs w:val="16"/>
        </w:rPr>
      </w:pPr>
      <w:r w:rsidRPr="00CD5912">
        <w:rPr>
          <w:rFonts w:ascii="Tahoma" w:hAnsi="Tahoma"/>
          <w:position w:val="-1"/>
          <w:sz w:val="16"/>
        </w:rPr>
        <w:t>(j): Etap wzrostu roślin podczas ostatniego zastosowania (</w:t>
      </w:r>
      <w:proofErr w:type="spellStart"/>
      <w:r w:rsidRPr="00CD5912">
        <w:rPr>
          <w:rFonts w:ascii="Tahoma" w:hAnsi="Tahoma"/>
          <w:position w:val="-1"/>
          <w:sz w:val="16"/>
        </w:rPr>
        <w:t>BBCH</w:t>
      </w:r>
      <w:proofErr w:type="spellEnd"/>
      <w:r w:rsidRPr="00CD5912">
        <w:rPr>
          <w:rFonts w:ascii="Tahoma" w:hAnsi="Tahoma"/>
          <w:position w:val="-1"/>
          <w:sz w:val="16"/>
        </w:rPr>
        <w:t xml:space="preserve"> </w:t>
      </w:r>
      <w:proofErr w:type="spellStart"/>
      <w:r w:rsidRPr="00CD5912">
        <w:rPr>
          <w:rFonts w:ascii="Tahoma" w:hAnsi="Tahoma"/>
          <w:position w:val="-1"/>
          <w:sz w:val="16"/>
        </w:rPr>
        <w:t>Monograph</w:t>
      </w:r>
      <w:proofErr w:type="spellEnd"/>
      <w:r w:rsidRPr="00CD5912">
        <w:rPr>
          <w:rFonts w:ascii="Tahoma" w:hAnsi="Tahoma"/>
          <w:position w:val="-1"/>
          <w:sz w:val="16"/>
        </w:rPr>
        <w:t xml:space="preserve">, Growth </w:t>
      </w:r>
      <w:proofErr w:type="spellStart"/>
      <w:r w:rsidRPr="00CD5912">
        <w:rPr>
          <w:rFonts w:ascii="Tahoma" w:hAnsi="Tahoma"/>
          <w:position w:val="-1"/>
          <w:sz w:val="16"/>
        </w:rPr>
        <w:t>Stages</w:t>
      </w:r>
      <w:proofErr w:type="spellEnd"/>
      <w:r w:rsidRPr="00CD5912">
        <w:rPr>
          <w:rFonts w:ascii="Tahoma" w:hAnsi="Tahoma"/>
          <w:position w:val="-1"/>
          <w:sz w:val="16"/>
        </w:rPr>
        <w:t xml:space="preserve"> of </w:t>
      </w:r>
      <w:proofErr w:type="spellStart"/>
      <w:r w:rsidRPr="00CD5912">
        <w:rPr>
          <w:rFonts w:ascii="Tahoma" w:hAnsi="Tahoma"/>
          <w:position w:val="-1"/>
          <w:sz w:val="16"/>
        </w:rPr>
        <w:t>Plants</w:t>
      </w:r>
      <w:proofErr w:type="spellEnd"/>
      <w:r w:rsidRPr="00CD5912">
        <w:rPr>
          <w:rFonts w:ascii="Tahoma" w:hAnsi="Tahoma"/>
          <w:position w:val="-1"/>
          <w:sz w:val="16"/>
        </w:rPr>
        <w:t xml:space="preserve">, 1997, </w:t>
      </w:r>
      <w:proofErr w:type="spellStart"/>
      <w:r w:rsidRPr="00CD5912">
        <w:rPr>
          <w:rFonts w:ascii="Tahoma" w:hAnsi="Tahoma"/>
          <w:position w:val="-1"/>
          <w:sz w:val="16"/>
        </w:rPr>
        <w:t>Blackwell</w:t>
      </w:r>
      <w:proofErr w:type="spellEnd"/>
      <w:r w:rsidRPr="00CD5912">
        <w:rPr>
          <w:rFonts w:ascii="Tahoma" w:hAnsi="Tahoma"/>
          <w:position w:val="-1"/>
          <w:sz w:val="16"/>
        </w:rPr>
        <w:t xml:space="preserve">. </w:t>
      </w:r>
      <w:proofErr w:type="spellStart"/>
      <w:r w:rsidRPr="00CD5912">
        <w:rPr>
          <w:rFonts w:ascii="Tahoma" w:hAnsi="Tahoma"/>
          <w:position w:val="-1"/>
          <w:sz w:val="16"/>
        </w:rPr>
        <w:t>ISBN</w:t>
      </w:r>
      <w:proofErr w:type="spellEnd"/>
      <w:r w:rsidRPr="00CD5912">
        <w:rPr>
          <w:rFonts w:ascii="Tahoma" w:hAnsi="Tahoma"/>
          <w:position w:val="-1"/>
          <w:sz w:val="16"/>
        </w:rPr>
        <w:t xml:space="preserve"> 3-8263-3152-4), w tym, w stosowanych przypadkach, pora roku podczas zastosowania.</w:t>
      </w:r>
    </w:p>
    <w:p w:rsidR="004B2D51" w:rsidRPr="00CD5912" w:rsidRDefault="0046760D" w:rsidP="00236AC0">
      <w:pPr>
        <w:spacing w:before="1" w:after="0" w:line="240" w:lineRule="auto"/>
        <w:ind w:left="476" w:right="61"/>
        <w:rPr>
          <w:rFonts w:ascii="Tahoma" w:eastAsia="Tahoma" w:hAnsi="Tahoma" w:cs="Tahoma"/>
          <w:sz w:val="16"/>
          <w:szCs w:val="16"/>
        </w:rPr>
      </w:pPr>
      <w:r w:rsidRPr="00CD5912">
        <w:rPr>
          <w:rFonts w:ascii="Tahoma" w:hAnsi="Tahoma"/>
          <w:sz w:val="16"/>
        </w:rPr>
        <w:t>(k): Należy podać minimalną i maksymalną liczbę możliwych zastosowań w praktycznych warunkach stosowania.</w:t>
      </w:r>
    </w:p>
    <w:p w:rsidR="004B2D51" w:rsidRPr="00CD5912" w:rsidRDefault="0046760D" w:rsidP="00236AC0">
      <w:pPr>
        <w:spacing w:after="0" w:line="240" w:lineRule="auto"/>
        <w:ind w:left="476" w:right="61"/>
        <w:rPr>
          <w:rFonts w:ascii="Tahoma" w:eastAsia="Tahoma" w:hAnsi="Tahoma" w:cs="Tahoma"/>
          <w:sz w:val="16"/>
          <w:szCs w:val="16"/>
        </w:rPr>
      </w:pPr>
      <w:r w:rsidRPr="00CD5912">
        <w:rPr>
          <w:rFonts w:ascii="Tahoma" w:hAnsi="Tahoma"/>
          <w:position w:val="-1"/>
          <w:sz w:val="16"/>
        </w:rPr>
        <w:t>(l): Należy podać wartość w g lub kg, zależnie od tego, która jest bardziej przejrzysta (np. 200 kg/ha zamiast 200 000 g/ha lub</w:t>
      </w:r>
      <w:proofErr w:type="gramStart"/>
      <w:r w:rsidRPr="00CD5912">
        <w:rPr>
          <w:rFonts w:ascii="Tahoma" w:hAnsi="Tahoma"/>
          <w:position w:val="-1"/>
          <w:sz w:val="16"/>
        </w:rPr>
        <w:t xml:space="preserve"> 12,5 g</w:t>
      </w:r>
      <w:proofErr w:type="gramEnd"/>
      <w:r w:rsidRPr="00CD5912">
        <w:rPr>
          <w:rFonts w:ascii="Tahoma" w:hAnsi="Tahoma"/>
          <w:position w:val="-1"/>
          <w:sz w:val="16"/>
        </w:rPr>
        <w:t>/ha zamiast 0,0125 kg/ha).</w:t>
      </w:r>
    </w:p>
    <w:p w:rsidR="004B2D51" w:rsidRPr="00CD5912" w:rsidRDefault="0046760D" w:rsidP="00236AC0">
      <w:pPr>
        <w:spacing w:before="1" w:after="0" w:line="240" w:lineRule="auto"/>
        <w:ind w:left="476" w:right="61"/>
        <w:rPr>
          <w:rFonts w:ascii="Tahoma" w:eastAsia="Tahoma" w:hAnsi="Tahoma" w:cs="Tahoma"/>
          <w:sz w:val="16"/>
          <w:szCs w:val="16"/>
        </w:rPr>
      </w:pPr>
      <w:r w:rsidRPr="00CD5912">
        <w:rPr>
          <w:rFonts w:ascii="Tahoma" w:hAnsi="Tahoma"/>
          <w:position w:val="-1"/>
          <w:sz w:val="16"/>
        </w:rPr>
        <w:t xml:space="preserve">(m): PHI </w:t>
      </w:r>
      <w:r w:rsidR="00236AC0">
        <w:rPr>
          <w:rFonts w:ascii="Tahoma" w:hAnsi="Tahoma"/>
          <w:position w:val="-1"/>
          <w:sz w:val="16"/>
        </w:rPr>
        <w:t>–</w:t>
      </w:r>
      <w:r w:rsidRPr="00CD5912">
        <w:rPr>
          <w:rFonts w:ascii="Tahoma" w:hAnsi="Tahoma"/>
          <w:position w:val="-1"/>
          <w:sz w:val="16"/>
        </w:rPr>
        <w:t xml:space="preserve"> </w:t>
      </w:r>
      <w:r w:rsidR="00236AC0">
        <w:rPr>
          <w:rFonts w:ascii="Tahoma" w:hAnsi="Tahoma"/>
          <w:position w:val="-1"/>
          <w:sz w:val="16"/>
        </w:rPr>
        <w:t>minimal</w:t>
      </w:r>
      <w:r w:rsidRPr="00CD5912">
        <w:rPr>
          <w:rFonts w:ascii="Tahoma" w:hAnsi="Tahoma"/>
          <w:position w:val="-1"/>
          <w:sz w:val="16"/>
        </w:rPr>
        <w:t>ny okres między zastosowaniem środka a zbiorami.</w:t>
      </w:r>
    </w:p>
    <w:p w:rsidR="004B2D51" w:rsidRPr="00CD5912" w:rsidRDefault="004B2D51">
      <w:pPr>
        <w:spacing w:after="0" w:line="200" w:lineRule="exact"/>
        <w:rPr>
          <w:sz w:val="20"/>
          <w:szCs w:val="20"/>
        </w:rPr>
      </w:pPr>
    </w:p>
    <w:sectPr w:rsidR="004B2D51" w:rsidRPr="00CD5912" w:rsidSect="004B2D51">
      <w:footerReference w:type="default" r:id="rId10"/>
      <w:type w:val="continuous"/>
      <w:pgSz w:w="16860" w:h="11920" w:orient="landscape"/>
      <w:pgMar w:top="1440" w:right="1040" w:bottom="900" w:left="13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1AB" w:rsidRDefault="004041AB" w:rsidP="004B2D51">
      <w:pPr>
        <w:spacing w:after="0" w:line="240" w:lineRule="auto"/>
      </w:pPr>
      <w:r>
        <w:separator/>
      </w:r>
    </w:p>
  </w:endnote>
  <w:endnote w:type="continuationSeparator" w:id="0">
    <w:p w:rsidR="004041AB" w:rsidRDefault="004041AB" w:rsidP="004B2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367841"/>
      <w:docPartObj>
        <w:docPartGallery w:val="Page Numbers (Bottom of Page)"/>
        <w:docPartUnique/>
      </w:docPartObj>
    </w:sdtPr>
    <w:sdtContent>
      <w:p w:rsidR="0094724E" w:rsidRPr="00F75671" w:rsidRDefault="00466759" w:rsidP="00F75671">
        <w:pPr>
          <w:pStyle w:val="Stopka"/>
          <w:jc w:val="center"/>
        </w:pPr>
        <w:fldSimple w:instr=" PAGE   \* MERGEFORMAT ">
          <w:r w:rsidR="00C60033">
            <w:rPr>
              <w:noProof/>
            </w:rPr>
            <w:t>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4E" w:rsidRPr="00F75671" w:rsidRDefault="00236AC0" w:rsidP="00F75671">
    <w:pPr>
      <w:spacing w:after="0" w:line="240" w:lineRule="auto"/>
      <w:jc w:val="center"/>
    </w:pPr>
    <w: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1AB" w:rsidRDefault="004041AB" w:rsidP="004B2D51">
      <w:pPr>
        <w:spacing w:after="0" w:line="240" w:lineRule="auto"/>
      </w:pPr>
      <w:r>
        <w:separator/>
      </w:r>
    </w:p>
  </w:footnote>
  <w:footnote w:type="continuationSeparator" w:id="0">
    <w:p w:rsidR="004041AB" w:rsidRDefault="004041AB" w:rsidP="004B2D51">
      <w:pPr>
        <w:spacing w:after="0" w:line="240" w:lineRule="auto"/>
      </w:pPr>
      <w:r>
        <w:continuationSeparator/>
      </w:r>
    </w:p>
  </w:footnote>
  <w:footnote w:id="1">
    <w:p w:rsidR="0094724E" w:rsidRPr="0094724E" w:rsidRDefault="0094724E" w:rsidP="0094724E">
      <w:pPr>
        <w:pStyle w:val="Tekstprzypisudolnego"/>
        <w:ind w:left="426" w:hanging="426"/>
        <w:jc w:val="both"/>
        <w:rPr>
          <w:rFonts w:ascii="Times New Roman" w:hAnsi="Times New Roman" w:cs="Times New Roman"/>
        </w:rPr>
      </w:pPr>
      <w:r>
        <w:rPr>
          <w:rStyle w:val="Odwoanieprzypisudolnego"/>
          <w:rFonts w:ascii="Times New Roman" w:hAnsi="Times New Roman"/>
        </w:rPr>
        <w:footnoteRef/>
      </w:r>
      <w:r>
        <w:tab/>
      </w:r>
      <w:r>
        <w:rPr>
          <w:rFonts w:ascii="Times New Roman" w:hAnsi="Times New Roman"/>
        </w:rPr>
        <w:t>Sprawozdanie sporządzone zgodnie z art. 13 rozporządzenia (WE) nr 1107/2009; nie musi ono odzwierciedlać poglądów Komisji Europejskiej.</w:t>
      </w:r>
    </w:p>
  </w:footnote>
  <w:footnote w:id="2">
    <w:p w:rsidR="0094724E" w:rsidRPr="0094724E" w:rsidRDefault="0094724E" w:rsidP="0094724E">
      <w:pPr>
        <w:pStyle w:val="Tekstprzypisudolnego"/>
        <w:ind w:left="426" w:hanging="426"/>
        <w:jc w:val="both"/>
        <w:rPr>
          <w:rFonts w:ascii="Times New Roman" w:hAnsi="Times New Roman" w:cs="Times New Roman"/>
        </w:rPr>
      </w:pPr>
      <w:r>
        <w:rPr>
          <w:rStyle w:val="Odwoanieprzypisudolnego"/>
          <w:rFonts w:ascii="Times New Roman" w:hAnsi="Times New Roman"/>
        </w:rPr>
        <w:footnoteRef/>
      </w:r>
      <w:r>
        <w:tab/>
      </w:r>
      <w:r>
        <w:rPr>
          <w:rFonts w:ascii="Times New Roman" w:hAnsi="Times New Roman"/>
          <w:position w:val="-1"/>
        </w:rPr>
        <w:t>Dz.U. L 309 z 24.11.2009, str. 1-50.</w:t>
      </w:r>
    </w:p>
  </w:footnote>
  <w:footnote w:id="3">
    <w:p w:rsidR="0094724E" w:rsidRPr="0094724E" w:rsidRDefault="0094724E" w:rsidP="0094724E">
      <w:pPr>
        <w:pStyle w:val="Tekstprzypisudolnego"/>
        <w:ind w:left="426" w:hanging="426"/>
        <w:jc w:val="both"/>
      </w:pPr>
      <w:r>
        <w:rPr>
          <w:rStyle w:val="Odwoanieprzypisudolnego"/>
          <w:rFonts w:ascii="Times New Roman" w:hAnsi="Times New Roman"/>
        </w:rPr>
        <w:footnoteRef/>
      </w:r>
      <w:r>
        <w:tab/>
      </w:r>
      <w:r>
        <w:rPr>
          <w:rFonts w:ascii="Times New Roman" w:hAnsi="Times New Roman"/>
        </w:rPr>
        <w:t>EFSA (Europejski Urząd ds. Bezpieczeństwa Żywności), 2017. Sprawozdanie techniczne dotyczące wyniku konsultacji z państwami członkowskimi i EFSA w sprawie stosowania piwa jako substancji podstawowej do ochrony roślin przeciw ślimakom. Publikacja dodatkowa EFSA 2017:EN-1253. 30 s. doi:10.2903/sp.efsa.2017.EN-1253.</w:t>
      </w:r>
    </w:p>
  </w:footnote>
  <w:footnote w:id="4">
    <w:p w:rsidR="00007395" w:rsidRPr="00007395" w:rsidRDefault="00007395" w:rsidP="00007395">
      <w:pPr>
        <w:pStyle w:val="Tekstprzypisudolnego"/>
        <w:ind w:left="425" w:hanging="425"/>
        <w:rPr>
          <w:rFonts w:ascii="Times New Roman" w:hAnsi="Times New Roman" w:cs="Times New Roman"/>
        </w:rPr>
      </w:pPr>
      <w:r>
        <w:rPr>
          <w:rStyle w:val="Odwoanieprzypisudolnego"/>
          <w:rFonts w:ascii="Times New Roman" w:hAnsi="Times New Roman"/>
        </w:rPr>
        <w:footnoteRef/>
      </w:r>
      <w:r>
        <w:tab/>
      </w:r>
      <w:r>
        <w:rPr>
          <w:rFonts w:ascii="Times New Roman" w:hAnsi="Times New Roman"/>
          <w:position w:val="-1"/>
        </w:rPr>
        <w:t>Dz.U. L 297 z 15.11.2017, str. 22.</w:t>
      </w:r>
    </w:p>
  </w:footnote>
  <w:footnote w:id="5">
    <w:p w:rsidR="00007395" w:rsidRPr="00007395" w:rsidRDefault="00007395" w:rsidP="00007395">
      <w:pPr>
        <w:pStyle w:val="Tekstprzypisudolnego"/>
        <w:ind w:left="426" w:hanging="426"/>
        <w:jc w:val="both"/>
        <w:rPr>
          <w:rFonts w:ascii="Times New Roman" w:hAnsi="Times New Roman" w:cs="Times New Roman"/>
        </w:rPr>
      </w:pPr>
      <w:r>
        <w:rPr>
          <w:rStyle w:val="Odwoanieprzypisudolnego"/>
          <w:rFonts w:ascii="Times New Roman" w:hAnsi="Times New Roman"/>
        </w:rPr>
        <w:footnoteRef/>
      </w:r>
      <w:r>
        <w:tab/>
      </w:r>
      <w:r>
        <w:rPr>
          <w:rFonts w:ascii="Times New Roman" w:hAnsi="Times New Roman"/>
        </w:rPr>
        <w:t xml:space="preserve">Dz.U. L 31 z 1.2.2002 </w:t>
      </w:r>
      <w:proofErr w:type="gramStart"/>
      <w:r>
        <w:rPr>
          <w:rFonts w:ascii="Times New Roman" w:hAnsi="Times New Roman"/>
        </w:rPr>
        <w:t>str</w:t>
      </w:r>
      <w:proofErr w:type="gramEnd"/>
      <w:r>
        <w:rPr>
          <w:rFonts w:ascii="Times New Roman" w:hAnsi="Times New Roman"/>
        </w:rPr>
        <w:t xml:space="preserve">. 1-24 </w:t>
      </w:r>
      <w:r w:rsidR="00CD5912">
        <w:rPr>
          <w:rFonts w:ascii="Times New Roman" w:hAnsi="Times New Roman"/>
        </w:rPr>
        <w:t>–</w:t>
      </w:r>
      <w:r>
        <w:rPr>
          <w:rFonts w:ascii="Times New Roman" w:hAnsi="Times New Roman"/>
        </w:rPr>
        <w:t xml:space="preserve">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55E"/>
    <w:multiLevelType w:val="hybridMultilevel"/>
    <w:tmpl w:val="31D07574"/>
    <w:lvl w:ilvl="0" w:tplc="BF2A4A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9A82ECF"/>
    <w:multiLevelType w:val="hybridMultilevel"/>
    <w:tmpl w:val="47DAFD2A"/>
    <w:lvl w:ilvl="0" w:tplc="E19003D4">
      <w:start w:val="1"/>
      <w:numFmt w:val="decimal"/>
      <w:lvlText w:val="%1."/>
      <w:lvlJc w:val="left"/>
      <w:pPr>
        <w:ind w:left="476" w:hanging="360"/>
      </w:pPr>
      <w:rPr>
        <w:rFonts w:hint="default"/>
        <w:b/>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2">
    <w:nsid w:val="462D5F60"/>
    <w:multiLevelType w:val="hybridMultilevel"/>
    <w:tmpl w:val="58B461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
  <w:rsids>
    <w:rsidRoot w:val="004B2D51"/>
    <w:rsid w:val="00007395"/>
    <w:rsid w:val="00047682"/>
    <w:rsid w:val="000E77E8"/>
    <w:rsid w:val="000F12DF"/>
    <w:rsid w:val="0017544F"/>
    <w:rsid w:val="00236AC0"/>
    <w:rsid w:val="002F1AEF"/>
    <w:rsid w:val="00397476"/>
    <w:rsid w:val="004041AB"/>
    <w:rsid w:val="00466759"/>
    <w:rsid w:val="0046760D"/>
    <w:rsid w:val="004B2D51"/>
    <w:rsid w:val="0066540E"/>
    <w:rsid w:val="0094724E"/>
    <w:rsid w:val="00956321"/>
    <w:rsid w:val="009A3FC9"/>
    <w:rsid w:val="00BF5F85"/>
    <w:rsid w:val="00C60033"/>
    <w:rsid w:val="00CD5912"/>
    <w:rsid w:val="00E2055B"/>
    <w:rsid w:val="00F75671"/>
    <w:rsid w:val="00FA00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pl-PL" w:bidi="pl-PL"/>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10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544F"/>
    <w:pPr>
      <w:ind w:left="720"/>
      <w:contextualSpacing/>
    </w:pPr>
  </w:style>
  <w:style w:type="paragraph" w:styleId="Tekstprzypisudolnego">
    <w:name w:val="footnote text"/>
    <w:basedOn w:val="Normalny"/>
    <w:link w:val="TekstprzypisudolnegoZnak"/>
    <w:uiPriority w:val="99"/>
    <w:semiHidden/>
    <w:unhideWhenUsed/>
    <w:rsid w:val="001754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544F"/>
    <w:rPr>
      <w:sz w:val="20"/>
      <w:szCs w:val="20"/>
    </w:rPr>
  </w:style>
  <w:style w:type="character" w:styleId="Odwoanieprzypisudolnego">
    <w:name w:val="footnote reference"/>
    <w:basedOn w:val="Domylnaczcionkaakapitu"/>
    <w:uiPriority w:val="99"/>
    <w:semiHidden/>
    <w:unhideWhenUsed/>
    <w:rsid w:val="0017544F"/>
    <w:rPr>
      <w:vertAlign w:val="superscript"/>
    </w:rPr>
  </w:style>
  <w:style w:type="paragraph" w:customStyle="1" w:styleId="Default">
    <w:name w:val="Default"/>
    <w:rsid w:val="00397476"/>
    <w:pPr>
      <w:widowControl/>
      <w:autoSpaceDE w:val="0"/>
      <w:autoSpaceDN w:val="0"/>
      <w:adjustRightInd w:val="0"/>
      <w:spacing w:after="0" w:line="240" w:lineRule="auto"/>
    </w:pPr>
    <w:rPr>
      <w:rFonts w:ascii="Tahoma" w:hAnsi="Tahoma" w:cs="Tahoma"/>
      <w:color w:val="000000"/>
      <w:sz w:val="24"/>
      <w:szCs w:val="24"/>
    </w:rPr>
  </w:style>
  <w:style w:type="paragraph" w:styleId="Nagwek">
    <w:name w:val="header"/>
    <w:basedOn w:val="Normalny"/>
    <w:link w:val="NagwekZnak"/>
    <w:uiPriority w:val="99"/>
    <w:semiHidden/>
    <w:unhideWhenUsed/>
    <w:rsid w:val="00F7567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75671"/>
  </w:style>
  <w:style w:type="paragraph" w:styleId="Stopka">
    <w:name w:val="footer"/>
    <w:basedOn w:val="Normalny"/>
    <w:link w:val="StopkaZnak"/>
    <w:uiPriority w:val="99"/>
    <w:unhideWhenUsed/>
    <w:rsid w:val="00F756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567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E1072-CD0E-43E1-902C-2D100B13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1775</Words>
  <Characters>11308</Characters>
  <Application>Microsoft Office Word</Application>
  <DocSecurity>0</DocSecurity>
  <Lines>389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Drent</dc:creator>
  <cp:keywords>EL4</cp:keywords>
  <cp:lastModifiedBy>Sonia</cp:lastModifiedBy>
  <cp:revision>3</cp:revision>
  <dcterms:created xsi:type="dcterms:W3CDTF">2018-03-16T16:03:00Z</dcterms:created>
  <dcterms:modified xsi:type="dcterms:W3CDTF">2018-03-19T15:31:00Z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LastSaved">
    <vt:filetime>2018-03-16T00:00:00Z</vt:filetime>
  </property>
</Properties>
</file>