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40D66716" w:rsidR="009276B2" w:rsidRPr="00961B92" w:rsidRDefault="009276B2" w:rsidP="00D61726">
      <w:pPr>
        <w:spacing w:after="0" w:line="260" w:lineRule="exact"/>
        <w:rPr>
          <w:rFonts w:ascii="Lato" w:hAnsi="Lato"/>
          <w:spacing w:val="4"/>
          <w:szCs w:val="24"/>
        </w:rPr>
      </w:pPr>
      <w:r w:rsidRPr="00961B92">
        <w:rPr>
          <w:rFonts w:ascii="Lato" w:hAnsi="Lato"/>
          <w:spacing w:val="4"/>
          <w:szCs w:val="24"/>
        </w:rPr>
        <w:t xml:space="preserve">Znak </w:t>
      </w:r>
      <w:r w:rsidR="00D66308" w:rsidRPr="00961B92">
        <w:rPr>
          <w:rFonts w:ascii="Lato" w:hAnsi="Lato"/>
          <w:spacing w:val="4"/>
          <w:szCs w:val="24"/>
        </w:rPr>
        <w:t>sprawy</w:t>
      </w:r>
      <w:r w:rsidR="00B36262" w:rsidRPr="00961B92">
        <w:rPr>
          <w:rFonts w:ascii="Lato" w:hAnsi="Lato"/>
          <w:spacing w:val="4"/>
          <w:szCs w:val="24"/>
        </w:rPr>
        <w:t>:</w:t>
      </w:r>
      <w:r w:rsidR="002830CF" w:rsidRPr="00961B92">
        <w:rPr>
          <w:rFonts w:ascii="Lato" w:hAnsi="Lato"/>
          <w:spacing w:val="4"/>
          <w:szCs w:val="24"/>
        </w:rPr>
        <w:t xml:space="preserve"> </w:t>
      </w:r>
      <w:bookmarkStart w:id="0" w:name="_Hlk115278638"/>
      <w:r w:rsidR="00B505E9" w:rsidRPr="00116CA7">
        <w:rPr>
          <w:rFonts w:ascii="Lato" w:hAnsi="Lato"/>
          <w:spacing w:val="4"/>
          <w:szCs w:val="24"/>
        </w:rPr>
        <w:t>DLI-II.7621.2.2025.</w:t>
      </w:r>
      <w:bookmarkEnd w:id="0"/>
      <w:r w:rsidR="00B505E9" w:rsidRPr="00116CA7">
        <w:rPr>
          <w:rFonts w:ascii="Lato" w:hAnsi="Lato"/>
          <w:spacing w:val="4"/>
          <w:szCs w:val="24"/>
        </w:rPr>
        <w:t>KM.1</w:t>
      </w:r>
      <w:r w:rsidR="00491A26" w:rsidRPr="00116CA7">
        <w:rPr>
          <w:rFonts w:ascii="Lato" w:hAnsi="Lato"/>
          <w:spacing w:val="4"/>
          <w:szCs w:val="24"/>
        </w:rPr>
        <w:t>8</w:t>
      </w:r>
    </w:p>
    <w:p w14:paraId="45F8E480" w14:textId="092CD8CC" w:rsidR="009276B2" w:rsidRPr="000F740F" w:rsidRDefault="0087162F" w:rsidP="00732FC7">
      <w:pPr>
        <w:spacing w:after="840" w:line="240" w:lineRule="exact"/>
        <w:rPr>
          <w:rFonts w:ascii="Lato" w:hAnsi="Lato"/>
          <w:spacing w:val="4"/>
          <w:szCs w:val="24"/>
        </w:rPr>
      </w:pPr>
      <w:r w:rsidRPr="00961B92">
        <w:rPr>
          <w:rFonts w:ascii="Lato" w:hAnsi="Lato"/>
          <w:spacing w:val="4"/>
          <w:szCs w:val="24"/>
        </w:rPr>
        <w:t xml:space="preserve">Warszawa, </w:t>
      </w:r>
      <w:r w:rsidR="00F815D6">
        <w:rPr>
          <w:rFonts w:ascii="Lato" w:hAnsi="Lato"/>
          <w:spacing w:val="4"/>
          <w:szCs w:val="24"/>
        </w:rPr>
        <w:t>31</w:t>
      </w:r>
      <w:r w:rsidR="0076117A" w:rsidRPr="00961B92">
        <w:rPr>
          <w:rFonts w:ascii="Lato" w:hAnsi="Lato"/>
          <w:spacing w:val="4"/>
          <w:szCs w:val="24"/>
        </w:rPr>
        <w:t xml:space="preserve"> </w:t>
      </w:r>
      <w:r w:rsidR="00B505E9" w:rsidRPr="00116CA7">
        <w:rPr>
          <w:rFonts w:ascii="Lato" w:hAnsi="Lato"/>
          <w:spacing w:val="4"/>
          <w:szCs w:val="24"/>
        </w:rPr>
        <w:t>lipca</w:t>
      </w:r>
      <w:r w:rsidR="0076117A" w:rsidRPr="00116CA7">
        <w:rPr>
          <w:rFonts w:ascii="Lato" w:hAnsi="Lato"/>
          <w:spacing w:val="4"/>
          <w:szCs w:val="24"/>
        </w:rPr>
        <w:t xml:space="preserve"> 202</w:t>
      </w:r>
      <w:r w:rsidR="008B445D" w:rsidRPr="00116CA7">
        <w:rPr>
          <w:rFonts w:ascii="Lato" w:hAnsi="Lato"/>
          <w:spacing w:val="4"/>
          <w:szCs w:val="24"/>
        </w:rPr>
        <w:t>6</w:t>
      </w:r>
      <w:r w:rsidR="0076117A" w:rsidRPr="00116CA7">
        <w:rPr>
          <w:rFonts w:ascii="Lato" w:hAnsi="Lato"/>
          <w:spacing w:val="4"/>
          <w:szCs w:val="24"/>
        </w:rPr>
        <w:t xml:space="preserve"> r.</w:t>
      </w:r>
      <w:r w:rsidR="006866F5">
        <w:rPr>
          <w:rFonts w:ascii="Lato" w:hAnsi="Lato"/>
          <w:spacing w:val="4"/>
          <w:szCs w:val="24"/>
        </w:rPr>
        <w:t xml:space="preserve"> </w:t>
      </w:r>
    </w:p>
    <w:p w14:paraId="17212B5D" w14:textId="69EE6CAA" w:rsidR="00D35B3A" w:rsidRPr="004E7900" w:rsidRDefault="00D35B3A" w:rsidP="00020762">
      <w:pPr>
        <w:tabs>
          <w:tab w:val="left" w:pos="0"/>
          <w:tab w:val="center" w:pos="1470"/>
        </w:tabs>
        <w:spacing w:after="360" w:line="240" w:lineRule="exact"/>
        <w:jc w:val="center"/>
        <w:outlineLvl w:val="0"/>
        <w:rPr>
          <w:rFonts w:ascii="Lato" w:hAnsi="Lato" w:cs="Arial"/>
          <w:b/>
          <w:spacing w:val="4"/>
        </w:rPr>
      </w:pPr>
      <w:r w:rsidRPr="004E7900">
        <w:rPr>
          <w:rFonts w:ascii="Lato" w:hAnsi="Lato" w:cs="Arial"/>
          <w:b/>
          <w:spacing w:val="4"/>
        </w:rPr>
        <w:t>DECYZJA</w:t>
      </w:r>
      <w:r w:rsidR="004D3877" w:rsidRPr="004E7900">
        <w:rPr>
          <w:rFonts w:ascii="Lato" w:hAnsi="Lato" w:cs="Arial"/>
          <w:b/>
          <w:spacing w:val="4"/>
        </w:rPr>
        <w:t xml:space="preserve"> </w:t>
      </w:r>
    </w:p>
    <w:p w14:paraId="0A1BD32F" w14:textId="6F233B3E" w:rsidR="00B505E9" w:rsidRDefault="00D35B3A" w:rsidP="00730DA0">
      <w:pPr>
        <w:spacing w:after="240" w:line="240" w:lineRule="exact"/>
        <w:jc w:val="both"/>
        <w:rPr>
          <w:rFonts w:ascii="Lato" w:hAnsi="Lato" w:cs="Arial"/>
          <w:spacing w:val="4"/>
        </w:rPr>
      </w:pPr>
      <w:r w:rsidRPr="00777172">
        <w:rPr>
          <w:rFonts w:ascii="Lato" w:hAnsi="Lato" w:cs="Arial"/>
          <w:spacing w:val="4"/>
        </w:rPr>
        <w:t>Na podstawie art. 138 § 1 pkt 2 ustawy z dnia</w:t>
      </w:r>
      <w:r w:rsidRPr="002C63B8">
        <w:rPr>
          <w:rFonts w:ascii="Lato" w:hAnsi="Lato" w:cs="Arial"/>
          <w:spacing w:val="4"/>
        </w:rPr>
        <w:t xml:space="preserve"> 14 czerwca 1960 r. – Kodeks postępowania administracyjnego (t.j.</w:t>
      </w:r>
      <w:r w:rsidR="00F63B9F" w:rsidRPr="002C63B8">
        <w:t xml:space="preserve"> </w:t>
      </w:r>
      <w:r w:rsidR="008B445D">
        <w:rPr>
          <w:rFonts w:ascii="Lato" w:hAnsi="Lato"/>
          <w:spacing w:val="4"/>
        </w:rPr>
        <w:t>Dz.U. z 2025 r. poz. 1691</w:t>
      </w:r>
      <w:r w:rsidRPr="002C63B8">
        <w:rPr>
          <w:rFonts w:ascii="Lato" w:hAnsi="Lato" w:cs="Arial"/>
          <w:spacing w:val="4"/>
        </w:rPr>
        <w:t>), zwanej dalej „kpa” oraz art. 11</w:t>
      </w:r>
      <w:r w:rsidR="00512B54" w:rsidRPr="002C63B8">
        <w:rPr>
          <w:rFonts w:ascii="Lato" w:hAnsi="Lato" w:cs="Arial"/>
          <w:spacing w:val="4"/>
        </w:rPr>
        <w:t>g</w:t>
      </w:r>
      <w:r w:rsidR="001A0C30" w:rsidRPr="002C63B8">
        <w:rPr>
          <w:rFonts w:ascii="Lato" w:hAnsi="Lato" w:cs="Arial"/>
          <w:spacing w:val="4"/>
        </w:rPr>
        <w:t xml:space="preserve"> </w:t>
      </w:r>
      <w:r w:rsidRPr="002C63B8">
        <w:rPr>
          <w:rFonts w:ascii="Lato" w:hAnsi="Lato" w:cs="Arial"/>
          <w:spacing w:val="4"/>
        </w:rPr>
        <w:t xml:space="preserve">ust. 1 </w:t>
      </w:r>
      <w:r w:rsidR="00512B54" w:rsidRPr="002C63B8">
        <w:rPr>
          <w:rFonts w:ascii="Lato" w:hAnsi="Lato" w:cs="Arial"/>
          <w:spacing w:val="4"/>
        </w:rPr>
        <w:t xml:space="preserve">pkt 2 ustawy z dnia 10 kwietnia 2003 r. o szczególnych zasadach przygotowania </w:t>
      </w:r>
      <w:r w:rsidR="008B445D">
        <w:rPr>
          <w:rFonts w:ascii="Lato" w:hAnsi="Lato" w:cs="Arial"/>
          <w:spacing w:val="4"/>
        </w:rPr>
        <w:br/>
      </w:r>
      <w:r w:rsidR="00512B54" w:rsidRPr="002C63B8">
        <w:rPr>
          <w:rFonts w:ascii="Lato" w:hAnsi="Lato" w:cs="Arial"/>
          <w:spacing w:val="4"/>
        </w:rPr>
        <w:t>i realizacji inwestycji w zakresie dróg publicznych (</w:t>
      </w:r>
      <w:r w:rsidR="00D95054" w:rsidRPr="002C63B8">
        <w:rPr>
          <w:rFonts w:ascii="Lato" w:hAnsi="Lato" w:cs="Arial"/>
          <w:bCs/>
          <w:spacing w:val="4"/>
        </w:rPr>
        <w:t>t.j. Dz.U. z 202</w:t>
      </w:r>
      <w:r w:rsidR="00DA0D97" w:rsidRPr="002C63B8">
        <w:rPr>
          <w:rFonts w:ascii="Lato" w:hAnsi="Lato" w:cs="Arial"/>
          <w:bCs/>
          <w:spacing w:val="4"/>
        </w:rPr>
        <w:t>4</w:t>
      </w:r>
      <w:r w:rsidR="00D95054" w:rsidRPr="002C63B8">
        <w:rPr>
          <w:rFonts w:ascii="Lato" w:hAnsi="Lato" w:cs="Arial"/>
          <w:bCs/>
          <w:spacing w:val="4"/>
        </w:rPr>
        <w:t xml:space="preserve"> r. poz. </w:t>
      </w:r>
      <w:r w:rsidR="00DA0D97" w:rsidRPr="002C63B8">
        <w:rPr>
          <w:rFonts w:ascii="Lato" w:hAnsi="Lato" w:cs="Arial"/>
          <w:bCs/>
          <w:spacing w:val="4"/>
        </w:rPr>
        <w:t>311</w:t>
      </w:r>
      <w:r w:rsidR="00512B54" w:rsidRPr="0023728D">
        <w:rPr>
          <w:rFonts w:ascii="Lato" w:hAnsi="Lato" w:cs="Arial"/>
          <w:spacing w:val="4"/>
        </w:rPr>
        <w:t>), zwanej dalej „specustawą drogową”</w:t>
      </w:r>
      <w:r w:rsidR="00677140" w:rsidRPr="0023728D">
        <w:rPr>
          <w:rFonts w:ascii="Lato" w:hAnsi="Lato" w:cs="Arial"/>
          <w:spacing w:val="4"/>
        </w:rPr>
        <w:t xml:space="preserve">, </w:t>
      </w:r>
      <w:r w:rsidRPr="0023728D">
        <w:rPr>
          <w:rFonts w:ascii="Lato" w:hAnsi="Lato" w:cs="Arial"/>
          <w:spacing w:val="4"/>
        </w:rPr>
        <w:t>po rozpatrzeniu odwoła</w:t>
      </w:r>
      <w:r w:rsidR="00B505E9">
        <w:rPr>
          <w:rFonts w:ascii="Lato" w:hAnsi="Lato" w:cs="Arial"/>
          <w:spacing w:val="4"/>
        </w:rPr>
        <w:t xml:space="preserve">nia </w:t>
      </w:r>
      <w:r w:rsidR="00D952AD">
        <w:rPr>
          <w:rFonts w:ascii="Lato" w:hAnsi="Lato" w:cs="Arial"/>
          <w:spacing w:val="4"/>
        </w:rPr>
        <w:t xml:space="preserve">spółki </w:t>
      </w:r>
      <w:r w:rsidR="003F736B">
        <w:rPr>
          <w:rFonts w:ascii="Lato" w:hAnsi="Lato" w:cs="Arial"/>
          <w:spacing w:val="4"/>
        </w:rPr>
        <w:t>(</w:t>
      </w:r>
      <w:r w:rsidR="00D952AD">
        <w:rPr>
          <w:rFonts w:ascii="Lato" w:hAnsi="Lato" w:cs="Arial"/>
          <w:spacing w:val="4"/>
        </w:rPr>
        <w:t>…</w:t>
      </w:r>
      <w:r w:rsidR="003F736B">
        <w:rPr>
          <w:rFonts w:ascii="Lato" w:hAnsi="Lato" w:cs="Arial"/>
          <w:spacing w:val="4"/>
        </w:rPr>
        <w:t xml:space="preserve">) </w:t>
      </w:r>
      <w:r w:rsidR="00B505E9" w:rsidRPr="00B505E9">
        <w:rPr>
          <w:rFonts w:ascii="Lato" w:hAnsi="Lato" w:cs="Arial"/>
          <w:spacing w:val="4"/>
        </w:rPr>
        <w:t>Sp. z o.</w:t>
      </w:r>
      <w:r w:rsidR="008C0843">
        <w:rPr>
          <w:rFonts w:ascii="Lato" w:hAnsi="Lato" w:cs="Arial"/>
          <w:spacing w:val="4"/>
        </w:rPr>
        <w:t xml:space="preserve"> </w:t>
      </w:r>
      <w:r w:rsidR="00B505E9" w:rsidRPr="00B505E9">
        <w:rPr>
          <w:rFonts w:ascii="Lato" w:hAnsi="Lato" w:cs="Arial"/>
          <w:spacing w:val="4"/>
        </w:rPr>
        <w:t xml:space="preserve">o. </w:t>
      </w:r>
      <w:r w:rsidR="00B505E9">
        <w:rPr>
          <w:rFonts w:ascii="Lato" w:hAnsi="Lato" w:cs="Arial"/>
          <w:spacing w:val="4"/>
        </w:rPr>
        <w:br/>
      </w:r>
      <w:r w:rsidR="00B505E9" w:rsidRPr="00B505E9">
        <w:rPr>
          <w:rFonts w:ascii="Lato" w:hAnsi="Lato" w:cs="Arial"/>
          <w:spacing w:val="4"/>
        </w:rPr>
        <w:t xml:space="preserve">z siedzibą w </w:t>
      </w:r>
      <w:r w:rsidR="008C0843">
        <w:rPr>
          <w:rFonts w:ascii="Lato" w:hAnsi="Lato" w:cs="Arial"/>
          <w:spacing w:val="4"/>
        </w:rPr>
        <w:t>(</w:t>
      </w:r>
      <w:r w:rsidR="00D952AD">
        <w:rPr>
          <w:rFonts w:ascii="Lato" w:hAnsi="Lato" w:cs="Arial"/>
          <w:spacing w:val="4"/>
        </w:rPr>
        <w:t>…</w:t>
      </w:r>
      <w:r w:rsidR="008C0843">
        <w:rPr>
          <w:rFonts w:ascii="Lato" w:hAnsi="Lato" w:cs="Arial"/>
          <w:spacing w:val="4"/>
        </w:rPr>
        <w:t>)</w:t>
      </w:r>
      <w:r w:rsidR="00B505E9">
        <w:rPr>
          <w:rFonts w:ascii="Lato" w:hAnsi="Lato" w:cs="Arial"/>
          <w:spacing w:val="4"/>
        </w:rPr>
        <w:t xml:space="preserve"> od </w:t>
      </w:r>
      <w:r w:rsidR="00B505E9" w:rsidRPr="00B505E9">
        <w:rPr>
          <w:rFonts w:ascii="Lato" w:hAnsi="Lato" w:cs="Arial"/>
          <w:bCs/>
          <w:spacing w:val="4"/>
        </w:rPr>
        <w:t xml:space="preserve">decyzji Wojewody Świętokrzyskiego Nr 12/24 z dnia </w:t>
      </w:r>
      <w:r w:rsidR="00B505E9">
        <w:rPr>
          <w:rFonts w:ascii="Lato" w:hAnsi="Lato" w:cs="Arial"/>
          <w:bCs/>
          <w:spacing w:val="4"/>
        </w:rPr>
        <w:br/>
      </w:r>
      <w:r w:rsidR="00B505E9" w:rsidRPr="00B505E9">
        <w:rPr>
          <w:rFonts w:ascii="Lato" w:hAnsi="Lato" w:cs="Arial"/>
          <w:bCs/>
          <w:spacing w:val="4"/>
        </w:rPr>
        <w:t xml:space="preserve">12 listopada 2024 r., znak: SPN.III.7820.1.6.2024, o zezwoleniu na realizację inwestycji drogowej polegającej na budowie obwodnicy Morawicy w ciągu drogi wojewódzkiej </w:t>
      </w:r>
      <w:r w:rsidR="00B505E9">
        <w:rPr>
          <w:rFonts w:ascii="Lato" w:hAnsi="Lato" w:cs="Arial"/>
          <w:bCs/>
          <w:spacing w:val="4"/>
        </w:rPr>
        <w:br/>
      </w:r>
      <w:r w:rsidR="00B505E9" w:rsidRPr="00B505E9">
        <w:rPr>
          <w:rFonts w:ascii="Lato" w:hAnsi="Lato" w:cs="Arial"/>
          <w:bCs/>
          <w:spacing w:val="4"/>
        </w:rPr>
        <w:t xml:space="preserve">Nr 766 w km 0+000 ÷ 2+613 wraz z budową dodatkowych jezdni, drogi dla pieszych </w:t>
      </w:r>
      <w:r w:rsidR="00B505E9">
        <w:rPr>
          <w:rFonts w:ascii="Lato" w:hAnsi="Lato" w:cs="Arial"/>
          <w:bCs/>
          <w:spacing w:val="4"/>
        </w:rPr>
        <w:br/>
      </w:r>
      <w:r w:rsidR="00B505E9" w:rsidRPr="00B505E9">
        <w:rPr>
          <w:rFonts w:ascii="Lato" w:hAnsi="Lato" w:cs="Arial"/>
          <w:bCs/>
          <w:spacing w:val="4"/>
        </w:rPr>
        <w:t>i rowerów, skrzyżowań, odwodnienia drogi, kanału technologicznego,</w:t>
      </w:r>
      <w:r w:rsidR="006E1F65">
        <w:rPr>
          <w:rFonts w:ascii="Lato" w:hAnsi="Lato" w:cs="Arial"/>
          <w:bCs/>
          <w:spacing w:val="4"/>
        </w:rPr>
        <w:t xml:space="preserve"> </w:t>
      </w:r>
      <w:r w:rsidR="00B505E9" w:rsidRPr="00B505E9">
        <w:rPr>
          <w:rFonts w:ascii="Lato" w:hAnsi="Lato" w:cs="Arial"/>
          <w:bCs/>
          <w:spacing w:val="4"/>
        </w:rPr>
        <w:t>budową/przebudową sieci uzbrojenia terenu, innych dróg publicznych i zjazdów na terenie miasta i gminy Morawica w powiecie kieleckim,</w:t>
      </w:r>
    </w:p>
    <w:p w14:paraId="248321B6" w14:textId="77777777" w:rsidR="00D35B3A" w:rsidRPr="00F01B91" w:rsidRDefault="00D35B3A" w:rsidP="00730DA0">
      <w:pPr>
        <w:numPr>
          <w:ilvl w:val="0"/>
          <w:numId w:val="1"/>
        </w:numPr>
        <w:spacing w:after="240" w:line="240" w:lineRule="exact"/>
        <w:ind w:left="284" w:hanging="142"/>
        <w:jc w:val="both"/>
        <w:rPr>
          <w:rFonts w:ascii="Lato" w:hAnsi="Lato" w:cs="Arial"/>
          <w:spacing w:val="4"/>
        </w:rPr>
      </w:pPr>
      <w:r w:rsidRPr="00F01B91">
        <w:rPr>
          <w:rFonts w:ascii="Lato" w:hAnsi="Lato" w:cs="Arial"/>
          <w:b/>
          <w:spacing w:val="4"/>
        </w:rPr>
        <w:t>Uchylam</w:t>
      </w:r>
      <w:r w:rsidRPr="00F01B91">
        <w:rPr>
          <w:rFonts w:ascii="Lato" w:hAnsi="Lato" w:cs="Arial"/>
          <w:b/>
          <w:bCs/>
          <w:spacing w:val="4"/>
        </w:rPr>
        <w:t>:</w:t>
      </w:r>
    </w:p>
    <w:p w14:paraId="25F1A75C" w14:textId="7B41CA40" w:rsidR="00B73B7B" w:rsidRDefault="00D97684" w:rsidP="00730DA0">
      <w:pPr>
        <w:pStyle w:val="Akapitzlist"/>
        <w:numPr>
          <w:ilvl w:val="0"/>
          <w:numId w:val="3"/>
        </w:numPr>
        <w:spacing w:after="240" w:line="240" w:lineRule="exact"/>
        <w:ind w:left="567" w:hanging="283"/>
        <w:contextualSpacing w:val="0"/>
        <w:jc w:val="both"/>
        <w:rPr>
          <w:rFonts w:ascii="Lato" w:hAnsi="Lato" w:cs="Arial"/>
          <w:spacing w:val="4"/>
          <w:sz w:val="22"/>
          <w:szCs w:val="22"/>
        </w:rPr>
      </w:pPr>
      <w:r w:rsidRPr="00F01B91">
        <w:rPr>
          <w:rFonts w:ascii="Lato" w:hAnsi="Lato" w:cs="Arial"/>
          <w:spacing w:val="4"/>
          <w:sz w:val="22"/>
          <w:szCs w:val="22"/>
        </w:rPr>
        <w:t>w rozstrzygnięciu zaskarżonej decyzji, znajdujący się na str</w:t>
      </w:r>
      <w:r w:rsidR="00851D47" w:rsidRPr="00F01B91">
        <w:rPr>
          <w:rFonts w:ascii="Lato" w:hAnsi="Lato" w:cs="Arial"/>
          <w:spacing w:val="4"/>
          <w:sz w:val="22"/>
          <w:szCs w:val="22"/>
        </w:rPr>
        <w:t>onie</w:t>
      </w:r>
      <w:r w:rsidRPr="00F01B91">
        <w:rPr>
          <w:rFonts w:ascii="Lato" w:hAnsi="Lato" w:cs="Arial"/>
          <w:spacing w:val="4"/>
          <w:sz w:val="22"/>
          <w:szCs w:val="22"/>
        </w:rPr>
        <w:t xml:space="preserve"> </w:t>
      </w:r>
      <w:r w:rsidR="00B01AF9">
        <w:rPr>
          <w:rFonts w:ascii="Lato" w:hAnsi="Lato" w:cs="Arial"/>
          <w:spacing w:val="4"/>
          <w:sz w:val="22"/>
          <w:szCs w:val="22"/>
        </w:rPr>
        <w:t>18</w:t>
      </w:r>
      <w:r w:rsidRPr="00F01B91">
        <w:rPr>
          <w:rFonts w:ascii="Lato" w:hAnsi="Lato" w:cs="Arial"/>
          <w:spacing w:val="4"/>
          <w:sz w:val="22"/>
          <w:szCs w:val="22"/>
        </w:rPr>
        <w:t xml:space="preserve">, w wierszu </w:t>
      </w:r>
      <w:r w:rsidRPr="00F01B91">
        <w:rPr>
          <w:rFonts w:ascii="Lato" w:hAnsi="Lato" w:cs="Arial"/>
          <w:spacing w:val="4"/>
          <w:sz w:val="22"/>
          <w:szCs w:val="22"/>
        </w:rPr>
        <w:br/>
      </w:r>
      <w:r w:rsidR="00B01AF9">
        <w:rPr>
          <w:rFonts w:ascii="Lato" w:hAnsi="Lato" w:cs="Arial"/>
          <w:spacing w:val="4"/>
          <w:sz w:val="22"/>
          <w:szCs w:val="22"/>
        </w:rPr>
        <w:t>2</w:t>
      </w:r>
      <w:r w:rsidR="00851D47" w:rsidRPr="00F01B91">
        <w:rPr>
          <w:rFonts w:ascii="Lato" w:hAnsi="Lato" w:cs="Arial"/>
          <w:spacing w:val="4"/>
          <w:sz w:val="22"/>
          <w:szCs w:val="22"/>
        </w:rPr>
        <w:t>2</w:t>
      </w:r>
      <w:r w:rsidRPr="00F01B91">
        <w:rPr>
          <w:rFonts w:ascii="Lato" w:hAnsi="Lato" w:cs="Arial"/>
          <w:spacing w:val="4"/>
          <w:sz w:val="22"/>
          <w:szCs w:val="22"/>
        </w:rPr>
        <w:t>-</w:t>
      </w:r>
      <w:r w:rsidR="00B01AF9">
        <w:rPr>
          <w:rFonts w:ascii="Lato" w:hAnsi="Lato" w:cs="Arial"/>
          <w:spacing w:val="4"/>
          <w:sz w:val="22"/>
          <w:szCs w:val="22"/>
        </w:rPr>
        <w:t>25</w:t>
      </w:r>
      <w:r w:rsidRPr="00F01B91">
        <w:rPr>
          <w:rFonts w:ascii="Lato" w:hAnsi="Lato" w:cs="Arial"/>
          <w:spacing w:val="4"/>
          <w:sz w:val="22"/>
          <w:szCs w:val="22"/>
        </w:rPr>
        <w:t>, licząc od góry strony, zapis:</w:t>
      </w:r>
    </w:p>
    <w:p w14:paraId="5B95082A" w14:textId="7B6F8277" w:rsidR="00B01AF9" w:rsidRPr="00B01AF9" w:rsidRDefault="00B01AF9" w:rsidP="00730DA0">
      <w:pPr>
        <w:pStyle w:val="Akapitzlist"/>
        <w:spacing w:after="240" w:line="240" w:lineRule="exact"/>
        <w:ind w:left="567"/>
        <w:contextualSpacing w:val="0"/>
        <w:jc w:val="both"/>
        <w:rPr>
          <w:rFonts w:ascii="Lato" w:hAnsi="Lato" w:cs="Arial"/>
          <w:spacing w:val="4"/>
          <w:sz w:val="22"/>
          <w:szCs w:val="22"/>
        </w:rPr>
      </w:pPr>
      <w:r w:rsidRPr="00B01AF9">
        <w:rPr>
          <w:rFonts w:ascii="Lato" w:hAnsi="Lato" w:cs="Arial"/>
          <w:spacing w:val="4"/>
          <w:sz w:val="22"/>
          <w:szCs w:val="22"/>
        </w:rPr>
        <w:t xml:space="preserve">„do udostępnienia ww. nieruchomości na rzecz każdoczesnego właściciela sieci, </w:t>
      </w:r>
      <w:r>
        <w:rPr>
          <w:rFonts w:ascii="Lato" w:hAnsi="Lato" w:cs="Arial"/>
          <w:spacing w:val="4"/>
          <w:sz w:val="22"/>
          <w:szCs w:val="22"/>
        </w:rPr>
        <w:br/>
      </w:r>
      <w:r w:rsidRPr="00B01AF9">
        <w:rPr>
          <w:rFonts w:ascii="Lato" w:hAnsi="Lato" w:cs="Arial"/>
          <w:spacing w:val="4"/>
          <w:sz w:val="22"/>
          <w:szCs w:val="22"/>
        </w:rPr>
        <w:t>w celu dokonania budowy/przebudowy sieci uzbrojenia terenu lub czynności związanych z konserwacją oraz usuwaniem awarii sieci uzbrojenia terenu.</w:t>
      </w:r>
      <w:r>
        <w:rPr>
          <w:rFonts w:ascii="Lato" w:hAnsi="Lato" w:cs="Arial"/>
          <w:spacing w:val="4"/>
          <w:sz w:val="22"/>
          <w:szCs w:val="22"/>
        </w:rPr>
        <w:t>”,</w:t>
      </w:r>
    </w:p>
    <w:p w14:paraId="43E34D97" w14:textId="60722B71" w:rsidR="00B01AF9" w:rsidRPr="00B01AF9" w:rsidRDefault="002C14DB" w:rsidP="00730DA0">
      <w:pPr>
        <w:spacing w:after="240" w:line="240" w:lineRule="exact"/>
        <w:ind w:left="284"/>
        <w:jc w:val="both"/>
        <w:rPr>
          <w:rFonts w:ascii="Lato" w:hAnsi="Lato" w:cs="Arial"/>
          <w:spacing w:val="4"/>
        </w:rPr>
      </w:pPr>
      <w:r w:rsidRPr="00F01B91">
        <w:rPr>
          <w:rFonts w:ascii="Lato" w:hAnsi="Lato" w:cs="Arial"/>
          <w:b/>
          <w:spacing w:val="4"/>
        </w:rPr>
        <w:t>i orzekam w tym zakresie</w:t>
      </w:r>
      <w:r w:rsidRPr="00F01B91">
        <w:rPr>
          <w:rFonts w:ascii="Lato" w:hAnsi="Lato" w:cs="Arial"/>
          <w:spacing w:val="4"/>
        </w:rPr>
        <w:t xml:space="preserve"> poprzez:</w:t>
      </w:r>
    </w:p>
    <w:p w14:paraId="69613839" w14:textId="5C07C4D9" w:rsidR="00B01AF9" w:rsidRPr="00B01AF9" w:rsidRDefault="00D97684" w:rsidP="00730DA0">
      <w:pPr>
        <w:pStyle w:val="Akapitzlist"/>
        <w:numPr>
          <w:ilvl w:val="0"/>
          <w:numId w:val="12"/>
        </w:numPr>
        <w:spacing w:after="240" w:line="240" w:lineRule="exact"/>
        <w:ind w:left="567" w:hanging="283"/>
        <w:contextualSpacing w:val="0"/>
        <w:jc w:val="both"/>
        <w:rPr>
          <w:rFonts w:ascii="Lato" w:hAnsi="Lato" w:cs="Arial"/>
          <w:spacing w:val="4"/>
          <w:sz w:val="22"/>
          <w:szCs w:val="22"/>
        </w:rPr>
      </w:pPr>
      <w:r w:rsidRPr="00F01B91">
        <w:rPr>
          <w:rFonts w:ascii="Lato" w:hAnsi="Lato" w:cs="Arial"/>
          <w:spacing w:val="4"/>
          <w:sz w:val="22"/>
          <w:szCs w:val="22"/>
        </w:rPr>
        <w:t>ustalenie, w rozstrzygnięciu zaskarżonej decyzji,</w:t>
      </w:r>
      <w:r w:rsidRPr="00F01B91">
        <w:rPr>
          <w:rFonts w:ascii="Lato" w:eastAsiaTheme="minorHAnsi" w:hAnsi="Lato" w:cs="Arial"/>
          <w:bCs/>
          <w:spacing w:val="4"/>
          <w:sz w:val="22"/>
          <w:szCs w:val="22"/>
          <w:lang w:eastAsia="en-US"/>
        </w:rPr>
        <w:t xml:space="preserve"> </w:t>
      </w:r>
      <w:r w:rsidRPr="00F01B91">
        <w:rPr>
          <w:rFonts w:ascii="Lato" w:hAnsi="Lato" w:cs="Arial"/>
          <w:bCs/>
          <w:spacing w:val="4"/>
          <w:sz w:val="22"/>
          <w:szCs w:val="22"/>
        </w:rPr>
        <w:t>w miejsce uchylenia,</w:t>
      </w:r>
      <w:r w:rsidRPr="00F01B91">
        <w:rPr>
          <w:rFonts w:ascii="Lato" w:hAnsi="Lato" w:cs="Arial"/>
          <w:spacing w:val="4"/>
          <w:sz w:val="22"/>
          <w:szCs w:val="22"/>
        </w:rPr>
        <w:t xml:space="preserve"> </w:t>
      </w:r>
      <w:r w:rsidR="00B01AF9" w:rsidRPr="00B01AF9">
        <w:rPr>
          <w:rFonts w:ascii="Lato" w:hAnsi="Lato" w:cs="Arial"/>
          <w:spacing w:val="4"/>
          <w:sz w:val="22"/>
          <w:szCs w:val="22"/>
        </w:rPr>
        <w:t xml:space="preserve">na stronie 18, w wierszu 22-25, licząc od góry strony, </w:t>
      </w:r>
      <w:r w:rsidR="00B01AF9">
        <w:rPr>
          <w:rFonts w:ascii="Lato" w:hAnsi="Lato" w:cs="Arial"/>
          <w:spacing w:val="4"/>
          <w:sz w:val="22"/>
          <w:szCs w:val="22"/>
        </w:rPr>
        <w:t xml:space="preserve">nowego </w:t>
      </w:r>
      <w:r w:rsidR="00B01AF9" w:rsidRPr="00B01AF9">
        <w:rPr>
          <w:rFonts w:ascii="Lato" w:hAnsi="Lato" w:cs="Arial"/>
          <w:spacing w:val="4"/>
          <w:sz w:val="22"/>
          <w:szCs w:val="22"/>
        </w:rPr>
        <w:t>zapis</w:t>
      </w:r>
      <w:r w:rsidR="00B01AF9">
        <w:rPr>
          <w:rFonts w:ascii="Lato" w:hAnsi="Lato" w:cs="Arial"/>
          <w:spacing w:val="4"/>
          <w:sz w:val="22"/>
          <w:szCs w:val="22"/>
        </w:rPr>
        <w:t>u</w:t>
      </w:r>
      <w:r w:rsidR="00B01AF9" w:rsidRPr="00B01AF9">
        <w:rPr>
          <w:rFonts w:ascii="Lato" w:hAnsi="Lato" w:cs="Arial"/>
          <w:spacing w:val="4"/>
          <w:sz w:val="22"/>
          <w:szCs w:val="22"/>
        </w:rPr>
        <w:t>:</w:t>
      </w:r>
    </w:p>
    <w:p w14:paraId="1B86D638" w14:textId="0E657F2B" w:rsidR="0025281F" w:rsidRDefault="0025281F" w:rsidP="00730DA0">
      <w:pPr>
        <w:pStyle w:val="Akapitzlist"/>
        <w:spacing w:after="240" w:line="240" w:lineRule="exact"/>
        <w:ind w:left="567"/>
        <w:contextualSpacing w:val="0"/>
        <w:jc w:val="both"/>
        <w:rPr>
          <w:rFonts w:ascii="Lato" w:hAnsi="Lato" w:cs="Arial"/>
          <w:spacing w:val="4"/>
          <w:sz w:val="22"/>
          <w:szCs w:val="22"/>
        </w:rPr>
      </w:pPr>
      <w:r w:rsidRPr="00B01AF9">
        <w:rPr>
          <w:rFonts w:ascii="Lato" w:hAnsi="Lato" w:cs="Arial"/>
          <w:spacing w:val="4"/>
          <w:sz w:val="22"/>
          <w:szCs w:val="22"/>
        </w:rPr>
        <w:t>„do udostępnienia ww. nieruchomości na rzecz każdoczesnego właściciela sieci,</w:t>
      </w:r>
      <w:r>
        <w:rPr>
          <w:rFonts w:ascii="Lato" w:hAnsi="Lato" w:cs="Arial"/>
          <w:spacing w:val="4"/>
          <w:sz w:val="22"/>
          <w:szCs w:val="22"/>
        </w:rPr>
        <w:t xml:space="preserve"> </w:t>
      </w:r>
      <w:r>
        <w:rPr>
          <w:rFonts w:ascii="Lato" w:hAnsi="Lato" w:cs="Arial"/>
          <w:spacing w:val="4"/>
          <w:sz w:val="22"/>
          <w:szCs w:val="22"/>
        </w:rPr>
        <w:br/>
      </w:r>
      <w:r w:rsidRPr="0025281F">
        <w:rPr>
          <w:rFonts w:ascii="Lato" w:hAnsi="Lato" w:cs="Arial"/>
          <w:spacing w:val="4"/>
          <w:sz w:val="22"/>
          <w:szCs w:val="22"/>
        </w:rPr>
        <w:t>w celu wykonania czynności związanych z przebudową, konserwacją oraz usuwaniem awarii sieci uzbrojenia terenu.”,</w:t>
      </w:r>
    </w:p>
    <w:p w14:paraId="18AFA439" w14:textId="1E4956E1" w:rsidR="00777172" w:rsidRPr="00777172" w:rsidRDefault="00777172" w:rsidP="00730DA0">
      <w:pPr>
        <w:pStyle w:val="Akapitzlist"/>
        <w:numPr>
          <w:ilvl w:val="0"/>
          <w:numId w:val="28"/>
        </w:numPr>
        <w:spacing w:after="240" w:line="240" w:lineRule="exact"/>
        <w:ind w:left="567" w:hanging="283"/>
        <w:contextualSpacing w:val="0"/>
        <w:jc w:val="both"/>
        <w:rPr>
          <w:rFonts w:ascii="Lato" w:hAnsi="Lato" w:cs="Arial"/>
          <w:spacing w:val="4"/>
          <w:sz w:val="22"/>
          <w:szCs w:val="22"/>
        </w:rPr>
      </w:pPr>
      <w:r w:rsidRPr="00777172">
        <w:rPr>
          <w:rFonts w:ascii="Lato" w:hAnsi="Lato" w:cs="Arial"/>
          <w:spacing w:val="4"/>
          <w:sz w:val="22"/>
          <w:szCs w:val="22"/>
        </w:rPr>
        <w:t xml:space="preserve">ustalenie, w rozstrzygnięciu decyzji, poprzez dodanie, na stronie </w:t>
      </w:r>
      <w:r>
        <w:rPr>
          <w:rFonts w:ascii="Lato" w:hAnsi="Lato" w:cs="Arial"/>
          <w:spacing w:val="4"/>
          <w:sz w:val="22"/>
          <w:szCs w:val="22"/>
        </w:rPr>
        <w:t>3</w:t>
      </w:r>
      <w:r w:rsidRPr="00777172">
        <w:rPr>
          <w:rFonts w:ascii="Lato" w:hAnsi="Lato" w:cs="Arial"/>
          <w:spacing w:val="4"/>
          <w:sz w:val="22"/>
          <w:szCs w:val="22"/>
        </w:rPr>
        <w:t xml:space="preserve">, po zapisie znajdującym się w wierszu </w:t>
      </w:r>
      <w:r>
        <w:rPr>
          <w:rFonts w:ascii="Lato" w:hAnsi="Lato" w:cs="Arial"/>
          <w:spacing w:val="4"/>
          <w:sz w:val="22"/>
          <w:szCs w:val="22"/>
        </w:rPr>
        <w:t>18</w:t>
      </w:r>
      <w:r w:rsidRPr="00777172">
        <w:rPr>
          <w:rFonts w:ascii="Lato" w:hAnsi="Lato" w:cs="Arial"/>
          <w:spacing w:val="4"/>
          <w:sz w:val="22"/>
          <w:szCs w:val="22"/>
        </w:rPr>
        <w:t>, licząc od góry strony, nowego zapisu:</w:t>
      </w:r>
    </w:p>
    <w:p w14:paraId="52B22E86" w14:textId="525A569F" w:rsidR="00777172" w:rsidRPr="00777172" w:rsidRDefault="00777172" w:rsidP="00730DA0">
      <w:pPr>
        <w:spacing w:after="240" w:line="240" w:lineRule="exact"/>
        <w:ind w:left="567"/>
        <w:jc w:val="both"/>
        <w:rPr>
          <w:rFonts w:ascii="Lato" w:hAnsi="Lato" w:cs="Arial"/>
          <w:bCs/>
          <w:spacing w:val="4"/>
        </w:rPr>
      </w:pPr>
      <w:r w:rsidRPr="00777172">
        <w:rPr>
          <w:rFonts w:ascii="Lato" w:hAnsi="Lato" w:cs="Arial"/>
          <w:spacing w:val="4"/>
        </w:rPr>
        <w:t>„</w:t>
      </w:r>
      <w:r w:rsidR="0057512F" w:rsidRPr="0057512F">
        <w:rPr>
          <w:rFonts w:ascii="Lato" w:hAnsi="Lato" w:cs="Arial"/>
          <w:bCs/>
          <w:spacing w:val="4"/>
        </w:rPr>
        <w:t xml:space="preserve">Zgodnie z art. 11f ust. 1 pkt 8 lit. g ustawy z dnia 10 kwietnia 2003 r. </w:t>
      </w:r>
      <w:r w:rsidR="0057512F">
        <w:rPr>
          <w:rFonts w:ascii="Lato" w:hAnsi="Lato" w:cs="Arial"/>
          <w:bCs/>
          <w:spacing w:val="4"/>
        </w:rPr>
        <w:br/>
      </w:r>
      <w:r w:rsidR="0057512F" w:rsidRPr="0057512F">
        <w:rPr>
          <w:rFonts w:ascii="Lato" w:hAnsi="Lato" w:cs="Arial"/>
          <w:bCs/>
          <w:spacing w:val="4"/>
        </w:rPr>
        <w:t xml:space="preserve">o szczególnych zasadach przygotowania i realizacji inwestycji w zakresie dróg publicznych, określam obowiązek </w:t>
      </w:r>
      <w:r w:rsidRPr="00777172">
        <w:rPr>
          <w:rFonts w:ascii="Lato" w:hAnsi="Lato" w:cs="Arial"/>
          <w:bCs/>
          <w:spacing w:val="4"/>
        </w:rPr>
        <w:t>budowy</w:t>
      </w:r>
      <w:r w:rsidRPr="00777172">
        <w:rPr>
          <w:rFonts w:ascii="Lato" w:hAnsi="Lato" w:cs="Arial"/>
          <w:bCs/>
          <w:color w:val="000000"/>
          <w:spacing w:val="4"/>
        </w:rPr>
        <w:t xml:space="preserve"> </w:t>
      </w:r>
      <w:r w:rsidRPr="00777172">
        <w:rPr>
          <w:rFonts w:ascii="Lato" w:hAnsi="Lato" w:cs="Arial"/>
          <w:bCs/>
          <w:spacing w:val="4"/>
        </w:rPr>
        <w:t xml:space="preserve">innych dróg publicznych na działkach wymienionych powyżej w </w:t>
      </w:r>
      <w:r w:rsidR="003A34C2">
        <w:rPr>
          <w:rFonts w:ascii="Lato" w:hAnsi="Lato" w:cs="Arial"/>
          <w:bCs/>
          <w:spacing w:val="4"/>
        </w:rPr>
        <w:t>1b</w:t>
      </w:r>
      <w:r w:rsidR="00730DA0">
        <w:rPr>
          <w:rFonts w:ascii="Lato" w:hAnsi="Lato" w:cs="Arial"/>
          <w:bCs/>
          <w:spacing w:val="4"/>
        </w:rPr>
        <w:t xml:space="preserve"> niniejszej decyzji</w:t>
      </w:r>
      <w:r w:rsidRPr="00777172">
        <w:rPr>
          <w:rFonts w:ascii="Lato" w:hAnsi="Lato" w:cs="Arial"/>
          <w:bCs/>
          <w:spacing w:val="4"/>
        </w:rPr>
        <w:t xml:space="preserve">. W myśl art. 11f ust. 2a ustawy </w:t>
      </w:r>
      <w:r w:rsidR="0057512F">
        <w:rPr>
          <w:rFonts w:ascii="Lato" w:hAnsi="Lato" w:cs="Arial"/>
          <w:bCs/>
          <w:spacing w:val="4"/>
        </w:rPr>
        <w:br/>
      </w:r>
      <w:r w:rsidRPr="00777172">
        <w:rPr>
          <w:rFonts w:ascii="Lato" w:hAnsi="Lato" w:cs="Arial"/>
          <w:bCs/>
          <w:spacing w:val="4"/>
        </w:rPr>
        <w:t>z dnia 10 kwietnia 2003 r. o szczególnych zasadach przygotowania i realizacji inwestycji w zakresie dróg publicznych, decyzja o zezwoleniu na realizację inwestycji drogowej stanowi podstawę do przekazania wybudowanych i oddanych do użytkowania innych dróg publicznych właściwym zarządcom dróg.”</w:t>
      </w:r>
      <w:r w:rsidR="00116CA7">
        <w:rPr>
          <w:rFonts w:ascii="Lato" w:hAnsi="Lato" w:cs="Arial"/>
          <w:bCs/>
          <w:spacing w:val="4"/>
        </w:rPr>
        <w:t>.</w:t>
      </w:r>
    </w:p>
    <w:p w14:paraId="649FD832" w14:textId="01A60750" w:rsidR="00D35B3A" w:rsidRPr="003A34C2" w:rsidRDefault="00D35B3A" w:rsidP="0057512F">
      <w:pPr>
        <w:pStyle w:val="Akapitzlist"/>
        <w:numPr>
          <w:ilvl w:val="0"/>
          <w:numId w:val="1"/>
        </w:numPr>
        <w:tabs>
          <w:tab w:val="left" w:pos="284"/>
        </w:tabs>
        <w:spacing w:after="720" w:line="240" w:lineRule="exact"/>
        <w:ind w:left="426" w:hanging="284"/>
        <w:contextualSpacing w:val="0"/>
        <w:jc w:val="both"/>
        <w:rPr>
          <w:rFonts w:ascii="Lato" w:hAnsi="Lato" w:cs="Arial"/>
          <w:b/>
          <w:bCs/>
          <w:color w:val="000000"/>
          <w:spacing w:val="4"/>
          <w:sz w:val="22"/>
          <w:szCs w:val="22"/>
        </w:rPr>
      </w:pPr>
      <w:r w:rsidRPr="003A34C2">
        <w:rPr>
          <w:rFonts w:ascii="Lato" w:hAnsi="Lato" w:cs="Arial"/>
          <w:b/>
          <w:bCs/>
          <w:spacing w:val="4"/>
          <w:sz w:val="22"/>
          <w:szCs w:val="22"/>
          <w:lang w:eastAsia="en-US"/>
        </w:rPr>
        <w:t>W pozostałej części zaskarżoną decyzję utrzymuję w mocy.</w:t>
      </w:r>
    </w:p>
    <w:p w14:paraId="6335E0EF" w14:textId="77777777" w:rsidR="00D35B3A" w:rsidRPr="004E7900" w:rsidRDefault="00D35B3A" w:rsidP="0038648A">
      <w:pPr>
        <w:spacing w:after="240" w:line="240" w:lineRule="exact"/>
        <w:jc w:val="center"/>
        <w:outlineLvl w:val="0"/>
        <w:rPr>
          <w:rFonts w:ascii="Lato" w:hAnsi="Lato" w:cs="Arial"/>
          <w:b/>
          <w:spacing w:val="4"/>
        </w:rPr>
      </w:pPr>
      <w:r w:rsidRPr="004E7900">
        <w:rPr>
          <w:rFonts w:ascii="Lato" w:hAnsi="Lato" w:cs="Arial"/>
          <w:b/>
          <w:spacing w:val="4"/>
        </w:rPr>
        <w:lastRenderedPageBreak/>
        <w:t>UZASADNIENIE</w:t>
      </w:r>
    </w:p>
    <w:p w14:paraId="64A60854" w14:textId="767BE942" w:rsidR="009F40D7" w:rsidRPr="009F40D7" w:rsidRDefault="00F57411" w:rsidP="009F40D7">
      <w:pPr>
        <w:spacing w:after="240" w:line="240" w:lineRule="exact"/>
        <w:jc w:val="both"/>
        <w:rPr>
          <w:rFonts w:ascii="Lato" w:hAnsi="Lato" w:cs="Arial"/>
          <w:bCs/>
          <w:spacing w:val="4"/>
          <w:lang w:bidi="pl-PL"/>
        </w:rPr>
      </w:pPr>
      <w:r w:rsidRPr="009F40D7">
        <w:rPr>
          <w:rFonts w:ascii="Lato" w:hAnsi="Lato" w:cs="Arial"/>
          <w:color w:val="000000"/>
          <w:spacing w:val="4"/>
        </w:rPr>
        <w:t xml:space="preserve">Wnioskiem z dnia </w:t>
      </w:r>
      <w:r w:rsidR="00EC0E65" w:rsidRPr="009F40D7">
        <w:rPr>
          <w:rFonts w:ascii="Lato" w:hAnsi="Lato" w:cs="Arial"/>
          <w:color w:val="000000"/>
          <w:spacing w:val="4"/>
        </w:rPr>
        <w:t>4 lipca 2024 r.</w:t>
      </w:r>
      <w:r w:rsidR="00491A26">
        <w:rPr>
          <w:rFonts w:ascii="Lato" w:hAnsi="Lato" w:cs="Arial"/>
          <w:spacing w:val="4"/>
        </w:rPr>
        <w:t xml:space="preserve"> </w:t>
      </w:r>
      <w:r w:rsidR="003D2F6D" w:rsidRPr="009F40D7">
        <w:rPr>
          <w:rFonts w:ascii="Lato" w:hAnsi="Lato" w:cs="Arial"/>
          <w:spacing w:val="4"/>
        </w:rPr>
        <w:t>Zarząd Województwa</w:t>
      </w:r>
      <w:r w:rsidR="005D1A69" w:rsidRPr="009F40D7">
        <w:rPr>
          <w:rFonts w:ascii="Lato" w:hAnsi="Lato" w:cs="Arial"/>
          <w:spacing w:val="4"/>
        </w:rPr>
        <w:t xml:space="preserve"> </w:t>
      </w:r>
      <w:r w:rsidR="00EC0E65" w:rsidRPr="009F40D7">
        <w:rPr>
          <w:rFonts w:ascii="Lato" w:hAnsi="Lato" w:cs="Arial"/>
          <w:spacing w:val="4"/>
        </w:rPr>
        <w:t>Świętokrzyskiego</w:t>
      </w:r>
      <w:r w:rsidR="00DD515E" w:rsidRPr="009F40D7">
        <w:rPr>
          <w:rFonts w:ascii="Lato" w:hAnsi="Lato" w:cs="Arial"/>
          <w:spacing w:val="4"/>
        </w:rPr>
        <w:t>, zwany dalej „</w:t>
      </w:r>
      <w:r w:rsidR="00DD515E" w:rsidRPr="009F40D7">
        <w:rPr>
          <w:rFonts w:ascii="Lato" w:hAnsi="Lato" w:cs="Arial"/>
          <w:iCs/>
          <w:spacing w:val="4"/>
        </w:rPr>
        <w:t>inwestorem</w:t>
      </w:r>
      <w:r w:rsidR="00DD515E" w:rsidRPr="009F40D7">
        <w:rPr>
          <w:rFonts w:ascii="Lato" w:hAnsi="Lato" w:cs="Arial"/>
          <w:spacing w:val="4"/>
        </w:rPr>
        <w:t xml:space="preserve">”, reprezentowany przez ustanowionego w sprawie pełnomocnika, </w:t>
      </w:r>
      <w:r w:rsidR="009F40D7" w:rsidRPr="009F40D7">
        <w:rPr>
          <w:rFonts w:ascii="Lato" w:hAnsi="Lato" w:cs="Arial"/>
          <w:spacing w:val="4"/>
        </w:rPr>
        <w:t xml:space="preserve">wystąpił do Wojewody </w:t>
      </w:r>
      <w:r w:rsidR="009F40D7" w:rsidRPr="009F40D7">
        <w:rPr>
          <w:rFonts w:ascii="Lato" w:hAnsi="Lato" w:cs="Arial"/>
          <w:bCs/>
          <w:spacing w:val="4"/>
        </w:rPr>
        <w:t xml:space="preserve">Świętokrzyskiego </w:t>
      </w:r>
      <w:r w:rsidR="009F40D7" w:rsidRPr="009F40D7">
        <w:rPr>
          <w:rFonts w:ascii="Lato" w:hAnsi="Lato" w:cs="Arial"/>
          <w:spacing w:val="4"/>
        </w:rPr>
        <w:t xml:space="preserve">o wydanie decyzji o zezwoleniu na realizację inwestycji drogowej </w:t>
      </w:r>
      <w:r w:rsidR="009F40D7" w:rsidRPr="009F40D7">
        <w:rPr>
          <w:rFonts w:ascii="Lato" w:hAnsi="Lato" w:cs="Arial"/>
          <w:bCs/>
          <w:spacing w:val="4"/>
        </w:rPr>
        <w:t xml:space="preserve">polegającej na budowie obwodnicy Morawicy w ciągu drogi wojewódzkiej </w:t>
      </w:r>
      <w:r w:rsidR="009F40D7" w:rsidRPr="009F40D7">
        <w:rPr>
          <w:rFonts w:ascii="Lato" w:hAnsi="Lato" w:cs="Arial"/>
          <w:bCs/>
          <w:spacing w:val="4"/>
        </w:rPr>
        <w:br/>
        <w:t xml:space="preserve">Nr 766 w km 0+000 ÷ 2+613 wraz z budową dodatkowych jezdni, drogi dla pieszych </w:t>
      </w:r>
      <w:r w:rsidR="009F40D7">
        <w:rPr>
          <w:rFonts w:ascii="Lato" w:hAnsi="Lato" w:cs="Arial"/>
          <w:bCs/>
          <w:spacing w:val="4"/>
        </w:rPr>
        <w:br/>
      </w:r>
      <w:r w:rsidR="009F40D7" w:rsidRPr="009F40D7">
        <w:rPr>
          <w:rFonts w:ascii="Lato" w:hAnsi="Lato" w:cs="Arial"/>
          <w:bCs/>
          <w:spacing w:val="4"/>
        </w:rPr>
        <w:t xml:space="preserve">i rowerów, skrzyżowań, odwodnienia drogi, kanału technologicznego, budową/przebudową sieci uzbrojenia terenu, innych dróg publicznych i zjazdów </w:t>
      </w:r>
      <w:r w:rsidR="009F40D7" w:rsidRPr="009F40D7">
        <w:rPr>
          <w:rFonts w:ascii="Lato" w:hAnsi="Lato" w:cs="Arial"/>
          <w:bCs/>
          <w:spacing w:val="4"/>
        </w:rPr>
        <w:br/>
        <w:t xml:space="preserve">na terenie miasta i gminy Morawica w powiecie kieleckim. </w:t>
      </w:r>
      <w:r w:rsidR="009F40D7" w:rsidRPr="009F40D7">
        <w:rPr>
          <w:rFonts w:ascii="Lato" w:hAnsi="Lato" w:cs="Arial"/>
          <w:bCs/>
          <w:iCs/>
          <w:spacing w:val="4"/>
          <w:lang w:bidi="pl-PL"/>
        </w:rPr>
        <w:t>Inwestor</w:t>
      </w:r>
      <w:r w:rsidR="009F40D7" w:rsidRPr="009F40D7">
        <w:rPr>
          <w:rFonts w:ascii="Lato" w:hAnsi="Lato" w:cs="Arial"/>
          <w:bCs/>
          <w:i/>
          <w:spacing w:val="4"/>
          <w:lang w:bidi="pl-PL"/>
        </w:rPr>
        <w:t xml:space="preserve"> </w:t>
      </w:r>
      <w:r w:rsidR="009F40D7" w:rsidRPr="009F40D7">
        <w:rPr>
          <w:rFonts w:ascii="Lato" w:hAnsi="Lato" w:cs="Arial"/>
          <w:bCs/>
          <w:spacing w:val="4"/>
          <w:lang w:bidi="pl-PL"/>
        </w:rPr>
        <w:t xml:space="preserve">wniósł także </w:t>
      </w:r>
      <w:r w:rsidR="009F40D7" w:rsidRPr="009F40D7">
        <w:rPr>
          <w:rFonts w:ascii="Lato" w:hAnsi="Lato" w:cs="Arial"/>
          <w:bCs/>
          <w:spacing w:val="4"/>
          <w:lang w:bidi="pl-PL"/>
        </w:rPr>
        <w:br/>
        <w:t>o nadanie decyzji rygoru natychmiastowej wykonalności.</w:t>
      </w:r>
    </w:p>
    <w:p w14:paraId="4627B4EB" w14:textId="0AB07E78" w:rsidR="009F40D7" w:rsidRPr="009F40D7" w:rsidRDefault="009F40D7" w:rsidP="009F40D7">
      <w:pPr>
        <w:tabs>
          <w:tab w:val="left" w:pos="0"/>
        </w:tabs>
        <w:spacing w:after="240" w:line="240" w:lineRule="exact"/>
        <w:jc w:val="both"/>
        <w:rPr>
          <w:rFonts w:ascii="Lato" w:hAnsi="Lato" w:cs="Arial"/>
          <w:spacing w:val="4"/>
        </w:rPr>
      </w:pPr>
      <w:r w:rsidRPr="009F40D7">
        <w:rPr>
          <w:rFonts w:ascii="Lato" w:hAnsi="Lato" w:cs="Arial"/>
          <w:spacing w:val="4"/>
        </w:rPr>
        <w:t>Po przeprowadzeniu postępowania w sprawie ww. wniosku, Wojewoda</w:t>
      </w:r>
      <w:r w:rsidRPr="009F40D7">
        <w:rPr>
          <w:rFonts w:ascii="Lato" w:hAnsi="Lato" w:cs="Arial"/>
          <w:bCs/>
          <w:spacing w:val="4"/>
        </w:rPr>
        <w:t xml:space="preserve"> Świętokrzyski </w:t>
      </w:r>
      <w:r w:rsidRPr="009F40D7">
        <w:rPr>
          <w:rFonts w:ascii="Lato" w:hAnsi="Lato" w:cs="Arial"/>
          <w:spacing w:val="4"/>
        </w:rPr>
        <w:t xml:space="preserve">wydał w dniu </w:t>
      </w:r>
      <w:r w:rsidRPr="009F40D7">
        <w:rPr>
          <w:rFonts w:ascii="Lato" w:hAnsi="Lato" w:cs="Arial"/>
          <w:bCs/>
          <w:spacing w:val="4"/>
        </w:rPr>
        <w:t>12 listopada 2024 r</w:t>
      </w:r>
      <w:r w:rsidRPr="009F40D7">
        <w:rPr>
          <w:rFonts w:ascii="Lato" w:hAnsi="Lato" w:cs="Arial"/>
          <w:spacing w:val="4"/>
        </w:rPr>
        <w:t xml:space="preserve">. decyzję </w:t>
      </w:r>
      <w:r w:rsidRPr="009F40D7">
        <w:rPr>
          <w:rFonts w:ascii="Lato" w:hAnsi="Lato" w:cs="Arial"/>
          <w:bCs/>
          <w:spacing w:val="4"/>
        </w:rPr>
        <w:t>Nr 12/24,</w:t>
      </w:r>
      <w:r w:rsidRPr="009F40D7">
        <w:rPr>
          <w:rFonts w:ascii="Lato" w:hAnsi="Lato" w:cs="Arial"/>
          <w:spacing w:val="4"/>
        </w:rPr>
        <w:t xml:space="preserve"> </w:t>
      </w:r>
      <w:r w:rsidRPr="009F40D7">
        <w:rPr>
          <w:rFonts w:ascii="Lato" w:hAnsi="Lato" w:cs="Arial"/>
          <w:bCs/>
          <w:spacing w:val="4"/>
        </w:rPr>
        <w:t xml:space="preserve">znak: SPN.III.7820.1.6.2024, </w:t>
      </w:r>
      <w:r w:rsidRPr="009F40D7">
        <w:rPr>
          <w:rFonts w:ascii="Lato" w:hAnsi="Lato" w:cs="Arial"/>
          <w:bCs/>
          <w:spacing w:val="4"/>
        </w:rPr>
        <w:br/>
      </w:r>
      <w:r w:rsidRPr="009F40D7">
        <w:rPr>
          <w:rFonts w:ascii="Lato" w:hAnsi="Lato" w:cs="Arial"/>
          <w:spacing w:val="4"/>
        </w:rPr>
        <w:t xml:space="preserve">o zezwoleniu na realizację inwestycji drogowej </w:t>
      </w:r>
      <w:r w:rsidRPr="009F40D7">
        <w:rPr>
          <w:rFonts w:ascii="Lato" w:hAnsi="Lato" w:cs="Arial"/>
          <w:bCs/>
          <w:spacing w:val="4"/>
        </w:rPr>
        <w:t xml:space="preserve">polegającej na budowie obwodnicy Morawicy w ciągu drogi wojewódzkiej Nr 766 w km 0+000 ÷ 2+613 wraz z budową dodatkowych jezdni, drogi dla pieszych i rowerów, skrzyżowań, odwodnienia drogi, kanału technologicznego, budową/przebudową sieci uzbrojenia terenu, innych dróg publicznych i zjazdów na terenie miasta i gminy Morawica w powiecie kieleckim, </w:t>
      </w:r>
      <w:r w:rsidRPr="009F40D7">
        <w:rPr>
          <w:rFonts w:ascii="Lato" w:hAnsi="Lato" w:cs="Arial"/>
          <w:spacing w:val="4"/>
        </w:rPr>
        <w:t>zwaną dalej „</w:t>
      </w:r>
      <w:r w:rsidRPr="009F40D7">
        <w:rPr>
          <w:rFonts w:ascii="Lato" w:hAnsi="Lato" w:cs="Arial"/>
          <w:iCs/>
          <w:spacing w:val="4"/>
        </w:rPr>
        <w:t>decyzją Wojewody Świętokrzyskiego”</w:t>
      </w:r>
      <w:r w:rsidRPr="009F40D7">
        <w:rPr>
          <w:rFonts w:ascii="Lato" w:hAnsi="Lato" w:cs="Arial"/>
          <w:spacing w:val="4"/>
        </w:rPr>
        <w:t>, oraz nadał jej rygor natychmiastowej wykonalności.</w:t>
      </w:r>
    </w:p>
    <w:p w14:paraId="26079E30" w14:textId="26706855" w:rsidR="00732FC7" w:rsidRDefault="007D7480" w:rsidP="00DF121A">
      <w:pPr>
        <w:spacing w:after="240" w:line="240" w:lineRule="exact"/>
        <w:jc w:val="both"/>
        <w:rPr>
          <w:rFonts w:ascii="Lato" w:hAnsi="Lato"/>
          <w:spacing w:val="4"/>
        </w:rPr>
      </w:pPr>
      <w:r w:rsidRPr="009F40D7">
        <w:rPr>
          <w:rFonts w:ascii="Lato" w:hAnsi="Lato" w:cs="Arial"/>
          <w:spacing w:val="4"/>
        </w:rPr>
        <w:t xml:space="preserve">Od decyzji Wojewody </w:t>
      </w:r>
      <w:r w:rsidR="009F40D7" w:rsidRPr="009F40D7">
        <w:rPr>
          <w:rFonts w:ascii="Lato" w:hAnsi="Lato" w:cs="Arial"/>
          <w:spacing w:val="4"/>
        </w:rPr>
        <w:t xml:space="preserve">Świętokrzyskiego </w:t>
      </w:r>
      <w:r w:rsidRPr="009F40D7">
        <w:rPr>
          <w:rFonts w:ascii="Lato" w:hAnsi="Lato" w:cs="Arial"/>
          <w:spacing w:val="4"/>
        </w:rPr>
        <w:t>odwołani</w:t>
      </w:r>
      <w:r w:rsidR="009F40D7" w:rsidRPr="009F40D7">
        <w:rPr>
          <w:rFonts w:ascii="Lato" w:hAnsi="Lato" w:cs="Arial"/>
          <w:spacing w:val="4"/>
        </w:rPr>
        <w:t>e</w:t>
      </w:r>
      <w:r w:rsidRPr="009F40D7">
        <w:rPr>
          <w:rFonts w:ascii="Lato" w:hAnsi="Lato" w:cs="Arial"/>
          <w:spacing w:val="4"/>
        </w:rPr>
        <w:t xml:space="preserve">, za pośrednictwem organu </w:t>
      </w:r>
      <w:r w:rsidR="00147D5F" w:rsidRPr="009F40D7">
        <w:rPr>
          <w:rFonts w:ascii="Lato" w:hAnsi="Lato" w:cs="Arial"/>
          <w:spacing w:val="4"/>
        </w:rPr>
        <w:br/>
      </w:r>
      <w:r w:rsidRPr="009F40D7">
        <w:rPr>
          <w:rFonts w:ascii="Lato" w:hAnsi="Lato" w:cs="Arial"/>
          <w:spacing w:val="4"/>
        </w:rPr>
        <w:t xml:space="preserve">I instancji, </w:t>
      </w:r>
      <w:r w:rsidR="00DF121A" w:rsidRPr="009F40D7">
        <w:rPr>
          <w:rFonts w:ascii="Lato" w:hAnsi="Lato" w:cs="Arial"/>
          <w:spacing w:val="4"/>
        </w:rPr>
        <w:t>wni</w:t>
      </w:r>
      <w:r w:rsidR="00DF121A">
        <w:rPr>
          <w:rFonts w:ascii="Lato" w:hAnsi="Lato" w:cs="Arial"/>
          <w:spacing w:val="4"/>
        </w:rPr>
        <w:t xml:space="preserve">eśli </w:t>
      </w:r>
      <w:r w:rsidR="009F40D7" w:rsidRPr="009F40D7">
        <w:rPr>
          <w:rFonts w:ascii="Lato" w:hAnsi="Lato" w:cs="Arial"/>
          <w:spacing w:val="4"/>
        </w:rPr>
        <w:t xml:space="preserve">Kopalnia </w:t>
      </w:r>
      <w:r w:rsidR="00A97089">
        <w:rPr>
          <w:rFonts w:ascii="Lato" w:hAnsi="Lato" w:cs="Arial"/>
          <w:spacing w:val="4"/>
        </w:rPr>
        <w:t>(…)</w:t>
      </w:r>
      <w:r w:rsidR="009F40D7" w:rsidRPr="009F40D7">
        <w:rPr>
          <w:rFonts w:ascii="Lato" w:hAnsi="Lato" w:cs="Arial"/>
          <w:spacing w:val="4"/>
        </w:rPr>
        <w:t xml:space="preserve"> Sp. z o.o. z siedzib</w:t>
      </w:r>
      <w:r w:rsidR="00DE7744">
        <w:rPr>
          <w:rFonts w:ascii="Lato" w:hAnsi="Lato" w:cs="Arial"/>
          <w:spacing w:val="4"/>
        </w:rPr>
        <w:t>ą</w:t>
      </w:r>
      <w:r w:rsidR="009F40D7" w:rsidRPr="009F40D7">
        <w:rPr>
          <w:rFonts w:ascii="Lato" w:hAnsi="Lato" w:cs="Arial"/>
          <w:spacing w:val="4"/>
        </w:rPr>
        <w:t xml:space="preserve"> w </w:t>
      </w:r>
      <w:r w:rsidR="00A97089">
        <w:rPr>
          <w:rFonts w:ascii="Lato" w:hAnsi="Lato" w:cs="Arial"/>
          <w:spacing w:val="4"/>
        </w:rPr>
        <w:t>(…)</w:t>
      </w:r>
      <w:r w:rsidR="00DF121A">
        <w:rPr>
          <w:rFonts w:ascii="Lato" w:hAnsi="Lato" w:cs="Arial"/>
          <w:spacing w:val="4"/>
        </w:rPr>
        <w:t xml:space="preserve"> (dalej:</w:t>
      </w:r>
      <w:r w:rsidR="00DF121A" w:rsidRPr="00DF121A">
        <w:rPr>
          <w:rFonts w:ascii="Lato" w:hAnsi="Lato" w:cs="Arial"/>
          <w:spacing w:val="4"/>
        </w:rPr>
        <w:t xml:space="preserve"> Kopalnia</w:t>
      </w:r>
      <w:r w:rsidR="00A97089">
        <w:rPr>
          <w:rFonts w:ascii="Lato" w:hAnsi="Lato" w:cs="Arial"/>
          <w:spacing w:val="4"/>
        </w:rPr>
        <w:t xml:space="preserve"> (…)</w:t>
      </w:r>
      <w:r w:rsidR="00DF121A">
        <w:rPr>
          <w:rFonts w:ascii="Lato" w:hAnsi="Lato" w:cs="Arial"/>
          <w:spacing w:val="4"/>
        </w:rPr>
        <w:t>)</w:t>
      </w:r>
      <w:r w:rsidR="009F40D7" w:rsidRPr="009F40D7">
        <w:rPr>
          <w:rFonts w:ascii="Lato" w:hAnsi="Lato" w:cs="Arial"/>
          <w:spacing w:val="4"/>
        </w:rPr>
        <w:t>, reprezentowana przez r.pr. K</w:t>
      </w:r>
      <w:r w:rsidR="00D952AD">
        <w:rPr>
          <w:rFonts w:ascii="Lato" w:hAnsi="Lato" w:cs="Arial"/>
          <w:spacing w:val="4"/>
        </w:rPr>
        <w:t>.</w:t>
      </w:r>
      <w:r w:rsidR="009F40D7" w:rsidRPr="009F40D7">
        <w:rPr>
          <w:rFonts w:ascii="Lato" w:hAnsi="Lato" w:cs="Arial"/>
          <w:spacing w:val="4"/>
        </w:rPr>
        <w:t xml:space="preserve"> S</w:t>
      </w:r>
      <w:r w:rsidR="00D952AD">
        <w:rPr>
          <w:rFonts w:ascii="Lato" w:hAnsi="Lato" w:cs="Arial"/>
          <w:spacing w:val="4"/>
        </w:rPr>
        <w:t>.</w:t>
      </w:r>
      <w:r w:rsidR="009F40D7" w:rsidRPr="009F40D7">
        <w:rPr>
          <w:rFonts w:ascii="Lato" w:hAnsi="Lato" w:cs="Arial"/>
          <w:spacing w:val="4"/>
        </w:rPr>
        <w:t xml:space="preserve">, </w:t>
      </w:r>
      <w:r w:rsidR="00DF121A">
        <w:rPr>
          <w:rFonts w:ascii="Lato" w:hAnsi="Lato" w:cs="Arial"/>
          <w:spacing w:val="4"/>
        </w:rPr>
        <w:t xml:space="preserve">i </w:t>
      </w:r>
      <w:r w:rsidR="00DF121A" w:rsidRPr="00DF121A">
        <w:rPr>
          <w:rFonts w:ascii="Lato" w:hAnsi="Lato" w:cs="Arial"/>
          <w:spacing w:val="4"/>
        </w:rPr>
        <w:t>Pan M</w:t>
      </w:r>
      <w:r w:rsidR="00D952AD">
        <w:rPr>
          <w:rFonts w:ascii="Lato" w:hAnsi="Lato" w:cs="Arial"/>
          <w:spacing w:val="4"/>
        </w:rPr>
        <w:t xml:space="preserve">. </w:t>
      </w:r>
      <w:r w:rsidR="00DF121A" w:rsidRPr="00DF121A">
        <w:rPr>
          <w:rFonts w:ascii="Lato" w:hAnsi="Lato" w:cs="Arial"/>
          <w:spacing w:val="4"/>
        </w:rPr>
        <w:t>S</w:t>
      </w:r>
      <w:r w:rsidR="00D952AD">
        <w:rPr>
          <w:rFonts w:ascii="Lato" w:hAnsi="Lato" w:cs="Arial"/>
          <w:spacing w:val="4"/>
        </w:rPr>
        <w:t>.</w:t>
      </w:r>
      <w:r w:rsidR="00DF121A">
        <w:rPr>
          <w:rFonts w:ascii="Lato" w:hAnsi="Lato" w:cs="Arial"/>
          <w:spacing w:val="4"/>
        </w:rPr>
        <w:t xml:space="preserve">. Odnośnie odwołania </w:t>
      </w:r>
      <w:r w:rsidR="00DF121A" w:rsidRPr="00DF121A">
        <w:rPr>
          <w:rFonts w:ascii="Lato" w:hAnsi="Lato" w:cs="Arial"/>
          <w:spacing w:val="4"/>
        </w:rPr>
        <w:t>Pan</w:t>
      </w:r>
      <w:r w:rsidR="00DF121A">
        <w:rPr>
          <w:rFonts w:ascii="Lato" w:hAnsi="Lato" w:cs="Arial"/>
          <w:spacing w:val="4"/>
        </w:rPr>
        <w:t>a</w:t>
      </w:r>
      <w:r w:rsidR="00DF121A" w:rsidRPr="00DF121A">
        <w:rPr>
          <w:rFonts w:ascii="Lato" w:hAnsi="Lato" w:cs="Arial"/>
          <w:spacing w:val="4"/>
        </w:rPr>
        <w:t xml:space="preserve"> M</w:t>
      </w:r>
      <w:r w:rsidR="00D952AD">
        <w:rPr>
          <w:rFonts w:ascii="Lato" w:hAnsi="Lato" w:cs="Arial"/>
          <w:spacing w:val="4"/>
        </w:rPr>
        <w:t>.</w:t>
      </w:r>
      <w:r w:rsidR="00DF121A" w:rsidRPr="00DF121A">
        <w:rPr>
          <w:rFonts w:ascii="Lato" w:hAnsi="Lato" w:cs="Arial"/>
          <w:spacing w:val="4"/>
        </w:rPr>
        <w:t xml:space="preserve"> S</w:t>
      </w:r>
      <w:r w:rsidR="00D952AD">
        <w:rPr>
          <w:rFonts w:ascii="Lato" w:hAnsi="Lato" w:cs="Arial"/>
          <w:spacing w:val="4"/>
        </w:rPr>
        <w:t>.</w:t>
      </w:r>
      <w:r w:rsidR="00DF121A">
        <w:rPr>
          <w:rFonts w:ascii="Lato" w:hAnsi="Lato" w:cs="Arial"/>
          <w:spacing w:val="4"/>
        </w:rPr>
        <w:t xml:space="preserve">, postanowieniem z dnia 21 października 2025 r., znak: </w:t>
      </w:r>
      <w:r w:rsidR="00DF121A" w:rsidRPr="00DF121A">
        <w:rPr>
          <w:rFonts w:ascii="Lato" w:hAnsi="Lato" w:cs="Arial"/>
          <w:spacing w:val="4"/>
        </w:rPr>
        <w:t>DLI-II.7621.2.2025.KM.</w:t>
      </w:r>
      <w:r w:rsidR="00DF121A">
        <w:rPr>
          <w:rFonts w:ascii="Lato" w:hAnsi="Lato" w:cs="Arial"/>
          <w:spacing w:val="4"/>
        </w:rPr>
        <w:t xml:space="preserve">9, organ odwoławczy stwierdził uchybienie terminu do wniesienia odwołania. </w:t>
      </w:r>
      <w:r w:rsidR="00DF121A" w:rsidRPr="00DF121A">
        <w:rPr>
          <w:rFonts w:ascii="Lato" w:hAnsi="Lato" w:cs="Arial"/>
          <w:spacing w:val="4"/>
        </w:rPr>
        <w:t xml:space="preserve">W odwołaniu z dnia 12 grudnia 2024 r., uzupełnionym w trakcie procedury odwoławczej, Kopalnia </w:t>
      </w:r>
      <w:r w:rsidR="00A97089">
        <w:rPr>
          <w:rFonts w:ascii="Lato" w:hAnsi="Lato" w:cs="Arial"/>
          <w:spacing w:val="4"/>
        </w:rPr>
        <w:t xml:space="preserve">(…) </w:t>
      </w:r>
      <w:r w:rsidR="007A70E7" w:rsidRPr="009F40D7">
        <w:rPr>
          <w:rFonts w:ascii="Lato" w:hAnsi="Lato"/>
          <w:spacing w:val="4"/>
        </w:rPr>
        <w:t>podni</w:t>
      </w:r>
      <w:r w:rsidR="00DF121A">
        <w:rPr>
          <w:rFonts w:ascii="Lato" w:hAnsi="Lato"/>
          <w:spacing w:val="4"/>
        </w:rPr>
        <w:t>osła</w:t>
      </w:r>
      <w:r w:rsidR="007A70E7" w:rsidRPr="009F40D7">
        <w:rPr>
          <w:rFonts w:ascii="Lato" w:hAnsi="Lato"/>
          <w:spacing w:val="4"/>
        </w:rPr>
        <w:t xml:space="preserve"> zarzuty w sprawie decyzji Wojewody</w:t>
      </w:r>
      <w:r w:rsidR="009F40D7" w:rsidRPr="009F40D7">
        <w:rPr>
          <w:rFonts w:ascii="Lato" w:hAnsi="Lato"/>
          <w:spacing w:val="4"/>
        </w:rPr>
        <w:t xml:space="preserve"> Świętokrzyskiego</w:t>
      </w:r>
      <w:r w:rsidR="00B06436" w:rsidRPr="009F40D7">
        <w:rPr>
          <w:rFonts w:ascii="Lato" w:hAnsi="Lato"/>
          <w:spacing w:val="4"/>
        </w:rPr>
        <w:t xml:space="preserve">, jak i postępowania zakończonego wydaniem tej decyzji. </w:t>
      </w:r>
    </w:p>
    <w:p w14:paraId="3FFE2772" w14:textId="4F875D69" w:rsidR="009F40D7" w:rsidRPr="009F40D7" w:rsidRDefault="009F40D7" w:rsidP="00DF121A">
      <w:pPr>
        <w:spacing w:after="240" w:line="240" w:lineRule="exact"/>
        <w:jc w:val="both"/>
        <w:rPr>
          <w:rFonts w:ascii="Lato" w:hAnsi="Lato" w:cs="Arial"/>
          <w:spacing w:val="4"/>
        </w:rPr>
      </w:pPr>
      <w:r w:rsidRPr="009F40D7">
        <w:rPr>
          <w:rFonts w:ascii="Lato" w:hAnsi="Lato" w:cs="Arial"/>
          <w:spacing w:val="4"/>
        </w:rPr>
        <w:t xml:space="preserve">W toku postępowania odwoławczego, przy piśmie z dnia 31 grudnia 2025 r., znak: SPN.III.7820.1.6.2024, Wojewoda Świętokrzyski przekazał odpis prawomocnego </w:t>
      </w:r>
      <w:r w:rsidR="007C6408">
        <w:rPr>
          <w:rFonts w:ascii="Lato" w:hAnsi="Lato" w:cs="Arial"/>
          <w:spacing w:val="4"/>
        </w:rPr>
        <w:br/>
      </w:r>
      <w:r w:rsidRPr="009F40D7">
        <w:rPr>
          <w:rFonts w:ascii="Lato" w:hAnsi="Lato" w:cs="Arial"/>
          <w:spacing w:val="4"/>
        </w:rPr>
        <w:t xml:space="preserve">(od dnia 20 listopada 2025 r.) postanowienia Sądu Rejonowego w Kielcach VIII Wydział Cywilny z dnia 18 września 2025 r., sygn. akt </w:t>
      </w:r>
      <w:r w:rsidR="003F736B">
        <w:rPr>
          <w:rFonts w:ascii="Lato" w:hAnsi="Lato" w:cs="Arial"/>
          <w:spacing w:val="4"/>
        </w:rPr>
        <w:t>(…)</w:t>
      </w:r>
      <w:r w:rsidRPr="009F40D7">
        <w:rPr>
          <w:rFonts w:ascii="Lato" w:hAnsi="Lato" w:cs="Arial"/>
          <w:spacing w:val="4"/>
        </w:rPr>
        <w:t xml:space="preserve">, przesądzającego na rzecz </w:t>
      </w:r>
      <w:r w:rsidR="00A97089">
        <w:rPr>
          <w:rFonts w:ascii="Lato" w:hAnsi="Lato" w:cs="Arial"/>
          <w:spacing w:val="4"/>
        </w:rPr>
        <w:t xml:space="preserve">spółki (…) </w:t>
      </w:r>
      <w:r w:rsidRPr="009F40D7">
        <w:rPr>
          <w:rFonts w:ascii="Lato" w:hAnsi="Lato" w:cs="Arial"/>
          <w:spacing w:val="4"/>
        </w:rPr>
        <w:t xml:space="preserve"> Sp. z o.o. z siedzibą w </w:t>
      </w:r>
      <w:r w:rsidR="00A97089">
        <w:rPr>
          <w:rFonts w:ascii="Lato" w:hAnsi="Lato" w:cs="Arial"/>
          <w:spacing w:val="4"/>
        </w:rPr>
        <w:t>(…)</w:t>
      </w:r>
      <w:r w:rsidRPr="009F40D7">
        <w:rPr>
          <w:rFonts w:ascii="Lato" w:hAnsi="Lato" w:cs="Arial"/>
          <w:spacing w:val="4"/>
        </w:rPr>
        <w:t xml:space="preserve"> </w:t>
      </w:r>
      <w:r w:rsidR="00DF121A">
        <w:rPr>
          <w:rFonts w:ascii="Lato" w:hAnsi="Lato" w:cs="Arial"/>
          <w:spacing w:val="4"/>
        </w:rPr>
        <w:t xml:space="preserve">(dalej: </w:t>
      </w:r>
      <w:r w:rsidR="00DF121A" w:rsidRPr="00DF121A">
        <w:rPr>
          <w:rFonts w:ascii="Lato" w:hAnsi="Lato" w:cs="Arial"/>
          <w:spacing w:val="4"/>
        </w:rPr>
        <w:t>I</w:t>
      </w:r>
      <w:r w:rsidR="00A97089">
        <w:rPr>
          <w:rFonts w:ascii="Lato" w:hAnsi="Lato" w:cs="Arial"/>
          <w:spacing w:val="4"/>
        </w:rPr>
        <w:t>.</w:t>
      </w:r>
      <w:r w:rsidR="00DF121A">
        <w:rPr>
          <w:rFonts w:ascii="Lato" w:hAnsi="Lato" w:cs="Arial"/>
          <w:spacing w:val="4"/>
        </w:rPr>
        <w:t xml:space="preserve">) </w:t>
      </w:r>
      <w:r w:rsidRPr="009F40D7">
        <w:rPr>
          <w:rFonts w:ascii="Lato" w:hAnsi="Lato" w:cs="Arial"/>
          <w:spacing w:val="4"/>
        </w:rPr>
        <w:t>prawo użytkowania wieczystego nieruchomości położonej w Woli Morawickiej, gm. Morawica, oznaczonej jako działka ewidencyjna nr 547/2</w:t>
      </w:r>
      <w:r w:rsidR="00D2426A">
        <w:rPr>
          <w:rFonts w:ascii="Lato" w:hAnsi="Lato" w:cs="Arial"/>
          <w:spacing w:val="4"/>
        </w:rPr>
        <w:t xml:space="preserve"> (</w:t>
      </w:r>
      <w:r w:rsidR="00D2426A" w:rsidRPr="00D2426A">
        <w:rPr>
          <w:rFonts w:ascii="Lato" w:hAnsi="Lato" w:cs="Arial"/>
          <w:spacing w:val="4"/>
        </w:rPr>
        <w:t>objętej zakresem decyzji Wojewody Świętokrzyskiego</w:t>
      </w:r>
      <w:r w:rsidR="00D2426A">
        <w:rPr>
          <w:rFonts w:ascii="Lato" w:hAnsi="Lato" w:cs="Arial"/>
          <w:spacing w:val="4"/>
        </w:rPr>
        <w:t xml:space="preserve">), </w:t>
      </w:r>
      <w:r w:rsidR="00DF121A">
        <w:rPr>
          <w:rFonts w:ascii="Lato" w:hAnsi="Lato" w:cs="Arial"/>
          <w:spacing w:val="4"/>
        </w:rPr>
        <w:t xml:space="preserve">będącej dotychczas </w:t>
      </w:r>
      <w:r w:rsidR="00A97089">
        <w:rPr>
          <w:rFonts w:ascii="Lato" w:hAnsi="Lato" w:cs="Arial"/>
          <w:spacing w:val="4"/>
        </w:rPr>
        <w:br/>
      </w:r>
      <w:r w:rsidR="00D2426A">
        <w:rPr>
          <w:rFonts w:ascii="Lato" w:hAnsi="Lato" w:cs="Arial"/>
          <w:spacing w:val="4"/>
        </w:rPr>
        <w:t xml:space="preserve">w użytkowaniu wieczystym </w:t>
      </w:r>
      <w:r w:rsidR="00DF121A" w:rsidRPr="00DF121A">
        <w:rPr>
          <w:rFonts w:ascii="Lato" w:hAnsi="Lato" w:cs="Arial"/>
          <w:spacing w:val="4"/>
        </w:rPr>
        <w:t xml:space="preserve">Kopalni </w:t>
      </w:r>
      <w:r w:rsidR="00A97089">
        <w:rPr>
          <w:rFonts w:ascii="Lato" w:hAnsi="Lato" w:cs="Arial"/>
          <w:spacing w:val="4"/>
        </w:rPr>
        <w:t>(…)</w:t>
      </w:r>
      <w:r w:rsidR="00D2426A">
        <w:rPr>
          <w:rFonts w:ascii="Lato" w:hAnsi="Lato" w:cs="Arial"/>
          <w:spacing w:val="4"/>
        </w:rPr>
        <w:t xml:space="preserve">. </w:t>
      </w:r>
      <w:r w:rsidRPr="009F40D7">
        <w:rPr>
          <w:rFonts w:ascii="Lato" w:hAnsi="Lato" w:cs="Arial"/>
          <w:spacing w:val="4"/>
        </w:rPr>
        <w:t xml:space="preserve">Na podstawie ww. postanowienia Sądu Rejonowego w Kielcach VIII Wydział Cywilny z dnia 18 września 2025 r., sygn. </w:t>
      </w:r>
      <w:r w:rsidR="00A97089" w:rsidRPr="009F40D7">
        <w:rPr>
          <w:rFonts w:ascii="Lato" w:hAnsi="Lato" w:cs="Arial"/>
          <w:spacing w:val="4"/>
        </w:rPr>
        <w:t>A</w:t>
      </w:r>
      <w:r w:rsidRPr="009F40D7">
        <w:rPr>
          <w:rFonts w:ascii="Lato" w:hAnsi="Lato" w:cs="Arial"/>
          <w:spacing w:val="4"/>
        </w:rPr>
        <w:t>kt</w:t>
      </w:r>
      <w:r w:rsidR="00A97089">
        <w:rPr>
          <w:rFonts w:ascii="Lato" w:hAnsi="Lato" w:cs="Arial"/>
          <w:spacing w:val="4"/>
        </w:rPr>
        <w:t xml:space="preserve"> (…)</w:t>
      </w:r>
      <w:r w:rsidRPr="009F40D7">
        <w:rPr>
          <w:rFonts w:ascii="Lato" w:hAnsi="Lato" w:cs="Arial"/>
          <w:spacing w:val="4"/>
        </w:rPr>
        <w:t>, obecnym użytkownikiem wieczystym ww. działki nr 547/2, z obręb</w:t>
      </w:r>
      <w:r w:rsidR="001C00CD">
        <w:rPr>
          <w:rFonts w:ascii="Lato" w:hAnsi="Lato" w:cs="Arial"/>
          <w:spacing w:val="4"/>
        </w:rPr>
        <w:t>u</w:t>
      </w:r>
      <w:r w:rsidRPr="009F40D7">
        <w:rPr>
          <w:rFonts w:ascii="Lato" w:hAnsi="Lato" w:cs="Arial"/>
          <w:spacing w:val="4"/>
        </w:rPr>
        <w:t xml:space="preserve"> </w:t>
      </w:r>
      <w:r w:rsidR="0057512F">
        <w:rPr>
          <w:rFonts w:ascii="Lato" w:hAnsi="Lato" w:cs="Arial"/>
          <w:spacing w:val="4"/>
        </w:rPr>
        <w:t xml:space="preserve">0020 </w:t>
      </w:r>
      <w:r w:rsidRPr="009F40D7">
        <w:rPr>
          <w:rFonts w:ascii="Lato" w:hAnsi="Lato" w:cs="Arial"/>
          <w:spacing w:val="4"/>
        </w:rPr>
        <w:t>Wola Morawicka</w:t>
      </w:r>
      <w:r w:rsidR="00116CA7">
        <w:rPr>
          <w:rFonts w:ascii="Lato" w:hAnsi="Lato" w:cs="Arial"/>
          <w:spacing w:val="4"/>
        </w:rPr>
        <w:t xml:space="preserve">, </w:t>
      </w:r>
      <w:r w:rsidRPr="009F40D7">
        <w:rPr>
          <w:rFonts w:ascii="Lato" w:hAnsi="Lato" w:cs="Arial"/>
          <w:spacing w:val="4"/>
        </w:rPr>
        <w:t xml:space="preserve">objętej zakresem </w:t>
      </w:r>
      <w:r w:rsidR="00D2426A">
        <w:rPr>
          <w:rFonts w:ascii="Lato" w:hAnsi="Lato" w:cs="Arial"/>
          <w:spacing w:val="4"/>
        </w:rPr>
        <w:t xml:space="preserve">przedmiotowej </w:t>
      </w:r>
      <w:r w:rsidRPr="009F40D7">
        <w:rPr>
          <w:rFonts w:ascii="Lato" w:hAnsi="Lato" w:cs="Arial"/>
          <w:spacing w:val="4"/>
        </w:rPr>
        <w:t>inwestycji</w:t>
      </w:r>
      <w:r w:rsidR="00D2426A">
        <w:rPr>
          <w:rFonts w:ascii="Lato" w:hAnsi="Lato" w:cs="Arial"/>
          <w:spacing w:val="4"/>
        </w:rPr>
        <w:t xml:space="preserve"> drogowej</w:t>
      </w:r>
      <w:r w:rsidRPr="009F40D7">
        <w:rPr>
          <w:rFonts w:ascii="Lato" w:hAnsi="Lato" w:cs="Arial"/>
          <w:spacing w:val="4"/>
        </w:rPr>
        <w:t>, jest zatem I</w:t>
      </w:r>
      <w:r w:rsidR="00A97089">
        <w:rPr>
          <w:rFonts w:ascii="Lato" w:hAnsi="Lato" w:cs="Arial"/>
          <w:spacing w:val="4"/>
        </w:rPr>
        <w:t>.</w:t>
      </w:r>
      <w:r w:rsidRPr="009F40D7">
        <w:rPr>
          <w:rFonts w:ascii="Lato" w:hAnsi="Lato" w:cs="Arial"/>
          <w:spacing w:val="4"/>
        </w:rPr>
        <w:t xml:space="preserve">. </w:t>
      </w:r>
    </w:p>
    <w:p w14:paraId="029B2135" w14:textId="137272B2" w:rsidR="009F40D7" w:rsidRPr="009F40D7" w:rsidRDefault="009F40D7" w:rsidP="009F4BED">
      <w:pPr>
        <w:spacing w:after="240" w:line="240" w:lineRule="exact"/>
        <w:jc w:val="both"/>
        <w:outlineLvl w:val="0"/>
        <w:rPr>
          <w:rFonts w:ascii="Lato" w:hAnsi="Lato" w:cs="Arial"/>
          <w:spacing w:val="4"/>
        </w:rPr>
      </w:pPr>
      <w:r w:rsidRPr="009F40D7">
        <w:rPr>
          <w:rFonts w:ascii="Lato" w:hAnsi="Lato" w:cs="Arial"/>
          <w:iCs/>
          <w:spacing w:val="4"/>
        </w:rPr>
        <w:t xml:space="preserve">W myśl art. 30 § 4 </w:t>
      </w:r>
      <w:r w:rsidRPr="009F40D7">
        <w:rPr>
          <w:rFonts w:ascii="Lato" w:hAnsi="Lato" w:cs="Arial"/>
          <w:spacing w:val="4"/>
        </w:rPr>
        <w:t>kpa</w:t>
      </w:r>
      <w:r w:rsidRPr="009F40D7">
        <w:rPr>
          <w:rFonts w:ascii="Lato" w:hAnsi="Lato" w:cs="Arial"/>
          <w:iCs/>
          <w:spacing w:val="4"/>
        </w:rPr>
        <w:t xml:space="preserve"> w sprawach dotyczących praw zbywalnych lub dziedzicznych </w:t>
      </w:r>
      <w:r w:rsidRPr="009F40D7">
        <w:rPr>
          <w:rFonts w:ascii="Lato" w:hAnsi="Lato" w:cs="Arial"/>
          <w:iCs/>
          <w:spacing w:val="4"/>
        </w:rPr>
        <w:br/>
        <w:t xml:space="preserve">w razie zbycia prawa lub śmierci strony w toku postępowania na miejsce dotychczasowej strony wstępują jej następcy prawni. Prawo do własności nieruchomości jest prawem zbywalnym. Nowy właściciel/użytkownik wieczysty wchodzi zatem jako strona i adresat decyzji do wszelkich postępowań administracyjnych jakie w stosunku do tej nieruchomości się toczą, bez potrzeby wydania w tej kwestii odrębnego aktu (por. </w:t>
      </w:r>
      <w:r w:rsidRPr="009F40D7">
        <w:rPr>
          <w:rFonts w:ascii="Lato" w:hAnsi="Lato" w:cs="Arial"/>
          <w:spacing w:val="4"/>
        </w:rPr>
        <w:t xml:space="preserve">wyrok Wojewódzkiego Sądu Administracyjnego w Poznaniu z dnia 30 listopada 2011 r., sygn. akt IV SA/Po 930/11). Wobec powyższego, zgodnie z </w:t>
      </w:r>
      <w:r w:rsidRPr="009F40D7">
        <w:rPr>
          <w:rFonts w:ascii="Lato" w:hAnsi="Lato" w:cs="Arial"/>
          <w:iCs/>
          <w:spacing w:val="4"/>
        </w:rPr>
        <w:t xml:space="preserve">ww. art. 30 § 4 </w:t>
      </w:r>
      <w:r w:rsidRPr="009F40D7">
        <w:rPr>
          <w:rFonts w:ascii="Lato" w:hAnsi="Lato" w:cs="Arial"/>
          <w:spacing w:val="4"/>
        </w:rPr>
        <w:t>kpa, I</w:t>
      </w:r>
      <w:r w:rsidR="0043534A">
        <w:rPr>
          <w:rFonts w:ascii="Lato" w:hAnsi="Lato" w:cs="Arial"/>
          <w:spacing w:val="4"/>
        </w:rPr>
        <w:t>.</w:t>
      </w:r>
      <w:r w:rsidR="0057512F">
        <w:rPr>
          <w:rFonts w:ascii="Lato" w:hAnsi="Lato" w:cs="Arial"/>
          <w:spacing w:val="4"/>
        </w:rPr>
        <w:t>,</w:t>
      </w:r>
      <w:r w:rsidRPr="009F40D7">
        <w:rPr>
          <w:rFonts w:ascii="Lato" w:hAnsi="Lato" w:cs="Arial"/>
          <w:spacing w:val="4"/>
        </w:rPr>
        <w:t xml:space="preserve"> w miejsce Kopalni</w:t>
      </w:r>
      <w:r w:rsidR="0043534A">
        <w:rPr>
          <w:rFonts w:ascii="Lato" w:hAnsi="Lato" w:cs="Arial"/>
          <w:spacing w:val="4"/>
        </w:rPr>
        <w:t xml:space="preserve"> (…)</w:t>
      </w:r>
      <w:r w:rsidRPr="009F40D7">
        <w:rPr>
          <w:rFonts w:ascii="Lato" w:hAnsi="Lato" w:cs="Arial"/>
          <w:spacing w:val="4"/>
        </w:rPr>
        <w:t xml:space="preserve">, wstąpiła w jej odwołanie wniesione od decyzji Wojewody Świętokrzyskiego. </w:t>
      </w:r>
      <w:r w:rsidR="00D2426A" w:rsidRPr="00D2426A">
        <w:rPr>
          <w:rFonts w:ascii="Lato" w:hAnsi="Lato" w:cs="Arial"/>
          <w:spacing w:val="4"/>
        </w:rPr>
        <w:t xml:space="preserve">W aktach Wojewody Świętokrzyskiego znajduje się pełnomocnictwo z dnia </w:t>
      </w:r>
      <w:r w:rsidR="0043534A">
        <w:rPr>
          <w:rFonts w:ascii="Lato" w:hAnsi="Lato" w:cs="Arial"/>
          <w:spacing w:val="4"/>
        </w:rPr>
        <w:br/>
      </w:r>
      <w:r w:rsidR="00D2426A" w:rsidRPr="00D2426A">
        <w:rPr>
          <w:rFonts w:ascii="Lato" w:hAnsi="Lato" w:cs="Arial"/>
          <w:spacing w:val="4"/>
        </w:rPr>
        <w:t xml:space="preserve">3 października 2023 r. udzielone </w:t>
      </w:r>
      <w:r w:rsidR="00D2426A">
        <w:rPr>
          <w:rFonts w:ascii="Lato" w:hAnsi="Lato" w:cs="Arial"/>
          <w:spacing w:val="4"/>
        </w:rPr>
        <w:t>r.pr. K</w:t>
      </w:r>
      <w:r w:rsidR="0082473F">
        <w:rPr>
          <w:rFonts w:ascii="Lato" w:hAnsi="Lato" w:cs="Arial"/>
          <w:spacing w:val="4"/>
        </w:rPr>
        <w:t>.</w:t>
      </w:r>
      <w:r w:rsidR="00D2426A">
        <w:rPr>
          <w:rFonts w:ascii="Lato" w:hAnsi="Lato" w:cs="Arial"/>
          <w:spacing w:val="4"/>
        </w:rPr>
        <w:t xml:space="preserve"> S</w:t>
      </w:r>
      <w:r w:rsidR="0082473F">
        <w:rPr>
          <w:rFonts w:ascii="Lato" w:hAnsi="Lato" w:cs="Arial"/>
          <w:spacing w:val="4"/>
        </w:rPr>
        <w:t>.</w:t>
      </w:r>
      <w:r w:rsidR="00D2426A">
        <w:rPr>
          <w:rFonts w:ascii="Lato" w:hAnsi="Lato" w:cs="Arial"/>
          <w:spacing w:val="4"/>
        </w:rPr>
        <w:t xml:space="preserve"> </w:t>
      </w:r>
      <w:r w:rsidR="00D2426A" w:rsidRPr="00D2426A">
        <w:rPr>
          <w:rFonts w:ascii="Lato" w:hAnsi="Lato" w:cs="Arial"/>
          <w:spacing w:val="4"/>
        </w:rPr>
        <w:t xml:space="preserve">przez </w:t>
      </w:r>
      <w:bookmarkStart w:id="1" w:name="_Hlk219111599"/>
      <w:r w:rsidR="00D2426A" w:rsidRPr="00D2426A">
        <w:rPr>
          <w:rFonts w:ascii="Lato" w:hAnsi="Lato" w:cs="Arial"/>
          <w:spacing w:val="4"/>
        </w:rPr>
        <w:t>I</w:t>
      </w:r>
      <w:r w:rsidR="0043534A">
        <w:rPr>
          <w:rFonts w:ascii="Lato" w:hAnsi="Lato" w:cs="Arial"/>
          <w:spacing w:val="4"/>
        </w:rPr>
        <w:t>.</w:t>
      </w:r>
      <w:r w:rsidR="00D2426A" w:rsidRPr="00D2426A">
        <w:rPr>
          <w:rFonts w:ascii="Lato" w:hAnsi="Lato" w:cs="Arial"/>
          <w:spacing w:val="4"/>
        </w:rPr>
        <w:t xml:space="preserve"> </w:t>
      </w:r>
      <w:bookmarkEnd w:id="1"/>
      <w:r w:rsidR="00D2426A" w:rsidRPr="00D2426A">
        <w:rPr>
          <w:rFonts w:ascii="Lato" w:hAnsi="Lato" w:cs="Arial"/>
          <w:spacing w:val="4"/>
        </w:rPr>
        <w:t xml:space="preserve">(przekazane do organu </w:t>
      </w:r>
      <w:r w:rsidR="0043534A">
        <w:rPr>
          <w:rFonts w:ascii="Lato" w:hAnsi="Lato" w:cs="Arial"/>
          <w:spacing w:val="4"/>
        </w:rPr>
        <w:br/>
      </w:r>
      <w:r w:rsidR="00D2426A" w:rsidRPr="00D2426A">
        <w:rPr>
          <w:rFonts w:ascii="Lato" w:hAnsi="Lato" w:cs="Arial"/>
          <w:spacing w:val="4"/>
        </w:rPr>
        <w:lastRenderedPageBreak/>
        <w:t xml:space="preserve">I instancji jako jeden z załączników do pisma z dnia 28 sierpnia 2024 r. wniesionego </w:t>
      </w:r>
      <w:r w:rsidR="0043534A">
        <w:rPr>
          <w:rFonts w:ascii="Lato" w:hAnsi="Lato" w:cs="Arial"/>
          <w:spacing w:val="4"/>
        </w:rPr>
        <w:br/>
      </w:r>
      <w:r w:rsidR="00D2426A" w:rsidRPr="00D2426A">
        <w:rPr>
          <w:rFonts w:ascii="Lato" w:hAnsi="Lato" w:cs="Arial"/>
          <w:spacing w:val="4"/>
        </w:rPr>
        <w:t>w imieniu I</w:t>
      </w:r>
      <w:r w:rsidR="0043534A">
        <w:rPr>
          <w:rFonts w:ascii="Lato" w:hAnsi="Lato" w:cs="Arial"/>
          <w:spacing w:val="4"/>
        </w:rPr>
        <w:t>.</w:t>
      </w:r>
      <w:r w:rsidR="00D2426A" w:rsidRPr="00D2426A">
        <w:rPr>
          <w:rFonts w:ascii="Lato" w:hAnsi="Lato" w:cs="Arial"/>
          <w:spacing w:val="4"/>
        </w:rPr>
        <w:t>)</w:t>
      </w:r>
      <w:r w:rsidR="00D2426A">
        <w:rPr>
          <w:rFonts w:ascii="Lato" w:hAnsi="Lato" w:cs="Arial"/>
          <w:spacing w:val="4"/>
        </w:rPr>
        <w:t xml:space="preserve"> do reprezentowania </w:t>
      </w:r>
      <w:r w:rsidR="0057512F">
        <w:rPr>
          <w:rFonts w:ascii="Lato" w:hAnsi="Lato" w:cs="Arial"/>
          <w:spacing w:val="4"/>
        </w:rPr>
        <w:t xml:space="preserve">tej </w:t>
      </w:r>
      <w:r w:rsidR="00D2426A">
        <w:rPr>
          <w:rFonts w:ascii="Lato" w:hAnsi="Lato" w:cs="Arial"/>
          <w:spacing w:val="4"/>
        </w:rPr>
        <w:t>spółki w przedmiotowej sprawie o zezwoleni</w:t>
      </w:r>
      <w:r w:rsidR="00491A26">
        <w:rPr>
          <w:rFonts w:ascii="Lato" w:hAnsi="Lato" w:cs="Arial"/>
          <w:spacing w:val="4"/>
        </w:rPr>
        <w:t>e</w:t>
      </w:r>
      <w:r w:rsidR="00D2426A">
        <w:rPr>
          <w:rFonts w:ascii="Lato" w:hAnsi="Lato" w:cs="Arial"/>
          <w:spacing w:val="4"/>
        </w:rPr>
        <w:t xml:space="preserve"> </w:t>
      </w:r>
      <w:r w:rsidR="0043534A">
        <w:rPr>
          <w:rFonts w:ascii="Lato" w:hAnsi="Lato" w:cs="Arial"/>
          <w:spacing w:val="4"/>
        </w:rPr>
        <w:br/>
      </w:r>
      <w:r w:rsidR="00D2426A">
        <w:rPr>
          <w:rFonts w:ascii="Lato" w:hAnsi="Lato" w:cs="Arial"/>
          <w:spacing w:val="4"/>
        </w:rPr>
        <w:t xml:space="preserve">na realizację inwestycji drogowej. W piśmie z dnia 13 stycznia 2026 r., znak: DLI-II.7621.2.2025.KM.13, organ odwoławczy, </w:t>
      </w:r>
      <w:r w:rsidR="00D2426A">
        <w:rPr>
          <w:rFonts w:ascii="Lato" w:hAnsi="Lato" w:cs="Arial"/>
          <w:bCs/>
          <w:spacing w:val="4"/>
        </w:rPr>
        <w:t>d</w:t>
      </w:r>
      <w:r w:rsidRPr="009F40D7">
        <w:rPr>
          <w:rFonts w:ascii="Lato" w:hAnsi="Lato" w:cs="Arial"/>
          <w:bCs/>
          <w:spacing w:val="4"/>
        </w:rPr>
        <w:t xml:space="preserve">ziałając na podstawie art. 10 </w:t>
      </w:r>
      <w:r w:rsidRPr="009F40D7">
        <w:rPr>
          <w:rFonts w:ascii="Lato" w:hAnsi="Lato" w:cs="Arial"/>
          <w:bCs/>
          <w:iCs/>
          <w:spacing w:val="4"/>
        </w:rPr>
        <w:t>kpa</w:t>
      </w:r>
      <w:r w:rsidRPr="009F40D7">
        <w:rPr>
          <w:rFonts w:ascii="Lato" w:hAnsi="Lato" w:cs="Arial"/>
          <w:bCs/>
          <w:spacing w:val="4"/>
        </w:rPr>
        <w:t>, zawiad</w:t>
      </w:r>
      <w:r w:rsidR="00D2426A">
        <w:rPr>
          <w:rFonts w:ascii="Lato" w:hAnsi="Lato" w:cs="Arial"/>
          <w:bCs/>
          <w:spacing w:val="4"/>
        </w:rPr>
        <w:t xml:space="preserve">omił pełnomocnika </w:t>
      </w:r>
      <w:r w:rsidR="00D2426A" w:rsidRPr="00D2426A">
        <w:rPr>
          <w:rFonts w:ascii="Lato" w:hAnsi="Lato" w:cs="Arial"/>
          <w:bCs/>
          <w:spacing w:val="4"/>
        </w:rPr>
        <w:t>I</w:t>
      </w:r>
      <w:r w:rsidR="0043534A">
        <w:rPr>
          <w:rFonts w:ascii="Lato" w:hAnsi="Lato" w:cs="Arial"/>
          <w:bCs/>
          <w:spacing w:val="4"/>
        </w:rPr>
        <w:t>.</w:t>
      </w:r>
      <w:r w:rsidR="00D2426A">
        <w:rPr>
          <w:rFonts w:ascii="Lato" w:hAnsi="Lato" w:cs="Arial"/>
          <w:bCs/>
          <w:spacing w:val="4"/>
        </w:rPr>
        <w:t xml:space="preserve"> </w:t>
      </w:r>
      <w:r w:rsidRPr="009F40D7">
        <w:rPr>
          <w:rFonts w:ascii="Lato" w:hAnsi="Lato" w:cs="Arial"/>
          <w:bCs/>
          <w:spacing w:val="4"/>
        </w:rPr>
        <w:t>o możliwości wypowiedzenia się względem odwołania od decyzji Wojewody Świętokrzyskiego wniesionego przez Kopalinę</w:t>
      </w:r>
      <w:r w:rsidR="0043534A">
        <w:rPr>
          <w:rFonts w:ascii="Lato" w:hAnsi="Lato" w:cs="Arial"/>
          <w:bCs/>
          <w:spacing w:val="4"/>
        </w:rPr>
        <w:t xml:space="preserve"> (…)</w:t>
      </w:r>
      <w:r w:rsidR="00D2426A">
        <w:rPr>
          <w:rFonts w:ascii="Lato" w:hAnsi="Lato" w:cs="Arial"/>
          <w:bCs/>
          <w:spacing w:val="4"/>
        </w:rPr>
        <w:t>, jak również możliwości zapozn</w:t>
      </w:r>
      <w:r w:rsidR="009F4BED">
        <w:rPr>
          <w:rFonts w:ascii="Lato" w:hAnsi="Lato" w:cs="Arial"/>
          <w:bCs/>
          <w:spacing w:val="4"/>
        </w:rPr>
        <w:t>ani</w:t>
      </w:r>
      <w:r w:rsidR="00892B89">
        <w:rPr>
          <w:rFonts w:ascii="Lato" w:hAnsi="Lato" w:cs="Arial"/>
          <w:bCs/>
          <w:spacing w:val="4"/>
        </w:rPr>
        <w:t>a</w:t>
      </w:r>
      <w:r w:rsidR="00D2426A">
        <w:rPr>
          <w:rFonts w:ascii="Lato" w:hAnsi="Lato" w:cs="Arial"/>
          <w:bCs/>
          <w:spacing w:val="4"/>
        </w:rPr>
        <w:t xml:space="preserve"> się ze </w:t>
      </w:r>
      <w:r w:rsidR="009F4BED">
        <w:rPr>
          <w:rFonts w:ascii="Lato" w:hAnsi="Lato" w:cs="Arial"/>
          <w:bCs/>
          <w:spacing w:val="4"/>
        </w:rPr>
        <w:t>zgromadzonym</w:t>
      </w:r>
      <w:r w:rsidR="00D2426A">
        <w:rPr>
          <w:rFonts w:ascii="Lato" w:hAnsi="Lato" w:cs="Arial"/>
          <w:bCs/>
          <w:spacing w:val="4"/>
        </w:rPr>
        <w:t xml:space="preserve"> w sprawie </w:t>
      </w:r>
      <w:r w:rsidR="009F4BED">
        <w:rPr>
          <w:rFonts w:ascii="Lato" w:hAnsi="Lato" w:cs="Arial"/>
          <w:bCs/>
          <w:spacing w:val="4"/>
        </w:rPr>
        <w:t>materia</w:t>
      </w:r>
      <w:r w:rsidR="002D5FE8">
        <w:rPr>
          <w:rFonts w:ascii="Lato" w:hAnsi="Lato" w:cs="Arial"/>
          <w:bCs/>
          <w:spacing w:val="4"/>
        </w:rPr>
        <w:t>łem</w:t>
      </w:r>
      <w:r w:rsidR="00D2426A">
        <w:rPr>
          <w:rFonts w:ascii="Lato" w:hAnsi="Lato" w:cs="Arial"/>
          <w:bCs/>
          <w:spacing w:val="4"/>
        </w:rPr>
        <w:t xml:space="preserve"> </w:t>
      </w:r>
      <w:r w:rsidR="009F4BED">
        <w:rPr>
          <w:rFonts w:ascii="Lato" w:hAnsi="Lato" w:cs="Arial"/>
          <w:bCs/>
          <w:spacing w:val="4"/>
        </w:rPr>
        <w:t>dowodowym</w:t>
      </w:r>
      <w:r w:rsidR="00D2426A">
        <w:rPr>
          <w:rFonts w:ascii="Lato" w:hAnsi="Lato" w:cs="Arial"/>
          <w:bCs/>
          <w:spacing w:val="4"/>
        </w:rPr>
        <w:t>.</w:t>
      </w:r>
      <w:r w:rsidR="009F4BED">
        <w:rPr>
          <w:rFonts w:ascii="Lato" w:hAnsi="Lato" w:cs="Arial"/>
          <w:bCs/>
          <w:spacing w:val="4"/>
        </w:rPr>
        <w:t xml:space="preserve"> </w:t>
      </w:r>
      <w:r w:rsidR="0043534A">
        <w:rPr>
          <w:rFonts w:ascii="Lato" w:hAnsi="Lato" w:cs="Arial"/>
          <w:bCs/>
          <w:spacing w:val="4"/>
        </w:rPr>
        <w:br/>
      </w:r>
      <w:r w:rsidR="009F4BED">
        <w:rPr>
          <w:rFonts w:ascii="Lato" w:hAnsi="Lato" w:cs="Arial"/>
          <w:bCs/>
          <w:spacing w:val="4"/>
        </w:rPr>
        <w:t xml:space="preserve">W piśmie z dnia 5 marca 2026 r. pełnomocnik </w:t>
      </w:r>
      <w:r w:rsidR="009F4BED" w:rsidRPr="009F4BED">
        <w:rPr>
          <w:rFonts w:ascii="Lato" w:hAnsi="Lato" w:cs="Arial"/>
          <w:bCs/>
          <w:spacing w:val="4"/>
        </w:rPr>
        <w:t>I</w:t>
      </w:r>
      <w:r w:rsidR="0043534A">
        <w:rPr>
          <w:rFonts w:ascii="Lato" w:hAnsi="Lato" w:cs="Arial"/>
          <w:bCs/>
          <w:spacing w:val="4"/>
        </w:rPr>
        <w:t>.</w:t>
      </w:r>
      <w:r w:rsidR="009F4BED">
        <w:rPr>
          <w:rFonts w:ascii="Lato" w:hAnsi="Lato" w:cs="Arial"/>
          <w:bCs/>
          <w:spacing w:val="4"/>
        </w:rPr>
        <w:t xml:space="preserve"> podtrzymał zarzuty </w:t>
      </w:r>
      <w:r w:rsidR="009F4BED" w:rsidRPr="009F4BED">
        <w:rPr>
          <w:rFonts w:ascii="Lato" w:hAnsi="Lato" w:cs="Arial"/>
          <w:bCs/>
          <w:spacing w:val="4"/>
        </w:rPr>
        <w:t xml:space="preserve">Kopalni </w:t>
      </w:r>
      <w:r w:rsidR="0043534A">
        <w:rPr>
          <w:rFonts w:ascii="Lato" w:hAnsi="Lato" w:cs="Arial"/>
          <w:bCs/>
          <w:spacing w:val="4"/>
        </w:rPr>
        <w:t xml:space="preserve">(…) </w:t>
      </w:r>
      <w:r w:rsidR="009F4BED">
        <w:rPr>
          <w:rFonts w:ascii="Lato" w:hAnsi="Lato" w:cs="Arial"/>
          <w:bCs/>
          <w:spacing w:val="4"/>
        </w:rPr>
        <w:t xml:space="preserve">podniesione względem decyzji Wojewody Świętokrzyskiego. </w:t>
      </w:r>
      <w:r w:rsidR="0057512F">
        <w:rPr>
          <w:rFonts w:ascii="Lato" w:hAnsi="Lato" w:cs="Arial"/>
          <w:bCs/>
          <w:spacing w:val="4"/>
        </w:rPr>
        <w:t xml:space="preserve">W piśmie z dnia 15 czerwca 2026 r. </w:t>
      </w:r>
      <w:r w:rsidR="0057512F" w:rsidRPr="0057512F">
        <w:rPr>
          <w:rFonts w:ascii="Lato" w:hAnsi="Lato" w:cs="Arial"/>
          <w:bCs/>
          <w:spacing w:val="4"/>
        </w:rPr>
        <w:t>I</w:t>
      </w:r>
      <w:r w:rsidR="0043534A">
        <w:rPr>
          <w:rFonts w:ascii="Lato" w:hAnsi="Lato" w:cs="Arial"/>
          <w:bCs/>
          <w:spacing w:val="4"/>
        </w:rPr>
        <w:t>.</w:t>
      </w:r>
      <w:r w:rsidR="0057512F">
        <w:rPr>
          <w:rFonts w:ascii="Lato" w:hAnsi="Lato" w:cs="Arial"/>
          <w:bCs/>
          <w:spacing w:val="4"/>
        </w:rPr>
        <w:t xml:space="preserve"> uzupełniła odwołanie.</w:t>
      </w:r>
    </w:p>
    <w:p w14:paraId="03CBBCDA" w14:textId="2B2B2A0C" w:rsidR="00320DCB" w:rsidRPr="0073777F" w:rsidRDefault="00320DCB" w:rsidP="00413C4B">
      <w:pPr>
        <w:tabs>
          <w:tab w:val="left" w:pos="0"/>
        </w:tabs>
        <w:spacing w:after="240" w:line="240" w:lineRule="exact"/>
        <w:jc w:val="both"/>
        <w:rPr>
          <w:rFonts w:ascii="Lato" w:hAnsi="Lato"/>
          <w:bCs/>
          <w:spacing w:val="4"/>
        </w:rPr>
      </w:pPr>
      <w:r>
        <w:rPr>
          <w:rFonts w:ascii="Lato" w:hAnsi="Lato"/>
          <w:spacing w:val="4"/>
        </w:rPr>
        <w:t xml:space="preserve">Organ odwoławczy </w:t>
      </w:r>
      <w:r w:rsidRPr="00975259">
        <w:rPr>
          <w:rFonts w:ascii="Lato" w:hAnsi="Lato"/>
          <w:bCs/>
          <w:spacing w:val="4"/>
        </w:rPr>
        <w:t>stwierdz</w:t>
      </w:r>
      <w:r>
        <w:rPr>
          <w:rFonts w:ascii="Lato" w:hAnsi="Lato"/>
          <w:bCs/>
          <w:spacing w:val="4"/>
        </w:rPr>
        <w:t>ił</w:t>
      </w:r>
      <w:r w:rsidRPr="00975259">
        <w:rPr>
          <w:rFonts w:ascii="Lato" w:hAnsi="Lato"/>
          <w:bCs/>
          <w:spacing w:val="4"/>
        </w:rPr>
        <w:t>, co następuje</w:t>
      </w:r>
      <w:r>
        <w:rPr>
          <w:rFonts w:ascii="Lato" w:hAnsi="Lato"/>
          <w:bCs/>
          <w:spacing w:val="4"/>
        </w:rPr>
        <w:t>.</w:t>
      </w:r>
      <w:r w:rsidR="0073777F">
        <w:rPr>
          <w:rFonts w:ascii="Lato" w:hAnsi="Lato"/>
          <w:bCs/>
          <w:spacing w:val="4"/>
        </w:rPr>
        <w:t xml:space="preserve"> </w:t>
      </w:r>
      <w:r>
        <w:rPr>
          <w:rFonts w:ascii="Lato" w:hAnsi="Lato"/>
          <w:bCs/>
          <w:spacing w:val="4"/>
        </w:rPr>
        <w:t xml:space="preserve">Na wstępie wyjaśnić należy, iż </w:t>
      </w:r>
      <w:r w:rsidRPr="00466A8D">
        <w:rPr>
          <w:rFonts w:ascii="Lato" w:hAnsi="Lato" w:cs="Arial"/>
          <w:bCs/>
          <w:spacing w:val="4"/>
        </w:rPr>
        <w:t xml:space="preserve">właściwym w przedmiotowej sprawie - stosownie do treści rozporządzenia Prezesa Rady Ministrów z dnia 25 lipca 2025 r. w sprawie szczegółowego zakresu działania Ministra </w:t>
      </w:r>
      <w:bookmarkStart w:id="2" w:name="_Hlk204788863"/>
      <w:r w:rsidRPr="006D236B">
        <w:rPr>
          <w:rFonts w:ascii="Lato" w:hAnsi="Lato" w:cs="Arial"/>
          <w:bCs/>
          <w:spacing w:val="4"/>
        </w:rPr>
        <w:t xml:space="preserve">Finansów </w:t>
      </w:r>
      <w:r w:rsidR="0073777F">
        <w:rPr>
          <w:rFonts w:ascii="Lato" w:hAnsi="Lato" w:cs="Arial"/>
          <w:bCs/>
          <w:spacing w:val="4"/>
        </w:rPr>
        <w:br/>
      </w:r>
      <w:r w:rsidRPr="006D236B">
        <w:rPr>
          <w:rFonts w:ascii="Lato" w:hAnsi="Lato" w:cs="Arial"/>
          <w:bCs/>
          <w:spacing w:val="4"/>
        </w:rPr>
        <w:t>i Gospodarki</w:t>
      </w:r>
      <w:r w:rsidRPr="00466A8D">
        <w:rPr>
          <w:rFonts w:ascii="Lato" w:hAnsi="Lato" w:cs="Arial"/>
          <w:bCs/>
          <w:spacing w:val="4"/>
        </w:rPr>
        <w:t xml:space="preserve"> </w:t>
      </w:r>
      <w:bookmarkEnd w:id="2"/>
      <w:r w:rsidRPr="00466A8D">
        <w:rPr>
          <w:rFonts w:ascii="Lato" w:hAnsi="Lato" w:cs="Arial"/>
          <w:bCs/>
          <w:spacing w:val="4"/>
        </w:rPr>
        <w:t>(</w:t>
      </w:r>
      <w:r w:rsidRPr="006D236B">
        <w:rPr>
          <w:rFonts w:ascii="Lato" w:hAnsi="Lato" w:cs="Arial"/>
          <w:bCs/>
          <w:spacing w:val="4"/>
        </w:rPr>
        <w:t>Dz.U. z 2025 r. poz. 997</w:t>
      </w:r>
      <w:r w:rsidRPr="00466A8D">
        <w:rPr>
          <w:rFonts w:ascii="Lato" w:hAnsi="Lato" w:cs="Arial"/>
          <w:bCs/>
          <w:spacing w:val="4"/>
        </w:rPr>
        <w:t>) - jest obecnie Minister Finansów i Gospodarki, zwany dalej „Ministrem”</w:t>
      </w:r>
      <w:r>
        <w:rPr>
          <w:rFonts w:ascii="Lato" w:hAnsi="Lato" w:cs="Arial"/>
          <w:bCs/>
          <w:spacing w:val="4"/>
        </w:rPr>
        <w:t xml:space="preserve">. Natomiast zgodnie </w:t>
      </w:r>
      <w:r w:rsidR="0073777F">
        <w:rPr>
          <w:rFonts w:ascii="Lato" w:hAnsi="Lato" w:cs="Arial"/>
          <w:bCs/>
          <w:spacing w:val="4"/>
        </w:rPr>
        <w:t xml:space="preserve">z </w:t>
      </w:r>
      <w:r w:rsidRPr="00975259">
        <w:rPr>
          <w:rFonts w:ascii="Lato" w:hAnsi="Lato" w:cs="Arial"/>
          <w:bCs/>
          <w:spacing w:val="4"/>
        </w:rPr>
        <w:t>§ 1</w:t>
      </w:r>
      <w:r>
        <w:rPr>
          <w:rFonts w:ascii="Lato" w:hAnsi="Lato" w:cs="Arial"/>
          <w:bCs/>
          <w:spacing w:val="4"/>
        </w:rPr>
        <w:t xml:space="preserve"> ust. 4 pkt 1 lit. a i b ww. </w:t>
      </w:r>
      <w:r w:rsidRPr="00070D1C">
        <w:rPr>
          <w:rFonts w:ascii="Lato" w:hAnsi="Lato" w:cs="Arial"/>
          <w:bCs/>
          <w:spacing w:val="4"/>
        </w:rPr>
        <w:t>rozporządzenia Prezesa Rady Ministrów z dnia 25 lipca 2025 r.</w:t>
      </w:r>
      <w:r>
        <w:rPr>
          <w:rFonts w:ascii="Lato" w:hAnsi="Lato" w:cs="Arial"/>
          <w:bCs/>
          <w:spacing w:val="4"/>
        </w:rPr>
        <w:t xml:space="preserve"> o</w:t>
      </w:r>
      <w:r w:rsidRPr="00975259">
        <w:rPr>
          <w:rFonts w:ascii="Lato" w:hAnsi="Lato" w:cs="Arial"/>
          <w:bCs/>
          <w:spacing w:val="4"/>
        </w:rPr>
        <w:t xml:space="preserve">bsługę </w:t>
      </w:r>
      <w:r>
        <w:rPr>
          <w:rFonts w:ascii="Lato" w:hAnsi="Lato" w:cs="Arial"/>
          <w:bCs/>
          <w:spacing w:val="4"/>
        </w:rPr>
        <w:t>M</w:t>
      </w:r>
      <w:r w:rsidRPr="00975259">
        <w:rPr>
          <w:rFonts w:ascii="Lato" w:hAnsi="Lato" w:cs="Arial"/>
          <w:bCs/>
          <w:spacing w:val="4"/>
        </w:rPr>
        <w:t xml:space="preserve">inistra </w:t>
      </w:r>
      <w:r w:rsidR="00B741B6" w:rsidRPr="00B741B6">
        <w:rPr>
          <w:rFonts w:ascii="Lato" w:hAnsi="Lato" w:cs="Arial"/>
          <w:bCs/>
          <w:spacing w:val="4"/>
        </w:rPr>
        <w:t>Finansów i Gospodarki</w:t>
      </w:r>
      <w:r w:rsidR="00B741B6">
        <w:rPr>
          <w:rFonts w:ascii="Lato" w:hAnsi="Lato" w:cs="Arial"/>
          <w:bCs/>
          <w:spacing w:val="4"/>
        </w:rPr>
        <w:t xml:space="preserve"> </w:t>
      </w:r>
      <w:r w:rsidRPr="00975259">
        <w:rPr>
          <w:rFonts w:ascii="Lato" w:hAnsi="Lato" w:cs="Arial"/>
          <w:bCs/>
          <w:spacing w:val="4"/>
        </w:rPr>
        <w:t>zapewnia</w:t>
      </w:r>
      <w:bookmarkStart w:id="3" w:name="mip78902002"/>
      <w:bookmarkEnd w:id="3"/>
      <w:r>
        <w:rPr>
          <w:rFonts w:ascii="Lato" w:hAnsi="Lato" w:cs="Arial"/>
          <w:bCs/>
          <w:spacing w:val="4"/>
        </w:rPr>
        <w:t xml:space="preserve"> </w:t>
      </w:r>
      <w:r w:rsidRPr="00975259">
        <w:rPr>
          <w:rFonts w:ascii="Lato" w:hAnsi="Lato" w:cs="Arial"/>
          <w:bCs/>
          <w:spacing w:val="4"/>
        </w:rPr>
        <w:t>Ministerstwo Rozwoju i Technologii w zakresie działów administracji rządowej: budownictwo, planowanie i zagospodarowanie przestrzenne oraz mieszkalnictwo</w:t>
      </w:r>
      <w:r>
        <w:rPr>
          <w:rFonts w:ascii="Lato" w:hAnsi="Lato" w:cs="Arial"/>
          <w:bCs/>
          <w:spacing w:val="4"/>
        </w:rPr>
        <w:t xml:space="preserve">; </w:t>
      </w:r>
      <w:r w:rsidRPr="00975259">
        <w:rPr>
          <w:rFonts w:ascii="Lato" w:hAnsi="Lato" w:cs="Arial"/>
          <w:bCs/>
          <w:spacing w:val="4"/>
        </w:rPr>
        <w:t>gospodarka</w:t>
      </w:r>
      <w:r>
        <w:rPr>
          <w:rFonts w:ascii="Lato" w:hAnsi="Lato" w:cs="Arial"/>
          <w:bCs/>
          <w:spacing w:val="4"/>
        </w:rPr>
        <w:t>.</w:t>
      </w:r>
    </w:p>
    <w:p w14:paraId="29EA149D" w14:textId="59025A21" w:rsidR="006403C8" w:rsidRPr="00515604" w:rsidRDefault="006403C8" w:rsidP="00413C4B">
      <w:pPr>
        <w:spacing w:after="240" w:line="240" w:lineRule="exact"/>
        <w:jc w:val="both"/>
        <w:outlineLvl w:val="0"/>
        <w:rPr>
          <w:rFonts w:ascii="Lato" w:hAnsi="Lato" w:cs="Arial"/>
          <w:spacing w:val="4"/>
        </w:rPr>
      </w:pPr>
      <w:r w:rsidRPr="00515604">
        <w:rPr>
          <w:rFonts w:ascii="Lato" w:hAnsi="Lato" w:cs="Arial"/>
          <w:spacing w:val="4"/>
        </w:rPr>
        <w:t xml:space="preserve">Kompetencje organu odwoławczego obejmują korygowanie zarówno wad prawnych decyzji organu I instancji, polegających na niewłaściwym zastosowaniu przepisu prawa materialnego, bądź postępowania administracyjnego, jak i wad polegających </w:t>
      </w:r>
      <w:r w:rsidR="005D08B0">
        <w:rPr>
          <w:rFonts w:ascii="Lato" w:hAnsi="Lato" w:cs="Arial"/>
          <w:spacing w:val="4"/>
        </w:rPr>
        <w:br/>
      </w:r>
      <w:r w:rsidRPr="00515604">
        <w:rPr>
          <w:rFonts w:ascii="Lato" w:hAnsi="Lato" w:cs="Arial"/>
          <w:spacing w:val="4"/>
        </w:rPr>
        <w:t xml:space="preserve">na niewłaściwej ocenie okoliczności faktycznych. Zgodnie z ogólnie przyjętą zasadą, organy administracji publicznej powinny działać wnikliwie, prowadząc wyczerpujące postępowanie dowodowe w celu uzyskania prawdy obiektywnej, a fakty istotne </w:t>
      </w:r>
      <w:r w:rsidR="00DE7744">
        <w:rPr>
          <w:rFonts w:ascii="Lato" w:hAnsi="Lato" w:cs="Arial"/>
          <w:spacing w:val="4"/>
        </w:rPr>
        <w:br/>
      </w:r>
      <w:r w:rsidRPr="00515604">
        <w:rPr>
          <w:rFonts w:ascii="Lato" w:hAnsi="Lato" w:cs="Arial"/>
          <w:spacing w:val="4"/>
        </w:rPr>
        <w:t xml:space="preserve">dla podjęcia rozstrzygnięcia powinny zostać w miarę możliwości bezsprzecznie ustalone. Obowiązek ten wynika z art. 7 i art. 77 kpa. Dlatego też trafność rozstrzygnięcia </w:t>
      </w:r>
      <w:r w:rsidRPr="00515604">
        <w:rPr>
          <w:rFonts w:ascii="Lato" w:hAnsi="Lato" w:cs="Arial"/>
          <w:spacing w:val="4"/>
        </w:rPr>
        <w:br/>
        <w:t>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09E178F5" w14:textId="5B981017" w:rsidR="006403C8" w:rsidRPr="005A79EC" w:rsidRDefault="006403C8" w:rsidP="00413C4B">
      <w:pPr>
        <w:spacing w:after="240" w:line="240" w:lineRule="exact"/>
        <w:jc w:val="both"/>
        <w:outlineLvl w:val="0"/>
        <w:rPr>
          <w:rFonts w:ascii="Lato" w:hAnsi="Lato" w:cs="Arial"/>
          <w:spacing w:val="4"/>
        </w:rPr>
      </w:pPr>
      <w:r w:rsidRPr="005A79EC">
        <w:rPr>
          <w:rFonts w:ascii="Lato" w:hAnsi="Lato" w:cs="Arial"/>
          <w:bCs/>
          <w:spacing w:val="4"/>
        </w:rPr>
        <w:t xml:space="preserve">Mając powyższe na uwadze, w trakcie przeprowadzonego postępowania odwoławczego Minister rozpatrzył ponownie wniosek inwestora o wydanie przedmiotowej decyzji, przeanalizował materiał dowodowy zgromadzony przez organ I instancji, w tym zbadał prawidłowość przeprowadzonego przez organ I instancji postępowania oraz kończącej </w:t>
      </w:r>
      <w:r w:rsidRPr="005A79EC">
        <w:rPr>
          <w:rFonts w:ascii="Lato" w:hAnsi="Lato" w:cs="Arial"/>
          <w:bCs/>
          <w:spacing w:val="4"/>
        </w:rPr>
        <w:br/>
        <w:t>je decyzji Wojewody</w:t>
      </w:r>
      <w:r w:rsidR="006E5730" w:rsidRPr="005A79EC">
        <w:rPr>
          <w:rFonts w:ascii="Lato" w:hAnsi="Lato" w:cs="Arial"/>
          <w:bCs/>
          <w:spacing w:val="4"/>
        </w:rPr>
        <w:t xml:space="preserve"> Świętokrzyskiego</w:t>
      </w:r>
      <w:r w:rsidRPr="005A79EC">
        <w:rPr>
          <w:rFonts w:ascii="Lato" w:hAnsi="Lato" w:cs="Arial"/>
          <w:bCs/>
          <w:spacing w:val="4"/>
        </w:rPr>
        <w:t xml:space="preserve">, jak również rozpatrzył zarzuty podniesione przez </w:t>
      </w:r>
      <w:r w:rsidR="006E5730" w:rsidRPr="005A79EC">
        <w:rPr>
          <w:rFonts w:ascii="Lato" w:hAnsi="Lato" w:cs="Arial"/>
          <w:bCs/>
          <w:spacing w:val="4"/>
        </w:rPr>
        <w:t xml:space="preserve">skarżącą spółkę. </w:t>
      </w:r>
      <w:r w:rsidRPr="005A79EC">
        <w:rPr>
          <w:rFonts w:ascii="Lato" w:hAnsi="Lato" w:cs="Arial"/>
          <w:spacing w:val="4"/>
        </w:rPr>
        <w:t xml:space="preserve">Analizując złożony przez inwestora wniosek o wydanie decyzji </w:t>
      </w:r>
      <w:r w:rsidR="00385C92" w:rsidRPr="005A79EC">
        <w:rPr>
          <w:rFonts w:ascii="Lato" w:hAnsi="Lato" w:cs="Arial"/>
          <w:spacing w:val="4"/>
        </w:rPr>
        <w:br/>
      </w:r>
      <w:r w:rsidRPr="005A79EC">
        <w:rPr>
          <w:rFonts w:ascii="Lato" w:hAnsi="Lato" w:cs="Arial"/>
          <w:spacing w:val="4"/>
        </w:rPr>
        <w:t>o zezwoleniu na realizację przedmiotowej inwestycji drogowej</w:t>
      </w:r>
      <w:r w:rsidR="00CC0DCC" w:rsidRPr="005A79EC">
        <w:rPr>
          <w:rFonts w:ascii="Lato" w:hAnsi="Lato" w:cs="Arial"/>
          <w:spacing w:val="4"/>
        </w:rPr>
        <w:t xml:space="preserve"> </w:t>
      </w:r>
      <w:r w:rsidRPr="005A79EC">
        <w:rPr>
          <w:rFonts w:ascii="Lato" w:hAnsi="Lato" w:cs="Arial"/>
          <w:spacing w:val="4"/>
        </w:rPr>
        <w:t xml:space="preserve">organ odwoławczy uznał, że zawiera on elementy wskazane w art. 11b ust. 1 oraz art. 11d ust. 1 specustawy drogowej, wymagane w okolicznościach niniejszej sprawy. </w:t>
      </w:r>
      <w:r w:rsidR="00385C92" w:rsidRPr="005A79EC">
        <w:rPr>
          <w:rFonts w:ascii="Lato" w:hAnsi="Lato" w:cs="Arial"/>
          <w:spacing w:val="4"/>
        </w:rPr>
        <w:t>Dołączony d</w:t>
      </w:r>
      <w:r w:rsidR="003E62D5" w:rsidRPr="005A79EC">
        <w:rPr>
          <w:rFonts w:ascii="Lato" w:hAnsi="Lato" w:cs="Arial"/>
          <w:spacing w:val="4"/>
        </w:rPr>
        <w:t xml:space="preserve">o wniosku </w:t>
      </w:r>
      <w:r w:rsidR="00385C92" w:rsidRPr="005A79EC">
        <w:rPr>
          <w:rFonts w:ascii="Lato" w:hAnsi="Lato" w:cs="Arial"/>
          <w:spacing w:val="4"/>
        </w:rPr>
        <w:br/>
      </w:r>
      <w:r w:rsidR="003E62D5" w:rsidRPr="005A79EC">
        <w:rPr>
          <w:rFonts w:ascii="Lato" w:hAnsi="Lato" w:cs="Arial"/>
          <w:spacing w:val="4"/>
        </w:rPr>
        <w:t>o wydanie decyzji o zezwoleniu na realizację inwestycji drogowej</w:t>
      </w:r>
      <w:r w:rsidR="00385C92" w:rsidRPr="005A79EC">
        <w:rPr>
          <w:rFonts w:ascii="Lato" w:hAnsi="Lato" w:cs="Arial"/>
          <w:spacing w:val="4"/>
        </w:rPr>
        <w:t xml:space="preserve">, </w:t>
      </w:r>
      <w:r w:rsidR="003E62D5" w:rsidRPr="005A79EC">
        <w:rPr>
          <w:rFonts w:ascii="Lato" w:hAnsi="Lato" w:cs="Arial"/>
          <w:spacing w:val="4"/>
        </w:rPr>
        <w:t xml:space="preserve">projekt budowlany </w:t>
      </w:r>
      <w:r w:rsidRPr="005A79EC">
        <w:rPr>
          <w:rFonts w:ascii="Lato" w:hAnsi="Lato" w:cs="Arial"/>
          <w:spacing w:val="4"/>
        </w:rPr>
        <w:t xml:space="preserve">został wykonany i sprawdzony przez osoby spełniające warunki, o których mowa w art. 12 ust. 7 </w:t>
      </w:r>
      <w:r w:rsidR="00385C92" w:rsidRPr="005A79EC">
        <w:rPr>
          <w:rFonts w:ascii="Lato" w:hAnsi="Lato" w:cs="Arial"/>
          <w:spacing w:val="4"/>
        </w:rPr>
        <w:t>ustawy z dnia 7 lipca 1994 r. – Prawo budowlane (t.j. Dz.U. z 2026 r. poz. 524), zwanej dalej „ustawą Prawo budowlane”</w:t>
      </w:r>
      <w:r w:rsidRPr="005A79EC">
        <w:rPr>
          <w:rFonts w:ascii="Lato" w:hAnsi="Lato" w:cs="Arial"/>
          <w:spacing w:val="4"/>
        </w:rPr>
        <w:t>. Do projektu dołączono oświadczenie projektantów</w:t>
      </w:r>
      <w:r w:rsidR="00385C92" w:rsidRPr="005A79EC">
        <w:rPr>
          <w:rFonts w:ascii="Lato" w:hAnsi="Lato" w:cs="Arial"/>
          <w:spacing w:val="4"/>
        </w:rPr>
        <w:t xml:space="preserve"> i sprawdzających </w:t>
      </w:r>
      <w:r w:rsidRPr="005A79EC">
        <w:rPr>
          <w:rFonts w:ascii="Lato" w:hAnsi="Lato" w:cs="Arial"/>
          <w:spacing w:val="4"/>
        </w:rPr>
        <w:t xml:space="preserve">o sporządzeniu projektu zgodnie z obowiązującymi przepisami oraz zasadami wiedzy technicznej. Po dokonaniu analizy przedłożonego przez inwestora projektu budowlanego, organ odwoławczy stwierdził, że spełnia </w:t>
      </w:r>
      <w:bookmarkStart w:id="4" w:name="_Hlk206570885"/>
      <w:r w:rsidRPr="005A79EC">
        <w:rPr>
          <w:rFonts w:ascii="Lato" w:hAnsi="Lato" w:cs="Arial"/>
          <w:spacing w:val="4"/>
        </w:rPr>
        <w:t xml:space="preserve">on wymagania określone w art. 34 ust. 2 i ust. 3 ustawy Prawo budowlane oraz </w:t>
      </w:r>
      <w:r w:rsidR="00385C92" w:rsidRPr="005A79EC">
        <w:rPr>
          <w:rFonts w:ascii="Lato" w:hAnsi="Lato" w:cs="Arial"/>
          <w:spacing w:val="4"/>
        </w:rPr>
        <w:br/>
      </w:r>
      <w:r w:rsidRPr="005A79EC">
        <w:rPr>
          <w:rFonts w:ascii="Lato" w:hAnsi="Lato" w:cs="Arial"/>
          <w:spacing w:val="4"/>
        </w:rPr>
        <w:t>w rozporządzeniu Ministra Rozwoju z dnia 11 września 2020 r. w sprawie szczegółowego zakresu i formy projektu budowlanego (t.j. Dz.U. z 2022 r. poz. 1679, z późn.zm.)</w:t>
      </w:r>
      <w:r w:rsidR="00CE6F2A" w:rsidRPr="005A79EC">
        <w:rPr>
          <w:rFonts w:ascii="Lato" w:hAnsi="Lato" w:cs="Arial"/>
          <w:spacing w:val="4"/>
        </w:rPr>
        <w:t>.</w:t>
      </w:r>
    </w:p>
    <w:bookmarkEnd w:id="4"/>
    <w:p w14:paraId="5182722C" w14:textId="7DAB8CCD" w:rsidR="00402A08" w:rsidRPr="005A79EC" w:rsidRDefault="005F237F" w:rsidP="006F3F12">
      <w:pPr>
        <w:spacing w:after="120" w:line="240" w:lineRule="exact"/>
        <w:jc w:val="both"/>
        <w:textAlignment w:val="baseline"/>
        <w:rPr>
          <w:rFonts w:ascii="Lato" w:hAnsi="Lato" w:cs="Arial"/>
          <w:bCs/>
          <w:iCs/>
          <w:spacing w:val="4"/>
        </w:rPr>
      </w:pPr>
      <w:r w:rsidRPr="005A79EC">
        <w:rPr>
          <w:rFonts w:ascii="Lato" w:hAnsi="Lato" w:cs="Arial"/>
          <w:spacing w:val="4"/>
        </w:rPr>
        <w:lastRenderedPageBreak/>
        <w:t>Przedmiotowy projekt budowlany</w:t>
      </w:r>
      <w:r w:rsidR="00FB651D" w:rsidRPr="005A79EC">
        <w:rPr>
          <w:rFonts w:ascii="Lato" w:hAnsi="Lato" w:cs="Arial"/>
          <w:spacing w:val="4"/>
        </w:rPr>
        <w:t xml:space="preserve"> </w:t>
      </w:r>
      <w:r w:rsidRPr="005A79EC">
        <w:rPr>
          <w:rFonts w:ascii="Lato" w:hAnsi="Lato" w:cs="Arial"/>
          <w:spacing w:val="4"/>
        </w:rPr>
        <w:t>jest zgodny z</w:t>
      </w:r>
      <w:r w:rsidR="00402A08" w:rsidRPr="005A79EC">
        <w:rPr>
          <w:rFonts w:ascii="Lato" w:hAnsi="Lato" w:cs="Arial"/>
          <w:spacing w:val="4"/>
        </w:rPr>
        <w:t>:</w:t>
      </w:r>
    </w:p>
    <w:p w14:paraId="495C3A5E" w14:textId="5C0A4083" w:rsidR="00A031EC" w:rsidRPr="005A79EC" w:rsidRDefault="00E71F34" w:rsidP="0050382D">
      <w:pPr>
        <w:pStyle w:val="Akapitzlist"/>
        <w:numPr>
          <w:ilvl w:val="0"/>
          <w:numId w:val="2"/>
        </w:numPr>
        <w:spacing w:after="120" w:line="240" w:lineRule="exact"/>
        <w:ind w:left="284" w:hanging="284"/>
        <w:contextualSpacing w:val="0"/>
        <w:jc w:val="both"/>
        <w:textAlignment w:val="baseline"/>
        <w:rPr>
          <w:rFonts w:ascii="Lato" w:hAnsi="Lato" w:cs="Arial"/>
          <w:bCs/>
          <w:spacing w:val="4"/>
          <w:sz w:val="22"/>
          <w:szCs w:val="22"/>
        </w:rPr>
      </w:pPr>
      <w:r w:rsidRPr="005A79EC">
        <w:rPr>
          <w:rFonts w:ascii="Lato" w:hAnsi="Lato" w:cs="Arial"/>
          <w:spacing w:val="4"/>
          <w:sz w:val="22"/>
          <w:szCs w:val="22"/>
        </w:rPr>
        <w:t xml:space="preserve">decyzją </w:t>
      </w:r>
      <w:r w:rsidR="00385C92" w:rsidRPr="005A79EC">
        <w:rPr>
          <w:rFonts w:ascii="Lato" w:hAnsi="Lato" w:cs="Arial"/>
          <w:spacing w:val="4"/>
          <w:sz w:val="22"/>
          <w:szCs w:val="22"/>
        </w:rPr>
        <w:t>Burmistrza Miasta i Gminy Morawica z dnia 26 stycznia 20</w:t>
      </w:r>
      <w:r w:rsidR="0050382D" w:rsidRPr="005A79EC">
        <w:rPr>
          <w:rFonts w:ascii="Lato" w:hAnsi="Lato" w:cs="Arial"/>
          <w:spacing w:val="4"/>
          <w:sz w:val="22"/>
          <w:szCs w:val="22"/>
        </w:rPr>
        <w:t xml:space="preserve">17 r., znak: ITB.6220.13.2026.LT, stwierdzającą brak </w:t>
      </w:r>
      <w:r w:rsidR="0050382D" w:rsidRPr="005A79EC">
        <w:rPr>
          <w:rFonts w:ascii="Lato" w:hAnsi="Lato" w:cs="Arial"/>
          <w:bCs/>
          <w:spacing w:val="4"/>
          <w:sz w:val="22"/>
          <w:szCs w:val="22"/>
        </w:rPr>
        <w:t xml:space="preserve">potrzeby przeprowadzania oceny oddziaływania na środowisko przedsięwzięcia pn.: </w:t>
      </w:r>
      <w:r w:rsidR="00491A26">
        <w:rPr>
          <w:rFonts w:ascii="Lato" w:hAnsi="Lato" w:cs="Arial"/>
          <w:bCs/>
          <w:spacing w:val="4"/>
          <w:sz w:val="22"/>
          <w:szCs w:val="22"/>
        </w:rPr>
        <w:t>„</w:t>
      </w:r>
      <w:r w:rsidR="0050382D" w:rsidRPr="005A79EC">
        <w:rPr>
          <w:rFonts w:ascii="Lato" w:hAnsi="Lato" w:cs="Arial"/>
          <w:bCs/>
          <w:spacing w:val="4"/>
          <w:sz w:val="22"/>
          <w:szCs w:val="22"/>
        </w:rPr>
        <w:t>Budowa południowej obwodnicy Morawicy w ciągu drogi wojewódzkiej Nr 766 do skrzyżowania z projektowaną obwodnicą DK 73”</w:t>
      </w:r>
      <w:r w:rsidR="00A031EC" w:rsidRPr="005A79EC">
        <w:rPr>
          <w:rFonts w:ascii="Lato" w:hAnsi="Lato" w:cs="Arial"/>
          <w:bCs/>
          <w:spacing w:val="4"/>
          <w:sz w:val="22"/>
          <w:szCs w:val="22"/>
        </w:rPr>
        <w:t>,</w:t>
      </w:r>
      <w:r w:rsidR="00A031EC" w:rsidRPr="005A79EC">
        <w:rPr>
          <w:rFonts w:ascii="Lato" w:eastAsiaTheme="minorHAnsi" w:hAnsi="Lato" w:cs="Arial"/>
          <w:bCs/>
          <w:spacing w:val="4"/>
          <w:sz w:val="22"/>
          <w:szCs w:val="22"/>
          <w:lang w:eastAsia="en-US"/>
        </w:rPr>
        <w:t xml:space="preserve"> </w:t>
      </w:r>
      <w:r w:rsidR="00A031EC" w:rsidRPr="005A79EC">
        <w:rPr>
          <w:rFonts w:ascii="Lato" w:hAnsi="Lato" w:cs="Arial"/>
          <w:bCs/>
          <w:spacing w:val="4"/>
          <w:sz w:val="22"/>
          <w:szCs w:val="22"/>
        </w:rPr>
        <w:t>zwaną dalej „decyzją o środowiskowych uwarunkowaniach”</w:t>
      </w:r>
      <w:r w:rsidR="00B9275C" w:rsidRPr="005A79EC">
        <w:rPr>
          <w:rFonts w:ascii="Lato" w:hAnsi="Lato" w:cs="Arial"/>
          <w:bCs/>
          <w:spacing w:val="4"/>
          <w:sz w:val="22"/>
          <w:szCs w:val="22"/>
        </w:rPr>
        <w:t>,</w:t>
      </w:r>
    </w:p>
    <w:p w14:paraId="7BE647A9" w14:textId="4B5CBCDE" w:rsidR="0050382D" w:rsidRPr="005A79EC" w:rsidRDefault="0050382D" w:rsidP="005A79EC">
      <w:pPr>
        <w:pStyle w:val="Akapitzlist"/>
        <w:numPr>
          <w:ilvl w:val="0"/>
          <w:numId w:val="2"/>
        </w:numPr>
        <w:spacing w:after="120" w:line="240" w:lineRule="exact"/>
        <w:ind w:left="284" w:hanging="284"/>
        <w:contextualSpacing w:val="0"/>
        <w:jc w:val="both"/>
        <w:textAlignment w:val="baseline"/>
        <w:rPr>
          <w:rFonts w:ascii="Lato" w:hAnsi="Lato" w:cs="Arial"/>
          <w:bCs/>
          <w:spacing w:val="4"/>
          <w:sz w:val="22"/>
          <w:szCs w:val="22"/>
        </w:rPr>
      </w:pPr>
      <w:r w:rsidRPr="005A79EC">
        <w:rPr>
          <w:rFonts w:ascii="Lato" w:hAnsi="Lato" w:cs="Arial"/>
          <w:spacing w:val="4"/>
          <w:sz w:val="22"/>
          <w:szCs w:val="22"/>
        </w:rPr>
        <w:t xml:space="preserve">decyzją Burmistrza Miasta i Gminy Morawica z dnia 29 grudnia 2017 r., znak: ITB.6220.13.2026.LT, zmieniającą </w:t>
      </w:r>
      <w:r w:rsidRPr="005A79EC">
        <w:rPr>
          <w:rFonts w:ascii="Lato" w:hAnsi="Lato" w:cs="Arial"/>
          <w:bCs/>
          <w:spacing w:val="4"/>
          <w:sz w:val="22"/>
          <w:szCs w:val="22"/>
        </w:rPr>
        <w:t>decyzję o środowiskowych uwarunkowaniach,</w:t>
      </w:r>
    </w:p>
    <w:p w14:paraId="15DCA332" w14:textId="5DCA1594" w:rsidR="002B4ABA" w:rsidRPr="005A79EC" w:rsidRDefault="005E30B0" w:rsidP="00491A26">
      <w:pPr>
        <w:pStyle w:val="Akapitzlist"/>
        <w:numPr>
          <w:ilvl w:val="0"/>
          <w:numId w:val="2"/>
        </w:numPr>
        <w:spacing w:after="240" w:line="240" w:lineRule="exact"/>
        <w:ind w:left="284" w:hanging="284"/>
        <w:contextualSpacing w:val="0"/>
        <w:jc w:val="both"/>
        <w:textAlignment w:val="baseline"/>
        <w:rPr>
          <w:rFonts w:ascii="Lato" w:hAnsi="Lato" w:cs="Arial"/>
          <w:spacing w:val="4"/>
          <w:sz w:val="22"/>
          <w:szCs w:val="22"/>
        </w:rPr>
      </w:pPr>
      <w:r w:rsidRPr="005A79EC">
        <w:rPr>
          <w:rFonts w:ascii="Lato" w:hAnsi="Lato" w:cs="Arial"/>
          <w:spacing w:val="4"/>
          <w:sz w:val="22"/>
          <w:szCs w:val="22"/>
        </w:rPr>
        <w:t>decyzj</w:t>
      </w:r>
      <w:r w:rsidR="008D42DC" w:rsidRPr="005A79EC">
        <w:rPr>
          <w:rFonts w:ascii="Lato" w:hAnsi="Lato" w:cs="Arial"/>
          <w:spacing w:val="4"/>
          <w:sz w:val="22"/>
          <w:szCs w:val="22"/>
        </w:rPr>
        <w:t>ą</w:t>
      </w:r>
      <w:r w:rsidR="00FB651D" w:rsidRPr="005A79EC">
        <w:rPr>
          <w:rFonts w:ascii="Lato" w:hAnsi="Lato" w:cs="Arial"/>
          <w:spacing w:val="4"/>
          <w:sz w:val="22"/>
          <w:szCs w:val="22"/>
        </w:rPr>
        <w:t xml:space="preserve"> Dyrektora Zarządu Zlewni w</w:t>
      </w:r>
      <w:r w:rsidR="006E08D8" w:rsidRPr="005A79EC">
        <w:rPr>
          <w:rFonts w:ascii="Lato" w:hAnsi="Lato" w:cs="Arial"/>
          <w:spacing w:val="4"/>
          <w:sz w:val="22"/>
          <w:szCs w:val="22"/>
        </w:rPr>
        <w:t xml:space="preserve"> </w:t>
      </w:r>
      <w:r w:rsidR="005A79EC" w:rsidRPr="005A79EC">
        <w:rPr>
          <w:rFonts w:ascii="Lato" w:hAnsi="Lato" w:cs="Arial"/>
          <w:spacing w:val="4"/>
          <w:sz w:val="22"/>
          <w:szCs w:val="22"/>
        </w:rPr>
        <w:t xml:space="preserve">Kielcach </w:t>
      </w:r>
      <w:r w:rsidR="00402A82" w:rsidRPr="005A79EC">
        <w:rPr>
          <w:rFonts w:ascii="Lato" w:hAnsi="Lato" w:cs="Arial"/>
          <w:spacing w:val="4"/>
          <w:sz w:val="22"/>
          <w:szCs w:val="22"/>
        </w:rPr>
        <w:t xml:space="preserve">Państwowego Gospodarstwa Wodnego Wody Polskie z dnia </w:t>
      </w:r>
      <w:r w:rsidR="005A79EC" w:rsidRPr="005A79EC">
        <w:rPr>
          <w:rFonts w:ascii="Lato" w:hAnsi="Lato" w:cs="Arial"/>
          <w:spacing w:val="4"/>
          <w:sz w:val="22"/>
          <w:szCs w:val="22"/>
        </w:rPr>
        <w:t>23 maja 2024 r., znak: KI.ZUZ.4210.29.2024.MR</w:t>
      </w:r>
      <w:r w:rsidR="00FB651D" w:rsidRPr="005A79EC">
        <w:rPr>
          <w:rFonts w:ascii="Lato" w:hAnsi="Lato" w:cs="Arial"/>
          <w:spacing w:val="4"/>
          <w:sz w:val="22"/>
          <w:szCs w:val="22"/>
        </w:rPr>
        <w:t>,</w:t>
      </w:r>
      <w:r w:rsidR="00020762" w:rsidRPr="005A79EC">
        <w:rPr>
          <w:rFonts w:ascii="Lato" w:hAnsi="Lato" w:cs="Arial"/>
          <w:spacing w:val="4"/>
          <w:sz w:val="22"/>
          <w:szCs w:val="22"/>
        </w:rPr>
        <w:t xml:space="preserve"> </w:t>
      </w:r>
      <w:r w:rsidRPr="005A79EC">
        <w:rPr>
          <w:rFonts w:ascii="Lato" w:hAnsi="Lato" w:cs="Arial"/>
          <w:spacing w:val="4"/>
          <w:sz w:val="22"/>
          <w:szCs w:val="22"/>
        </w:rPr>
        <w:t>w przedmiocie udzielenia pozwolenia wodnoprawnego</w:t>
      </w:r>
      <w:r w:rsidR="005A79EC" w:rsidRPr="005A79EC">
        <w:rPr>
          <w:rFonts w:ascii="Lato" w:hAnsi="Lato" w:cs="Arial"/>
          <w:spacing w:val="4"/>
          <w:sz w:val="22"/>
          <w:szCs w:val="22"/>
        </w:rPr>
        <w:t>.</w:t>
      </w:r>
    </w:p>
    <w:p w14:paraId="320B36B3" w14:textId="4C6A567D" w:rsidR="0050382D" w:rsidRPr="00491A26" w:rsidRDefault="0050382D" w:rsidP="00730DA0">
      <w:pPr>
        <w:spacing w:after="240" w:line="240" w:lineRule="exact"/>
        <w:jc w:val="both"/>
        <w:outlineLvl w:val="0"/>
      </w:pPr>
      <w:r w:rsidRPr="00553F84">
        <w:rPr>
          <w:rFonts w:ascii="Lato" w:hAnsi="Lato" w:cs="Arial"/>
          <w:spacing w:val="4"/>
        </w:rPr>
        <w:t xml:space="preserve">Ponadto </w:t>
      </w:r>
      <w:r w:rsidRPr="00553F84">
        <w:rPr>
          <w:rFonts w:ascii="Lato" w:hAnsi="Lato" w:cs="Arial"/>
          <w:iCs/>
          <w:spacing w:val="4"/>
        </w:rPr>
        <w:t>inwestor</w:t>
      </w:r>
      <w:r w:rsidRPr="00553F84">
        <w:rPr>
          <w:rFonts w:ascii="Lato" w:hAnsi="Lato" w:cs="Arial"/>
          <w:spacing w:val="4"/>
        </w:rPr>
        <w:t xml:space="preserve"> dołączył również </w:t>
      </w:r>
      <w:r w:rsidRPr="00553F84">
        <w:rPr>
          <w:rFonts w:ascii="Lato" w:hAnsi="Lato" w:cs="Arial"/>
          <w:bCs/>
          <w:spacing w:val="4"/>
        </w:rPr>
        <w:t xml:space="preserve">postanowienie Burmistrza Miasta i Gminy Morawica z dnia 16 listopada 2022 r., znak: ITB.6220.13.2016.LT, w przedmiocie aktualności warunków realizacji </w:t>
      </w:r>
      <w:r w:rsidR="005A79EC" w:rsidRPr="00553F84">
        <w:rPr>
          <w:rFonts w:ascii="Lato" w:hAnsi="Lato" w:cs="Arial"/>
          <w:bCs/>
          <w:spacing w:val="4"/>
        </w:rPr>
        <w:t xml:space="preserve">przedsięwzięcia </w:t>
      </w:r>
      <w:r w:rsidRPr="00553F84">
        <w:rPr>
          <w:rFonts w:ascii="Lato" w:hAnsi="Lato" w:cs="Arial"/>
          <w:bCs/>
          <w:spacing w:val="4"/>
        </w:rPr>
        <w:t xml:space="preserve">określonych w </w:t>
      </w:r>
      <w:r w:rsidRPr="00553F84">
        <w:rPr>
          <w:rFonts w:ascii="Lato" w:hAnsi="Lato" w:cs="Arial"/>
          <w:bCs/>
          <w:iCs/>
          <w:spacing w:val="4"/>
        </w:rPr>
        <w:t xml:space="preserve">decyzji o środowiskowych uwarunkowaniach, wydane </w:t>
      </w:r>
      <w:r w:rsidRPr="00553F84">
        <w:rPr>
          <w:rFonts w:ascii="Lato" w:hAnsi="Lato" w:cs="Arial"/>
          <w:bCs/>
          <w:iCs/>
          <w:spacing w:val="4"/>
          <w:lang w:bidi="pl-PL"/>
        </w:rPr>
        <w:t>na podstawie art. 72 ust. 4</w:t>
      </w:r>
      <w:r w:rsidR="005A79EC" w:rsidRPr="00553F84">
        <w:rPr>
          <w:rFonts w:ascii="Lato" w:hAnsi="Lato" w:cs="Arial"/>
          <w:bCs/>
          <w:iCs/>
          <w:spacing w:val="4"/>
          <w:lang w:bidi="pl-PL"/>
        </w:rPr>
        <w:t xml:space="preserve"> i 4a</w:t>
      </w:r>
      <w:r w:rsidRPr="00553F84">
        <w:rPr>
          <w:rFonts w:ascii="Lato" w:hAnsi="Lato" w:cs="Arial"/>
          <w:bCs/>
          <w:iCs/>
          <w:spacing w:val="4"/>
          <w:lang w:bidi="pl-PL"/>
        </w:rPr>
        <w:t xml:space="preserve"> ustawy z dnia 3 października 2008 r. o udostępnianiu informacji o środowisku i jego ochronie, udziale społeczeństwa w ochronie środowiska oraz o ocenach oddziaływania na środowisko</w:t>
      </w:r>
      <w:r w:rsidR="00491A26">
        <w:rPr>
          <w:rFonts w:ascii="Lato" w:hAnsi="Lato" w:cs="Arial"/>
          <w:bCs/>
          <w:iCs/>
          <w:spacing w:val="4"/>
          <w:lang w:bidi="pl-PL"/>
        </w:rPr>
        <w:t xml:space="preserve"> </w:t>
      </w:r>
      <w:r w:rsidR="00491A26" w:rsidRPr="00491A26">
        <w:rPr>
          <w:rFonts w:ascii="Lato" w:hAnsi="Lato" w:cs="Arial"/>
          <w:bCs/>
          <w:iCs/>
          <w:spacing w:val="4"/>
          <w:lang w:bidi="pl-PL"/>
        </w:rPr>
        <w:t>(</w:t>
      </w:r>
      <w:r w:rsidR="00491A26">
        <w:rPr>
          <w:rFonts w:ascii="Lato" w:hAnsi="Lato" w:cs="Arial"/>
          <w:bCs/>
          <w:iCs/>
          <w:spacing w:val="4"/>
          <w:lang w:bidi="pl-PL"/>
        </w:rPr>
        <w:t xml:space="preserve">t.j. </w:t>
      </w:r>
      <w:r w:rsidR="00491A26" w:rsidRPr="00491A26">
        <w:rPr>
          <w:rFonts w:ascii="Lato" w:hAnsi="Lato" w:cs="Arial"/>
          <w:bCs/>
          <w:iCs/>
          <w:spacing w:val="4"/>
          <w:lang w:bidi="pl-PL"/>
        </w:rPr>
        <w:t>Dz.U. z 2026 r. poz. 670)</w:t>
      </w:r>
      <w:r w:rsidRPr="00491A26">
        <w:rPr>
          <w:rFonts w:ascii="Lato" w:hAnsi="Lato" w:cs="Arial"/>
          <w:bCs/>
          <w:iCs/>
          <w:spacing w:val="4"/>
          <w:lang w:bidi="pl-PL"/>
        </w:rPr>
        <w:t xml:space="preserve">, </w:t>
      </w:r>
      <w:r w:rsidRPr="00553F84">
        <w:rPr>
          <w:rFonts w:ascii="Lato" w:hAnsi="Lato" w:cs="Arial"/>
          <w:bCs/>
          <w:iCs/>
          <w:spacing w:val="4"/>
          <w:lang w:bidi="pl-PL"/>
        </w:rPr>
        <w:t>zwanej dalej „</w:t>
      </w:r>
      <w:bookmarkStart w:id="5" w:name="_Hlk188886130"/>
      <w:r w:rsidRPr="00553F84">
        <w:rPr>
          <w:rFonts w:ascii="Lato" w:hAnsi="Lato" w:cs="Arial"/>
          <w:bCs/>
          <w:iCs/>
          <w:spacing w:val="4"/>
          <w:lang w:bidi="pl-PL"/>
        </w:rPr>
        <w:t>ustawą o udostępnianiu informacji o środowisku i jego ochronie</w:t>
      </w:r>
      <w:bookmarkEnd w:id="5"/>
      <w:r w:rsidRPr="00553F84">
        <w:rPr>
          <w:rFonts w:ascii="Lato" w:hAnsi="Lato" w:cs="Arial"/>
          <w:bCs/>
          <w:iCs/>
          <w:spacing w:val="4"/>
          <w:lang w:bidi="pl-PL"/>
        </w:rPr>
        <w:t>”</w:t>
      </w:r>
      <w:r w:rsidR="005A79EC" w:rsidRPr="00553F84">
        <w:rPr>
          <w:rFonts w:ascii="Lato" w:hAnsi="Lato" w:cs="Arial"/>
          <w:bCs/>
          <w:iCs/>
          <w:spacing w:val="4"/>
          <w:lang w:bidi="pl-PL"/>
        </w:rPr>
        <w:t xml:space="preserve">, wydłużające ważności decyzji o środowiskowych uwarunkowaniach. </w:t>
      </w:r>
    </w:p>
    <w:p w14:paraId="615C3845" w14:textId="51DB5ED3" w:rsidR="00FB621C" w:rsidRPr="00553F84" w:rsidRDefault="00877E0B" w:rsidP="00730DA0">
      <w:pPr>
        <w:spacing w:after="240" w:line="240" w:lineRule="exact"/>
        <w:jc w:val="both"/>
        <w:outlineLvl w:val="0"/>
        <w:rPr>
          <w:rFonts w:ascii="Lato" w:eastAsia="Times New Roman" w:hAnsi="Lato" w:cs="Arial"/>
          <w:bCs/>
          <w:spacing w:val="4"/>
          <w:lang w:eastAsia="pl-PL"/>
        </w:rPr>
      </w:pPr>
      <w:r w:rsidRPr="00553F84">
        <w:rPr>
          <w:rFonts w:ascii="Lato" w:hAnsi="Lato" w:cs="Arial"/>
          <w:color w:val="000000"/>
          <w:spacing w:val="4"/>
        </w:rPr>
        <w:t>Następnie</w:t>
      </w:r>
      <w:r w:rsidR="00584119" w:rsidRPr="00553F84">
        <w:rPr>
          <w:rFonts w:ascii="Lato" w:hAnsi="Lato" w:cs="Arial"/>
          <w:color w:val="000000"/>
          <w:spacing w:val="4"/>
        </w:rPr>
        <w:t xml:space="preserve"> </w:t>
      </w:r>
      <w:r w:rsidRPr="00553F84">
        <w:rPr>
          <w:rFonts w:ascii="Lato" w:hAnsi="Lato" w:cs="Arial"/>
          <w:color w:val="000000"/>
          <w:spacing w:val="4"/>
        </w:rPr>
        <w:t xml:space="preserve">organ odwoławczy poddał kontroli przeprowadzone przez Wojewodę </w:t>
      </w:r>
      <w:r w:rsidR="005A79EC" w:rsidRPr="00553F84">
        <w:rPr>
          <w:rFonts w:ascii="Lato" w:hAnsi="Lato" w:cs="Arial"/>
          <w:color w:val="000000"/>
          <w:spacing w:val="4"/>
        </w:rPr>
        <w:t xml:space="preserve"> Świętokrzyskie</w:t>
      </w:r>
      <w:r w:rsidR="00624644">
        <w:rPr>
          <w:rFonts w:ascii="Lato" w:hAnsi="Lato" w:cs="Arial"/>
          <w:color w:val="000000"/>
          <w:spacing w:val="4"/>
        </w:rPr>
        <w:t>go</w:t>
      </w:r>
      <w:r w:rsidR="005A79EC" w:rsidRPr="00553F84">
        <w:rPr>
          <w:rFonts w:ascii="Lato" w:hAnsi="Lato" w:cs="Arial"/>
          <w:color w:val="000000"/>
          <w:spacing w:val="4"/>
        </w:rPr>
        <w:t xml:space="preserve"> </w:t>
      </w:r>
      <w:r w:rsidRPr="00553F84">
        <w:rPr>
          <w:rFonts w:ascii="Lato" w:hAnsi="Lato" w:cs="Arial"/>
          <w:color w:val="000000"/>
          <w:spacing w:val="4"/>
        </w:rPr>
        <w:t xml:space="preserve">postępowanie w sprawie wydania decyzji o zezwoleniu na realizację </w:t>
      </w:r>
      <w:r w:rsidR="00491A26">
        <w:rPr>
          <w:rFonts w:ascii="Lato" w:hAnsi="Lato" w:cs="Arial"/>
          <w:color w:val="000000"/>
          <w:spacing w:val="4"/>
        </w:rPr>
        <w:br/>
      </w:r>
      <w:r w:rsidRPr="00553F84">
        <w:rPr>
          <w:rFonts w:ascii="Lato" w:hAnsi="Lato" w:cs="Arial"/>
          <w:color w:val="000000"/>
          <w:spacing w:val="4"/>
        </w:rPr>
        <w:t>ww. przedsięwzięcia i stwierdził, co następuje.</w:t>
      </w:r>
      <w:r w:rsidR="00C82249" w:rsidRPr="00553F84">
        <w:rPr>
          <w:rFonts w:ascii="Lato" w:hAnsi="Lato" w:cs="Arial"/>
          <w:color w:val="000000"/>
          <w:spacing w:val="4"/>
        </w:rPr>
        <w:t xml:space="preserve"> </w:t>
      </w:r>
      <w:r w:rsidRPr="00553F84">
        <w:rPr>
          <w:rFonts w:ascii="Lato" w:hAnsi="Lato" w:cs="Arial"/>
          <w:bCs/>
          <w:color w:val="000000"/>
          <w:spacing w:val="4"/>
        </w:rPr>
        <w:t xml:space="preserve">W ocenie organu II instancji, Wojewoda </w:t>
      </w:r>
      <w:r w:rsidR="005A79EC" w:rsidRPr="00553F84">
        <w:rPr>
          <w:rFonts w:ascii="Lato" w:hAnsi="Lato" w:cs="Arial"/>
          <w:bCs/>
          <w:color w:val="000000"/>
          <w:spacing w:val="4"/>
        </w:rPr>
        <w:t xml:space="preserve">Świętokrzyski </w:t>
      </w:r>
      <w:r w:rsidR="00566C78" w:rsidRPr="00553F84">
        <w:rPr>
          <w:rFonts w:ascii="Lato" w:eastAsia="Times New Roman" w:hAnsi="Lato" w:cs="Arial"/>
          <w:bCs/>
          <w:spacing w:val="4"/>
          <w:lang w:eastAsia="pl-PL"/>
        </w:rPr>
        <w:t>poinformował strony o wszczętym postępowaniu, podał jego podstawę prawną, poinformował strony o możliwości zapoznania się z aktami sprawy</w:t>
      </w:r>
      <w:r w:rsidR="00566C78" w:rsidRPr="00553F84">
        <w:rPr>
          <w:rFonts w:ascii="Lato" w:eastAsia="Times New Roman" w:hAnsi="Lato" w:cs="Arial"/>
          <w:spacing w:val="4"/>
          <w:lang w:eastAsia="pl-PL"/>
        </w:rPr>
        <w:t xml:space="preserve">, </w:t>
      </w:r>
      <w:r w:rsidR="00566C78" w:rsidRPr="00553F84">
        <w:rPr>
          <w:rFonts w:ascii="Lato" w:eastAsia="Times New Roman" w:hAnsi="Lato" w:cs="Arial"/>
          <w:bCs/>
          <w:spacing w:val="4"/>
          <w:lang w:eastAsia="pl-PL"/>
        </w:rPr>
        <w:t xml:space="preserve">a także </w:t>
      </w:r>
      <w:r w:rsidR="005A79EC" w:rsidRPr="00553F84">
        <w:rPr>
          <w:rFonts w:ascii="Lato" w:eastAsia="Times New Roman" w:hAnsi="Lato" w:cs="Arial"/>
          <w:bCs/>
          <w:spacing w:val="4"/>
          <w:lang w:eastAsia="pl-PL"/>
        </w:rPr>
        <w:br/>
      </w:r>
      <w:r w:rsidR="00566C78" w:rsidRPr="00553F84">
        <w:rPr>
          <w:rFonts w:ascii="Lato" w:eastAsia="Times New Roman" w:hAnsi="Lato" w:cs="Arial"/>
          <w:spacing w:val="4"/>
          <w:lang w:eastAsia="pl-PL"/>
        </w:rPr>
        <w:t>o miejscu, w którym strony mogą zapoznać się z tą dokumentacją,</w:t>
      </w:r>
      <w:r w:rsidR="00566C78" w:rsidRPr="00553F84">
        <w:rPr>
          <w:rFonts w:ascii="Lato" w:eastAsia="Times New Roman" w:hAnsi="Lato" w:cs="Arial"/>
          <w:bCs/>
          <w:spacing w:val="4"/>
          <w:lang w:eastAsia="pl-PL"/>
        </w:rPr>
        <w:t xml:space="preserve"> a zatem należycie </w:t>
      </w:r>
      <w:r w:rsidR="00C94049" w:rsidRPr="00553F84">
        <w:rPr>
          <w:rFonts w:ascii="Lato" w:eastAsia="Times New Roman" w:hAnsi="Lato" w:cs="Arial"/>
          <w:bCs/>
          <w:spacing w:val="4"/>
          <w:lang w:eastAsia="pl-PL"/>
        </w:rPr>
        <w:br/>
      </w:r>
      <w:r w:rsidR="00566C78" w:rsidRPr="00553F84">
        <w:rPr>
          <w:rFonts w:ascii="Lato" w:eastAsia="Times New Roman" w:hAnsi="Lato" w:cs="Arial"/>
          <w:bCs/>
          <w:spacing w:val="4"/>
          <w:lang w:eastAsia="pl-PL"/>
        </w:rPr>
        <w:t xml:space="preserve">i wyczerpująco poinformował strony o okolicznościach faktycznych i prawnych, będących przedmiotem postępowania administracyjnego, które mogły mieć wpływ </w:t>
      </w:r>
      <w:r w:rsidR="00A867B6">
        <w:rPr>
          <w:rFonts w:ascii="Lato" w:eastAsia="Times New Roman" w:hAnsi="Lato" w:cs="Arial"/>
          <w:bCs/>
          <w:spacing w:val="4"/>
          <w:lang w:eastAsia="pl-PL"/>
        </w:rPr>
        <w:br/>
      </w:r>
      <w:r w:rsidR="00566C78" w:rsidRPr="00553F84">
        <w:rPr>
          <w:rFonts w:ascii="Lato" w:eastAsia="Times New Roman" w:hAnsi="Lato" w:cs="Arial"/>
          <w:bCs/>
          <w:spacing w:val="4"/>
          <w:lang w:eastAsia="pl-PL"/>
        </w:rPr>
        <w:t xml:space="preserve">na ustalenie ich praw i obowiązków. Wojewoda </w:t>
      </w:r>
      <w:r w:rsidR="005A79EC" w:rsidRPr="00553F84">
        <w:rPr>
          <w:rFonts w:ascii="Lato" w:eastAsia="Times New Roman" w:hAnsi="Lato" w:cs="Arial"/>
          <w:bCs/>
          <w:spacing w:val="4"/>
          <w:lang w:eastAsia="pl-PL"/>
        </w:rPr>
        <w:t xml:space="preserve">Świętokrzyski pismem z dnia 31 lipca </w:t>
      </w:r>
      <w:r w:rsidR="00C94049" w:rsidRPr="00553F84">
        <w:rPr>
          <w:rFonts w:ascii="Lato" w:eastAsia="Times New Roman" w:hAnsi="Lato" w:cs="Arial"/>
          <w:bCs/>
          <w:spacing w:val="4"/>
          <w:lang w:eastAsia="pl-PL"/>
        </w:rPr>
        <w:br/>
      </w:r>
      <w:r w:rsidR="005A79EC" w:rsidRPr="00553F84">
        <w:rPr>
          <w:rFonts w:ascii="Lato" w:eastAsia="Times New Roman" w:hAnsi="Lato" w:cs="Arial"/>
          <w:bCs/>
          <w:spacing w:val="4"/>
          <w:lang w:eastAsia="pl-PL"/>
        </w:rPr>
        <w:t>2024 r., znak: SPN.III.7820.1.6.2024</w:t>
      </w:r>
      <w:r w:rsidR="00793CE6" w:rsidRPr="00553F84">
        <w:rPr>
          <w:rFonts w:ascii="Lato" w:eastAsia="Times New Roman" w:hAnsi="Lato" w:cs="Arial"/>
          <w:bCs/>
          <w:spacing w:val="4"/>
          <w:lang w:eastAsia="pl-PL"/>
        </w:rPr>
        <w:t xml:space="preserve">, </w:t>
      </w:r>
      <w:r w:rsidR="00566C78" w:rsidRPr="00553F84">
        <w:rPr>
          <w:rFonts w:ascii="Lato" w:eastAsia="Times New Roman" w:hAnsi="Lato" w:cs="Arial"/>
          <w:bCs/>
          <w:spacing w:val="4"/>
          <w:lang w:eastAsia="pl-PL"/>
        </w:rPr>
        <w:t xml:space="preserve">zawiadomił wnioskodawcę oraz właścicieli </w:t>
      </w:r>
      <w:r w:rsidR="00D020C1" w:rsidRPr="00553F84">
        <w:rPr>
          <w:rFonts w:ascii="Lato" w:eastAsia="Times New Roman" w:hAnsi="Lato" w:cs="Arial"/>
          <w:bCs/>
          <w:spacing w:val="4"/>
          <w:lang w:eastAsia="pl-PL"/>
        </w:rPr>
        <w:br/>
      </w:r>
      <w:r w:rsidR="00566C78" w:rsidRPr="00553F84">
        <w:rPr>
          <w:rFonts w:ascii="Lato" w:eastAsia="Times New Roman" w:hAnsi="Lato" w:cs="Arial"/>
          <w:bCs/>
          <w:spacing w:val="4"/>
          <w:lang w:eastAsia="pl-PL"/>
        </w:rPr>
        <w:t xml:space="preserve">i użytkowników wieczystych nieruchomości objętych wnioskiem o wszczęciu postępowania w sprawie wydania decyzji o zezwoleniu na realizację przedmiotowej inwestycji, wysyłając zawiadomienia </w:t>
      </w:r>
      <w:r w:rsidR="00D6382A" w:rsidRPr="00D6382A">
        <w:rPr>
          <w:rFonts w:ascii="Lato" w:eastAsia="Times New Roman" w:hAnsi="Lato" w:cs="Arial"/>
          <w:bCs/>
          <w:spacing w:val="4"/>
          <w:lang w:eastAsia="pl-PL"/>
        </w:rPr>
        <w:t>odpowiednio na adres wskazany we wniosku</w:t>
      </w:r>
      <w:r w:rsidR="00D6382A">
        <w:rPr>
          <w:rFonts w:ascii="Lato" w:eastAsia="Times New Roman" w:hAnsi="Lato" w:cs="Arial"/>
          <w:bCs/>
          <w:spacing w:val="4"/>
          <w:lang w:eastAsia="pl-PL"/>
        </w:rPr>
        <w:t xml:space="preserve"> oraz </w:t>
      </w:r>
      <w:r w:rsidR="00566C78" w:rsidRPr="00553F84">
        <w:rPr>
          <w:rFonts w:ascii="Lato" w:eastAsia="Times New Roman" w:hAnsi="Lato" w:cs="Arial"/>
          <w:bCs/>
          <w:spacing w:val="4"/>
          <w:lang w:eastAsia="pl-PL"/>
        </w:rPr>
        <w:t xml:space="preserve">na adresy wskazane w katastrze nieruchomości. </w:t>
      </w:r>
      <w:r w:rsidR="00566C78" w:rsidRPr="00553F84">
        <w:rPr>
          <w:rFonts w:ascii="Lato" w:eastAsia="Calibri" w:hAnsi="Lato" w:cs="Arial"/>
          <w:spacing w:val="4"/>
        </w:rPr>
        <w:t xml:space="preserve">Pozostałe strony postępowania zostały poinformowane </w:t>
      </w:r>
      <w:r w:rsidR="00566C78" w:rsidRPr="00553F84">
        <w:rPr>
          <w:rFonts w:ascii="Lato" w:eastAsia="Times New Roman" w:hAnsi="Lato" w:cs="Arial"/>
          <w:bCs/>
          <w:spacing w:val="4"/>
          <w:lang w:eastAsia="pl-PL"/>
        </w:rPr>
        <w:t>o powyższym w drodze obwieszczeń</w:t>
      </w:r>
      <w:r w:rsidR="00566C78" w:rsidRPr="00553F84">
        <w:rPr>
          <w:rFonts w:ascii="Lato" w:eastAsia="Calibri" w:hAnsi="Lato" w:cs="Arial"/>
          <w:bCs/>
          <w:color w:val="000000"/>
          <w:spacing w:val="4"/>
        </w:rPr>
        <w:t xml:space="preserve">. W przedmiotowym obwieszczeniu i zawiadomieniu organ I instancji poinformował strony o terminie i miejscu, w którym strony mogą zapoznać się z </w:t>
      </w:r>
      <w:r w:rsidR="00566C78" w:rsidRPr="00553F84">
        <w:rPr>
          <w:rFonts w:ascii="Lato" w:eastAsia="Calibri" w:hAnsi="Lato" w:cs="Arial"/>
          <w:bCs/>
          <w:spacing w:val="4"/>
        </w:rPr>
        <w:t xml:space="preserve">aktami sprawy. </w:t>
      </w:r>
      <w:r w:rsidR="00566C78" w:rsidRPr="00553F84">
        <w:rPr>
          <w:rFonts w:ascii="Lato" w:hAnsi="Lato" w:cs="Arial"/>
          <w:spacing w:val="4"/>
        </w:rPr>
        <w:t xml:space="preserve">W toku postępowania przed Wojewodą </w:t>
      </w:r>
      <w:r w:rsidR="00D020C1" w:rsidRPr="00553F84">
        <w:rPr>
          <w:rFonts w:ascii="Lato" w:eastAsia="Times New Roman" w:hAnsi="Lato" w:cs="Arial"/>
          <w:spacing w:val="4"/>
          <w:lang w:eastAsia="pl-PL"/>
        </w:rPr>
        <w:t xml:space="preserve">Świętokrzyskim </w:t>
      </w:r>
      <w:r w:rsidR="00566C78" w:rsidRPr="00553F84">
        <w:rPr>
          <w:rFonts w:ascii="Lato" w:hAnsi="Lato" w:cs="Arial"/>
          <w:spacing w:val="4"/>
        </w:rPr>
        <w:t xml:space="preserve">wniesiono uwagi i zastrzeżenia dotyczące przedmiotowej inwestycji, które organ I instancji przesłał inwestorowi w celu zajęcia stanowiska, a ten ustosunkował się do </w:t>
      </w:r>
      <w:r w:rsidR="00422D95" w:rsidRPr="00553F84">
        <w:rPr>
          <w:rFonts w:ascii="Lato" w:hAnsi="Lato" w:cs="Arial"/>
          <w:spacing w:val="4"/>
        </w:rPr>
        <w:t xml:space="preserve">poruszonych </w:t>
      </w:r>
      <w:r w:rsidR="00566C78" w:rsidRPr="00553F84">
        <w:rPr>
          <w:rFonts w:ascii="Lato" w:hAnsi="Lato" w:cs="Arial"/>
          <w:spacing w:val="4"/>
        </w:rPr>
        <w:t>zagadnień.</w:t>
      </w:r>
    </w:p>
    <w:p w14:paraId="17596057" w14:textId="02E5F21E" w:rsidR="0023241B" w:rsidRPr="00553F84" w:rsidRDefault="00877E0B" w:rsidP="00730DA0">
      <w:pPr>
        <w:tabs>
          <w:tab w:val="left" w:pos="0"/>
          <w:tab w:val="left" w:pos="426"/>
        </w:tabs>
        <w:spacing w:after="240" w:line="240" w:lineRule="exact"/>
        <w:jc w:val="both"/>
        <w:textAlignment w:val="baseline"/>
        <w:rPr>
          <w:rFonts w:ascii="Lato" w:hAnsi="Lato" w:cs="Arial"/>
          <w:bCs/>
          <w:color w:val="000000"/>
          <w:spacing w:val="4"/>
          <w:lang w:bidi="pl-PL"/>
        </w:rPr>
      </w:pPr>
      <w:r w:rsidRPr="005D5D5D">
        <w:rPr>
          <w:rFonts w:ascii="Lato" w:hAnsi="Lato" w:cs="Arial"/>
          <w:color w:val="000000"/>
          <w:spacing w:val="4"/>
        </w:rPr>
        <w:t xml:space="preserve">Uznając, że zebrany w sprawie materiał dowodowy pozwala na wydanie rozstrzygnięcia, Wojewoda </w:t>
      </w:r>
      <w:r w:rsidR="00747205" w:rsidRPr="005D5D5D">
        <w:rPr>
          <w:rFonts w:ascii="Lato" w:hAnsi="Lato" w:cs="Arial"/>
          <w:color w:val="000000"/>
          <w:spacing w:val="4"/>
        </w:rPr>
        <w:t xml:space="preserve">Świętokrzyski </w:t>
      </w:r>
      <w:r w:rsidR="0023241B" w:rsidRPr="005D5D5D">
        <w:rPr>
          <w:rFonts w:ascii="Lato" w:hAnsi="Lato" w:cs="Arial"/>
          <w:color w:val="000000"/>
          <w:spacing w:val="4"/>
        </w:rPr>
        <w:t xml:space="preserve">w dniu </w:t>
      </w:r>
      <w:r w:rsidR="00747205" w:rsidRPr="005D5D5D">
        <w:rPr>
          <w:rFonts w:ascii="Lato" w:hAnsi="Lato" w:cs="Arial"/>
          <w:color w:val="000000"/>
          <w:spacing w:val="4"/>
        </w:rPr>
        <w:t xml:space="preserve">12 listopada 2024 r. </w:t>
      </w:r>
      <w:r w:rsidRPr="005D5D5D">
        <w:rPr>
          <w:rFonts w:ascii="Lato" w:hAnsi="Lato" w:cs="Arial"/>
          <w:color w:val="000000"/>
          <w:spacing w:val="4"/>
        </w:rPr>
        <w:t xml:space="preserve">wydał decyzję </w:t>
      </w:r>
      <w:r w:rsidRPr="005D5D5D">
        <w:rPr>
          <w:rFonts w:ascii="Lato" w:hAnsi="Lato" w:cs="Arial"/>
          <w:spacing w:val="4"/>
        </w:rPr>
        <w:t xml:space="preserve">o zezwoleniu </w:t>
      </w:r>
      <w:r w:rsidR="00491A26" w:rsidRPr="005D5D5D">
        <w:rPr>
          <w:rFonts w:ascii="Lato" w:hAnsi="Lato" w:cs="Arial"/>
          <w:spacing w:val="4"/>
        </w:rPr>
        <w:br/>
      </w:r>
      <w:r w:rsidRPr="005D5D5D">
        <w:rPr>
          <w:rFonts w:ascii="Lato" w:hAnsi="Lato" w:cs="Arial"/>
          <w:spacing w:val="4"/>
        </w:rPr>
        <w:t xml:space="preserve">na realizację </w:t>
      </w:r>
      <w:r w:rsidRPr="005D5D5D">
        <w:rPr>
          <w:rFonts w:ascii="Lato" w:hAnsi="Lato" w:cs="Arial"/>
          <w:color w:val="000000"/>
          <w:spacing w:val="4"/>
        </w:rPr>
        <w:t>ww. inwestycji drogowej</w:t>
      </w:r>
      <w:r w:rsidR="008D43DA" w:rsidRPr="005D5D5D">
        <w:rPr>
          <w:rFonts w:ascii="Lato" w:hAnsi="Lato" w:cs="Arial"/>
          <w:bCs/>
          <w:color w:val="000000"/>
          <w:spacing w:val="4"/>
          <w:lang w:bidi="pl-PL"/>
        </w:rPr>
        <w:t>.</w:t>
      </w:r>
      <w:r w:rsidR="0042578D" w:rsidRPr="005D5D5D">
        <w:rPr>
          <w:rFonts w:ascii="Lato" w:hAnsi="Lato" w:cs="Arial"/>
          <w:bCs/>
          <w:color w:val="000000"/>
          <w:spacing w:val="4"/>
          <w:lang w:bidi="pl-PL"/>
        </w:rPr>
        <w:t xml:space="preserve"> </w:t>
      </w:r>
      <w:r w:rsidR="00747205" w:rsidRPr="005D5D5D">
        <w:rPr>
          <w:rFonts w:ascii="Lato" w:hAnsi="Lato" w:cs="Arial"/>
          <w:bCs/>
          <w:color w:val="000000"/>
          <w:spacing w:val="4"/>
          <w:lang w:bidi="pl-PL"/>
        </w:rPr>
        <w:t xml:space="preserve">W uzasadnieniu kontrolowanej decyzji organ </w:t>
      </w:r>
      <w:r w:rsidR="00747205" w:rsidRPr="005D5D5D">
        <w:rPr>
          <w:rFonts w:ascii="Lato" w:hAnsi="Lato" w:cs="Arial"/>
          <w:bCs/>
          <w:color w:val="000000"/>
          <w:spacing w:val="4"/>
          <w:lang w:bidi="pl-PL"/>
        </w:rPr>
        <w:br/>
        <w:t>I instancji, mając na uwadze stanowisko przedstawione przez inwestora, odniósł się do uwag wniesionych w toku postępowania oraz podzielił argumenty przedstawione przez inwestora za nadaniem decyzji rygoru natychmiastowej wykonalności. Kontrolowana decyzja Wojewody Świętokrzyskie</w:t>
      </w:r>
      <w:r w:rsidR="00892B89">
        <w:rPr>
          <w:rFonts w:ascii="Lato" w:hAnsi="Lato" w:cs="Arial"/>
          <w:bCs/>
          <w:color w:val="000000"/>
          <w:spacing w:val="4"/>
          <w:lang w:bidi="pl-PL"/>
        </w:rPr>
        <w:t>go</w:t>
      </w:r>
      <w:r w:rsidR="00747205" w:rsidRPr="005D5D5D">
        <w:rPr>
          <w:rFonts w:ascii="Lato" w:hAnsi="Lato" w:cs="Arial"/>
          <w:bCs/>
          <w:color w:val="000000"/>
          <w:spacing w:val="4"/>
          <w:lang w:bidi="pl-PL"/>
        </w:rPr>
        <w:t xml:space="preserve"> (z zastrzeżeniem uchybień, o których będzie mowa </w:t>
      </w:r>
      <w:r w:rsidR="00747205" w:rsidRPr="005D5D5D">
        <w:rPr>
          <w:rFonts w:ascii="Lato" w:hAnsi="Lato" w:cs="Arial"/>
          <w:bCs/>
          <w:color w:val="000000"/>
          <w:spacing w:val="4"/>
          <w:lang w:bidi="pl-PL"/>
        </w:rPr>
        <w:br/>
        <w:t>w dalszej części niniejszej decyzji) czyni zadość wymogom przedstawionym w art. 11f ust. 1 specustawy drogowej</w:t>
      </w:r>
      <w:r w:rsidR="0023241B" w:rsidRPr="005D5D5D">
        <w:rPr>
          <w:rFonts w:ascii="Lato" w:hAnsi="Lato" w:cs="Arial"/>
          <w:bCs/>
          <w:color w:val="000000"/>
          <w:spacing w:val="4"/>
          <w:lang w:bidi="pl-PL"/>
        </w:rPr>
        <w:t>.</w:t>
      </w:r>
      <w:r w:rsidR="0023241B" w:rsidRPr="00553F84">
        <w:rPr>
          <w:rFonts w:ascii="Lato" w:hAnsi="Lato" w:cs="Arial"/>
          <w:bCs/>
          <w:color w:val="000000"/>
          <w:spacing w:val="4"/>
          <w:lang w:bidi="pl-PL"/>
        </w:rPr>
        <w:t xml:space="preserve"> </w:t>
      </w:r>
      <w:r w:rsidR="0042578D" w:rsidRPr="00553F84">
        <w:rPr>
          <w:rFonts w:ascii="Lato" w:hAnsi="Lato" w:cs="Arial"/>
          <w:bCs/>
          <w:color w:val="000000"/>
          <w:spacing w:val="4"/>
          <w:lang w:bidi="pl-PL"/>
        </w:rPr>
        <w:t xml:space="preserve">Decyzja Wojewody </w:t>
      </w:r>
      <w:r w:rsidR="00747205" w:rsidRPr="00553F84">
        <w:rPr>
          <w:rFonts w:ascii="Lato" w:hAnsi="Lato" w:cs="Arial"/>
          <w:bCs/>
          <w:color w:val="000000"/>
          <w:spacing w:val="4"/>
          <w:lang w:bidi="pl-PL"/>
        </w:rPr>
        <w:t xml:space="preserve">Świętokrzyskiego </w:t>
      </w:r>
      <w:r w:rsidR="0042578D" w:rsidRPr="00553F84">
        <w:rPr>
          <w:rFonts w:ascii="Lato" w:hAnsi="Lato" w:cs="Arial"/>
          <w:bCs/>
          <w:color w:val="000000"/>
          <w:spacing w:val="4"/>
          <w:lang w:bidi="pl-PL"/>
        </w:rPr>
        <w:t xml:space="preserve">określa również termin wydania nieruchomości, o którym mowa w art. 16 ust. 2 specustawy drogowej. </w:t>
      </w:r>
      <w:r w:rsidR="0023241B" w:rsidRPr="00553F84">
        <w:rPr>
          <w:rFonts w:ascii="Lato" w:hAnsi="Lato" w:cs="Arial"/>
          <w:bCs/>
          <w:color w:val="000000"/>
          <w:spacing w:val="4"/>
          <w:lang w:bidi="pl-PL"/>
        </w:rPr>
        <w:t xml:space="preserve">Zgodnie z art. 11f ust. 3 specustawy drogowej, Wojewoda </w:t>
      </w:r>
      <w:r w:rsidR="00747205" w:rsidRPr="00553F84">
        <w:rPr>
          <w:rFonts w:ascii="Lato" w:hAnsi="Lato" w:cs="Arial"/>
          <w:bCs/>
          <w:color w:val="000000"/>
          <w:spacing w:val="4"/>
          <w:lang w:bidi="pl-PL"/>
        </w:rPr>
        <w:t xml:space="preserve">Świętokrzyski </w:t>
      </w:r>
      <w:r w:rsidR="0023241B" w:rsidRPr="00553F84">
        <w:rPr>
          <w:rFonts w:ascii="Lato" w:hAnsi="Lato" w:cs="Arial"/>
          <w:bCs/>
          <w:color w:val="000000"/>
          <w:spacing w:val="4"/>
          <w:lang w:bidi="pl-PL"/>
        </w:rPr>
        <w:t xml:space="preserve">doręczył </w:t>
      </w:r>
      <w:r w:rsidR="008E2F0E">
        <w:rPr>
          <w:rFonts w:ascii="Lato" w:hAnsi="Lato" w:cs="Arial"/>
          <w:bCs/>
          <w:color w:val="000000"/>
          <w:spacing w:val="4"/>
          <w:lang w:bidi="pl-PL"/>
        </w:rPr>
        <w:br/>
      </w:r>
      <w:r w:rsidR="0023241B" w:rsidRPr="00553F84">
        <w:rPr>
          <w:rFonts w:ascii="Lato" w:hAnsi="Lato" w:cs="Arial"/>
          <w:bCs/>
          <w:color w:val="000000"/>
          <w:spacing w:val="4"/>
          <w:lang w:bidi="pl-PL"/>
        </w:rPr>
        <w:lastRenderedPageBreak/>
        <w:t xml:space="preserve">ww. decyzję wnioskodawcy oraz zawiadomił o jej wydaniu pozostałe strony w drodze obwieszczeń. Dotychczasowych właścicieli i użytkowników wieczystych nieruchomości objętych decyzją Wojewody </w:t>
      </w:r>
      <w:r w:rsidR="00747205" w:rsidRPr="00553F84">
        <w:rPr>
          <w:rFonts w:ascii="Lato" w:hAnsi="Lato" w:cs="Arial"/>
          <w:bCs/>
          <w:color w:val="000000"/>
          <w:spacing w:val="4"/>
          <w:lang w:bidi="pl-PL"/>
        </w:rPr>
        <w:t xml:space="preserve">Świętokrzyskiego </w:t>
      </w:r>
      <w:r w:rsidR="0023241B" w:rsidRPr="00553F84">
        <w:rPr>
          <w:rFonts w:ascii="Lato" w:hAnsi="Lato" w:cs="Arial"/>
          <w:bCs/>
          <w:color w:val="000000"/>
          <w:spacing w:val="4"/>
          <w:lang w:bidi="pl-PL"/>
        </w:rPr>
        <w:t>organ I instancji poinformował o wydaniu decyzji w drodze zawiadomienia wysłanego na adresy wskazane w katastrze nieruchomości. W zawiadomieni</w:t>
      </w:r>
      <w:r w:rsidR="008E2F0E">
        <w:rPr>
          <w:rFonts w:ascii="Lato" w:hAnsi="Lato" w:cs="Arial"/>
          <w:bCs/>
          <w:color w:val="000000"/>
          <w:spacing w:val="4"/>
          <w:lang w:bidi="pl-PL"/>
        </w:rPr>
        <w:t>u</w:t>
      </w:r>
      <w:r w:rsidR="0023241B" w:rsidRPr="00553F84">
        <w:rPr>
          <w:rFonts w:ascii="Lato" w:hAnsi="Lato" w:cs="Arial"/>
          <w:bCs/>
          <w:color w:val="000000"/>
          <w:spacing w:val="4"/>
          <w:lang w:bidi="pl-PL"/>
        </w:rPr>
        <w:t xml:space="preserve"> oraz w obwieszczeniu zamieszczono, zgodnie z art. 11f ust. 4 specustawy drogowej, informację o miejscu, w którym strony mogą zapoznać się </w:t>
      </w:r>
      <w:r w:rsidR="008E2F0E">
        <w:rPr>
          <w:rFonts w:ascii="Lato" w:hAnsi="Lato" w:cs="Arial"/>
          <w:bCs/>
          <w:color w:val="000000"/>
          <w:spacing w:val="4"/>
          <w:lang w:bidi="pl-PL"/>
        </w:rPr>
        <w:br/>
      </w:r>
      <w:r w:rsidR="0023241B" w:rsidRPr="00553F84">
        <w:rPr>
          <w:rFonts w:ascii="Lato" w:hAnsi="Lato" w:cs="Arial"/>
          <w:bCs/>
          <w:color w:val="000000"/>
          <w:spacing w:val="4"/>
          <w:lang w:bidi="pl-PL"/>
        </w:rPr>
        <w:t xml:space="preserve">z treścią decyzji. </w:t>
      </w:r>
    </w:p>
    <w:p w14:paraId="7816FB2D" w14:textId="30E7C297" w:rsidR="00631D7B" w:rsidRPr="00174CF1" w:rsidRDefault="00631D7B" w:rsidP="00730DA0">
      <w:pPr>
        <w:spacing w:after="240" w:line="240" w:lineRule="exact"/>
        <w:jc w:val="both"/>
        <w:outlineLvl w:val="0"/>
        <w:rPr>
          <w:rFonts w:ascii="Lato" w:eastAsia="Times New Roman" w:hAnsi="Lato" w:cs="Arial"/>
          <w:color w:val="000000"/>
          <w:spacing w:val="4"/>
          <w:lang w:eastAsia="pl-PL"/>
        </w:rPr>
      </w:pPr>
      <w:r w:rsidRPr="00174CF1">
        <w:rPr>
          <w:rFonts w:ascii="Lato" w:hAnsi="Lato" w:cs="Arial"/>
          <w:spacing w:val="4"/>
        </w:rPr>
        <w:t xml:space="preserve">Po zapoznaniu się ze zgromadzonym materiałem dowodowym organ II instancji stwierdził, iż wydana w I instancji decyzja wymaga dokonania korekty merytoryczno-reformacyjnej. Należy zauważyć, iż przepis </w:t>
      </w:r>
      <w:r w:rsidRPr="00174CF1">
        <w:rPr>
          <w:rFonts w:ascii="Lato" w:eastAsia="Times New Roman" w:hAnsi="Lato" w:cs="Arial"/>
          <w:color w:val="000000"/>
          <w:spacing w:val="4"/>
          <w:lang w:eastAsia="pl-PL"/>
        </w:rPr>
        <w:t xml:space="preserve">art. 138 § 1 pkt 2 </w:t>
      </w:r>
      <w:r w:rsidRPr="00174CF1">
        <w:rPr>
          <w:rFonts w:ascii="Lato" w:eastAsia="Times New Roman" w:hAnsi="Lato" w:cs="Arial"/>
          <w:iCs/>
          <w:color w:val="000000"/>
          <w:spacing w:val="4"/>
          <w:lang w:eastAsia="pl-PL"/>
        </w:rPr>
        <w:t>kpa</w:t>
      </w:r>
      <w:r w:rsidRPr="00174CF1">
        <w:rPr>
          <w:rFonts w:ascii="Lato" w:eastAsia="Times New Roman" w:hAnsi="Lato" w:cs="Arial"/>
          <w:color w:val="000000"/>
          <w:spacing w:val="4"/>
          <w:lang w:eastAsia="pl-PL"/>
        </w:rPr>
        <w:t xml:space="preserve"> umożliwia organowi odwoławczemu korektę zaskarżonej decyzji przez jej uchylenie w części i orzeczenie </w:t>
      </w:r>
      <w:r w:rsidRPr="00174CF1">
        <w:rPr>
          <w:rFonts w:ascii="Lato" w:eastAsia="Times New Roman" w:hAnsi="Lato" w:cs="Arial"/>
          <w:color w:val="000000"/>
          <w:spacing w:val="4"/>
          <w:lang w:eastAsia="pl-PL"/>
        </w:rPr>
        <w:br/>
        <w:t>w tym zakresie co do istoty sprawy.</w:t>
      </w:r>
    </w:p>
    <w:p w14:paraId="0DFD7090" w14:textId="77777777" w:rsidR="0030718A" w:rsidRDefault="00095F5E" w:rsidP="00730DA0">
      <w:pPr>
        <w:spacing w:after="240" w:line="240" w:lineRule="exact"/>
        <w:jc w:val="both"/>
        <w:textAlignment w:val="baseline"/>
        <w:rPr>
          <w:rFonts w:ascii="Lato" w:hAnsi="Lato" w:cs="Arial"/>
          <w:bCs/>
          <w:iCs/>
          <w:color w:val="000000"/>
          <w:spacing w:val="4"/>
          <w:lang w:bidi="pl-PL"/>
        </w:rPr>
      </w:pPr>
      <w:r w:rsidRPr="00174CF1">
        <w:rPr>
          <w:rFonts w:ascii="Lato" w:hAnsi="Lato" w:cs="Arial"/>
          <w:bCs/>
          <w:iCs/>
          <w:color w:val="000000"/>
          <w:spacing w:val="4"/>
          <w:lang w:bidi="pl-PL"/>
        </w:rPr>
        <w:t>Z</w:t>
      </w:r>
      <w:r w:rsidR="00F94E09" w:rsidRPr="00174CF1">
        <w:rPr>
          <w:rFonts w:ascii="Lato" w:hAnsi="Lato" w:cs="Arial"/>
          <w:bCs/>
          <w:iCs/>
          <w:color w:val="000000"/>
          <w:spacing w:val="4"/>
          <w:lang w:bidi="pl-PL"/>
        </w:rPr>
        <w:t xml:space="preserve">auważyć należy, iż w myśl art. 11f ust. 1 pkt 8 lit. e, i, j specustawy drogowej, decyzja </w:t>
      </w:r>
      <w:r w:rsidRPr="00174CF1">
        <w:rPr>
          <w:rFonts w:ascii="Lato" w:hAnsi="Lato" w:cs="Arial"/>
          <w:bCs/>
          <w:iCs/>
          <w:color w:val="000000"/>
          <w:spacing w:val="4"/>
          <w:lang w:bidi="pl-PL"/>
        </w:rPr>
        <w:br/>
      </w:r>
      <w:r w:rsidR="00F94E09" w:rsidRPr="00174CF1">
        <w:rPr>
          <w:rFonts w:ascii="Lato" w:hAnsi="Lato" w:cs="Arial"/>
          <w:bCs/>
          <w:iCs/>
          <w:color w:val="000000"/>
          <w:spacing w:val="4"/>
          <w:lang w:bidi="pl-PL"/>
        </w:rPr>
        <w:t xml:space="preserve">o zezwoleniu na realizację inwestycji drogowej, zawiera w razie potrzeby ustalenia dotyczące obowiązku budowy lub przebudowy sieci uzbrojenia terenu (lit. e), określenie ograniczeń w korzystaniu z nieruchomości dla realizacji tego obowiązku (lit. i), jak również zezwolenie na wykonanie tego obowiązku (lit. j). Zgodnie z </w:t>
      </w:r>
      <w:bookmarkStart w:id="6" w:name="_Hlk193278958"/>
      <w:r w:rsidR="00F94E09" w:rsidRPr="00174CF1">
        <w:rPr>
          <w:rFonts w:ascii="Lato" w:hAnsi="Lato" w:cs="Arial"/>
          <w:bCs/>
          <w:iCs/>
          <w:color w:val="000000"/>
          <w:spacing w:val="4"/>
          <w:lang w:bidi="pl-PL"/>
        </w:rPr>
        <w:t xml:space="preserve">art. 11f ust. 2 specustawy drogowej </w:t>
      </w:r>
      <w:bookmarkEnd w:id="6"/>
      <w:r w:rsidR="00F94E09" w:rsidRPr="00174CF1">
        <w:rPr>
          <w:rFonts w:ascii="Lato" w:hAnsi="Lato" w:cs="Arial"/>
          <w:bCs/>
          <w:iCs/>
          <w:color w:val="000000"/>
          <w:spacing w:val="4"/>
          <w:lang w:bidi="pl-PL"/>
        </w:rPr>
        <w:t xml:space="preserve">do ograniczeń, o których mowa w ust. 1 pkt 8 lit. i, stosuje się odpowiednio przepisy art. 124 ust. 4-7 i art. 124a ustawy z dnia 21 sierpnia 1997 r. </w:t>
      </w:r>
      <w:r w:rsidR="00F94E09" w:rsidRPr="00174CF1">
        <w:rPr>
          <w:rFonts w:ascii="Lato" w:hAnsi="Lato" w:cs="Arial"/>
          <w:bCs/>
          <w:iCs/>
          <w:color w:val="000000"/>
          <w:spacing w:val="4"/>
          <w:lang w:bidi="pl-PL"/>
        </w:rPr>
        <w:br/>
        <w:t xml:space="preserve">o gospodarce nieruchomościami (t.j. </w:t>
      </w:r>
      <w:r w:rsidRPr="00174CF1">
        <w:rPr>
          <w:rFonts w:ascii="Lato" w:hAnsi="Lato" w:cs="Arial"/>
          <w:bCs/>
          <w:iCs/>
          <w:color w:val="000000"/>
          <w:spacing w:val="4"/>
          <w:lang w:bidi="pl-PL"/>
        </w:rPr>
        <w:t>Dz.U. z 2026 r. poz. 399</w:t>
      </w:r>
      <w:r w:rsidR="00F94E09" w:rsidRPr="00174CF1">
        <w:rPr>
          <w:rFonts w:ascii="Lato" w:hAnsi="Lato" w:cs="Arial"/>
          <w:bCs/>
          <w:iCs/>
          <w:color w:val="000000"/>
          <w:spacing w:val="4"/>
          <w:lang w:bidi="pl-PL"/>
        </w:rPr>
        <w:t xml:space="preserve">), zwanej dalej „ugn”. To zaś oznacza, że do ograniczania – w drodze decyzji wydawanej na podstawie art. 11f specustawy drogowej – sposobu korzystania z nieruchomości odpowiednie zastosowanie znajduje przepis art. 124 ust. 6 ugn. A zatem w decyzji o zezwoleniu </w:t>
      </w:r>
      <w:r w:rsidR="00F94E09" w:rsidRPr="00174CF1">
        <w:rPr>
          <w:rFonts w:ascii="Lato" w:hAnsi="Lato" w:cs="Arial"/>
          <w:bCs/>
          <w:iCs/>
          <w:color w:val="000000"/>
          <w:spacing w:val="4"/>
          <w:lang w:bidi="pl-PL"/>
        </w:rPr>
        <w:br/>
        <w:t>na realizację inwestycji drogowej można określić obowiązek właścicieli i użytkowników wieczystych nieruchomości wynikający z art. 124 ust. 6 ugn</w:t>
      </w:r>
      <w:r w:rsidR="00FE79C1">
        <w:rPr>
          <w:rFonts w:ascii="Lato" w:hAnsi="Lato" w:cs="Arial"/>
          <w:bCs/>
          <w:iCs/>
          <w:color w:val="000000"/>
          <w:spacing w:val="4"/>
          <w:lang w:bidi="pl-PL"/>
        </w:rPr>
        <w:t xml:space="preserve"> </w:t>
      </w:r>
      <w:r w:rsidR="00F94E09" w:rsidRPr="00174CF1">
        <w:rPr>
          <w:rFonts w:ascii="Lato" w:hAnsi="Lato" w:cs="Arial"/>
          <w:bCs/>
          <w:iCs/>
          <w:color w:val="000000"/>
          <w:spacing w:val="4"/>
          <w:lang w:bidi="pl-PL"/>
        </w:rPr>
        <w:t xml:space="preserve">(zob. M. Wolanin: Komentarz do art. 11f ustawy z dnia 10 kwietnia 2003 r. o szczególnych zasadach przygotowania </w:t>
      </w:r>
      <w:r w:rsidR="00FE79C1">
        <w:rPr>
          <w:rFonts w:ascii="Lato" w:hAnsi="Lato" w:cs="Arial"/>
          <w:bCs/>
          <w:iCs/>
          <w:color w:val="000000"/>
          <w:spacing w:val="4"/>
          <w:lang w:bidi="pl-PL"/>
        </w:rPr>
        <w:br/>
      </w:r>
      <w:r w:rsidR="00F94E09" w:rsidRPr="00174CF1">
        <w:rPr>
          <w:rFonts w:ascii="Lato" w:hAnsi="Lato" w:cs="Arial"/>
          <w:bCs/>
          <w:iCs/>
          <w:color w:val="000000"/>
          <w:spacing w:val="4"/>
          <w:lang w:bidi="pl-PL"/>
        </w:rPr>
        <w:t>i realizacji inwestycji w zakresie dróg publicznych, Legalis).</w:t>
      </w:r>
      <w:r w:rsidR="00853C6F">
        <w:rPr>
          <w:rFonts w:ascii="Lato" w:hAnsi="Lato" w:cs="Arial"/>
          <w:bCs/>
          <w:iCs/>
          <w:color w:val="000000"/>
          <w:spacing w:val="4"/>
          <w:lang w:bidi="pl-PL"/>
        </w:rPr>
        <w:t xml:space="preserve"> </w:t>
      </w:r>
    </w:p>
    <w:p w14:paraId="5DBD4F41" w14:textId="63F46EE8" w:rsidR="00E71A9F" w:rsidRPr="00E71A9F" w:rsidRDefault="00853C6F" w:rsidP="00730DA0">
      <w:pPr>
        <w:spacing w:after="240" w:line="240" w:lineRule="exact"/>
        <w:jc w:val="both"/>
        <w:textAlignment w:val="baseline"/>
        <w:rPr>
          <w:rFonts w:ascii="Lato" w:hAnsi="Lato" w:cs="Arial"/>
          <w:bCs/>
          <w:iCs/>
          <w:color w:val="000000"/>
          <w:spacing w:val="4"/>
          <w:lang w:bidi="pl-PL"/>
        </w:rPr>
      </w:pPr>
      <w:r>
        <w:rPr>
          <w:rFonts w:ascii="Lato" w:hAnsi="Lato" w:cs="Arial"/>
          <w:bCs/>
          <w:iCs/>
          <w:color w:val="000000"/>
          <w:spacing w:val="4"/>
          <w:lang w:bidi="pl-PL"/>
        </w:rPr>
        <w:t>Zgodnie z art. 124 ust. 6 ugn</w:t>
      </w:r>
      <w:r w:rsidR="00E71A9F">
        <w:rPr>
          <w:rFonts w:ascii="Lato" w:hAnsi="Lato" w:cs="Arial"/>
          <w:bCs/>
          <w:iCs/>
          <w:color w:val="000000"/>
          <w:spacing w:val="4"/>
          <w:lang w:bidi="pl-PL"/>
        </w:rPr>
        <w:t>: „</w:t>
      </w:r>
      <w:r w:rsidR="008F7DE3">
        <w:rPr>
          <w:rFonts w:ascii="Lato" w:hAnsi="Lato" w:cs="Arial"/>
          <w:bCs/>
          <w:iCs/>
          <w:color w:val="000000"/>
          <w:spacing w:val="4"/>
          <w:lang w:bidi="pl-PL"/>
        </w:rPr>
        <w:t>w</w:t>
      </w:r>
      <w:r w:rsidR="008F7DE3" w:rsidRPr="008F7DE3">
        <w:rPr>
          <w:rFonts w:ascii="Lato" w:hAnsi="Lato" w:cs="Arial"/>
          <w:bCs/>
          <w:iCs/>
          <w:color w:val="000000"/>
          <w:spacing w:val="4"/>
          <w:lang w:bidi="pl-PL"/>
        </w:rPr>
        <w:t xml:space="preserve">łaściciel lub użytkownik wieczysty nieruchomości </w:t>
      </w:r>
      <w:r w:rsidR="00104D26">
        <w:rPr>
          <w:rFonts w:ascii="Lato" w:hAnsi="Lato" w:cs="Arial"/>
          <w:bCs/>
          <w:iCs/>
          <w:color w:val="000000"/>
          <w:spacing w:val="4"/>
          <w:lang w:bidi="pl-PL"/>
        </w:rPr>
        <w:br/>
      </w:r>
      <w:r w:rsidR="008F7DE3" w:rsidRPr="008F7DE3">
        <w:rPr>
          <w:rFonts w:ascii="Lato" w:hAnsi="Lato" w:cs="Arial"/>
          <w:bCs/>
          <w:iCs/>
          <w:color w:val="000000"/>
          <w:spacing w:val="4"/>
          <w:lang w:bidi="pl-PL"/>
        </w:rPr>
        <w:t xml:space="preserve">jest obowiązany udostępnić nieruchomość w celu wykonania czynności związanych </w:t>
      </w:r>
      <w:r w:rsidR="0030718A">
        <w:rPr>
          <w:rFonts w:ascii="Lato" w:hAnsi="Lato" w:cs="Arial"/>
          <w:bCs/>
          <w:iCs/>
          <w:color w:val="000000"/>
          <w:spacing w:val="4"/>
          <w:lang w:bidi="pl-PL"/>
        </w:rPr>
        <w:br/>
      </w:r>
      <w:r w:rsidR="008F7DE3" w:rsidRPr="008F7DE3">
        <w:rPr>
          <w:rFonts w:ascii="Lato" w:hAnsi="Lato" w:cs="Arial"/>
          <w:bCs/>
          <w:iCs/>
          <w:color w:val="000000"/>
          <w:spacing w:val="4"/>
          <w:lang w:bidi="pl-PL"/>
        </w:rPr>
        <w:t xml:space="preserve">z przebudową, konserwacją oraz usuwaniem awarii ciągów, przewodów i urządzeń, </w:t>
      </w:r>
      <w:r w:rsidR="0030718A">
        <w:rPr>
          <w:rFonts w:ascii="Lato" w:hAnsi="Lato" w:cs="Arial"/>
          <w:bCs/>
          <w:iCs/>
          <w:color w:val="000000"/>
          <w:spacing w:val="4"/>
          <w:lang w:bidi="pl-PL"/>
        </w:rPr>
        <w:br/>
      </w:r>
      <w:r w:rsidR="008F7DE3" w:rsidRPr="008F7DE3">
        <w:rPr>
          <w:rFonts w:ascii="Lato" w:hAnsi="Lato" w:cs="Arial"/>
          <w:bCs/>
          <w:iCs/>
          <w:color w:val="000000"/>
          <w:spacing w:val="4"/>
          <w:lang w:bidi="pl-PL"/>
        </w:rPr>
        <w:t>o których mowa w ust. 1. Obowiązek udostępnienia nieruchomości podlega egzekucji administracyjnej. Przepisy ust. 4 stosuje się odpowiednio.</w:t>
      </w:r>
      <w:r w:rsidR="00E71A9F">
        <w:rPr>
          <w:rFonts w:ascii="Lato" w:hAnsi="Lato" w:cs="Arial"/>
          <w:bCs/>
          <w:iCs/>
          <w:color w:val="000000"/>
          <w:spacing w:val="4"/>
          <w:lang w:bidi="pl-PL"/>
        </w:rPr>
        <w:t>”.</w:t>
      </w:r>
      <w:r w:rsidR="008F7DE3">
        <w:rPr>
          <w:rFonts w:ascii="Lato" w:hAnsi="Lato" w:cs="Arial"/>
          <w:bCs/>
          <w:iCs/>
          <w:color w:val="000000"/>
          <w:spacing w:val="4"/>
          <w:lang w:bidi="pl-PL"/>
        </w:rPr>
        <w:t xml:space="preserve"> </w:t>
      </w:r>
      <w:r w:rsidR="00E71A9F" w:rsidRPr="00E71A9F">
        <w:rPr>
          <w:rFonts w:ascii="Lato" w:hAnsi="Lato" w:cs="Arial"/>
          <w:bCs/>
          <w:iCs/>
          <w:color w:val="000000"/>
          <w:spacing w:val="4"/>
          <w:lang w:bidi="pl-PL"/>
        </w:rPr>
        <w:t xml:space="preserve">Podkreślić należy, że w art. 124 ust. 6 ugn nie można upatrywać podstawy prawnej do określenia innego rodzaju ograniczeń w korzystaniu z nieruchomości niż wyraźnie wskazane w tym przepisie, </w:t>
      </w:r>
      <w:r w:rsidR="00104D26">
        <w:rPr>
          <w:rFonts w:ascii="Lato" w:hAnsi="Lato" w:cs="Arial"/>
          <w:bCs/>
          <w:iCs/>
          <w:color w:val="000000"/>
          <w:spacing w:val="4"/>
          <w:lang w:bidi="pl-PL"/>
        </w:rPr>
        <w:br/>
      </w:r>
      <w:r w:rsidR="00E71A9F" w:rsidRPr="00E71A9F">
        <w:rPr>
          <w:rFonts w:ascii="Lato" w:hAnsi="Lato" w:cs="Arial"/>
          <w:bCs/>
          <w:iCs/>
          <w:color w:val="000000"/>
          <w:spacing w:val="4"/>
          <w:lang w:bidi="pl-PL"/>
        </w:rPr>
        <w:t xml:space="preserve">tj. niż związanych z przebudową, konserwacją oraz usuwaniem awarii. Przepis art. 124 ust. 6 ugn należy interpretować ściśle, wąsko, gdyż inne rozumienie tej normy prawnej naruszałoby konstytucyjnie chronione prawo własności (art. 21 ust. 1 Konstytucji RP). Przepis art. 124 ust. 6 ugn ma charakter uregulowania szczególnego, które – tak jak pozostałe przepisy ustaw przewidujących ograniczanie bądź pozbawianie praw </w:t>
      </w:r>
      <w:r w:rsidR="0030718A">
        <w:rPr>
          <w:rFonts w:ascii="Lato" w:hAnsi="Lato" w:cs="Arial"/>
          <w:bCs/>
          <w:iCs/>
          <w:color w:val="000000"/>
          <w:spacing w:val="4"/>
          <w:lang w:bidi="pl-PL"/>
        </w:rPr>
        <w:br/>
      </w:r>
      <w:r w:rsidR="00E71A9F" w:rsidRPr="00E71A9F">
        <w:rPr>
          <w:rFonts w:ascii="Lato" w:hAnsi="Lato" w:cs="Arial"/>
          <w:bCs/>
          <w:iCs/>
          <w:color w:val="000000"/>
          <w:spacing w:val="4"/>
          <w:lang w:bidi="pl-PL"/>
        </w:rPr>
        <w:t>do nieruchomości dla celów publicznych – muszą być interpretowane dosłownie. Niedopuszczalne jest formułowanie innych niż ustanowione w ustawie przesłanek umożliwiających zastosowanie ograniczeń, o jakich mowa w tym przepisie</w:t>
      </w:r>
      <w:r w:rsidR="00EB4A5A">
        <w:rPr>
          <w:rFonts w:ascii="Lato" w:hAnsi="Lato" w:cs="Arial"/>
          <w:bCs/>
          <w:iCs/>
          <w:color w:val="000000"/>
          <w:spacing w:val="4"/>
          <w:lang w:bidi="pl-PL"/>
        </w:rPr>
        <w:t>.</w:t>
      </w:r>
    </w:p>
    <w:p w14:paraId="63722F74" w14:textId="77777777" w:rsidR="007C3D5B" w:rsidRDefault="00F94E09" w:rsidP="007C3D5B">
      <w:pPr>
        <w:spacing w:after="240" w:line="240" w:lineRule="exact"/>
        <w:jc w:val="both"/>
        <w:textAlignment w:val="baseline"/>
        <w:rPr>
          <w:rFonts w:ascii="Lato" w:eastAsia="Times New Roman" w:hAnsi="Lato" w:cs="Arial"/>
          <w:bCs/>
          <w:spacing w:val="4"/>
          <w:lang w:eastAsia="pl-PL"/>
        </w:rPr>
      </w:pPr>
      <w:r w:rsidRPr="00174CF1">
        <w:rPr>
          <w:rFonts w:ascii="Lato" w:eastAsia="Calibri" w:hAnsi="Lato" w:cs="Arial"/>
          <w:bCs/>
          <w:iCs/>
          <w:color w:val="000000"/>
          <w:spacing w:val="4"/>
          <w:lang w:bidi="pl-PL"/>
        </w:rPr>
        <w:t xml:space="preserve">W konsekwencji, Wojewoda </w:t>
      </w:r>
      <w:r w:rsidR="008F7DE3">
        <w:rPr>
          <w:rFonts w:ascii="Lato" w:eastAsia="Calibri" w:hAnsi="Lato" w:cs="Arial"/>
          <w:bCs/>
          <w:iCs/>
          <w:color w:val="000000"/>
          <w:spacing w:val="4"/>
          <w:lang w:bidi="pl-PL"/>
        </w:rPr>
        <w:t xml:space="preserve">Świętokrzyski </w:t>
      </w:r>
      <w:r w:rsidRPr="00174CF1">
        <w:rPr>
          <w:rFonts w:ascii="Lato" w:eastAsia="Calibri" w:hAnsi="Lato" w:cs="Arial"/>
          <w:bCs/>
          <w:iCs/>
          <w:color w:val="000000"/>
          <w:spacing w:val="4"/>
          <w:lang w:bidi="pl-PL"/>
        </w:rPr>
        <w:t xml:space="preserve">w zaskarżonej decyzji, w ramach odpowiedniego zastosowania, na podstawie art. 11f ust. 2 specustawy drogowej, </w:t>
      </w:r>
      <w:r w:rsidR="00D6382A">
        <w:rPr>
          <w:rFonts w:ascii="Lato" w:eastAsia="Calibri" w:hAnsi="Lato" w:cs="Arial"/>
          <w:bCs/>
          <w:iCs/>
          <w:color w:val="000000"/>
          <w:spacing w:val="4"/>
          <w:lang w:bidi="pl-PL"/>
        </w:rPr>
        <w:br/>
      </w:r>
      <w:r w:rsidRPr="00174CF1">
        <w:rPr>
          <w:rFonts w:ascii="Lato" w:eastAsia="Calibri" w:hAnsi="Lato" w:cs="Arial"/>
          <w:bCs/>
          <w:iCs/>
          <w:color w:val="000000"/>
          <w:spacing w:val="4"/>
          <w:lang w:bidi="pl-PL"/>
        </w:rPr>
        <w:t xml:space="preserve">art. 124 ust. 6 ugn mógł jedynie orzec o </w:t>
      </w:r>
      <w:bookmarkStart w:id="7" w:name="_Hlk193296113"/>
      <w:r w:rsidRPr="00174CF1">
        <w:rPr>
          <w:rFonts w:ascii="Lato" w:eastAsia="Calibri" w:hAnsi="Lato" w:cs="Arial"/>
          <w:bCs/>
          <w:iCs/>
          <w:color w:val="000000"/>
          <w:spacing w:val="4"/>
          <w:lang w:bidi="pl-PL"/>
        </w:rPr>
        <w:t>obowiązku właścicieli lub użytkowników wieczystych nieruchomości do udostępnienia nieruchomości każdoczesnemu właścicielowi sieci w celu wykonania czynności związanych</w:t>
      </w:r>
      <w:bookmarkEnd w:id="7"/>
      <w:r w:rsidRPr="00174CF1">
        <w:rPr>
          <w:rFonts w:ascii="Lato" w:eastAsia="Calibri" w:hAnsi="Lato" w:cs="Arial"/>
          <w:bCs/>
          <w:iCs/>
          <w:color w:val="000000"/>
          <w:spacing w:val="4"/>
          <w:lang w:bidi="pl-PL"/>
        </w:rPr>
        <w:t xml:space="preserve"> </w:t>
      </w:r>
      <w:r w:rsidR="008F7DE3" w:rsidRPr="008F7DE3">
        <w:rPr>
          <w:rFonts w:ascii="Lato" w:eastAsia="Calibri" w:hAnsi="Lato" w:cs="Arial"/>
          <w:bCs/>
          <w:iCs/>
          <w:color w:val="000000"/>
          <w:spacing w:val="4"/>
          <w:lang w:bidi="pl-PL"/>
        </w:rPr>
        <w:t>z przebudową, konserwacją oraz usuwaniem awarii</w:t>
      </w:r>
      <w:r w:rsidR="008F7DE3">
        <w:rPr>
          <w:rFonts w:ascii="Lato" w:eastAsia="Calibri" w:hAnsi="Lato" w:cs="Arial"/>
          <w:bCs/>
          <w:iCs/>
          <w:color w:val="000000"/>
          <w:spacing w:val="4"/>
          <w:lang w:bidi="pl-PL"/>
        </w:rPr>
        <w:t xml:space="preserve"> </w:t>
      </w:r>
      <w:r w:rsidRPr="00174CF1">
        <w:rPr>
          <w:rFonts w:ascii="Lato" w:eastAsia="Calibri" w:hAnsi="Lato" w:cs="Arial"/>
          <w:bCs/>
          <w:iCs/>
          <w:color w:val="000000"/>
          <w:spacing w:val="4"/>
          <w:lang w:bidi="pl-PL"/>
        </w:rPr>
        <w:t>sieci uzbrojenia terenu</w:t>
      </w:r>
      <w:r w:rsidR="00690776" w:rsidRPr="00174CF1">
        <w:rPr>
          <w:rFonts w:ascii="Lato" w:eastAsia="Calibri" w:hAnsi="Lato" w:cs="Arial"/>
          <w:bCs/>
          <w:iCs/>
          <w:color w:val="000000"/>
          <w:spacing w:val="4"/>
          <w:lang w:bidi="pl-PL"/>
        </w:rPr>
        <w:t>.</w:t>
      </w:r>
      <w:r w:rsidR="00EB4A5A">
        <w:rPr>
          <w:rFonts w:ascii="Lato" w:eastAsia="Calibri" w:hAnsi="Lato" w:cs="Arial"/>
          <w:bCs/>
          <w:iCs/>
          <w:color w:val="000000"/>
          <w:spacing w:val="4"/>
          <w:lang w:bidi="pl-PL"/>
        </w:rPr>
        <w:t xml:space="preserve"> </w:t>
      </w:r>
      <w:r w:rsidR="00690776" w:rsidRPr="00174CF1">
        <w:rPr>
          <w:rFonts w:ascii="Lato" w:eastAsia="Calibri" w:hAnsi="Lato" w:cs="Arial"/>
          <w:bCs/>
          <w:iCs/>
          <w:color w:val="000000"/>
          <w:spacing w:val="4"/>
          <w:lang w:bidi="pl-PL"/>
        </w:rPr>
        <w:t xml:space="preserve">Analizując w </w:t>
      </w:r>
      <w:r w:rsidR="00D6382A">
        <w:rPr>
          <w:rFonts w:ascii="Lato" w:eastAsia="Calibri" w:hAnsi="Lato" w:cs="Arial"/>
          <w:bCs/>
          <w:iCs/>
          <w:color w:val="000000"/>
          <w:spacing w:val="4"/>
          <w:lang w:bidi="pl-PL"/>
        </w:rPr>
        <w:t xml:space="preserve">tym </w:t>
      </w:r>
      <w:r w:rsidR="00690776" w:rsidRPr="00174CF1">
        <w:rPr>
          <w:rFonts w:ascii="Lato" w:eastAsia="Calibri" w:hAnsi="Lato" w:cs="Arial"/>
          <w:bCs/>
          <w:iCs/>
          <w:color w:val="000000"/>
          <w:spacing w:val="4"/>
          <w:lang w:bidi="pl-PL"/>
        </w:rPr>
        <w:t>kontekście zapisy pkt X</w:t>
      </w:r>
      <w:r w:rsidR="008F7DE3">
        <w:rPr>
          <w:rFonts w:ascii="Lato" w:eastAsia="Calibri" w:hAnsi="Lato" w:cs="Arial"/>
          <w:bCs/>
          <w:iCs/>
          <w:color w:val="000000"/>
          <w:spacing w:val="4"/>
          <w:lang w:bidi="pl-PL"/>
        </w:rPr>
        <w:t>IV</w:t>
      </w:r>
      <w:r w:rsidR="00690776" w:rsidRPr="00174CF1">
        <w:rPr>
          <w:rFonts w:ascii="Lato" w:eastAsia="Calibri" w:hAnsi="Lato" w:cs="Arial"/>
          <w:bCs/>
          <w:iCs/>
          <w:color w:val="000000"/>
          <w:spacing w:val="4"/>
          <w:lang w:bidi="pl-PL"/>
        </w:rPr>
        <w:t>.</w:t>
      </w:r>
      <w:r w:rsidR="008F7DE3">
        <w:rPr>
          <w:rFonts w:ascii="Lato" w:eastAsia="Calibri" w:hAnsi="Lato" w:cs="Arial"/>
          <w:bCs/>
          <w:iCs/>
          <w:color w:val="000000"/>
          <w:spacing w:val="4"/>
          <w:lang w:bidi="pl-PL"/>
        </w:rPr>
        <w:t>1</w:t>
      </w:r>
      <w:r w:rsidR="00690776" w:rsidRPr="00174CF1">
        <w:rPr>
          <w:rFonts w:ascii="Lato" w:eastAsia="Calibri" w:hAnsi="Lato" w:cs="Arial"/>
          <w:bCs/>
          <w:iCs/>
          <w:color w:val="000000"/>
          <w:spacing w:val="4"/>
          <w:lang w:bidi="pl-PL"/>
        </w:rPr>
        <w:t xml:space="preserve"> na str. </w:t>
      </w:r>
      <w:r w:rsidR="008F7DE3">
        <w:rPr>
          <w:rFonts w:ascii="Lato" w:eastAsia="Calibri" w:hAnsi="Lato" w:cs="Arial"/>
          <w:bCs/>
          <w:iCs/>
          <w:color w:val="000000"/>
          <w:spacing w:val="4"/>
          <w:lang w:bidi="pl-PL"/>
        </w:rPr>
        <w:t>18</w:t>
      </w:r>
      <w:r w:rsidR="00690776" w:rsidRPr="00174CF1">
        <w:rPr>
          <w:rFonts w:ascii="Lato" w:eastAsia="Calibri" w:hAnsi="Lato" w:cs="Arial"/>
          <w:bCs/>
          <w:iCs/>
          <w:color w:val="000000"/>
          <w:spacing w:val="4"/>
          <w:lang w:bidi="pl-PL"/>
        </w:rPr>
        <w:t xml:space="preserve"> decyzji Wojewody </w:t>
      </w:r>
      <w:r w:rsidR="008F7DE3">
        <w:rPr>
          <w:rFonts w:ascii="Lato" w:eastAsia="Calibri" w:hAnsi="Lato" w:cs="Arial"/>
          <w:bCs/>
          <w:iCs/>
          <w:color w:val="000000"/>
          <w:spacing w:val="4"/>
          <w:lang w:bidi="pl-PL"/>
        </w:rPr>
        <w:t>Świętokrzyskiego</w:t>
      </w:r>
      <w:r w:rsidR="00690776" w:rsidRPr="00174CF1">
        <w:rPr>
          <w:rFonts w:ascii="Lato" w:eastAsia="Calibri" w:hAnsi="Lato" w:cs="Arial"/>
          <w:bCs/>
          <w:iCs/>
          <w:color w:val="000000"/>
          <w:spacing w:val="4"/>
          <w:lang w:bidi="pl-PL"/>
        </w:rPr>
        <w:t xml:space="preserve">, Minister stwierdził, że </w:t>
      </w:r>
      <w:r w:rsidR="00483EDD" w:rsidRPr="00174CF1">
        <w:rPr>
          <w:rFonts w:ascii="Lato" w:eastAsia="Calibri" w:hAnsi="Lato" w:cs="Arial"/>
          <w:bCs/>
          <w:iCs/>
          <w:color w:val="000000"/>
          <w:spacing w:val="4"/>
          <w:lang w:bidi="pl-PL"/>
        </w:rPr>
        <w:t xml:space="preserve">w zapisach </w:t>
      </w:r>
      <w:r w:rsidR="008F7DE3">
        <w:rPr>
          <w:rFonts w:ascii="Lato" w:eastAsia="Calibri" w:hAnsi="Lato" w:cs="Arial"/>
          <w:bCs/>
          <w:iCs/>
          <w:color w:val="000000"/>
          <w:spacing w:val="4"/>
          <w:lang w:bidi="pl-PL"/>
        </w:rPr>
        <w:t xml:space="preserve">znajdujących </w:t>
      </w:r>
      <w:r w:rsidR="008F7DE3" w:rsidRPr="008F7DE3">
        <w:rPr>
          <w:rFonts w:ascii="Lato" w:eastAsia="Calibri" w:hAnsi="Lato" w:cs="Arial"/>
          <w:bCs/>
          <w:iCs/>
          <w:color w:val="000000"/>
          <w:spacing w:val="4"/>
          <w:lang w:bidi="pl-PL"/>
        </w:rPr>
        <w:t>w wierszu 22-25</w:t>
      </w:r>
      <w:r w:rsidR="008F7DE3">
        <w:rPr>
          <w:rFonts w:ascii="Lato" w:eastAsia="Calibri" w:hAnsi="Lato" w:cs="Arial"/>
          <w:bCs/>
          <w:iCs/>
          <w:color w:val="000000"/>
          <w:spacing w:val="4"/>
          <w:lang w:bidi="pl-PL"/>
        </w:rPr>
        <w:t xml:space="preserve"> (</w:t>
      </w:r>
      <w:r w:rsidR="008F7DE3" w:rsidRPr="008F7DE3">
        <w:rPr>
          <w:rFonts w:ascii="Lato" w:eastAsia="Calibri" w:hAnsi="Lato" w:cs="Arial"/>
          <w:bCs/>
          <w:iCs/>
          <w:color w:val="000000"/>
          <w:spacing w:val="4"/>
          <w:lang w:bidi="pl-PL"/>
        </w:rPr>
        <w:t>licząc od góry strony</w:t>
      </w:r>
      <w:r w:rsidR="008F7DE3">
        <w:rPr>
          <w:rFonts w:ascii="Lato" w:eastAsia="Calibri" w:hAnsi="Lato" w:cs="Arial"/>
          <w:bCs/>
          <w:iCs/>
          <w:color w:val="000000"/>
          <w:spacing w:val="4"/>
          <w:lang w:bidi="pl-PL"/>
        </w:rPr>
        <w:t xml:space="preserve">) </w:t>
      </w:r>
      <w:r w:rsidR="00483EDD" w:rsidRPr="00174CF1">
        <w:rPr>
          <w:rFonts w:ascii="Lato" w:eastAsia="Calibri" w:hAnsi="Lato" w:cs="Arial"/>
          <w:bCs/>
          <w:iCs/>
          <w:color w:val="000000"/>
          <w:spacing w:val="4"/>
          <w:lang w:bidi="pl-PL"/>
        </w:rPr>
        <w:t xml:space="preserve">organ I instancji </w:t>
      </w:r>
      <w:r w:rsidR="00484B00">
        <w:rPr>
          <w:rFonts w:ascii="Lato" w:eastAsia="Calibri" w:hAnsi="Lato" w:cs="Arial"/>
          <w:bCs/>
          <w:iCs/>
          <w:color w:val="000000"/>
          <w:spacing w:val="4"/>
          <w:lang w:bidi="pl-PL"/>
        </w:rPr>
        <w:t xml:space="preserve">nałożył obowiązek </w:t>
      </w:r>
      <w:r w:rsidR="00484B00">
        <w:rPr>
          <w:rFonts w:ascii="Lato" w:eastAsia="Calibri" w:hAnsi="Lato" w:cs="Arial"/>
          <w:bCs/>
          <w:iCs/>
          <w:color w:val="000000"/>
          <w:spacing w:val="4"/>
          <w:lang w:bidi="pl-PL"/>
        </w:rPr>
        <w:lastRenderedPageBreak/>
        <w:t xml:space="preserve">udostępnienia wymienionych w </w:t>
      </w:r>
      <w:r w:rsidR="008F7DE3" w:rsidRPr="008F7DE3">
        <w:rPr>
          <w:rFonts w:ascii="Lato" w:eastAsia="Calibri" w:hAnsi="Lato" w:cs="Arial"/>
          <w:bCs/>
          <w:iCs/>
          <w:color w:val="000000"/>
          <w:spacing w:val="4"/>
          <w:lang w:bidi="pl-PL"/>
        </w:rPr>
        <w:t>pkt XIV.1</w:t>
      </w:r>
      <w:r w:rsidR="008F7DE3">
        <w:rPr>
          <w:rFonts w:ascii="Lato" w:eastAsia="Calibri" w:hAnsi="Lato" w:cs="Arial"/>
          <w:bCs/>
          <w:iCs/>
          <w:color w:val="000000"/>
          <w:spacing w:val="4"/>
          <w:lang w:bidi="pl-PL"/>
        </w:rPr>
        <w:t xml:space="preserve"> </w:t>
      </w:r>
      <w:r w:rsidR="00484B00">
        <w:rPr>
          <w:rFonts w:ascii="Lato" w:eastAsia="Calibri" w:hAnsi="Lato" w:cs="Arial"/>
          <w:bCs/>
          <w:iCs/>
          <w:color w:val="000000"/>
          <w:spacing w:val="4"/>
          <w:lang w:bidi="pl-PL"/>
        </w:rPr>
        <w:t>działek</w:t>
      </w:r>
      <w:r w:rsidR="008F7DE3">
        <w:rPr>
          <w:rFonts w:ascii="Lato" w:eastAsia="Calibri" w:hAnsi="Lato" w:cs="Arial"/>
          <w:bCs/>
          <w:iCs/>
          <w:color w:val="000000"/>
          <w:spacing w:val="4"/>
          <w:lang w:bidi="pl-PL"/>
        </w:rPr>
        <w:t xml:space="preserve"> </w:t>
      </w:r>
      <w:r w:rsidR="008F7DE3" w:rsidRPr="008F7DE3">
        <w:rPr>
          <w:rFonts w:ascii="Lato" w:eastAsia="Calibri" w:hAnsi="Lato" w:cs="Arial"/>
          <w:bCs/>
          <w:iCs/>
          <w:color w:val="000000"/>
          <w:spacing w:val="4"/>
          <w:lang w:bidi="pl-PL"/>
        </w:rPr>
        <w:t>każdoczesne</w:t>
      </w:r>
      <w:r w:rsidR="008F7DE3">
        <w:rPr>
          <w:rFonts w:ascii="Lato" w:eastAsia="Calibri" w:hAnsi="Lato" w:cs="Arial"/>
          <w:bCs/>
          <w:iCs/>
          <w:color w:val="000000"/>
          <w:spacing w:val="4"/>
          <w:lang w:bidi="pl-PL"/>
        </w:rPr>
        <w:t>mu</w:t>
      </w:r>
      <w:r w:rsidR="008F7DE3" w:rsidRPr="008F7DE3">
        <w:rPr>
          <w:rFonts w:ascii="Lato" w:eastAsia="Calibri" w:hAnsi="Lato" w:cs="Arial"/>
          <w:bCs/>
          <w:iCs/>
          <w:color w:val="000000"/>
          <w:spacing w:val="4"/>
          <w:lang w:bidi="pl-PL"/>
        </w:rPr>
        <w:t xml:space="preserve"> właściciel</w:t>
      </w:r>
      <w:r w:rsidR="008F7DE3">
        <w:rPr>
          <w:rFonts w:ascii="Lato" w:eastAsia="Calibri" w:hAnsi="Lato" w:cs="Arial"/>
          <w:bCs/>
          <w:iCs/>
          <w:color w:val="000000"/>
          <w:spacing w:val="4"/>
          <w:lang w:bidi="pl-PL"/>
        </w:rPr>
        <w:t>owi</w:t>
      </w:r>
      <w:r w:rsidR="008F7DE3" w:rsidRPr="008F7DE3">
        <w:rPr>
          <w:rFonts w:ascii="Lato" w:eastAsia="Calibri" w:hAnsi="Lato" w:cs="Arial"/>
          <w:bCs/>
          <w:iCs/>
          <w:color w:val="000000"/>
          <w:spacing w:val="4"/>
          <w:lang w:bidi="pl-PL"/>
        </w:rPr>
        <w:t xml:space="preserve"> sieci</w:t>
      </w:r>
      <w:r w:rsidR="00D6382A">
        <w:rPr>
          <w:rFonts w:ascii="Lato" w:eastAsia="Calibri" w:hAnsi="Lato" w:cs="Arial"/>
          <w:bCs/>
          <w:iCs/>
          <w:color w:val="000000"/>
          <w:spacing w:val="4"/>
          <w:lang w:bidi="pl-PL"/>
        </w:rPr>
        <w:t xml:space="preserve">: </w:t>
      </w:r>
      <w:r w:rsidR="00D6382A">
        <w:rPr>
          <w:rFonts w:ascii="Lato" w:eastAsia="Calibri" w:hAnsi="Lato" w:cs="Arial"/>
          <w:bCs/>
          <w:iCs/>
          <w:color w:val="000000"/>
          <w:spacing w:val="4"/>
          <w:lang w:bidi="pl-PL"/>
        </w:rPr>
        <w:br/>
      </w:r>
      <w:r w:rsidR="008F7DE3">
        <w:rPr>
          <w:rFonts w:ascii="Lato" w:eastAsia="Calibri" w:hAnsi="Lato" w:cs="Arial"/>
          <w:bCs/>
          <w:iCs/>
          <w:color w:val="000000"/>
          <w:spacing w:val="4"/>
          <w:lang w:bidi="pl-PL"/>
        </w:rPr>
        <w:t>„</w:t>
      </w:r>
      <w:r w:rsidR="008F7DE3" w:rsidRPr="008F7DE3">
        <w:rPr>
          <w:rFonts w:ascii="Lato" w:eastAsia="Calibri" w:hAnsi="Lato" w:cs="Arial"/>
          <w:bCs/>
          <w:iCs/>
          <w:color w:val="000000"/>
          <w:spacing w:val="4"/>
          <w:lang w:bidi="pl-PL"/>
        </w:rPr>
        <w:t>w celu dokonania budowy/przebudowy sieci uzbrojenia terenu lub czynności związanych z konserwacją oraz usuwaniem awarii sieci uzbrojenia terenu.”</w:t>
      </w:r>
      <w:r w:rsidR="00EB4A5A">
        <w:rPr>
          <w:rFonts w:ascii="Lato" w:eastAsia="Calibri" w:hAnsi="Lato" w:cs="Arial"/>
          <w:bCs/>
          <w:iCs/>
          <w:color w:val="000000"/>
          <w:spacing w:val="4"/>
          <w:lang w:bidi="pl-PL"/>
        </w:rPr>
        <w:t xml:space="preserve">. Natomiast kwestia „budowy” sieci uzbrojenia terenu </w:t>
      </w:r>
      <w:r w:rsidR="00384000" w:rsidRPr="00174CF1">
        <w:rPr>
          <w:rFonts w:ascii="Lato" w:eastAsia="Times New Roman" w:hAnsi="Lato" w:cs="Arial"/>
          <w:spacing w:val="4"/>
          <w:lang w:eastAsia="pl-PL"/>
        </w:rPr>
        <w:t>wykracza poza zakres art. 124 ust. 6 ugn, stosowanego odpowiednio na podstawie 11f ust. 2 specustawy drogowej</w:t>
      </w:r>
      <w:r w:rsidR="00484B00">
        <w:rPr>
          <w:rFonts w:ascii="Lato" w:eastAsia="Times New Roman" w:hAnsi="Lato" w:cs="Arial"/>
          <w:bCs/>
          <w:spacing w:val="4"/>
          <w:lang w:eastAsia="pl-PL"/>
        </w:rPr>
        <w:t xml:space="preserve">. </w:t>
      </w:r>
      <w:r w:rsidR="00D6382A">
        <w:rPr>
          <w:rFonts w:ascii="Lato" w:eastAsia="Times New Roman" w:hAnsi="Lato" w:cs="Arial"/>
          <w:bCs/>
          <w:spacing w:val="4"/>
          <w:lang w:eastAsia="pl-PL"/>
        </w:rPr>
        <w:br/>
      </w:r>
      <w:r w:rsidR="00484B00">
        <w:rPr>
          <w:rFonts w:ascii="Lato" w:eastAsia="Times New Roman" w:hAnsi="Lato" w:cs="Arial"/>
          <w:bCs/>
          <w:spacing w:val="4"/>
          <w:lang w:eastAsia="pl-PL"/>
        </w:rPr>
        <w:t xml:space="preserve">W konsekwencji, </w:t>
      </w:r>
      <w:r w:rsidR="00384000" w:rsidRPr="00174CF1">
        <w:rPr>
          <w:rFonts w:ascii="Lato" w:eastAsia="Times New Roman" w:hAnsi="Lato" w:cs="Arial"/>
          <w:bCs/>
          <w:spacing w:val="4"/>
          <w:lang w:eastAsia="pl-PL"/>
        </w:rPr>
        <w:t xml:space="preserve">brak jest podstawy materialno-prawnej uzasadniającej orzeczenie </w:t>
      </w:r>
      <w:r w:rsidR="007948E0">
        <w:rPr>
          <w:rFonts w:ascii="Lato" w:eastAsia="Times New Roman" w:hAnsi="Lato" w:cs="Arial"/>
          <w:bCs/>
          <w:spacing w:val="4"/>
          <w:lang w:eastAsia="pl-PL"/>
        </w:rPr>
        <w:br/>
      </w:r>
      <w:r w:rsidR="00384000" w:rsidRPr="00174CF1">
        <w:rPr>
          <w:rFonts w:ascii="Lato" w:eastAsia="Times New Roman" w:hAnsi="Lato" w:cs="Arial"/>
          <w:bCs/>
          <w:spacing w:val="4"/>
          <w:lang w:eastAsia="pl-PL"/>
        </w:rPr>
        <w:t xml:space="preserve">w treści decyzji o zezwoleniu na realizację inwestycji drogowej w tym zakresie, </w:t>
      </w:r>
      <w:r w:rsidR="007948E0">
        <w:rPr>
          <w:rFonts w:ascii="Lato" w:eastAsia="Times New Roman" w:hAnsi="Lato" w:cs="Arial"/>
          <w:bCs/>
          <w:spacing w:val="4"/>
          <w:lang w:eastAsia="pl-PL"/>
        </w:rPr>
        <w:br/>
      </w:r>
      <w:r w:rsidR="00384000" w:rsidRPr="00174CF1">
        <w:rPr>
          <w:rFonts w:ascii="Lato" w:eastAsia="Times New Roman" w:hAnsi="Lato" w:cs="Arial"/>
          <w:bCs/>
          <w:spacing w:val="4"/>
          <w:lang w:eastAsia="pl-PL"/>
        </w:rPr>
        <w:t xml:space="preserve">tj. </w:t>
      </w:r>
      <w:r w:rsidR="00EB4A5A">
        <w:rPr>
          <w:rFonts w:ascii="Lato" w:eastAsia="Times New Roman" w:hAnsi="Lato" w:cs="Arial"/>
          <w:bCs/>
          <w:spacing w:val="4"/>
          <w:lang w:eastAsia="pl-PL"/>
        </w:rPr>
        <w:t xml:space="preserve">zobowiązanie właściciela/użytkownika wieczystego nieruchomości </w:t>
      </w:r>
      <w:r w:rsidR="00EB4A5A" w:rsidRPr="00EB4A5A">
        <w:rPr>
          <w:rFonts w:ascii="Lato" w:eastAsia="Times New Roman" w:hAnsi="Lato" w:cs="Arial"/>
          <w:bCs/>
          <w:spacing w:val="4"/>
          <w:lang w:eastAsia="pl-PL"/>
        </w:rPr>
        <w:t>do udostępnienia nieruchomości na rzecz każdoczesnego właściciela sieci</w:t>
      </w:r>
      <w:r w:rsidR="00EB4A5A">
        <w:rPr>
          <w:rFonts w:ascii="Lato" w:eastAsia="Times New Roman" w:hAnsi="Lato" w:cs="Arial"/>
          <w:bCs/>
          <w:spacing w:val="4"/>
          <w:lang w:eastAsia="pl-PL"/>
        </w:rPr>
        <w:t xml:space="preserve"> </w:t>
      </w:r>
      <w:r w:rsidR="00EB4A5A" w:rsidRPr="00EB4A5A">
        <w:rPr>
          <w:rFonts w:ascii="Lato" w:eastAsia="Times New Roman" w:hAnsi="Lato" w:cs="Arial"/>
          <w:bCs/>
          <w:spacing w:val="4"/>
          <w:lang w:eastAsia="pl-PL"/>
        </w:rPr>
        <w:t>w celu dokonania budowy</w:t>
      </w:r>
      <w:r w:rsidR="00EB4A5A">
        <w:rPr>
          <w:rFonts w:ascii="Lato" w:eastAsia="Times New Roman" w:hAnsi="Lato" w:cs="Arial"/>
          <w:bCs/>
          <w:spacing w:val="4"/>
          <w:lang w:eastAsia="pl-PL"/>
        </w:rPr>
        <w:t xml:space="preserve"> </w:t>
      </w:r>
      <w:r w:rsidR="00EB4A5A" w:rsidRPr="00EB4A5A">
        <w:rPr>
          <w:rFonts w:ascii="Lato" w:eastAsia="Times New Roman" w:hAnsi="Lato" w:cs="Arial"/>
          <w:bCs/>
          <w:spacing w:val="4"/>
          <w:lang w:eastAsia="pl-PL"/>
        </w:rPr>
        <w:t>sieci uzbrojenia terenu.</w:t>
      </w:r>
      <w:r w:rsidR="007C3D5B">
        <w:rPr>
          <w:rFonts w:ascii="Lato" w:eastAsia="Times New Roman" w:hAnsi="Lato" w:cs="Arial"/>
          <w:bCs/>
          <w:spacing w:val="4"/>
          <w:lang w:eastAsia="pl-PL"/>
        </w:rPr>
        <w:t xml:space="preserve"> </w:t>
      </w:r>
    </w:p>
    <w:p w14:paraId="6EAE36A1" w14:textId="7BC58452" w:rsidR="00757356" w:rsidRPr="007C3D5B" w:rsidRDefault="00757356" w:rsidP="007C3D5B">
      <w:pPr>
        <w:spacing w:after="240" w:line="240" w:lineRule="exact"/>
        <w:jc w:val="both"/>
        <w:textAlignment w:val="baseline"/>
        <w:rPr>
          <w:rFonts w:ascii="Lato" w:eastAsia="Times New Roman" w:hAnsi="Lato" w:cs="Arial"/>
          <w:bCs/>
          <w:spacing w:val="4"/>
          <w:lang w:eastAsia="pl-PL"/>
        </w:rPr>
      </w:pPr>
      <w:r w:rsidRPr="00EB4A5A">
        <w:rPr>
          <w:rFonts w:ascii="Lato" w:hAnsi="Lato" w:cs="Arial"/>
          <w:bCs/>
          <w:iCs/>
          <w:spacing w:val="4"/>
          <w:lang w:eastAsia="pl-PL" w:bidi="pl-PL"/>
        </w:rPr>
        <w:t>Konsekwencją opisan</w:t>
      </w:r>
      <w:r>
        <w:rPr>
          <w:rFonts w:ascii="Lato" w:hAnsi="Lato" w:cs="Arial"/>
          <w:bCs/>
          <w:iCs/>
          <w:spacing w:val="4"/>
          <w:lang w:eastAsia="pl-PL" w:bidi="pl-PL"/>
        </w:rPr>
        <w:t>ego</w:t>
      </w:r>
      <w:r w:rsidRPr="00EB4A5A">
        <w:rPr>
          <w:rFonts w:ascii="Lato" w:hAnsi="Lato" w:cs="Arial"/>
          <w:bCs/>
          <w:iCs/>
          <w:spacing w:val="4"/>
          <w:lang w:eastAsia="pl-PL" w:bidi="pl-PL"/>
        </w:rPr>
        <w:t xml:space="preserve"> powyżej błęd</w:t>
      </w:r>
      <w:r>
        <w:rPr>
          <w:rFonts w:ascii="Lato" w:hAnsi="Lato" w:cs="Arial"/>
          <w:bCs/>
          <w:iCs/>
          <w:spacing w:val="4"/>
          <w:lang w:eastAsia="pl-PL" w:bidi="pl-PL"/>
        </w:rPr>
        <w:t>u</w:t>
      </w:r>
      <w:r w:rsidRPr="00EB4A5A">
        <w:rPr>
          <w:rFonts w:ascii="Lato" w:hAnsi="Lato" w:cs="Arial"/>
          <w:bCs/>
          <w:iCs/>
          <w:spacing w:val="4"/>
          <w:lang w:eastAsia="pl-PL" w:bidi="pl-PL"/>
        </w:rPr>
        <w:t xml:space="preserve"> w zaskarżonej decyzji </w:t>
      </w:r>
      <w:r>
        <w:rPr>
          <w:rFonts w:ascii="Lato" w:hAnsi="Lato" w:cs="Arial"/>
          <w:bCs/>
          <w:iCs/>
          <w:spacing w:val="4"/>
          <w:lang w:eastAsia="pl-PL" w:bidi="pl-PL"/>
        </w:rPr>
        <w:t xml:space="preserve">jest </w:t>
      </w:r>
      <w:r w:rsidRPr="00EB4A5A">
        <w:rPr>
          <w:rFonts w:ascii="Lato" w:hAnsi="Lato" w:cs="Arial"/>
          <w:bCs/>
          <w:iCs/>
          <w:spacing w:val="4"/>
          <w:lang w:eastAsia="pl-PL" w:bidi="pl-PL"/>
        </w:rPr>
        <w:t>- dokonan</w:t>
      </w:r>
      <w:r>
        <w:rPr>
          <w:rFonts w:ascii="Lato" w:hAnsi="Lato" w:cs="Arial"/>
          <w:bCs/>
          <w:iCs/>
          <w:spacing w:val="4"/>
          <w:lang w:eastAsia="pl-PL" w:bidi="pl-PL"/>
        </w:rPr>
        <w:t>a</w:t>
      </w:r>
      <w:r w:rsidRPr="00EB4A5A">
        <w:rPr>
          <w:rFonts w:ascii="Lato" w:hAnsi="Lato" w:cs="Arial"/>
          <w:bCs/>
          <w:iCs/>
          <w:spacing w:val="4"/>
          <w:lang w:eastAsia="pl-PL" w:bidi="pl-PL"/>
        </w:rPr>
        <w:t xml:space="preserve"> na podstawie art. 138 § 1 pkt 2 </w:t>
      </w:r>
      <w:r w:rsidRPr="00EB4A5A">
        <w:rPr>
          <w:rFonts w:ascii="Lato" w:hAnsi="Lato" w:cs="Arial"/>
          <w:bCs/>
          <w:spacing w:val="4"/>
          <w:lang w:eastAsia="pl-PL" w:bidi="pl-PL"/>
        </w:rPr>
        <w:t xml:space="preserve">kpa </w:t>
      </w:r>
      <w:r w:rsidRPr="00EB4A5A">
        <w:rPr>
          <w:rFonts w:ascii="Lato" w:hAnsi="Lato" w:cs="Arial"/>
          <w:bCs/>
          <w:iCs/>
          <w:spacing w:val="4"/>
          <w:lang w:eastAsia="pl-PL" w:bidi="pl-PL"/>
        </w:rPr>
        <w:t>- zmian</w:t>
      </w:r>
      <w:r>
        <w:rPr>
          <w:rFonts w:ascii="Lato" w:hAnsi="Lato" w:cs="Arial"/>
          <w:bCs/>
          <w:iCs/>
          <w:spacing w:val="4"/>
          <w:lang w:eastAsia="pl-PL" w:bidi="pl-PL"/>
        </w:rPr>
        <w:t>a</w:t>
      </w:r>
      <w:r w:rsidRPr="00EB4A5A">
        <w:rPr>
          <w:rFonts w:ascii="Lato" w:hAnsi="Lato" w:cs="Arial"/>
          <w:bCs/>
          <w:iCs/>
          <w:spacing w:val="4"/>
          <w:lang w:eastAsia="pl-PL" w:bidi="pl-PL"/>
        </w:rPr>
        <w:t>, określon</w:t>
      </w:r>
      <w:r>
        <w:rPr>
          <w:rFonts w:ascii="Lato" w:hAnsi="Lato" w:cs="Arial"/>
          <w:bCs/>
          <w:iCs/>
          <w:spacing w:val="4"/>
          <w:lang w:eastAsia="pl-PL" w:bidi="pl-PL"/>
        </w:rPr>
        <w:t>a</w:t>
      </w:r>
      <w:r w:rsidRPr="00EB4A5A">
        <w:rPr>
          <w:rFonts w:ascii="Lato" w:hAnsi="Lato" w:cs="Arial"/>
          <w:bCs/>
          <w:iCs/>
          <w:spacing w:val="4"/>
          <w:lang w:eastAsia="pl-PL" w:bidi="pl-PL"/>
        </w:rPr>
        <w:t xml:space="preserve"> w punkcie I niniejszej decyzji.</w:t>
      </w:r>
    </w:p>
    <w:p w14:paraId="47083D9A" w14:textId="77777777" w:rsidR="00732FC7" w:rsidRDefault="00C53F71" w:rsidP="00730DA0">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 xml:space="preserve">Następnie wskazać należy, że w myśl art. 11f ust. 1 pkt 2 specustawy drogowej, decyzja o zezwoleniu na realizację inwestycji drogowej zawiera określenie linii rozgraniczających teren, w tym określenie granic pasów drogowych innych dróg publicznych w przypadku gdy wniosek, o którym mowa w art. 11d, zawiera określenie granic tych pasów. W decyzji o zezwoleniu na realizację inwestycji drogowej istnieje zatem możliwość określania pasów drogowych innych dróg publicznych, które są niezbędne do budowy/rozbudowy w związku z planowanym przedsięwzięciem (art. 11f ust. 1 pkt 2 specustawy drogowej) oraz możliwość dokonania podziału działek niezbędnych do takiej budowy/rozbudowy </w:t>
      </w:r>
      <w:r w:rsidRPr="00174CF1">
        <w:rPr>
          <w:rFonts w:ascii="Lato" w:eastAsia="Times New Roman" w:hAnsi="Lato" w:cs="Arial"/>
          <w:bCs/>
          <w:iCs/>
          <w:spacing w:val="4"/>
          <w:lang w:eastAsia="pl-PL" w:bidi="pl-PL"/>
        </w:rPr>
        <w:br/>
        <w:t>(art. 12 ust. 1 i ust. 2 specustawy drogowej). Daje to możliwość dokonania podziału działek w zakresie niezbędnym zarówno dla budowy drogi głównej (w przedmiotowej sprawie –</w:t>
      </w:r>
      <w:r w:rsidR="003A34C2">
        <w:rPr>
          <w:rFonts w:ascii="Lato" w:eastAsia="Times New Roman" w:hAnsi="Lato" w:cs="Arial"/>
          <w:bCs/>
          <w:iCs/>
          <w:spacing w:val="4"/>
          <w:lang w:eastAsia="pl-PL" w:bidi="pl-PL"/>
        </w:rPr>
        <w:t xml:space="preserve"> obwodnicy Morawicy w ciągu drogi wojewódzkiej Nr 766</w:t>
      </w:r>
      <w:r w:rsidRPr="00174CF1">
        <w:rPr>
          <w:rFonts w:ascii="Lato" w:eastAsia="Times New Roman" w:hAnsi="Lato" w:cs="Arial"/>
          <w:bCs/>
          <w:iCs/>
          <w:spacing w:val="4"/>
          <w:lang w:eastAsia="pl-PL" w:bidi="pl-PL"/>
        </w:rPr>
        <w:t xml:space="preserve">), jak </w:t>
      </w:r>
      <w:r w:rsidR="003A34C2">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i budowy/rozbudowy innych dróg publicznych (w przedmiotowej sprawie – </w:t>
      </w:r>
      <w:r w:rsidR="003A34C2">
        <w:rPr>
          <w:rFonts w:ascii="Lato" w:eastAsia="Times New Roman" w:hAnsi="Lato" w:cs="Arial"/>
          <w:bCs/>
          <w:iCs/>
          <w:spacing w:val="4"/>
          <w:lang w:eastAsia="pl-PL" w:bidi="pl-PL"/>
        </w:rPr>
        <w:t xml:space="preserve">dróg gminnych i </w:t>
      </w:r>
      <w:r w:rsidRPr="00174CF1">
        <w:rPr>
          <w:rFonts w:ascii="Lato" w:eastAsia="Times New Roman" w:hAnsi="Lato" w:cs="Arial"/>
          <w:bCs/>
          <w:iCs/>
          <w:spacing w:val="4"/>
          <w:lang w:eastAsia="pl-PL" w:bidi="pl-PL"/>
        </w:rPr>
        <w:t>dr</w:t>
      </w:r>
      <w:r w:rsidR="003A34C2">
        <w:rPr>
          <w:rFonts w:ascii="Lato" w:eastAsia="Times New Roman" w:hAnsi="Lato" w:cs="Arial"/>
          <w:bCs/>
          <w:iCs/>
          <w:spacing w:val="4"/>
          <w:lang w:eastAsia="pl-PL" w:bidi="pl-PL"/>
        </w:rPr>
        <w:t>ogi krajowej Nr 73</w:t>
      </w:r>
      <w:r w:rsidRPr="00174CF1">
        <w:rPr>
          <w:rFonts w:ascii="Lato" w:eastAsia="Times New Roman" w:hAnsi="Lato" w:cs="Arial"/>
          <w:bCs/>
          <w:iCs/>
          <w:spacing w:val="4"/>
          <w:lang w:eastAsia="pl-PL" w:bidi="pl-PL"/>
        </w:rPr>
        <w:t xml:space="preserve">). Taka konstrukcja ma za zadanie ułatwienie przekazania przez inwestora na rzecz właściwego zarządcy drogi, odcinków innych dróg publicznych wybudowanych w związku z inwestycją drogową, na co w szczególności wskazuje brzmienie art. 11f ust. 2a specustawy drogowej. </w:t>
      </w:r>
    </w:p>
    <w:p w14:paraId="191103CC" w14:textId="79405F60" w:rsidR="00C53F71" w:rsidRPr="00174CF1" w:rsidRDefault="00C53F71" w:rsidP="00730DA0">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Zgodnie z art. 11f ust. 2a specustawy drogowej</w:t>
      </w:r>
      <w:r w:rsidRPr="00174CF1">
        <w:rPr>
          <w:rFonts w:ascii="Lato" w:eastAsia="Times New Roman" w:hAnsi="Lato" w:cs="Arial"/>
          <w:bCs/>
          <w:i/>
          <w:iCs/>
          <w:spacing w:val="4"/>
          <w:lang w:eastAsia="pl-PL" w:bidi="pl-PL"/>
        </w:rPr>
        <w:t xml:space="preserve">, </w:t>
      </w:r>
      <w:r w:rsidRPr="00174CF1">
        <w:rPr>
          <w:rFonts w:ascii="Lato" w:eastAsia="Times New Roman" w:hAnsi="Lato" w:cs="Arial"/>
          <w:bCs/>
          <w:iCs/>
          <w:spacing w:val="4"/>
          <w:lang w:eastAsia="pl-PL" w:bidi="pl-PL"/>
        </w:rPr>
        <w:t xml:space="preserve">decyzja o zezwoleniu na realizację inwestycji drogowej stanowi podstawę do przekazania wybudowanych i oddanych </w:t>
      </w:r>
      <w:r w:rsidR="005E3C48">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do użytkowania dróg, o których mowa w art. 11f ust. 1 pkt 8 lit. g specustawy drogowej, właściwym zarządcom dróg. Zgodnie zaś z art. 11f ust. 1 pkt 8 lit. g specustawy drogowej, decyzja o zezwoleniu na realizację inwestycji drogowej zawiera ustalenia dotyczące obowiązku budowy lub przebudowy innych dróg publicznych. Wyraźnego podkreślenia wymaga, iż decyzja o zezwoleniu na realizację inwestycji drogowej stanowi podstawę </w:t>
      </w:r>
      <w:r w:rsidR="005E3C48">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do przekazania właściwym zarządcom dróg wybudowanych i oddanych do użytkowania dróg, ale wyłącznie tych, dla których w decyzji o zezwoleniu na realizację inwestycji drogowej określono obowiązek ich budowy, zgodnie z art. 11f ust. 1 pkt 8 lit. g specustawy drogowej. Powyższe oznacza,</w:t>
      </w:r>
      <w:r w:rsidR="008D00D3">
        <w:rPr>
          <w:rFonts w:ascii="Lato" w:eastAsia="Times New Roman" w:hAnsi="Lato" w:cs="Arial"/>
          <w:bCs/>
          <w:iCs/>
          <w:spacing w:val="4"/>
          <w:lang w:eastAsia="pl-PL" w:bidi="pl-PL"/>
        </w:rPr>
        <w:t xml:space="preserve"> </w:t>
      </w:r>
      <w:r w:rsidRPr="00174CF1">
        <w:rPr>
          <w:rFonts w:ascii="Lato" w:eastAsia="Times New Roman" w:hAnsi="Lato" w:cs="Arial"/>
          <w:bCs/>
          <w:iCs/>
          <w:spacing w:val="4"/>
          <w:lang w:eastAsia="pl-PL" w:bidi="pl-PL"/>
        </w:rPr>
        <w:t xml:space="preserve">iż na działkach, które nie stanowią pasa drogowego innej drogi publicznej, a są przeznaczone pod jego budowę/rozbudowę, należy – zgodnie z art. 11f ust. 1 pkt 2 specustawy drogowej – wyznaczyć linie rozgraniczające innej drogi publicznej (pas drogowy innej drogi publicznej), oraz objąć obowiązkiem budowy takiej drogi, określonym w art. 11f ust. 1 pkt 8 lit. g specustawy drogowej. </w:t>
      </w:r>
    </w:p>
    <w:p w14:paraId="60C59700" w14:textId="422D0BC1" w:rsidR="00C53F71" w:rsidRPr="00174CF1" w:rsidRDefault="00C53F71" w:rsidP="00730DA0">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 xml:space="preserve">Przenosząc powyższe rozważania na grunt przedmiotowej sprawy, należy zauważyć, </w:t>
      </w:r>
      <w:r w:rsidRPr="00174CF1">
        <w:rPr>
          <w:rFonts w:ascii="Lato" w:eastAsia="Times New Roman" w:hAnsi="Lato" w:cs="Arial"/>
          <w:bCs/>
          <w:iCs/>
          <w:spacing w:val="4"/>
          <w:lang w:eastAsia="pl-PL" w:bidi="pl-PL"/>
        </w:rPr>
        <w:br/>
        <w:t xml:space="preserve">iż w pkt </w:t>
      </w:r>
      <w:r w:rsidR="003A34C2">
        <w:rPr>
          <w:rFonts w:ascii="Lato" w:eastAsia="Times New Roman" w:hAnsi="Lato" w:cs="Arial"/>
          <w:bCs/>
          <w:iCs/>
          <w:spacing w:val="4"/>
          <w:lang w:eastAsia="pl-PL" w:bidi="pl-PL"/>
        </w:rPr>
        <w:t xml:space="preserve">1a i </w:t>
      </w:r>
      <w:r w:rsidRPr="00174CF1">
        <w:rPr>
          <w:rFonts w:ascii="Lato" w:eastAsia="Times New Roman" w:hAnsi="Lato" w:cs="Arial"/>
          <w:bCs/>
          <w:iCs/>
          <w:spacing w:val="4"/>
          <w:lang w:eastAsia="pl-PL" w:bidi="pl-PL"/>
        </w:rPr>
        <w:t>1</w:t>
      </w:r>
      <w:r w:rsidR="003A34C2">
        <w:rPr>
          <w:rFonts w:ascii="Lato" w:eastAsia="Times New Roman" w:hAnsi="Lato" w:cs="Arial"/>
          <w:bCs/>
          <w:iCs/>
          <w:spacing w:val="4"/>
          <w:lang w:eastAsia="pl-PL" w:bidi="pl-PL"/>
        </w:rPr>
        <w:t>b</w:t>
      </w:r>
      <w:r w:rsidRPr="00174CF1">
        <w:rPr>
          <w:rFonts w:ascii="Lato" w:eastAsia="Times New Roman" w:hAnsi="Lato" w:cs="Arial"/>
          <w:bCs/>
          <w:iCs/>
          <w:spacing w:val="4"/>
          <w:lang w:eastAsia="pl-PL" w:bidi="pl-PL"/>
        </w:rPr>
        <w:t xml:space="preserve"> na str. </w:t>
      </w:r>
      <w:r w:rsidR="003A34C2">
        <w:rPr>
          <w:rFonts w:ascii="Lato" w:eastAsia="Times New Roman" w:hAnsi="Lato" w:cs="Arial"/>
          <w:bCs/>
          <w:iCs/>
          <w:spacing w:val="4"/>
          <w:lang w:eastAsia="pl-PL" w:bidi="pl-PL"/>
        </w:rPr>
        <w:t>2</w:t>
      </w:r>
      <w:r w:rsidRPr="00174CF1">
        <w:rPr>
          <w:rFonts w:ascii="Lato" w:eastAsia="Times New Roman" w:hAnsi="Lato" w:cs="Arial"/>
          <w:bCs/>
          <w:iCs/>
          <w:spacing w:val="4"/>
          <w:lang w:eastAsia="pl-PL" w:bidi="pl-PL"/>
        </w:rPr>
        <w:t xml:space="preserve"> i </w:t>
      </w:r>
      <w:r w:rsidR="003A34C2">
        <w:rPr>
          <w:rFonts w:ascii="Lato" w:eastAsia="Times New Roman" w:hAnsi="Lato" w:cs="Arial"/>
          <w:bCs/>
          <w:iCs/>
          <w:spacing w:val="4"/>
          <w:lang w:eastAsia="pl-PL" w:bidi="pl-PL"/>
        </w:rPr>
        <w:t>3</w:t>
      </w:r>
      <w:r w:rsidRPr="00174CF1">
        <w:rPr>
          <w:rFonts w:ascii="Lato" w:eastAsia="Times New Roman" w:hAnsi="Lato" w:cs="Arial"/>
          <w:bCs/>
          <w:iCs/>
          <w:spacing w:val="4"/>
          <w:lang w:eastAsia="pl-PL" w:bidi="pl-PL"/>
        </w:rPr>
        <w:t xml:space="preserve"> zaskarżonej decyzji wymienione zostały działki przeznaczone </w:t>
      </w:r>
      <w:r w:rsidR="003A34C2">
        <w:rPr>
          <w:rFonts w:ascii="Lato" w:eastAsia="Times New Roman" w:hAnsi="Lato" w:cs="Arial"/>
          <w:bCs/>
          <w:iCs/>
          <w:spacing w:val="4"/>
          <w:lang w:eastAsia="pl-PL" w:bidi="pl-PL"/>
        </w:rPr>
        <w:t xml:space="preserve">zarówno pod budowę projektowanej obwodnicy Morawicy w ciągu drogi wojewódzkiej (pkt 1a), jak i działki przeznczone pod </w:t>
      </w:r>
      <w:r w:rsidR="005D5D5D">
        <w:rPr>
          <w:rFonts w:ascii="Lato" w:eastAsia="Times New Roman" w:hAnsi="Lato" w:cs="Arial"/>
          <w:bCs/>
          <w:iCs/>
          <w:spacing w:val="4"/>
          <w:lang w:eastAsia="pl-PL" w:bidi="pl-PL"/>
        </w:rPr>
        <w:t xml:space="preserve">budowę/rozbudowę </w:t>
      </w:r>
      <w:r w:rsidRPr="00174CF1">
        <w:rPr>
          <w:rFonts w:ascii="Lato" w:eastAsia="Times New Roman" w:hAnsi="Lato" w:cs="Arial"/>
          <w:bCs/>
          <w:iCs/>
          <w:spacing w:val="4"/>
          <w:lang w:eastAsia="pl-PL" w:bidi="pl-PL"/>
        </w:rPr>
        <w:t>inn</w:t>
      </w:r>
      <w:r w:rsidR="005D5D5D">
        <w:rPr>
          <w:rFonts w:ascii="Lato" w:eastAsia="Times New Roman" w:hAnsi="Lato" w:cs="Arial"/>
          <w:bCs/>
          <w:iCs/>
          <w:spacing w:val="4"/>
          <w:lang w:eastAsia="pl-PL" w:bidi="pl-PL"/>
        </w:rPr>
        <w:t>ych</w:t>
      </w:r>
      <w:r w:rsidRPr="00174CF1">
        <w:rPr>
          <w:rFonts w:ascii="Lato" w:eastAsia="Times New Roman" w:hAnsi="Lato" w:cs="Arial"/>
          <w:bCs/>
          <w:iCs/>
          <w:spacing w:val="4"/>
          <w:lang w:eastAsia="pl-PL" w:bidi="pl-PL"/>
        </w:rPr>
        <w:t xml:space="preserve"> dr</w:t>
      </w:r>
      <w:r w:rsidR="005D5D5D">
        <w:rPr>
          <w:rFonts w:ascii="Lato" w:eastAsia="Times New Roman" w:hAnsi="Lato" w:cs="Arial"/>
          <w:bCs/>
          <w:iCs/>
          <w:spacing w:val="4"/>
          <w:lang w:eastAsia="pl-PL" w:bidi="pl-PL"/>
        </w:rPr>
        <w:t>óg</w:t>
      </w:r>
      <w:r w:rsidRPr="00174CF1">
        <w:rPr>
          <w:rFonts w:ascii="Lato" w:eastAsia="Times New Roman" w:hAnsi="Lato" w:cs="Arial"/>
          <w:bCs/>
          <w:iCs/>
          <w:spacing w:val="4"/>
          <w:lang w:eastAsia="pl-PL" w:bidi="pl-PL"/>
        </w:rPr>
        <w:t xml:space="preserve"> publiczn</w:t>
      </w:r>
      <w:r w:rsidR="00892B89">
        <w:rPr>
          <w:rFonts w:ascii="Lato" w:eastAsia="Times New Roman" w:hAnsi="Lato" w:cs="Arial"/>
          <w:bCs/>
          <w:iCs/>
          <w:spacing w:val="4"/>
          <w:lang w:eastAsia="pl-PL" w:bidi="pl-PL"/>
        </w:rPr>
        <w:t>ych</w:t>
      </w:r>
      <w:r w:rsidR="003A34C2">
        <w:rPr>
          <w:rFonts w:ascii="Lato" w:eastAsia="Times New Roman" w:hAnsi="Lato" w:cs="Arial"/>
          <w:bCs/>
          <w:iCs/>
          <w:spacing w:val="4"/>
          <w:lang w:eastAsia="pl-PL" w:bidi="pl-PL"/>
        </w:rPr>
        <w:t xml:space="preserve"> </w:t>
      </w:r>
      <w:r w:rsidR="007C6408">
        <w:rPr>
          <w:rFonts w:ascii="Lato" w:eastAsia="Times New Roman" w:hAnsi="Lato" w:cs="Arial"/>
          <w:bCs/>
          <w:iCs/>
          <w:spacing w:val="4"/>
          <w:lang w:eastAsia="pl-PL" w:bidi="pl-PL"/>
        </w:rPr>
        <w:br/>
      </w:r>
      <w:r w:rsidR="003A34C2">
        <w:rPr>
          <w:rFonts w:ascii="Lato" w:eastAsia="Times New Roman" w:hAnsi="Lato" w:cs="Arial"/>
          <w:bCs/>
          <w:iCs/>
          <w:spacing w:val="4"/>
          <w:lang w:eastAsia="pl-PL" w:bidi="pl-PL"/>
        </w:rPr>
        <w:t>(pkt 1</w:t>
      </w:r>
      <w:r w:rsidR="00757356">
        <w:rPr>
          <w:rFonts w:ascii="Lato" w:eastAsia="Times New Roman" w:hAnsi="Lato" w:cs="Arial"/>
          <w:bCs/>
          <w:iCs/>
          <w:spacing w:val="4"/>
          <w:lang w:eastAsia="pl-PL" w:bidi="pl-PL"/>
        </w:rPr>
        <w:t xml:space="preserve">b). </w:t>
      </w:r>
      <w:r w:rsidRPr="00174CF1">
        <w:rPr>
          <w:rFonts w:ascii="Lato" w:eastAsia="Times New Roman" w:hAnsi="Lato" w:cs="Arial"/>
          <w:bCs/>
          <w:iCs/>
          <w:spacing w:val="4"/>
          <w:lang w:eastAsia="pl-PL" w:bidi="pl-PL"/>
        </w:rPr>
        <w:t>Na mapie w skali 1:</w:t>
      </w:r>
      <w:r w:rsidR="00757356">
        <w:rPr>
          <w:rFonts w:ascii="Lato" w:eastAsia="Times New Roman" w:hAnsi="Lato" w:cs="Arial"/>
          <w:bCs/>
          <w:iCs/>
          <w:spacing w:val="4"/>
          <w:lang w:eastAsia="pl-PL" w:bidi="pl-PL"/>
        </w:rPr>
        <w:t>5</w:t>
      </w:r>
      <w:r w:rsidRPr="00174CF1">
        <w:rPr>
          <w:rFonts w:ascii="Lato" w:eastAsia="Times New Roman" w:hAnsi="Lato" w:cs="Arial"/>
          <w:bCs/>
          <w:iCs/>
          <w:spacing w:val="4"/>
          <w:lang w:eastAsia="pl-PL" w:bidi="pl-PL"/>
        </w:rPr>
        <w:t xml:space="preserve">00 przedstawiającej proponowany przebieg drogi, </w:t>
      </w:r>
      <w:r w:rsidR="005D5D5D">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z zaznaczeniem terenu niezbędnego dla obiektów budowlanych, oraz istniejące </w:t>
      </w:r>
      <w:r w:rsidRPr="00174CF1">
        <w:rPr>
          <w:rFonts w:ascii="Lato" w:eastAsia="Times New Roman" w:hAnsi="Lato" w:cs="Arial"/>
          <w:bCs/>
          <w:iCs/>
          <w:spacing w:val="4"/>
          <w:lang w:eastAsia="pl-PL" w:bidi="pl-PL"/>
        </w:rPr>
        <w:lastRenderedPageBreak/>
        <w:t xml:space="preserve">uzbrojenie terenu, przedłożonej przez inwestora wraz z wnioskiem o wydanie decyzji, </w:t>
      </w:r>
      <w:r w:rsidR="005D5D5D">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a następnie zatwierdzonej przez Wojewodę </w:t>
      </w:r>
      <w:r w:rsidR="00757356">
        <w:rPr>
          <w:rFonts w:ascii="Lato" w:eastAsia="Times New Roman" w:hAnsi="Lato" w:cs="Arial"/>
          <w:bCs/>
          <w:iCs/>
          <w:spacing w:val="4"/>
          <w:lang w:eastAsia="pl-PL" w:bidi="pl-PL"/>
        </w:rPr>
        <w:t xml:space="preserve">Świętokrzyskiego </w:t>
      </w:r>
      <w:r w:rsidRPr="00174CF1">
        <w:rPr>
          <w:rFonts w:ascii="Lato" w:eastAsia="Times New Roman" w:hAnsi="Lato" w:cs="Arial"/>
          <w:bCs/>
          <w:iCs/>
          <w:spacing w:val="4"/>
          <w:lang w:eastAsia="pl-PL" w:bidi="pl-PL"/>
        </w:rPr>
        <w:t>jako załącznik nr 1 do zaskarżonej decyzji</w:t>
      </w:r>
      <w:r w:rsidR="00757356">
        <w:rPr>
          <w:rFonts w:ascii="Lato" w:eastAsia="Times New Roman" w:hAnsi="Lato" w:cs="Arial"/>
          <w:bCs/>
          <w:iCs/>
          <w:spacing w:val="4"/>
          <w:lang w:eastAsia="pl-PL" w:bidi="pl-PL"/>
        </w:rPr>
        <w:t xml:space="preserve"> </w:t>
      </w:r>
      <w:r w:rsidR="005D5D5D">
        <w:rPr>
          <w:rFonts w:ascii="Lato" w:eastAsia="Times New Roman" w:hAnsi="Lato" w:cs="Arial"/>
          <w:bCs/>
          <w:iCs/>
          <w:spacing w:val="4"/>
          <w:lang w:eastAsia="pl-PL" w:bidi="pl-PL"/>
        </w:rPr>
        <w:t>(</w:t>
      </w:r>
      <w:r w:rsidR="00757356">
        <w:rPr>
          <w:rFonts w:ascii="Lato" w:eastAsia="Times New Roman" w:hAnsi="Lato" w:cs="Arial"/>
          <w:bCs/>
          <w:iCs/>
          <w:spacing w:val="4"/>
          <w:lang w:eastAsia="pl-PL" w:bidi="pl-PL"/>
        </w:rPr>
        <w:t xml:space="preserve">składającej się z 7 arkuszy od Nr 1.1 do Nr 1.7) </w:t>
      </w:r>
      <w:r w:rsidRPr="00174CF1">
        <w:rPr>
          <w:rFonts w:ascii="Lato" w:eastAsia="Times New Roman" w:hAnsi="Lato" w:cs="Arial"/>
          <w:bCs/>
          <w:iCs/>
          <w:spacing w:val="4"/>
          <w:lang w:eastAsia="pl-PL" w:bidi="pl-PL"/>
        </w:rPr>
        <w:t xml:space="preserve">opisana i wyrysowana została linia rozgraniczająca pas drogowy drogi </w:t>
      </w:r>
      <w:r w:rsidR="009225E9" w:rsidRPr="00174CF1">
        <w:rPr>
          <w:rFonts w:ascii="Lato" w:eastAsia="Times New Roman" w:hAnsi="Lato" w:cs="Arial"/>
          <w:bCs/>
          <w:iCs/>
          <w:spacing w:val="4"/>
          <w:lang w:eastAsia="pl-PL" w:bidi="pl-PL"/>
        </w:rPr>
        <w:t xml:space="preserve">wojewódzkiej </w:t>
      </w:r>
      <w:r w:rsidR="00757356">
        <w:rPr>
          <w:rFonts w:ascii="Lato" w:eastAsia="Times New Roman" w:hAnsi="Lato" w:cs="Arial"/>
          <w:bCs/>
          <w:iCs/>
          <w:spacing w:val="4"/>
          <w:lang w:eastAsia="pl-PL" w:bidi="pl-PL"/>
        </w:rPr>
        <w:t>(linia przerywana koloru fioletowego)</w:t>
      </w:r>
      <w:r w:rsidRPr="00174CF1">
        <w:rPr>
          <w:rFonts w:ascii="Lato" w:eastAsia="Times New Roman" w:hAnsi="Lato" w:cs="Arial"/>
          <w:bCs/>
          <w:iCs/>
          <w:spacing w:val="4"/>
          <w:lang w:eastAsia="pl-PL" w:bidi="pl-PL"/>
        </w:rPr>
        <w:t>, jak i lini</w:t>
      </w:r>
      <w:r w:rsidR="00757356">
        <w:rPr>
          <w:rFonts w:ascii="Lato" w:eastAsia="Times New Roman" w:hAnsi="Lato" w:cs="Arial"/>
          <w:bCs/>
          <w:iCs/>
          <w:spacing w:val="4"/>
          <w:lang w:eastAsia="pl-PL" w:bidi="pl-PL"/>
        </w:rPr>
        <w:t>e</w:t>
      </w:r>
      <w:r w:rsidRPr="00174CF1">
        <w:rPr>
          <w:rFonts w:ascii="Lato" w:eastAsia="Times New Roman" w:hAnsi="Lato" w:cs="Arial"/>
          <w:bCs/>
          <w:iCs/>
          <w:spacing w:val="4"/>
          <w:lang w:eastAsia="pl-PL" w:bidi="pl-PL"/>
        </w:rPr>
        <w:t xml:space="preserve"> rozgraniczając</w:t>
      </w:r>
      <w:r w:rsidR="00565161">
        <w:rPr>
          <w:rFonts w:ascii="Lato" w:eastAsia="Times New Roman" w:hAnsi="Lato" w:cs="Arial"/>
          <w:bCs/>
          <w:iCs/>
          <w:spacing w:val="4"/>
          <w:lang w:eastAsia="pl-PL" w:bidi="pl-PL"/>
        </w:rPr>
        <w:t>e</w:t>
      </w:r>
      <w:r w:rsidRPr="00174CF1">
        <w:rPr>
          <w:rFonts w:ascii="Lato" w:eastAsia="Times New Roman" w:hAnsi="Lato" w:cs="Arial"/>
          <w:bCs/>
          <w:iCs/>
          <w:spacing w:val="4"/>
          <w:lang w:eastAsia="pl-PL" w:bidi="pl-PL"/>
        </w:rPr>
        <w:t xml:space="preserve"> pasy drogowe dróg </w:t>
      </w:r>
      <w:r w:rsidR="009225E9" w:rsidRPr="00174CF1">
        <w:rPr>
          <w:rFonts w:ascii="Lato" w:eastAsia="Times New Roman" w:hAnsi="Lato" w:cs="Arial"/>
          <w:bCs/>
          <w:iCs/>
          <w:spacing w:val="4"/>
          <w:lang w:eastAsia="pl-PL" w:bidi="pl-PL"/>
        </w:rPr>
        <w:t xml:space="preserve">gminnych i </w:t>
      </w:r>
      <w:r w:rsidR="00757356">
        <w:rPr>
          <w:rFonts w:ascii="Lato" w:eastAsia="Times New Roman" w:hAnsi="Lato" w:cs="Arial"/>
          <w:bCs/>
          <w:iCs/>
          <w:spacing w:val="4"/>
          <w:lang w:eastAsia="pl-PL" w:bidi="pl-PL"/>
        </w:rPr>
        <w:t>drogi krajowej</w:t>
      </w:r>
      <w:r w:rsidR="005D5D5D">
        <w:rPr>
          <w:rFonts w:ascii="Lato" w:eastAsia="Times New Roman" w:hAnsi="Lato" w:cs="Arial"/>
          <w:bCs/>
          <w:iCs/>
          <w:spacing w:val="4"/>
          <w:lang w:eastAsia="pl-PL" w:bidi="pl-PL"/>
        </w:rPr>
        <w:t xml:space="preserve"> </w:t>
      </w:r>
      <w:r w:rsidR="00757356">
        <w:rPr>
          <w:rFonts w:ascii="Lato" w:eastAsia="Times New Roman" w:hAnsi="Lato" w:cs="Arial"/>
          <w:bCs/>
          <w:iCs/>
          <w:spacing w:val="4"/>
          <w:lang w:eastAsia="pl-PL" w:bidi="pl-PL"/>
        </w:rPr>
        <w:t>(linie koloru pomarańczowego i koloru różowego)</w:t>
      </w:r>
      <w:r w:rsidRPr="00174CF1">
        <w:rPr>
          <w:rFonts w:ascii="Lato" w:eastAsia="Times New Roman" w:hAnsi="Lato" w:cs="Arial"/>
          <w:bCs/>
          <w:iCs/>
          <w:spacing w:val="4"/>
          <w:lang w:eastAsia="pl-PL" w:bidi="pl-PL"/>
        </w:rPr>
        <w:t xml:space="preserve">, które są </w:t>
      </w:r>
      <w:r w:rsidR="00757356">
        <w:rPr>
          <w:rFonts w:ascii="Lato" w:eastAsia="Times New Roman" w:hAnsi="Lato" w:cs="Arial"/>
          <w:bCs/>
          <w:iCs/>
          <w:spacing w:val="4"/>
          <w:lang w:eastAsia="pl-PL" w:bidi="pl-PL"/>
        </w:rPr>
        <w:t>budowane/</w:t>
      </w:r>
      <w:r w:rsidRPr="00174CF1">
        <w:rPr>
          <w:rFonts w:ascii="Lato" w:eastAsia="Times New Roman" w:hAnsi="Lato" w:cs="Arial"/>
          <w:bCs/>
          <w:iCs/>
          <w:spacing w:val="4"/>
          <w:lang w:eastAsia="pl-PL" w:bidi="pl-PL"/>
        </w:rPr>
        <w:t xml:space="preserve">rozbudowywane w ramach przedmiotowej inwestycji drogowej. Znalazło to swoje potwierdzenie </w:t>
      </w:r>
      <w:r w:rsidR="005D5D5D">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w zapisach pkt </w:t>
      </w:r>
      <w:r w:rsidR="00757356">
        <w:rPr>
          <w:rFonts w:ascii="Lato" w:eastAsia="Times New Roman" w:hAnsi="Lato" w:cs="Arial"/>
          <w:bCs/>
          <w:iCs/>
          <w:spacing w:val="4"/>
          <w:lang w:eastAsia="pl-PL" w:bidi="pl-PL"/>
        </w:rPr>
        <w:t>I na str. 1 decyzji Wojewody Świętokrzyskiego</w:t>
      </w:r>
      <w:r w:rsidR="009225E9" w:rsidRPr="00174CF1">
        <w:rPr>
          <w:rFonts w:ascii="Lato" w:eastAsia="Times New Roman" w:hAnsi="Lato" w:cs="Arial"/>
          <w:bCs/>
          <w:iCs/>
          <w:spacing w:val="4"/>
          <w:lang w:eastAsia="pl-PL" w:bidi="pl-PL"/>
        </w:rPr>
        <w:t xml:space="preserve">. </w:t>
      </w:r>
      <w:r w:rsidRPr="00174CF1">
        <w:rPr>
          <w:rFonts w:ascii="Lato" w:eastAsia="Times New Roman" w:hAnsi="Lato" w:cs="Arial"/>
          <w:bCs/>
          <w:iCs/>
          <w:spacing w:val="4"/>
          <w:lang w:eastAsia="pl-PL" w:bidi="pl-PL"/>
        </w:rPr>
        <w:t xml:space="preserve">Jednakże </w:t>
      </w:r>
      <w:r w:rsidR="005D5D5D">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w rozstrzygnięciu decyzji Wojewody </w:t>
      </w:r>
      <w:r w:rsidR="00757356">
        <w:rPr>
          <w:rFonts w:ascii="Lato" w:eastAsia="Times New Roman" w:hAnsi="Lato" w:cs="Arial"/>
          <w:bCs/>
          <w:iCs/>
          <w:spacing w:val="4"/>
          <w:lang w:eastAsia="pl-PL" w:bidi="pl-PL"/>
        </w:rPr>
        <w:t xml:space="preserve">Świętokrzyskiego </w:t>
      </w:r>
      <w:r w:rsidRPr="00174CF1">
        <w:rPr>
          <w:rFonts w:ascii="Lato" w:eastAsia="Times New Roman" w:hAnsi="Lato" w:cs="Arial"/>
          <w:bCs/>
          <w:iCs/>
          <w:spacing w:val="4"/>
          <w:lang w:eastAsia="pl-PL" w:bidi="pl-PL"/>
        </w:rPr>
        <w:t xml:space="preserve">brak jest jednoznacznej informacji, iż organ I instancji ustalił obowiązek budowy innych dróg publicznych, </w:t>
      </w:r>
      <w:r w:rsidR="005D5D5D">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o którym mowa w art. 11f ust. 1 pkt 8 lit. g specustawy drogowej, na działkach wymienionych </w:t>
      </w:r>
      <w:r w:rsidR="009225E9" w:rsidRPr="00174CF1">
        <w:rPr>
          <w:rFonts w:ascii="Lato" w:eastAsia="Times New Roman" w:hAnsi="Lato" w:cs="Arial"/>
          <w:bCs/>
          <w:iCs/>
          <w:spacing w:val="4"/>
          <w:lang w:eastAsia="pl-PL" w:bidi="pl-PL"/>
        </w:rPr>
        <w:t xml:space="preserve">w pkt </w:t>
      </w:r>
      <w:r w:rsidR="00757356">
        <w:rPr>
          <w:rFonts w:ascii="Lato" w:eastAsia="Times New Roman" w:hAnsi="Lato" w:cs="Arial"/>
          <w:bCs/>
          <w:iCs/>
          <w:spacing w:val="4"/>
          <w:lang w:eastAsia="pl-PL" w:bidi="pl-PL"/>
        </w:rPr>
        <w:t xml:space="preserve">1b </w:t>
      </w:r>
      <w:r w:rsidR="009225E9" w:rsidRPr="00174CF1">
        <w:rPr>
          <w:rFonts w:ascii="Lato" w:eastAsia="Times New Roman" w:hAnsi="Lato" w:cs="Arial"/>
          <w:bCs/>
          <w:iCs/>
          <w:spacing w:val="4"/>
          <w:lang w:eastAsia="pl-PL" w:bidi="pl-PL"/>
        </w:rPr>
        <w:t xml:space="preserve">str. </w:t>
      </w:r>
      <w:r w:rsidR="00757356">
        <w:rPr>
          <w:rFonts w:ascii="Lato" w:eastAsia="Times New Roman" w:hAnsi="Lato" w:cs="Arial"/>
          <w:bCs/>
          <w:iCs/>
          <w:spacing w:val="4"/>
          <w:lang w:eastAsia="pl-PL" w:bidi="pl-PL"/>
        </w:rPr>
        <w:t>2</w:t>
      </w:r>
      <w:r w:rsidR="009225E9" w:rsidRPr="00174CF1">
        <w:rPr>
          <w:rFonts w:ascii="Lato" w:eastAsia="Times New Roman" w:hAnsi="Lato" w:cs="Arial"/>
          <w:bCs/>
          <w:iCs/>
          <w:spacing w:val="4"/>
          <w:lang w:eastAsia="pl-PL" w:bidi="pl-PL"/>
        </w:rPr>
        <w:t xml:space="preserve"> i </w:t>
      </w:r>
      <w:r w:rsidR="00757356">
        <w:rPr>
          <w:rFonts w:ascii="Lato" w:eastAsia="Times New Roman" w:hAnsi="Lato" w:cs="Arial"/>
          <w:bCs/>
          <w:iCs/>
          <w:spacing w:val="4"/>
          <w:lang w:eastAsia="pl-PL" w:bidi="pl-PL"/>
        </w:rPr>
        <w:t>3</w:t>
      </w:r>
      <w:r w:rsidR="009225E9" w:rsidRPr="00174CF1">
        <w:rPr>
          <w:rFonts w:ascii="Lato" w:eastAsia="Times New Roman" w:hAnsi="Lato" w:cs="Arial"/>
          <w:bCs/>
          <w:iCs/>
          <w:spacing w:val="4"/>
          <w:lang w:eastAsia="pl-PL" w:bidi="pl-PL"/>
        </w:rPr>
        <w:t xml:space="preserve"> zaskarżonej decyzji</w:t>
      </w:r>
      <w:r w:rsidRPr="00174CF1">
        <w:rPr>
          <w:rFonts w:ascii="Lato" w:eastAsia="Times New Roman" w:hAnsi="Lato" w:cs="Arial"/>
          <w:bCs/>
          <w:iCs/>
          <w:spacing w:val="4"/>
          <w:lang w:eastAsia="pl-PL" w:bidi="pl-PL"/>
        </w:rPr>
        <w:t xml:space="preserve">. Natomiast, jak już to zostało wyjaśnione powyżej, decyzja o zezwoleniu na realizację inwestycji drogowej stanowi podstawę do przekazania właściwym zarządcom dróg wybudowanych i oddanych </w:t>
      </w:r>
      <w:r w:rsidR="005E3C48">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do użytkowania dróg, ale wyłącznie tych dla których w decyzji o zezwoleniu</w:t>
      </w:r>
      <w:r w:rsidR="002739ED">
        <w:rPr>
          <w:rFonts w:ascii="Lato" w:eastAsia="Times New Roman" w:hAnsi="Lato" w:cs="Arial"/>
          <w:bCs/>
          <w:iCs/>
          <w:spacing w:val="4"/>
          <w:lang w:eastAsia="pl-PL" w:bidi="pl-PL"/>
        </w:rPr>
        <w:t xml:space="preserve"> </w:t>
      </w:r>
      <w:r w:rsidRPr="00174CF1">
        <w:rPr>
          <w:rFonts w:ascii="Lato" w:eastAsia="Times New Roman" w:hAnsi="Lato" w:cs="Arial"/>
          <w:bCs/>
          <w:iCs/>
          <w:spacing w:val="4"/>
          <w:lang w:eastAsia="pl-PL" w:bidi="pl-PL"/>
        </w:rPr>
        <w:t>na realizację inwestycji drogowej określono obowiązek ich budowy, zgodnie z art. 11f ust. 1 pkt 8 lit. g specustawy drogowej.</w:t>
      </w:r>
    </w:p>
    <w:p w14:paraId="46A46583" w14:textId="605D6C9E" w:rsidR="009225E9" w:rsidRDefault="009225E9" w:rsidP="00730DA0">
      <w:pPr>
        <w:spacing w:after="240" w:line="240" w:lineRule="exact"/>
        <w:jc w:val="both"/>
        <w:outlineLvl w:val="0"/>
        <w:rPr>
          <w:rFonts w:ascii="Lato" w:hAnsi="Lato" w:cs="Arial"/>
          <w:spacing w:val="4"/>
          <w:lang w:eastAsia="pl-PL"/>
        </w:rPr>
      </w:pPr>
      <w:r w:rsidRPr="00174CF1">
        <w:rPr>
          <w:rFonts w:ascii="Lato" w:hAnsi="Lato" w:cs="Arial"/>
          <w:spacing w:val="4"/>
          <w:lang w:eastAsia="pl-PL"/>
        </w:rPr>
        <w:t xml:space="preserve">W związku z powyższym, </w:t>
      </w:r>
      <w:r w:rsidRPr="00174CF1">
        <w:rPr>
          <w:rFonts w:ascii="Lato" w:hAnsi="Lato" w:cs="Arial"/>
          <w:bCs/>
          <w:iCs/>
          <w:spacing w:val="4"/>
          <w:lang w:eastAsia="pl-PL"/>
        </w:rPr>
        <w:t xml:space="preserve">w pkt I niniejszej decyzji, </w:t>
      </w:r>
      <w:r w:rsidRPr="00174CF1">
        <w:rPr>
          <w:rFonts w:ascii="Lato" w:hAnsi="Lato" w:cs="Arial"/>
          <w:bCs/>
          <w:spacing w:val="4"/>
          <w:lang w:eastAsia="pl-PL"/>
        </w:rPr>
        <w:t>Minister</w:t>
      </w:r>
      <w:r w:rsidRPr="00174CF1">
        <w:rPr>
          <w:rFonts w:ascii="Lato" w:hAnsi="Lato" w:cs="Arial"/>
          <w:spacing w:val="4"/>
          <w:lang w:eastAsia="pl-PL"/>
        </w:rPr>
        <w:t xml:space="preserve"> – korzystając z uprawnień reformatoryjnych wynikających z art. 138 § 1 pkt 2 </w:t>
      </w:r>
      <w:r w:rsidRPr="00174CF1">
        <w:rPr>
          <w:rFonts w:ascii="Lato" w:hAnsi="Lato" w:cs="Arial"/>
          <w:iCs/>
          <w:spacing w:val="4"/>
          <w:lang w:eastAsia="pl-PL"/>
        </w:rPr>
        <w:t>kpa</w:t>
      </w:r>
      <w:r w:rsidRPr="00174CF1">
        <w:rPr>
          <w:rFonts w:ascii="Lato" w:hAnsi="Lato" w:cs="Arial"/>
          <w:bCs/>
          <w:iCs/>
          <w:spacing w:val="4"/>
          <w:lang w:eastAsia="pl-PL" w:bidi="pl-PL"/>
        </w:rPr>
        <w:t xml:space="preserve"> </w:t>
      </w:r>
      <w:r w:rsidRPr="00174CF1">
        <w:rPr>
          <w:rFonts w:ascii="Lato" w:hAnsi="Lato" w:cs="Arial"/>
          <w:spacing w:val="4"/>
          <w:lang w:eastAsia="pl-PL"/>
        </w:rPr>
        <w:t>– skorygował opisan</w:t>
      </w:r>
      <w:r w:rsidR="005D5D5D">
        <w:rPr>
          <w:rFonts w:ascii="Lato" w:hAnsi="Lato" w:cs="Arial"/>
          <w:spacing w:val="4"/>
          <w:lang w:eastAsia="pl-PL"/>
        </w:rPr>
        <w:t>ą</w:t>
      </w:r>
      <w:r w:rsidRPr="00174CF1">
        <w:rPr>
          <w:rFonts w:ascii="Lato" w:hAnsi="Lato" w:cs="Arial"/>
          <w:spacing w:val="4"/>
          <w:lang w:eastAsia="pl-PL"/>
        </w:rPr>
        <w:t xml:space="preserve"> powyżej nieścisłoś</w:t>
      </w:r>
      <w:r w:rsidR="005D5D5D">
        <w:rPr>
          <w:rFonts w:ascii="Lato" w:hAnsi="Lato" w:cs="Arial"/>
          <w:spacing w:val="4"/>
          <w:lang w:eastAsia="pl-PL"/>
        </w:rPr>
        <w:t xml:space="preserve">ć </w:t>
      </w:r>
      <w:r w:rsidRPr="00174CF1">
        <w:rPr>
          <w:rFonts w:ascii="Lato" w:hAnsi="Lato" w:cs="Arial"/>
          <w:spacing w:val="4"/>
          <w:lang w:eastAsia="pl-PL"/>
        </w:rPr>
        <w:t>występując</w:t>
      </w:r>
      <w:r w:rsidR="005D5D5D">
        <w:rPr>
          <w:rFonts w:ascii="Lato" w:hAnsi="Lato" w:cs="Arial"/>
          <w:spacing w:val="4"/>
          <w:lang w:eastAsia="pl-PL"/>
        </w:rPr>
        <w:t>ą</w:t>
      </w:r>
      <w:r w:rsidRPr="00174CF1">
        <w:rPr>
          <w:rFonts w:ascii="Lato" w:hAnsi="Lato" w:cs="Arial"/>
          <w:spacing w:val="4"/>
          <w:lang w:eastAsia="pl-PL"/>
        </w:rPr>
        <w:t xml:space="preserve"> w decyzji Wojewody </w:t>
      </w:r>
      <w:r w:rsidR="00757356">
        <w:rPr>
          <w:rFonts w:ascii="Lato" w:hAnsi="Lato" w:cs="Arial"/>
          <w:spacing w:val="4"/>
          <w:lang w:eastAsia="pl-PL"/>
        </w:rPr>
        <w:t xml:space="preserve">Świętokrzyskiego. </w:t>
      </w:r>
    </w:p>
    <w:p w14:paraId="48FA7EA1" w14:textId="75AD7C8F" w:rsidR="00730DA0" w:rsidRDefault="00757356" w:rsidP="00730DA0">
      <w:pPr>
        <w:spacing w:after="240" w:line="240" w:lineRule="exact"/>
        <w:jc w:val="both"/>
        <w:outlineLvl w:val="0"/>
        <w:rPr>
          <w:rFonts w:ascii="Lato" w:eastAsia="Times New Roman" w:hAnsi="Lato" w:cs="Arial"/>
          <w:bCs/>
          <w:iCs/>
          <w:spacing w:val="4"/>
          <w:lang w:eastAsia="pl-PL" w:bidi="pl-PL"/>
        </w:rPr>
      </w:pPr>
      <w:r w:rsidRPr="00757356">
        <w:rPr>
          <w:rFonts w:ascii="Lato" w:eastAsia="Times New Roman" w:hAnsi="Lato" w:cs="Arial"/>
          <w:bCs/>
          <w:iCs/>
          <w:spacing w:val="4"/>
          <w:lang w:eastAsia="pl-PL"/>
        </w:rPr>
        <w:t xml:space="preserve">Badając zgodność z prawem pozostałej części zaskarżonej decyzji, organ odwoławczy stwierdził, że czyni ona zadość wymogom specustawy drogowej i dlatego – w pkt II niniejszej decyzji – w pozostałej części zaskarżona decyzja Wojewody </w:t>
      </w:r>
      <w:r w:rsidR="00730DA0">
        <w:rPr>
          <w:rFonts w:ascii="Lato" w:eastAsia="Times New Roman" w:hAnsi="Lato" w:cs="Arial"/>
          <w:bCs/>
          <w:iCs/>
          <w:spacing w:val="4"/>
          <w:lang w:eastAsia="pl-PL"/>
        </w:rPr>
        <w:t>Świętokrzyskiego</w:t>
      </w:r>
      <w:r>
        <w:rPr>
          <w:rFonts w:ascii="Lato" w:eastAsia="Times New Roman" w:hAnsi="Lato" w:cs="Arial"/>
          <w:bCs/>
          <w:iCs/>
          <w:spacing w:val="4"/>
          <w:lang w:eastAsia="pl-PL"/>
        </w:rPr>
        <w:t xml:space="preserve"> </w:t>
      </w:r>
      <w:r w:rsidRPr="00757356">
        <w:rPr>
          <w:rFonts w:ascii="Lato" w:eastAsia="Times New Roman" w:hAnsi="Lato" w:cs="Arial"/>
          <w:bCs/>
          <w:iCs/>
          <w:spacing w:val="4"/>
          <w:lang w:eastAsia="pl-PL"/>
        </w:rPr>
        <w:t xml:space="preserve">została utrzymana w mocy. </w:t>
      </w:r>
      <w:r w:rsidR="00A057C7" w:rsidRPr="00174CF1">
        <w:rPr>
          <w:rFonts w:ascii="Lato" w:eastAsia="Times New Roman" w:hAnsi="Lato" w:cs="Arial"/>
          <w:bCs/>
          <w:iCs/>
          <w:spacing w:val="4"/>
          <w:lang w:eastAsia="pl-PL"/>
        </w:rPr>
        <w:t>Organ odwoławczy dokonując rozstrzygnięć, o których mowa w pkt I</w:t>
      </w:r>
      <w:r w:rsidR="00730DA0">
        <w:rPr>
          <w:rFonts w:ascii="Lato" w:eastAsia="Times New Roman" w:hAnsi="Lato" w:cs="Arial"/>
          <w:bCs/>
          <w:iCs/>
          <w:spacing w:val="4"/>
          <w:lang w:eastAsia="pl-PL"/>
        </w:rPr>
        <w:t xml:space="preserve"> </w:t>
      </w:r>
      <w:r w:rsidR="00A057C7" w:rsidRPr="00174CF1">
        <w:rPr>
          <w:rFonts w:ascii="Lato" w:eastAsia="Times New Roman" w:hAnsi="Lato" w:cs="Arial"/>
          <w:bCs/>
          <w:iCs/>
          <w:spacing w:val="4"/>
          <w:lang w:eastAsia="pl-PL"/>
        </w:rPr>
        <w:t>niniejszej decyzji, uznał, że nie naruszają one zasady dwuinstancyjności postępowania,</w:t>
      </w:r>
      <w:r w:rsidR="00B022EA" w:rsidRPr="00174CF1">
        <w:rPr>
          <w:rFonts w:ascii="Lato" w:eastAsia="Times New Roman" w:hAnsi="Lato" w:cs="Arial"/>
          <w:bCs/>
          <w:iCs/>
          <w:spacing w:val="4"/>
          <w:lang w:eastAsia="pl-PL"/>
        </w:rPr>
        <w:t xml:space="preserve"> </w:t>
      </w:r>
      <w:r w:rsidR="00A057C7" w:rsidRPr="00174CF1">
        <w:rPr>
          <w:rFonts w:ascii="Lato" w:eastAsia="Times New Roman" w:hAnsi="Lato" w:cs="Arial"/>
          <w:bCs/>
          <w:iCs/>
          <w:spacing w:val="4"/>
          <w:lang w:eastAsia="pl-PL"/>
        </w:rPr>
        <w:t xml:space="preserve">o której mowa w art. 15 kpa. </w:t>
      </w:r>
      <w:r w:rsidR="00730DA0" w:rsidRPr="00010367">
        <w:rPr>
          <w:rFonts w:ascii="Lato" w:eastAsia="Times New Roman" w:hAnsi="Lato" w:cs="Arial"/>
          <w:bCs/>
          <w:iCs/>
          <w:spacing w:val="4"/>
          <w:lang w:eastAsia="pl-PL" w:bidi="pl-PL"/>
        </w:rPr>
        <w:t xml:space="preserve">Model dwuinstancyjności postępowania administracyjnego wymaga, by rozpatrując odwołanie organ drugiej instancji ponownie rozpoznawał sprawę administracyjną. Organ ten nie tylko dokonuje kontroli wydanej wcześniej w pierwszej instancji decyzji, lecz w pełni i na nowo ustala stan faktyczny oraz dokonuje jego subsumcji do obowiązujących norm prawnych. Oznacza to, że organ odwoławczy zobowiązany jest rozpoznać sprawę merytorycznie w jej całokształcie </w:t>
      </w:r>
      <w:r w:rsidR="00730DA0">
        <w:rPr>
          <w:rFonts w:ascii="Lato" w:eastAsia="Times New Roman" w:hAnsi="Lato" w:cs="Arial"/>
          <w:bCs/>
          <w:iCs/>
          <w:spacing w:val="4"/>
          <w:lang w:eastAsia="pl-PL" w:bidi="pl-PL"/>
        </w:rPr>
        <w:br/>
      </w:r>
      <w:r w:rsidR="00730DA0" w:rsidRPr="00010367">
        <w:rPr>
          <w:rFonts w:ascii="Lato" w:eastAsia="Times New Roman" w:hAnsi="Lato" w:cs="Arial"/>
          <w:bCs/>
          <w:iCs/>
          <w:spacing w:val="4"/>
          <w:lang w:eastAsia="pl-PL" w:bidi="pl-PL"/>
        </w:rPr>
        <w:t xml:space="preserve">i dodatkowo odnieść się do zarzutów strony wyartykułowanych w odwołaniu. Działanie organu odwoławczego nie ma charakteru jedynie kontrolnego, ale jest działaniem merytorycznym. Konieczność przeprowadzenia dowodu, uzupełnienia w dopełniającym zakresie postępowania lub uzupełnienia/korekty rozstrzygnięcia mieści się </w:t>
      </w:r>
      <w:r w:rsidR="00730DA0">
        <w:rPr>
          <w:rFonts w:ascii="Lato" w:eastAsia="Times New Roman" w:hAnsi="Lato" w:cs="Arial"/>
          <w:bCs/>
          <w:iCs/>
          <w:spacing w:val="4"/>
          <w:lang w:eastAsia="pl-PL" w:bidi="pl-PL"/>
        </w:rPr>
        <w:br/>
      </w:r>
      <w:r w:rsidR="00730DA0" w:rsidRPr="00010367">
        <w:rPr>
          <w:rFonts w:ascii="Lato" w:eastAsia="Times New Roman" w:hAnsi="Lato" w:cs="Arial"/>
          <w:bCs/>
          <w:iCs/>
          <w:spacing w:val="4"/>
          <w:lang w:eastAsia="pl-PL" w:bidi="pl-PL"/>
        </w:rPr>
        <w:t xml:space="preserve">w kompetencjach organu odwoławczego do uzupełnienia postępowania wyjaśniającego w granicach art. 136 § 1 kpa. Reformatoryjne rozstrzygnięcie uwidocznione w osnowie niniejszej decyzji nie zmieniało ani rodzaju inwestycji, ani zakresu przedmiotowego rozstrzygnięcia zawartego w decyzji organu pierwszej instancji. Charakter dokonanych przez organ odwoławczy zmian nie prowadzi do stwierdzenia, że na etapie postępowania odwoławczego przedmiotem postępowania była lokalizacja innej inwestycji aniżeli ta, która stanowiła przedmiot wypowiedzi organu pierwszej instancji. Postępowanie prowadzone w niniejszej sprawie przez organy obu instancji było tożsame pod względem podmiotowym oraz przedmiotowym i dotyczyło wniosku tego samego inwestora, którego zakres nie podlegał samodzielnej modyfikacji przez organ odwoławczy na etapie postępowania wyjaśniającego. Przepisy kpa w istotnym stopniu preferują merytoryczne zakończenie sprawy na etapie odwoławczym, dążąc do tego, aby organ drugiej instancji rozstrzygnął sprawę co do istoty (zasada reformatoryjności) (por. wyroki Naczelnego Sądu Administracyjnego z dnia 14 stycznia 2025 r., sygn. akt II OSK 2665/24, z dnia </w:t>
      </w:r>
      <w:r w:rsidR="00730DA0">
        <w:rPr>
          <w:rFonts w:ascii="Lato" w:eastAsia="Times New Roman" w:hAnsi="Lato" w:cs="Arial"/>
          <w:bCs/>
          <w:iCs/>
          <w:spacing w:val="4"/>
          <w:lang w:eastAsia="pl-PL" w:bidi="pl-PL"/>
        </w:rPr>
        <w:br/>
      </w:r>
      <w:r w:rsidR="00730DA0" w:rsidRPr="00010367">
        <w:rPr>
          <w:rFonts w:ascii="Lato" w:eastAsia="Times New Roman" w:hAnsi="Lato" w:cs="Arial"/>
          <w:bCs/>
          <w:iCs/>
          <w:spacing w:val="4"/>
          <w:lang w:eastAsia="pl-PL" w:bidi="pl-PL"/>
        </w:rPr>
        <w:t xml:space="preserve">16 września 2025 r., sygn. akt III OSK 2282/22, z dnia 5 marca 2024 r., sygn. akt II OSK 1896/23, z dnia 14 maja 2021 r., sygn. akt II OSK 383/21, z dnia 5 lutego 2020 r., sygn. akt II OSK 3586/19, z dnia 12 lipca 2013 r., sygn. akt II OSK 1231/13, z dnia 8 listopada </w:t>
      </w:r>
      <w:r w:rsidR="00730DA0" w:rsidRPr="00010367">
        <w:rPr>
          <w:rFonts w:ascii="Lato" w:eastAsia="Times New Roman" w:hAnsi="Lato" w:cs="Arial"/>
          <w:bCs/>
          <w:iCs/>
          <w:spacing w:val="4"/>
          <w:lang w:eastAsia="pl-PL" w:bidi="pl-PL"/>
        </w:rPr>
        <w:lastRenderedPageBreak/>
        <w:t xml:space="preserve">2023 r., sygn. akt II OSK 1371/23, wyroki Wojewódzkiego Sądu Administracyjnego </w:t>
      </w:r>
      <w:r w:rsidR="00730DA0" w:rsidRPr="00010367">
        <w:rPr>
          <w:rFonts w:ascii="Lato" w:eastAsia="Times New Roman" w:hAnsi="Lato" w:cs="Arial"/>
          <w:bCs/>
          <w:iCs/>
          <w:spacing w:val="4"/>
          <w:lang w:eastAsia="pl-PL" w:bidi="pl-PL"/>
        </w:rPr>
        <w:br/>
        <w:t xml:space="preserve">w Warszawie z dnia 26 marca 2024 r., sygn. akt VII SA/Wa 27/23, z dnia 9 maja 2023 r., sygn. akt VII SA/Wa 2679/22, z dnia 5 kwietnia 2019 r., sygn. akt VII SA/Wa 301/19, </w:t>
      </w:r>
      <w:r w:rsidR="00730DA0" w:rsidRPr="00010367">
        <w:rPr>
          <w:rFonts w:ascii="Lato" w:eastAsia="Times New Roman" w:hAnsi="Lato" w:cs="Arial"/>
          <w:bCs/>
          <w:iCs/>
          <w:spacing w:val="4"/>
          <w:lang w:eastAsia="pl-PL" w:bidi="pl-PL"/>
        </w:rPr>
        <w:br/>
        <w:t xml:space="preserve">z dnia 25 kwietnia 2017 r., sygn. akt VII SA/Wa 39/17, z dnia 5 lipca 2016 r., sygn. akt VII SA/Wa 916/16, opubl. Centralna Baza Orzeczeń Sądów Administracyjnych). </w:t>
      </w:r>
    </w:p>
    <w:p w14:paraId="44BDDD91" w14:textId="4D8B6DFB" w:rsidR="005D5D5D" w:rsidRPr="003F5065" w:rsidRDefault="005D5D5D" w:rsidP="009749AF">
      <w:pPr>
        <w:spacing w:after="240" w:line="240" w:lineRule="exact"/>
        <w:jc w:val="both"/>
        <w:outlineLvl w:val="0"/>
        <w:rPr>
          <w:rFonts w:ascii="Lato" w:eastAsia="Times New Roman" w:hAnsi="Lato" w:cs="Arial"/>
          <w:bCs/>
          <w:iCs/>
          <w:spacing w:val="4"/>
          <w:lang w:eastAsia="pl-PL" w:bidi="pl-PL"/>
        </w:rPr>
      </w:pPr>
      <w:r w:rsidRPr="003F5065">
        <w:rPr>
          <w:rFonts w:ascii="Lato" w:eastAsia="Times New Roman" w:hAnsi="Lato" w:cs="Arial"/>
          <w:bCs/>
          <w:iCs/>
          <w:spacing w:val="4"/>
          <w:lang w:eastAsia="pl-PL" w:bidi="pl-PL"/>
        </w:rPr>
        <w:t>Odnosząc się następnie do odwołania I</w:t>
      </w:r>
      <w:r w:rsidR="0043534A">
        <w:rPr>
          <w:rFonts w:ascii="Lato" w:eastAsia="Times New Roman" w:hAnsi="Lato" w:cs="Arial"/>
          <w:bCs/>
          <w:iCs/>
          <w:spacing w:val="4"/>
          <w:lang w:eastAsia="pl-PL" w:bidi="pl-PL"/>
        </w:rPr>
        <w:t>.</w:t>
      </w:r>
      <w:r w:rsidRPr="003F5065">
        <w:rPr>
          <w:rFonts w:ascii="Lato" w:eastAsia="Times New Roman" w:hAnsi="Lato" w:cs="Arial"/>
          <w:bCs/>
          <w:iCs/>
          <w:spacing w:val="4"/>
          <w:lang w:eastAsia="pl-PL" w:bidi="pl-PL"/>
        </w:rPr>
        <w:t>, Minister stwierdził, co następuje.</w:t>
      </w:r>
    </w:p>
    <w:p w14:paraId="0EB0EED7" w14:textId="7FFE0D9F" w:rsidR="005D5D5D" w:rsidRPr="009749AF" w:rsidRDefault="005D5D5D" w:rsidP="009749AF">
      <w:pPr>
        <w:spacing w:after="120" w:line="240" w:lineRule="exact"/>
        <w:jc w:val="both"/>
        <w:outlineLvl w:val="0"/>
        <w:rPr>
          <w:rFonts w:ascii="Lato" w:eastAsia="Times New Roman" w:hAnsi="Lato" w:cs="Arial"/>
          <w:bCs/>
          <w:iCs/>
          <w:spacing w:val="4"/>
          <w:lang w:eastAsia="pl-PL" w:bidi="pl-PL"/>
        </w:rPr>
      </w:pPr>
      <w:r w:rsidRPr="009749AF">
        <w:rPr>
          <w:rFonts w:ascii="Lato" w:eastAsia="Times New Roman" w:hAnsi="Lato" w:cs="Arial"/>
          <w:bCs/>
          <w:iCs/>
          <w:spacing w:val="4"/>
          <w:lang w:eastAsia="pl-PL" w:bidi="pl-PL"/>
        </w:rPr>
        <w:t xml:space="preserve">Na uwzględnienie nie zasługują zarzuty dotyczące naruszenia: </w:t>
      </w:r>
    </w:p>
    <w:p w14:paraId="2591113F" w14:textId="1AA76539" w:rsidR="003F5065" w:rsidRPr="00565161" w:rsidRDefault="003F5065" w:rsidP="009749AF">
      <w:pPr>
        <w:pStyle w:val="Akapitzlist"/>
        <w:numPr>
          <w:ilvl w:val="0"/>
          <w:numId w:val="30"/>
        </w:numPr>
        <w:spacing w:after="120" w:line="240" w:lineRule="exact"/>
        <w:contextualSpacing w:val="0"/>
        <w:jc w:val="both"/>
        <w:rPr>
          <w:rFonts w:ascii="Lato" w:hAnsi="Lato" w:cs="Arial"/>
          <w:bCs/>
          <w:iCs/>
          <w:spacing w:val="4"/>
          <w:sz w:val="22"/>
          <w:szCs w:val="22"/>
          <w:lang w:bidi="pl-PL"/>
        </w:rPr>
      </w:pPr>
      <w:r w:rsidRPr="00565161">
        <w:rPr>
          <w:rFonts w:ascii="Lato" w:hAnsi="Lato" w:cs="Arial"/>
          <w:bCs/>
          <w:iCs/>
          <w:spacing w:val="4"/>
          <w:sz w:val="22"/>
          <w:szCs w:val="22"/>
          <w:lang w:bidi="pl-PL"/>
        </w:rPr>
        <w:t>art. 7 kpa w zw. z art. 77 § 1 kpa poprzez dowolną, a nie swobodną ocenę dowodów</w:t>
      </w:r>
      <w:r w:rsidR="00565161">
        <w:rPr>
          <w:rFonts w:ascii="Lato" w:hAnsi="Lato" w:cs="Arial"/>
          <w:bCs/>
          <w:iCs/>
          <w:spacing w:val="4"/>
          <w:sz w:val="22"/>
          <w:szCs w:val="22"/>
          <w:lang w:bidi="pl-PL"/>
        </w:rPr>
        <w:t>,</w:t>
      </w:r>
      <w:r w:rsidRPr="00565161">
        <w:rPr>
          <w:rFonts w:ascii="Lato" w:hAnsi="Lato" w:cs="Arial"/>
          <w:bCs/>
          <w:iCs/>
          <w:spacing w:val="4"/>
          <w:sz w:val="22"/>
          <w:szCs w:val="22"/>
          <w:lang w:bidi="pl-PL"/>
        </w:rPr>
        <w:t xml:space="preserve"> przejawiającą się wadliwym uznaniem, że inwestor uwzględnił warunki geologiczno-górnicze wynikające z pisma (opinii) Dyrektora Okręgowego Urzędu Górniczego </w:t>
      </w:r>
      <w:r w:rsidRPr="00565161">
        <w:rPr>
          <w:rFonts w:ascii="Lato" w:hAnsi="Lato" w:cs="Arial"/>
          <w:bCs/>
          <w:iCs/>
          <w:spacing w:val="4"/>
          <w:sz w:val="22"/>
          <w:szCs w:val="22"/>
          <w:lang w:bidi="pl-PL"/>
        </w:rPr>
        <w:br/>
        <w:t>w Kielcach z dnia 22 maja 2024 r., znak: KIE.5120.57.2024.MZ/AG, chociaż warunki takie nie zostały uwzględnione w zatwierdzonym projekcie, co doprowadziło do wadliwego zatwierdzenia projektu zagospodarowania terenu oraz udzieleni</w:t>
      </w:r>
      <w:r w:rsidR="00565161">
        <w:rPr>
          <w:rFonts w:ascii="Lato" w:hAnsi="Lato" w:cs="Arial"/>
          <w:bCs/>
          <w:iCs/>
          <w:spacing w:val="4"/>
          <w:sz w:val="22"/>
          <w:szCs w:val="22"/>
          <w:lang w:bidi="pl-PL"/>
        </w:rPr>
        <w:t>a</w:t>
      </w:r>
      <w:r w:rsidRPr="00565161">
        <w:rPr>
          <w:rFonts w:ascii="Lato" w:hAnsi="Lato" w:cs="Arial"/>
          <w:bCs/>
          <w:iCs/>
          <w:spacing w:val="4"/>
          <w:sz w:val="22"/>
          <w:szCs w:val="22"/>
          <w:lang w:bidi="pl-PL"/>
        </w:rPr>
        <w:t xml:space="preserve"> zezwolenia na realizację inwestycji drogowej;</w:t>
      </w:r>
    </w:p>
    <w:p w14:paraId="1860840B" w14:textId="64200961" w:rsidR="003F5065" w:rsidRPr="00565161" w:rsidRDefault="003F5065" w:rsidP="009749AF">
      <w:pPr>
        <w:pStyle w:val="Akapitzlist"/>
        <w:numPr>
          <w:ilvl w:val="0"/>
          <w:numId w:val="30"/>
        </w:numPr>
        <w:spacing w:after="120" w:line="240" w:lineRule="exact"/>
        <w:contextualSpacing w:val="0"/>
        <w:jc w:val="both"/>
        <w:outlineLvl w:val="0"/>
        <w:rPr>
          <w:rFonts w:ascii="Lato" w:hAnsi="Lato" w:cs="Arial"/>
          <w:bCs/>
          <w:iCs/>
          <w:spacing w:val="4"/>
          <w:sz w:val="22"/>
          <w:szCs w:val="22"/>
          <w:lang w:bidi="pl-PL"/>
        </w:rPr>
      </w:pPr>
      <w:r w:rsidRPr="00565161">
        <w:rPr>
          <w:rFonts w:ascii="Lato" w:hAnsi="Lato" w:cs="Arial"/>
          <w:bCs/>
          <w:iCs/>
          <w:spacing w:val="4"/>
          <w:sz w:val="22"/>
          <w:szCs w:val="22"/>
          <w:lang w:bidi="pl-PL"/>
        </w:rPr>
        <w:t>art. 35 ust. 1 pkt 1 lit. b w zw. z art. 35 ust. 3 ustawy Prawo budowlane w zw. z art. 11i ust. 1 specustawy drogowej poprzez wydanie zaskarżonej decyzji pomimo niezgodności projektu zagospodarowania terenu oraz projektu</w:t>
      </w:r>
      <w:r w:rsidR="00677A48" w:rsidRPr="00565161">
        <w:rPr>
          <w:rFonts w:ascii="Lato" w:hAnsi="Lato" w:cs="Arial"/>
          <w:bCs/>
          <w:iCs/>
          <w:spacing w:val="4"/>
          <w:sz w:val="22"/>
          <w:szCs w:val="22"/>
          <w:lang w:bidi="pl-PL"/>
        </w:rPr>
        <w:t xml:space="preserve"> </w:t>
      </w:r>
      <w:r w:rsidRPr="00565161">
        <w:rPr>
          <w:rFonts w:ascii="Lato" w:hAnsi="Lato" w:cs="Arial"/>
          <w:bCs/>
          <w:iCs/>
          <w:spacing w:val="4"/>
          <w:sz w:val="22"/>
          <w:szCs w:val="22"/>
          <w:lang w:bidi="pl-PL"/>
        </w:rPr>
        <w:t xml:space="preserve">architektoniczno-budowlanego z wymaganiami ochrony środowiska wynikającymi z decyzji </w:t>
      </w:r>
      <w:r w:rsidR="00007245">
        <w:rPr>
          <w:rFonts w:ascii="Lato" w:hAnsi="Lato" w:cs="Arial"/>
          <w:bCs/>
          <w:iCs/>
          <w:spacing w:val="4"/>
          <w:sz w:val="22"/>
          <w:szCs w:val="22"/>
          <w:lang w:bidi="pl-PL"/>
        </w:rPr>
        <w:br/>
      </w:r>
      <w:r w:rsidRPr="00565161">
        <w:rPr>
          <w:rFonts w:ascii="Lato" w:hAnsi="Lato" w:cs="Arial"/>
          <w:bCs/>
          <w:iCs/>
          <w:spacing w:val="4"/>
          <w:sz w:val="22"/>
          <w:szCs w:val="22"/>
          <w:lang w:bidi="pl-PL"/>
        </w:rPr>
        <w:t xml:space="preserve">o środowiskowych uwarunkowaniach oraz opinii Dyrektora Okręgowego Urzędu Górniczego w Kielcach </w:t>
      </w:r>
      <w:r w:rsidR="00677A48" w:rsidRPr="00565161">
        <w:rPr>
          <w:rFonts w:ascii="Lato" w:hAnsi="Lato" w:cs="Arial"/>
          <w:bCs/>
          <w:iCs/>
          <w:spacing w:val="4"/>
          <w:sz w:val="22"/>
          <w:szCs w:val="22"/>
          <w:lang w:bidi="pl-PL"/>
        </w:rPr>
        <w:t>z dnia 22 maja 2024 r., znak:</w:t>
      </w:r>
      <w:r w:rsidR="00565161">
        <w:rPr>
          <w:rFonts w:ascii="Lato" w:hAnsi="Lato" w:cs="Arial"/>
          <w:bCs/>
          <w:iCs/>
          <w:spacing w:val="4"/>
          <w:sz w:val="22"/>
          <w:szCs w:val="22"/>
          <w:lang w:bidi="pl-PL"/>
        </w:rPr>
        <w:t xml:space="preserve"> </w:t>
      </w:r>
      <w:r w:rsidR="00677A48" w:rsidRPr="00565161">
        <w:rPr>
          <w:rFonts w:ascii="Lato" w:hAnsi="Lato" w:cs="Arial"/>
          <w:bCs/>
          <w:iCs/>
          <w:spacing w:val="4"/>
          <w:sz w:val="22"/>
          <w:szCs w:val="22"/>
          <w:lang w:bidi="pl-PL"/>
        </w:rPr>
        <w:t>KIE.5120.57.2024.MZ/AG;</w:t>
      </w:r>
    </w:p>
    <w:p w14:paraId="19B81339" w14:textId="1C47B1BB" w:rsidR="00677A48" w:rsidRPr="00565161" w:rsidRDefault="00677A48" w:rsidP="009749AF">
      <w:pPr>
        <w:pStyle w:val="Akapitzlist"/>
        <w:numPr>
          <w:ilvl w:val="0"/>
          <w:numId w:val="30"/>
        </w:numPr>
        <w:spacing w:after="120" w:line="240" w:lineRule="exact"/>
        <w:contextualSpacing w:val="0"/>
        <w:jc w:val="both"/>
        <w:rPr>
          <w:rFonts w:ascii="Lato" w:hAnsi="Lato" w:cs="Arial"/>
          <w:bCs/>
          <w:iCs/>
          <w:spacing w:val="4"/>
          <w:sz w:val="22"/>
          <w:szCs w:val="22"/>
          <w:lang w:bidi="pl-PL"/>
        </w:rPr>
      </w:pPr>
      <w:r w:rsidRPr="00565161">
        <w:rPr>
          <w:rFonts w:ascii="Lato" w:hAnsi="Lato" w:cs="Arial"/>
          <w:bCs/>
          <w:iCs/>
          <w:spacing w:val="4"/>
          <w:sz w:val="22"/>
          <w:szCs w:val="22"/>
          <w:lang w:bidi="pl-PL"/>
        </w:rPr>
        <w:t xml:space="preserve">art. 35 ust. 1 pkt 1 lit. b w zw. z art. 35 ust. 3 ustawy Prawo budowlane w zw. z art. 11i ust. 1 specustawy drogowej poprzez wydanie zaskarżonej decyzji pomimo niezgodności projektu zagospodarowania terenu oraz projektu architektoniczno-budowlanego z przepisami § 6, § 7, § 8 ust. 2 </w:t>
      </w:r>
      <w:bookmarkStart w:id="8" w:name="_Hlk183507971"/>
      <w:r w:rsidRPr="00565161">
        <w:rPr>
          <w:rFonts w:ascii="Lato" w:hAnsi="Lato" w:cs="Arial"/>
          <w:bCs/>
          <w:iCs/>
          <w:spacing w:val="4"/>
          <w:sz w:val="22"/>
          <w:szCs w:val="22"/>
          <w:lang w:bidi="pl-PL"/>
        </w:rPr>
        <w:t>rozporządzenia Ministra Infrastruktury z dnia 24 czerwca 2022 r. w sprawie przepisów techniczno-budowlanych dotyczących dróg publicznych (Dz.U. z 2022 r. poz. 1518), zwanego dalej „rozporządzeniem Ministra Infrastruktury z dnia 24 czerwca 2022 r.</w:t>
      </w:r>
      <w:r w:rsidRPr="00565161">
        <w:rPr>
          <w:rFonts w:ascii="Lato" w:eastAsiaTheme="minorHAnsi" w:hAnsi="Lato" w:cs="Arial"/>
          <w:bCs/>
          <w:iCs/>
          <w:spacing w:val="4"/>
          <w:sz w:val="22"/>
          <w:szCs w:val="22"/>
          <w:lang w:eastAsia="en-US" w:bidi="pl-PL"/>
        </w:rPr>
        <w:t xml:space="preserve"> </w:t>
      </w:r>
      <w:r w:rsidRPr="00565161">
        <w:rPr>
          <w:rFonts w:ascii="Lato" w:hAnsi="Lato" w:cs="Arial"/>
          <w:bCs/>
          <w:iCs/>
          <w:spacing w:val="4"/>
          <w:sz w:val="22"/>
          <w:szCs w:val="22"/>
          <w:lang w:bidi="pl-PL"/>
        </w:rPr>
        <w:t>w sprawie przepisów techniczno-budowlanych dotyczących dróg publicznych”</w:t>
      </w:r>
      <w:bookmarkEnd w:id="8"/>
      <w:r w:rsidRPr="00565161">
        <w:rPr>
          <w:rFonts w:ascii="Lato" w:hAnsi="Lato" w:cs="Arial"/>
          <w:bCs/>
          <w:iCs/>
          <w:spacing w:val="4"/>
          <w:sz w:val="22"/>
          <w:szCs w:val="22"/>
          <w:lang w:bidi="pl-PL"/>
        </w:rPr>
        <w:t>;</w:t>
      </w:r>
    </w:p>
    <w:p w14:paraId="7A5143E4" w14:textId="67B3748B" w:rsidR="00677A48" w:rsidRPr="00565161" w:rsidRDefault="00677A48" w:rsidP="009749AF">
      <w:pPr>
        <w:pStyle w:val="Akapitzlist"/>
        <w:numPr>
          <w:ilvl w:val="0"/>
          <w:numId w:val="30"/>
        </w:numPr>
        <w:spacing w:after="120" w:line="240" w:lineRule="exact"/>
        <w:contextualSpacing w:val="0"/>
        <w:jc w:val="both"/>
        <w:rPr>
          <w:rFonts w:ascii="Lato" w:hAnsi="Lato" w:cs="Arial"/>
          <w:bCs/>
          <w:iCs/>
          <w:spacing w:val="4"/>
          <w:sz w:val="22"/>
          <w:szCs w:val="22"/>
          <w:lang w:bidi="pl-PL"/>
        </w:rPr>
      </w:pPr>
      <w:r w:rsidRPr="00565161">
        <w:rPr>
          <w:rFonts w:ascii="Lato" w:hAnsi="Lato" w:cs="Arial"/>
          <w:bCs/>
          <w:iCs/>
          <w:spacing w:val="4"/>
          <w:sz w:val="22"/>
          <w:szCs w:val="22"/>
          <w:lang w:bidi="pl-PL"/>
        </w:rPr>
        <w:t>art. 35 ust. 1 pkt 1 lit. b w zw. z art. 35 ust. 3 ustawy Prawo budowlane w zw. z art. 11i ust. 1 specustawy drogowej poprzez zatwierdzenie projektu zagospodarowania terenu oraz projektu architektoniczno-budowlanego naruszających przepisy ochrony środowiska określone w art. 125 ust. 1 ustawy z dnia 27 kwietnia 2001 r. Prawo ochrony środowiska (t.j. Dz.U. z 2025 r. poz. 647, z późn.zm.), zwanej dalej „</w:t>
      </w:r>
      <w:r w:rsidR="00767246" w:rsidRPr="00565161">
        <w:rPr>
          <w:rFonts w:ascii="Lato" w:hAnsi="Lato" w:cs="Arial"/>
          <w:bCs/>
          <w:iCs/>
          <w:spacing w:val="4"/>
          <w:sz w:val="22"/>
          <w:szCs w:val="22"/>
          <w:lang w:bidi="pl-PL"/>
        </w:rPr>
        <w:t xml:space="preserve">ustawą </w:t>
      </w:r>
      <w:r w:rsidR="00767246" w:rsidRPr="00565161">
        <w:rPr>
          <w:rFonts w:ascii="Lato" w:hAnsi="Lato" w:cs="Arial"/>
          <w:bCs/>
          <w:iCs/>
          <w:spacing w:val="4"/>
          <w:sz w:val="22"/>
          <w:szCs w:val="22"/>
          <w:lang w:bidi="pl-PL"/>
        </w:rPr>
        <w:br/>
        <w:t xml:space="preserve">z dnia 27 kwietnia 2001 r. - </w:t>
      </w:r>
      <w:r w:rsidRPr="00565161">
        <w:rPr>
          <w:rFonts w:ascii="Lato" w:hAnsi="Lato" w:cs="Arial"/>
          <w:bCs/>
          <w:iCs/>
          <w:spacing w:val="4"/>
          <w:sz w:val="22"/>
          <w:szCs w:val="22"/>
          <w:lang w:bidi="pl-PL"/>
        </w:rPr>
        <w:t>Prawo ochrony środowiska</w:t>
      </w:r>
      <w:r w:rsidR="00767246" w:rsidRPr="00565161">
        <w:rPr>
          <w:rFonts w:ascii="Lato" w:hAnsi="Lato" w:cs="Arial"/>
          <w:bCs/>
          <w:iCs/>
          <w:spacing w:val="4"/>
          <w:sz w:val="22"/>
          <w:szCs w:val="22"/>
          <w:lang w:bidi="pl-PL"/>
        </w:rPr>
        <w:t>”;</w:t>
      </w:r>
    </w:p>
    <w:p w14:paraId="7411E4B7" w14:textId="6E9E3124" w:rsidR="00767246" w:rsidRPr="00565161" w:rsidRDefault="00767246" w:rsidP="009749AF">
      <w:pPr>
        <w:pStyle w:val="Akapitzlist"/>
        <w:numPr>
          <w:ilvl w:val="0"/>
          <w:numId w:val="30"/>
        </w:numPr>
        <w:spacing w:after="120" w:line="240" w:lineRule="exact"/>
        <w:contextualSpacing w:val="0"/>
        <w:jc w:val="both"/>
        <w:rPr>
          <w:rFonts w:ascii="Lato" w:hAnsi="Lato" w:cs="Arial"/>
          <w:bCs/>
          <w:iCs/>
          <w:spacing w:val="4"/>
          <w:sz w:val="22"/>
          <w:szCs w:val="22"/>
          <w:lang w:bidi="pl-PL"/>
        </w:rPr>
      </w:pPr>
      <w:r w:rsidRPr="00565161">
        <w:rPr>
          <w:rFonts w:ascii="Lato" w:hAnsi="Lato" w:cs="Arial"/>
          <w:bCs/>
          <w:iCs/>
          <w:spacing w:val="4"/>
          <w:sz w:val="22"/>
          <w:szCs w:val="22"/>
          <w:lang w:bidi="pl-PL"/>
        </w:rPr>
        <w:t xml:space="preserve">art. 11f ust. 1 pkt 3 w zw. z </w:t>
      </w:r>
      <w:r w:rsidR="006441CB" w:rsidRPr="00565161">
        <w:rPr>
          <w:rFonts w:ascii="Lato" w:hAnsi="Lato" w:cs="Arial"/>
          <w:bCs/>
          <w:iCs/>
          <w:spacing w:val="4"/>
          <w:sz w:val="22"/>
          <w:szCs w:val="22"/>
          <w:lang w:bidi="pl-PL"/>
        </w:rPr>
        <w:t>„</w:t>
      </w:r>
      <w:r w:rsidRPr="00565161">
        <w:rPr>
          <w:rFonts w:ascii="Lato" w:hAnsi="Lato" w:cs="Arial"/>
          <w:bCs/>
          <w:iCs/>
          <w:spacing w:val="4"/>
          <w:sz w:val="22"/>
          <w:szCs w:val="22"/>
          <w:lang w:bidi="pl-PL"/>
        </w:rPr>
        <w:t>art. 11d ust. 1 pkt 1 lit. c</w:t>
      </w:r>
      <w:r w:rsidR="006441CB" w:rsidRPr="00565161">
        <w:rPr>
          <w:rFonts w:ascii="Lato" w:hAnsi="Lato" w:cs="Arial"/>
          <w:bCs/>
          <w:iCs/>
          <w:spacing w:val="4"/>
          <w:sz w:val="22"/>
          <w:szCs w:val="22"/>
          <w:lang w:bidi="pl-PL"/>
        </w:rPr>
        <w:t>”</w:t>
      </w:r>
      <w:r w:rsidRPr="00565161">
        <w:rPr>
          <w:rFonts w:ascii="Lato" w:hAnsi="Lato" w:cs="Arial"/>
          <w:bCs/>
          <w:iCs/>
          <w:spacing w:val="4"/>
          <w:sz w:val="22"/>
          <w:szCs w:val="22"/>
          <w:lang w:bidi="pl-PL"/>
        </w:rPr>
        <w:t xml:space="preserve"> specustawy drogowej poprzez brak określania warunków związanych z położeniem terenu inwestycji w terenie górniczym </w:t>
      </w:r>
      <w:r w:rsidR="00565161">
        <w:rPr>
          <w:rFonts w:ascii="Lato" w:hAnsi="Lato" w:cs="Arial"/>
          <w:bCs/>
          <w:iCs/>
          <w:spacing w:val="4"/>
          <w:sz w:val="22"/>
          <w:szCs w:val="22"/>
          <w:lang w:bidi="pl-PL"/>
        </w:rPr>
        <w:t>k</w:t>
      </w:r>
      <w:r w:rsidRPr="00565161">
        <w:rPr>
          <w:rFonts w:ascii="Lato" w:hAnsi="Lato" w:cs="Arial"/>
          <w:bCs/>
          <w:iCs/>
          <w:spacing w:val="4"/>
          <w:sz w:val="22"/>
          <w:szCs w:val="22"/>
          <w:lang w:bidi="pl-PL"/>
        </w:rPr>
        <w:t xml:space="preserve">opalni </w:t>
      </w:r>
      <w:r w:rsidR="00565161">
        <w:rPr>
          <w:rFonts w:ascii="Lato" w:hAnsi="Lato" w:cs="Arial"/>
          <w:bCs/>
          <w:iCs/>
          <w:spacing w:val="4"/>
          <w:sz w:val="22"/>
          <w:szCs w:val="22"/>
          <w:lang w:bidi="pl-PL"/>
        </w:rPr>
        <w:t>w</w:t>
      </w:r>
      <w:r w:rsidRPr="00565161">
        <w:rPr>
          <w:rFonts w:ascii="Lato" w:hAnsi="Lato" w:cs="Arial"/>
          <w:bCs/>
          <w:iCs/>
          <w:spacing w:val="4"/>
          <w:sz w:val="22"/>
          <w:szCs w:val="22"/>
          <w:lang w:bidi="pl-PL"/>
        </w:rPr>
        <w:t xml:space="preserve">apienia </w:t>
      </w:r>
      <w:r w:rsidR="0082473F">
        <w:rPr>
          <w:rFonts w:ascii="Lato" w:hAnsi="Lato" w:cs="Arial"/>
          <w:bCs/>
          <w:iCs/>
          <w:spacing w:val="4"/>
          <w:sz w:val="22"/>
          <w:szCs w:val="22"/>
          <w:lang w:bidi="pl-PL"/>
        </w:rPr>
        <w:t>(…)</w:t>
      </w:r>
      <w:r w:rsidRPr="00565161">
        <w:rPr>
          <w:rFonts w:ascii="Lato" w:hAnsi="Lato" w:cs="Arial"/>
          <w:bCs/>
          <w:iCs/>
          <w:spacing w:val="4"/>
          <w:sz w:val="22"/>
          <w:szCs w:val="22"/>
          <w:lang w:bidi="pl-PL"/>
        </w:rPr>
        <w:t>, o których mowa w opinii Dyrektora Okręgowego Urzędu Górniczego w Kielcach z dnia 22 maja 2024 r., znak: KIE.5120.57.2024.MZ/AG, umożliwiających wykonani</w:t>
      </w:r>
      <w:r w:rsidR="00565161">
        <w:rPr>
          <w:rFonts w:ascii="Lato" w:hAnsi="Lato" w:cs="Arial"/>
          <w:bCs/>
          <w:iCs/>
          <w:spacing w:val="4"/>
          <w:sz w:val="22"/>
          <w:szCs w:val="22"/>
          <w:lang w:bidi="pl-PL"/>
        </w:rPr>
        <w:t>e</w:t>
      </w:r>
      <w:r w:rsidRPr="00565161">
        <w:rPr>
          <w:rFonts w:ascii="Lato" w:hAnsi="Lato" w:cs="Arial"/>
          <w:bCs/>
          <w:iCs/>
          <w:spacing w:val="4"/>
          <w:sz w:val="22"/>
          <w:szCs w:val="22"/>
          <w:lang w:bidi="pl-PL"/>
        </w:rPr>
        <w:t xml:space="preserve"> obowiązków określonych </w:t>
      </w:r>
      <w:r w:rsidRPr="00565161">
        <w:rPr>
          <w:rFonts w:ascii="Lato" w:hAnsi="Lato" w:cs="Arial"/>
          <w:bCs/>
          <w:iCs/>
          <w:spacing w:val="4"/>
          <w:sz w:val="22"/>
          <w:szCs w:val="22"/>
          <w:lang w:bidi="pl-PL"/>
        </w:rPr>
        <w:br/>
        <w:t xml:space="preserve">w art. 105 ust. 1 ustawy z dnia 9 czerwca 2011 r. Prawo geologiczne i górnicze </w:t>
      </w:r>
      <w:r w:rsidR="00565161">
        <w:rPr>
          <w:rFonts w:ascii="Lato" w:hAnsi="Lato" w:cs="Arial"/>
          <w:bCs/>
          <w:iCs/>
          <w:spacing w:val="4"/>
          <w:sz w:val="22"/>
          <w:szCs w:val="22"/>
          <w:lang w:bidi="pl-PL"/>
        </w:rPr>
        <w:br/>
      </w:r>
      <w:r w:rsidRPr="00565161">
        <w:rPr>
          <w:rFonts w:ascii="Lato" w:hAnsi="Lato" w:cs="Arial"/>
          <w:bCs/>
          <w:iCs/>
          <w:spacing w:val="4"/>
          <w:sz w:val="22"/>
          <w:szCs w:val="22"/>
          <w:lang w:bidi="pl-PL"/>
        </w:rPr>
        <w:t xml:space="preserve">(t.j. Dz.U. z 2026 r. poz. 69), zwanej dalej „ustawą z dnia 9 czerwca 2011 r. - Prawo geologiczne i górnicze”, w zw. z art. § 162 ust. 4 pkt 1 - 3 w zw. z § 163 rozporządzenia Ministra Energii z dnia 9 listopada 2016 r. w sprawie szczegółowych wymagań dotyczących przechowywania </w:t>
      </w:r>
      <w:r w:rsidR="00007245">
        <w:rPr>
          <w:rFonts w:ascii="Lato" w:hAnsi="Lato" w:cs="Arial"/>
          <w:bCs/>
          <w:iCs/>
          <w:spacing w:val="4"/>
          <w:sz w:val="22"/>
          <w:szCs w:val="22"/>
          <w:lang w:bidi="pl-PL"/>
        </w:rPr>
        <w:t xml:space="preserve">i </w:t>
      </w:r>
      <w:r w:rsidRPr="00565161">
        <w:rPr>
          <w:rFonts w:ascii="Lato" w:hAnsi="Lato" w:cs="Arial"/>
          <w:bCs/>
          <w:iCs/>
          <w:spacing w:val="4"/>
          <w:sz w:val="22"/>
          <w:szCs w:val="22"/>
          <w:lang w:bidi="pl-PL"/>
        </w:rPr>
        <w:t>używania środków strzałowych i sprzętu strzałowego w ruchu zakładu górniczego (Dz.U. z 2017 r. poz. 321), zwanego dalej „rozporządzeni</w:t>
      </w:r>
      <w:r w:rsidR="00565161">
        <w:rPr>
          <w:rFonts w:ascii="Lato" w:hAnsi="Lato" w:cs="Arial"/>
          <w:bCs/>
          <w:iCs/>
          <w:spacing w:val="4"/>
          <w:sz w:val="22"/>
          <w:szCs w:val="22"/>
          <w:lang w:bidi="pl-PL"/>
        </w:rPr>
        <w:t>em</w:t>
      </w:r>
      <w:r w:rsidRPr="00565161">
        <w:rPr>
          <w:rFonts w:ascii="Lato" w:hAnsi="Lato" w:cs="Arial"/>
          <w:bCs/>
          <w:iCs/>
          <w:spacing w:val="4"/>
          <w:sz w:val="22"/>
          <w:szCs w:val="22"/>
          <w:lang w:bidi="pl-PL"/>
        </w:rPr>
        <w:t xml:space="preserve"> Ministra Energii z dnia 9 listopada 2016 r. w sprawie szczegółowych wymagań dotyczących przechowywania i używania środków strzałowych i sprzętu strzałowego w ruchu zakładu górniczego”</w:t>
      </w:r>
      <w:r w:rsidR="00565161">
        <w:rPr>
          <w:rFonts w:ascii="Lato" w:hAnsi="Lato" w:cs="Arial"/>
          <w:bCs/>
          <w:iCs/>
          <w:spacing w:val="4"/>
          <w:sz w:val="22"/>
          <w:szCs w:val="22"/>
          <w:lang w:bidi="pl-PL"/>
        </w:rPr>
        <w:t>;</w:t>
      </w:r>
    </w:p>
    <w:p w14:paraId="5D49D9A9" w14:textId="161654F1" w:rsidR="009749AF" w:rsidRPr="00565161" w:rsidRDefault="00767246" w:rsidP="00215516">
      <w:pPr>
        <w:pStyle w:val="Akapitzlist"/>
        <w:numPr>
          <w:ilvl w:val="0"/>
          <w:numId w:val="30"/>
        </w:numPr>
        <w:spacing w:after="240" w:line="240" w:lineRule="exact"/>
        <w:ind w:left="357" w:hanging="357"/>
        <w:contextualSpacing w:val="0"/>
        <w:jc w:val="both"/>
        <w:rPr>
          <w:rFonts w:ascii="Lato" w:hAnsi="Lato" w:cs="Arial"/>
          <w:bCs/>
          <w:iCs/>
          <w:spacing w:val="4"/>
          <w:sz w:val="22"/>
          <w:szCs w:val="22"/>
          <w:lang w:bidi="pl-PL"/>
        </w:rPr>
      </w:pPr>
      <w:r w:rsidRPr="00565161">
        <w:rPr>
          <w:rFonts w:ascii="Lato" w:hAnsi="Lato" w:cs="Arial"/>
          <w:bCs/>
          <w:iCs/>
          <w:spacing w:val="4"/>
          <w:sz w:val="22"/>
          <w:szCs w:val="22"/>
          <w:lang w:bidi="pl-PL"/>
        </w:rPr>
        <w:lastRenderedPageBreak/>
        <w:t>art. 11f ust. 1 pkt 4 specustawy drogowej poprzez wydanie decyzji z naruszeniem uzasadnionych interesów i obowiązków I</w:t>
      </w:r>
      <w:r w:rsidR="0043534A">
        <w:rPr>
          <w:rFonts w:ascii="Lato" w:hAnsi="Lato" w:cs="Arial"/>
          <w:bCs/>
          <w:iCs/>
          <w:spacing w:val="4"/>
          <w:sz w:val="22"/>
          <w:szCs w:val="22"/>
          <w:lang w:bidi="pl-PL"/>
        </w:rPr>
        <w:t>.</w:t>
      </w:r>
      <w:r w:rsidRPr="00565161">
        <w:rPr>
          <w:rFonts w:ascii="Lato" w:hAnsi="Lato" w:cs="Arial"/>
          <w:bCs/>
          <w:iCs/>
          <w:spacing w:val="4"/>
          <w:sz w:val="22"/>
          <w:szCs w:val="22"/>
          <w:lang w:bidi="pl-PL"/>
        </w:rPr>
        <w:t xml:space="preserve"> wynikających z art. 37 ust. 1 ustawy z dnia 6 marca 2018 r. Prawo przedsiębiorców</w:t>
      </w:r>
      <w:r w:rsidR="002E0D76" w:rsidRPr="00565161">
        <w:rPr>
          <w:rFonts w:ascii="Lato" w:hAnsi="Lato" w:cs="Arial"/>
          <w:bCs/>
          <w:iCs/>
          <w:spacing w:val="4"/>
          <w:sz w:val="22"/>
          <w:szCs w:val="22"/>
          <w:lang w:bidi="pl-PL"/>
        </w:rPr>
        <w:t xml:space="preserve"> (t.j. Dz.U. z 2025 r. poz. 1480), z późn.zm.), zwanej dalej „ustawą z dnia 6 marca 2018 r. - Prawo przedsiębiorców”, </w:t>
      </w:r>
      <w:r w:rsidRPr="00565161">
        <w:rPr>
          <w:rFonts w:ascii="Lato" w:hAnsi="Lato" w:cs="Arial"/>
          <w:bCs/>
          <w:iCs/>
          <w:spacing w:val="4"/>
          <w:sz w:val="22"/>
          <w:szCs w:val="22"/>
          <w:lang w:bidi="pl-PL"/>
        </w:rPr>
        <w:t>art. 21 ust. 1 pkt 2</w:t>
      </w:r>
      <w:r w:rsidR="002E0D76" w:rsidRPr="00565161">
        <w:rPr>
          <w:rFonts w:ascii="Lato" w:hAnsi="Lato" w:cs="Arial"/>
          <w:bCs/>
          <w:iCs/>
          <w:spacing w:val="4"/>
          <w:sz w:val="22"/>
          <w:szCs w:val="22"/>
          <w:lang w:bidi="pl-PL"/>
        </w:rPr>
        <w:t xml:space="preserve"> </w:t>
      </w:r>
      <w:r w:rsidRPr="00565161">
        <w:rPr>
          <w:rFonts w:ascii="Lato" w:hAnsi="Lato" w:cs="Arial"/>
          <w:bCs/>
          <w:iCs/>
          <w:spacing w:val="4"/>
          <w:sz w:val="22"/>
          <w:szCs w:val="22"/>
          <w:lang w:bidi="pl-PL"/>
        </w:rPr>
        <w:t>ustawy z dnia 9 czerwca 2011 r.</w:t>
      </w:r>
      <w:r w:rsidR="009749AF" w:rsidRPr="00565161">
        <w:rPr>
          <w:rFonts w:ascii="Lato" w:hAnsi="Lato" w:cs="Arial"/>
          <w:bCs/>
          <w:iCs/>
          <w:spacing w:val="4"/>
          <w:sz w:val="22"/>
          <w:szCs w:val="22"/>
          <w:lang w:bidi="pl-PL"/>
        </w:rPr>
        <w:t xml:space="preserve"> - </w:t>
      </w:r>
      <w:r w:rsidRPr="00565161">
        <w:rPr>
          <w:rFonts w:ascii="Lato" w:hAnsi="Lato" w:cs="Arial"/>
          <w:bCs/>
          <w:iCs/>
          <w:spacing w:val="4"/>
          <w:sz w:val="22"/>
          <w:szCs w:val="22"/>
          <w:lang w:bidi="pl-PL"/>
        </w:rPr>
        <w:t xml:space="preserve">Prawo geologiczne i górnicze </w:t>
      </w:r>
      <w:r w:rsidR="009749AF" w:rsidRPr="00565161">
        <w:rPr>
          <w:rFonts w:ascii="Lato" w:hAnsi="Lato" w:cs="Arial"/>
          <w:bCs/>
          <w:iCs/>
          <w:spacing w:val="4"/>
          <w:sz w:val="22"/>
          <w:szCs w:val="22"/>
          <w:lang w:bidi="pl-PL"/>
        </w:rPr>
        <w:br/>
      </w:r>
      <w:r w:rsidRPr="00565161">
        <w:rPr>
          <w:rFonts w:ascii="Lato" w:hAnsi="Lato" w:cs="Arial"/>
          <w:bCs/>
          <w:iCs/>
          <w:spacing w:val="4"/>
          <w:sz w:val="22"/>
          <w:szCs w:val="22"/>
          <w:lang w:bidi="pl-PL"/>
        </w:rPr>
        <w:t>w zw. z decyzją Marszałka Województwa Świętokrzyskiego z dnia 31</w:t>
      </w:r>
      <w:r w:rsidR="009749AF" w:rsidRPr="00565161">
        <w:rPr>
          <w:rFonts w:ascii="Lato" w:hAnsi="Lato" w:cs="Arial"/>
          <w:bCs/>
          <w:iCs/>
          <w:spacing w:val="4"/>
          <w:sz w:val="22"/>
          <w:szCs w:val="22"/>
          <w:lang w:bidi="pl-PL"/>
        </w:rPr>
        <w:t xml:space="preserve"> sierpnia </w:t>
      </w:r>
      <w:r w:rsidR="009749AF" w:rsidRPr="00565161">
        <w:rPr>
          <w:rFonts w:ascii="Lato" w:hAnsi="Lato" w:cs="Arial"/>
          <w:bCs/>
          <w:iCs/>
          <w:spacing w:val="4"/>
          <w:sz w:val="22"/>
          <w:szCs w:val="22"/>
          <w:lang w:bidi="pl-PL"/>
        </w:rPr>
        <w:br/>
      </w:r>
      <w:r w:rsidRPr="00565161">
        <w:rPr>
          <w:rFonts w:ascii="Lato" w:hAnsi="Lato" w:cs="Arial"/>
          <w:bCs/>
          <w:iCs/>
          <w:spacing w:val="4"/>
          <w:sz w:val="22"/>
          <w:szCs w:val="22"/>
          <w:lang w:bidi="pl-PL"/>
        </w:rPr>
        <w:t>2020 r., znak ŚO-V.7422.17.2020</w:t>
      </w:r>
      <w:r w:rsidR="00565161">
        <w:rPr>
          <w:rFonts w:ascii="Lato" w:hAnsi="Lato" w:cs="Arial"/>
          <w:bCs/>
          <w:iCs/>
          <w:spacing w:val="4"/>
          <w:sz w:val="22"/>
          <w:szCs w:val="22"/>
          <w:lang w:bidi="pl-PL"/>
        </w:rPr>
        <w:t xml:space="preserve">, </w:t>
      </w:r>
      <w:r w:rsidRPr="00565161">
        <w:rPr>
          <w:rFonts w:ascii="Lato" w:hAnsi="Lato" w:cs="Arial"/>
          <w:bCs/>
          <w:iCs/>
          <w:spacing w:val="4"/>
          <w:sz w:val="22"/>
          <w:szCs w:val="22"/>
          <w:lang w:bidi="pl-PL"/>
        </w:rPr>
        <w:t>zmieniającą koncesję nr 87/94 z dnia 10</w:t>
      </w:r>
      <w:r w:rsidR="009749AF" w:rsidRPr="00565161">
        <w:rPr>
          <w:rFonts w:ascii="Lato" w:hAnsi="Lato" w:cs="Arial"/>
          <w:bCs/>
          <w:iCs/>
          <w:spacing w:val="4"/>
          <w:sz w:val="22"/>
          <w:szCs w:val="22"/>
          <w:lang w:bidi="pl-PL"/>
        </w:rPr>
        <w:t xml:space="preserve"> czerwca </w:t>
      </w:r>
      <w:r w:rsidRPr="00565161">
        <w:rPr>
          <w:rFonts w:ascii="Lato" w:hAnsi="Lato" w:cs="Arial"/>
          <w:bCs/>
          <w:iCs/>
          <w:spacing w:val="4"/>
          <w:sz w:val="22"/>
          <w:szCs w:val="22"/>
          <w:lang w:bidi="pl-PL"/>
        </w:rPr>
        <w:t>1994 r.</w:t>
      </w:r>
      <w:r w:rsidR="009749AF" w:rsidRPr="00565161">
        <w:rPr>
          <w:rFonts w:ascii="Lato" w:hAnsi="Lato" w:cs="Arial"/>
          <w:bCs/>
          <w:iCs/>
          <w:spacing w:val="4"/>
          <w:sz w:val="22"/>
          <w:szCs w:val="22"/>
          <w:lang w:bidi="pl-PL"/>
        </w:rPr>
        <w:t xml:space="preserve">, </w:t>
      </w:r>
      <w:r w:rsidRPr="00565161">
        <w:rPr>
          <w:rFonts w:ascii="Lato" w:hAnsi="Lato" w:cs="Arial"/>
          <w:bCs/>
          <w:iCs/>
          <w:spacing w:val="4"/>
          <w:sz w:val="22"/>
          <w:szCs w:val="22"/>
          <w:lang w:bidi="pl-PL"/>
        </w:rPr>
        <w:t xml:space="preserve">co skutkowało brakiem możliwości wykonania obowiązków określonych </w:t>
      </w:r>
      <w:r w:rsidR="009749AF" w:rsidRPr="00565161">
        <w:rPr>
          <w:rFonts w:ascii="Lato" w:hAnsi="Lato" w:cs="Arial"/>
          <w:bCs/>
          <w:iCs/>
          <w:spacing w:val="4"/>
          <w:sz w:val="22"/>
          <w:szCs w:val="22"/>
          <w:lang w:bidi="pl-PL"/>
        </w:rPr>
        <w:br/>
      </w:r>
      <w:r w:rsidRPr="00565161">
        <w:rPr>
          <w:rFonts w:ascii="Lato" w:hAnsi="Lato" w:cs="Arial"/>
          <w:bCs/>
          <w:iCs/>
          <w:spacing w:val="4"/>
          <w:sz w:val="22"/>
          <w:szCs w:val="22"/>
          <w:lang w:bidi="pl-PL"/>
        </w:rPr>
        <w:t>w przepisach art. 105 ust. 1 ustawy z dnia 9 czerwca 2011 r.</w:t>
      </w:r>
      <w:r w:rsidR="009749AF" w:rsidRPr="00565161">
        <w:rPr>
          <w:rFonts w:ascii="Lato" w:hAnsi="Lato" w:cs="Arial"/>
          <w:bCs/>
          <w:iCs/>
          <w:spacing w:val="4"/>
          <w:sz w:val="22"/>
          <w:szCs w:val="22"/>
          <w:lang w:bidi="pl-PL"/>
        </w:rPr>
        <w:t xml:space="preserve"> - </w:t>
      </w:r>
      <w:r w:rsidRPr="00565161">
        <w:rPr>
          <w:rFonts w:ascii="Lato" w:hAnsi="Lato" w:cs="Arial"/>
          <w:bCs/>
          <w:iCs/>
          <w:spacing w:val="4"/>
          <w:sz w:val="22"/>
          <w:szCs w:val="22"/>
          <w:lang w:bidi="pl-PL"/>
        </w:rPr>
        <w:t xml:space="preserve">Prawo geologiczne </w:t>
      </w:r>
      <w:r w:rsidR="009749AF" w:rsidRPr="00565161">
        <w:rPr>
          <w:rFonts w:ascii="Lato" w:hAnsi="Lato" w:cs="Arial"/>
          <w:bCs/>
          <w:iCs/>
          <w:spacing w:val="4"/>
          <w:sz w:val="22"/>
          <w:szCs w:val="22"/>
          <w:lang w:bidi="pl-PL"/>
        </w:rPr>
        <w:br/>
      </w:r>
      <w:r w:rsidRPr="00565161">
        <w:rPr>
          <w:rFonts w:ascii="Lato" w:hAnsi="Lato" w:cs="Arial"/>
          <w:bCs/>
          <w:iCs/>
          <w:spacing w:val="4"/>
          <w:sz w:val="22"/>
          <w:szCs w:val="22"/>
          <w:lang w:bidi="pl-PL"/>
        </w:rPr>
        <w:t>i górnicze w zw. z art. § 162 ust. 4 pkt 1 - 3 w zw. z § 163 rozporządzenia Ministra Energii z dnia 9 listopada 2016 r. w sprawie szczegółowych wymagań dotyczących przechowywania i używania środków strzałowych i sprzętu strzałowego w ruchu zakładu górniczego</w:t>
      </w:r>
      <w:r w:rsidR="009749AF" w:rsidRPr="00565161">
        <w:rPr>
          <w:rFonts w:ascii="Lato" w:hAnsi="Lato" w:cs="Arial"/>
          <w:bCs/>
          <w:iCs/>
          <w:spacing w:val="4"/>
          <w:sz w:val="22"/>
          <w:szCs w:val="22"/>
          <w:lang w:bidi="pl-PL"/>
        </w:rPr>
        <w:t xml:space="preserve">, </w:t>
      </w:r>
      <w:r w:rsidRPr="00565161">
        <w:rPr>
          <w:rFonts w:ascii="Lato" w:hAnsi="Lato" w:cs="Arial"/>
          <w:bCs/>
          <w:iCs/>
          <w:spacing w:val="4"/>
          <w:sz w:val="22"/>
          <w:szCs w:val="22"/>
          <w:lang w:bidi="pl-PL"/>
        </w:rPr>
        <w:t>oraz wykonania praw przysługujących I</w:t>
      </w:r>
      <w:r w:rsidR="0043534A">
        <w:rPr>
          <w:rFonts w:ascii="Lato" w:hAnsi="Lato" w:cs="Arial"/>
          <w:bCs/>
          <w:iCs/>
          <w:spacing w:val="4"/>
          <w:sz w:val="22"/>
          <w:szCs w:val="22"/>
          <w:lang w:bidi="pl-PL"/>
        </w:rPr>
        <w:t>.</w:t>
      </w:r>
      <w:r w:rsidRPr="00565161">
        <w:rPr>
          <w:rFonts w:ascii="Lato" w:hAnsi="Lato" w:cs="Arial"/>
          <w:bCs/>
          <w:iCs/>
          <w:spacing w:val="4"/>
          <w:sz w:val="22"/>
          <w:szCs w:val="22"/>
          <w:lang w:bidi="pl-PL"/>
        </w:rPr>
        <w:t xml:space="preserve"> do wydobywania kopaliny zgodnie z udzieloną koncesją.</w:t>
      </w:r>
    </w:p>
    <w:p w14:paraId="7214C325" w14:textId="3B03EAAF" w:rsidR="00AD631B" w:rsidRDefault="00215516" w:rsidP="00D151FA">
      <w:pPr>
        <w:spacing w:after="240" w:line="240" w:lineRule="exact"/>
        <w:jc w:val="both"/>
        <w:outlineLvl w:val="0"/>
        <w:rPr>
          <w:rFonts w:ascii="Lato" w:eastAsia="Times New Roman" w:hAnsi="Lato" w:cs="Arial"/>
          <w:bCs/>
          <w:iCs/>
          <w:spacing w:val="4"/>
          <w:lang w:eastAsia="pl-PL"/>
        </w:rPr>
      </w:pPr>
      <w:r>
        <w:rPr>
          <w:rFonts w:ascii="Lato" w:eastAsia="Times New Roman" w:hAnsi="Lato" w:cs="Times New Roman"/>
          <w:spacing w:val="4"/>
          <w:lang w:eastAsia="pl-PL"/>
        </w:rPr>
        <w:t>W pierwszej kolejności z</w:t>
      </w:r>
      <w:r w:rsidRPr="00010367">
        <w:rPr>
          <w:rFonts w:ascii="Lato" w:eastAsia="Times New Roman" w:hAnsi="Lato" w:cs="Times New Roman"/>
          <w:spacing w:val="4"/>
          <w:lang w:eastAsia="pl-PL"/>
        </w:rPr>
        <w:t xml:space="preserve">wrócić uwagę należy na </w:t>
      </w:r>
      <w:r w:rsidRPr="00010367">
        <w:rPr>
          <w:rFonts w:ascii="Lato" w:eastAsia="Times New Roman" w:hAnsi="Lato" w:cs="Arial"/>
          <w:bCs/>
          <w:iCs/>
          <w:spacing w:val="4"/>
          <w:lang w:eastAsia="pl-PL" w:bidi="pl-PL"/>
        </w:rPr>
        <w:t>specyficzne uwarunkowania prawne dotyczące wydania decyzji o zezwoleniu na realizację inwestycji drogowej</w:t>
      </w:r>
      <w:r w:rsidRPr="00010367">
        <w:rPr>
          <w:rFonts w:ascii="Lato" w:hAnsi="Lato" w:cs="Arial"/>
          <w:bCs/>
          <w:color w:val="000000" w:themeColor="text1"/>
          <w:spacing w:val="4"/>
        </w:rPr>
        <w:t xml:space="preserve">. Przedmiotem regulacji specustawy drogowej jest uproszczony tryb postępowania w sprawach związanych z realizacją inwestycji drogowych, co w zamyśle ustawodawcy ma poprawić efektywność realizacji zadań publicznych dotyczących inwestycji drogowych. W ramach ujednoliconej procedury, którą wieńczy wydanie decyzji o zezwoleniu na realizację inwestycji drogowej (tzw. decyzji ZRID), dokonywane jest m.in. ustalenie przebiegu inwestycji, zatwierdzenie projektu budowlanego, a także zatwierdzenie podziału nieruchomości i przejmowanie nieruchomości na własność publiczną. Przepisy prawne zawarte w specustawie drogowej stanowią wyjątki od ogólnych zasad i reguł wyrażonych w innych aktach prawnych odnoszących się do procesów inwestycyjnych. Postępowanie zezwoleniowe prowadzone na podstawie specustawy drogowej charakteryzuje się restrykcyjnym i przymusowym podejściem do regulowania kwestii własnościowych </w:t>
      </w:r>
      <w:r w:rsidR="00EE7372">
        <w:rPr>
          <w:rFonts w:ascii="Lato" w:hAnsi="Lato" w:cs="Arial"/>
          <w:bCs/>
          <w:color w:val="000000" w:themeColor="text1"/>
          <w:spacing w:val="4"/>
        </w:rPr>
        <w:br/>
      </w:r>
      <w:r w:rsidRPr="00010367">
        <w:rPr>
          <w:rFonts w:ascii="Lato" w:hAnsi="Lato" w:cs="Arial"/>
          <w:bCs/>
          <w:color w:val="000000" w:themeColor="text1"/>
          <w:spacing w:val="4"/>
        </w:rPr>
        <w:t xml:space="preserve">w zakresie pozyskiwania gruntów pod budowę inwestycji. Oczywiste jest, że szybka </w:t>
      </w:r>
      <w:r w:rsidR="00EE7372">
        <w:rPr>
          <w:rFonts w:ascii="Lato" w:hAnsi="Lato" w:cs="Arial"/>
          <w:bCs/>
          <w:color w:val="000000" w:themeColor="text1"/>
          <w:spacing w:val="4"/>
        </w:rPr>
        <w:br/>
      </w:r>
      <w:r w:rsidRPr="00010367">
        <w:rPr>
          <w:rFonts w:ascii="Lato" w:hAnsi="Lato" w:cs="Arial"/>
          <w:bCs/>
          <w:color w:val="000000" w:themeColor="text1"/>
          <w:spacing w:val="4"/>
        </w:rPr>
        <w:t xml:space="preserve">i sprawna budowa/rozbudowa dróg publicznych w Polsce i w związku z tym poprawa infrastruktury drogowej niewątpliwie leży w dobrze pojętym interesie społecznym </w:t>
      </w:r>
      <w:r w:rsidR="00EE7372">
        <w:rPr>
          <w:rFonts w:ascii="Lato" w:hAnsi="Lato" w:cs="Arial"/>
          <w:bCs/>
          <w:color w:val="000000" w:themeColor="text1"/>
          <w:spacing w:val="4"/>
        </w:rPr>
        <w:br/>
      </w:r>
      <w:r w:rsidRPr="00010367">
        <w:rPr>
          <w:rFonts w:ascii="Lato" w:hAnsi="Lato" w:cs="Arial"/>
          <w:bCs/>
          <w:color w:val="000000" w:themeColor="text1"/>
          <w:spacing w:val="4"/>
        </w:rPr>
        <w:t xml:space="preserve">i gospodarczym. Te okoliczności uzasadniają z jednej strony znaczne zwiększenie uprawnień inwestora i co za tym idzie - ograniczenie uprawnień właścicieli nieruchomości znajdujących się w obszarze inwestycji. Specustawa drogowa przyjęła więc bardzo szybki i „bezdyskusyjny” tryb postępowania wywłaszczeniowego. Może </w:t>
      </w:r>
      <w:r w:rsidR="00EE7372">
        <w:rPr>
          <w:rFonts w:ascii="Lato" w:hAnsi="Lato" w:cs="Arial"/>
          <w:bCs/>
          <w:color w:val="000000" w:themeColor="text1"/>
          <w:spacing w:val="4"/>
        </w:rPr>
        <w:br/>
      </w:r>
      <w:r w:rsidRPr="00010367">
        <w:rPr>
          <w:rFonts w:ascii="Lato" w:hAnsi="Lato" w:cs="Arial"/>
          <w:bCs/>
          <w:color w:val="000000" w:themeColor="text1"/>
          <w:spacing w:val="4"/>
        </w:rPr>
        <w:t xml:space="preserve">on budzić wątpliwości co do swoich ekonomicznych i społecznych skutków, ale takie </w:t>
      </w:r>
      <w:r w:rsidR="00EE7372">
        <w:rPr>
          <w:rFonts w:ascii="Lato" w:hAnsi="Lato" w:cs="Arial"/>
          <w:bCs/>
          <w:color w:val="000000" w:themeColor="text1"/>
          <w:spacing w:val="4"/>
        </w:rPr>
        <w:br/>
      </w:r>
      <w:r w:rsidRPr="00010367">
        <w:rPr>
          <w:rFonts w:ascii="Lato" w:hAnsi="Lato" w:cs="Arial"/>
          <w:bCs/>
          <w:color w:val="000000" w:themeColor="text1"/>
          <w:spacing w:val="4"/>
        </w:rPr>
        <w:t xml:space="preserve">są właśnie obowiązujące wzorce prawne. Jak stwierdził Trybunał Konstytucyjny </w:t>
      </w:r>
      <w:r w:rsidRPr="00010367">
        <w:rPr>
          <w:rFonts w:ascii="Lato" w:hAnsi="Lato" w:cs="Arial"/>
          <w:bCs/>
          <w:color w:val="000000" w:themeColor="text1"/>
          <w:spacing w:val="4"/>
        </w:rPr>
        <w:br/>
        <w:t xml:space="preserve">w wyroku z dnia 16 października 2012 r., sygn. akt K 4/10, radykalne skrócenie </w:t>
      </w:r>
      <w:r w:rsidRPr="00010367">
        <w:rPr>
          <w:rFonts w:ascii="Lato" w:hAnsi="Lato" w:cs="Arial"/>
          <w:bCs/>
          <w:color w:val="000000" w:themeColor="text1"/>
          <w:spacing w:val="4"/>
        </w:rPr>
        <w:br/>
        <w:t xml:space="preserve">i uproszczenie procedury wywłaszczeniowej jest niezbędne, gdyż konieczność działania organów według innych reguł „paraliżowałaby prowadzenie inwestycji drogowych”. </w:t>
      </w:r>
    </w:p>
    <w:p w14:paraId="62B2D0B0" w14:textId="218F46FF" w:rsidR="00215516" w:rsidRPr="00AD631B" w:rsidRDefault="00215516" w:rsidP="00D151FA">
      <w:pPr>
        <w:spacing w:after="240" w:line="240" w:lineRule="exact"/>
        <w:jc w:val="both"/>
        <w:outlineLvl w:val="0"/>
        <w:rPr>
          <w:rFonts w:ascii="Lato" w:eastAsia="Times New Roman" w:hAnsi="Lato" w:cs="Arial"/>
          <w:bCs/>
          <w:iCs/>
          <w:spacing w:val="4"/>
          <w:lang w:eastAsia="pl-PL"/>
        </w:rPr>
      </w:pPr>
      <w:r w:rsidRPr="00010367">
        <w:rPr>
          <w:rFonts w:ascii="Lato" w:hAnsi="Lato" w:cs="Arial"/>
          <w:bCs/>
          <w:color w:val="000000" w:themeColor="text1"/>
          <w:spacing w:val="4"/>
        </w:rPr>
        <w:t xml:space="preserve">W doktrynie oraz orzecznictwie przyjmuje się, że decyzja wydana w oparciu o przepisy specustawy drogowej jest rozstrzygnięciem o charakterze związanym, gdyż jak wynika </w:t>
      </w:r>
      <w:r w:rsidRPr="00010367">
        <w:rPr>
          <w:rFonts w:ascii="Lato" w:hAnsi="Lato" w:cs="Arial"/>
          <w:bCs/>
          <w:color w:val="000000" w:themeColor="text1"/>
          <w:spacing w:val="4"/>
        </w:rPr>
        <w:br/>
        <w:t xml:space="preserve">z art. 11e specustawy drogowej, zezwolenia na realizację inwestycji drogowej nie można uzależniać od spełnienia świadczeń lub warunków nieprzewidzianych obowiązującymi przepisami. </w:t>
      </w:r>
      <w:r w:rsidRPr="00010367">
        <w:rPr>
          <w:rFonts w:ascii="Lato" w:hAnsi="Lato" w:cs="Arial"/>
          <w:bCs/>
          <w:iCs/>
          <w:color w:val="000000" w:themeColor="text1"/>
          <w:spacing w:val="4"/>
          <w:lang w:bidi="pl-PL"/>
        </w:rPr>
        <w:t xml:space="preserve">Rola organów właściwych do wydania zezwolenia na realizację inwestycji drogowej w procedurze inwestycyjnej uregulowanej przepisami specustawy drogowej nie polega na aktywnym uczestnictwie w projektowaniu inwestycji, gdyż organy te nie współuczestniczą w projektowaniu inwestycji, której usytuowanie i konkretny kształt zależą od woli inwestora. </w:t>
      </w:r>
      <w:r w:rsidRPr="00010367">
        <w:rPr>
          <w:rFonts w:ascii="Lato" w:hAnsi="Lato" w:cs="Arial"/>
          <w:bCs/>
          <w:color w:val="000000" w:themeColor="text1"/>
          <w:spacing w:val="4"/>
        </w:rPr>
        <w:t xml:space="preserve">Określenie przebiegu drogi, jej parametrów oraz usytuowania pozostaje w gestii zarządcy drogi. To inwestor dokonuje bowiem wyboru najkorzystniejszych w jego ocenie rozwiązań odnoszących się do planowanego przez niego przedsięwzięcia drogowego. Zgodnie z art. 11d ust. 1 pkt 1 i 3 specustawy drogowej, to inwestor we wniosku o wydanie decyzji o zezwoleniu na realizację </w:t>
      </w:r>
      <w:r w:rsidRPr="00010367">
        <w:rPr>
          <w:rFonts w:ascii="Lato" w:hAnsi="Lato" w:cs="Arial"/>
          <w:bCs/>
          <w:color w:val="000000" w:themeColor="text1"/>
          <w:spacing w:val="4"/>
        </w:rPr>
        <w:lastRenderedPageBreak/>
        <w:t xml:space="preserve">inwestycji drogowej decyduje o przebiegu drogi oraz wielkości terenu niezbędnego dla obiektów budowlanych, załączając mapy przedstawiające proponowany przebieg drogi oraz mapy zawierające projekty podziałów nieruchomości. Organy mogą działać tylko </w:t>
      </w:r>
      <w:r w:rsidRPr="00010367">
        <w:rPr>
          <w:rFonts w:ascii="Lato" w:hAnsi="Lato" w:cs="Arial"/>
          <w:bCs/>
          <w:color w:val="000000" w:themeColor="text1"/>
          <w:spacing w:val="4"/>
        </w:rPr>
        <w:br/>
        <w:t xml:space="preserve">w granicach tego wniosku, nie mają możliwości ingerowania w lokalizację inwestycji, </w:t>
      </w:r>
      <w:r w:rsidRPr="00010367">
        <w:rPr>
          <w:rFonts w:ascii="Lato" w:hAnsi="Lato" w:cs="Arial"/>
          <w:bCs/>
          <w:color w:val="000000" w:themeColor="text1"/>
          <w:spacing w:val="4"/>
        </w:rPr>
        <w:br/>
        <w:t>a więc i w przebieg linii podziału nieruchomości zaproponowany przez wnioskodawcę, jak również jej parametrów technicznych, jeśli koncepcja inwestycji przedstawiona przez inwestora mieści się w granicach prawa.</w:t>
      </w:r>
    </w:p>
    <w:p w14:paraId="00FCE248" w14:textId="0B1966E4" w:rsidR="00215516" w:rsidRPr="00010367" w:rsidRDefault="00215516" w:rsidP="00D151FA">
      <w:pPr>
        <w:spacing w:after="240" w:line="240" w:lineRule="exact"/>
        <w:jc w:val="both"/>
        <w:rPr>
          <w:rFonts w:ascii="Lato" w:hAnsi="Lato" w:cs="Arial"/>
          <w:bCs/>
          <w:color w:val="000000" w:themeColor="text1"/>
          <w:spacing w:val="4"/>
        </w:rPr>
      </w:pPr>
      <w:r w:rsidRPr="00010367">
        <w:rPr>
          <w:rFonts w:ascii="Lato" w:hAnsi="Lato" w:cs="Arial"/>
          <w:bCs/>
          <w:color w:val="000000" w:themeColor="text1"/>
          <w:spacing w:val="4"/>
        </w:rPr>
        <w:t>Nie stanowią przedmiotu kontroli organów właściwych do wydania decyzji o zezwoleniu na realizację inwestycji drogowej zagadnienia dotyczące racjonalności czy słuszności koncepcji przedstawionej przez inwestora, ewentualnych odmiennych wariantów przebiegu inwestycji, infrastruktury towarzyszącej</w:t>
      </w:r>
      <w:r w:rsidR="00AD631B">
        <w:rPr>
          <w:rFonts w:ascii="Lato" w:hAnsi="Lato" w:cs="Arial"/>
          <w:bCs/>
          <w:color w:val="000000" w:themeColor="text1"/>
          <w:spacing w:val="4"/>
        </w:rPr>
        <w:t xml:space="preserve">, czy też aspektów ekonomicznych </w:t>
      </w:r>
      <w:r w:rsidR="00AD631B">
        <w:rPr>
          <w:rFonts w:ascii="Lato" w:hAnsi="Lato" w:cs="Arial"/>
          <w:bCs/>
          <w:color w:val="000000" w:themeColor="text1"/>
          <w:spacing w:val="4"/>
        </w:rPr>
        <w:br/>
        <w:t xml:space="preserve">i społecznych koncepcji inwestycji przedstawionej przez inwestora. </w:t>
      </w:r>
      <w:r w:rsidRPr="00010367">
        <w:rPr>
          <w:rFonts w:ascii="Lato" w:hAnsi="Lato" w:cs="Arial"/>
          <w:bCs/>
          <w:color w:val="000000" w:themeColor="text1"/>
          <w:spacing w:val="4"/>
        </w:rPr>
        <w:t xml:space="preserve">Zadaniem organów nie jest również przeprowadzenie szczegółowej oceny poszczególnych rozwiązań technicznych projektu budowlanego. Inwestor jest zatem kreatorem miejsca, sposobu </w:t>
      </w:r>
      <w:r w:rsidR="00AD631B">
        <w:rPr>
          <w:rFonts w:ascii="Lato" w:hAnsi="Lato" w:cs="Arial"/>
          <w:bCs/>
          <w:color w:val="000000" w:themeColor="text1"/>
          <w:spacing w:val="4"/>
        </w:rPr>
        <w:br/>
      </w:r>
      <w:r w:rsidRPr="00010367">
        <w:rPr>
          <w:rFonts w:ascii="Lato" w:hAnsi="Lato" w:cs="Arial"/>
          <w:bCs/>
          <w:color w:val="000000" w:themeColor="text1"/>
          <w:spacing w:val="4"/>
        </w:rPr>
        <w:t xml:space="preserve">i kształtu realizacji inwestycji, </w:t>
      </w:r>
      <w:r w:rsidRPr="00010367">
        <w:rPr>
          <w:rFonts w:ascii="Lato" w:hAnsi="Lato" w:cs="Arial"/>
          <w:bCs/>
          <w:iCs/>
          <w:color w:val="000000" w:themeColor="text1"/>
          <w:spacing w:val="4"/>
          <w:lang w:bidi="pl-PL"/>
        </w:rPr>
        <w:t>natomiast rolą organu orzekającego jest wyłącznie ocena, czy przedstawiona koncepcja jest zgodna z prawem, a nie poszukiwanie rozwiązań alternatywnych czy optymalnych z punktu widzenia interesów właścicieli poszczególnych nieruchomości</w:t>
      </w:r>
      <w:r w:rsidRPr="00010367">
        <w:rPr>
          <w:rFonts w:ascii="Lato" w:hAnsi="Lato" w:cs="Arial"/>
          <w:bCs/>
          <w:color w:val="000000" w:themeColor="text1"/>
          <w:spacing w:val="4"/>
        </w:rPr>
        <w:t xml:space="preserve">. Przepisy specustawy drogowej nie zobowiązują również inwestora do przedstawienia różnych wariantów przebiegu planowanej inwestycji i nie ma on obowiązku uwzględniać oczekiwań stron postępowania. </w:t>
      </w:r>
      <w:r w:rsidRPr="00010367">
        <w:rPr>
          <w:rFonts w:ascii="Lato" w:hAnsi="Lato" w:cs="Arial"/>
          <w:bCs/>
          <w:iCs/>
          <w:color w:val="000000" w:themeColor="text1"/>
          <w:spacing w:val="4"/>
          <w:lang w:bidi="pl-PL"/>
        </w:rPr>
        <w:t xml:space="preserve">Dlatego też organy I i II instancji mają obowiązek dokonać oceny zgodności z prawem takiego wariantu, jaki przedstawił wnioskodawca, nie są natomiast władne nakazać inwestorowi przyjęcia innych rozwiązań lokalizacyjnych, skoro te przedstawione przez inwestora są zgodne </w:t>
      </w:r>
      <w:r w:rsidR="00AD631B">
        <w:rPr>
          <w:rFonts w:ascii="Lato" w:hAnsi="Lato" w:cs="Arial"/>
          <w:bCs/>
          <w:iCs/>
          <w:color w:val="000000" w:themeColor="text1"/>
          <w:spacing w:val="4"/>
          <w:lang w:bidi="pl-PL"/>
        </w:rPr>
        <w:br/>
      </w:r>
      <w:r w:rsidRPr="00010367">
        <w:rPr>
          <w:rFonts w:ascii="Lato" w:hAnsi="Lato" w:cs="Arial"/>
          <w:bCs/>
          <w:iCs/>
          <w:color w:val="000000" w:themeColor="text1"/>
          <w:spacing w:val="4"/>
          <w:lang w:bidi="pl-PL"/>
        </w:rPr>
        <w:t>z prawem</w:t>
      </w:r>
      <w:r w:rsidRPr="00010367">
        <w:rPr>
          <w:rFonts w:ascii="Lato" w:hAnsi="Lato" w:cs="Arial"/>
          <w:bCs/>
          <w:color w:val="000000" w:themeColor="text1"/>
          <w:spacing w:val="4"/>
        </w:rPr>
        <w:t>. Niezadowolenie właścicieli działek objętych inwestycją nie stanowi podstawy do żądania przez organ od inwestora zmiany przebiegu inwestycji. Oczekiwania, postulaty i życzenia co do określonego przebiegu inwestycji - nie mające prawnego osadzenia - są bezskuteczne. Przepisy specustawy drogowej nie zobowiązują inwestora do poprzedzenia wystąpienia z wnioskiem o wydanie decyzji o zezwolenie na realizację inwestycji drogowej przeprowadzeniem uzgodnień, czy też konsultacji, które miałyby na celu ustalenie przebiegu projektowanej inwestycji z właścicielami nieruchomości objętych inwestycją.</w:t>
      </w:r>
    </w:p>
    <w:p w14:paraId="07B1275F" w14:textId="77777777" w:rsidR="00215516" w:rsidRPr="00010367" w:rsidRDefault="00215516" w:rsidP="00D151FA">
      <w:pPr>
        <w:spacing w:after="240" w:line="240" w:lineRule="exact"/>
        <w:jc w:val="both"/>
        <w:rPr>
          <w:rFonts w:ascii="Lato" w:hAnsi="Lato" w:cs="Arial"/>
          <w:bCs/>
          <w:color w:val="000000" w:themeColor="text1"/>
          <w:spacing w:val="4"/>
        </w:rPr>
      </w:pPr>
      <w:r w:rsidRPr="00010367">
        <w:rPr>
          <w:rFonts w:ascii="Lato" w:hAnsi="Lato" w:cs="Arial"/>
          <w:bCs/>
          <w:color w:val="000000" w:themeColor="text1"/>
          <w:spacing w:val="4"/>
        </w:rPr>
        <w:t xml:space="preserve">Powyższe stanowisko jest ugruntowane i jednolite w orzecznictwie sądów administracyjnych (zob. np. wyroki Naczelnego Sądu Administracyjnego: z dnia 5 lutego 2026 r., sygn. akt II OSK 2400/25, </w:t>
      </w:r>
      <w:r w:rsidRPr="00010367">
        <w:rPr>
          <w:rFonts w:ascii="Lato" w:hAnsi="Lato" w:cs="Arial"/>
          <w:bCs/>
          <w:iCs/>
          <w:color w:val="000000" w:themeColor="text1"/>
          <w:spacing w:val="4"/>
          <w:lang w:bidi="pl-PL"/>
        </w:rPr>
        <w:t>z dnia 8 kwietnia 2025 r., sygn. akt II OSK 246/25,</w:t>
      </w:r>
      <w:r w:rsidRPr="00010367">
        <w:rPr>
          <w:rFonts w:ascii="Lato" w:hAnsi="Lato" w:cs="Arial"/>
          <w:bCs/>
          <w:color w:val="000000" w:themeColor="text1"/>
          <w:spacing w:val="4"/>
        </w:rPr>
        <w:br/>
        <w:t xml:space="preserve">z dnia 17 kwietnia 2024 r., sygn. akt II OSK 101/24, z dnia 5 marca 2024 r., sygn. akt </w:t>
      </w:r>
      <w:r w:rsidRPr="00010367">
        <w:rPr>
          <w:rFonts w:ascii="Lato" w:hAnsi="Lato" w:cs="Arial"/>
          <w:bCs/>
          <w:color w:val="000000" w:themeColor="text1"/>
          <w:spacing w:val="4"/>
        </w:rPr>
        <w:br/>
        <w:t xml:space="preserve">II OSK 2405/23, z dnia 17 stycznia 2023 r., sygn. akt II OSK 2352/22, z dnia 13 kwietnia 2021 r., sygn. akt II OSK 156/21, z dnia 20 lipca 2021 r., sygn. akt II OSK 852/21, z dnia 5 sierpnia 2021 r., sygn. akt II OSK 1235/21, z dnia 14 września 2021 r., sygn. akt II OSK 1332/21, z dnia 30 września 2021 r., sygn. akt II OSK 193/21, z dnia 13 listopada </w:t>
      </w:r>
      <w:r w:rsidRPr="00010367">
        <w:rPr>
          <w:rFonts w:ascii="Lato" w:hAnsi="Lato" w:cs="Arial"/>
          <w:bCs/>
          <w:color w:val="000000" w:themeColor="text1"/>
          <w:spacing w:val="4"/>
        </w:rPr>
        <w:br/>
        <w:t xml:space="preserve">2018 r., sygn. akt II OSK 2933/18, z dnia 5 września 2018 r., sygn. akt II OSK 1737/18, z dnia 13 września 2017 r., sygn. akt II OSK 1705/17, z dnia 8 czerwca 2017 r., sygn. akt II OSK 2572/15, z dnia 19 lipca 2016 r., sygn. akt II OSK 1373/16, z dnia 25 maja </w:t>
      </w:r>
      <w:r w:rsidRPr="00010367">
        <w:rPr>
          <w:rFonts w:ascii="Lato" w:hAnsi="Lato" w:cs="Arial"/>
          <w:bCs/>
          <w:color w:val="000000" w:themeColor="text1"/>
          <w:spacing w:val="4"/>
        </w:rPr>
        <w:br/>
        <w:t xml:space="preserve">2016 r., sygn. akt II OSK 524/16, z dnia 1 marca 2016 r., sygn. akt II OSK 2334/15, </w:t>
      </w:r>
      <w:r w:rsidRPr="00010367">
        <w:rPr>
          <w:rFonts w:ascii="Lato" w:hAnsi="Lato" w:cs="Arial"/>
          <w:bCs/>
          <w:color w:val="000000" w:themeColor="text1"/>
          <w:spacing w:val="4"/>
        </w:rPr>
        <w:br/>
        <w:t xml:space="preserve">z dnia 1 kwietnia 2015 r., sygn. akt II OSK 106/15, z dnia 24 lutego 2015 r., sygn. akt </w:t>
      </w:r>
      <w:r w:rsidRPr="00010367">
        <w:rPr>
          <w:rFonts w:ascii="Lato" w:hAnsi="Lato" w:cs="Arial"/>
          <w:bCs/>
          <w:color w:val="000000" w:themeColor="text1"/>
          <w:spacing w:val="4"/>
        </w:rPr>
        <w:br/>
        <w:t xml:space="preserve">II OSK 3221/14, z dnia 2 kwietnia 2014 r., sygn. akt II OSK 2621/12, z dnia 28 lutego 2014 r., sygn. akt II OSK 93/14, z dnia 17 kwietnia 2013 r., sygn. akt II OSK 432/13, </w:t>
      </w:r>
      <w:r w:rsidRPr="00010367">
        <w:rPr>
          <w:rFonts w:ascii="Lato" w:hAnsi="Lato" w:cs="Arial"/>
          <w:bCs/>
          <w:color w:val="000000" w:themeColor="text1"/>
          <w:spacing w:val="4"/>
        </w:rPr>
        <w:br/>
        <w:t xml:space="preserve">z dnia 26 lipca 2013 r., sygn. akt II OSK 762/13, z dnia 17 kwietnia 2013 r., sygn. akt </w:t>
      </w:r>
      <w:r w:rsidRPr="00010367">
        <w:rPr>
          <w:rFonts w:ascii="Lato" w:hAnsi="Lato" w:cs="Arial"/>
          <w:bCs/>
          <w:color w:val="000000" w:themeColor="text1"/>
          <w:spacing w:val="4"/>
        </w:rPr>
        <w:br/>
        <w:t xml:space="preserve">II OSK 432/13, z dnia 18 listopada 2010 r., sygn. akt II OSK 1968/10, z dnia 20 stycznia 2010 r., sygn. akt II OSK 2416/10; wyroki Wojewódzkiego Sądu Administracyjnego </w:t>
      </w:r>
      <w:r w:rsidRPr="00010367">
        <w:rPr>
          <w:rFonts w:ascii="Lato" w:hAnsi="Lato" w:cs="Arial"/>
          <w:bCs/>
          <w:color w:val="000000" w:themeColor="text1"/>
          <w:spacing w:val="4"/>
        </w:rPr>
        <w:br/>
        <w:t xml:space="preserve">w Warszawie: z dnia 17 marca 2026 r., sygn. akt VII SA/Wa 2103/25, z dnia 27 sierpnia 2025 r., sygn. akt VII SA/Wa 1201/25, z dnia 26 stycznia 2024 r., sygn. akt VII SA/Wa 2262/23, z dnia 16 listopada 2022 r., sygn. akt VII SA/Wa 1725/22, z dnia 8 czerwca </w:t>
      </w:r>
      <w:r w:rsidRPr="00010367">
        <w:rPr>
          <w:rFonts w:ascii="Lato" w:hAnsi="Lato" w:cs="Arial"/>
          <w:bCs/>
          <w:color w:val="000000" w:themeColor="text1"/>
          <w:spacing w:val="4"/>
        </w:rPr>
        <w:lastRenderedPageBreak/>
        <w:t xml:space="preserve">2022 r., sygn. akt VII SA/Wa 447/22, z dnia 29 listopada 2022 r., sygn. akt VII SA/Wa 1623/22, z dnia 14 października 2021 r., sygn. akt VII SA/Wa 1093/21, z dnia 15 stycznia 2016 r., sygn. akt. VII SA/Wa 2446/15, z dnia 10 czerwca 2015 r., sygn. akt VII Sa/Wa 585/15, z dnia 20 kwietnia 2015 r., sygn. akt VII SA/Wa 2887/14, z dnia 5 lutego </w:t>
      </w:r>
      <w:r w:rsidRPr="00010367">
        <w:rPr>
          <w:rFonts w:ascii="Lato" w:hAnsi="Lato" w:cs="Arial"/>
          <w:bCs/>
          <w:color w:val="000000" w:themeColor="text1"/>
          <w:spacing w:val="4"/>
        </w:rPr>
        <w:br/>
        <w:t xml:space="preserve">2015 r., sygn. akt VII SA/Wa 1987/14, z dnia 23 stycznia 2015 r., sygn. akt VII SA/Wa 1001/14, z dnia 23 kwietnia 2014 r., sygn. akt VII SA/Wa 2753/13, z dnia 14 maja </w:t>
      </w:r>
      <w:r w:rsidRPr="00010367">
        <w:rPr>
          <w:rFonts w:ascii="Lato" w:hAnsi="Lato" w:cs="Arial"/>
          <w:bCs/>
          <w:color w:val="000000" w:themeColor="text1"/>
          <w:spacing w:val="4"/>
        </w:rPr>
        <w:br/>
        <w:t>2010 r., sygn. akt IV SA/Wa 1722/09, opubl. Centralna Baza Orzeczeń Sądów Administracyjnych).</w:t>
      </w:r>
    </w:p>
    <w:p w14:paraId="3240224B" w14:textId="31A18329" w:rsidR="00215516" w:rsidRDefault="00215516" w:rsidP="00D151FA">
      <w:pPr>
        <w:spacing w:after="240" w:line="240" w:lineRule="exact"/>
        <w:jc w:val="both"/>
        <w:rPr>
          <w:rFonts w:ascii="Lato" w:hAnsi="Lato" w:cs="Arial"/>
          <w:bCs/>
          <w:color w:val="000000" w:themeColor="text1"/>
          <w:spacing w:val="4"/>
        </w:rPr>
      </w:pPr>
      <w:r w:rsidRPr="00010367">
        <w:rPr>
          <w:rFonts w:ascii="Lato" w:hAnsi="Lato" w:cs="Arial"/>
          <w:bCs/>
          <w:color w:val="000000" w:themeColor="text1"/>
          <w:spacing w:val="4"/>
        </w:rPr>
        <w:t xml:space="preserve">Rozwiązania zawarte w specustawie drogowej poddane były ocenie Trybunału Konstytucyjnego który, między innymi, w wyroku z 16 października 2012 r. o sygn. </w:t>
      </w:r>
      <w:r w:rsidRPr="00010367">
        <w:rPr>
          <w:rFonts w:ascii="Lato" w:hAnsi="Lato" w:cs="Arial"/>
          <w:bCs/>
          <w:color w:val="000000" w:themeColor="text1"/>
          <w:spacing w:val="4"/>
        </w:rPr>
        <w:br/>
        <w:t xml:space="preserve">K 4/10 (OTK ZU nr 9/A/2012, poz. 106) podjętym w pełnym składzie wskazał, </w:t>
      </w:r>
      <w:r w:rsidR="002949DF">
        <w:rPr>
          <w:rFonts w:ascii="Lato" w:hAnsi="Lato" w:cs="Arial"/>
          <w:bCs/>
          <w:color w:val="000000" w:themeColor="text1"/>
          <w:spacing w:val="4"/>
        </w:rPr>
        <w:br/>
      </w:r>
      <w:r w:rsidRPr="00010367">
        <w:rPr>
          <w:rFonts w:ascii="Lato" w:hAnsi="Lato" w:cs="Arial"/>
          <w:bCs/>
          <w:color w:val="000000" w:themeColor="text1"/>
          <w:spacing w:val="4"/>
        </w:rPr>
        <w:t xml:space="preserve">że ze względu na sprawne realizowanie ważnego celu publicznego, jakim jest rozbudowa infrastruktury drogowej, wprowadzone w ustawie o inwestycjach drogowych [specustawa drogowa] modyfikacje i uproszczenia dotyczące podstawowych regulacji prawnych są uzasadnione i nie naruszają istoty praw konstytucyjnych. Ograniczenia </w:t>
      </w:r>
      <w:r w:rsidRPr="00010367">
        <w:rPr>
          <w:rFonts w:ascii="Lato" w:hAnsi="Lato" w:cs="Arial"/>
          <w:bCs/>
          <w:color w:val="000000" w:themeColor="text1"/>
          <w:spacing w:val="4"/>
        </w:rPr>
        <w:br/>
        <w:t xml:space="preserve">te są zgodne z zasadą proporcjonalności, ponieważ „budowa bezpiecznych dróg w Polsce stanowi nadal priorytetowy cel publiczny, gdyż jest konieczna zarówno dla ochrony środowiska, jak i zdrowia, wolności i praw konstytucyjnych całych społeczności (art. 31 ust. 3 Konstytucji); jest kwestią dobra wspólnego”. Trybunał Konstytucyjny zwrócił uwagę, że po pierwsze, drogi są budowane nie w interesie państwa, jednostki samorządu terytorialnego czy zarządcy drogi, lecz w interesie wszystkich członków społeczeństwa, także tych wywłaszczanych. Po drugie, uproszczona procedura wywłaszczenia z mocy prawa podczas realizacji inwestycji liniowych, obejmujących wiele nieruchomości, </w:t>
      </w:r>
      <w:r w:rsidRPr="00010367">
        <w:rPr>
          <w:rFonts w:ascii="Lato" w:hAnsi="Lato" w:cs="Arial"/>
          <w:bCs/>
          <w:color w:val="000000" w:themeColor="text1"/>
          <w:spacing w:val="4"/>
        </w:rPr>
        <w:br/>
        <w:t xml:space="preserve">jest metodą skuteczną. Po trzecie, lokalizacja (wytyczenie) drogi niejako narzuca listę nieruchomości, które muszą być zajęte, a zatem - wywłaszczone. </w:t>
      </w:r>
    </w:p>
    <w:p w14:paraId="32978B7C" w14:textId="06AFAECB" w:rsidR="006F2DCC" w:rsidRPr="00BB576A" w:rsidRDefault="00BB576A" w:rsidP="00BB576A">
      <w:pPr>
        <w:spacing w:after="240" w:line="240" w:lineRule="exact"/>
        <w:jc w:val="both"/>
        <w:rPr>
          <w:rFonts w:ascii="Lato" w:hAnsi="Lato" w:cs="Arial"/>
          <w:bCs/>
          <w:color w:val="000000" w:themeColor="text1"/>
          <w:spacing w:val="4"/>
        </w:rPr>
      </w:pPr>
      <w:r>
        <w:rPr>
          <w:rFonts w:ascii="Lato" w:hAnsi="Lato" w:cs="Arial"/>
          <w:bCs/>
          <w:color w:val="000000" w:themeColor="text1"/>
          <w:spacing w:val="4"/>
        </w:rPr>
        <w:t xml:space="preserve">Mając na uwadze przedstawioną systemową charakterystykę decyzji ZRID wydawanej  na podstawie specustawy drogowej, następnie zauważyć należy, że </w:t>
      </w:r>
      <w:bookmarkStart w:id="9" w:name="_Hlk183184295"/>
      <w:r>
        <w:rPr>
          <w:rFonts w:ascii="Lato" w:eastAsia="Calibri" w:hAnsi="Lato" w:cs="Times New Roman"/>
          <w:bCs/>
          <w:iCs/>
          <w:spacing w:val="4"/>
          <w:lang w:bidi="pl-PL"/>
        </w:rPr>
        <w:t>z</w:t>
      </w:r>
      <w:r w:rsidR="007A3577" w:rsidRPr="002845EA">
        <w:rPr>
          <w:rFonts w:ascii="Lato" w:eastAsia="Calibri" w:hAnsi="Lato" w:cs="Times New Roman"/>
          <w:bCs/>
          <w:iCs/>
          <w:spacing w:val="4"/>
          <w:lang w:bidi="pl-PL"/>
        </w:rPr>
        <w:t xml:space="preserve">godnie z </w:t>
      </w:r>
      <w:bookmarkStart w:id="10" w:name="_Hlk183255082"/>
      <w:r w:rsidR="007A3577" w:rsidRPr="002845EA">
        <w:rPr>
          <w:rFonts w:ascii="Lato" w:eastAsia="Calibri" w:hAnsi="Lato" w:cs="Times New Roman"/>
          <w:bCs/>
          <w:iCs/>
          <w:spacing w:val="4"/>
          <w:lang w:bidi="pl-PL"/>
        </w:rPr>
        <w:t>art. 11d ust. 1 pkt 8 lit. c specustawy drogowej</w:t>
      </w:r>
      <w:bookmarkEnd w:id="10"/>
      <w:r w:rsidR="007A3577" w:rsidRPr="002845EA">
        <w:rPr>
          <w:rFonts w:ascii="Lato" w:eastAsia="Calibri" w:hAnsi="Lato" w:cs="Times New Roman"/>
          <w:bCs/>
          <w:iCs/>
          <w:spacing w:val="4"/>
          <w:lang w:bidi="pl-PL"/>
        </w:rPr>
        <w:t xml:space="preserve">, wniosek o wydanie decyzji o zezwoleniu </w:t>
      </w:r>
      <w:r w:rsidR="002949DF">
        <w:rPr>
          <w:rFonts w:ascii="Lato" w:eastAsia="Calibri" w:hAnsi="Lato" w:cs="Times New Roman"/>
          <w:bCs/>
          <w:iCs/>
          <w:spacing w:val="4"/>
          <w:lang w:bidi="pl-PL"/>
        </w:rPr>
        <w:br/>
      </w:r>
      <w:r w:rsidR="007A3577" w:rsidRPr="002845EA">
        <w:rPr>
          <w:rFonts w:ascii="Lato" w:eastAsia="Calibri" w:hAnsi="Lato" w:cs="Times New Roman"/>
          <w:bCs/>
          <w:iCs/>
          <w:spacing w:val="4"/>
          <w:lang w:bidi="pl-PL"/>
        </w:rPr>
        <w:t xml:space="preserve">na realizację inwestycji drogowej zawiera opinię właściwego organu nadzoru górniczego - w odniesieniu do terenów górniczych. </w:t>
      </w:r>
      <w:bookmarkEnd w:id="9"/>
      <w:r w:rsidR="007A3577" w:rsidRPr="002845EA">
        <w:rPr>
          <w:rFonts w:ascii="Lato" w:eastAsia="Calibri" w:hAnsi="Lato" w:cs="Times New Roman"/>
          <w:bCs/>
          <w:iCs/>
          <w:spacing w:val="4"/>
          <w:lang w:bidi="pl-PL"/>
        </w:rPr>
        <w:t xml:space="preserve">W myśl art. 11d ust. 2 specustawy drogowej, właściwy organ wydaje opinie, o których mowa w ust. 1 pkt 8, na wniosek właściwego zarządcy drogi, w terminie nie dłuższym niż 30 dni od dnia otrzymania wniosku o wydanie opinii. Niewydanie opinii w tym terminie traktuje się jako brak zastrzeżeń do wniosku. Stosownie zaś do art. 11d ust. 3 specustawy drogowej, opinie, o których mowa w ust. 1 pkt 8, zastępują uzgodnienia, pozwolenia, opinie bądź stanowiska właściwych organów wymagane odrębnymi przepisami. Do wniosku o wydanie decyzji o zezwoleniu na realizację przedmiotowej inwestycji drogowej inwestor załączył opinię </w:t>
      </w:r>
      <w:r w:rsidR="00186012" w:rsidRPr="002845EA">
        <w:rPr>
          <w:rFonts w:ascii="Lato" w:eastAsia="Calibri" w:hAnsi="Lato" w:cs="Times New Roman"/>
          <w:bCs/>
          <w:iCs/>
          <w:spacing w:val="4"/>
          <w:lang w:bidi="pl-PL"/>
        </w:rPr>
        <w:t>Dyrektora Okręgowego Urzędu Górniczego w Kielcach z dnia 22 maja 2024 r., znak: KIE.5120.57.2024.MZ/MG.</w:t>
      </w:r>
      <w:r w:rsidR="00357DF0">
        <w:rPr>
          <w:rFonts w:ascii="Lato" w:eastAsia="Calibri" w:hAnsi="Lato" w:cs="Times New Roman"/>
          <w:bCs/>
          <w:iCs/>
          <w:spacing w:val="4"/>
          <w:lang w:bidi="pl-PL"/>
        </w:rPr>
        <w:t xml:space="preserve"> </w:t>
      </w:r>
      <w:r w:rsidR="00186012" w:rsidRPr="002845EA">
        <w:rPr>
          <w:rFonts w:ascii="Lato" w:eastAsia="Calibri" w:hAnsi="Lato" w:cs="Times New Roman"/>
          <w:bCs/>
          <w:iCs/>
          <w:spacing w:val="4"/>
          <w:lang w:bidi="pl-PL"/>
        </w:rPr>
        <w:t xml:space="preserve">Z opinii tej wynika, że przedmiotowa </w:t>
      </w:r>
      <w:r w:rsidR="00186012" w:rsidRPr="002845EA">
        <w:rPr>
          <w:rFonts w:ascii="Lato" w:eastAsia="Times New Roman" w:hAnsi="Lato" w:cs="Times New Roman"/>
          <w:color w:val="000000"/>
          <w:spacing w:val="4"/>
          <w:lang w:eastAsia="zh-CN"/>
        </w:rPr>
        <w:t>inwestycja drogowa częściowo przebiega przez tereny górnicze:  „Wola Morawicka 1A” (od km 1+740 do km 2+305), w strefie rozrzutu odłamków skalnych i w strefie drgań parasejsmicznych</w:t>
      </w:r>
      <w:r w:rsidR="00186012" w:rsidRPr="002845EA">
        <w:rPr>
          <w:rFonts w:ascii="Lato" w:eastAsia="Calibri" w:hAnsi="Lato" w:cs="Times New Roman"/>
          <w:bCs/>
          <w:iCs/>
          <w:spacing w:val="4"/>
          <w:lang w:bidi="pl-PL"/>
        </w:rPr>
        <w:t xml:space="preserve">; </w:t>
      </w:r>
      <w:r w:rsidR="00186012" w:rsidRPr="002845EA">
        <w:rPr>
          <w:rFonts w:ascii="Lato" w:eastAsia="Times New Roman" w:hAnsi="Lato" w:cs="Times New Roman"/>
          <w:color w:val="000000"/>
          <w:spacing w:val="4"/>
          <w:lang w:eastAsia="zh-CN"/>
        </w:rPr>
        <w:t>„Morawica V</w:t>
      </w:r>
      <w:r>
        <w:rPr>
          <w:rFonts w:ascii="Lato" w:eastAsia="Times New Roman" w:hAnsi="Lato" w:cs="Times New Roman"/>
          <w:color w:val="000000"/>
          <w:spacing w:val="4"/>
          <w:lang w:eastAsia="zh-CN"/>
        </w:rPr>
        <w:t>”</w:t>
      </w:r>
      <w:r w:rsidR="00186012" w:rsidRPr="002845EA">
        <w:rPr>
          <w:rFonts w:ascii="Lato" w:eastAsia="Times New Roman" w:hAnsi="Lato" w:cs="Times New Roman"/>
          <w:color w:val="000000"/>
          <w:spacing w:val="4"/>
          <w:lang w:eastAsia="zh-CN"/>
        </w:rPr>
        <w:t xml:space="preserve"> (od km 0+000 do km 0+150), w zasięgu oddziaływania strefy drgań parasejsmicznych.</w:t>
      </w:r>
      <w:r w:rsidR="003A6191" w:rsidRPr="002845EA">
        <w:rPr>
          <w:rFonts w:ascii="Lato" w:eastAsia="Calibri" w:hAnsi="Lato" w:cs="Times New Roman"/>
          <w:bCs/>
          <w:iCs/>
          <w:spacing w:val="4"/>
          <w:lang w:bidi="pl-PL"/>
        </w:rPr>
        <w:t xml:space="preserve"> </w:t>
      </w:r>
      <w:r w:rsidR="003A6191" w:rsidRPr="002845EA">
        <w:rPr>
          <w:rFonts w:ascii="Lato" w:eastAsia="Times New Roman" w:hAnsi="Lato" w:cs="Times New Roman"/>
          <w:bCs/>
          <w:iCs/>
          <w:color w:val="000000"/>
          <w:spacing w:val="4"/>
          <w:lang w:eastAsia="zh-CN" w:bidi="pl-PL"/>
        </w:rPr>
        <w:t xml:space="preserve">Dyrektor Okręgowego Urzędu Górniczego w Kielcach ww. piśmie </w:t>
      </w:r>
      <w:r>
        <w:rPr>
          <w:rFonts w:ascii="Lato" w:eastAsia="Times New Roman" w:hAnsi="Lato" w:cs="Times New Roman"/>
          <w:bCs/>
          <w:iCs/>
          <w:color w:val="000000"/>
          <w:spacing w:val="4"/>
          <w:lang w:eastAsia="zh-CN" w:bidi="pl-PL"/>
        </w:rPr>
        <w:br/>
      </w:r>
      <w:r w:rsidR="003A6191" w:rsidRPr="002845EA">
        <w:rPr>
          <w:rFonts w:ascii="Lato" w:eastAsia="Times New Roman" w:hAnsi="Lato" w:cs="Times New Roman"/>
          <w:bCs/>
          <w:iCs/>
          <w:color w:val="000000"/>
          <w:spacing w:val="4"/>
          <w:lang w:eastAsia="zh-CN" w:bidi="pl-PL"/>
        </w:rPr>
        <w:t>z dnia 22 maja 2024 r. zaopiniował pozytywnie przedmiotową inwestycję drogową przy uwzględnieniu na kolejnych</w:t>
      </w:r>
      <w:r w:rsidR="00892B89">
        <w:rPr>
          <w:rFonts w:ascii="Lato" w:eastAsia="Times New Roman" w:hAnsi="Lato" w:cs="Times New Roman"/>
          <w:bCs/>
          <w:iCs/>
          <w:color w:val="000000"/>
          <w:spacing w:val="4"/>
          <w:lang w:eastAsia="zh-CN" w:bidi="pl-PL"/>
        </w:rPr>
        <w:t xml:space="preserve"> etapach</w:t>
      </w:r>
      <w:r w:rsidR="003A6191" w:rsidRPr="002845EA">
        <w:rPr>
          <w:rFonts w:ascii="Lato" w:eastAsia="Times New Roman" w:hAnsi="Lato" w:cs="Times New Roman"/>
          <w:bCs/>
          <w:iCs/>
          <w:color w:val="000000"/>
          <w:spacing w:val="4"/>
          <w:lang w:eastAsia="zh-CN" w:bidi="pl-PL"/>
        </w:rPr>
        <w:t xml:space="preserve"> przygotowania inwestycji warunków geologiczno-górniczych zawartych</w:t>
      </w:r>
      <w:r w:rsidR="00892B89">
        <w:rPr>
          <w:rFonts w:ascii="Lato" w:eastAsia="Times New Roman" w:hAnsi="Lato" w:cs="Times New Roman"/>
          <w:bCs/>
          <w:iCs/>
          <w:color w:val="000000"/>
          <w:spacing w:val="4"/>
          <w:lang w:eastAsia="zh-CN" w:bidi="pl-PL"/>
        </w:rPr>
        <w:t xml:space="preserve"> w</w:t>
      </w:r>
      <w:r w:rsidR="003A6191" w:rsidRPr="002845EA">
        <w:rPr>
          <w:rFonts w:ascii="Lato" w:eastAsia="Times New Roman" w:hAnsi="Lato" w:cs="Times New Roman"/>
          <w:bCs/>
          <w:iCs/>
          <w:color w:val="000000"/>
          <w:spacing w:val="4"/>
          <w:lang w:eastAsia="zh-CN" w:bidi="pl-PL"/>
        </w:rPr>
        <w:t xml:space="preserve"> tej opinii</w:t>
      </w:r>
      <w:r w:rsidR="003543A4">
        <w:rPr>
          <w:rFonts w:ascii="Lato" w:eastAsia="Times New Roman" w:hAnsi="Lato" w:cs="Times New Roman"/>
          <w:bCs/>
          <w:iCs/>
          <w:color w:val="000000"/>
          <w:spacing w:val="4"/>
          <w:lang w:eastAsia="zh-CN" w:bidi="pl-PL"/>
        </w:rPr>
        <w:t xml:space="preserve"> odnoszących się m.in. </w:t>
      </w:r>
      <w:r w:rsidR="006F2DCC" w:rsidRPr="002845EA">
        <w:rPr>
          <w:rFonts w:ascii="Lato" w:eastAsia="Times New Roman" w:hAnsi="Lato" w:cs="Times New Roman"/>
          <w:bCs/>
          <w:iCs/>
          <w:color w:val="000000"/>
          <w:spacing w:val="4"/>
          <w:lang w:eastAsia="zh-CN" w:bidi="pl-PL"/>
        </w:rPr>
        <w:t>do § 162 i § 163 rozporządzenia Ministra Energii z dnia 9 listopada 2016 r. w sprawie szczegółowych wymagań dotyczących przechowywania</w:t>
      </w:r>
      <w:r w:rsidR="00357DF0">
        <w:rPr>
          <w:rFonts w:ascii="Lato" w:eastAsia="Times New Roman" w:hAnsi="Lato" w:cs="Times New Roman"/>
          <w:bCs/>
          <w:iCs/>
          <w:color w:val="000000"/>
          <w:spacing w:val="4"/>
          <w:lang w:eastAsia="zh-CN" w:bidi="pl-PL"/>
        </w:rPr>
        <w:t xml:space="preserve"> i </w:t>
      </w:r>
      <w:r w:rsidR="006F2DCC" w:rsidRPr="002845EA">
        <w:rPr>
          <w:rFonts w:ascii="Lato" w:eastAsia="Times New Roman" w:hAnsi="Lato" w:cs="Times New Roman"/>
          <w:bCs/>
          <w:iCs/>
          <w:color w:val="000000"/>
          <w:spacing w:val="4"/>
          <w:lang w:eastAsia="zh-CN" w:bidi="pl-PL"/>
        </w:rPr>
        <w:t xml:space="preserve">używania środków strzałowych i sprzętu strzałowego </w:t>
      </w:r>
      <w:r w:rsidR="00F50451">
        <w:rPr>
          <w:rFonts w:ascii="Lato" w:eastAsia="Times New Roman" w:hAnsi="Lato" w:cs="Times New Roman"/>
          <w:bCs/>
          <w:iCs/>
          <w:color w:val="000000"/>
          <w:spacing w:val="4"/>
          <w:lang w:eastAsia="zh-CN" w:bidi="pl-PL"/>
        </w:rPr>
        <w:br/>
      </w:r>
      <w:r w:rsidR="006F2DCC" w:rsidRPr="002845EA">
        <w:rPr>
          <w:rFonts w:ascii="Lato" w:eastAsia="Times New Roman" w:hAnsi="Lato" w:cs="Times New Roman"/>
          <w:bCs/>
          <w:iCs/>
          <w:color w:val="000000"/>
          <w:spacing w:val="4"/>
          <w:lang w:eastAsia="zh-CN" w:bidi="pl-PL"/>
        </w:rPr>
        <w:t>w ruchu zakładu górniczego.</w:t>
      </w:r>
    </w:p>
    <w:p w14:paraId="7C73457F" w14:textId="55520E52" w:rsidR="0030718A" w:rsidRDefault="006F2DCC" w:rsidP="00D151FA">
      <w:pPr>
        <w:spacing w:after="240" w:line="240" w:lineRule="exact"/>
        <w:jc w:val="both"/>
        <w:rPr>
          <w:rFonts w:ascii="Lato" w:hAnsi="Lato" w:cs="Arial"/>
          <w:spacing w:val="4"/>
        </w:rPr>
      </w:pPr>
      <w:r w:rsidRPr="007608F9">
        <w:rPr>
          <w:rFonts w:ascii="Lato" w:hAnsi="Lato" w:cs="Arial"/>
          <w:spacing w:val="4"/>
        </w:rPr>
        <w:t xml:space="preserve">Należy podkreślić, że opinia </w:t>
      </w:r>
      <w:r w:rsidRPr="007608F9">
        <w:rPr>
          <w:rFonts w:ascii="Lato" w:hAnsi="Lato" w:cs="Arial"/>
          <w:bCs/>
          <w:iCs/>
          <w:spacing w:val="4"/>
          <w:lang w:bidi="pl-PL"/>
        </w:rPr>
        <w:t>właściwego organu nadzoru górniczego</w:t>
      </w:r>
      <w:r w:rsidRPr="007608F9">
        <w:rPr>
          <w:rFonts w:ascii="Lato" w:hAnsi="Lato" w:cs="Arial"/>
          <w:spacing w:val="4"/>
        </w:rPr>
        <w:t>, jak również pozostałe opinie właściwych organów załączone przez inwestora do wniosku, nie ma</w:t>
      </w:r>
      <w:r w:rsidR="00892B89">
        <w:rPr>
          <w:rFonts w:ascii="Lato" w:hAnsi="Lato" w:cs="Arial"/>
          <w:spacing w:val="4"/>
        </w:rPr>
        <w:t>ją</w:t>
      </w:r>
      <w:r w:rsidRPr="007608F9">
        <w:rPr>
          <w:rFonts w:ascii="Lato" w:hAnsi="Lato" w:cs="Arial"/>
          <w:spacing w:val="4"/>
        </w:rPr>
        <w:t xml:space="preserve"> </w:t>
      </w:r>
      <w:r w:rsidRPr="007608F9">
        <w:rPr>
          <w:rFonts w:ascii="Lato" w:hAnsi="Lato" w:cs="Arial"/>
          <w:spacing w:val="4"/>
        </w:rPr>
        <w:lastRenderedPageBreak/>
        <w:t xml:space="preserve">dla organów orzekających w sprawie decyzji o zezwoleniu na realizację inwestycji drogowej charakteru wiążącego. Przepisy </w:t>
      </w:r>
      <w:r w:rsidRPr="007608F9">
        <w:rPr>
          <w:rFonts w:ascii="Lato" w:hAnsi="Lato" w:cs="Arial"/>
          <w:bCs/>
          <w:iCs/>
          <w:spacing w:val="4"/>
          <w:lang w:bidi="pl-PL"/>
        </w:rPr>
        <w:t xml:space="preserve">specustawy drogowej nie wskazują, że dla wydania decyzji o zezwoleniu na realizację inwestycji drogowej niezbędne jest uzyskanie pozytywnych stanowisk od wszystkich organów. </w:t>
      </w:r>
      <w:r w:rsidRPr="007608F9">
        <w:rPr>
          <w:rFonts w:ascii="Lato" w:eastAsia="Aptos" w:hAnsi="Lato" w:cs="Aptos"/>
          <w:spacing w:val="4"/>
        </w:rPr>
        <w:t xml:space="preserve">Zaznaczyć należy, iż opinia, </w:t>
      </w:r>
      <w:r w:rsidR="002845EA" w:rsidRPr="007608F9">
        <w:rPr>
          <w:rFonts w:ascii="Lato" w:eastAsia="Aptos" w:hAnsi="Lato" w:cs="Aptos"/>
          <w:spacing w:val="4"/>
        </w:rPr>
        <w:br/>
      </w:r>
      <w:r w:rsidRPr="007608F9">
        <w:rPr>
          <w:rFonts w:ascii="Lato" w:eastAsia="Aptos" w:hAnsi="Lato" w:cs="Aptos"/>
          <w:spacing w:val="4"/>
        </w:rPr>
        <w:t>w przeciwieństwie do uzgodnienia, nie jest formą o znaczeniu stanowczym, bowiem nie wiąże organu administracyjnego rozstrzygającego sprawę. W uzasadnieniu uchwały składu pięciu sędziów NSA z dnia 15 lutego 1999 r., OPK 14/98, ONSA 1999, nr 3, poz. 80, przeczytać można m.in., że: „Najluźniejszą formą współdziałania organów administracji publicznej jest współdziałanie polegające na zasięganiu opinii. Współdziałanie takie polega na tym, że jeden z organów jest zobowiązany, przed podjęciem decyzji, do zasięgnięcia opinii w sprawie od innego organu. Organ zobowiązany do zasięgnięcia opinii nie jest prawnie związany stanowiskiem organu opiniującego. Współdziałanie, którego istotą jest wyrażenie opinii, zbliżone jest do konsultacji czy też doradztwa”.</w:t>
      </w:r>
      <w:r w:rsidR="007C3D5B">
        <w:rPr>
          <w:rFonts w:ascii="Lato" w:hAnsi="Lato" w:cs="Arial"/>
          <w:spacing w:val="4"/>
        </w:rPr>
        <w:t xml:space="preserve"> </w:t>
      </w:r>
    </w:p>
    <w:p w14:paraId="2DB43BF5" w14:textId="6856CFF9" w:rsidR="002845EA" w:rsidRPr="007C3D5B" w:rsidRDefault="006F2DCC" w:rsidP="00D151FA">
      <w:pPr>
        <w:spacing w:after="240" w:line="240" w:lineRule="exact"/>
        <w:jc w:val="both"/>
        <w:rPr>
          <w:rFonts w:ascii="Lato" w:hAnsi="Lato" w:cs="Arial"/>
          <w:spacing w:val="4"/>
        </w:rPr>
      </w:pPr>
      <w:r w:rsidRPr="007608F9">
        <w:rPr>
          <w:rFonts w:ascii="Lato" w:eastAsia="Aptos" w:hAnsi="Lato" w:cs="Aptos"/>
          <w:spacing w:val="4"/>
        </w:rPr>
        <w:t>Trybunał Konstytucyjny w wyroku z dnia 6 czerwca 2006 r., sygn. K 23/05, OTK-A 2006, Nr 6, poz. 62, stwierdził, iż: „(…)</w:t>
      </w:r>
      <w:r w:rsidRPr="007608F9">
        <w:rPr>
          <w:rFonts w:ascii="Lato" w:eastAsia="Aptos" w:hAnsi="Lato" w:cs="Aptos"/>
          <w:i/>
          <w:iCs/>
          <w:spacing w:val="4"/>
        </w:rPr>
        <w:t xml:space="preserve"> </w:t>
      </w:r>
      <w:r w:rsidRPr="007608F9">
        <w:rPr>
          <w:rFonts w:ascii="Lato" w:eastAsia="Aptos" w:hAnsi="Lato" w:cs="Aptos"/>
          <w:spacing w:val="4"/>
        </w:rPr>
        <w:t xml:space="preserve">organy samorządu terytorialnego w kwestii wniosku </w:t>
      </w:r>
      <w:r w:rsidR="0030718A">
        <w:rPr>
          <w:rFonts w:ascii="Lato" w:eastAsia="Aptos" w:hAnsi="Lato" w:cs="Aptos"/>
          <w:spacing w:val="4"/>
        </w:rPr>
        <w:br/>
      </w:r>
      <w:r w:rsidRPr="007608F9">
        <w:rPr>
          <w:rFonts w:ascii="Lato" w:eastAsia="Aptos" w:hAnsi="Lato" w:cs="Aptos"/>
          <w:spacing w:val="4"/>
        </w:rPr>
        <w:t xml:space="preserve">o ustalenie lokalizacji drogi mają prawo do: po pierwsze – wyrażenia opinii pozytywnej, po drugie – niewyrażenia w ogóle opinii na ten temat, po trzecie – wyrażenia opinii negatywnej co do całego wniosku, po czwarte – wyrażenia opinii co do części wniosku. W pierwszych dwóch sytuacjach (opinia pozytywna, niewyrażenie opinii) wojewoda ma prawo podjąć decyzję, która jest dodatkowo „umocniona” stanowiskiem pozytywnym (lub dorozumianym brakiem sprzeciwu) organów jednostek samorządowych. W trzeciej </w:t>
      </w:r>
      <w:r w:rsidR="0030718A">
        <w:rPr>
          <w:rFonts w:ascii="Lato" w:eastAsia="Aptos" w:hAnsi="Lato" w:cs="Aptos"/>
          <w:spacing w:val="4"/>
        </w:rPr>
        <w:br/>
      </w:r>
      <w:r w:rsidRPr="007608F9">
        <w:rPr>
          <w:rFonts w:ascii="Lato" w:eastAsia="Aptos" w:hAnsi="Lato" w:cs="Aptos"/>
          <w:spacing w:val="4"/>
        </w:rPr>
        <w:t>i czwartej możliwej sytuacji (opina negatywna lub częściowo negatywna) wojewoda, podejmując decyzję, nie ma prawnego obowiązku uzależniania decyzji od opinii właściwych jednostek samorządu terytorialnego</w:t>
      </w:r>
      <w:r w:rsidRPr="007608F9">
        <w:rPr>
          <w:rFonts w:ascii="Lato" w:eastAsia="Aptos" w:hAnsi="Lato" w:cs="Aptos"/>
          <w:i/>
          <w:iCs/>
          <w:spacing w:val="4"/>
        </w:rPr>
        <w:t>.</w:t>
      </w:r>
      <w:r w:rsidRPr="007608F9">
        <w:rPr>
          <w:rFonts w:ascii="Lato" w:eastAsia="Aptos" w:hAnsi="Lato" w:cs="Aptos"/>
          <w:spacing w:val="4"/>
        </w:rPr>
        <w:t xml:space="preserve">” </w:t>
      </w:r>
      <w:r w:rsidRPr="007608F9">
        <w:rPr>
          <w:rFonts w:ascii="Lato" w:eastAsia="Aptos" w:hAnsi="Lato" w:cs="Aptos"/>
          <w:bCs/>
          <w:iCs/>
          <w:spacing w:val="4"/>
        </w:rPr>
        <w:t xml:space="preserve">Przedstawiony pogląd Trybunału Konstytucyjnego znajduje zastosowanie również w zakresie innych opinii (w tym opinii tzw. organów branżowych) załączanych do wniosku o wydanie decyzji w przedmiocie zezwolenia na realizację inwestycji drogowej. </w:t>
      </w:r>
    </w:p>
    <w:p w14:paraId="5CDF8079" w14:textId="5516A40E" w:rsidR="006F2DCC" w:rsidRPr="007608F9" w:rsidRDefault="006F2DCC" w:rsidP="00D151FA">
      <w:pPr>
        <w:spacing w:after="240" w:line="240" w:lineRule="exact"/>
        <w:jc w:val="both"/>
        <w:rPr>
          <w:rFonts w:ascii="Lato" w:hAnsi="Lato"/>
          <w:spacing w:val="4"/>
        </w:rPr>
      </w:pPr>
      <w:r w:rsidRPr="007608F9">
        <w:rPr>
          <w:rFonts w:ascii="Lato" w:eastAsia="Aptos" w:hAnsi="Lato" w:cs="Aptos"/>
          <w:spacing w:val="4"/>
        </w:rPr>
        <w:t xml:space="preserve">Z powyższego wynika, iż opinia, jeżeli szczególny przepis prawa nie nadał jej innego charakteru, jest tylko oceną faktów z użyciem ustawowych lub subiektywnych kryteriów opiniującego, która nie wiąże organu rozstrzygającego sprawę. Ze względu </w:t>
      </w:r>
      <w:r w:rsidRPr="007608F9">
        <w:rPr>
          <w:rFonts w:ascii="Lato" w:eastAsia="Aptos" w:hAnsi="Lato" w:cs="Aptos"/>
          <w:spacing w:val="4"/>
        </w:rPr>
        <w:br/>
        <w:t xml:space="preserve">na konieczność przyspieszenia procesu przygotowania inwestycji, ustawodawca </w:t>
      </w:r>
      <w:r w:rsidRPr="007608F9">
        <w:rPr>
          <w:rFonts w:ascii="Lato" w:eastAsia="Aptos" w:hAnsi="Lato" w:cs="Aptos"/>
          <w:spacing w:val="4"/>
        </w:rPr>
        <w:br/>
        <w:t>w specustawie drogowej świadomie zrezygnował z uzyskiwania uzgodnień, na rzecz pozyskania opinii. Jest to jedyne wyjście przecinające trwające czasem miesiącami uzgodnienia i radykalnie przyspieszające proces inwestycyjny. Analogiczne rozwiązanie zostało przyjęte w innych aktach prawnych określanych mianem tzw. „specustaw”. Opinia wydawana w trybie art. 11d specustawy</w:t>
      </w:r>
      <w:r w:rsidR="00E961AF">
        <w:rPr>
          <w:rFonts w:ascii="Lato" w:eastAsia="Aptos" w:hAnsi="Lato" w:cs="Aptos"/>
          <w:spacing w:val="4"/>
        </w:rPr>
        <w:t xml:space="preserve"> drogowej</w:t>
      </w:r>
      <w:r w:rsidRPr="007608F9">
        <w:rPr>
          <w:rFonts w:ascii="Lato" w:eastAsia="Aptos" w:hAnsi="Lato" w:cs="Aptos"/>
          <w:spacing w:val="4"/>
        </w:rPr>
        <w:t xml:space="preserve"> nie jest zatem wiążąca dla inwestora ani dla organów orzekających w przedmiocie udzielania zezwolenia w tym sensie, że specustawa drogowa nakłada obowiązek tylko dołączenia do wniosku </w:t>
      </w:r>
      <w:r w:rsidR="00E961AF">
        <w:rPr>
          <w:rFonts w:ascii="Lato" w:eastAsia="Aptos" w:hAnsi="Lato" w:cs="Aptos"/>
          <w:spacing w:val="4"/>
        </w:rPr>
        <w:br/>
      </w:r>
      <w:r w:rsidRPr="007608F9">
        <w:rPr>
          <w:rFonts w:ascii="Lato" w:eastAsia="Aptos" w:hAnsi="Lato" w:cs="Aptos"/>
          <w:spacing w:val="4"/>
        </w:rPr>
        <w:t>o wydanie decyzji o zezwoleniu na realizację inwestycji drogowej opinii od wymienionych w art. 11b i art. 11d podmiotów, nie uzależniając jednocześnie możliwości udzielania zezwolenia od treści tych opinii (tak Wojewódzki Sąd Administracyjny w wyroku z dnia 27 maja 2020 r., sygn. akt II SA/Lu 89/20, Centralna Baza Orzeczeń Sądów Administracyjnych)</w:t>
      </w:r>
      <w:r w:rsidRPr="007608F9">
        <w:rPr>
          <w:rFonts w:ascii="Lato" w:eastAsia="Aptos" w:hAnsi="Lato" w:cs="Aptos"/>
          <w:bCs/>
          <w:spacing w:val="4"/>
        </w:rPr>
        <w:t>.</w:t>
      </w:r>
      <w:r w:rsidRPr="007608F9">
        <w:rPr>
          <w:rFonts w:ascii="Lato" w:hAnsi="Lato"/>
          <w:spacing w:val="4"/>
        </w:rPr>
        <w:t xml:space="preserve"> </w:t>
      </w:r>
      <w:r w:rsidR="002845EA" w:rsidRPr="007608F9">
        <w:rPr>
          <w:rFonts w:ascii="Lato" w:hAnsi="Lato"/>
          <w:spacing w:val="4"/>
        </w:rPr>
        <w:t xml:space="preserve">Z woli ustawodawcy, to na organie orzekającym w sprawie wydania decyzji o zezwoleniu na realizację inwestycji drogowej spoczywa więc ciężar dokonania we własnym zakresie oceny zgodności z prawem wnioskowanej inwestycji. </w:t>
      </w:r>
    </w:p>
    <w:p w14:paraId="524F33F1" w14:textId="60A081C1" w:rsidR="007B64F0" w:rsidRPr="007608F9" w:rsidRDefault="002845EA" w:rsidP="00D151FA">
      <w:pPr>
        <w:spacing w:after="240" w:line="240" w:lineRule="exact"/>
        <w:jc w:val="both"/>
        <w:rPr>
          <w:rFonts w:ascii="Lato" w:hAnsi="Lato"/>
          <w:bCs/>
          <w:iCs/>
          <w:spacing w:val="4"/>
          <w:lang w:bidi="pl-PL"/>
        </w:rPr>
      </w:pPr>
      <w:r w:rsidRPr="007608F9">
        <w:rPr>
          <w:rFonts w:ascii="Lato" w:hAnsi="Lato"/>
          <w:spacing w:val="4"/>
        </w:rPr>
        <w:t>W odniesieniu do lokalizacji inwestycji w strefie rozrzutu odłamków skalnych i drgań parasejsmicznych, zapisy § 162 i § 163 rozporządzenia Ministra Energii z dnia 9 listopada 2016 r.</w:t>
      </w:r>
      <w:r w:rsidRPr="007608F9">
        <w:rPr>
          <w:rFonts w:ascii="Lato" w:hAnsi="Lato"/>
          <w:i/>
          <w:iCs/>
          <w:spacing w:val="4"/>
        </w:rPr>
        <w:t xml:space="preserve"> </w:t>
      </w:r>
      <w:r w:rsidRPr="007608F9">
        <w:rPr>
          <w:rFonts w:ascii="Lato" w:hAnsi="Lato"/>
          <w:spacing w:val="4"/>
        </w:rPr>
        <w:t xml:space="preserve">w sprawie szczegółowych wymagań dotyczących przechowywania i używania środków strzałowych i sprzętu strzałowego w ruchu zakładu górniczego, o których mowa w ww. opinii Dyrektora Okręgowego Urzędu Górniczego w Kielcach, wskazują jakie </w:t>
      </w:r>
      <w:r w:rsidRPr="007608F9">
        <w:rPr>
          <w:rFonts w:ascii="Lato" w:hAnsi="Lato"/>
          <w:spacing w:val="4"/>
        </w:rPr>
        <w:lastRenderedPageBreak/>
        <w:t>wymagania należy spełnić w przypadku używania środków strzałowych i sprzętu strzałowego przez zakład górniczy.</w:t>
      </w:r>
      <w:r w:rsidR="007B64F0" w:rsidRPr="007608F9">
        <w:rPr>
          <w:rFonts w:ascii="Lato" w:hAnsi="Lato"/>
          <w:spacing w:val="4"/>
        </w:rPr>
        <w:t xml:space="preserve"> </w:t>
      </w:r>
      <w:r w:rsidRPr="007608F9">
        <w:rPr>
          <w:rFonts w:ascii="Lato" w:hAnsi="Lato"/>
          <w:spacing w:val="4"/>
        </w:rPr>
        <w:t>Zapisy opinii Dyrektora Okręgowego Urzędu Górniczego w Kielcach nie nakładają obowiązku spełnienia wymogów, o których mowa w §</w:t>
      </w:r>
      <w:r w:rsidR="00A15969" w:rsidRPr="007608F9">
        <w:rPr>
          <w:rFonts w:ascii="Lato" w:hAnsi="Lato"/>
          <w:spacing w:val="4"/>
        </w:rPr>
        <w:t xml:space="preserve"> </w:t>
      </w:r>
      <w:r w:rsidRPr="007608F9">
        <w:rPr>
          <w:rFonts w:ascii="Lato" w:hAnsi="Lato"/>
          <w:spacing w:val="4"/>
        </w:rPr>
        <w:t xml:space="preserve">162 i § 163 </w:t>
      </w:r>
      <w:r w:rsidR="00A15969" w:rsidRPr="007608F9">
        <w:rPr>
          <w:rFonts w:ascii="Lato" w:hAnsi="Lato"/>
          <w:spacing w:val="4"/>
        </w:rPr>
        <w:t xml:space="preserve">ww. </w:t>
      </w:r>
      <w:r w:rsidRPr="007608F9">
        <w:rPr>
          <w:rFonts w:ascii="Lato" w:hAnsi="Lato"/>
          <w:spacing w:val="4"/>
        </w:rPr>
        <w:t>rozporządzenia Ministra Energii</w:t>
      </w:r>
      <w:r w:rsidR="00A15969" w:rsidRPr="007608F9">
        <w:rPr>
          <w:rFonts w:ascii="Lato" w:hAnsi="Lato"/>
          <w:spacing w:val="4"/>
        </w:rPr>
        <w:t xml:space="preserve"> z dnia 9 listopada 2016 r.</w:t>
      </w:r>
      <w:r w:rsidRPr="007608F9">
        <w:rPr>
          <w:rFonts w:ascii="Lato" w:hAnsi="Lato"/>
          <w:spacing w:val="4"/>
        </w:rPr>
        <w:t xml:space="preserve">, </w:t>
      </w:r>
      <w:r w:rsidR="00131A55">
        <w:rPr>
          <w:rFonts w:ascii="Lato" w:hAnsi="Lato"/>
          <w:spacing w:val="4"/>
        </w:rPr>
        <w:br/>
      </w:r>
      <w:r w:rsidRPr="007608F9">
        <w:rPr>
          <w:rFonts w:ascii="Lato" w:hAnsi="Lato"/>
          <w:spacing w:val="4"/>
        </w:rPr>
        <w:t>na zarządcę drogi wojewódzkiej nr 766</w:t>
      </w:r>
      <w:r w:rsidR="00A15969" w:rsidRPr="007608F9">
        <w:rPr>
          <w:rFonts w:ascii="Lato" w:hAnsi="Lato"/>
          <w:spacing w:val="4"/>
        </w:rPr>
        <w:t>, czy też organ wydając</w:t>
      </w:r>
      <w:r w:rsidR="007608F9">
        <w:rPr>
          <w:rFonts w:ascii="Lato" w:hAnsi="Lato"/>
          <w:spacing w:val="4"/>
        </w:rPr>
        <w:t>y</w:t>
      </w:r>
      <w:r w:rsidR="00A15969" w:rsidRPr="007608F9">
        <w:rPr>
          <w:rFonts w:ascii="Lato" w:hAnsi="Lato"/>
          <w:spacing w:val="4"/>
        </w:rPr>
        <w:t xml:space="preserve"> decyzję ZRID</w:t>
      </w:r>
      <w:r w:rsidRPr="007608F9">
        <w:rPr>
          <w:rFonts w:ascii="Lato" w:hAnsi="Lato"/>
          <w:spacing w:val="4"/>
        </w:rPr>
        <w:t xml:space="preserve">. </w:t>
      </w:r>
      <w:r w:rsidR="007B64F0" w:rsidRPr="007608F9">
        <w:rPr>
          <w:rFonts w:ascii="Lato" w:hAnsi="Lato"/>
          <w:bCs/>
          <w:iCs/>
          <w:spacing w:val="4"/>
          <w:lang w:bidi="pl-PL"/>
        </w:rPr>
        <w:t>W</w:t>
      </w:r>
      <w:r w:rsidR="007608F9">
        <w:rPr>
          <w:rFonts w:ascii="Lato" w:hAnsi="Lato"/>
          <w:bCs/>
          <w:iCs/>
          <w:spacing w:val="4"/>
          <w:lang w:bidi="pl-PL"/>
        </w:rPr>
        <w:t xml:space="preserve">ymienione </w:t>
      </w:r>
      <w:r w:rsidR="007B64F0" w:rsidRPr="007608F9">
        <w:rPr>
          <w:rFonts w:ascii="Lato" w:hAnsi="Lato"/>
          <w:bCs/>
          <w:iCs/>
          <w:spacing w:val="4"/>
          <w:lang w:bidi="pl-PL"/>
        </w:rPr>
        <w:t xml:space="preserve">przez organ opiniujący przepisy ww. rozporządzenia Ministra Energii z dnia 9 listopada 2016 r. jednoznacznie wskazują, iż wyłącznie w gestii przedsiębiorcy górniczego jest zapewnienie braku szkodliwego oddziaływania zakładu górniczego </w:t>
      </w:r>
      <w:r w:rsidR="002D0087">
        <w:rPr>
          <w:rFonts w:ascii="Lato" w:hAnsi="Lato"/>
          <w:bCs/>
          <w:iCs/>
          <w:spacing w:val="4"/>
          <w:lang w:bidi="pl-PL"/>
        </w:rPr>
        <w:br/>
      </w:r>
      <w:r w:rsidR="007B64F0" w:rsidRPr="007608F9">
        <w:rPr>
          <w:rFonts w:ascii="Lato" w:hAnsi="Lato"/>
          <w:bCs/>
          <w:iCs/>
          <w:spacing w:val="4"/>
          <w:lang w:bidi="pl-PL"/>
        </w:rPr>
        <w:t>na bezpieczeństwo ruchu drogowego.</w:t>
      </w:r>
    </w:p>
    <w:p w14:paraId="1C1005E1" w14:textId="089EACB2" w:rsidR="001F4BC5" w:rsidRPr="007608F9" w:rsidRDefault="00A15969" w:rsidP="00D151FA">
      <w:pPr>
        <w:spacing w:after="240" w:line="240" w:lineRule="exact"/>
        <w:jc w:val="both"/>
        <w:rPr>
          <w:rFonts w:ascii="Lato" w:eastAsia="Aptos" w:hAnsi="Lato" w:cs="Aptos"/>
          <w:bCs/>
          <w:iCs/>
          <w:spacing w:val="4"/>
          <w:lang w:bidi="pl-PL"/>
        </w:rPr>
      </w:pPr>
      <w:r w:rsidRPr="007608F9">
        <w:rPr>
          <w:rFonts w:ascii="Lato" w:eastAsia="Aptos" w:hAnsi="Lato" w:cs="Aptos"/>
          <w:spacing w:val="4"/>
        </w:rPr>
        <w:t xml:space="preserve">Wyjaśnić bowiem </w:t>
      </w:r>
      <w:r w:rsidR="007B64F0" w:rsidRPr="007608F9">
        <w:rPr>
          <w:rFonts w:ascii="Lato" w:eastAsia="Aptos" w:hAnsi="Lato" w:cs="Aptos"/>
          <w:spacing w:val="4"/>
        </w:rPr>
        <w:t xml:space="preserve">należy, że </w:t>
      </w:r>
      <w:r w:rsidRPr="007608F9">
        <w:rPr>
          <w:rFonts w:ascii="Lato" w:eastAsia="Aptos" w:hAnsi="Lato" w:cs="Aptos"/>
          <w:spacing w:val="4"/>
        </w:rPr>
        <w:t>rozporządzenie Ministra Energii z dnia 9 listopada 2016 r.</w:t>
      </w:r>
      <w:r w:rsidRPr="007608F9">
        <w:rPr>
          <w:rFonts w:ascii="Lato" w:eastAsia="Aptos" w:hAnsi="Lato" w:cs="Aptos"/>
          <w:i/>
          <w:iCs/>
          <w:spacing w:val="4"/>
        </w:rPr>
        <w:t xml:space="preserve"> </w:t>
      </w:r>
      <w:r w:rsidR="007B64F0" w:rsidRPr="007608F9">
        <w:rPr>
          <w:rFonts w:ascii="Lato" w:eastAsia="Aptos" w:hAnsi="Lato" w:cs="Aptos"/>
          <w:i/>
          <w:iCs/>
          <w:spacing w:val="4"/>
        </w:rPr>
        <w:br/>
      </w:r>
      <w:r w:rsidRPr="007608F9">
        <w:rPr>
          <w:rFonts w:ascii="Lato" w:eastAsia="Aptos" w:hAnsi="Lato" w:cs="Aptos"/>
          <w:spacing w:val="4"/>
        </w:rPr>
        <w:t xml:space="preserve">w sprawie szczegółowych wymagań dotyczących przechowywania i używania środków strzałowych i sprzętu strzałowego w ruchu zakładu górniczego, </w:t>
      </w:r>
      <w:r w:rsidR="009C2EA6" w:rsidRPr="007608F9">
        <w:rPr>
          <w:rFonts w:ascii="Lato" w:eastAsia="Aptos" w:hAnsi="Lato" w:cs="Aptos"/>
          <w:bCs/>
          <w:iCs/>
          <w:spacing w:val="4"/>
          <w:lang w:bidi="pl-PL"/>
        </w:rPr>
        <w:t xml:space="preserve">nie ma zastosowania </w:t>
      </w:r>
      <w:r w:rsidR="007B64F0" w:rsidRPr="007608F9">
        <w:rPr>
          <w:rFonts w:ascii="Lato" w:eastAsia="Aptos" w:hAnsi="Lato" w:cs="Aptos"/>
          <w:bCs/>
          <w:iCs/>
          <w:spacing w:val="4"/>
          <w:lang w:bidi="pl-PL"/>
        </w:rPr>
        <w:br/>
      </w:r>
      <w:r w:rsidR="009C2EA6" w:rsidRPr="007608F9">
        <w:rPr>
          <w:rFonts w:ascii="Lato" w:eastAsia="Aptos" w:hAnsi="Lato" w:cs="Aptos"/>
          <w:bCs/>
          <w:iCs/>
          <w:spacing w:val="4"/>
          <w:lang w:bidi="pl-PL"/>
        </w:rPr>
        <w:t xml:space="preserve">w sprawie o zezwolenie na realizację inwestycji drogowej na podstawie </w:t>
      </w:r>
      <w:r w:rsidR="009C2EA6" w:rsidRPr="007608F9">
        <w:rPr>
          <w:rFonts w:ascii="Lato" w:eastAsia="Aptos" w:hAnsi="Lato" w:cs="Aptos"/>
          <w:bCs/>
          <w:spacing w:val="4"/>
          <w:lang w:bidi="pl-PL"/>
        </w:rPr>
        <w:t>specustawy drogowej</w:t>
      </w:r>
      <w:r w:rsidR="001F4BC5" w:rsidRPr="001F4BC5">
        <w:rPr>
          <w:rFonts w:ascii="Lato" w:eastAsia="Aptos" w:hAnsi="Lato" w:cs="Aptos"/>
          <w:bCs/>
          <w:iCs/>
          <w:spacing w:val="4"/>
          <w:lang w:bidi="pl-PL"/>
        </w:rPr>
        <w:t xml:space="preserve">, ponieważ obie </w:t>
      </w:r>
      <w:r w:rsidR="00131A55">
        <w:rPr>
          <w:rFonts w:ascii="Lato" w:eastAsia="Aptos" w:hAnsi="Lato" w:cs="Aptos"/>
          <w:bCs/>
          <w:iCs/>
          <w:spacing w:val="4"/>
          <w:lang w:bidi="pl-PL"/>
        </w:rPr>
        <w:t xml:space="preserve">te </w:t>
      </w:r>
      <w:r w:rsidR="001F4BC5" w:rsidRPr="001F4BC5">
        <w:rPr>
          <w:rFonts w:ascii="Lato" w:eastAsia="Aptos" w:hAnsi="Lato" w:cs="Aptos"/>
          <w:bCs/>
          <w:iCs/>
          <w:spacing w:val="4"/>
          <w:lang w:bidi="pl-PL"/>
        </w:rPr>
        <w:t xml:space="preserve">regulacje dotyczą zupełnie odrębnych reżimów prawnych </w:t>
      </w:r>
      <w:r w:rsidR="001F4BC5">
        <w:rPr>
          <w:rFonts w:ascii="Lato" w:eastAsia="Aptos" w:hAnsi="Lato" w:cs="Aptos"/>
          <w:bCs/>
          <w:iCs/>
          <w:spacing w:val="4"/>
          <w:lang w:bidi="pl-PL"/>
        </w:rPr>
        <w:br/>
      </w:r>
      <w:r w:rsidR="001F4BC5" w:rsidRPr="001F4BC5">
        <w:rPr>
          <w:rFonts w:ascii="Lato" w:eastAsia="Aptos" w:hAnsi="Lato" w:cs="Aptos"/>
          <w:bCs/>
          <w:iCs/>
          <w:spacing w:val="4"/>
          <w:lang w:bidi="pl-PL"/>
        </w:rPr>
        <w:t>i innych adresatów norm.</w:t>
      </w:r>
      <w:r w:rsidR="00131A55">
        <w:rPr>
          <w:rFonts w:ascii="Lato" w:eastAsia="Aptos" w:hAnsi="Lato" w:cs="Aptos"/>
          <w:bCs/>
          <w:iCs/>
          <w:spacing w:val="4"/>
          <w:lang w:bidi="pl-PL"/>
        </w:rPr>
        <w:t xml:space="preserve"> </w:t>
      </w:r>
      <w:r w:rsidR="009C2EA6" w:rsidRPr="007608F9">
        <w:rPr>
          <w:rFonts w:ascii="Lato" w:eastAsia="Aptos" w:hAnsi="Lato" w:cs="Aptos"/>
          <w:bCs/>
          <w:iCs/>
          <w:spacing w:val="4"/>
          <w:lang w:bidi="pl-PL"/>
        </w:rPr>
        <w:t xml:space="preserve">Wynika to stąd, że zakres stosowania </w:t>
      </w:r>
      <w:r w:rsidR="001F4BC5">
        <w:rPr>
          <w:rFonts w:ascii="Lato" w:eastAsia="Aptos" w:hAnsi="Lato" w:cs="Aptos"/>
          <w:bCs/>
          <w:iCs/>
          <w:spacing w:val="4"/>
          <w:lang w:bidi="pl-PL"/>
        </w:rPr>
        <w:t xml:space="preserve">rzeczonego </w:t>
      </w:r>
      <w:r w:rsidR="009C2EA6" w:rsidRPr="007608F9">
        <w:rPr>
          <w:rFonts w:ascii="Lato" w:eastAsia="Aptos" w:hAnsi="Lato" w:cs="Aptos"/>
          <w:bCs/>
          <w:iCs/>
          <w:spacing w:val="4"/>
          <w:lang w:bidi="pl-PL"/>
        </w:rPr>
        <w:t xml:space="preserve">rozporządzenia określony został wprost w § 1 i wyraźnie </w:t>
      </w:r>
      <w:r w:rsidR="00986A65" w:rsidRPr="007608F9">
        <w:rPr>
          <w:rFonts w:ascii="Lato" w:eastAsia="Aptos" w:hAnsi="Lato" w:cs="Aptos"/>
          <w:bCs/>
          <w:iCs/>
          <w:spacing w:val="4"/>
          <w:lang w:bidi="pl-PL"/>
        </w:rPr>
        <w:t xml:space="preserve">wskazuje, że rozporządzenie </w:t>
      </w:r>
      <w:r w:rsidR="001F4BC5">
        <w:rPr>
          <w:rFonts w:ascii="Lato" w:eastAsia="Aptos" w:hAnsi="Lato" w:cs="Aptos"/>
          <w:bCs/>
          <w:iCs/>
          <w:spacing w:val="4"/>
          <w:lang w:bidi="pl-PL"/>
        </w:rPr>
        <w:br/>
      </w:r>
      <w:r w:rsidR="00986A65" w:rsidRPr="007608F9">
        <w:rPr>
          <w:rFonts w:ascii="Lato" w:eastAsia="Aptos" w:hAnsi="Lato" w:cs="Aptos"/>
          <w:bCs/>
          <w:iCs/>
          <w:spacing w:val="4"/>
          <w:lang w:bidi="pl-PL"/>
        </w:rPr>
        <w:t xml:space="preserve">to określa szczegółowe wymagania dotyczące przechowywania i używania środków strzałowych i sprzętu strzałowego w ruchu zakładu górniczego, w tym rodzaje, sposób </w:t>
      </w:r>
      <w:r w:rsidR="001F4BC5">
        <w:rPr>
          <w:rFonts w:ascii="Lato" w:eastAsia="Aptos" w:hAnsi="Lato" w:cs="Aptos"/>
          <w:bCs/>
          <w:iCs/>
          <w:spacing w:val="4"/>
          <w:lang w:bidi="pl-PL"/>
        </w:rPr>
        <w:br/>
      </w:r>
      <w:r w:rsidR="00986A65" w:rsidRPr="007608F9">
        <w:rPr>
          <w:rFonts w:ascii="Lato" w:eastAsia="Aptos" w:hAnsi="Lato" w:cs="Aptos"/>
          <w:bCs/>
          <w:iCs/>
          <w:spacing w:val="4"/>
          <w:lang w:bidi="pl-PL"/>
        </w:rPr>
        <w:t xml:space="preserve">i wzory ewidencji środków strzałowych oraz przypadki, w których przedsiębiorca </w:t>
      </w:r>
      <w:r w:rsidR="002D0087">
        <w:rPr>
          <w:rFonts w:ascii="Lato" w:eastAsia="Aptos" w:hAnsi="Lato" w:cs="Aptos"/>
          <w:bCs/>
          <w:iCs/>
          <w:spacing w:val="4"/>
          <w:lang w:bidi="pl-PL"/>
        </w:rPr>
        <w:br/>
      </w:r>
      <w:r w:rsidR="00986A65" w:rsidRPr="007608F9">
        <w:rPr>
          <w:rFonts w:ascii="Lato" w:eastAsia="Aptos" w:hAnsi="Lato" w:cs="Aptos"/>
          <w:bCs/>
          <w:iCs/>
          <w:spacing w:val="4"/>
          <w:lang w:bidi="pl-PL"/>
        </w:rPr>
        <w:t>ma obowiązek posiadać dowód sprawdzenia rozwiązań technicznych przez rzeczoznawcę do spraw ruchu zakładu górniczego.</w:t>
      </w:r>
      <w:r w:rsidR="00986A65" w:rsidRPr="007608F9">
        <w:rPr>
          <w:rFonts w:ascii="Lato" w:eastAsia="Times New Roman" w:hAnsi="Lato" w:cs="Arial"/>
          <w:color w:val="000000"/>
          <w:spacing w:val="4"/>
          <w:sz w:val="17"/>
          <w:szCs w:val="17"/>
          <w:lang w:eastAsia="pl-PL"/>
        </w:rPr>
        <w:t xml:space="preserve"> </w:t>
      </w:r>
      <w:r w:rsidR="00986A65" w:rsidRPr="007608F9">
        <w:rPr>
          <w:rFonts w:ascii="Lato" w:eastAsia="Aptos" w:hAnsi="Lato" w:cs="Aptos"/>
          <w:bCs/>
          <w:iCs/>
          <w:spacing w:val="4"/>
          <w:lang w:bidi="pl-PL"/>
        </w:rPr>
        <w:t xml:space="preserve">Treść tego przepisu wprost wskazuje, iż rzeczone rozporządzenie </w:t>
      </w:r>
      <w:r w:rsidR="007B64F0" w:rsidRPr="007608F9">
        <w:rPr>
          <w:rFonts w:ascii="Lato" w:eastAsia="Aptos" w:hAnsi="Lato" w:cs="Aptos"/>
          <w:bCs/>
          <w:iCs/>
          <w:spacing w:val="4"/>
          <w:lang w:bidi="pl-PL"/>
        </w:rPr>
        <w:t xml:space="preserve">Ministra Energii z dnia 9 listopada 2016 r. </w:t>
      </w:r>
      <w:r w:rsidR="00986A65" w:rsidRPr="007608F9">
        <w:rPr>
          <w:rFonts w:ascii="Lato" w:eastAsia="Aptos" w:hAnsi="Lato" w:cs="Aptos"/>
          <w:bCs/>
          <w:iCs/>
          <w:spacing w:val="4"/>
          <w:lang w:bidi="pl-PL"/>
        </w:rPr>
        <w:t xml:space="preserve">reguluje obowiązki przedsiębiorcy prowadzącego zakład górniczy, a nie zarządcy drogi, czy też organu wydającego decyzję ZRID. </w:t>
      </w:r>
    </w:p>
    <w:p w14:paraId="6C2202FD" w14:textId="68CE2F15" w:rsidR="00785A91" w:rsidRPr="007608F9" w:rsidRDefault="001C00CD" w:rsidP="00D151FA">
      <w:pPr>
        <w:spacing w:after="240" w:line="240" w:lineRule="exact"/>
        <w:jc w:val="both"/>
        <w:rPr>
          <w:rFonts w:ascii="Lato" w:eastAsia="Aptos" w:hAnsi="Lato" w:cs="Aptos"/>
          <w:bCs/>
          <w:iCs/>
          <w:spacing w:val="4"/>
          <w:lang w:bidi="pl-PL"/>
        </w:rPr>
      </w:pPr>
      <w:r w:rsidRPr="007608F9">
        <w:rPr>
          <w:rFonts w:ascii="Lato" w:eastAsia="Aptos" w:hAnsi="Lato" w:cs="Aptos"/>
          <w:bCs/>
          <w:iCs/>
          <w:spacing w:val="4"/>
          <w:lang w:bidi="pl-PL"/>
        </w:rPr>
        <w:t xml:space="preserve">W ocenie Ministra, </w:t>
      </w:r>
      <w:r w:rsidR="00131A55">
        <w:rPr>
          <w:rFonts w:ascii="Lato" w:eastAsia="Aptos" w:hAnsi="Lato" w:cs="Aptos"/>
          <w:bCs/>
          <w:iCs/>
          <w:spacing w:val="4"/>
          <w:lang w:bidi="pl-PL"/>
        </w:rPr>
        <w:t xml:space="preserve">chęć </w:t>
      </w:r>
      <w:r w:rsidRPr="007608F9">
        <w:rPr>
          <w:rFonts w:ascii="Lato" w:eastAsia="Aptos" w:hAnsi="Lato" w:cs="Aptos"/>
          <w:bCs/>
          <w:iCs/>
          <w:spacing w:val="4"/>
          <w:lang w:bidi="pl-PL"/>
        </w:rPr>
        <w:t xml:space="preserve">przerzucenia na zarządcę drogi lub organ orzekający w sprawie </w:t>
      </w:r>
      <w:r w:rsidR="007B64F0" w:rsidRPr="007608F9">
        <w:rPr>
          <w:rFonts w:ascii="Lato" w:eastAsia="Aptos" w:hAnsi="Lato" w:cs="Aptos"/>
          <w:bCs/>
          <w:iCs/>
          <w:spacing w:val="4"/>
          <w:lang w:bidi="pl-PL"/>
        </w:rPr>
        <w:t xml:space="preserve">wydania decyzji </w:t>
      </w:r>
      <w:r w:rsidRPr="007608F9">
        <w:rPr>
          <w:rFonts w:ascii="Lato" w:eastAsia="Aptos" w:hAnsi="Lato" w:cs="Aptos"/>
          <w:bCs/>
          <w:iCs/>
          <w:spacing w:val="4"/>
          <w:lang w:bidi="pl-PL"/>
        </w:rPr>
        <w:t xml:space="preserve">ZRID obowiązków </w:t>
      </w:r>
      <w:r w:rsidR="00131A55">
        <w:rPr>
          <w:rFonts w:ascii="Lato" w:eastAsia="Aptos" w:hAnsi="Lato" w:cs="Aptos"/>
          <w:bCs/>
          <w:iCs/>
          <w:spacing w:val="4"/>
          <w:lang w:bidi="pl-PL"/>
        </w:rPr>
        <w:t xml:space="preserve">przedsiębiorcy górniczego </w:t>
      </w:r>
      <w:r w:rsidRPr="007608F9">
        <w:rPr>
          <w:rFonts w:ascii="Lato" w:eastAsia="Aptos" w:hAnsi="Lato" w:cs="Aptos"/>
          <w:bCs/>
          <w:iCs/>
          <w:spacing w:val="4"/>
          <w:lang w:bidi="pl-PL"/>
        </w:rPr>
        <w:t xml:space="preserve">wynikających z </w:t>
      </w:r>
      <w:r w:rsidR="00766510" w:rsidRPr="007608F9">
        <w:rPr>
          <w:rFonts w:ascii="Lato" w:eastAsia="Aptos" w:hAnsi="Lato" w:cs="Aptos"/>
          <w:bCs/>
          <w:iCs/>
          <w:spacing w:val="4"/>
          <w:lang w:bidi="pl-PL"/>
        </w:rPr>
        <w:t xml:space="preserve">ww. </w:t>
      </w:r>
      <w:r w:rsidRPr="007608F9">
        <w:rPr>
          <w:rFonts w:ascii="Lato" w:eastAsia="Aptos" w:hAnsi="Lato" w:cs="Aptos"/>
          <w:bCs/>
          <w:iCs/>
          <w:spacing w:val="4"/>
          <w:lang w:bidi="pl-PL"/>
        </w:rPr>
        <w:t>rozporządzenia Ministra Energii z dnia 9 listopada 2016 r., jest</w:t>
      </w:r>
      <w:r w:rsidR="00766510" w:rsidRPr="007608F9">
        <w:rPr>
          <w:rFonts w:ascii="Lato" w:eastAsia="Aptos" w:hAnsi="Lato" w:cs="Aptos"/>
          <w:bCs/>
          <w:iCs/>
          <w:spacing w:val="4"/>
          <w:lang w:bidi="pl-PL"/>
        </w:rPr>
        <w:t xml:space="preserve"> błędna i stanowi próbę niedopuszczalnie prawnego uzależnienia zezwolenia na realizację inwestycji drogowej </w:t>
      </w:r>
      <w:r w:rsidR="00131A55">
        <w:rPr>
          <w:rFonts w:ascii="Lato" w:eastAsia="Aptos" w:hAnsi="Lato" w:cs="Aptos"/>
          <w:bCs/>
          <w:iCs/>
          <w:spacing w:val="4"/>
          <w:lang w:bidi="pl-PL"/>
        </w:rPr>
        <w:br/>
      </w:r>
      <w:r w:rsidR="00766510" w:rsidRPr="007608F9">
        <w:rPr>
          <w:rFonts w:ascii="Lato" w:eastAsia="Aptos" w:hAnsi="Lato" w:cs="Aptos"/>
          <w:bCs/>
          <w:iCs/>
          <w:spacing w:val="4"/>
          <w:lang w:bidi="pl-PL"/>
        </w:rPr>
        <w:t>od spełnienia świadczeń lub warunków nieprzewidzianych obowiązującymi przepisami (por. art. 11e specustawy drogowej). Jak już to bowiem wyjaśniono uprzednio, s</w:t>
      </w:r>
      <w:r w:rsidRPr="007608F9">
        <w:rPr>
          <w:rFonts w:ascii="Lato" w:eastAsia="Aptos" w:hAnsi="Lato" w:cs="Aptos"/>
          <w:bCs/>
          <w:iCs/>
          <w:spacing w:val="4"/>
          <w:lang w:bidi="pl-PL"/>
        </w:rPr>
        <w:t>pełnienie warunków</w:t>
      </w:r>
      <w:r w:rsidR="00766510" w:rsidRPr="007608F9">
        <w:rPr>
          <w:rFonts w:ascii="Lato" w:eastAsia="Aptos" w:hAnsi="Lato" w:cs="Aptos"/>
          <w:bCs/>
          <w:iCs/>
          <w:spacing w:val="4"/>
          <w:lang w:bidi="pl-PL"/>
        </w:rPr>
        <w:t xml:space="preserve"> wynikających z rozporządzenia Ministra Energii z dnia 9 listopada 2016 r.</w:t>
      </w:r>
      <w:r w:rsidRPr="007608F9">
        <w:rPr>
          <w:rFonts w:ascii="Lato" w:eastAsia="Aptos" w:hAnsi="Lato" w:cs="Aptos"/>
          <w:bCs/>
          <w:iCs/>
          <w:spacing w:val="4"/>
          <w:lang w:bidi="pl-PL"/>
        </w:rPr>
        <w:t xml:space="preserve">, </w:t>
      </w:r>
      <w:r w:rsidR="00131A55">
        <w:rPr>
          <w:rFonts w:ascii="Lato" w:eastAsia="Aptos" w:hAnsi="Lato" w:cs="Aptos"/>
          <w:bCs/>
          <w:iCs/>
          <w:spacing w:val="4"/>
          <w:lang w:bidi="pl-PL"/>
        </w:rPr>
        <w:br/>
      </w:r>
      <w:r w:rsidRPr="007608F9">
        <w:rPr>
          <w:rFonts w:ascii="Lato" w:eastAsia="Aptos" w:hAnsi="Lato" w:cs="Aptos"/>
          <w:bCs/>
          <w:iCs/>
          <w:spacing w:val="4"/>
          <w:lang w:bidi="pl-PL"/>
        </w:rPr>
        <w:t xml:space="preserve">w tym w szczególności warunków wynikających z § 162 i § 163 </w:t>
      </w:r>
      <w:r w:rsidR="00766510" w:rsidRPr="007608F9">
        <w:rPr>
          <w:rFonts w:ascii="Lato" w:eastAsia="Aptos" w:hAnsi="Lato" w:cs="Aptos"/>
          <w:bCs/>
          <w:iCs/>
          <w:spacing w:val="4"/>
          <w:lang w:bidi="pl-PL"/>
        </w:rPr>
        <w:t xml:space="preserve">tego rozporządzenia, </w:t>
      </w:r>
      <w:r w:rsidRPr="007608F9">
        <w:rPr>
          <w:rFonts w:ascii="Lato" w:eastAsia="Aptos" w:hAnsi="Lato" w:cs="Aptos"/>
          <w:bCs/>
          <w:iCs/>
          <w:spacing w:val="4"/>
          <w:lang w:bidi="pl-PL"/>
        </w:rPr>
        <w:t xml:space="preserve">leży </w:t>
      </w:r>
      <w:r w:rsidR="00766510" w:rsidRPr="007608F9">
        <w:rPr>
          <w:rFonts w:ascii="Lato" w:eastAsia="Aptos" w:hAnsi="Lato" w:cs="Aptos"/>
          <w:bCs/>
          <w:iCs/>
          <w:spacing w:val="4"/>
          <w:lang w:bidi="pl-PL"/>
        </w:rPr>
        <w:t xml:space="preserve">wyłącznie </w:t>
      </w:r>
      <w:r w:rsidRPr="007608F9">
        <w:rPr>
          <w:rFonts w:ascii="Lato" w:eastAsia="Aptos" w:hAnsi="Lato" w:cs="Aptos"/>
          <w:bCs/>
          <w:iCs/>
          <w:spacing w:val="4"/>
          <w:lang w:bidi="pl-PL"/>
        </w:rPr>
        <w:t>po stronie przedsiębiorcy</w:t>
      </w:r>
      <w:r w:rsidR="00766510" w:rsidRPr="007608F9">
        <w:rPr>
          <w:rFonts w:ascii="Lato" w:eastAsia="Aptos" w:hAnsi="Lato" w:cs="Aptos"/>
          <w:bCs/>
          <w:iCs/>
          <w:spacing w:val="4"/>
          <w:lang w:bidi="pl-PL"/>
        </w:rPr>
        <w:t xml:space="preserve"> górniczego</w:t>
      </w:r>
      <w:r w:rsidRPr="007608F9">
        <w:rPr>
          <w:rFonts w:ascii="Lato" w:eastAsia="Aptos" w:hAnsi="Lato" w:cs="Aptos"/>
          <w:bCs/>
          <w:iCs/>
          <w:spacing w:val="4"/>
          <w:lang w:bidi="pl-PL"/>
        </w:rPr>
        <w:t>, który faktycznie używa środków strzałowych i sprzętu strzałowego</w:t>
      </w:r>
      <w:r w:rsidR="00131A55" w:rsidRPr="00131A55">
        <w:rPr>
          <w:rFonts w:ascii="Lato" w:eastAsia="Aptos" w:hAnsi="Lato" w:cs="Aptos"/>
          <w:bCs/>
          <w:iCs/>
          <w:spacing w:val="4"/>
          <w:lang w:bidi="pl-PL"/>
        </w:rPr>
        <w:t xml:space="preserve"> w ruchu zakładu górniczego</w:t>
      </w:r>
      <w:r w:rsidRPr="007608F9">
        <w:rPr>
          <w:rFonts w:ascii="Lato" w:eastAsia="Aptos" w:hAnsi="Lato" w:cs="Aptos"/>
          <w:bCs/>
          <w:iCs/>
          <w:spacing w:val="4"/>
          <w:lang w:bidi="pl-PL"/>
        </w:rPr>
        <w:t xml:space="preserve">. Zgodnie </w:t>
      </w:r>
      <w:r w:rsidR="00463D96" w:rsidRPr="007608F9">
        <w:rPr>
          <w:rFonts w:ascii="Lato" w:eastAsia="Aptos" w:hAnsi="Lato" w:cs="Aptos"/>
          <w:bCs/>
          <w:iCs/>
          <w:spacing w:val="4"/>
          <w:lang w:bidi="pl-PL"/>
        </w:rPr>
        <w:t xml:space="preserve">bowiem </w:t>
      </w:r>
      <w:r w:rsidR="00131A55">
        <w:rPr>
          <w:rFonts w:ascii="Lato" w:eastAsia="Aptos" w:hAnsi="Lato" w:cs="Aptos"/>
          <w:bCs/>
          <w:iCs/>
          <w:spacing w:val="4"/>
          <w:lang w:bidi="pl-PL"/>
        </w:rPr>
        <w:br/>
      </w:r>
      <w:r w:rsidRPr="007608F9">
        <w:rPr>
          <w:rFonts w:ascii="Lato" w:eastAsia="Aptos" w:hAnsi="Lato" w:cs="Aptos"/>
          <w:bCs/>
          <w:iCs/>
          <w:spacing w:val="4"/>
          <w:lang w:bidi="pl-PL"/>
        </w:rPr>
        <w:t xml:space="preserve">z obowiązującymi normami ustawy z dnia 9 czerwca 2011 r. – Prawo geologiczne </w:t>
      </w:r>
      <w:r w:rsidR="00131A55">
        <w:rPr>
          <w:rFonts w:ascii="Lato" w:eastAsia="Aptos" w:hAnsi="Lato" w:cs="Aptos"/>
          <w:bCs/>
          <w:iCs/>
          <w:spacing w:val="4"/>
          <w:lang w:bidi="pl-PL"/>
        </w:rPr>
        <w:br/>
      </w:r>
      <w:r w:rsidRPr="007608F9">
        <w:rPr>
          <w:rFonts w:ascii="Lato" w:eastAsia="Aptos" w:hAnsi="Lato" w:cs="Aptos"/>
          <w:bCs/>
          <w:iCs/>
          <w:spacing w:val="4"/>
          <w:lang w:bidi="pl-PL"/>
        </w:rPr>
        <w:t>i górnicze</w:t>
      </w:r>
      <w:r w:rsidR="007B0BE1" w:rsidRPr="007608F9">
        <w:rPr>
          <w:rFonts w:ascii="Lato" w:eastAsia="Aptos" w:hAnsi="Lato" w:cs="Aptos"/>
          <w:bCs/>
          <w:iCs/>
          <w:spacing w:val="4"/>
          <w:lang w:bidi="pl-PL"/>
        </w:rPr>
        <w:t xml:space="preserve">, w tym </w:t>
      </w:r>
      <w:r w:rsidR="00766510" w:rsidRPr="007608F9">
        <w:rPr>
          <w:rFonts w:ascii="Lato" w:eastAsia="Aptos" w:hAnsi="Lato" w:cs="Aptos"/>
          <w:bCs/>
          <w:iCs/>
          <w:spacing w:val="4"/>
          <w:lang w:bidi="pl-PL"/>
        </w:rPr>
        <w:t>wynikającymi</w:t>
      </w:r>
      <w:r w:rsidR="007B0BE1" w:rsidRPr="007608F9">
        <w:rPr>
          <w:rFonts w:ascii="Lato" w:eastAsia="Aptos" w:hAnsi="Lato" w:cs="Aptos"/>
          <w:bCs/>
          <w:iCs/>
          <w:spacing w:val="4"/>
          <w:lang w:bidi="pl-PL"/>
        </w:rPr>
        <w:t xml:space="preserve"> z powołanych przez skarżącą spółkę art. 21 ust. 1 pkt 2 </w:t>
      </w:r>
      <w:r w:rsidR="00131A55">
        <w:rPr>
          <w:rFonts w:ascii="Lato" w:eastAsia="Aptos" w:hAnsi="Lato" w:cs="Aptos"/>
          <w:bCs/>
          <w:iCs/>
          <w:spacing w:val="4"/>
          <w:lang w:bidi="pl-PL"/>
        </w:rPr>
        <w:br/>
      </w:r>
      <w:r w:rsidR="007B0BE1" w:rsidRPr="007608F9">
        <w:rPr>
          <w:rFonts w:ascii="Lato" w:eastAsia="Aptos" w:hAnsi="Lato" w:cs="Aptos"/>
          <w:bCs/>
          <w:iCs/>
          <w:spacing w:val="4"/>
          <w:lang w:bidi="pl-PL"/>
        </w:rPr>
        <w:t xml:space="preserve">i art. 105 ust. 1 tego aktu prawnego, </w:t>
      </w:r>
      <w:r w:rsidRPr="007608F9">
        <w:rPr>
          <w:rFonts w:ascii="Lato" w:eastAsia="Aptos" w:hAnsi="Lato" w:cs="Aptos"/>
          <w:bCs/>
          <w:iCs/>
          <w:spacing w:val="4"/>
          <w:lang w:bidi="pl-PL"/>
        </w:rPr>
        <w:t xml:space="preserve">to na podmiocie prowadzącym kopalnię ciąży ustawowy obowiązek rozpoznawania i przeciwdziałania zagrożeniom związanym </w:t>
      </w:r>
      <w:r w:rsidR="00131A55">
        <w:rPr>
          <w:rFonts w:ascii="Lato" w:eastAsia="Aptos" w:hAnsi="Lato" w:cs="Aptos"/>
          <w:bCs/>
          <w:iCs/>
          <w:spacing w:val="4"/>
          <w:lang w:bidi="pl-PL"/>
        </w:rPr>
        <w:br/>
      </w:r>
      <w:r w:rsidRPr="007608F9">
        <w:rPr>
          <w:rFonts w:ascii="Lato" w:eastAsia="Aptos" w:hAnsi="Lato" w:cs="Aptos"/>
          <w:bCs/>
          <w:iCs/>
          <w:spacing w:val="4"/>
          <w:lang w:bidi="pl-PL"/>
        </w:rPr>
        <w:t>z ruchem zakładu górniczego. W gestii właściciela kopalni (przedsiębiorcy</w:t>
      </w:r>
      <w:r w:rsidR="00463D96" w:rsidRPr="007608F9">
        <w:rPr>
          <w:rFonts w:ascii="Lato" w:eastAsia="Aptos" w:hAnsi="Lato" w:cs="Aptos"/>
          <w:bCs/>
          <w:iCs/>
          <w:spacing w:val="4"/>
          <w:lang w:bidi="pl-PL"/>
        </w:rPr>
        <w:t xml:space="preserve"> górniczego</w:t>
      </w:r>
      <w:r w:rsidRPr="007608F9">
        <w:rPr>
          <w:rFonts w:ascii="Lato" w:eastAsia="Aptos" w:hAnsi="Lato" w:cs="Aptos"/>
          <w:bCs/>
          <w:iCs/>
          <w:spacing w:val="4"/>
          <w:lang w:bidi="pl-PL"/>
        </w:rPr>
        <w:t xml:space="preserve">) pozostaje </w:t>
      </w:r>
      <w:r w:rsidR="0019006D" w:rsidRPr="007608F9">
        <w:rPr>
          <w:rFonts w:ascii="Lato" w:eastAsia="Aptos" w:hAnsi="Lato" w:cs="Aptos"/>
          <w:bCs/>
          <w:iCs/>
          <w:spacing w:val="4"/>
          <w:lang w:bidi="pl-PL"/>
        </w:rPr>
        <w:t xml:space="preserve">zatem </w:t>
      </w:r>
      <w:r w:rsidRPr="007608F9">
        <w:rPr>
          <w:rFonts w:ascii="Lato" w:eastAsia="Aptos" w:hAnsi="Lato" w:cs="Aptos"/>
          <w:bCs/>
          <w:iCs/>
          <w:spacing w:val="4"/>
          <w:lang w:bidi="pl-PL"/>
        </w:rPr>
        <w:t>zapewnienie braku szkodliwego oddziaływania prowadzonego zakładu górniczego na otoczenie, w tym na bezpieczeństwo ruchu drogowego</w:t>
      </w:r>
      <w:r w:rsidR="00463D96" w:rsidRPr="007608F9">
        <w:rPr>
          <w:rFonts w:ascii="Lato" w:eastAsia="Aptos" w:hAnsi="Lato" w:cs="Aptos"/>
          <w:bCs/>
          <w:iCs/>
          <w:spacing w:val="4"/>
          <w:lang w:bidi="pl-PL"/>
        </w:rPr>
        <w:t xml:space="preserve">. </w:t>
      </w:r>
    </w:p>
    <w:p w14:paraId="66451A8C" w14:textId="3D88E03E" w:rsidR="00DF6734" w:rsidRDefault="00766510" w:rsidP="00D151FA">
      <w:pPr>
        <w:spacing w:after="240" w:line="240" w:lineRule="exact"/>
        <w:jc w:val="both"/>
        <w:rPr>
          <w:rFonts w:ascii="Lato" w:eastAsia="Aptos" w:hAnsi="Lato" w:cs="Aptos"/>
          <w:bCs/>
          <w:iCs/>
          <w:spacing w:val="4"/>
          <w:lang w:bidi="pl-PL"/>
        </w:rPr>
      </w:pPr>
      <w:r w:rsidRPr="007608F9">
        <w:rPr>
          <w:rFonts w:ascii="Lato" w:eastAsia="Aptos" w:hAnsi="Lato" w:cs="Aptos"/>
          <w:bCs/>
          <w:iCs/>
          <w:spacing w:val="4"/>
          <w:lang w:bidi="pl-PL"/>
        </w:rPr>
        <w:t>Natomiast d</w:t>
      </w:r>
      <w:r w:rsidR="00463D96" w:rsidRPr="007608F9">
        <w:rPr>
          <w:rFonts w:ascii="Lato" w:eastAsia="Aptos" w:hAnsi="Lato" w:cs="Aptos"/>
          <w:bCs/>
          <w:iCs/>
          <w:spacing w:val="4"/>
          <w:lang w:bidi="pl-PL"/>
        </w:rPr>
        <w:t>ecyzja ZRID jest decyzją o charakterze realizacyjnym, związaną z budową infrastruktury publicznej. Organ wydający decyzję ZRID bada zgodność wniosku zezwol</w:t>
      </w:r>
      <w:r w:rsidR="00431976">
        <w:rPr>
          <w:rFonts w:ascii="Lato" w:eastAsia="Aptos" w:hAnsi="Lato" w:cs="Aptos"/>
          <w:bCs/>
          <w:iCs/>
          <w:spacing w:val="4"/>
          <w:lang w:bidi="pl-PL"/>
        </w:rPr>
        <w:t>eniowego</w:t>
      </w:r>
      <w:r w:rsidR="00463D96" w:rsidRPr="007608F9">
        <w:rPr>
          <w:rFonts w:ascii="Lato" w:eastAsia="Aptos" w:hAnsi="Lato" w:cs="Aptos"/>
          <w:bCs/>
          <w:iCs/>
          <w:spacing w:val="4"/>
          <w:lang w:bidi="pl-PL"/>
        </w:rPr>
        <w:t xml:space="preserve"> z przepisami specustawy drogowej, a nie z przepisami prawa górniczego</w:t>
      </w:r>
      <w:r w:rsidR="001719A5">
        <w:rPr>
          <w:rFonts w:ascii="Lato" w:eastAsia="Aptos" w:hAnsi="Lato" w:cs="Aptos"/>
          <w:bCs/>
          <w:iCs/>
          <w:spacing w:val="4"/>
          <w:lang w:bidi="pl-PL"/>
        </w:rPr>
        <w:t xml:space="preserve"> i z przepisami wykonawczymi do tego prawa</w:t>
      </w:r>
      <w:r w:rsidR="00463D96" w:rsidRPr="007608F9">
        <w:rPr>
          <w:rFonts w:ascii="Lato" w:eastAsia="Aptos" w:hAnsi="Lato" w:cs="Aptos"/>
          <w:bCs/>
          <w:iCs/>
          <w:spacing w:val="4"/>
          <w:lang w:bidi="pl-PL"/>
        </w:rPr>
        <w:t xml:space="preserve">. Zarządca drogi realizujący inwestycję </w:t>
      </w:r>
      <w:r w:rsidR="00431976">
        <w:rPr>
          <w:rFonts w:ascii="Lato" w:eastAsia="Aptos" w:hAnsi="Lato" w:cs="Aptos"/>
          <w:bCs/>
          <w:iCs/>
          <w:spacing w:val="4"/>
          <w:lang w:bidi="pl-PL"/>
        </w:rPr>
        <w:t xml:space="preserve">celu publicznego przebiegającą </w:t>
      </w:r>
      <w:r w:rsidR="001719A5">
        <w:rPr>
          <w:rFonts w:ascii="Lato" w:eastAsia="Aptos" w:hAnsi="Lato" w:cs="Aptos"/>
          <w:bCs/>
          <w:iCs/>
          <w:spacing w:val="4"/>
          <w:lang w:bidi="pl-PL"/>
        </w:rPr>
        <w:t xml:space="preserve">co prawda </w:t>
      </w:r>
      <w:r w:rsidR="00431976">
        <w:rPr>
          <w:rFonts w:ascii="Lato" w:eastAsia="Aptos" w:hAnsi="Lato" w:cs="Aptos"/>
          <w:bCs/>
          <w:iCs/>
          <w:spacing w:val="4"/>
          <w:lang w:bidi="pl-PL"/>
        </w:rPr>
        <w:t>w części przez teren górniczy „Wola Morawicka 1</w:t>
      </w:r>
      <w:r w:rsidR="001719A5">
        <w:rPr>
          <w:rFonts w:ascii="Lato" w:eastAsia="Aptos" w:hAnsi="Lato" w:cs="Aptos"/>
          <w:bCs/>
          <w:iCs/>
          <w:spacing w:val="4"/>
          <w:lang w:bidi="pl-PL"/>
        </w:rPr>
        <w:t>A</w:t>
      </w:r>
      <w:r w:rsidR="00431976">
        <w:rPr>
          <w:rFonts w:ascii="Lato" w:eastAsia="Aptos" w:hAnsi="Lato" w:cs="Aptos"/>
          <w:bCs/>
          <w:iCs/>
          <w:spacing w:val="4"/>
          <w:lang w:bidi="pl-PL"/>
        </w:rPr>
        <w:t xml:space="preserve">” (w rejonie skrzyżowania z ul. Zakładową) i „Morawica V” (w rejonie istniejącej drogi wojewódzkiej nr 766), </w:t>
      </w:r>
      <w:r w:rsidR="00463D96" w:rsidRPr="007608F9">
        <w:rPr>
          <w:rFonts w:ascii="Lato" w:eastAsia="Aptos" w:hAnsi="Lato" w:cs="Aptos"/>
          <w:bCs/>
          <w:iCs/>
          <w:spacing w:val="4"/>
          <w:lang w:bidi="pl-PL"/>
        </w:rPr>
        <w:t xml:space="preserve">nie staje się </w:t>
      </w:r>
      <w:r w:rsidR="00431976">
        <w:rPr>
          <w:rFonts w:ascii="Lato" w:eastAsia="Aptos" w:hAnsi="Lato" w:cs="Aptos"/>
          <w:bCs/>
          <w:iCs/>
          <w:spacing w:val="4"/>
          <w:lang w:bidi="pl-PL"/>
        </w:rPr>
        <w:t xml:space="preserve">jednakże </w:t>
      </w:r>
      <w:r w:rsidR="00463D96" w:rsidRPr="007608F9">
        <w:rPr>
          <w:rFonts w:ascii="Lato" w:eastAsia="Aptos" w:hAnsi="Lato" w:cs="Aptos"/>
          <w:bCs/>
          <w:iCs/>
          <w:spacing w:val="4"/>
          <w:lang w:bidi="pl-PL"/>
        </w:rPr>
        <w:t xml:space="preserve">podmiotem prowadzącym „ruch zakładu górniczego”, w związku z czym nie może być adresatem norm wynikających z </w:t>
      </w:r>
      <w:r w:rsidR="0019006D" w:rsidRPr="007608F9">
        <w:rPr>
          <w:rFonts w:ascii="Lato" w:eastAsia="Aptos" w:hAnsi="Lato" w:cs="Aptos"/>
          <w:bCs/>
          <w:iCs/>
          <w:spacing w:val="4"/>
          <w:lang w:bidi="pl-PL"/>
        </w:rPr>
        <w:t xml:space="preserve">ww. </w:t>
      </w:r>
      <w:r w:rsidR="00463D96" w:rsidRPr="007608F9">
        <w:rPr>
          <w:rFonts w:ascii="Lato" w:eastAsia="Aptos" w:hAnsi="Lato" w:cs="Aptos"/>
          <w:bCs/>
          <w:iCs/>
          <w:spacing w:val="4"/>
          <w:lang w:bidi="pl-PL"/>
        </w:rPr>
        <w:t>rozporządzenia Ministra Energii z dnia 9 listopada 2016 r.</w:t>
      </w:r>
      <w:r w:rsidR="00463D96" w:rsidRPr="007608F9">
        <w:rPr>
          <w:rFonts w:ascii="Lato" w:hAnsi="Lato"/>
          <w:spacing w:val="4"/>
        </w:rPr>
        <w:t xml:space="preserve"> </w:t>
      </w:r>
      <w:r w:rsidR="00463D96" w:rsidRPr="007608F9">
        <w:rPr>
          <w:rFonts w:ascii="Lato" w:eastAsia="Aptos" w:hAnsi="Lato" w:cs="Aptos"/>
          <w:bCs/>
          <w:iCs/>
          <w:spacing w:val="4"/>
          <w:lang w:bidi="pl-PL"/>
        </w:rPr>
        <w:t xml:space="preserve">Ewentualne kwestie związane z </w:t>
      </w:r>
      <w:r w:rsidR="0019006D" w:rsidRPr="007608F9">
        <w:rPr>
          <w:rFonts w:ascii="Lato" w:eastAsia="Aptos" w:hAnsi="Lato" w:cs="Aptos"/>
          <w:bCs/>
          <w:iCs/>
          <w:spacing w:val="4"/>
          <w:lang w:bidi="pl-PL"/>
        </w:rPr>
        <w:t xml:space="preserve">bezpieczeństwem robót strzałowych </w:t>
      </w:r>
      <w:r w:rsidR="00431976">
        <w:rPr>
          <w:rFonts w:ascii="Lato" w:eastAsia="Aptos" w:hAnsi="Lato" w:cs="Aptos"/>
          <w:bCs/>
          <w:iCs/>
          <w:spacing w:val="4"/>
          <w:lang w:bidi="pl-PL"/>
        </w:rPr>
        <w:t>w odniesieniu do ruchu</w:t>
      </w:r>
      <w:r w:rsidR="005F2DF2">
        <w:rPr>
          <w:rFonts w:ascii="Lato" w:eastAsia="Aptos" w:hAnsi="Lato" w:cs="Aptos"/>
          <w:bCs/>
          <w:iCs/>
          <w:spacing w:val="4"/>
          <w:lang w:bidi="pl-PL"/>
        </w:rPr>
        <w:t xml:space="preserve"> drogowego </w:t>
      </w:r>
      <w:r w:rsidR="00431976">
        <w:rPr>
          <w:rFonts w:ascii="Lato" w:eastAsia="Aptos" w:hAnsi="Lato" w:cs="Aptos"/>
          <w:bCs/>
          <w:iCs/>
          <w:spacing w:val="4"/>
          <w:lang w:bidi="pl-PL"/>
        </w:rPr>
        <w:t xml:space="preserve">na planowanej </w:t>
      </w:r>
      <w:r w:rsidR="00431976">
        <w:rPr>
          <w:rFonts w:ascii="Lato" w:eastAsia="Aptos" w:hAnsi="Lato" w:cs="Aptos"/>
          <w:bCs/>
          <w:iCs/>
          <w:spacing w:val="4"/>
          <w:lang w:bidi="pl-PL"/>
        </w:rPr>
        <w:lastRenderedPageBreak/>
        <w:t xml:space="preserve">obwodnicy </w:t>
      </w:r>
      <w:r w:rsidR="0019006D" w:rsidRPr="007608F9">
        <w:rPr>
          <w:rFonts w:ascii="Lato" w:eastAsia="Aptos" w:hAnsi="Lato" w:cs="Aptos"/>
          <w:bCs/>
          <w:iCs/>
          <w:spacing w:val="4"/>
          <w:lang w:bidi="pl-PL"/>
        </w:rPr>
        <w:t xml:space="preserve">są </w:t>
      </w:r>
      <w:r w:rsidR="00463D96" w:rsidRPr="007608F9">
        <w:rPr>
          <w:rFonts w:ascii="Lato" w:eastAsia="Aptos" w:hAnsi="Lato" w:cs="Aptos"/>
          <w:bCs/>
          <w:iCs/>
          <w:spacing w:val="4"/>
          <w:lang w:bidi="pl-PL"/>
        </w:rPr>
        <w:t xml:space="preserve">przedmiotem uzgodnień pomiędzy zarządcą drogi a właścicielem kopalni, </w:t>
      </w:r>
      <w:r w:rsidR="000A7EEA" w:rsidRPr="007608F9">
        <w:rPr>
          <w:rFonts w:ascii="Lato" w:eastAsia="Aptos" w:hAnsi="Lato" w:cs="Aptos"/>
          <w:bCs/>
          <w:iCs/>
          <w:spacing w:val="4"/>
          <w:lang w:bidi="pl-PL"/>
        </w:rPr>
        <w:t xml:space="preserve">ale nie w formie warunku determinującego legalność wydania decyzji ZRID. Kwestie </w:t>
      </w:r>
      <w:r w:rsidR="005F2DF2">
        <w:rPr>
          <w:rFonts w:ascii="Lato" w:eastAsia="Aptos" w:hAnsi="Lato" w:cs="Aptos"/>
          <w:bCs/>
          <w:iCs/>
          <w:spacing w:val="4"/>
          <w:lang w:bidi="pl-PL"/>
        </w:rPr>
        <w:br/>
      </w:r>
      <w:r w:rsidR="000A7EEA" w:rsidRPr="007608F9">
        <w:rPr>
          <w:rFonts w:ascii="Lato" w:eastAsia="Aptos" w:hAnsi="Lato" w:cs="Aptos"/>
          <w:bCs/>
          <w:iCs/>
          <w:spacing w:val="4"/>
          <w:lang w:bidi="pl-PL"/>
        </w:rPr>
        <w:t xml:space="preserve">te </w:t>
      </w:r>
      <w:r w:rsidR="00463D96" w:rsidRPr="007608F9">
        <w:rPr>
          <w:rFonts w:ascii="Lato" w:eastAsia="Aptos" w:hAnsi="Lato" w:cs="Aptos"/>
          <w:bCs/>
          <w:iCs/>
          <w:spacing w:val="4"/>
          <w:lang w:bidi="pl-PL"/>
        </w:rPr>
        <w:t>nie mogą tamować procesu inwestycyjnego realizowanego w oparciu o specustawę drogową, ani stanowić podstawy do formułowania wytycznych kierowanych do organu wydającego decyzję ZRID</w:t>
      </w:r>
      <w:r w:rsidR="0019006D" w:rsidRPr="007608F9">
        <w:rPr>
          <w:rFonts w:ascii="Lato" w:eastAsia="Aptos" w:hAnsi="Lato" w:cs="Aptos"/>
          <w:bCs/>
          <w:iCs/>
          <w:spacing w:val="4"/>
          <w:lang w:bidi="pl-PL"/>
        </w:rPr>
        <w:t xml:space="preserve">. Proces inwestycyjny realizowany w oparciu o specustawę drogową i działalność kopalni uregulowana </w:t>
      </w:r>
      <w:r w:rsidR="001719A5">
        <w:rPr>
          <w:rFonts w:ascii="Lato" w:eastAsia="Aptos" w:hAnsi="Lato" w:cs="Aptos"/>
          <w:bCs/>
          <w:iCs/>
          <w:spacing w:val="4"/>
          <w:lang w:bidi="pl-PL"/>
        </w:rPr>
        <w:t xml:space="preserve">przepisami </w:t>
      </w:r>
      <w:r w:rsidR="0019006D" w:rsidRPr="007608F9">
        <w:rPr>
          <w:rFonts w:ascii="Lato" w:eastAsia="Aptos" w:hAnsi="Lato" w:cs="Aptos"/>
          <w:bCs/>
          <w:iCs/>
          <w:spacing w:val="4"/>
          <w:lang w:bidi="pl-PL"/>
        </w:rPr>
        <w:t>rozporządzeni</w:t>
      </w:r>
      <w:r w:rsidR="001719A5">
        <w:rPr>
          <w:rFonts w:ascii="Lato" w:eastAsia="Aptos" w:hAnsi="Lato" w:cs="Aptos"/>
          <w:bCs/>
          <w:iCs/>
          <w:spacing w:val="4"/>
          <w:lang w:bidi="pl-PL"/>
        </w:rPr>
        <w:t>a</w:t>
      </w:r>
      <w:r w:rsidR="0019006D" w:rsidRPr="007608F9">
        <w:rPr>
          <w:rFonts w:ascii="Lato" w:eastAsia="Aptos" w:hAnsi="Lato" w:cs="Aptos"/>
          <w:bCs/>
          <w:iCs/>
          <w:spacing w:val="4"/>
          <w:lang w:bidi="pl-PL"/>
        </w:rPr>
        <w:t xml:space="preserve"> Ministra Energii </w:t>
      </w:r>
      <w:r w:rsidR="005F2DF2">
        <w:rPr>
          <w:rFonts w:ascii="Lato" w:eastAsia="Aptos" w:hAnsi="Lato" w:cs="Aptos"/>
          <w:bCs/>
          <w:iCs/>
          <w:spacing w:val="4"/>
          <w:lang w:bidi="pl-PL"/>
        </w:rPr>
        <w:br/>
      </w:r>
      <w:r w:rsidR="0019006D" w:rsidRPr="007608F9">
        <w:rPr>
          <w:rFonts w:ascii="Lato" w:eastAsia="Aptos" w:hAnsi="Lato" w:cs="Aptos"/>
          <w:bCs/>
          <w:iCs/>
          <w:spacing w:val="4"/>
          <w:lang w:bidi="pl-PL"/>
        </w:rPr>
        <w:t>z dnia 9 listopada 2016 r. i ustaw</w:t>
      </w:r>
      <w:r w:rsidR="001719A5">
        <w:rPr>
          <w:rFonts w:ascii="Lato" w:eastAsia="Aptos" w:hAnsi="Lato" w:cs="Aptos"/>
          <w:bCs/>
          <w:iCs/>
          <w:spacing w:val="4"/>
          <w:lang w:bidi="pl-PL"/>
        </w:rPr>
        <w:t>y</w:t>
      </w:r>
      <w:r w:rsidR="0019006D" w:rsidRPr="007608F9">
        <w:rPr>
          <w:rFonts w:ascii="Lato" w:eastAsia="Aptos" w:hAnsi="Lato" w:cs="Aptos"/>
          <w:bCs/>
          <w:iCs/>
          <w:spacing w:val="4"/>
          <w:lang w:bidi="pl-PL"/>
        </w:rPr>
        <w:t xml:space="preserve"> z dnia 9 czerwca 2011 r. – Prawo geologiczne </w:t>
      </w:r>
      <w:r w:rsidR="005F2DF2">
        <w:rPr>
          <w:rFonts w:ascii="Lato" w:eastAsia="Aptos" w:hAnsi="Lato" w:cs="Aptos"/>
          <w:bCs/>
          <w:iCs/>
          <w:spacing w:val="4"/>
          <w:lang w:bidi="pl-PL"/>
        </w:rPr>
        <w:br/>
      </w:r>
      <w:r w:rsidR="0019006D" w:rsidRPr="007608F9">
        <w:rPr>
          <w:rFonts w:ascii="Lato" w:eastAsia="Aptos" w:hAnsi="Lato" w:cs="Aptos"/>
          <w:bCs/>
          <w:iCs/>
          <w:spacing w:val="4"/>
          <w:lang w:bidi="pl-PL"/>
        </w:rPr>
        <w:t>i górnicze</w:t>
      </w:r>
      <w:r w:rsidR="001F4BC5">
        <w:rPr>
          <w:rFonts w:ascii="Lato" w:eastAsia="Aptos" w:hAnsi="Lato" w:cs="Aptos"/>
          <w:bCs/>
          <w:iCs/>
          <w:spacing w:val="4"/>
          <w:lang w:bidi="pl-PL"/>
        </w:rPr>
        <w:t xml:space="preserve">, </w:t>
      </w:r>
      <w:r w:rsidR="0019006D" w:rsidRPr="007608F9">
        <w:rPr>
          <w:rFonts w:ascii="Lato" w:eastAsia="Aptos" w:hAnsi="Lato" w:cs="Aptos"/>
          <w:bCs/>
          <w:iCs/>
          <w:spacing w:val="4"/>
          <w:lang w:bidi="pl-PL"/>
        </w:rPr>
        <w:t xml:space="preserve">to dwa zupełnie odrębne, równoległe reżimy prawne. Żaden przepis specustawy drogowej nie uzależnia wydania decyzji ZRID od </w:t>
      </w:r>
      <w:r w:rsidR="000A7EEA" w:rsidRPr="007608F9">
        <w:rPr>
          <w:rFonts w:ascii="Lato" w:eastAsia="Aptos" w:hAnsi="Lato" w:cs="Aptos"/>
          <w:bCs/>
          <w:iCs/>
          <w:spacing w:val="4"/>
          <w:lang w:bidi="pl-PL"/>
        </w:rPr>
        <w:t xml:space="preserve">spełnienia </w:t>
      </w:r>
      <w:r w:rsidR="0019006D" w:rsidRPr="007608F9">
        <w:rPr>
          <w:rFonts w:ascii="Lato" w:eastAsia="Aptos" w:hAnsi="Lato" w:cs="Aptos"/>
          <w:bCs/>
          <w:iCs/>
          <w:spacing w:val="4"/>
          <w:lang w:bidi="pl-PL"/>
        </w:rPr>
        <w:t>wymogów szeroko rozumianego prawa górniczego</w:t>
      </w:r>
      <w:r w:rsidR="000A7EEA" w:rsidRPr="007608F9">
        <w:rPr>
          <w:rFonts w:ascii="Lato" w:eastAsia="Aptos" w:hAnsi="Lato" w:cs="Aptos"/>
          <w:bCs/>
          <w:iCs/>
          <w:spacing w:val="4"/>
          <w:lang w:bidi="pl-PL"/>
        </w:rPr>
        <w:t xml:space="preserve"> w kontekście zapewnia funkcjonowania kopalni</w:t>
      </w:r>
      <w:r w:rsidR="0019006D" w:rsidRPr="007608F9">
        <w:rPr>
          <w:rFonts w:ascii="Lato" w:eastAsia="Aptos" w:hAnsi="Lato" w:cs="Aptos"/>
          <w:bCs/>
          <w:iCs/>
          <w:spacing w:val="4"/>
          <w:lang w:bidi="pl-PL"/>
        </w:rPr>
        <w:t>,</w:t>
      </w:r>
      <w:r w:rsidR="000A7EEA" w:rsidRPr="007608F9">
        <w:rPr>
          <w:rFonts w:ascii="Lato" w:eastAsia="Aptos" w:hAnsi="Lato" w:cs="Aptos"/>
          <w:bCs/>
          <w:iCs/>
          <w:spacing w:val="4"/>
          <w:lang w:bidi="pl-PL"/>
        </w:rPr>
        <w:t xml:space="preserve"> gdyż </w:t>
      </w:r>
      <w:r w:rsidR="0019006D" w:rsidRPr="007608F9">
        <w:rPr>
          <w:rFonts w:ascii="Lato" w:eastAsia="Aptos" w:hAnsi="Lato" w:cs="Aptos"/>
          <w:bCs/>
          <w:iCs/>
          <w:spacing w:val="4"/>
          <w:lang w:bidi="pl-PL"/>
        </w:rPr>
        <w:t>organy architektoniczno-budowlane</w:t>
      </w:r>
      <w:r w:rsidR="000A7EEA" w:rsidRPr="007608F9">
        <w:rPr>
          <w:rFonts w:ascii="Lato" w:eastAsia="Aptos" w:hAnsi="Lato" w:cs="Aptos"/>
          <w:bCs/>
          <w:iCs/>
          <w:spacing w:val="4"/>
          <w:lang w:bidi="pl-PL"/>
        </w:rPr>
        <w:t xml:space="preserve"> </w:t>
      </w:r>
      <w:r w:rsidR="0019006D" w:rsidRPr="007608F9">
        <w:rPr>
          <w:rFonts w:ascii="Lato" w:eastAsia="Aptos" w:hAnsi="Lato" w:cs="Aptos"/>
          <w:bCs/>
          <w:iCs/>
          <w:spacing w:val="4"/>
          <w:lang w:bidi="pl-PL"/>
        </w:rPr>
        <w:t xml:space="preserve">w procesie inwestycyjnym uregulowanym </w:t>
      </w:r>
      <w:r w:rsidR="005F2DF2">
        <w:rPr>
          <w:rFonts w:ascii="Lato" w:eastAsia="Aptos" w:hAnsi="Lato" w:cs="Aptos"/>
          <w:bCs/>
          <w:iCs/>
          <w:spacing w:val="4"/>
          <w:lang w:bidi="pl-PL"/>
        </w:rPr>
        <w:br/>
      </w:r>
      <w:r w:rsidR="0019006D" w:rsidRPr="007608F9">
        <w:rPr>
          <w:rFonts w:ascii="Lato" w:eastAsia="Aptos" w:hAnsi="Lato" w:cs="Aptos"/>
          <w:bCs/>
          <w:iCs/>
          <w:spacing w:val="4"/>
          <w:lang w:bidi="pl-PL"/>
        </w:rPr>
        <w:t>w specustawie drogowej</w:t>
      </w:r>
      <w:r w:rsidR="000A7EEA" w:rsidRPr="007608F9">
        <w:rPr>
          <w:rFonts w:ascii="Lato" w:eastAsia="Aptos" w:hAnsi="Lato" w:cs="Aptos"/>
          <w:bCs/>
          <w:iCs/>
          <w:spacing w:val="4"/>
          <w:lang w:bidi="pl-PL"/>
        </w:rPr>
        <w:t xml:space="preserve"> </w:t>
      </w:r>
      <w:r w:rsidR="0019006D" w:rsidRPr="007608F9">
        <w:rPr>
          <w:rFonts w:ascii="Lato" w:eastAsia="Aptos" w:hAnsi="Lato" w:cs="Aptos"/>
          <w:bCs/>
          <w:iCs/>
          <w:spacing w:val="4"/>
          <w:lang w:bidi="pl-PL"/>
        </w:rPr>
        <w:t xml:space="preserve">nie są właściwe do orzekania w sprawach </w:t>
      </w:r>
      <w:r w:rsidR="00431976">
        <w:rPr>
          <w:rFonts w:ascii="Lato" w:eastAsia="Aptos" w:hAnsi="Lato" w:cs="Aptos"/>
          <w:bCs/>
          <w:iCs/>
          <w:spacing w:val="4"/>
          <w:lang w:bidi="pl-PL"/>
        </w:rPr>
        <w:t xml:space="preserve">ruchu zakładu górniczego, </w:t>
      </w:r>
      <w:r w:rsidR="0019006D" w:rsidRPr="007608F9">
        <w:rPr>
          <w:rFonts w:ascii="Lato" w:eastAsia="Aptos" w:hAnsi="Lato" w:cs="Aptos"/>
          <w:bCs/>
          <w:iCs/>
          <w:spacing w:val="4"/>
          <w:lang w:bidi="pl-PL"/>
        </w:rPr>
        <w:t>technologii wydobycia czy zabezpieczenia wyrobisk.</w:t>
      </w:r>
      <w:r w:rsidR="00DF6734">
        <w:rPr>
          <w:rFonts w:ascii="Lato" w:eastAsia="Aptos" w:hAnsi="Lato" w:cs="Aptos"/>
          <w:bCs/>
          <w:iCs/>
          <w:spacing w:val="4"/>
          <w:lang w:bidi="pl-PL"/>
        </w:rPr>
        <w:t xml:space="preserve"> </w:t>
      </w:r>
    </w:p>
    <w:p w14:paraId="052CF935" w14:textId="0B0B5A2A" w:rsidR="009C2823" w:rsidRPr="007608F9" w:rsidRDefault="00AE6B78" w:rsidP="00D151FA">
      <w:pPr>
        <w:spacing w:after="240" w:line="240" w:lineRule="exact"/>
        <w:jc w:val="both"/>
        <w:rPr>
          <w:rFonts w:ascii="Lato" w:hAnsi="Lato" w:cs="Arial"/>
          <w:bCs/>
          <w:iCs/>
          <w:color w:val="000000" w:themeColor="text1"/>
          <w:spacing w:val="4"/>
          <w:lang w:bidi="pl-PL"/>
        </w:rPr>
      </w:pPr>
      <w:r>
        <w:rPr>
          <w:rFonts w:ascii="Lato" w:hAnsi="Lato" w:cs="Arial"/>
          <w:bCs/>
          <w:iCs/>
          <w:color w:val="000000" w:themeColor="text1"/>
          <w:spacing w:val="4"/>
          <w:lang w:bidi="pl-PL"/>
        </w:rPr>
        <w:t>Nie można również pominąć istotnej okoliczności, że p</w:t>
      </w:r>
      <w:r w:rsidR="0003619C" w:rsidRPr="007608F9">
        <w:rPr>
          <w:rFonts w:ascii="Lato" w:hAnsi="Lato" w:cs="Arial"/>
          <w:bCs/>
          <w:iCs/>
          <w:color w:val="000000" w:themeColor="text1"/>
          <w:spacing w:val="4"/>
          <w:lang w:bidi="pl-PL"/>
        </w:rPr>
        <w:t>rzebieg obwodnicy Morawicy determinuje decyzja o środowiskowych uwarunkowaniach</w:t>
      </w:r>
      <w:r w:rsidR="00C943D3" w:rsidRPr="007608F9">
        <w:rPr>
          <w:rFonts w:ascii="Lato" w:hAnsi="Lato" w:cs="Arial"/>
          <w:bCs/>
          <w:iCs/>
          <w:color w:val="000000" w:themeColor="text1"/>
          <w:spacing w:val="4"/>
          <w:lang w:bidi="pl-PL"/>
        </w:rPr>
        <w:t xml:space="preserve"> (zmieniona decyzją Burmistrza Miasta i Gminy Morawica Nr 10/2017 z dnia 29 grudnia 2017 r., znak: ITB.6220.13.2026.LT), </w:t>
      </w:r>
      <w:r w:rsidR="0003619C" w:rsidRPr="007608F9">
        <w:rPr>
          <w:rFonts w:ascii="Lato" w:hAnsi="Lato" w:cs="Arial"/>
          <w:bCs/>
          <w:iCs/>
          <w:color w:val="000000" w:themeColor="text1"/>
          <w:spacing w:val="4"/>
          <w:lang w:bidi="pl-PL"/>
        </w:rPr>
        <w:t>która, stosownie do art. 86 pkt 2 ustawy o udostępnianiu informacji</w:t>
      </w:r>
      <w:r w:rsidR="00AF4E10" w:rsidRPr="007608F9">
        <w:rPr>
          <w:rFonts w:ascii="Lato" w:hAnsi="Lato" w:cs="Arial"/>
          <w:bCs/>
          <w:iCs/>
          <w:color w:val="000000" w:themeColor="text1"/>
          <w:spacing w:val="4"/>
          <w:lang w:bidi="pl-PL"/>
        </w:rPr>
        <w:t xml:space="preserve"> </w:t>
      </w:r>
      <w:r w:rsidR="0003619C" w:rsidRPr="007608F9">
        <w:rPr>
          <w:rFonts w:ascii="Lato" w:hAnsi="Lato" w:cs="Arial"/>
          <w:bCs/>
          <w:iCs/>
          <w:color w:val="000000" w:themeColor="text1"/>
          <w:spacing w:val="4"/>
          <w:lang w:bidi="pl-PL"/>
        </w:rPr>
        <w:t xml:space="preserve">o środowisku i jego ochronie, wiąże organ wydający decyzję o zezwoleniu </w:t>
      </w:r>
      <w:r w:rsidR="005F2DF2">
        <w:rPr>
          <w:rFonts w:ascii="Lato" w:hAnsi="Lato" w:cs="Arial"/>
          <w:bCs/>
          <w:iCs/>
          <w:color w:val="000000" w:themeColor="text1"/>
          <w:spacing w:val="4"/>
          <w:lang w:bidi="pl-PL"/>
        </w:rPr>
        <w:br/>
      </w:r>
      <w:r w:rsidR="0003619C" w:rsidRPr="007608F9">
        <w:rPr>
          <w:rFonts w:ascii="Lato" w:hAnsi="Lato" w:cs="Arial"/>
          <w:bCs/>
          <w:iCs/>
          <w:color w:val="000000" w:themeColor="text1"/>
          <w:spacing w:val="4"/>
          <w:lang w:bidi="pl-PL"/>
        </w:rPr>
        <w:t>na realizację inwestycji drogowej</w:t>
      </w:r>
      <w:r w:rsidR="0003619C" w:rsidRPr="007608F9">
        <w:rPr>
          <w:rFonts w:ascii="Lato" w:hAnsi="Lato" w:cs="Arial"/>
          <w:bCs/>
          <w:color w:val="000000" w:themeColor="text1"/>
          <w:spacing w:val="4"/>
        </w:rPr>
        <w:t>.</w:t>
      </w:r>
      <w:r w:rsidR="0003619C" w:rsidRPr="007608F9">
        <w:rPr>
          <w:rFonts w:ascii="Lato" w:hAnsi="Lato" w:cs="Arial"/>
          <w:bCs/>
          <w:iCs/>
          <w:color w:val="000000" w:themeColor="text1"/>
          <w:spacing w:val="4"/>
          <w:lang w:bidi="pl-PL"/>
        </w:rPr>
        <w:t xml:space="preserve"> </w:t>
      </w:r>
      <w:r w:rsidR="009C2823" w:rsidRPr="007608F9">
        <w:rPr>
          <w:rFonts w:ascii="Lato" w:hAnsi="Lato" w:cs="Arial"/>
          <w:bCs/>
          <w:iCs/>
          <w:color w:val="000000" w:themeColor="text1"/>
          <w:spacing w:val="4"/>
          <w:lang w:bidi="pl-PL"/>
        </w:rPr>
        <w:t xml:space="preserve">Skoro zatem na etapie postępowania środowiskowego dokonano wyboru wariantu przebiegu przedmiotowej inwestycji, to organy właściwe </w:t>
      </w:r>
      <w:r w:rsidR="005F2DF2">
        <w:rPr>
          <w:rFonts w:ascii="Lato" w:hAnsi="Lato" w:cs="Arial"/>
          <w:bCs/>
          <w:iCs/>
          <w:color w:val="000000" w:themeColor="text1"/>
          <w:spacing w:val="4"/>
          <w:lang w:bidi="pl-PL"/>
        </w:rPr>
        <w:br/>
      </w:r>
      <w:r w:rsidR="009C2823" w:rsidRPr="007608F9">
        <w:rPr>
          <w:rFonts w:ascii="Lato" w:hAnsi="Lato" w:cs="Arial"/>
          <w:bCs/>
          <w:iCs/>
          <w:color w:val="000000" w:themeColor="text1"/>
          <w:spacing w:val="4"/>
          <w:lang w:bidi="pl-PL"/>
        </w:rPr>
        <w:t xml:space="preserve">do wydania decyzji o zezwoleniu na realizację inwestycji drogowej nie były uprawnione do ponownej analizy tej kwestii. W postępowaniu o wydanie decyzji w przedmiocie zezwolenia na realizację inwestycji drogowej nie można dokonywać analizy prawidłowości decyzji środowiskowej i oceny dokumentacji stanowiącej podstawę wydania tej decyzji, nie można zatem ponownie rozważać kwestii wariantu ustalenia lokalizacji </w:t>
      </w:r>
      <w:r w:rsidR="000A7EEA" w:rsidRPr="007608F9">
        <w:rPr>
          <w:rFonts w:ascii="Lato" w:hAnsi="Lato" w:cs="Arial"/>
          <w:bCs/>
          <w:iCs/>
          <w:color w:val="000000" w:themeColor="text1"/>
          <w:spacing w:val="4"/>
          <w:lang w:bidi="pl-PL"/>
        </w:rPr>
        <w:t xml:space="preserve">przedmiotowej </w:t>
      </w:r>
      <w:r w:rsidR="009C2823" w:rsidRPr="007608F9">
        <w:rPr>
          <w:rFonts w:ascii="Lato" w:hAnsi="Lato" w:cs="Arial"/>
          <w:bCs/>
          <w:iCs/>
          <w:color w:val="000000" w:themeColor="text1"/>
          <w:spacing w:val="4"/>
          <w:lang w:bidi="pl-PL"/>
        </w:rPr>
        <w:t>inwestycji</w:t>
      </w:r>
      <w:r w:rsidR="000A7EEA" w:rsidRPr="007608F9">
        <w:rPr>
          <w:rFonts w:ascii="Lato" w:hAnsi="Lato" w:cs="Arial"/>
          <w:bCs/>
          <w:iCs/>
          <w:color w:val="000000" w:themeColor="text1"/>
          <w:spacing w:val="4"/>
          <w:lang w:bidi="pl-PL"/>
        </w:rPr>
        <w:t xml:space="preserve"> drogowej</w:t>
      </w:r>
      <w:r w:rsidR="005F2DF2">
        <w:rPr>
          <w:rFonts w:ascii="Lato" w:hAnsi="Lato" w:cs="Arial"/>
          <w:bCs/>
          <w:iCs/>
          <w:color w:val="000000" w:themeColor="text1"/>
          <w:spacing w:val="4"/>
          <w:lang w:bidi="pl-PL"/>
        </w:rPr>
        <w:t xml:space="preserve"> </w:t>
      </w:r>
      <w:r w:rsidR="009C2823" w:rsidRPr="007608F9">
        <w:rPr>
          <w:rFonts w:ascii="Lato" w:hAnsi="Lato" w:cs="Arial"/>
          <w:bCs/>
          <w:iCs/>
          <w:color w:val="000000" w:themeColor="text1"/>
          <w:spacing w:val="4"/>
          <w:lang w:bidi="pl-PL"/>
        </w:rPr>
        <w:t>(por. wyrok Naczelnego Sądu Administracyjnego z dnia 8 kwietnia 2025 r., sygn. akt II OSK 246/25, wyrok Naczelnego Sadu Administracyjnego z dnia 30 września 2021 r., sygn. akt II OSK 193/21, wyrok Naczelnego Sądu Administracyjnego z dnia 11 października 2011 r., sygn. akt II OSK 1688/11,</w:t>
      </w:r>
      <w:r w:rsidR="005F2DF2">
        <w:rPr>
          <w:rFonts w:ascii="Lato" w:hAnsi="Lato" w:cs="Arial"/>
          <w:bCs/>
          <w:iCs/>
          <w:color w:val="000000" w:themeColor="text1"/>
          <w:spacing w:val="4"/>
          <w:lang w:bidi="pl-PL"/>
        </w:rPr>
        <w:t xml:space="preserve"> </w:t>
      </w:r>
      <w:r w:rsidR="009C2823" w:rsidRPr="007608F9">
        <w:rPr>
          <w:rFonts w:ascii="Lato" w:hAnsi="Lato" w:cs="Arial"/>
          <w:bCs/>
          <w:iCs/>
          <w:color w:val="000000" w:themeColor="text1"/>
          <w:spacing w:val="4"/>
          <w:lang w:bidi="pl-PL"/>
        </w:rPr>
        <w:t xml:space="preserve">wyrok Naczelnego Sądu Administracyjnego z dnia 12 września </w:t>
      </w:r>
      <w:r w:rsidR="000A7EEA" w:rsidRPr="007608F9">
        <w:rPr>
          <w:rFonts w:ascii="Lato" w:hAnsi="Lato" w:cs="Arial"/>
          <w:bCs/>
          <w:iCs/>
          <w:color w:val="000000" w:themeColor="text1"/>
          <w:spacing w:val="4"/>
          <w:lang w:bidi="pl-PL"/>
        </w:rPr>
        <w:br/>
      </w:r>
      <w:r w:rsidR="009C2823" w:rsidRPr="007608F9">
        <w:rPr>
          <w:rFonts w:ascii="Lato" w:hAnsi="Lato" w:cs="Arial"/>
          <w:bCs/>
          <w:iCs/>
          <w:color w:val="000000" w:themeColor="text1"/>
          <w:spacing w:val="4"/>
          <w:lang w:bidi="pl-PL"/>
        </w:rPr>
        <w:t xml:space="preserve">2023 r., sygn. akt II OSK 1004/23, wyrok Wojewódzkiego Sądu Administracyjnego </w:t>
      </w:r>
      <w:r w:rsidR="000A7EEA" w:rsidRPr="007608F9">
        <w:rPr>
          <w:rFonts w:ascii="Lato" w:hAnsi="Lato" w:cs="Arial"/>
          <w:bCs/>
          <w:iCs/>
          <w:color w:val="000000" w:themeColor="text1"/>
          <w:spacing w:val="4"/>
          <w:lang w:bidi="pl-PL"/>
        </w:rPr>
        <w:br/>
      </w:r>
      <w:r w:rsidR="009C2823" w:rsidRPr="007608F9">
        <w:rPr>
          <w:rFonts w:ascii="Lato" w:hAnsi="Lato" w:cs="Arial"/>
          <w:bCs/>
          <w:iCs/>
          <w:color w:val="000000" w:themeColor="text1"/>
          <w:spacing w:val="4"/>
          <w:lang w:bidi="pl-PL"/>
        </w:rPr>
        <w:t>w Warszawie z dnia 25 października 2013 r., sygn. akt VII SA/Wa 1587/13, opubl. Centralna Baza Orzeczeń Sądów Administracyjnych).</w:t>
      </w:r>
    </w:p>
    <w:p w14:paraId="0A7BEE64" w14:textId="53A56C7C" w:rsidR="008075C1" w:rsidRPr="007608F9" w:rsidRDefault="008075C1" w:rsidP="00D151FA">
      <w:pPr>
        <w:spacing w:after="240" w:line="240" w:lineRule="exact"/>
        <w:jc w:val="both"/>
        <w:rPr>
          <w:rFonts w:ascii="Lato" w:hAnsi="Lato" w:cs="Arial"/>
          <w:bCs/>
          <w:iCs/>
          <w:color w:val="000000" w:themeColor="text1"/>
          <w:spacing w:val="4"/>
          <w:lang w:bidi="pl-PL"/>
        </w:rPr>
      </w:pPr>
      <w:r w:rsidRPr="007608F9">
        <w:rPr>
          <w:rFonts w:ascii="Lato" w:hAnsi="Lato" w:cs="Arial"/>
          <w:bCs/>
          <w:iCs/>
          <w:color w:val="000000" w:themeColor="text1"/>
          <w:spacing w:val="4"/>
          <w:lang w:bidi="pl-PL"/>
        </w:rPr>
        <w:t>Inwestor w toku postępowania odwoławczego wyjaśnił, że na etapie procedowania decyzji o środowiskowych uwarunkowaniach analizowano kilka wariantów przebiegu</w:t>
      </w:r>
      <w:r w:rsidR="000A7EEA" w:rsidRPr="007608F9">
        <w:rPr>
          <w:rFonts w:ascii="Lato" w:hAnsi="Lato" w:cs="Arial"/>
          <w:bCs/>
          <w:iCs/>
          <w:color w:val="000000" w:themeColor="text1"/>
          <w:spacing w:val="4"/>
          <w:lang w:bidi="pl-PL"/>
        </w:rPr>
        <w:t xml:space="preserve"> przedmiotowej inwestycji drogowej</w:t>
      </w:r>
      <w:r w:rsidRPr="007608F9">
        <w:rPr>
          <w:rFonts w:ascii="Lato" w:hAnsi="Lato" w:cs="Arial"/>
          <w:bCs/>
          <w:iCs/>
          <w:color w:val="000000" w:themeColor="text1"/>
          <w:spacing w:val="4"/>
          <w:lang w:bidi="pl-PL"/>
        </w:rPr>
        <w:t xml:space="preserve">. Inwestor wskazał, </w:t>
      </w:r>
      <w:r w:rsidR="005E16F8">
        <w:rPr>
          <w:rFonts w:ascii="Lato" w:hAnsi="Lato" w:cs="Arial"/>
          <w:bCs/>
          <w:iCs/>
          <w:color w:val="000000" w:themeColor="text1"/>
          <w:spacing w:val="4"/>
          <w:lang w:bidi="pl-PL"/>
        </w:rPr>
        <w:t>że</w:t>
      </w:r>
      <w:r w:rsidRPr="007608F9">
        <w:rPr>
          <w:rFonts w:ascii="Lato" w:hAnsi="Lato" w:cs="Arial"/>
          <w:bCs/>
          <w:iCs/>
          <w:color w:val="000000" w:themeColor="text1"/>
          <w:spacing w:val="4"/>
          <w:lang w:bidi="pl-PL"/>
        </w:rPr>
        <w:t xml:space="preserve"> pismem z dnia 14 stycznia 2016 r. Kopalnia </w:t>
      </w:r>
      <w:r w:rsidR="0043534A">
        <w:rPr>
          <w:rFonts w:ascii="Lato" w:hAnsi="Lato" w:cs="Arial"/>
          <w:bCs/>
          <w:iCs/>
          <w:color w:val="000000" w:themeColor="text1"/>
          <w:spacing w:val="4"/>
          <w:lang w:bidi="pl-PL"/>
        </w:rPr>
        <w:t>(…)</w:t>
      </w:r>
      <w:r w:rsidRPr="007608F9">
        <w:rPr>
          <w:rFonts w:ascii="Lato" w:hAnsi="Lato" w:cs="Arial"/>
          <w:bCs/>
          <w:iCs/>
          <w:color w:val="000000" w:themeColor="text1"/>
          <w:spacing w:val="4"/>
          <w:lang w:bidi="pl-PL"/>
        </w:rPr>
        <w:t xml:space="preserve"> poinformowała, iż optymalnym wariantem dla planowanej inwestycji jest wariant 1 (dla którego uzyskano decyzję środowiskową i opracowano projekt budowlany) </w:t>
      </w:r>
      <w:r w:rsidR="00E649EB" w:rsidRPr="00E649EB">
        <w:rPr>
          <w:rFonts w:ascii="Lato" w:hAnsi="Lato" w:cs="Arial"/>
          <w:bCs/>
          <w:iCs/>
          <w:color w:val="000000" w:themeColor="text1"/>
          <w:spacing w:val="4"/>
          <w:lang w:bidi="pl-PL"/>
        </w:rPr>
        <w:t xml:space="preserve">określając, że nie wpłynie on na pracę </w:t>
      </w:r>
      <w:r w:rsidR="00E649EB">
        <w:rPr>
          <w:rFonts w:ascii="Lato" w:hAnsi="Lato" w:cs="Arial"/>
          <w:bCs/>
          <w:iCs/>
          <w:color w:val="000000" w:themeColor="text1"/>
          <w:spacing w:val="4"/>
          <w:lang w:bidi="pl-PL"/>
        </w:rPr>
        <w:t>z</w:t>
      </w:r>
      <w:r w:rsidR="00E649EB" w:rsidRPr="00E649EB">
        <w:rPr>
          <w:rFonts w:ascii="Lato" w:hAnsi="Lato" w:cs="Arial"/>
          <w:bCs/>
          <w:iCs/>
          <w:color w:val="000000" w:themeColor="text1"/>
          <w:spacing w:val="4"/>
          <w:lang w:bidi="pl-PL"/>
        </w:rPr>
        <w:t xml:space="preserve">akładu </w:t>
      </w:r>
      <w:r w:rsidR="00E649EB">
        <w:rPr>
          <w:rFonts w:ascii="Lato" w:hAnsi="Lato" w:cs="Arial"/>
          <w:bCs/>
          <w:iCs/>
          <w:color w:val="000000" w:themeColor="text1"/>
          <w:spacing w:val="4"/>
          <w:lang w:bidi="pl-PL"/>
        </w:rPr>
        <w:t>g</w:t>
      </w:r>
      <w:r w:rsidR="00E649EB" w:rsidRPr="00E649EB">
        <w:rPr>
          <w:rFonts w:ascii="Lato" w:hAnsi="Lato" w:cs="Arial"/>
          <w:bCs/>
          <w:iCs/>
          <w:color w:val="000000" w:themeColor="text1"/>
          <w:spacing w:val="4"/>
          <w:lang w:bidi="pl-PL"/>
        </w:rPr>
        <w:t xml:space="preserve">órniczego </w:t>
      </w:r>
      <w:r w:rsidR="00E649EB">
        <w:rPr>
          <w:rFonts w:ascii="Lato" w:hAnsi="Lato" w:cs="Arial"/>
          <w:bCs/>
          <w:iCs/>
          <w:color w:val="000000" w:themeColor="text1"/>
          <w:spacing w:val="4"/>
          <w:lang w:bidi="pl-PL"/>
        </w:rPr>
        <w:t>k</w:t>
      </w:r>
      <w:r w:rsidR="00E649EB" w:rsidRPr="00E649EB">
        <w:rPr>
          <w:rFonts w:ascii="Lato" w:hAnsi="Lato" w:cs="Arial"/>
          <w:bCs/>
          <w:iCs/>
          <w:color w:val="000000" w:themeColor="text1"/>
          <w:spacing w:val="4"/>
          <w:lang w:bidi="pl-PL"/>
        </w:rPr>
        <w:t>opalni</w:t>
      </w:r>
      <w:r w:rsidR="0043534A">
        <w:rPr>
          <w:rFonts w:ascii="Lato" w:hAnsi="Lato" w:cs="Arial"/>
          <w:bCs/>
          <w:iCs/>
          <w:color w:val="000000" w:themeColor="text1"/>
          <w:spacing w:val="4"/>
          <w:lang w:bidi="pl-PL"/>
        </w:rPr>
        <w:t xml:space="preserve"> (…)</w:t>
      </w:r>
      <w:r w:rsidR="00E649EB" w:rsidRPr="00E649EB">
        <w:rPr>
          <w:rFonts w:ascii="Lato" w:hAnsi="Lato" w:cs="Arial"/>
          <w:bCs/>
          <w:iCs/>
          <w:color w:val="000000" w:themeColor="text1"/>
          <w:spacing w:val="4"/>
          <w:lang w:bidi="pl-PL"/>
        </w:rPr>
        <w:t xml:space="preserve"> i nie spowoduje utrudnień </w:t>
      </w:r>
      <w:r w:rsidRPr="007608F9">
        <w:rPr>
          <w:rFonts w:ascii="Lato" w:hAnsi="Lato" w:cs="Arial"/>
          <w:bCs/>
          <w:iCs/>
          <w:color w:val="000000" w:themeColor="text1"/>
          <w:spacing w:val="4"/>
          <w:lang w:bidi="pl-PL"/>
        </w:rPr>
        <w:t>w ruchu drogowym. Dodatkowo, jak przekazał inwestor</w:t>
      </w:r>
      <w:r w:rsidR="000A7EEA" w:rsidRPr="007608F9">
        <w:rPr>
          <w:rFonts w:ascii="Lato" w:hAnsi="Lato" w:cs="Arial"/>
          <w:bCs/>
          <w:iCs/>
          <w:color w:val="000000" w:themeColor="text1"/>
          <w:spacing w:val="4"/>
          <w:lang w:bidi="pl-PL"/>
        </w:rPr>
        <w:t xml:space="preserve">, </w:t>
      </w:r>
      <w:r w:rsidR="002B613C" w:rsidRPr="007608F9">
        <w:rPr>
          <w:rFonts w:ascii="Lato" w:hAnsi="Lato" w:cs="Arial"/>
          <w:bCs/>
          <w:iCs/>
          <w:color w:val="000000" w:themeColor="text1"/>
          <w:spacing w:val="4"/>
          <w:lang w:bidi="pl-PL"/>
        </w:rPr>
        <w:t xml:space="preserve">Kopalnia </w:t>
      </w:r>
      <w:r w:rsidR="0043534A">
        <w:rPr>
          <w:rFonts w:ascii="Lato" w:hAnsi="Lato" w:cs="Arial"/>
          <w:bCs/>
          <w:iCs/>
          <w:color w:val="000000" w:themeColor="text1"/>
          <w:spacing w:val="4"/>
          <w:lang w:bidi="pl-PL"/>
        </w:rPr>
        <w:t>(…)</w:t>
      </w:r>
      <w:r w:rsidR="002B613C" w:rsidRPr="007608F9">
        <w:rPr>
          <w:rFonts w:ascii="Lato" w:hAnsi="Lato" w:cs="Arial"/>
          <w:bCs/>
          <w:iCs/>
          <w:color w:val="000000" w:themeColor="text1"/>
          <w:spacing w:val="4"/>
          <w:lang w:bidi="pl-PL"/>
        </w:rPr>
        <w:t xml:space="preserve"> </w:t>
      </w:r>
      <w:r w:rsidRPr="007608F9">
        <w:rPr>
          <w:rFonts w:ascii="Lato" w:hAnsi="Lato" w:cs="Arial"/>
          <w:bCs/>
          <w:iCs/>
          <w:color w:val="000000" w:themeColor="text1"/>
          <w:spacing w:val="4"/>
          <w:lang w:bidi="pl-PL"/>
        </w:rPr>
        <w:t>dla wariantu 1 wyraziła chęć wykonania ekspertyzy strzałowej i zmniejszenia stref oddziaływania oraz nie zaakceptowała pozostałych wariantów, dla których</w:t>
      </w:r>
      <w:r w:rsidR="00643CFD">
        <w:rPr>
          <w:rFonts w:ascii="Lato" w:hAnsi="Lato" w:cs="Arial"/>
          <w:bCs/>
          <w:iCs/>
          <w:color w:val="000000" w:themeColor="text1"/>
          <w:spacing w:val="4"/>
          <w:lang w:bidi="pl-PL"/>
        </w:rPr>
        <w:t xml:space="preserve"> </w:t>
      </w:r>
      <w:r w:rsidRPr="007608F9">
        <w:rPr>
          <w:rFonts w:ascii="Lato" w:hAnsi="Lato" w:cs="Arial"/>
          <w:bCs/>
          <w:iCs/>
          <w:color w:val="000000" w:themeColor="text1"/>
          <w:spacing w:val="4"/>
          <w:lang w:bidi="pl-PL"/>
        </w:rPr>
        <w:t xml:space="preserve">odmówiła wykonywania jakichkolwiek ekspertyz. </w:t>
      </w:r>
      <w:r w:rsidR="00F7556D">
        <w:rPr>
          <w:rFonts w:ascii="Lato" w:hAnsi="Lato" w:cs="Arial"/>
          <w:bCs/>
          <w:iCs/>
          <w:color w:val="000000" w:themeColor="text1"/>
          <w:spacing w:val="4"/>
          <w:lang w:bidi="pl-PL"/>
        </w:rPr>
        <w:t>Inwestor w trakcie procedury odwoławczej wyjaśnił, że w</w:t>
      </w:r>
      <w:r w:rsidR="00F7556D" w:rsidRPr="00F7556D">
        <w:rPr>
          <w:rFonts w:ascii="Lato" w:hAnsi="Lato" w:cs="Arial"/>
          <w:bCs/>
          <w:iCs/>
          <w:color w:val="000000" w:themeColor="text1"/>
          <w:spacing w:val="4"/>
          <w:lang w:bidi="pl-PL"/>
        </w:rPr>
        <w:t>ybrany przebieg obwodnicy Morawicy jest najbardziej korzystny pod względem</w:t>
      </w:r>
      <w:r w:rsidR="00F7556D">
        <w:rPr>
          <w:rFonts w:ascii="Lato" w:hAnsi="Lato" w:cs="Arial"/>
          <w:bCs/>
          <w:iCs/>
          <w:color w:val="000000" w:themeColor="text1"/>
          <w:spacing w:val="4"/>
          <w:lang w:bidi="pl-PL"/>
        </w:rPr>
        <w:t xml:space="preserve"> </w:t>
      </w:r>
      <w:r w:rsidR="00F7556D" w:rsidRPr="00F7556D">
        <w:rPr>
          <w:rFonts w:ascii="Lato" w:hAnsi="Lato" w:cs="Arial"/>
          <w:bCs/>
          <w:iCs/>
          <w:color w:val="000000" w:themeColor="text1"/>
          <w:spacing w:val="4"/>
          <w:lang w:bidi="pl-PL"/>
        </w:rPr>
        <w:t>wpisania się w istniejący układ komunikacyjny,</w:t>
      </w:r>
      <w:r w:rsidR="00F7556D">
        <w:rPr>
          <w:rFonts w:ascii="Lato" w:hAnsi="Lato" w:cs="Arial"/>
          <w:bCs/>
          <w:iCs/>
          <w:color w:val="000000" w:themeColor="text1"/>
          <w:spacing w:val="4"/>
          <w:lang w:bidi="pl-PL"/>
        </w:rPr>
        <w:t xml:space="preserve"> </w:t>
      </w:r>
      <w:r w:rsidR="00F7556D" w:rsidRPr="00F7556D">
        <w:rPr>
          <w:rFonts w:ascii="Lato" w:hAnsi="Lato" w:cs="Arial"/>
          <w:bCs/>
          <w:iCs/>
          <w:color w:val="000000" w:themeColor="text1"/>
          <w:spacing w:val="4"/>
          <w:lang w:bidi="pl-PL"/>
        </w:rPr>
        <w:t>możliwości wyprowadzenia ruchu poza obszar zwartej zabudowy bez konieczności wyburzeń,</w:t>
      </w:r>
      <w:r w:rsidR="00F7556D">
        <w:rPr>
          <w:rFonts w:ascii="Lato" w:hAnsi="Lato" w:cs="Arial"/>
          <w:bCs/>
          <w:iCs/>
          <w:color w:val="000000" w:themeColor="text1"/>
          <w:spacing w:val="4"/>
          <w:lang w:bidi="pl-PL"/>
        </w:rPr>
        <w:t xml:space="preserve"> </w:t>
      </w:r>
      <w:r w:rsidR="00F7556D" w:rsidRPr="00F7556D">
        <w:rPr>
          <w:rFonts w:ascii="Lato" w:hAnsi="Lato" w:cs="Arial"/>
          <w:bCs/>
          <w:iCs/>
          <w:color w:val="000000" w:themeColor="text1"/>
          <w:spacing w:val="4"/>
          <w:lang w:bidi="pl-PL"/>
        </w:rPr>
        <w:t>braku ingerencji w istniejące zakłady produkcyjne,</w:t>
      </w:r>
      <w:r w:rsidR="00F7556D">
        <w:rPr>
          <w:rFonts w:ascii="Lato" w:hAnsi="Lato" w:cs="Arial"/>
          <w:bCs/>
          <w:iCs/>
          <w:color w:val="000000" w:themeColor="text1"/>
          <w:spacing w:val="4"/>
          <w:lang w:bidi="pl-PL"/>
        </w:rPr>
        <w:t xml:space="preserve"> </w:t>
      </w:r>
      <w:r w:rsidR="00F7556D" w:rsidRPr="00F7556D">
        <w:rPr>
          <w:rFonts w:ascii="Lato" w:hAnsi="Lato" w:cs="Arial"/>
          <w:bCs/>
          <w:iCs/>
          <w:color w:val="000000" w:themeColor="text1"/>
          <w:spacing w:val="4"/>
          <w:lang w:bidi="pl-PL"/>
        </w:rPr>
        <w:t>ominięcia terenów przeznaczonych pod przyszłą zabudowę</w:t>
      </w:r>
      <w:r w:rsidR="00892B89">
        <w:rPr>
          <w:rFonts w:ascii="Lato" w:hAnsi="Lato" w:cs="Arial"/>
          <w:bCs/>
          <w:iCs/>
          <w:color w:val="000000" w:themeColor="text1"/>
          <w:spacing w:val="4"/>
          <w:lang w:bidi="pl-PL"/>
        </w:rPr>
        <w:t>.</w:t>
      </w:r>
      <w:r w:rsidR="00F7556D">
        <w:rPr>
          <w:rFonts w:ascii="Lato" w:hAnsi="Lato" w:cs="Arial"/>
          <w:bCs/>
          <w:iCs/>
          <w:color w:val="000000" w:themeColor="text1"/>
          <w:spacing w:val="4"/>
          <w:lang w:bidi="pl-PL"/>
        </w:rPr>
        <w:t xml:space="preserve"> </w:t>
      </w:r>
      <w:r w:rsidRPr="007608F9">
        <w:rPr>
          <w:rFonts w:ascii="Lato" w:hAnsi="Lato" w:cs="Arial"/>
          <w:bCs/>
          <w:iCs/>
          <w:color w:val="000000" w:themeColor="text1"/>
          <w:spacing w:val="4"/>
          <w:lang w:bidi="pl-PL"/>
        </w:rPr>
        <w:t>W 2017</w:t>
      </w:r>
      <w:r w:rsidR="002B613C" w:rsidRPr="007608F9">
        <w:rPr>
          <w:rFonts w:ascii="Lato" w:hAnsi="Lato" w:cs="Arial"/>
          <w:bCs/>
          <w:iCs/>
          <w:color w:val="000000" w:themeColor="text1"/>
          <w:spacing w:val="4"/>
          <w:lang w:bidi="pl-PL"/>
        </w:rPr>
        <w:t xml:space="preserve"> r. </w:t>
      </w:r>
      <w:r w:rsidRPr="007608F9">
        <w:rPr>
          <w:rFonts w:ascii="Lato" w:hAnsi="Lato" w:cs="Arial"/>
          <w:bCs/>
          <w:iCs/>
          <w:color w:val="000000" w:themeColor="text1"/>
          <w:spacing w:val="4"/>
          <w:lang w:bidi="pl-PL"/>
        </w:rPr>
        <w:t xml:space="preserve">została wydana decyzja o środowiskowych uwarunkowaniach, stanowiąca podstawę do uzyskiwania kolejnych decyzji oraz dalszych prac projektowych. </w:t>
      </w:r>
      <w:r w:rsidR="002B613C" w:rsidRPr="007608F9">
        <w:rPr>
          <w:rFonts w:ascii="Lato" w:hAnsi="Lato" w:cs="Arial"/>
          <w:bCs/>
          <w:iCs/>
          <w:color w:val="000000" w:themeColor="text1"/>
          <w:spacing w:val="4"/>
          <w:lang w:bidi="pl-PL"/>
        </w:rPr>
        <w:t xml:space="preserve">Z uzasadnienia decyzji o środowiskowych uwarunkowaniach (jak i decyzji zmieniającej Nr 10/2017 z dnia 29 grudnia 2017 r.) wynika, ze zarówno Kopalnia </w:t>
      </w:r>
      <w:r w:rsidR="0043534A">
        <w:rPr>
          <w:rFonts w:ascii="Lato" w:hAnsi="Lato" w:cs="Arial"/>
          <w:bCs/>
          <w:iCs/>
          <w:color w:val="000000" w:themeColor="text1"/>
          <w:spacing w:val="4"/>
          <w:lang w:bidi="pl-PL"/>
        </w:rPr>
        <w:t>(…)</w:t>
      </w:r>
      <w:r w:rsidR="002B613C" w:rsidRPr="007608F9">
        <w:rPr>
          <w:rFonts w:ascii="Lato" w:hAnsi="Lato" w:cs="Arial"/>
          <w:bCs/>
          <w:iCs/>
          <w:color w:val="000000" w:themeColor="text1"/>
          <w:spacing w:val="4"/>
          <w:lang w:bidi="pl-PL"/>
        </w:rPr>
        <w:t>, jak i I</w:t>
      </w:r>
      <w:r w:rsidR="0043534A">
        <w:rPr>
          <w:rFonts w:ascii="Lato" w:hAnsi="Lato" w:cs="Arial"/>
          <w:bCs/>
          <w:iCs/>
          <w:color w:val="000000" w:themeColor="text1"/>
          <w:spacing w:val="4"/>
          <w:lang w:bidi="pl-PL"/>
        </w:rPr>
        <w:t>.</w:t>
      </w:r>
      <w:r w:rsidR="00643CFD">
        <w:rPr>
          <w:rFonts w:ascii="Lato" w:hAnsi="Lato" w:cs="Arial"/>
          <w:bCs/>
          <w:iCs/>
          <w:color w:val="000000" w:themeColor="text1"/>
          <w:spacing w:val="4"/>
          <w:lang w:bidi="pl-PL"/>
        </w:rPr>
        <w:t xml:space="preserve"> </w:t>
      </w:r>
      <w:r w:rsidR="00643CFD">
        <w:rPr>
          <w:rFonts w:ascii="Lato" w:hAnsi="Lato" w:cs="Arial"/>
          <w:bCs/>
          <w:iCs/>
          <w:color w:val="000000" w:themeColor="text1"/>
          <w:spacing w:val="4"/>
          <w:lang w:bidi="pl-PL"/>
        </w:rPr>
        <w:lastRenderedPageBreak/>
        <w:t>(</w:t>
      </w:r>
      <w:r w:rsidR="00643CFD" w:rsidRPr="00643CFD">
        <w:rPr>
          <w:rFonts w:ascii="Lato" w:hAnsi="Lato" w:cs="Arial"/>
          <w:bCs/>
          <w:iCs/>
          <w:color w:val="000000" w:themeColor="text1"/>
          <w:spacing w:val="4"/>
          <w:lang w:bidi="pl-PL"/>
        </w:rPr>
        <w:t>prowadz</w:t>
      </w:r>
      <w:r w:rsidR="00643CFD">
        <w:rPr>
          <w:rFonts w:ascii="Lato" w:hAnsi="Lato" w:cs="Arial"/>
          <w:bCs/>
          <w:iCs/>
          <w:color w:val="000000" w:themeColor="text1"/>
          <w:spacing w:val="4"/>
          <w:lang w:bidi="pl-PL"/>
        </w:rPr>
        <w:t>ąca</w:t>
      </w:r>
      <w:r w:rsidR="00643CFD" w:rsidRPr="00643CFD">
        <w:rPr>
          <w:rFonts w:ascii="Lato" w:hAnsi="Lato" w:cs="Arial"/>
          <w:bCs/>
          <w:iCs/>
          <w:color w:val="000000" w:themeColor="text1"/>
          <w:spacing w:val="4"/>
          <w:lang w:bidi="pl-PL"/>
        </w:rPr>
        <w:t xml:space="preserve"> eksploatację i produkcję kruszyw w </w:t>
      </w:r>
      <w:r w:rsidR="00ED354E">
        <w:rPr>
          <w:rFonts w:ascii="Lato" w:hAnsi="Lato" w:cs="Arial"/>
          <w:bCs/>
          <w:iCs/>
          <w:color w:val="000000" w:themeColor="text1"/>
          <w:spacing w:val="4"/>
          <w:lang w:bidi="pl-PL"/>
        </w:rPr>
        <w:t>k</w:t>
      </w:r>
      <w:r w:rsidR="00643CFD" w:rsidRPr="00643CFD">
        <w:rPr>
          <w:rFonts w:ascii="Lato" w:hAnsi="Lato" w:cs="Arial"/>
          <w:bCs/>
          <w:iCs/>
          <w:color w:val="000000" w:themeColor="text1"/>
          <w:spacing w:val="4"/>
          <w:lang w:bidi="pl-PL"/>
        </w:rPr>
        <w:t>opalni</w:t>
      </w:r>
      <w:r w:rsidR="0043534A">
        <w:rPr>
          <w:rFonts w:ascii="Lato" w:hAnsi="Lato" w:cs="Arial"/>
          <w:bCs/>
          <w:iCs/>
          <w:color w:val="000000" w:themeColor="text1"/>
          <w:spacing w:val="4"/>
          <w:lang w:bidi="pl-PL"/>
        </w:rPr>
        <w:t xml:space="preserve"> (…)</w:t>
      </w:r>
      <w:r w:rsidR="00643CFD">
        <w:rPr>
          <w:rFonts w:ascii="Lato" w:hAnsi="Lato" w:cs="Arial"/>
          <w:bCs/>
          <w:iCs/>
          <w:color w:val="000000" w:themeColor="text1"/>
          <w:spacing w:val="4"/>
          <w:lang w:bidi="pl-PL"/>
        </w:rPr>
        <w:t>)</w:t>
      </w:r>
      <w:r w:rsidR="002B613C" w:rsidRPr="007608F9">
        <w:rPr>
          <w:rFonts w:ascii="Lato" w:hAnsi="Lato" w:cs="Arial"/>
          <w:bCs/>
          <w:iCs/>
          <w:color w:val="000000" w:themeColor="text1"/>
          <w:spacing w:val="4"/>
          <w:lang w:bidi="pl-PL"/>
        </w:rPr>
        <w:t xml:space="preserve">, </w:t>
      </w:r>
      <w:r w:rsidRPr="007608F9">
        <w:rPr>
          <w:rFonts w:ascii="Lato" w:hAnsi="Lato" w:cs="Arial"/>
          <w:bCs/>
          <w:iCs/>
          <w:color w:val="000000" w:themeColor="text1"/>
          <w:spacing w:val="4"/>
          <w:lang w:bidi="pl-PL"/>
        </w:rPr>
        <w:t>nie wn</w:t>
      </w:r>
      <w:r w:rsidR="002B613C" w:rsidRPr="007608F9">
        <w:rPr>
          <w:rFonts w:ascii="Lato" w:hAnsi="Lato" w:cs="Arial"/>
          <w:bCs/>
          <w:iCs/>
          <w:color w:val="000000" w:themeColor="text1"/>
          <w:spacing w:val="4"/>
          <w:lang w:bidi="pl-PL"/>
        </w:rPr>
        <w:t>osili</w:t>
      </w:r>
      <w:r w:rsidRPr="007608F9">
        <w:rPr>
          <w:rFonts w:ascii="Lato" w:hAnsi="Lato" w:cs="Arial"/>
          <w:bCs/>
          <w:iCs/>
          <w:color w:val="000000" w:themeColor="text1"/>
          <w:spacing w:val="4"/>
          <w:lang w:bidi="pl-PL"/>
        </w:rPr>
        <w:t xml:space="preserve"> zastrzeżeń </w:t>
      </w:r>
      <w:r w:rsidR="0043534A">
        <w:rPr>
          <w:rFonts w:ascii="Lato" w:hAnsi="Lato" w:cs="Arial"/>
          <w:bCs/>
          <w:iCs/>
          <w:color w:val="000000" w:themeColor="text1"/>
          <w:spacing w:val="4"/>
          <w:lang w:bidi="pl-PL"/>
        </w:rPr>
        <w:br/>
      </w:r>
      <w:r w:rsidR="002B613C" w:rsidRPr="007608F9">
        <w:rPr>
          <w:rFonts w:ascii="Lato" w:hAnsi="Lato" w:cs="Arial"/>
          <w:bCs/>
          <w:iCs/>
          <w:color w:val="000000" w:themeColor="text1"/>
          <w:spacing w:val="4"/>
          <w:lang w:bidi="pl-PL"/>
        </w:rPr>
        <w:t>w toku postępowania środowiskowego.</w:t>
      </w:r>
      <w:r w:rsidR="00BD09BA" w:rsidRPr="007608F9">
        <w:rPr>
          <w:rFonts w:ascii="Lato" w:eastAsia="Times New Roman" w:hAnsi="Lato" w:cs="Arial"/>
          <w:color w:val="000000"/>
          <w:spacing w:val="4"/>
          <w:sz w:val="17"/>
          <w:szCs w:val="17"/>
          <w:lang w:eastAsia="pl-PL"/>
        </w:rPr>
        <w:t xml:space="preserve"> </w:t>
      </w:r>
    </w:p>
    <w:p w14:paraId="62FBF91B" w14:textId="129FE36F" w:rsidR="0030718A" w:rsidRDefault="0003619C" w:rsidP="00D151FA">
      <w:pPr>
        <w:spacing w:after="240" w:line="240" w:lineRule="exact"/>
        <w:jc w:val="both"/>
        <w:rPr>
          <w:rFonts w:ascii="Lato" w:hAnsi="Lato" w:cs="Arial"/>
          <w:bCs/>
          <w:iCs/>
          <w:color w:val="000000" w:themeColor="text1"/>
          <w:spacing w:val="4"/>
          <w:lang w:bidi="pl-PL"/>
        </w:rPr>
      </w:pPr>
      <w:r w:rsidRPr="007608F9">
        <w:rPr>
          <w:rFonts w:ascii="Lato" w:hAnsi="Lato" w:cs="Arial"/>
          <w:bCs/>
          <w:iCs/>
          <w:color w:val="000000" w:themeColor="text1"/>
          <w:spacing w:val="4"/>
          <w:lang w:bidi="pl-PL"/>
        </w:rPr>
        <w:t xml:space="preserve">W </w:t>
      </w:r>
      <w:r w:rsidR="00AF4E10" w:rsidRPr="007608F9">
        <w:rPr>
          <w:rFonts w:ascii="Lato" w:hAnsi="Lato" w:cs="Arial"/>
          <w:bCs/>
          <w:iCs/>
          <w:color w:val="000000" w:themeColor="text1"/>
          <w:spacing w:val="4"/>
          <w:lang w:bidi="pl-PL"/>
        </w:rPr>
        <w:t xml:space="preserve">uzasadnieniu </w:t>
      </w:r>
      <w:r w:rsidR="00433710" w:rsidRPr="007608F9">
        <w:rPr>
          <w:rFonts w:ascii="Lato" w:hAnsi="Lato" w:cs="Arial"/>
          <w:bCs/>
          <w:iCs/>
          <w:color w:val="000000" w:themeColor="text1"/>
          <w:spacing w:val="4"/>
          <w:lang w:bidi="pl-PL"/>
        </w:rPr>
        <w:t xml:space="preserve">ww. </w:t>
      </w:r>
      <w:r w:rsidRPr="007608F9">
        <w:rPr>
          <w:rFonts w:ascii="Lato" w:hAnsi="Lato" w:cs="Arial"/>
          <w:bCs/>
          <w:iCs/>
          <w:color w:val="000000" w:themeColor="text1"/>
          <w:spacing w:val="4"/>
          <w:lang w:bidi="pl-PL"/>
        </w:rPr>
        <w:t xml:space="preserve">decyzji </w:t>
      </w:r>
      <w:r w:rsidR="00433710" w:rsidRPr="007608F9">
        <w:rPr>
          <w:rFonts w:ascii="Lato" w:hAnsi="Lato" w:cs="Arial"/>
          <w:bCs/>
          <w:iCs/>
          <w:color w:val="000000" w:themeColor="text1"/>
          <w:spacing w:val="4"/>
          <w:lang w:bidi="pl-PL"/>
        </w:rPr>
        <w:t xml:space="preserve">Burmistrza Miasta i Gminy Morawica Nr 10/2017 z dnia 29 grudnia 2017 r. zmieniającej decyzję o środowiskowych uwarunkowaniach, </w:t>
      </w:r>
      <w:r w:rsidR="00C943D3" w:rsidRPr="007608F9">
        <w:rPr>
          <w:rFonts w:ascii="Lato" w:hAnsi="Lato" w:cs="Arial"/>
          <w:bCs/>
          <w:iCs/>
          <w:color w:val="000000" w:themeColor="text1"/>
          <w:spacing w:val="4"/>
          <w:lang w:bidi="pl-PL"/>
        </w:rPr>
        <w:t xml:space="preserve">wskazano, że: </w:t>
      </w:r>
      <w:r w:rsidR="00AF4E10" w:rsidRPr="007608F9">
        <w:rPr>
          <w:rFonts w:ascii="Lato" w:hAnsi="Lato" w:cs="Arial"/>
          <w:bCs/>
          <w:iCs/>
          <w:color w:val="000000" w:themeColor="text1"/>
          <w:spacing w:val="4"/>
          <w:lang w:bidi="pl-PL"/>
        </w:rPr>
        <w:t>&lt;&lt;</w:t>
      </w:r>
      <w:r w:rsidRPr="007608F9">
        <w:rPr>
          <w:rFonts w:ascii="Lato" w:hAnsi="Lato" w:cs="Arial"/>
          <w:bCs/>
          <w:iCs/>
          <w:color w:val="000000" w:themeColor="text1"/>
          <w:spacing w:val="4"/>
          <w:lang w:bidi="pl-PL"/>
        </w:rPr>
        <w:t>Planowana obwodnica znajduje się w zasięgu stref działania powietrznej fali uderzeniowej, rozrzutu odłamków skalnych i szkodliwych drgań sejsmicznych dla złoża „Wola Morawicka</w:t>
      </w:r>
      <w:r w:rsidR="00433710" w:rsidRPr="007608F9">
        <w:rPr>
          <w:rFonts w:ascii="Lato" w:hAnsi="Lato" w:cs="Arial"/>
          <w:bCs/>
          <w:iCs/>
          <w:color w:val="000000" w:themeColor="text1"/>
          <w:spacing w:val="4"/>
          <w:lang w:bidi="pl-PL"/>
        </w:rPr>
        <w:t>”</w:t>
      </w:r>
      <w:r w:rsidRPr="007608F9">
        <w:rPr>
          <w:rFonts w:ascii="Lato" w:hAnsi="Lato" w:cs="Arial"/>
          <w:bCs/>
          <w:iCs/>
          <w:color w:val="000000" w:themeColor="text1"/>
          <w:spacing w:val="4"/>
          <w:lang w:bidi="pl-PL"/>
        </w:rPr>
        <w:t>. W związku z powyższym zachodzi konieczność uzgadniania prowadzenia robót strzałowych z zarządcą drogi. Mając na uwadze powyższe tut. organ w decyzji o środowiskowych uwarunkowaniach znak: ITB.6220.10.2016.LT z dnia 16.08.2017 r. dla przedsięwzięcia polegającego na: „Eksploatacji sposobem odkrywkowym wapieni ze złoża Wola Morawicka</w:t>
      </w:r>
      <w:r w:rsidR="00AF4E10" w:rsidRPr="007608F9">
        <w:rPr>
          <w:rFonts w:ascii="Lato" w:hAnsi="Lato" w:cs="Arial"/>
          <w:bCs/>
          <w:iCs/>
          <w:color w:val="000000" w:themeColor="text1"/>
          <w:spacing w:val="4"/>
          <w:lang w:bidi="pl-PL"/>
        </w:rPr>
        <w:t>”</w:t>
      </w:r>
      <w:r w:rsidRPr="007608F9">
        <w:rPr>
          <w:rFonts w:ascii="Lato" w:hAnsi="Lato" w:cs="Arial"/>
          <w:bCs/>
          <w:iCs/>
          <w:color w:val="000000" w:themeColor="text1"/>
          <w:spacing w:val="4"/>
          <w:lang w:bidi="pl-PL"/>
        </w:rPr>
        <w:t xml:space="preserve"> nałożył na Inwestora, tj. Kopalni</w:t>
      </w:r>
      <w:r w:rsidR="00107877">
        <w:rPr>
          <w:rFonts w:ascii="Lato" w:hAnsi="Lato" w:cs="Arial"/>
          <w:bCs/>
          <w:iCs/>
          <w:color w:val="000000" w:themeColor="text1"/>
          <w:spacing w:val="4"/>
          <w:lang w:bidi="pl-PL"/>
        </w:rPr>
        <w:t>ę</w:t>
      </w:r>
      <w:r w:rsidRPr="007608F9">
        <w:rPr>
          <w:rFonts w:ascii="Lato" w:hAnsi="Lato" w:cs="Arial"/>
          <w:bCs/>
          <w:iCs/>
          <w:color w:val="000000" w:themeColor="text1"/>
          <w:spacing w:val="4"/>
          <w:lang w:bidi="pl-PL"/>
        </w:rPr>
        <w:t xml:space="preserve"> </w:t>
      </w:r>
      <w:r w:rsidR="0043534A">
        <w:rPr>
          <w:rFonts w:ascii="Lato" w:hAnsi="Lato" w:cs="Arial"/>
          <w:bCs/>
          <w:iCs/>
          <w:color w:val="000000" w:themeColor="text1"/>
          <w:spacing w:val="4"/>
          <w:lang w:bidi="pl-PL"/>
        </w:rPr>
        <w:t>(…)</w:t>
      </w:r>
      <w:r w:rsidRPr="007608F9">
        <w:rPr>
          <w:rFonts w:ascii="Lato" w:hAnsi="Lato" w:cs="Arial"/>
          <w:bCs/>
          <w:iCs/>
          <w:color w:val="000000" w:themeColor="text1"/>
          <w:spacing w:val="4"/>
          <w:lang w:bidi="pl-PL"/>
        </w:rPr>
        <w:t xml:space="preserve"> Sp. z o.o. warunek dotyczący zapewnienia utrzymania dróg publicznych, znajdujących się w proponowanym terenie górniczym „Wola Morawicka IA</w:t>
      </w:r>
      <w:r w:rsidR="00AF4E10" w:rsidRPr="007608F9">
        <w:rPr>
          <w:rFonts w:ascii="Lato" w:hAnsi="Lato" w:cs="Arial"/>
          <w:bCs/>
          <w:iCs/>
          <w:color w:val="000000" w:themeColor="text1"/>
          <w:spacing w:val="4"/>
          <w:lang w:bidi="pl-PL"/>
        </w:rPr>
        <w:t>”</w:t>
      </w:r>
      <w:r w:rsidRPr="007608F9">
        <w:rPr>
          <w:rFonts w:ascii="Lato" w:hAnsi="Lato" w:cs="Arial"/>
          <w:bCs/>
          <w:iCs/>
          <w:color w:val="000000" w:themeColor="text1"/>
          <w:spacing w:val="4"/>
          <w:lang w:bidi="pl-PL"/>
        </w:rPr>
        <w:t xml:space="preserve"> i w tym celu podjęcie działań organizacyjnych i technicznych w porozumieniu z zarządcami dróg.</w:t>
      </w:r>
      <w:r w:rsidR="00AF4E10" w:rsidRPr="007608F9">
        <w:rPr>
          <w:rFonts w:ascii="Lato" w:hAnsi="Lato" w:cs="Arial"/>
          <w:bCs/>
          <w:iCs/>
          <w:color w:val="000000" w:themeColor="text1"/>
          <w:spacing w:val="4"/>
          <w:lang w:bidi="pl-PL"/>
        </w:rPr>
        <w:t xml:space="preserve">&gt;&gt;. </w:t>
      </w:r>
    </w:p>
    <w:p w14:paraId="49ECA6D7" w14:textId="2B72F5FB" w:rsidR="00444FF3" w:rsidRPr="007C3D5B" w:rsidRDefault="00AF4E10" w:rsidP="00D151FA">
      <w:pPr>
        <w:spacing w:after="240" w:line="240" w:lineRule="exact"/>
        <w:jc w:val="both"/>
        <w:rPr>
          <w:rFonts w:ascii="Lato" w:hAnsi="Lato" w:cs="Arial"/>
          <w:bCs/>
          <w:iCs/>
          <w:color w:val="000000" w:themeColor="text1"/>
          <w:spacing w:val="4"/>
          <w:lang w:bidi="pl-PL"/>
        </w:rPr>
      </w:pPr>
      <w:r w:rsidRPr="00C67BD1">
        <w:rPr>
          <w:rFonts w:ascii="Lato" w:hAnsi="Lato" w:cs="Arial"/>
          <w:bCs/>
          <w:iCs/>
          <w:color w:val="000000" w:themeColor="text1"/>
          <w:spacing w:val="4"/>
          <w:lang w:bidi="pl-PL"/>
        </w:rPr>
        <w:t xml:space="preserve">Natomiast w decyzji Burmistrza Miasta i Gminy Morawica Nr 8/2017 z dnia 16 sierpnia 2017 r., znak: ITB.6220.10.2016.LT, o środowiskowych uwarunkowaniach dla przedsięwzięcia polegającego na: „Eksploatacji sposobem odkrywkowym wapieni </w:t>
      </w:r>
      <w:r w:rsidR="00107877">
        <w:rPr>
          <w:rFonts w:ascii="Lato" w:hAnsi="Lato" w:cs="Arial"/>
          <w:bCs/>
          <w:iCs/>
          <w:color w:val="000000" w:themeColor="text1"/>
          <w:spacing w:val="4"/>
          <w:lang w:bidi="pl-PL"/>
        </w:rPr>
        <w:br/>
      </w:r>
      <w:r w:rsidRPr="00C67BD1">
        <w:rPr>
          <w:rFonts w:ascii="Lato" w:hAnsi="Lato" w:cs="Arial"/>
          <w:bCs/>
          <w:iCs/>
          <w:color w:val="000000" w:themeColor="text1"/>
          <w:spacing w:val="4"/>
          <w:lang w:bidi="pl-PL"/>
        </w:rPr>
        <w:t>ze złoża Wola Morawicka” na działkach nr 610/2 i nr 547/2 w miejscowości Wola Morawicka, gmina Morawica</w:t>
      </w:r>
      <w:r w:rsidR="00444FF3" w:rsidRPr="00C67BD1">
        <w:rPr>
          <w:rFonts w:ascii="Lato" w:hAnsi="Lato" w:cs="Arial"/>
          <w:bCs/>
          <w:iCs/>
          <w:color w:val="000000" w:themeColor="text1"/>
          <w:spacing w:val="4"/>
          <w:lang w:bidi="pl-PL"/>
        </w:rPr>
        <w:t xml:space="preserve"> (wydanej po rozpatrzeniu wniosku Kopalni</w:t>
      </w:r>
      <w:r w:rsidR="0043534A">
        <w:rPr>
          <w:rFonts w:ascii="Lato" w:hAnsi="Lato" w:cs="Arial"/>
          <w:bCs/>
          <w:iCs/>
          <w:color w:val="000000" w:themeColor="text1"/>
          <w:spacing w:val="4"/>
          <w:lang w:bidi="pl-PL"/>
        </w:rPr>
        <w:t xml:space="preserve"> (…)</w:t>
      </w:r>
      <w:r w:rsidR="00444FF3" w:rsidRPr="00C67BD1">
        <w:rPr>
          <w:rFonts w:ascii="Lato" w:hAnsi="Lato" w:cs="Arial"/>
          <w:bCs/>
          <w:iCs/>
          <w:color w:val="000000" w:themeColor="text1"/>
          <w:spacing w:val="4"/>
          <w:lang w:bidi="pl-PL"/>
        </w:rPr>
        <w:t xml:space="preserve">) podano, </w:t>
      </w:r>
      <w:r w:rsidR="0043534A">
        <w:rPr>
          <w:rFonts w:ascii="Lato" w:hAnsi="Lato" w:cs="Arial"/>
          <w:bCs/>
          <w:iCs/>
          <w:color w:val="000000" w:themeColor="text1"/>
          <w:spacing w:val="4"/>
          <w:lang w:bidi="pl-PL"/>
        </w:rPr>
        <w:br/>
      </w:r>
      <w:r w:rsidR="00444FF3" w:rsidRPr="00C67BD1">
        <w:rPr>
          <w:rFonts w:ascii="Lato" w:hAnsi="Lato" w:cs="Arial"/>
          <w:bCs/>
          <w:iCs/>
          <w:color w:val="000000" w:themeColor="text1"/>
          <w:spacing w:val="4"/>
          <w:lang w:bidi="pl-PL"/>
        </w:rPr>
        <w:t xml:space="preserve">że: </w:t>
      </w:r>
      <w:r w:rsidR="00444FF3" w:rsidRPr="00C67BD1">
        <w:rPr>
          <w:rFonts w:ascii="Lato" w:hAnsi="Lato" w:cs="Arial"/>
          <w:bCs/>
          <w:color w:val="000000" w:themeColor="text1"/>
          <w:spacing w:val="4"/>
          <w:lang w:bidi="pl-PL"/>
        </w:rPr>
        <w:t>&lt;&lt;W zasięgu oddziaływania w/w stref zagrożeń wynikających z zastosowania metod strzałowych, nie występują żadne zabudowania i obiekty budowlane, za wyjątkiem dróg lokalnych, będącymi dojazdami do pól oraz nowoprojektowanej południowej obwodnicy Morawicy w ciągu drogi wojewódzkiej Nr 766. W związku z powyższym zachodzi konieczność uzgadniania prowadzenia robót strzałowych z zarządcami tych dróg. Mając na uwadze powyższe nałożony został warunek dot. zapewnienia utrzymania dróg publicznych, znajdujących się w proponowanym terenie górniczym „Wola Morawicka IA</w:t>
      </w:r>
      <w:r w:rsidR="00433710" w:rsidRPr="00C67BD1">
        <w:rPr>
          <w:rFonts w:ascii="Lato" w:hAnsi="Lato" w:cs="Arial"/>
          <w:bCs/>
          <w:color w:val="000000" w:themeColor="text1"/>
          <w:spacing w:val="4"/>
          <w:lang w:bidi="pl-PL"/>
        </w:rPr>
        <w:t>”</w:t>
      </w:r>
      <w:r w:rsidR="00444FF3" w:rsidRPr="00C67BD1">
        <w:rPr>
          <w:rFonts w:ascii="Lato" w:hAnsi="Lato" w:cs="Arial"/>
          <w:bCs/>
          <w:color w:val="000000" w:themeColor="text1"/>
          <w:spacing w:val="4"/>
          <w:lang w:bidi="pl-PL"/>
        </w:rPr>
        <w:t>, w tym celu podjąć działania organizacyjne i techniczne w porozumieniu z zarządcami tych dróg”.</w:t>
      </w:r>
    </w:p>
    <w:p w14:paraId="6EEBD26F" w14:textId="75E171E3" w:rsidR="005E16F8" w:rsidRPr="005E16F8" w:rsidRDefault="00444FF3" w:rsidP="00D151FA">
      <w:pPr>
        <w:spacing w:after="240" w:line="240" w:lineRule="exact"/>
        <w:jc w:val="both"/>
        <w:rPr>
          <w:rFonts w:ascii="Lato" w:hAnsi="Lato" w:cs="Arial"/>
          <w:bCs/>
          <w:iCs/>
          <w:color w:val="000000" w:themeColor="text1"/>
          <w:spacing w:val="4"/>
          <w:lang w:bidi="pl-PL"/>
        </w:rPr>
      </w:pPr>
      <w:r w:rsidRPr="00C67BD1">
        <w:rPr>
          <w:rFonts w:ascii="Lato" w:hAnsi="Lato" w:cs="Arial"/>
          <w:bCs/>
          <w:color w:val="000000" w:themeColor="text1"/>
          <w:spacing w:val="4"/>
          <w:lang w:bidi="pl-PL"/>
        </w:rPr>
        <w:t xml:space="preserve">Z uwagi na położenie </w:t>
      </w:r>
      <w:r w:rsidR="000F7F2D">
        <w:rPr>
          <w:rFonts w:ascii="Lato" w:hAnsi="Lato" w:cs="Arial"/>
          <w:bCs/>
          <w:color w:val="000000" w:themeColor="text1"/>
          <w:spacing w:val="4"/>
          <w:lang w:bidi="pl-PL"/>
        </w:rPr>
        <w:t xml:space="preserve">planowanej </w:t>
      </w:r>
      <w:r w:rsidRPr="00C67BD1">
        <w:rPr>
          <w:rFonts w:ascii="Lato" w:hAnsi="Lato" w:cs="Arial"/>
          <w:bCs/>
          <w:color w:val="000000" w:themeColor="text1"/>
          <w:spacing w:val="4"/>
          <w:lang w:bidi="pl-PL"/>
        </w:rPr>
        <w:t xml:space="preserve">obwodnicy w obszarze, na który oddziałuje eksploatacja górnicza, to w gestii właściciela kopalni (przedsiębiorcy górniczego) </w:t>
      </w:r>
      <w:r w:rsidR="00107877">
        <w:rPr>
          <w:rFonts w:ascii="Lato" w:hAnsi="Lato" w:cs="Arial"/>
          <w:bCs/>
          <w:color w:val="000000" w:themeColor="text1"/>
          <w:spacing w:val="4"/>
          <w:lang w:bidi="pl-PL"/>
        </w:rPr>
        <w:br/>
      </w:r>
      <w:r w:rsidRPr="00C67BD1">
        <w:rPr>
          <w:rFonts w:ascii="Lato" w:hAnsi="Lato" w:cs="Arial"/>
          <w:bCs/>
          <w:color w:val="000000" w:themeColor="text1"/>
          <w:spacing w:val="4"/>
          <w:lang w:bidi="pl-PL"/>
        </w:rPr>
        <w:t xml:space="preserve">jest zapewnienie braku szkodliwego odziaływania zakładu górniczego na bezpieczeństwo ruchu drogowego. </w:t>
      </w:r>
      <w:r w:rsidR="005E16F8" w:rsidRPr="005E16F8">
        <w:rPr>
          <w:rFonts w:ascii="Lato" w:hAnsi="Lato" w:cs="Arial"/>
          <w:bCs/>
          <w:iCs/>
          <w:color w:val="000000" w:themeColor="text1"/>
          <w:spacing w:val="4"/>
          <w:lang w:bidi="pl-PL"/>
        </w:rPr>
        <w:t xml:space="preserve">Co więcej, jak wynika z dokumentacji graficznej znajdującej się </w:t>
      </w:r>
      <w:r w:rsidR="000F7F2D">
        <w:rPr>
          <w:rFonts w:ascii="Lato" w:hAnsi="Lato" w:cs="Arial"/>
          <w:bCs/>
          <w:iCs/>
          <w:color w:val="000000" w:themeColor="text1"/>
          <w:spacing w:val="4"/>
          <w:lang w:bidi="pl-PL"/>
        </w:rPr>
        <w:br/>
      </w:r>
      <w:r w:rsidR="005E16F8" w:rsidRPr="005E16F8">
        <w:rPr>
          <w:rFonts w:ascii="Lato" w:hAnsi="Lato" w:cs="Arial"/>
          <w:bCs/>
          <w:iCs/>
          <w:color w:val="000000" w:themeColor="text1"/>
          <w:spacing w:val="4"/>
          <w:lang w:bidi="pl-PL"/>
        </w:rPr>
        <w:t xml:space="preserve">w aktach sprawy i strony internetowej https://mapy.geoportal.gov.pl, objęte działalnością górniczą działki nr 610/2 i nr 547/2 w miejscowości Wola Morawicka, </w:t>
      </w:r>
      <w:r w:rsidR="00107877">
        <w:rPr>
          <w:rFonts w:ascii="Lato" w:hAnsi="Lato" w:cs="Arial"/>
          <w:bCs/>
          <w:iCs/>
          <w:color w:val="000000" w:themeColor="text1"/>
          <w:spacing w:val="4"/>
          <w:lang w:bidi="pl-PL"/>
        </w:rPr>
        <w:br/>
      </w:r>
      <w:r w:rsidR="005E16F8" w:rsidRPr="005E16F8">
        <w:rPr>
          <w:rFonts w:ascii="Lato" w:hAnsi="Lato" w:cs="Arial"/>
          <w:bCs/>
          <w:iCs/>
          <w:color w:val="000000" w:themeColor="text1"/>
          <w:spacing w:val="4"/>
          <w:lang w:bidi="pl-PL"/>
        </w:rPr>
        <w:t>już obecnie są położone bezpośrednio przy drodze gminnej – ul. Zakładowej. Z pkt 17 protokołu z posiedzenia Komisji ds. Inżynierii Ruchu</w:t>
      </w:r>
      <w:r w:rsidR="000F7F2D">
        <w:rPr>
          <w:rFonts w:ascii="Lato" w:hAnsi="Lato" w:cs="Arial"/>
          <w:bCs/>
          <w:iCs/>
          <w:color w:val="000000" w:themeColor="text1"/>
          <w:spacing w:val="4"/>
          <w:lang w:bidi="pl-PL"/>
        </w:rPr>
        <w:t xml:space="preserve"> </w:t>
      </w:r>
      <w:r w:rsidR="005E16F8" w:rsidRPr="005E16F8">
        <w:rPr>
          <w:rFonts w:ascii="Lato" w:hAnsi="Lato" w:cs="Arial"/>
          <w:bCs/>
          <w:iCs/>
          <w:color w:val="000000" w:themeColor="text1"/>
          <w:spacing w:val="4"/>
          <w:lang w:bidi="pl-PL"/>
        </w:rPr>
        <w:t xml:space="preserve">Drogowego na drogach wojewódzkich odbytej w Urzędzie Marszałkowskim Województwa Świętokrzyskiego </w:t>
      </w:r>
      <w:r w:rsidR="000F7F2D">
        <w:rPr>
          <w:rFonts w:ascii="Lato" w:hAnsi="Lato" w:cs="Arial"/>
          <w:bCs/>
          <w:iCs/>
          <w:color w:val="000000" w:themeColor="text1"/>
          <w:spacing w:val="4"/>
          <w:lang w:bidi="pl-PL"/>
        </w:rPr>
        <w:br/>
      </w:r>
      <w:r w:rsidR="005E16F8" w:rsidRPr="005E16F8">
        <w:rPr>
          <w:rFonts w:ascii="Lato" w:hAnsi="Lato" w:cs="Arial"/>
          <w:bCs/>
          <w:iCs/>
          <w:color w:val="000000" w:themeColor="text1"/>
          <w:spacing w:val="4"/>
          <w:lang w:bidi="pl-PL"/>
        </w:rPr>
        <w:t xml:space="preserve">w dniu 20 września 2024 r. (kopia rzeczonego protokołu została załączona </w:t>
      </w:r>
      <w:r w:rsidR="00107877">
        <w:rPr>
          <w:rFonts w:ascii="Lato" w:hAnsi="Lato" w:cs="Arial"/>
          <w:bCs/>
          <w:iCs/>
          <w:color w:val="000000" w:themeColor="text1"/>
          <w:spacing w:val="4"/>
          <w:lang w:bidi="pl-PL"/>
        </w:rPr>
        <w:br/>
      </w:r>
      <w:r w:rsidR="005E16F8" w:rsidRPr="005E16F8">
        <w:rPr>
          <w:rFonts w:ascii="Lato" w:hAnsi="Lato" w:cs="Arial"/>
          <w:bCs/>
          <w:iCs/>
          <w:color w:val="000000" w:themeColor="text1"/>
          <w:spacing w:val="4"/>
          <w:lang w:bidi="pl-PL"/>
        </w:rPr>
        <w:t>do odwołania), wynika, że przedstawiciel Starostwa Powiatowego w Kieleckich poinformował, iż z okresu kilku lat wstecz nie opiniował i nie zatwierdzał projektów czasowego zamknięcia jakiejkolwiek drogi publicznej w rejonie kopalni. Inwestor podał, że podczas wizji terenowych na etapie prac projektowych nie stwierdził występowania w obrębie istniejących dróg publicznych żadnych elementów zabezpieczenia przed wejściem do strefy rozrzutu odłamków skalnych - brak jest posterunków, zapór, oznakowania. Zgod</w:t>
      </w:r>
      <w:r w:rsidR="005E16F8">
        <w:rPr>
          <w:rFonts w:ascii="Lato" w:hAnsi="Lato" w:cs="Arial"/>
          <w:bCs/>
          <w:iCs/>
          <w:color w:val="000000" w:themeColor="text1"/>
          <w:spacing w:val="4"/>
          <w:lang w:bidi="pl-PL"/>
        </w:rPr>
        <w:t>y</w:t>
      </w:r>
      <w:r w:rsidR="005E16F8" w:rsidRPr="005E16F8">
        <w:rPr>
          <w:rFonts w:ascii="Lato" w:hAnsi="Lato" w:cs="Arial"/>
          <w:bCs/>
          <w:iCs/>
          <w:color w:val="000000" w:themeColor="text1"/>
          <w:spacing w:val="4"/>
          <w:lang w:bidi="pl-PL"/>
        </w:rPr>
        <w:t xml:space="preserve"> Starosty Kieleckiego na zamkniecie drogi gminnej podczas robót strzałowych i zatwierdzenie czasowo-zamiennej organizacji ruchu (przedłożone przez Kopalnię </w:t>
      </w:r>
      <w:r w:rsidR="0043534A">
        <w:rPr>
          <w:rFonts w:ascii="Lato" w:hAnsi="Lato" w:cs="Arial"/>
          <w:bCs/>
          <w:iCs/>
          <w:color w:val="000000" w:themeColor="text1"/>
          <w:spacing w:val="4"/>
          <w:lang w:bidi="pl-PL"/>
        </w:rPr>
        <w:t xml:space="preserve">(…) </w:t>
      </w:r>
      <w:r w:rsidR="005E16F8" w:rsidRPr="005E16F8">
        <w:rPr>
          <w:rFonts w:ascii="Lato" w:hAnsi="Lato" w:cs="Arial"/>
          <w:bCs/>
          <w:iCs/>
          <w:color w:val="000000" w:themeColor="text1"/>
          <w:spacing w:val="4"/>
          <w:lang w:bidi="pl-PL"/>
        </w:rPr>
        <w:t xml:space="preserve">przy piśmie z dnia 23 kwietnia 2025 r.), zostały wydane </w:t>
      </w:r>
      <w:r w:rsidR="000F7F2D">
        <w:rPr>
          <w:rFonts w:ascii="Lato" w:hAnsi="Lato" w:cs="Arial"/>
          <w:bCs/>
          <w:iCs/>
          <w:color w:val="000000" w:themeColor="text1"/>
          <w:spacing w:val="4"/>
          <w:lang w:bidi="pl-PL"/>
        </w:rPr>
        <w:br/>
      </w:r>
      <w:r w:rsidR="005E16F8" w:rsidRPr="005E16F8">
        <w:rPr>
          <w:rFonts w:ascii="Lato" w:hAnsi="Lato" w:cs="Arial"/>
          <w:bCs/>
          <w:iCs/>
          <w:color w:val="000000" w:themeColor="text1"/>
          <w:spacing w:val="4"/>
          <w:lang w:bidi="pl-PL"/>
        </w:rPr>
        <w:t xml:space="preserve">w okresie styczeń-marzec 2025 r. (a więc już po wydaniu w dniu 12 listopada 2024 r. decyzji Wojewody Świętokrzyskiego), w sytuacji gdy działalność górnicza przez przedsiębiorcę była prowadzona już dużo wcześniej (np. </w:t>
      </w:r>
      <w:r w:rsidR="005E16F8">
        <w:rPr>
          <w:rFonts w:ascii="Lato" w:hAnsi="Lato" w:cs="Arial"/>
          <w:bCs/>
          <w:iCs/>
          <w:color w:val="000000" w:themeColor="text1"/>
          <w:spacing w:val="4"/>
          <w:lang w:bidi="pl-PL"/>
        </w:rPr>
        <w:t xml:space="preserve">sama </w:t>
      </w:r>
      <w:r w:rsidR="005E16F8" w:rsidRPr="005E16F8">
        <w:rPr>
          <w:rFonts w:ascii="Lato" w:hAnsi="Lato" w:cs="Arial"/>
          <w:bCs/>
          <w:iCs/>
          <w:color w:val="000000" w:themeColor="text1"/>
          <w:spacing w:val="4"/>
          <w:lang w:bidi="pl-PL"/>
        </w:rPr>
        <w:t>decyzja o środowiskowych uwarunkowaniach dla przedsięwzięcia polegającego na</w:t>
      </w:r>
      <w:r w:rsidR="000F7F2D">
        <w:rPr>
          <w:rFonts w:ascii="Lato" w:hAnsi="Lato" w:cs="Arial"/>
          <w:bCs/>
          <w:iCs/>
          <w:color w:val="000000" w:themeColor="text1"/>
          <w:spacing w:val="4"/>
          <w:lang w:bidi="pl-PL"/>
        </w:rPr>
        <w:t xml:space="preserve"> </w:t>
      </w:r>
      <w:r w:rsidR="005E16F8" w:rsidRPr="005E16F8">
        <w:rPr>
          <w:rFonts w:ascii="Lato" w:hAnsi="Lato" w:cs="Arial"/>
          <w:bCs/>
          <w:iCs/>
          <w:color w:val="000000" w:themeColor="text1"/>
          <w:spacing w:val="4"/>
          <w:lang w:bidi="pl-PL"/>
        </w:rPr>
        <w:t xml:space="preserve">„Eksploatacji sposobem </w:t>
      </w:r>
      <w:r w:rsidR="005E16F8" w:rsidRPr="005E16F8">
        <w:rPr>
          <w:rFonts w:ascii="Lato" w:hAnsi="Lato" w:cs="Arial"/>
          <w:bCs/>
          <w:iCs/>
          <w:color w:val="000000" w:themeColor="text1"/>
          <w:spacing w:val="4"/>
          <w:lang w:bidi="pl-PL"/>
        </w:rPr>
        <w:lastRenderedPageBreak/>
        <w:t xml:space="preserve">odkrywkowym wapieni ze złoża Wola Morawicka”, została wydana dnia 16 sierpnia </w:t>
      </w:r>
      <w:r w:rsidR="005E16F8">
        <w:rPr>
          <w:rFonts w:ascii="Lato" w:hAnsi="Lato" w:cs="Arial"/>
          <w:bCs/>
          <w:iCs/>
          <w:color w:val="000000" w:themeColor="text1"/>
          <w:spacing w:val="4"/>
          <w:lang w:bidi="pl-PL"/>
        </w:rPr>
        <w:br/>
      </w:r>
      <w:r w:rsidR="005E16F8" w:rsidRPr="005E16F8">
        <w:rPr>
          <w:rFonts w:ascii="Lato" w:hAnsi="Lato" w:cs="Arial"/>
          <w:bCs/>
          <w:iCs/>
          <w:color w:val="000000" w:themeColor="text1"/>
          <w:spacing w:val="4"/>
          <w:lang w:bidi="pl-PL"/>
        </w:rPr>
        <w:t xml:space="preserve">2017 r.). </w:t>
      </w:r>
    </w:p>
    <w:p w14:paraId="38CED4D7" w14:textId="7A3B2D08" w:rsidR="0030718A" w:rsidRDefault="005E16F8" w:rsidP="00D151FA">
      <w:pPr>
        <w:spacing w:after="240" w:line="240" w:lineRule="exact"/>
        <w:jc w:val="both"/>
        <w:rPr>
          <w:rFonts w:ascii="Lato" w:eastAsia="Aptos" w:hAnsi="Lato" w:cs="Aptos"/>
          <w:bCs/>
          <w:iCs/>
          <w:spacing w:val="4"/>
          <w:lang w:bidi="pl-PL"/>
        </w:rPr>
      </w:pPr>
      <w:r>
        <w:rPr>
          <w:rFonts w:ascii="Lato" w:hAnsi="Lato" w:cs="Arial"/>
          <w:bCs/>
          <w:color w:val="000000" w:themeColor="text1"/>
          <w:spacing w:val="4"/>
          <w:lang w:bidi="pl-PL"/>
        </w:rPr>
        <w:t>Z</w:t>
      </w:r>
      <w:r w:rsidR="00444FF3" w:rsidRPr="00C67BD1">
        <w:rPr>
          <w:rFonts w:ascii="Lato" w:hAnsi="Lato" w:cs="Arial"/>
          <w:bCs/>
          <w:color w:val="000000" w:themeColor="text1"/>
          <w:spacing w:val="4"/>
          <w:lang w:bidi="pl-PL"/>
        </w:rPr>
        <w:t xml:space="preserve"> odwołania </w:t>
      </w:r>
      <w:r w:rsidR="00225478" w:rsidRPr="00C67BD1">
        <w:rPr>
          <w:rFonts w:ascii="Lato" w:hAnsi="Lato" w:cs="Arial"/>
          <w:bCs/>
          <w:color w:val="000000" w:themeColor="text1"/>
          <w:spacing w:val="4"/>
          <w:lang w:bidi="pl-PL"/>
        </w:rPr>
        <w:t xml:space="preserve">wynika, że </w:t>
      </w:r>
      <w:r w:rsidR="00ED354E">
        <w:rPr>
          <w:rFonts w:ascii="Lato" w:hAnsi="Lato" w:cs="Arial"/>
          <w:bCs/>
          <w:color w:val="000000" w:themeColor="text1"/>
          <w:spacing w:val="4"/>
          <w:lang w:bidi="pl-PL"/>
        </w:rPr>
        <w:t>zarówno były</w:t>
      </w:r>
      <w:r>
        <w:rPr>
          <w:rFonts w:ascii="Lato" w:hAnsi="Lato" w:cs="Arial"/>
          <w:bCs/>
          <w:color w:val="000000" w:themeColor="text1"/>
          <w:spacing w:val="4"/>
          <w:lang w:bidi="pl-PL"/>
        </w:rPr>
        <w:t xml:space="preserve">, </w:t>
      </w:r>
      <w:r w:rsidR="00ED354E">
        <w:rPr>
          <w:rFonts w:ascii="Lato" w:hAnsi="Lato" w:cs="Arial"/>
          <w:bCs/>
          <w:color w:val="000000" w:themeColor="text1"/>
          <w:spacing w:val="4"/>
          <w:lang w:bidi="pl-PL"/>
        </w:rPr>
        <w:t xml:space="preserve">jak i obecny użytkownik wieczysty </w:t>
      </w:r>
      <w:r w:rsidR="00444FF3" w:rsidRPr="00C67BD1">
        <w:rPr>
          <w:rFonts w:ascii="Lato" w:hAnsi="Lato" w:cs="Arial"/>
          <w:bCs/>
          <w:color w:val="000000" w:themeColor="text1"/>
          <w:spacing w:val="4"/>
          <w:lang w:bidi="pl-PL"/>
        </w:rPr>
        <w:t>nieruchomości stanowiącej działkę nr 5</w:t>
      </w:r>
      <w:r w:rsidR="00225478" w:rsidRPr="00C67BD1">
        <w:rPr>
          <w:rFonts w:ascii="Lato" w:hAnsi="Lato" w:cs="Arial"/>
          <w:bCs/>
          <w:color w:val="000000" w:themeColor="text1"/>
          <w:spacing w:val="4"/>
          <w:lang w:bidi="pl-PL"/>
        </w:rPr>
        <w:t>47</w:t>
      </w:r>
      <w:r w:rsidR="00444FF3" w:rsidRPr="00C67BD1">
        <w:rPr>
          <w:rFonts w:ascii="Lato" w:hAnsi="Lato" w:cs="Arial"/>
          <w:bCs/>
          <w:color w:val="000000" w:themeColor="text1"/>
          <w:spacing w:val="4"/>
          <w:lang w:bidi="pl-PL"/>
        </w:rPr>
        <w:t xml:space="preserve">/2, </w:t>
      </w:r>
      <w:r w:rsidR="001C00CD" w:rsidRPr="00C67BD1">
        <w:rPr>
          <w:rFonts w:ascii="Lato" w:hAnsi="Lato" w:cs="Arial"/>
          <w:bCs/>
          <w:color w:val="000000" w:themeColor="text1"/>
          <w:spacing w:val="4"/>
          <w:lang w:bidi="pl-PL"/>
        </w:rPr>
        <w:t xml:space="preserve">z obrębu 0020 Wola Morawicka, </w:t>
      </w:r>
      <w:r w:rsidR="00444FF3" w:rsidRPr="00C67BD1">
        <w:rPr>
          <w:rFonts w:ascii="Lato" w:hAnsi="Lato" w:cs="Arial"/>
          <w:bCs/>
          <w:color w:val="000000" w:themeColor="text1"/>
          <w:spacing w:val="4"/>
          <w:lang w:bidi="pl-PL"/>
        </w:rPr>
        <w:t>na której prowadz</w:t>
      </w:r>
      <w:r w:rsidR="00433710" w:rsidRPr="00C67BD1">
        <w:rPr>
          <w:rFonts w:ascii="Lato" w:hAnsi="Lato" w:cs="Arial"/>
          <w:bCs/>
          <w:color w:val="000000" w:themeColor="text1"/>
          <w:spacing w:val="4"/>
          <w:lang w:bidi="pl-PL"/>
        </w:rPr>
        <w:t>ona jest</w:t>
      </w:r>
      <w:r w:rsidR="00444FF3" w:rsidRPr="00C67BD1">
        <w:rPr>
          <w:rFonts w:ascii="Lato" w:hAnsi="Lato" w:cs="Arial"/>
          <w:bCs/>
          <w:color w:val="000000" w:themeColor="text1"/>
          <w:spacing w:val="4"/>
          <w:lang w:bidi="pl-PL"/>
        </w:rPr>
        <w:t xml:space="preserve"> eksploatacj</w:t>
      </w:r>
      <w:r w:rsidR="00433710" w:rsidRPr="00C67BD1">
        <w:rPr>
          <w:rFonts w:ascii="Lato" w:hAnsi="Lato" w:cs="Arial"/>
          <w:bCs/>
          <w:color w:val="000000" w:themeColor="text1"/>
          <w:spacing w:val="4"/>
          <w:lang w:bidi="pl-PL"/>
        </w:rPr>
        <w:t>a</w:t>
      </w:r>
      <w:r w:rsidR="00444FF3" w:rsidRPr="00C67BD1">
        <w:rPr>
          <w:rFonts w:ascii="Lato" w:hAnsi="Lato" w:cs="Arial"/>
          <w:bCs/>
          <w:color w:val="000000" w:themeColor="text1"/>
          <w:spacing w:val="4"/>
          <w:lang w:bidi="pl-PL"/>
        </w:rPr>
        <w:t xml:space="preserve"> złoża wapieni jurajskich „Wola Morawicka 1A</w:t>
      </w:r>
      <w:r w:rsidR="00225478" w:rsidRPr="00C67BD1">
        <w:rPr>
          <w:rFonts w:ascii="Lato" w:hAnsi="Lato" w:cs="Arial"/>
          <w:bCs/>
          <w:color w:val="000000" w:themeColor="text1"/>
          <w:spacing w:val="4"/>
          <w:lang w:bidi="pl-PL"/>
        </w:rPr>
        <w:t>”, błędnie</w:t>
      </w:r>
      <w:r w:rsidR="00444FF3" w:rsidRPr="00C67BD1">
        <w:rPr>
          <w:rFonts w:ascii="Lato" w:hAnsi="Lato" w:cs="Arial"/>
          <w:bCs/>
          <w:color w:val="000000" w:themeColor="text1"/>
          <w:spacing w:val="4"/>
          <w:lang w:bidi="pl-PL"/>
        </w:rPr>
        <w:t xml:space="preserve"> założył, </w:t>
      </w:r>
      <w:r>
        <w:rPr>
          <w:rFonts w:ascii="Lato" w:hAnsi="Lato" w:cs="Arial"/>
          <w:bCs/>
          <w:color w:val="000000" w:themeColor="text1"/>
          <w:spacing w:val="4"/>
          <w:lang w:bidi="pl-PL"/>
        </w:rPr>
        <w:br/>
      </w:r>
      <w:r w:rsidR="00444FF3" w:rsidRPr="00C67BD1">
        <w:rPr>
          <w:rFonts w:ascii="Lato" w:hAnsi="Lato" w:cs="Arial"/>
          <w:bCs/>
          <w:color w:val="000000" w:themeColor="text1"/>
          <w:spacing w:val="4"/>
          <w:lang w:bidi="pl-PL"/>
        </w:rPr>
        <w:t xml:space="preserve">że w celu spełnienia obowiązków jakie zostały </w:t>
      </w:r>
      <w:r w:rsidR="00225478" w:rsidRPr="00C67BD1">
        <w:rPr>
          <w:rFonts w:ascii="Lato" w:hAnsi="Lato" w:cs="Arial"/>
          <w:bCs/>
          <w:color w:val="000000" w:themeColor="text1"/>
          <w:spacing w:val="4"/>
          <w:lang w:bidi="pl-PL"/>
        </w:rPr>
        <w:t xml:space="preserve">na przedsiębiorcę górniczego </w:t>
      </w:r>
      <w:r w:rsidR="00444FF3" w:rsidRPr="00C67BD1">
        <w:rPr>
          <w:rFonts w:ascii="Lato" w:hAnsi="Lato" w:cs="Arial"/>
          <w:bCs/>
          <w:color w:val="000000" w:themeColor="text1"/>
          <w:spacing w:val="4"/>
          <w:lang w:bidi="pl-PL"/>
        </w:rPr>
        <w:t xml:space="preserve">nałożone </w:t>
      </w:r>
      <w:r>
        <w:rPr>
          <w:rFonts w:ascii="Lato" w:hAnsi="Lato" w:cs="Arial"/>
          <w:bCs/>
          <w:color w:val="000000" w:themeColor="text1"/>
          <w:spacing w:val="4"/>
          <w:lang w:bidi="pl-PL"/>
        </w:rPr>
        <w:br/>
      </w:r>
      <w:r w:rsidR="00444FF3" w:rsidRPr="00C67BD1">
        <w:rPr>
          <w:rFonts w:ascii="Lato" w:hAnsi="Lato" w:cs="Arial"/>
          <w:bCs/>
          <w:color w:val="000000" w:themeColor="text1"/>
          <w:spacing w:val="4"/>
          <w:lang w:bidi="pl-PL"/>
        </w:rPr>
        <w:t xml:space="preserve">w </w:t>
      </w:r>
      <w:r w:rsidR="00225478" w:rsidRPr="00C67BD1">
        <w:rPr>
          <w:rFonts w:ascii="Lato" w:hAnsi="Lato" w:cs="Arial"/>
          <w:bCs/>
          <w:iCs/>
          <w:color w:val="000000" w:themeColor="text1"/>
          <w:spacing w:val="4"/>
          <w:lang w:bidi="pl-PL"/>
        </w:rPr>
        <w:t xml:space="preserve">decyzji o środowiskowych uwarunkowaniach dla przedsięwzięcia polegającego </w:t>
      </w:r>
      <w:r w:rsidR="00B3435E">
        <w:rPr>
          <w:rFonts w:ascii="Lato" w:hAnsi="Lato" w:cs="Arial"/>
          <w:bCs/>
          <w:iCs/>
          <w:color w:val="000000" w:themeColor="text1"/>
          <w:spacing w:val="4"/>
          <w:lang w:bidi="pl-PL"/>
        </w:rPr>
        <w:br/>
      </w:r>
      <w:r w:rsidR="00225478" w:rsidRPr="00C67BD1">
        <w:rPr>
          <w:rFonts w:ascii="Lato" w:hAnsi="Lato" w:cs="Arial"/>
          <w:bCs/>
          <w:iCs/>
          <w:color w:val="000000" w:themeColor="text1"/>
          <w:spacing w:val="4"/>
          <w:lang w:bidi="pl-PL"/>
        </w:rPr>
        <w:t>na „Eksploatacji sposobem odkrywkowym wapieni ze złoża Wola Morawicka”</w:t>
      </w:r>
      <w:r w:rsidR="00225478" w:rsidRPr="00C67BD1">
        <w:rPr>
          <w:rFonts w:ascii="Lato" w:hAnsi="Lato" w:cs="Arial"/>
          <w:bCs/>
          <w:color w:val="000000" w:themeColor="text1"/>
          <w:spacing w:val="4"/>
          <w:lang w:bidi="pl-PL"/>
        </w:rPr>
        <w:t xml:space="preserve">, </w:t>
      </w:r>
      <w:r w:rsidR="00444FF3" w:rsidRPr="00C67BD1">
        <w:rPr>
          <w:rFonts w:ascii="Lato" w:hAnsi="Lato" w:cs="Arial"/>
          <w:bCs/>
          <w:color w:val="000000" w:themeColor="text1"/>
          <w:spacing w:val="4"/>
          <w:lang w:bidi="pl-PL"/>
        </w:rPr>
        <w:t xml:space="preserve">oraz spełnienia </w:t>
      </w:r>
      <w:r w:rsidR="005620F3" w:rsidRPr="00C67BD1">
        <w:rPr>
          <w:rFonts w:ascii="Lato" w:hAnsi="Lato" w:cs="Arial"/>
          <w:bCs/>
          <w:color w:val="000000" w:themeColor="text1"/>
          <w:spacing w:val="4"/>
          <w:lang w:bidi="pl-PL"/>
        </w:rPr>
        <w:t xml:space="preserve">przez niego </w:t>
      </w:r>
      <w:r w:rsidR="00444FF3" w:rsidRPr="00C67BD1">
        <w:rPr>
          <w:rFonts w:ascii="Lato" w:hAnsi="Lato" w:cs="Arial"/>
          <w:bCs/>
          <w:color w:val="000000" w:themeColor="text1"/>
          <w:spacing w:val="4"/>
          <w:lang w:bidi="pl-PL"/>
        </w:rPr>
        <w:t>wymagań zawartych w rozporządzeniu Ministra Energii</w:t>
      </w:r>
      <w:r w:rsidR="00A75E78" w:rsidRPr="00C67BD1">
        <w:rPr>
          <w:rFonts w:ascii="Lato" w:hAnsi="Lato" w:cs="Arial"/>
          <w:bCs/>
          <w:color w:val="000000" w:themeColor="text1"/>
          <w:spacing w:val="4"/>
          <w:lang w:bidi="pl-PL"/>
        </w:rPr>
        <w:t xml:space="preserve"> </w:t>
      </w:r>
      <w:r w:rsidR="00A75E78" w:rsidRPr="00C67BD1">
        <w:rPr>
          <w:rFonts w:ascii="Lato" w:hAnsi="Lato" w:cs="Arial"/>
          <w:bCs/>
          <w:iCs/>
          <w:color w:val="000000" w:themeColor="text1"/>
          <w:spacing w:val="4"/>
          <w:lang w:bidi="pl-PL"/>
        </w:rPr>
        <w:t xml:space="preserve">z dnia </w:t>
      </w:r>
      <w:r w:rsidR="000F7F2D">
        <w:rPr>
          <w:rFonts w:ascii="Lato" w:hAnsi="Lato" w:cs="Arial"/>
          <w:bCs/>
          <w:iCs/>
          <w:color w:val="000000" w:themeColor="text1"/>
          <w:spacing w:val="4"/>
          <w:lang w:bidi="pl-PL"/>
        </w:rPr>
        <w:br/>
      </w:r>
      <w:r w:rsidR="00A75E78" w:rsidRPr="00C67BD1">
        <w:rPr>
          <w:rFonts w:ascii="Lato" w:hAnsi="Lato" w:cs="Arial"/>
          <w:bCs/>
          <w:iCs/>
          <w:color w:val="000000" w:themeColor="text1"/>
          <w:spacing w:val="4"/>
          <w:lang w:bidi="pl-PL"/>
        </w:rPr>
        <w:t xml:space="preserve">9 listopada 2016 r. w sprawie szczegółowych wymagań dotyczących przechowywania </w:t>
      </w:r>
      <w:r w:rsidR="000F7F2D">
        <w:rPr>
          <w:rFonts w:ascii="Lato" w:hAnsi="Lato" w:cs="Arial"/>
          <w:bCs/>
          <w:iCs/>
          <w:color w:val="000000" w:themeColor="text1"/>
          <w:spacing w:val="4"/>
          <w:lang w:bidi="pl-PL"/>
        </w:rPr>
        <w:br/>
      </w:r>
      <w:r>
        <w:rPr>
          <w:rFonts w:ascii="Lato" w:hAnsi="Lato" w:cs="Arial"/>
          <w:bCs/>
          <w:iCs/>
          <w:color w:val="000000" w:themeColor="text1"/>
          <w:spacing w:val="4"/>
          <w:lang w:bidi="pl-PL"/>
        </w:rPr>
        <w:t xml:space="preserve">i </w:t>
      </w:r>
      <w:r w:rsidR="00A75E78" w:rsidRPr="00C67BD1">
        <w:rPr>
          <w:rFonts w:ascii="Lato" w:hAnsi="Lato" w:cs="Arial"/>
          <w:bCs/>
          <w:iCs/>
          <w:color w:val="000000" w:themeColor="text1"/>
          <w:spacing w:val="4"/>
          <w:lang w:bidi="pl-PL"/>
        </w:rPr>
        <w:t>używania środków strzałowych i sprzętu strzałowego w ruchu zakładu górniczego, Wojewoda Świętokrzyski wyda pozytywną dla inwestora</w:t>
      </w:r>
      <w:r w:rsidR="00433710" w:rsidRPr="00C67BD1">
        <w:rPr>
          <w:rFonts w:ascii="Lato" w:hAnsi="Lato" w:cs="Arial"/>
          <w:bCs/>
          <w:iCs/>
          <w:color w:val="000000" w:themeColor="text1"/>
          <w:spacing w:val="4"/>
          <w:lang w:bidi="pl-PL"/>
        </w:rPr>
        <w:t xml:space="preserve"> drogowego</w:t>
      </w:r>
      <w:r w:rsidR="00A75E78" w:rsidRPr="00C67BD1">
        <w:rPr>
          <w:rFonts w:ascii="Lato" w:hAnsi="Lato" w:cs="Arial"/>
          <w:bCs/>
          <w:iCs/>
          <w:color w:val="000000" w:themeColor="text1"/>
          <w:spacing w:val="4"/>
          <w:lang w:bidi="pl-PL"/>
        </w:rPr>
        <w:t xml:space="preserve"> decyzj</w:t>
      </w:r>
      <w:r w:rsidR="00433710" w:rsidRPr="00C67BD1">
        <w:rPr>
          <w:rFonts w:ascii="Lato" w:hAnsi="Lato" w:cs="Arial"/>
          <w:bCs/>
          <w:iCs/>
          <w:color w:val="000000" w:themeColor="text1"/>
          <w:spacing w:val="4"/>
          <w:lang w:bidi="pl-PL"/>
        </w:rPr>
        <w:t>ę</w:t>
      </w:r>
      <w:r w:rsidR="00A75E78" w:rsidRPr="00C67BD1">
        <w:rPr>
          <w:rFonts w:ascii="Lato" w:hAnsi="Lato" w:cs="Arial"/>
          <w:bCs/>
          <w:iCs/>
          <w:color w:val="000000" w:themeColor="text1"/>
          <w:spacing w:val="4"/>
          <w:lang w:bidi="pl-PL"/>
        </w:rPr>
        <w:t xml:space="preserve"> ZRID wyłącznie w przypadku gdy inwestor</w:t>
      </w:r>
      <w:r w:rsidR="00E53A9D" w:rsidRPr="00C67BD1">
        <w:rPr>
          <w:rFonts w:ascii="Lato" w:hAnsi="Lato" w:cs="Arial"/>
          <w:bCs/>
          <w:iCs/>
          <w:color w:val="000000" w:themeColor="text1"/>
          <w:spacing w:val="4"/>
          <w:lang w:bidi="pl-PL"/>
        </w:rPr>
        <w:t xml:space="preserve"> drogowy</w:t>
      </w:r>
      <w:r w:rsidR="00A75E78" w:rsidRPr="00C67BD1">
        <w:rPr>
          <w:rFonts w:ascii="Lato" w:hAnsi="Lato" w:cs="Arial"/>
          <w:bCs/>
          <w:iCs/>
          <w:color w:val="000000" w:themeColor="text1"/>
          <w:spacing w:val="4"/>
          <w:lang w:bidi="pl-PL"/>
        </w:rPr>
        <w:t xml:space="preserve"> </w:t>
      </w:r>
      <w:r w:rsidR="00E53A9D" w:rsidRPr="00C67BD1">
        <w:rPr>
          <w:rFonts w:ascii="Lato" w:hAnsi="Lato" w:cs="Arial"/>
          <w:bCs/>
          <w:iCs/>
          <w:color w:val="000000" w:themeColor="text1"/>
          <w:spacing w:val="4"/>
          <w:lang w:bidi="pl-PL"/>
        </w:rPr>
        <w:t>przyjmie</w:t>
      </w:r>
      <w:r w:rsidR="00A75E78" w:rsidRPr="00C67BD1">
        <w:rPr>
          <w:rFonts w:ascii="Lato" w:hAnsi="Lato" w:cs="Arial"/>
          <w:bCs/>
          <w:iCs/>
          <w:color w:val="000000" w:themeColor="text1"/>
          <w:spacing w:val="4"/>
          <w:lang w:bidi="pl-PL"/>
        </w:rPr>
        <w:t xml:space="preserve"> </w:t>
      </w:r>
      <w:r w:rsidR="00433710" w:rsidRPr="00C67BD1">
        <w:rPr>
          <w:rFonts w:ascii="Lato" w:hAnsi="Lato" w:cs="Arial"/>
          <w:bCs/>
          <w:iCs/>
          <w:color w:val="000000" w:themeColor="text1"/>
          <w:spacing w:val="4"/>
          <w:lang w:bidi="pl-PL"/>
        </w:rPr>
        <w:t xml:space="preserve">w projekcie budowalnym </w:t>
      </w:r>
      <w:r w:rsidR="00A75E78" w:rsidRPr="00C67BD1">
        <w:rPr>
          <w:rFonts w:ascii="Lato" w:hAnsi="Lato" w:cs="Arial"/>
          <w:bCs/>
          <w:iCs/>
          <w:color w:val="000000" w:themeColor="text1"/>
          <w:spacing w:val="4"/>
          <w:lang w:bidi="pl-PL"/>
        </w:rPr>
        <w:t>takie założenia projektowe i organizacyjne</w:t>
      </w:r>
      <w:r w:rsidR="005620F3" w:rsidRPr="00C67BD1">
        <w:rPr>
          <w:rFonts w:ascii="Lato" w:hAnsi="Lato" w:cs="Arial"/>
          <w:bCs/>
          <w:iCs/>
          <w:color w:val="000000" w:themeColor="text1"/>
          <w:spacing w:val="4"/>
          <w:lang w:bidi="pl-PL"/>
        </w:rPr>
        <w:t xml:space="preserve">, które </w:t>
      </w:r>
      <w:r w:rsidR="00433710" w:rsidRPr="00C67BD1">
        <w:rPr>
          <w:rFonts w:ascii="Lato" w:hAnsi="Lato" w:cs="Arial"/>
          <w:bCs/>
          <w:iCs/>
          <w:color w:val="000000" w:themeColor="text1"/>
          <w:spacing w:val="4"/>
          <w:lang w:bidi="pl-PL"/>
        </w:rPr>
        <w:t>spełni</w:t>
      </w:r>
      <w:r w:rsidR="005620F3" w:rsidRPr="00C67BD1">
        <w:rPr>
          <w:rFonts w:ascii="Lato" w:hAnsi="Lato" w:cs="Arial"/>
          <w:bCs/>
          <w:iCs/>
          <w:color w:val="000000" w:themeColor="text1"/>
          <w:spacing w:val="4"/>
          <w:lang w:bidi="pl-PL"/>
        </w:rPr>
        <w:t>ać będą</w:t>
      </w:r>
      <w:r w:rsidR="00433710" w:rsidRPr="00C67BD1">
        <w:rPr>
          <w:rFonts w:ascii="Lato" w:hAnsi="Lato" w:cs="Arial"/>
          <w:bCs/>
          <w:iCs/>
          <w:color w:val="000000" w:themeColor="text1"/>
          <w:spacing w:val="4"/>
          <w:lang w:bidi="pl-PL"/>
        </w:rPr>
        <w:t xml:space="preserve"> oczekiwania przedsiębiorcy górniczego podczas prowadzonych przez niego robót </w:t>
      </w:r>
      <w:r w:rsidR="00444FF3" w:rsidRPr="00C67BD1">
        <w:rPr>
          <w:rFonts w:ascii="Lato" w:hAnsi="Lato" w:cs="Arial"/>
          <w:bCs/>
          <w:color w:val="000000" w:themeColor="text1"/>
          <w:spacing w:val="4"/>
          <w:lang w:bidi="pl-PL"/>
        </w:rPr>
        <w:t>strzałowych.</w:t>
      </w:r>
      <w:r w:rsidR="00545637" w:rsidRPr="00C67BD1">
        <w:rPr>
          <w:rFonts w:ascii="Lato" w:hAnsi="Lato" w:cs="Arial"/>
          <w:bCs/>
          <w:color w:val="000000" w:themeColor="text1"/>
          <w:spacing w:val="4"/>
          <w:lang w:bidi="pl-PL"/>
        </w:rPr>
        <w:t xml:space="preserve"> </w:t>
      </w:r>
      <w:r w:rsidR="00C67BD1" w:rsidRPr="00C67BD1">
        <w:rPr>
          <w:rFonts w:ascii="Lato" w:eastAsia="Aptos" w:hAnsi="Lato" w:cs="Aptos"/>
          <w:bCs/>
          <w:iCs/>
          <w:spacing w:val="4"/>
          <w:lang w:bidi="pl-PL"/>
        </w:rPr>
        <w:t xml:space="preserve">Postępowanie </w:t>
      </w:r>
      <w:r w:rsidR="000F7F2D">
        <w:rPr>
          <w:rFonts w:ascii="Lato" w:eastAsia="Aptos" w:hAnsi="Lato" w:cs="Aptos"/>
          <w:bCs/>
          <w:iCs/>
          <w:spacing w:val="4"/>
          <w:lang w:bidi="pl-PL"/>
        </w:rPr>
        <w:br/>
      </w:r>
      <w:r w:rsidR="00C67BD1" w:rsidRPr="00C67BD1">
        <w:rPr>
          <w:rFonts w:ascii="Lato" w:eastAsia="Aptos" w:hAnsi="Lato" w:cs="Aptos"/>
          <w:bCs/>
          <w:iCs/>
          <w:spacing w:val="4"/>
          <w:lang w:bidi="pl-PL"/>
        </w:rPr>
        <w:t>w sprawie zezwolenia na realizację inwestycji drogowej jest postępowaniem prowadzonym na podstawie przepisów szczególnych specustawy drogowej i przedmiot tego postępowania ma wyraźn</w:t>
      </w:r>
      <w:r w:rsidR="00B3435E">
        <w:rPr>
          <w:rFonts w:ascii="Lato" w:eastAsia="Aptos" w:hAnsi="Lato" w:cs="Aptos"/>
          <w:bCs/>
          <w:iCs/>
          <w:spacing w:val="4"/>
          <w:lang w:bidi="pl-PL"/>
        </w:rPr>
        <w:t>i</w:t>
      </w:r>
      <w:r w:rsidR="00C67BD1" w:rsidRPr="00C67BD1">
        <w:rPr>
          <w:rFonts w:ascii="Lato" w:eastAsia="Aptos" w:hAnsi="Lato" w:cs="Aptos"/>
          <w:bCs/>
          <w:iCs/>
          <w:spacing w:val="4"/>
          <w:lang w:bidi="pl-PL"/>
        </w:rPr>
        <w:t xml:space="preserve">e określone ustawą ramy i organ, zgodnie z wolą ustawodawcy, jedynie w tych ramach uprawniony jest do wydawania rozstrzygnięcia. </w:t>
      </w:r>
    </w:p>
    <w:p w14:paraId="155ABC96" w14:textId="308065F4" w:rsidR="00C67BD1" w:rsidRPr="008A748D" w:rsidRDefault="00C67BD1" w:rsidP="00D151FA">
      <w:pPr>
        <w:spacing w:after="240" w:line="240" w:lineRule="exact"/>
        <w:jc w:val="both"/>
        <w:rPr>
          <w:rFonts w:ascii="Lato" w:eastAsia="Aptos" w:hAnsi="Lato" w:cs="Aptos"/>
          <w:bCs/>
          <w:iCs/>
          <w:spacing w:val="4"/>
          <w:lang w:bidi="pl-PL"/>
        </w:rPr>
      </w:pPr>
      <w:r w:rsidRPr="00C67BD1">
        <w:rPr>
          <w:rFonts w:ascii="Lato" w:eastAsia="Aptos" w:hAnsi="Lato" w:cs="Aptos"/>
          <w:bCs/>
          <w:iCs/>
          <w:spacing w:val="4"/>
          <w:lang w:bidi="pl-PL"/>
        </w:rPr>
        <w:t>W ramach postępowania w sprawie zezwolenia na realizację inwestycji drogowej organ wydający decyzję ZRID nie pełni roli pośrednika</w:t>
      </w:r>
      <w:r w:rsidR="00892B89">
        <w:rPr>
          <w:rFonts w:ascii="Lato" w:eastAsia="Aptos" w:hAnsi="Lato" w:cs="Aptos"/>
          <w:bCs/>
          <w:iCs/>
          <w:spacing w:val="4"/>
          <w:lang w:bidi="pl-PL"/>
        </w:rPr>
        <w:t xml:space="preserve"> </w:t>
      </w:r>
      <w:r w:rsidRPr="00C67BD1">
        <w:rPr>
          <w:rFonts w:ascii="Lato" w:eastAsia="Aptos" w:hAnsi="Lato" w:cs="Aptos"/>
          <w:bCs/>
          <w:iCs/>
          <w:spacing w:val="4"/>
          <w:lang w:bidi="pl-PL"/>
        </w:rPr>
        <w:t xml:space="preserve">między przedsiębiorcą górniczym </w:t>
      </w:r>
      <w:r w:rsidR="00A36903">
        <w:rPr>
          <w:rFonts w:ascii="Lato" w:eastAsia="Aptos" w:hAnsi="Lato" w:cs="Aptos"/>
          <w:bCs/>
          <w:iCs/>
          <w:spacing w:val="4"/>
          <w:lang w:bidi="pl-PL"/>
        </w:rPr>
        <w:br/>
      </w:r>
      <w:r w:rsidRPr="00C67BD1">
        <w:rPr>
          <w:rFonts w:ascii="Lato" w:eastAsia="Aptos" w:hAnsi="Lato" w:cs="Aptos"/>
          <w:bCs/>
          <w:iCs/>
          <w:spacing w:val="4"/>
          <w:lang w:bidi="pl-PL"/>
        </w:rPr>
        <w:t>a zarządc</w:t>
      </w:r>
      <w:r w:rsidR="00E7116B">
        <w:rPr>
          <w:rFonts w:ascii="Lato" w:eastAsia="Aptos" w:hAnsi="Lato" w:cs="Aptos"/>
          <w:bCs/>
          <w:iCs/>
          <w:spacing w:val="4"/>
          <w:lang w:bidi="pl-PL"/>
        </w:rPr>
        <w:t>ą</w:t>
      </w:r>
      <w:r w:rsidRPr="00C67BD1">
        <w:rPr>
          <w:rFonts w:ascii="Lato" w:eastAsia="Aptos" w:hAnsi="Lato" w:cs="Aptos"/>
          <w:bCs/>
          <w:iCs/>
          <w:spacing w:val="4"/>
          <w:lang w:bidi="pl-PL"/>
        </w:rPr>
        <w:t xml:space="preserve"> drogi publicznej w celu spełnienia przez tego pierwszego obowiązków nałożonych na niego przez przepisy prawa związane z </w:t>
      </w:r>
      <w:r w:rsidR="00FE22E2">
        <w:rPr>
          <w:rFonts w:ascii="Lato" w:eastAsia="Aptos" w:hAnsi="Lato" w:cs="Aptos"/>
          <w:bCs/>
          <w:iCs/>
          <w:spacing w:val="4"/>
          <w:lang w:bidi="pl-PL"/>
        </w:rPr>
        <w:t>prowadzoną działalnością górniczą</w:t>
      </w:r>
      <w:r w:rsidRPr="00C67BD1">
        <w:rPr>
          <w:rFonts w:ascii="Lato" w:eastAsia="Aptos" w:hAnsi="Lato" w:cs="Aptos"/>
          <w:bCs/>
          <w:iCs/>
          <w:spacing w:val="4"/>
          <w:lang w:bidi="pl-PL"/>
        </w:rPr>
        <w:t xml:space="preserve">. Organ wydający decyzję ZRID bada jedynie wniosek </w:t>
      </w:r>
      <w:hyperlink r:id="rId8" w:tgtFrame="_blank" w:history="1">
        <w:r w:rsidRPr="00C67BD1">
          <w:rPr>
            <w:rStyle w:val="Hipercze"/>
            <w:rFonts w:ascii="Lato" w:eastAsia="Aptos" w:hAnsi="Lato" w:cs="Aptos"/>
            <w:bCs/>
            <w:iCs/>
            <w:color w:val="auto"/>
            <w:spacing w:val="4"/>
            <w:u w:val="none"/>
            <w:lang w:bidi="pl-PL"/>
          </w:rPr>
          <w:t>zarządcy drogi</w:t>
        </w:r>
      </w:hyperlink>
      <w:r w:rsidRPr="00C67BD1">
        <w:rPr>
          <w:rFonts w:ascii="Lato" w:eastAsia="Aptos" w:hAnsi="Lato" w:cs="Aptos"/>
          <w:bCs/>
          <w:iCs/>
          <w:spacing w:val="4"/>
          <w:lang w:bidi="pl-PL"/>
        </w:rPr>
        <w:t xml:space="preserve"> pod kątem zgodności z </w:t>
      </w:r>
      <w:r w:rsidR="008A748D">
        <w:rPr>
          <w:rFonts w:ascii="Lato" w:eastAsia="Aptos" w:hAnsi="Lato" w:cs="Aptos"/>
          <w:bCs/>
          <w:iCs/>
          <w:spacing w:val="4"/>
          <w:lang w:bidi="pl-PL"/>
        </w:rPr>
        <w:t xml:space="preserve">przepisami </w:t>
      </w:r>
      <w:r w:rsidRPr="00C67BD1">
        <w:rPr>
          <w:rFonts w:ascii="Lato" w:eastAsia="Aptos" w:hAnsi="Lato" w:cs="Aptos"/>
          <w:bCs/>
          <w:iCs/>
          <w:spacing w:val="4"/>
          <w:lang w:bidi="pl-PL"/>
        </w:rPr>
        <w:t>praw</w:t>
      </w:r>
      <w:r w:rsidR="008A748D">
        <w:rPr>
          <w:rFonts w:ascii="Lato" w:eastAsia="Aptos" w:hAnsi="Lato" w:cs="Aptos"/>
          <w:bCs/>
          <w:iCs/>
          <w:spacing w:val="4"/>
          <w:lang w:bidi="pl-PL"/>
        </w:rPr>
        <w:t>a mającymi znaczeni</w:t>
      </w:r>
      <w:r w:rsidR="00ED1B6D">
        <w:rPr>
          <w:rFonts w:ascii="Lato" w:eastAsia="Aptos" w:hAnsi="Lato" w:cs="Aptos"/>
          <w:bCs/>
          <w:iCs/>
          <w:spacing w:val="4"/>
          <w:lang w:bidi="pl-PL"/>
        </w:rPr>
        <w:t>e</w:t>
      </w:r>
      <w:r w:rsidR="008A748D">
        <w:rPr>
          <w:rFonts w:ascii="Lato" w:eastAsia="Aptos" w:hAnsi="Lato" w:cs="Aptos"/>
          <w:bCs/>
          <w:iCs/>
          <w:spacing w:val="4"/>
          <w:lang w:bidi="pl-PL"/>
        </w:rPr>
        <w:t xml:space="preserve"> dla wydania decyzji ZRID</w:t>
      </w:r>
      <w:r w:rsidRPr="00C67BD1">
        <w:rPr>
          <w:rFonts w:ascii="Lato" w:eastAsia="Aptos" w:hAnsi="Lato" w:cs="Aptos"/>
          <w:bCs/>
          <w:iCs/>
          <w:spacing w:val="4"/>
          <w:lang w:bidi="pl-PL"/>
        </w:rPr>
        <w:t>, a nie w celu nawiązania dialogu zarządcy drogi z przedsiębiorcą górniczym</w:t>
      </w:r>
      <w:r w:rsidR="000F7F2D">
        <w:rPr>
          <w:rFonts w:ascii="Lato" w:eastAsia="Aptos" w:hAnsi="Lato" w:cs="Aptos"/>
          <w:bCs/>
          <w:iCs/>
          <w:spacing w:val="4"/>
          <w:lang w:bidi="pl-PL"/>
        </w:rPr>
        <w:t xml:space="preserve"> w celu dostosowania przez </w:t>
      </w:r>
      <w:r w:rsidR="00DC5521">
        <w:rPr>
          <w:rFonts w:ascii="Lato" w:eastAsia="Aptos" w:hAnsi="Lato" w:cs="Aptos"/>
          <w:bCs/>
          <w:iCs/>
          <w:spacing w:val="4"/>
          <w:lang w:bidi="pl-PL"/>
        </w:rPr>
        <w:t xml:space="preserve">przedsiębiorcę </w:t>
      </w:r>
      <w:r w:rsidR="000F7F2D" w:rsidRPr="000F7F2D">
        <w:rPr>
          <w:rFonts w:ascii="Lato" w:eastAsia="Aptos" w:hAnsi="Lato" w:cs="Aptos"/>
          <w:bCs/>
          <w:iCs/>
          <w:spacing w:val="4"/>
          <w:lang w:bidi="pl-PL"/>
        </w:rPr>
        <w:t>technologii lub organizacji eksploatacji do zmienionego otoczenia</w:t>
      </w:r>
      <w:r w:rsidR="000F7F2D">
        <w:rPr>
          <w:rFonts w:ascii="Lato" w:eastAsia="Aptos" w:hAnsi="Lato" w:cs="Aptos"/>
          <w:bCs/>
          <w:iCs/>
          <w:spacing w:val="4"/>
          <w:lang w:bidi="pl-PL"/>
        </w:rPr>
        <w:t>.</w:t>
      </w:r>
      <w:r w:rsidR="00F53E01" w:rsidRPr="00F53E01">
        <w:rPr>
          <w:rFonts w:ascii="Lato" w:hAnsi="Lato" w:cs="Arial"/>
          <w:bCs/>
          <w:iCs/>
          <w:color w:val="000000" w:themeColor="text1"/>
          <w:spacing w:val="4"/>
          <w:lang w:bidi="pl-PL"/>
        </w:rPr>
        <w:t xml:space="preserve"> </w:t>
      </w:r>
      <w:r w:rsidR="00F53E01" w:rsidRPr="00F53E01">
        <w:rPr>
          <w:rFonts w:ascii="Lato" w:eastAsia="Aptos" w:hAnsi="Lato" w:cs="Aptos"/>
          <w:bCs/>
          <w:iCs/>
          <w:spacing w:val="4"/>
          <w:lang w:bidi="pl-PL"/>
        </w:rPr>
        <w:t xml:space="preserve">Ewentualne ograniczenia organizacyjne po stronie przedsiębiorcy górniczego, w tym konieczność odpowiedniego planowania robót strzałowych </w:t>
      </w:r>
      <w:r w:rsidR="004E079F">
        <w:rPr>
          <w:rFonts w:ascii="Lato" w:eastAsia="Aptos" w:hAnsi="Lato" w:cs="Aptos"/>
          <w:bCs/>
          <w:iCs/>
          <w:spacing w:val="4"/>
          <w:lang w:bidi="pl-PL"/>
        </w:rPr>
        <w:t xml:space="preserve">i uzyskania </w:t>
      </w:r>
      <w:r w:rsidR="00F53E01" w:rsidRPr="00F53E01">
        <w:rPr>
          <w:rFonts w:ascii="Lato" w:eastAsia="Aptos" w:hAnsi="Lato" w:cs="Aptos"/>
          <w:bCs/>
          <w:iCs/>
          <w:spacing w:val="4"/>
          <w:lang w:bidi="pl-PL"/>
        </w:rPr>
        <w:t>czasow</w:t>
      </w:r>
      <w:r w:rsidR="004E079F">
        <w:rPr>
          <w:rFonts w:ascii="Lato" w:eastAsia="Aptos" w:hAnsi="Lato" w:cs="Aptos"/>
          <w:bCs/>
          <w:iCs/>
          <w:spacing w:val="4"/>
          <w:lang w:bidi="pl-PL"/>
        </w:rPr>
        <w:t>o-zamiennej</w:t>
      </w:r>
      <w:r w:rsidR="00F53E01" w:rsidRPr="00F53E01">
        <w:rPr>
          <w:rFonts w:ascii="Lato" w:eastAsia="Aptos" w:hAnsi="Lato" w:cs="Aptos"/>
          <w:bCs/>
          <w:iCs/>
          <w:spacing w:val="4"/>
          <w:lang w:bidi="pl-PL"/>
        </w:rPr>
        <w:t xml:space="preserve"> organizacji ruchu</w:t>
      </w:r>
      <w:r w:rsidR="00ED1B6D">
        <w:rPr>
          <w:rFonts w:ascii="Lato" w:eastAsia="Aptos" w:hAnsi="Lato" w:cs="Aptos"/>
          <w:bCs/>
          <w:iCs/>
          <w:spacing w:val="4"/>
          <w:lang w:bidi="pl-PL"/>
        </w:rPr>
        <w:t xml:space="preserve"> na obwodnicy dla wykonywania strzelań w kopalni</w:t>
      </w:r>
      <w:r w:rsidR="00F53E01" w:rsidRPr="00F53E01">
        <w:rPr>
          <w:rFonts w:ascii="Lato" w:eastAsia="Aptos" w:hAnsi="Lato" w:cs="Aptos"/>
          <w:bCs/>
          <w:iCs/>
          <w:spacing w:val="4"/>
          <w:lang w:bidi="pl-PL"/>
        </w:rPr>
        <w:t xml:space="preserve">, nie są wadą decyzji ZRID, lecz </w:t>
      </w:r>
      <w:r w:rsidR="00892B89">
        <w:rPr>
          <w:rFonts w:ascii="Lato" w:eastAsia="Aptos" w:hAnsi="Lato" w:cs="Aptos"/>
          <w:bCs/>
          <w:iCs/>
          <w:spacing w:val="4"/>
          <w:lang w:bidi="pl-PL"/>
        </w:rPr>
        <w:t xml:space="preserve">są </w:t>
      </w:r>
      <w:r w:rsidR="00F53E01" w:rsidRPr="00F53E01">
        <w:rPr>
          <w:rFonts w:ascii="Lato" w:eastAsia="Aptos" w:hAnsi="Lato" w:cs="Aptos"/>
          <w:bCs/>
          <w:iCs/>
          <w:spacing w:val="4"/>
          <w:lang w:bidi="pl-PL"/>
        </w:rPr>
        <w:t>zagadnieni</w:t>
      </w:r>
      <w:r w:rsidR="00ED1B6D">
        <w:rPr>
          <w:rFonts w:ascii="Lato" w:eastAsia="Aptos" w:hAnsi="Lato" w:cs="Aptos"/>
          <w:bCs/>
          <w:iCs/>
          <w:spacing w:val="4"/>
          <w:lang w:bidi="pl-PL"/>
        </w:rPr>
        <w:t>ami</w:t>
      </w:r>
      <w:r w:rsidR="00F53E01" w:rsidRPr="00F53E01">
        <w:rPr>
          <w:rFonts w:ascii="Lato" w:eastAsia="Aptos" w:hAnsi="Lato" w:cs="Aptos"/>
          <w:bCs/>
          <w:iCs/>
          <w:spacing w:val="4"/>
          <w:lang w:bidi="pl-PL"/>
        </w:rPr>
        <w:t xml:space="preserve"> właściwym</w:t>
      </w:r>
      <w:r w:rsidR="00ED1B6D">
        <w:rPr>
          <w:rFonts w:ascii="Lato" w:eastAsia="Aptos" w:hAnsi="Lato" w:cs="Aptos"/>
          <w:bCs/>
          <w:iCs/>
          <w:spacing w:val="4"/>
          <w:lang w:bidi="pl-PL"/>
        </w:rPr>
        <w:t>i</w:t>
      </w:r>
      <w:r w:rsidR="00F53E01" w:rsidRPr="00F53E01">
        <w:rPr>
          <w:rFonts w:ascii="Lato" w:eastAsia="Aptos" w:hAnsi="Lato" w:cs="Aptos"/>
          <w:bCs/>
          <w:iCs/>
          <w:spacing w:val="4"/>
          <w:lang w:bidi="pl-PL"/>
        </w:rPr>
        <w:t xml:space="preserve"> dla odrębnych procedur dotyczących działalności górniczej, bezpieczeństwa publicznego i zarządzania ruchem.</w:t>
      </w:r>
    </w:p>
    <w:p w14:paraId="2218EC72" w14:textId="77777777" w:rsidR="0030718A" w:rsidRDefault="00FE22E2" w:rsidP="00D151FA">
      <w:pPr>
        <w:spacing w:after="240" w:line="240" w:lineRule="exact"/>
        <w:jc w:val="both"/>
        <w:rPr>
          <w:rFonts w:ascii="Lato" w:hAnsi="Lato" w:cs="Arial"/>
          <w:bCs/>
          <w:iCs/>
          <w:color w:val="000000" w:themeColor="text1"/>
          <w:spacing w:val="4"/>
          <w:lang w:bidi="pl-PL"/>
        </w:rPr>
      </w:pPr>
      <w:r>
        <w:rPr>
          <w:rFonts w:ascii="Lato" w:eastAsia="Aptos" w:hAnsi="Lato" w:cs="Aptos"/>
          <w:bCs/>
          <w:iCs/>
          <w:spacing w:val="4"/>
          <w:lang w:bidi="pl-PL"/>
        </w:rPr>
        <w:t>Jak już to wyjaśni</w:t>
      </w:r>
      <w:r w:rsidR="00ED1B6D">
        <w:rPr>
          <w:rFonts w:ascii="Lato" w:eastAsia="Aptos" w:hAnsi="Lato" w:cs="Aptos"/>
          <w:bCs/>
          <w:iCs/>
          <w:spacing w:val="4"/>
          <w:lang w:bidi="pl-PL"/>
        </w:rPr>
        <w:t>ono</w:t>
      </w:r>
      <w:r>
        <w:rPr>
          <w:rFonts w:ascii="Lato" w:eastAsia="Aptos" w:hAnsi="Lato" w:cs="Aptos"/>
          <w:bCs/>
          <w:iCs/>
          <w:spacing w:val="4"/>
          <w:lang w:bidi="pl-PL"/>
        </w:rPr>
        <w:t xml:space="preserve"> uprzednio, o</w:t>
      </w:r>
      <w:r w:rsidRPr="00FE22E2">
        <w:rPr>
          <w:rFonts w:ascii="Lato" w:eastAsia="Aptos" w:hAnsi="Lato" w:cs="Aptos"/>
          <w:bCs/>
          <w:iCs/>
          <w:spacing w:val="4"/>
          <w:lang w:bidi="pl-PL"/>
        </w:rPr>
        <w:t xml:space="preserve">dpowiedzialność za prowadzenie robót strzałowych </w:t>
      </w:r>
      <w:r>
        <w:rPr>
          <w:rFonts w:ascii="Lato" w:eastAsia="Aptos" w:hAnsi="Lato" w:cs="Aptos"/>
          <w:bCs/>
          <w:iCs/>
          <w:spacing w:val="4"/>
          <w:lang w:bidi="pl-PL"/>
        </w:rPr>
        <w:br/>
      </w:r>
      <w:r w:rsidRPr="00FE22E2">
        <w:rPr>
          <w:rFonts w:ascii="Lato" w:eastAsia="Aptos" w:hAnsi="Lato" w:cs="Aptos"/>
          <w:bCs/>
          <w:iCs/>
          <w:spacing w:val="4"/>
          <w:lang w:bidi="pl-PL"/>
        </w:rPr>
        <w:t>w sposób bezpieczny, zgodny z przepisami prawa górniczego, przepisami wykonawczymi oraz zatwierdzonym planem ruchu zakładu górniczego obciąża przedsiębiorcę górniczego.</w:t>
      </w:r>
      <w:r>
        <w:rPr>
          <w:rFonts w:ascii="Lato" w:eastAsia="Aptos" w:hAnsi="Lato" w:cs="Aptos"/>
          <w:bCs/>
          <w:iCs/>
          <w:spacing w:val="4"/>
          <w:lang w:bidi="pl-PL"/>
        </w:rPr>
        <w:t xml:space="preserve"> </w:t>
      </w:r>
      <w:r w:rsidR="00545637" w:rsidRPr="00C67BD1">
        <w:rPr>
          <w:rFonts w:ascii="Lato" w:hAnsi="Lato" w:cs="Arial"/>
          <w:bCs/>
          <w:iCs/>
          <w:color w:val="000000" w:themeColor="text1"/>
          <w:spacing w:val="4"/>
          <w:lang w:bidi="pl-PL"/>
        </w:rPr>
        <w:t>Narzucanie inwestorowi drogowemu (zarządcy drogi)</w:t>
      </w:r>
      <w:r w:rsidR="005620F3" w:rsidRPr="00C67BD1">
        <w:rPr>
          <w:rFonts w:ascii="Lato" w:hAnsi="Lato" w:cs="Arial"/>
          <w:bCs/>
          <w:iCs/>
          <w:color w:val="000000" w:themeColor="text1"/>
          <w:spacing w:val="4"/>
          <w:lang w:bidi="pl-PL"/>
        </w:rPr>
        <w:t xml:space="preserve"> </w:t>
      </w:r>
      <w:r w:rsidR="00545637" w:rsidRPr="00C67BD1">
        <w:rPr>
          <w:rFonts w:ascii="Lato" w:hAnsi="Lato" w:cs="Arial"/>
          <w:bCs/>
          <w:iCs/>
          <w:color w:val="000000" w:themeColor="text1"/>
          <w:spacing w:val="4"/>
          <w:lang w:bidi="pl-PL"/>
        </w:rPr>
        <w:t xml:space="preserve">wymogu </w:t>
      </w:r>
      <w:r w:rsidR="005620F3" w:rsidRPr="00C67BD1">
        <w:rPr>
          <w:rFonts w:ascii="Lato" w:hAnsi="Lato" w:cs="Arial"/>
          <w:bCs/>
          <w:iCs/>
          <w:color w:val="000000" w:themeColor="text1"/>
          <w:spacing w:val="4"/>
          <w:lang w:bidi="pl-PL"/>
        </w:rPr>
        <w:t xml:space="preserve">przyjęcia </w:t>
      </w:r>
      <w:r w:rsidR="003C4E18" w:rsidRPr="00C67BD1">
        <w:rPr>
          <w:rFonts w:ascii="Lato" w:hAnsi="Lato" w:cs="Arial"/>
          <w:bCs/>
          <w:iCs/>
          <w:color w:val="000000" w:themeColor="text1"/>
          <w:spacing w:val="4"/>
          <w:lang w:bidi="pl-PL"/>
        </w:rPr>
        <w:t xml:space="preserve">rozwiązań projektowych </w:t>
      </w:r>
      <w:r w:rsidR="00545637" w:rsidRPr="00C67BD1">
        <w:rPr>
          <w:rFonts w:ascii="Lato" w:hAnsi="Lato" w:cs="Arial"/>
          <w:bCs/>
          <w:iCs/>
          <w:color w:val="000000" w:themeColor="text1"/>
          <w:spacing w:val="4"/>
          <w:lang w:bidi="pl-PL"/>
        </w:rPr>
        <w:t>w sposób uzależniony od strzelań prowadzonych w kopalni stanowi nieuprawnione przerzucenie ciężaru i ryzyk związanych z prowadzeniem działalności górniczej na podmiot realizujący inwestycję celu publicznego. Decyzja ZRID ma charakter decyzji związanej, wydawanej w szczególnym trybie specustawy drogowej. Wprowadzanie dodatkowych, obciążających inwestora drogowego warunków organizacyjnych, wynikających z roszczeń podmiotu prowadzącego działalność górniczą</w:t>
      </w:r>
      <w:r w:rsidR="0089798A" w:rsidRPr="00C67BD1">
        <w:rPr>
          <w:rFonts w:ascii="Lato" w:hAnsi="Lato" w:cs="Arial"/>
          <w:bCs/>
          <w:iCs/>
          <w:color w:val="000000" w:themeColor="text1"/>
          <w:spacing w:val="4"/>
          <w:lang w:bidi="pl-PL"/>
        </w:rPr>
        <w:t xml:space="preserve">, </w:t>
      </w:r>
      <w:r w:rsidR="00545637" w:rsidRPr="00C67BD1">
        <w:rPr>
          <w:rFonts w:ascii="Lato" w:hAnsi="Lato" w:cs="Arial"/>
          <w:bCs/>
          <w:iCs/>
          <w:color w:val="000000" w:themeColor="text1"/>
          <w:spacing w:val="4"/>
          <w:lang w:bidi="pl-PL"/>
        </w:rPr>
        <w:t xml:space="preserve">stanowiłoby nieuzasadnione </w:t>
      </w:r>
      <w:r w:rsidR="0089798A" w:rsidRPr="00C67BD1">
        <w:rPr>
          <w:rFonts w:ascii="Lato" w:hAnsi="Lato" w:cs="Arial"/>
          <w:bCs/>
          <w:iCs/>
          <w:color w:val="000000" w:themeColor="text1"/>
          <w:spacing w:val="4"/>
          <w:lang w:bidi="pl-PL"/>
        </w:rPr>
        <w:t>uzależnienie zezwolenia na realizację inwestycji drogowej od spełnienia świadczeń lub warunków nieprzewidzianych obowiązującymi przepisami, co w świetle art. 11e specustawy drogowej jest zakazane</w:t>
      </w:r>
      <w:r w:rsidR="00545637" w:rsidRPr="00C67BD1">
        <w:rPr>
          <w:rFonts w:ascii="Lato" w:hAnsi="Lato" w:cs="Arial"/>
          <w:bCs/>
          <w:iCs/>
          <w:color w:val="000000" w:themeColor="text1"/>
          <w:spacing w:val="4"/>
          <w:lang w:bidi="pl-PL"/>
        </w:rPr>
        <w:t>.</w:t>
      </w:r>
      <w:r w:rsidR="00EE6447" w:rsidRPr="00C67BD1">
        <w:rPr>
          <w:rFonts w:ascii="Lato" w:hAnsi="Lato" w:cs="Arial"/>
          <w:bCs/>
          <w:iCs/>
          <w:color w:val="000000" w:themeColor="text1"/>
          <w:spacing w:val="4"/>
          <w:lang w:bidi="pl-PL"/>
        </w:rPr>
        <w:t xml:space="preserve"> </w:t>
      </w:r>
    </w:p>
    <w:p w14:paraId="2FE673AA" w14:textId="1933E212" w:rsidR="001244F9" w:rsidRPr="00DC5521" w:rsidRDefault="00C875E3" w:rsidP="00D151FA">
      <w:pPr>
        <w:spacing w:after="240" w:line="240" w:lineRule="exact"/>
        <w:jc w:val="both"/>
        <w:rPr>
          <w:rFonts w:ascii="Lato" w:eastAsia="Aptos" w:hAnsi="Lato" w:cs="Aptos"/>
          <w:bCs/>
          <w:iCs/>
          <w:spacing w:val="4"/>
          <w:lang w:bidi="pl-PL"/>
        </w:rPr>
      </w:pPr>
      <w:r w:rsidRPr="00C67BD1">
        <w:rPr>
          <w:rFonts w:ascii="Lato" w:hAnsi="Lato" w:cs="Arial"/>
          <w:bCs/>
          <w:iCs/>
          <w:spacing w:val="4"/>
          <w:lang w:bidi="pl-PL"/>
        </w:rPr>
        <w:t xml:space="preserve">Wykonanie i utrzymanie </w:t>
      </w:r>
      <w:r w:rsidR="0032055C" w:rsidRPr="00C67BD1">
        <w:rPr>
          <w:rFonts w:ascii="Lato" w:hAnsi="Lato" w:cs="Arial"/>
          <w:bCs/>
          <w:iCs/>
          <w:spacing w:val="4"/>
          <w:lang w:bidi="pl-PL"/>
        </w:rPr>
        <w:t xml:space="preserve">odpowiednich </w:t>
      </w:r>
      <w:r w:rsidRPr="00C67BD1">
        <w:rPr>
          <w:rFonts w:ascii="Lato" w:hAnsi="Lato" w:cs="Arial"/>
          <w:bCs/>
          <w:iCs/>
          <w:spacing w:val="4"/>
          <w:lang w:bidi="pl-PL"/>
        </w:rPr>
        <w:t>urządzeń</w:t>
      </w:r>
      <w:r w:rsidR="0032055C" w:rsidRPr="00C67BD1">
        <w:rPr>
          <w:rFonts w:ascii="Lato" w:hAnsi="Lato" w:cs="Arial"/>
          <w:bCs/>
          <w:iCs/>
          <w:spacing w:val="4"/>
          <w:lang w:bidi="pl-PL"/>
        </w:rPr>
        <w:t xml:space="preserve">, </w:t>
      </w:r>
      <w:r w:rsidRPr="00C67BD1">
        <w:rPr>
          <w:rFonts w:ascii="Lato" w:hAnsi="Lato" w:cs="Arial"/>
          <w:bCs/>
          <w:iCs/>
          <w:spacing w:val="4"/>
          <w:lang w:bidi="pl-PL"/>
        </w:rPr>
        <w:t xml:space="preserve">w tym </w:t>
      </w:r>
      <w:r w:rsidR="0032055C" w:rsidRPr="00C67BD1">
        <w:rPr>
          <w:rFonts w:ascii="Lato" w:hAnsi="Lato" w:cs="Arial"/>
          <w:bCs/>
          <w:iCs/>
          <w:spacing w:val="4"/>
          <w:lang w:bidi="pl-PL"/>
        </w:rPr>
        <w:t xml:space="preserve">wykonanie </w:t>
      </w:r>
      <w:r w:rsidRPr="00C67BD1">
        <w:rPr>
          <w:rFonts w:ascii="Lato" w:hAnsi="Lato" w:cs="Arial"/>
          <w:bCs/>
          <w:iCs/>
          <w:spacing w:val="4"/>
          <w:lang w:bidi="pl-PL"/>
        </w:rPr>
        <w:t>projekt</w:t>
      </w:r>
      <w:r w:rsidR="0032055C" w:rsidRPr="00C67BD1">
        <w:rPr>
          <w:rFonts w:ascii="Lato" w:hAnsi="Lato" w:cs="Arial"/>
          <w:bCs/>
          <w:iCs/>
          <w:spacing w:val="4"/>
          <w:lang w:bidi="pl-PL"/>
        </w:rPr>
        <w:t>u</w:t>
      </w:r>
      <w:r w:rsidRPr="00C67BD1">
        <w:rPr>
          <w:rFonts w:ascii="Lato" w:hAnsi="Lato" w:cs="Arial"/>
          <w:bCs/>
          <w:iCs/>
          <w:spacing w:val="4"/>
          <w:lang w:bidi="pl-PL"/>
        </w:rPr>
        <w:t xml:space="preserve"> czasow</w:t>
      </w:r>
      <w:r w:rsidR="00ED1B6D">
        <w:rPr>
          <w:rFonts w:ascii="Lato" w:hAnsi="Lato" w:cs="Arial"/>
          <w:bCs/>
          <w:iCs/>
          <w:spacing w:val="4"/>
          <w:lang w:bidi="pl-PL"/>
        </w:rPr>
        <w:t>o-zamiennej</w:t>
      </w:r>
      <w:r w:rsidRPr="00C67BD1">
        <w:rPr>
          <w:rFonts w:ascii="Lato" w:hAnsi="Lato" w:cs="Arial"/>
          <w:bCs/>
          <w:iCs/>
          <w:spacing w:val="4"/>
          <w:lang w:bidi="pl-PL"/>
        </w:rPr>
        <w:t xml:space="preserve"> organizacji</w:t>
      </w:r>
      <w:r w:rsidR="0032055C" w:rsidRPr="00C67BD1">
        <w:rPr>
          <w:rFonts w:ascii="Lato" w:hAnsi="Lato" w:cs="Arial"/>
          <w:bCs/>
          <w:iCs/>
          <w:spacing w:val="4"/>
          <w:lang w:bidi="pl-PL"/>
        </w:rPr>
        <w:t xml:space="preserve"> </w:t>
      </w:r>
      <w:r w:rsidRPr="00C67BD1">
        <w:rPr>
          <w:rFonts w:ascii="Lato" w:hAnsi="Lato" w:cs="Arial"/>
          <w:bCs/>
          <w:iCs/>
          <w:spacing w:val="4"/>
          <w:lang w:bidi="pl-PL"/>
        </w:rPr>
        <w:t>ruchu</w:t>
      </w:r>
      <w:r w:rsidR="0032055C" w:rsidRPr="00C67BD1">
        <w:rPr>
          <w:rFonts w:ascii="Lato" w:hAnsi="Lato" w:cs="Arial"/>
          <w:bCs/>
          <w:iCs/>
          <w:spacing w:val="4"/>
          <w:lang w:bidi="pl-PL"/>
        </w:rPr>
        <w:t xml:space="preserve">, </w:t>
      </w:r>
      <w:r w:rsidRPr="00C67BD1">
        <w:rPr>
          <w:rFonts w:ascii="Lato" w:hAnsi="Lato" w:cs="Arial"/>
          <w:bCs/>
          <w:iCs/>
          <w:spacing w:val="4"/>
          <w:lang w:bidi="pl-PL"/>
        </w:rPr>
        <w:t>wstrzymujących ruch na drogach publicznych na czas robót strzałowych, niewynikających z warunków natężenia ruchu, a co za tym idzie urządzeń niezwiązanych</w:t>
      </w:r>
      <w:r w:rsidR="00915765">
        <w:rPr>
          <w:rFonts w:ascii="Lato" w:hAnsi="Lato" w:cs="Arial"/>
          <w:bCs/>
          <w:iCs/>
          <w:spacing w:val="4"/>
          <w:lang w:bidi="pl-PL"/>
        </w:rPr>
        <w:t xml:space="preserve"> </w:t>
      </w:r>
      <w:r w:rsidRPr="00C67BD1">
        <w:rPr>
          <w:rFonts w:ascii="Lato" w:hAnsi="Lato" w:cs="Arial"/>
          <w:bCs/>
          <w:iCs/>
          <w:spacing w:val="4"/>
          <w:lang w:bidi="pl-PL"/>
        </w:rPr>
        <w:t xml:space="preserve">z drogą, może zostać wykonane wyłączenie staraniem </w:t>
      </w:r>
      <w:r w:rsidR="0032055C" w:rsidRPr="00C67BD1">
        <w:rPr>
          <w:rFonts w:ascii="Lato" w:hAnsi="Lato" w:cs="Arial"/>
          <w:bCs/>
          <w:iCs/>
          <w:spacing w:val="4"/>
          <w:lang w:bidi="pl-PL"/>
        </w:rPr>
        <w:t>przedsiębiorcy górniczego</w:t>
      </w:r>
      <w:r w:rsidRPr="00C67BD1">
        <w:rPr>
          <w:rFonts w:ascii="Lato" w:hAnsi="Lato" w:cs="Arial"/>
          <w:bCs/>
          <w:iCs/>
          <w:spacing w:val="4"/>
          <w:lang w:bidi="pl-PL"/>
        </w:rPr>
        <w:t xml:space="preserve">, pod warunkiem uzyskania zgody od zarządców dróg, co reguluje ustawa </w:t>
      </w:r>
      <w:r w:rsidR="0030718A">
        <w:rPr>
          <w:rFonts w:ascii="Lato" w:hAnsi="Lato" w:cs="Arial"/>
          <w:bCs/>
          <w:iCs/>
          <w:spacing w:val="4"/>
          <w:lang w:bidi="pl-PL"/>
        </w:rPr>
        <w:br/>
      </w:r>
      <w:r w:rsidRPr="00C67BD1">
        <w:rPr>
          <w:rFonts w:ascii="Lato" w:hAnsi="Lato" w:cs="Arial"/>
          <w:bCs/>
          <w:iCs/>
          <w:spacing w:val="4"/>
          <w:lang w:bidi="pl-PL"/>
        </w:rPr>
        <w:lastRenderedPageBreak/>
        <w:t>z dnia 21 marca 1985 r. o drogach publicznych (t.j. Dz.U. z 2025 r. poz. 889), zwan</w:t>
      </w:r>
      <w:r w:rsidR="00DC5521">
        <w:rPr>
          <w:rFonts w:ascii="Lato" w:hAnsi="Lato" w:cs="Arial"/>
          <w:bCs/>
          <w:iCs/>
          <w:spacing w:val="4"/>
          <w:lang w:bidi="pl-PL"/>
        </w:rPr>
        <w:t>a</w:t>
      </w:r>
      <w:r w:rsidRPr="00C67BD1">
        <w:rPr>
          <w:rFonts w:ascii="Lato" w:hAnsi="Lato" w:cs="Arial"/>
          <w:bCs/>
          <w:iCs/>
          <w:spacing w:val="4"/>
          <w:lang w:bidi="pl-PL"/>
        </w:rPr>
        <w:t xml:space="preserve"> dalej „ustawą o drogach publicznych”</w:t>
      </w:r>
      <w:r w:rsidR="0032055C" w:rsidRPr="00C67BD1">
        <w:rPr>
          <w:rFonts w:ascii="Lato" w:hAnsi="Lato" w:cs="Arial"/>
          <w:bCs/>
          <w:iCs/>
          <w:spacing w:val="4"/>
          <w:lang w:bidi="pl-PL"/>
        </w:rPr>
        <w:t xml:space="preserve">. Jak już to bowiem wyjaśniono wcześniej, </w:t>
      </w:r>
      <w:r w:rsidRPr="00C67BD1">
        <w:rPr>
          <w:rFonts w:ascii="Lato" w:hAnsi="Lato" w:cs="Arial"/>
          <w:bCs/>
          <w:iCs/>
          <w:spacing w:val="4"/>
          <w:lang w:bidi="pl-PL"/>
        </w:rPr>
        <w:t xml:space="preserve">zapewnienie bezpieczeństwa dla terenów sąsiednich będących w zasięgu rozrzutu odłamków skalnych leży w gestii przedsiębiorcy wykonującego roboty strzałowe. </w:t>
      </w:r>
      <w:r w:rsidR="00785A91" w:rsidRPr="00C67BD1">
        <w:rPr>
          <w:rFonts w:ascii="Lato" w:hAnsi="Lato" w:cs="Arial"/>
          <w:bCs/>
          <w:iCs/>
          <w:spacing w:val="4"/>
          <w:lang w:bidi="pl-PL"/>
        </w:rPr>
        <w:t>Budowa urządzeń niezwiązanych z prowadzonym ruchem drogowym w ramach projektowanej obwodnicy Morawicy</w:t>
      </w:r>
      <w:r w:rsidR="008A4E66" w:rsidRPr="00C67BD1">
        <w:rPr>
          <w:rFonts w:ascii="Lato" w:hAnsi="Lato" w:cs="Arial"/>
          <w:bCs/>
          <w:iCs/>
          <w:spacing w:val="4"/>
          <w:lang w:bidi="pl-PL"/>
        </w:rPr>
        <w:t xml:space="preserve"> </w:t>
      </w:r>
      <w:r w:rsidR="00785A91" w:rsidRPr="00C67BD1">
        <w:rPr>
          <w:rFonts w:ascii="Lato" w:hAnsi="Lato" w:cs="Arial"/>
          <w:bCs/>
          <w:iCs/>
          <w:spacing w:val="4"/>
          <w:lang w:bidi="pl-PL"/>
        </w:rPr>
        <w:t xml:space="preserve">nie leży w gestii zarządcy drogi. </w:t>
      </w:r>
      <w:r w:rsidR="001244F9" w:rsidRPr="00C67BD1">
        <w:rPr>
          <w:rFonts w:ascii="Lato" w:hAnsi="Lato" w:cs="Arial"/>
          <w:bCs/>
          <w:iCs/>
          <w:spacing w:val="4"/>
          <w:lang w:bidi="pl-PL"/>
        </w:rPr>
        <w:t xml:space="preserve">Zgodnie z art. 20 pkt 4 ustawy o drogach publicznych, do zarządcy drogi należy jej utrzymanie w stanie zapewniającym bezpieczeństwo uczestników ruchu. Obowiązek ten dotyczy jednak wyłącznie zdarzeń </w:t>
      </w:r>
      <w:r w:rsidR="00DC5521">
        <w:rPr>
          <w:rFonts w:ascii="Lato" w:hAnsi="Lato" w:cs="Arial"/>
          <w:bCs/>
          <w:iCs/>
          <w:spacing w:val="4"/>
          <w:lang w:bidi="pl-PL"/>
        </w:rPr>
        <w:br/>
      </w:r>
      <w:r w:rsidR="001244F9" w:rsidRPr="00C67BD1">
        <w:rPr>
          <w:rFonts w:ascii="Lato" w:hAnsi="Lato" w:cs="Arial"/>
          <w:bCs/>
          <w:iCs/>
          <w:spacing w:val="4"/>
          <w:lang w:bidi="pl-PL"/>
        </w:rPr>
        <w:t>i uwarunkowań związanych z normalnym funkcjonowaniem i przeznaczeniem drogi. Wszelkie incydentalne i celowe działania z zewnątrz, zagrażające</w:t>
      </w:r>
      <w:r w:rsidR="0028312F" w:rsidRPr="00C67BD1">
        <w:rPr>
          <w:rFonts w:ascii="Lato" w:hAnsi="Lato" w:cs="Arial"/>
          <w:bCs/>
          <w:iCs/>
          <w:spacing w:val="4"/>
          <w:lang w:bidi="pl-PL"/>
        </w:rPr>
        <w:t xml:space="preserve"> bezpieczeństwu</w:t>
      </w:r>
      <w:r w:rsidR="008A4E66" w:rsidRPr="00C67BD1">
        <w:rPr>
          <w:rFonts w:ascii="Lato" w:hAnsi="Lato" w:cs="Arial"/>
          <w:bCs/>
          <w:iCs/>
          <w:spacing w:val="4"/>
          <w:lang w:bidi="pl-PL"/>
        </w:rPr>
        <w:t xml:space="preserve"> (</w:t>
      </w:r>
      <w:r w:rsidR="001244F9" w:rsidRPr="00C67BD1">
        <w:rPr>
          <w:rFonts w:ascii="Lato" w:hAnsi="Lato" w:cs="Arial"/>
          <w:bCs/>
          <w:iCs/>
          <w:spacing w:val="4"/>
          <w:lang w:bidi="pl-PL"/>
        </w:rPr>
        <w:t>takie jak roboty strzałowe</w:t>
      </w:r>
      <w:r w:rsidR="008A4E66" w:rsidRPr="00C67BD1">
        <w:rPr>
          <w:rFonts w:ascii="Lato" w:hAnsi="Lato" w:cs="Arial"/>
          <w:bCs/>
          <w:iCs/>
          <w:spacing w:val="4"/>
          <w:lang w:bidi="pl-PL"/>
        </w:rPr>
        <w:t xml:space="preserve">) </w:t>
      </w:r>
      <w:r w:rsidR="001244F9" w:rsidRPr="00C67BD1">
        <w:rPr>
          <w:rFonts w:ascii="Lato" w:hAnsi="Lato" w:cs="Arial"/>
          <w:bCs/>
          <w:iCs/>
          <w:spacing w:val="4"/>
          <w:lang w:bidi="pl-PL"/>
        </w:rPr>
        <w:t>stanowią ingerencję w przestrzeń publiczną wykraczającą poza zwykłe korzystanie z drogi.</w:t>
      </w:r>
      <w:r w:rsidR="0028312F" w:rsidRPr="00C67BD1">
        <w:rPr>
          <w:rFonts w:ascii="Lato" w:hAnsi="Lato" w:cs="Arial"/>
          <w:bCs/>
          <w:iCs/>
          <w:spacing w:val="4"/>
          <w:lang w:bidi="pl-PL"/>
        </w:rPr>
        <w:t xml:space="preserve"> </w:t>
      </w:r>
      <w:r w:rsidR="001244F9" w:rsidRPr="00C67BD1">
        <w:rPr>
          <w:rFonts w:ascii="Lato" w:hAnsi="Lato" w:cs="Arial"/>
          <w:bCs/>
          <w:iCs/>
          <w:spacing w:val="4"/>
          <w:lang w:bidi="pl-PL"/>
        </w:rPr>
        <w:t xml:space="preserve">Obowiązek zabezpieczenia dróg publicznych na czas robót strzałowych i koszty z tym związane (w tym projekty czasowej organizacji ruchu) obciążają zakład górniczy, jako podmiot generujący zagrożenie dla bezpieczeństwa ruchu drogowego. </w:t>
      </w:r>
      <w:r w:rsidRPr="00C67BD1">
        <w:rPr>
          <w:rFonts w:ascii="Lato" w:hAnsi="Lato" w:cs="Arial"/>
          <w:bCs/>
          <w:iCs/>
          <w:color w:val="000000" w:themeColor="text1"/>
          <w:spacing w:val="4"/>
          <w:lang w:bidi="pl-PL"/>
        </w:rPr>
        <w:t>W tym przypadku to bowiem zakład górniczy ingeruje w przestrzeń publiczną i narusza normalne funkcjonowanie dróg w celach wydobywczych</w:t>
      </w:r>
      <w:r w:rsidR="001244F9" w:rsidRPr="00C67BD1">
        <w:rPr>
          <w:rFonts w:ascii="Lato" w:hAnsi="Lato" w:cs="Arial"/>
          <w:bCs/>
          <w:iCs/>
          <w:color w:val="000000" w:themeColor="text1"/>
          <w:spacing w:val="4"/>
          <w:lang w:bidi="pl-PL"/>
        </w:rPr>
        <w:t xml:space="preserve">. </w:t>
      </w:r>
    </w:p>
    <w:p w14:paraId="67544489" w14:textId="4D28F274" w:rsidR="009B44FF" w:rsidRPr="00C67BD1" w:rsidRDefault="009C2823" w:rsidP="00E12FB9">
      <w:pPr>
        <w:spacing w:after="240" w:line="240" w:lineRule="exact"/>
        <w:jc w:val="both"/>
        <w:rPr>
          <w:rFonts w:ascii="Lato" w:hAnsi="Lato" w:cs="Arial"/>
          <w:bCs/>
          <w:iCs/>
          <w:spacing w:val="4"/>
          <w:lang w:bidi="pl-PL"/>
        </w:rPr>
      </w:pPr>
      <w:r w:rsidRPr="00C67BD1">
        <w:rPr>
          <w:rFonts w:ascii="Lato" w:hAnsi="Lato" w:cs="Arial"/>
          <w:bCs/>
          <w:iCs/>
          <w:spacing w:val="4"/>
          <w:lang w:bidi="pl-PL"/>
        </w:rPr>
        <w:t xml:space="preserve">Mając na uwadze powyższe, brak jest przesłanek do zastosowania przez inwestora </w:t>
      </w:r>
      <w:r w:rsidR="00E1016D" w:rsidRPr="00C67BD1">
        <w:rPr>
          <w:rFonts w:ascii="Lato" w:hAnsi="Lato" w:cs="Arial"/>
          <w:bCs/>
          <w:iCs/>
          <w:spacing w:val="4"/>
          <w:lang w:bidi="pl-PL"/>
        </w:rPr>
        <w:br/>
      </w:r>
      <w:r w:rsidRPr="00C67BD1">
        <w:rPr>
          <w:rFonts w:ascii="Lato" w:hAnsi="Lato" w:cs="Arial"/>
          <w:bCs/>
          <w:iCs/>
          <w:spacing w:val="4"/>
          <w:lang w:bidi="pl-PL"/>
        </w:rPr>
        <w:t>w projekcie budowlanym rozwiązań technicznych</w:t>
      </w:r>
      <w:r w:rsidR="007E3337" w:rsidRPr="00C67BD1">
        <w:rPr>
          <w:rFonts w:ascii="Lato" w:hAnsi="Lato" w:cs="Arial"/>
          <w:bCs/>
          <w:iCs/>
          <w:spacing w:val="4"/>
          <w:lang w:bidi="pl-PL"/>
        </w:rPr>
        <w:t xml:space="preserve"> żądanych </w:t>
      </w:r>
      <w:r w:rsidRPr="00C67BD1">
        <w:rPr>
          <w:rFonts w:ascii="Lato" w:hAnsi="Lato" w:cs="Arial"/>
          <w:bCs/>
          <w:iCs/>
          <w:spacing w:val="4"/>
          <w:lang w:bidi="pl-PL"/>
        </w:rPr>
        <w:t xml:space="preserve">przez </w:t>
      </w:r>
      <w:r w:rsidR="008075C1" w:rsidRPr="00C67BD1">
        <w:rPr>
          <w:rFonts w:ascii="Lato" w:hAnsi="Lato" w:cs="Arial"/>
          <w:bCs/>
          <w:iCs/>
          <w:spacing w:val="4"/>
          <w:lang w:bidi="pl-PL"/>
        </w:rPr>
        <w:t>I</w:t>
      </w:r>
      <w:r w:rsidR="0043534A">
        <w:rPr>
          <w:rFonts w:ascii="Lato" w:hAnsi="Lato" w:cs="Arial"/>
          <w:bCs/>
          <w:iCs/>
          <w:spacing w:val="4"/>
          <w:lang w:bidi="pl-PL"/>
        </w:rPr>
        <w:t>.</w:t>
      </w:r>
      <w:r w:rsidR="007E3337" w:rsidRPr="00C67BD1">
        <w:rPr>
          <w:rFonts w:ascii="Lato" w:hAnsi="Lato" w:cs="Arial"/>
          <w:bCs/>
          <w:iCs/>
          <w:spacing w:val="4"/>
          <w:lang w:bidi="pl-PL"/>
        </w:rPr>
        <w:t xml:space="preserve"> </w:t>
      </w:r>
      <w:r w:rsidR="00765693" w:rsidRPr="00C67BD1">
        <w:rPr>
          <w:rFonts w:ascii="Lato" w:hAnsi="Lato" w:cs="Arial"/>
          <w:bCs/>
          <w:iCs/>
          <w:spacing w:val="4"/>
          <w:lang w:bidi="pl-PL"/>
        </w:rPr>
        <w:br/>
      </w:r>
      <w:r w:rsidR="007E3337" w:rsidRPr="00C67BD1">
        <w:rPr>
          <w:rFonts w:ascii="Lato" w:hAnsi="Lato" w:cs="Arial"/>
          <w:bCs/>
          <w:iCs/>
          <w:spacing w:val="4"/>
          <w:lang w:bidi="pl-PL"/>
        </w:rPr>
        <w:t>(a wcześniej przez Kopalnię</w:t>
      </w:r>
      <w:r w:rsidR="00765693" w:rsidRPr="00C67BD1">
        <w:rPr>
          <w:rFonts w:ascii="Lato" w:hAnsi="Lato" w:cs="Arial"/>
          <w:spacing w:val="4"/>
        </w:rPr>
        <w:t xml:space="preserve"> </w:t>
      </w:r>
      <w:r w:rsidR="0043534A">
        <w:rPr>
          <w:rFonts w:ascii="Lato" w:hAnsi="Lato" w:cs="Arial"/>
          <w:bCs/>
          <w:iCs/>
          <w:spacing w:val="4"/>
          <w:lang w:bidi="pl-PL"/>
        </w:rPr>
        <w:t>(…)</w:t>
      </w:r>
      <w:r w:rsidR="00765693" w:rsidRPr="00C67BD1">
        <w:rPr>
          <w:rFonts w:ascii="Lato" w:hAnsi="Lato" w:cs="Arial"/>
          <w:bCs/>
          <w:iCs/>
          <w:spacing w:val="4"/>
          <w:lang w:bidi="pl-PL"/>
        </w:rPr>
        <w:t xml:space="preserve">) </w:t>
      </w:r>
      <w:r w:rsidRPr="00C67BD1">
        <w:rPr>
          <w:rFonts w:ascii="Lato" w:hAnsi="Lato" w:cs="Arial"/>
          <w:bCs/>
          <w:iCs/>
          <w:spacing w:val="4"/>
          <w:lang w:bidi="pl-PL"/>
        </w:rPr>
        <w:t>do zabezpieczania projektowanej drogi wojewódzkiej nr 766 od potencjalnego zagrożenia rozrzutu odłamków skalnych</w:t>
      </w:r>
      <w:r w:rsidR="00E7116B">
        <w:rPr>
          <w:rFonts w:ascii="Lato" w:hAnsi="Lato" w:cs="Arial"/>
          <w:bCs/>
          <w:iCs/>
          <w:spacing w:val="4"/>
          <w:lang w:bidi="pl-PL"/>
        </w:rPr>
        <w:t xml:space="preserve">, </w:t>
      </w:r>
      <w:r w:rsidR="00F67FF6">
        <w:rPr>
          <w:rFonts w:ascii="Lato" w:hAnsi="Lato" w:cs="Arial"/>
          <w:bCs/>
          <w:iCs/>
          <w:spacing w:val="4"/>
          <w:lang w:bidi="pl-PL"/>
        </w:rPr>
        <w:br/>
      </w:r>
      <w:r w:rsidR="00E7116B">
        <w:rPr>
          <w:rFonts w:ascii="Lato" w:hAnsi="Lato" w:cs="Arial"/>
          <w:bCs/>
          <w:iCs/>
          <w:spacing w:val="4"/>
          <w:lang w:bidi="pl-PL"/>
        </w:rPr>
        <w:t xml:space="preserve">jak </w:t>
      </w:r>
      <w:r w:rsidRPr="00C67BD1">
        <w:rPr>
          <w:rFonts w:ascii="Lato" w:hAnsi="Lato" w:cs="Arial"/>
          <w:bCs/>
          <w:iCs/>
          <w:spacing w:val="4"/>
          <w:lang w:bidi="pl-PL"/>
        </w:rPr>
        <w:t xml:space="preserve">i </w:t>
      </w:r>
      <w:r w:rsidR="00E7116B">
        <w:rPr>
          <w:rFonts w:ascii="Lato" w:hAnsi="Lato" w:cs="Arial"/>
          <w:bCs/>
          <w:iCs/>
          <w:spacing w:val="4"/>
          <w:lang w:bidi="pl-PL"/>
        </w:rPr>
        <w:t xml:space="preserve">zwrócenia się do inwestora o wykonanie </w:t>
      </w:r>
      <w:r w:rsidRPr="00C67BD1">
        <w:rPr>
          <w:rFonts w:ascii="Lato" w:hAnsi="Lato" w:cs="Arial"/>
          <w:bCs/>
          <w:iCs/>
          <w:spacing w:val="4"/>
          <w:lang w:bidi="pl-PL"/>
        </w:rPr>
        <w:t>projekt</w:t>
      </w:r>
      <w:r w:rsidR="00E7116B">
        <w:rPr>
          <w:rFonts w:ascii="Lato" w:hAnsi="Lato" w:cs="Arial"/>
          <w:bCs/>
          <w:iCs/>
          <w:spacing w:val="4"/>
          <w:lang w:bidi="pl-PL"/>
        </w:rPr>
        <w:t>u</w:t>
      </w:r>
      <w:r w:rsidRPr="00C67BD1">
        <w:rPr>
          <w:rFonts w:ascii="Lato" w:hAnsi="Lato" w:cs="Arial"/>
          <w:bCs/>
          <w:iCs/>
          <w:spacing w:val="4"/>
          <w:lang w:bidi="pl-PL"/>
        </w:rPr>
        <w:t xml:space="preserve"> zmiennej organizacji ruchu </w:t>
      </w:r>
      <w:r w:rsidR="00F67FF6">
        <w:rPr>
          <w:rFonts w:ascii="Lato" w:hAnsi="Lato" w:cs="Arial"/>
          <w:bCs/>
          <w:iCs/>
          <w:spacing w:val="4"/>
          <w:lang w:bidi="pl-PL"/>
        </w:rPr>
        <w:br/>
      </w:r>
      <w:r w:rsidR="00ED1B6D">
        <w:rPr>
          <w:rFonts w:ascii="Lato" w:hAnsi="Lato" w:cs="Arial"/>
          <w:bCs/>
          <w:iCs/>
          <w:spacing w:val="4"/>
          <w:lang w:bidi="pl-PL"/>
        </w:rPr>
        <w:t xml:space="preserve">na drodze wojewódzkiej </w:t>
      </w:r>
      <w:r w:rsidRPr="00C67BD1">
        <w:rPr>
          <w:rFonts w:ascii="Lato" w:hAnsi="Lato" w:cs="Arial"/>
          <w:bCs/>
          <w:iCs/>
          <w:spacing w:val="4"/>
          <w:lang w:bidi="pl-PL"/>
        </w:rPr>
        <w:t>na potrzeby funkcjonowania</w:t>
      </w:r>
      <w:r w:rsidR="00755680" w:rsidRPr="00C67BD1">
        <w:rPr>
          <w:rFonts w:ascii="Lato" w:hAnsi="Lato" w:cs="Arial"/>
          <w:bCs/>
          <w:iCs/>
          <w:spacing w:val="4"/>
          <w:lang w:bidi="pl-PL"/>
        </w:rPr>
        <w:t xml:space="preserve"> kopalni</w:t>
      </w:r>
      <w:r w:rsidRPr="00C67BD1">
        <w:rPr>
          <w:rFonts w:ascii="Lato" w:hAnsi="Lato" w:cs="Arial"/>
          <w:bCs/>
          <w:iCs/>
          <w:spacing w:val="4"/>
          <w:lang w:bidi="pl-PL"/>
        </w:rPr>
        <w:t>.</w:t>
      </w:r>
      <w:r w:rsidR="008075C1" w:rsidRPr="00C67BD1">
        <w:rPr>
          <w:rFonts w:ascii="Lato" w:hAnsi="Lato" w:cs="Arial"/>
          <w:bCs/>
          <w:iCs/>
          <w:spacing w:val="4"/>
          <w:lang w:bidi="pl-PL"/>
        </w:rPr>
        <w:t xml:space="preserve"> </w:t>
      </w:r>
      <w:r w:rsidR="00785A91" w:rsidRPr="00C67BD1">
        <w:rPr>
          <w:rFonts w:ascii="Lato" w:hAnsi="Lato" w:cs="Arial"/>
          <w:bCs/>
          <w:iCs/>
          <w:spacing w:val="4"/>
          <w:lang w:bidi="pl-PL"/>
        </w:rPr>
        <w:t xml:space="preserve">Inwestor w toku procedury odwoławczej wyjaśnił, że na terenie inwestycji jest wystarczający teren umożliwiający ustawienie posterunków/magazynów dla zapór/barier drogowych typu </w:t>
      </w:r>
      <w:r w:rsidR="00F67FF6">
        <w:rPr>
          <w:rFonts w:ascii="Lato" w:hAnsi="Lato" w:cs="Arial"/>
          <w:bCs/>
          <w:iCs/>
          <w:spacing w:val="4"/>
          <w:lang w:bidi="pl-PL"/>
        </w:rPr>
        <w:br/>
      </w:r>
      <w:r w:rsidR="00785A91" w:rsidRPr="00C67BD1">
        <w:rPr>
          <w:rFonts w:ascii="Lato" w:hAnsi="Lato" w:cs="Arial"/>
          <w:bCs/>
          <w:iCs/>
          <w:spacing w:val="4"/>
          <w:lang w:bidi="pl-PL"/>
        </w:rPr>
        <w:t>U-20 do zabezpieczania miejsc</w:t>
      </w:r>
      <w:r w:rsidR="00785A91" w:rsidRPr="00C67BD1">
        <w:rPr>
          <w:rFonts w:ascii="Lato" w:hAnsi="Lato"/>
          <w:spacing w:val="4"/>
        </w:rPr>
        <w:t xml:space="preserve"> </w:t>
      </w:r>
      <w:r w:rsidR="00785A91" w:rsidRPr="00C67BD1">
        <w:rPr>
          <w:rFonts w:ascii="Lato" w:hAnsi="Lato" w:cs="Arial"/>
          <w:bCs/>
          <w:iCs/>
          <w:spacing w:val="4"/>
          <w:lang w:bidi="pl-PL"/>
        </w:rPr>
        <w:t xml:space="preserve">wyłączonych z ruchu. Po uzyskaniu zgody zarządcy drogi, zgodnie z ustawą o drogach publicznych, przedsiębiorąca górniczy będzie miał możliwość realizacji wymogów nałożonych na niego </w:t>
      </w:r>
      <w:r w:rsidR="008A4E66" w:rsidRPr="00C67BD1">
        <w:rPr>
          <w:rFonts w:ascii="Lato" w:hAnsi="Lato" w:cs="Arial"/>
          <w:bCs/>
          <w:iCs/>
          <w:spacing w:val="4"/>
          <w:lang w:bidi="pl-PL"/>
        </w:rPr>
        <w:t xml:space="preserve">w </w:t>
      </w:r>
      <w:r w:rsidR="00785A91" w:rsidRPr="00C67BD1">
        <w:rPr>
          <w:rFonts w:ascii="Lato" w:hAnsi="Lato" w:cs="Arial"/>
          <w:bCs/>
          <w:iCs/>
          <w:spacing w:val="4"/>
          <w:lang w:bidi="pl-PL"/>
        </w:rPr>
        <w:t xml:space="preserve">§ 162 i </w:t>
      </w:r>
      <w:r w:rsidR="008A4E66" w:rsidRPr="00C67BD1">
        <w:rPr>
          <w:rFonts w:ascii="Lato" w:hAnsi="Lato" w:cs="Arial"/>
          <w:bCs/>
          <w:iCs/>
          <w:spacing w:val="4"/>
          <w:lang w:bidi="pl-PL"/>
        </w:rPr>
        <w:t xml:space="preserve">§ </w:t>
      </w:r>
      <w:r w:rsidR="00785A91" w:rsidRPr="00C67BD1">
        <w:rPr>
          <w:rFonts w:ascii="Lato" w:hAnsi="Lato" w:cs="Arial"/>
          <w:bCs/>
          <w:iCs/>
          <w:spacing w:val="4"/>
          <w:lang w:bidi="pl-PL"/>
        </w:rPr>
        <w:t xml:space="preserve">163 </w:t>
      </w:r>
      <w:r w:rsidR="00A54501">
        <w:rPr>
          <w:rFonts w:ascii="Lato" w:hAnsi="Lato" w:cs="Arial"/>
          <w:bCs/>
          <w:iCs/>
          <w:spacing w:val="4"/>
          <w:lang w:bidi="pl-PL"/>
        </w:rPr>
        <w:t xml:space="preserve">ww. </w:t>
      </w:r>
      <w:r w:rsidR="00785A91" w:rsidRPr="00C67BD1">
        <w:rPr>
          <w:rFonts w:ascii="Lato" w:hAnsi="Lato" w:cs="Arial"/>
          <w:bCs/>
          <w:iCs/>
          <w:spacing w:val="4"/>
          <w:lang w:bidi="pl-PL"/>
        </w:rPr>
        <w:t>rozporządzeni</w:t>
      </w:r>
      <w:r w:rsidR="00765693" w:rsidRPr="00C67BD1">
        <w:rPr>
          <w:rFonts w:ascii="Lato" w:hAnsi="Lato" w:cs="Arial"/>
          <w:bCs/>
          <w:iCs/>
          <w:spacing w:val="4"/>
          <w:lang w:bidi="pl-PL"/>
        </w:rPr>
        <w:t>a</w:t>
      </w:r>
      <w:r w:rsidR="00785A91" w:rsidRPr="00C67BD1">
        <w:rPr>
          <w:rFonts w:ascii="Lato" w:hAnsi="Lato" w:cs="Arial"/>
          <w:bCs/>
          <w:iCs/>
          <w:spacing w:val="4"/>
          <w:lang w:bidi="pl-PL"/>
        </w:rPr>
        <w:t xml:space="preserve"> Ministra Energii z dnia 9 listopada 2016 r. </w:t>
      </w:r>
      <w:r w:rsidR="0097022E" w:rsidRPr="00C67BD1">
        <w:rPr>
          <w:rFonts w:ascii="Lato" w:hAnsi="Lato" w:cs="Arial"/>
          <w:bCs/>
          <w:iCs/>
          <w:spacing w:val="4"/>
          <w:lang w:bidi="pl-PL"/>
        </w:rPr>
        <w:t>Jednocześnie</w:t>
      </w:r>
      <w:r w:rsidR="00785A91" w:rsidRPr="00C67BD1">
        <w:rPr>
          <w:rFonts w:ascii="Lato" w:hAnsi="Lato" w:cs="Arial"/>
          <w:bCs/>
          <w:iCs/>
          <w:spacing w:val="4"/>
          <w:lang w:bidi="pl-PL"/>
        </w:rPr>
        <w:t xml:space="preserve"> zauważyć należy, że </w:t>
      </w:r>
      <w:r w:rsidR="0097022E" w:rsidRPr="00C67BD1">
        <w:rPr>
          <w:rFonts w:ascii="Lato" w:hAnsi="Lato" w:cs="Arial"/>
          <w:bCs/>
          <w:iCs/>
          <w:spacing w:val="4"/>
          <w:lang w:bidi="pl-PL"/>
        </w:rPr>
        <w:t xml:space="preserve">w piśmie z dnia </w:t>
      </w:r>
      <w:r w:rsidR="00A54501">
        <w:rPr>
          <w:rFonts w:ascii="Lato" w:hAnsi="Lato" w:cs="Arial"/>
          <w:bCs/>
          <w:iCs/>
          <w:spacing w:val="4"/>
          <w:lang w:bidi="pl-PL"/>
        </w:rPr>
        <w:br/>
      </w:r>
      <w:r w:rsidR="0097022E" w:rsidRPr="00C67BD1">
        <w:rPr>
          <w:rFonts w:ascii="Lato" w:hAnsi="Lato" w:cs="Arial"/>
          <w:bCs/>
          <w:iCs/>
          <w:spacing w:val="4"/>
          <w:lang w:bidi="pl-PL"/>
        </w:rPr>
        <w:t xml:space="preserve">22 lipca 2025 r., znak: TK-I.8022.2.117.2025 (przedłożonym </w:t>
      </w:r>
      <w:r w:rsidR="00E7116B">
        <w:rPr>
          <w:rFonts w:ascii="Lato" w:hAnsi="Lato" w:cs="Arial"/>
          <w:bCs/>
          <w:iCs/>
          <w:spacing w:val="4"/>
          <w:lang w:bidi="pl-PL"/>
        </w:rPr>
        <w:t xml:space="preserve">do akt sprawy </w:t>
      </w:r>
      <w:r w:rsidR="0097022E" w:rsidRPr="00C67BD1">
        <w:rPr>
          <w:rFonts w:ascii="Lato" w:hAnsi="Lato" w:cs="Arial"/>
          <w:bCs/>
          <w:iCs/>
          <w:spacing w:val="4"/>
          <w:lang w:bidi="pl-PL"/>
        </w:rPr>
        <w:t xml:space="preserve">przy piśmie Kopalni </w:t>
      </w:r>
      <w:r w:rsidR="0043534A">
        <w:rPr>
          <w:rFonts w:ascii="Lato" w:hAnsi="Lato" w:cs="Arial"/>
          <w:bCs/>
          <w:iCs/>
          <w:spacing w:val="4"/>
          <w:lang w:bidi="pl-PL"/>
        </w:rPr>
        <w:t xml:space="preserve">(…) </w:t>
      </w:r>
      <w:r w:rsidR="0097022E" w:rsidRPr="00C67BD1">
        <w:rPr>
          <w:rFonts w:ascii="Lato" w:hAnsi="Lato" w:cs="Arial"/>
          <w:bCs/>
          <w:iCs/>
          <w:spacing w:val="4"/>
          <w:lang w:bidi="pl-PL"/>
        </w:rPr>
        <w:t xml:space="preserve">z dnia 28 lipca 2025 r.), Marszałek Województwa </w:t>
      </w:r>
      <w:r w:rsidR="00765693" w:rsidRPr="00C67BD1">
        <w:rPr>
          <w:rFonts w:ascii="Lato" w:hAnsi="Lato" w:cs="Arial"/>
          <w:bCs/>
          <w:iCs/>
          <w:spacing w:val="4"/>
          <w:lang w:bidi="pl-PL"/>
        </w:rPr>
        <w:t xml:space="preserve">Świętokrzyskiego </w:t>
      </w:r>
      <w:r w:rsidR="0097022E" w:rsidRPr="00C67BD1">
        <w:rPr>
          <w:rFonts w:ascii="Lato" w:hAnsi="Lato" w:cs="Arial"/>
          <w:bCs/>
          <w:iCs/>
          <w:spacing w:val="4"/>
          <w:lang w:bidi="pl-PL"/>
        </w:rPr>
        <w:t>zatwierdził projekt czasowej</w:t>
      </w:r>
      <w:r w:rsidR="008A4E66" w:rsidRPr="00C67BD1">
        <w:rPr>
          <w:rFonts w:ascii="Lato" w:hAnsi="Lato" w:cs="Arial"/>
          <w:bCs/>
          <w:iCs/>
          <w:spacing w:val="4"/>
          <w:lang w:bidi="pl-PL"/>
        </w:rPr>
        <w:t>-</w:t>
      </w:r>
      <w:r w:rsidR="0097022E" w:rsidRPr="00C67BD1">
        <w:rPr>
          <w:rFonts w:ascii="Lato" w:hAnsi="Lato" w:cs="Arial"/>
          <w:bCs/>
          <w:iCs/>
          <w:spacing w:val="4"/>
          <w:lang w:bidi="pl-PL"/>
        </w:rPr>
        <w:t xml:space="preserve">zamiennej organizacji ruchu na drodze wojewódzkiej nr 766 na czas zamykania dla ruchu odcinka drogi wojewódzkiej nr 766 – południowa obwodnica Morawicy, w związku z prowadzeniem robót strzałowych w kopalni </w:t>
      </w:r>
      <w:r w:rsidR="0043534A">
        <w:rPr>
          <w:rFonts w:ascii="Lato" w:hAnsi="Lato" w:cs="Arial"/>
          <w:bCs/>
          <w:iCs/>
          <w:spacing w:val="4"/>
          <w:lang w:bidi="pl-PL"/>
        </w:rPr>
        <w:t xml:space="preserve">(…) </w:t>
      </w:r>
      <w:r w:rsidR="0097022E" w:rsidRPr="00C67BD1">
        <w:rPr>
          <w:rFonts w:ascii="Lato" w:hAnsi="Lato" w:cs="Arial"/>
          <w:bCs/>
          <w:iCs/>
          <w:spacing w:val="4"/>
          <w:lang w:bidi="pl-PL"/>
        </w:rPr>
        <w:t>I</w:t>
      </w:r>
      <w:r w:rsidR="008A4E66" w:rsidRPr="00C67BD1">
        <w:rPr>
          <w:rFonts w:ascii="Lato" w:hAnsi="Lato" w:cs="Arial"/>
          <w:bCs/>
          <w:iCs/>
          <w:spacing w:val="4"/>
          <w:lang w:bidi="pl-PL"/>
        </w:rPr>
        <w:t xml:space="preserve">. </w:t>
      </w:r>
    </w:p>
    <w:p w14:paraId="4537C2B8" w14:textId="499370D0" w:rsidR="00D5571F" w:rsidRPr="00C67BD1" w:rsidRDefault="009B44FF" w:rsidP="00E12FB9">
      <w:pPr>
        <w:spacing w:after="240" w:line="240" w:lineRule="exact"/>
        <w:jc w:val="both"/>
        <w:rPr>
          <w:rFonts w:ascii="Lato" w:hAnsi="Lato" w:cs="Arial"/>
          <w:bCs/>
          <w:iCs/>
          <w:spacing w:val="4"/>
          <w:lang w:bidi="pl-PL"/>
        </w:rPr>
      </w:pPr>
      <w:r w:rsidRPr="00C67BD1">
        <w:rPr>
          <w:rFonts w:ascii="Lato" w:hAnsi="Lato" w:cs="Arial"/>
          <w:bCs/>
          <w:iCs/>
          <w:spacing w:val="4"/>
          <w:lang w:bidi="pl-PL"/>
        </w:rPr>
        <w:t>Na uwzględnianie nie zasługuje zarzut I</w:t>
      </w:r>
      <w:r w:rsidR="0043534A">
        <w:rPr>
          <w:rFonts w:ascii="Lato" w:hAnsi="Lato" w:cs="Arial"/>
          <w:bCs/>
          <w:iCs/>
          <w:spacing w:val="4"/>
          <w:lang w:bidi="pl-PL"/>
        </w:rPr>
        <w:t>.</w:t>
      </w:r>
      <w:r w:rsidRPr="00C67BD1">
        <w:rPr>
          <w:rFonts w:ascii="Lato" w:hAnsi="Lato" w:cs="Arial"/>
          <w:bCs/>
          <w:iCs/>
          <w:spacing w:val="4"/>
          <w:lang w:bidi="pl-PL"/>
        </w:rPr>
        <w:t xml:space="preserve"> dotyczący naruszenia § 2 ust. 1a rozporządzenia Ministra Infrastruktury z dnia 23 września 2003 r.</w:t>
      </w:r>
      <w:r w:rsidRPr="00C67BD1">
        <w:rPr>
          <w:rFonts w:ascii="Lato" w:hAnsi="Lato"/>
          <w:spacing w:val="4"/>
        </w:rPr>
        <w:t xml:space="preserve"> </w:t>
      </w:r>
      <w:r w:rsidRPr="00C67BD1">
        <w:rPr>
          <w:rFonts w:ascii="Lato" w:hAnsi="Lato" w:cs="Arial"/>
          <w:bCs/>
          <w:iCs/>
          <w:spacing w:val="4"/>
          <w:lang w:bidi="pl-PL"/>
        </w:rPr>
        <w:t>w sprawie szczegółowych warunków zarządzania ruchem na drogach oraz wykonywania nadzoru nad tym zarządzaniem (t.j. Dz.U. z 2017 r. poz. 784, z późn.zm.)</w:t>
      </w:r>
      <w:r w:rsidR="00E47231" w:rsidRPr="00C67BD1">
        <w:rPr>
          <w:rFonts w:ascii="Lato" w:hAnsi="Lato" w:cs="Arial"/>
          <w:bCs/>
          <w:iCs/>
          <w:spacing w:val="4"/>
          <w:lang w:bidi="pl-PL"/>
        </w:rPr>
        <w:t xml:space="preserve">, zwanego dalej „rozporządzeniem Ministra Infrastruktury z dnia 23 września 2003 r. w sprawie szczegółowych warunków zarządzania ruchem na drogach oraz wykonywania nadzoru nad tym zarządzaniem” </w:t>
      </w:r>
      <w:r w:rsidRPr="00C67BD1">
        <w:rPr>
          <w:rFonts w:ascii="Lato" w:hAnsi="Lato" w:cs="Arial"/>
          <w:bCs/>
          <w:iCs/>
          <w:spacing w:val="4"/>
          <w:lang w:bidi="pl-PL"/>
        </w:rPr>
        <w:t xml:space="preserve">poprzez wydanie </w:t>
      </w:r>
      <w:r w:rsidR="00EE1CD3" w:rsidRPr="00C67BD1">
        <w:rPr>
          <w:rFonts w:ascii="Lato" w:hAnsi="Lato" w:cs="Arial"/>
          <w:bCs/>
          <w:iCs/>
          <w:spacing w:val="4"/>
          <w:lang w:bidi="pl-PL"/>
        </w:rPr>
        <w:t xml:space="preserve">decyzji Wojewody Świętokrzyskiego pomimo braku zatwierdzonego projektu stałej organizacji ruchu. </w:t>
      </w:r>
    </w:p>
    <w:p w14:paraId="19CAB3CB" w14:textId="3F1B0BE5" w:rsidR="00765693" w:rsidRPr="00C67BD1" w:rsidRDefault="00EE1CD3" w:rsidP="00E12FB9">
      <w:pPr>
        <w:spacing w:after="240" w:line="240" w:lineRule="exact"/>
        <w:jc w:val="both"/>
        <w:rPr>
          <w:rFonts w:ascii="Lato" w:hAnsi="Lato" w:cs="Arial"/>
          <w:bCs/>
          <w:iCs/>
          <w:spacing w:val="4"/>
          <w:lang w:bidi="pl-PL"/>
        </w:rPr>
      </w:pPr>
      <w:r w:rsidRPr="00C67BD1">
        <w:rPr>
          <w:rFonts w:ascii="Lato" w:hAnsi="Lato" w:cs="Arial"/>
          <w:bCs/>
          <w:iCs/>
          <w:spacing w:val="4"/>
          <w:lang w:bidi="pl-PL"/>
        </w:rPr>
        <w:t xml:space="preserve">W myśl § 2 ust. 1a rozporządzenia Ministra Infrastruktury z dnia 23 września 2003 r. </w:t>
      </w:r>
      <w:r w:rsidR="0097022E" w:rsidRPr="00C67BD1">
        <w:rPr>
          <w:rFonts w:ascii="Lato" w:hAnsi="Lato" w:cs="Arial"/>
          <w:bCs/>
          <w:iCs/>
          <w:spacing w:val="4"/>
          <w:lang w:bidi="pl-PL"/>
        </w:rPr>
        <w:br/>
      </w:r>
      <w:r w:rsidRPr="00C67BD1">
        <w:rPr>
          <w:rFonts w:ascii="Lato" w:hAnsi="Lato" w:cs="Arial"/>
          <w:bCs/>
          <w:iCs/>
          <w:spacing w:val="4"/>
          <w:lang w:bidi="pl-PL"/>
        </w:rPr>
        <w:t xml:space="preserve">w sprawie szczegółowych warunków </w:t>
      </w:r>
      <w:bookmarkStart w:id="11" w:name="highlightHit_0"/>
      <w:bookmarkEnd w:id="11"/>
      <w:r w:rsidRPr="00C67BD1">
        <w:rPr>
          <w:rFonts w:ascii="Lato" w:hAnsi="Lato" w:cs="Arial"/>
          <w:bCs/>
          <w:iCs/>
          <w:spacing w:val="4"/>
          <w:lang w:bidi="pl-PL"/>
        </w:rPr>
        <w:t xml:space="preserve">zarządzania </w:t>
      </w:r>
      <w:bookmarkStart w:id="12" w:name="highlightHit_1"/>
      <w:bookmarkEnd w:id="12"/>
      <w:r w:rsidRPr="00C67BD1">
        <w:rPr>
          <w:rFonts w:ascii="Lato" w:hAnsi="Lato" w:cs="Arial"/>
          <w:bCs/>
          <w:iCs/>
          <w:spacing w:val="4"/>
          <w:lang w:bidi="pl-PL"/>
        </w:rPr>
        <w:t xml:space="preserve">ruchem na drogach oraz wykonywania nadzoru nad tym </w:t>
      </w:r>
      <w:bookmarkStart w:id="13" w:name="highlightHit_2"/>
      <w:bookmarkEnd w:id="13"/>
      <w:r w:rsidRPr="00C67BD1">
        <w:rPr>
          <w:rFonts w:ascii="Lato" w:hAnsi="Lato" w:cs="Arial"/>
          <w:bCs/>
          <w:iCs/>
          <w:spacing w:val="4"/>
          <w:lang w:bidi="pl-PL"/>
        </w:rPr>
        <w:t xml:space="preserve">zarządzaniem,  projekt stałej albo zmiennej organizacji ruchu sporządza się przed wszczęciem postępowania w sprawie wydania decyzji o zezwoleniu </w:t>
      </w:r>
      <w:r w:rsidR="00765693" w:rsidRPr="00C67BD1">
        <w:rPr>
          <w:rFonts w:ascii="Lato" w:hAnsi="Lato" w:cs="Arial"/>
          <w:bCs/>
          <w:iCs/>
          <w:spacing w:val="4"/>
          <w:lang w:bidi="pl-PL"/>
        </w:rPr>
        <w:br/>
      </w:r>
      <w:r w:rsidRPr="00C67BD1">
        <w:rPr>
          <w:rFonts w:ascii="Lato" w:hAnsi="Lato" w:cs="Arial"/>
          <w:bCs/>
          <w:iCs/>
          <w:spacing w:val="4"/>
          <w:lang w:bidi="pl-PL"/>
        </w:rPr>
        <w:t>na realizację inwestycji drogowej, decyzji o pozwoleniu na budowę albo przed zgłoszeniem wykonywania robót budowlanych.</w:t>
      </w:r>
      <w:r w:rsidR="00E47231" w:rsidRPr="00C67BD1">
        <w:rPr>
          <w:rFonts w:ascii="Lato" w:hAnsi="Lato" w:cs="Arial"/>
          <w:bCs/>
          <w:iCs/>
          <w:spacing w:val="4"/>
          <w:lang w:bidi="pl-PL"/>
        </w:rPr>
        <w:t xml:space="preserve"> </w:t>
      </w:r>
      <w:r w:rsidRPr="00C67BD1">
        <w:rPr>
          <w:rFonts w:ascii="Lato" w:hAnsi="Lato" w:cs="Arial"/>
          <w:bCs/>
          <w:iCs/>
          <w:spacing w:val="4"/>
          <w:lang w:bidi="pl-PL"/>
        </w:rPr>
        <w:t xml:space="preserve">Na mocy § 4 ust. 2 </w:t>
      </w:r>
      <w:r w:rsidR="00765693" w:rsidRPr="00C67BD1">
        <w:rPr>
          <w:rFonts w:ascii="Lato" w:hAnsi="Lato" w:cs="Arial"/>
          <w:bCs/>
          <w:iCs/>
          <w:spacing w:val="4"/>
          <w:lang w:bidi="pl-PL"/>
        </w:rPr>
        <w:t xml:space="preserve">ww. </w:t>
      </w:r>
      <w:r w:rsidRPr="00C67BD1">
        <w:rPr>
          <w:rFonts w:ascii="Lato" w:hAnsi="Lato" w:cs="Arial"/>
          <w:bCs/>
          <w:iCs/>
          <w:spacing w:val="4"/>
          <w:lang w:bidi="pl-PL"/>
        </w:rPr>
        <w:t>rozporządzenia Ministra Infrastruktury z dnia 23 września 2003 r., zatwierdzona stała organizacja ruchu związana z budową lub przebudową drogi albo z budową dojazdu do obiektu przy drodze, stanowi integralną część dokumentacji budowy</w:t>
      </w:r>
      <w:r w:rsidR="00765693" w:rsidRPr="00C67BD1">
        <w:rPr>
          <w:rFonts w:ascii="Lato" w:hAnsi="Lato" w:cs="Arial"/>
          <w:bCs/>
          <w:iCs/>
          <w:spacing w:val="4"/>
          <w:lang w:bidi="pl-PL"/>
        </w:rPr>
        <w:t xml:space="preserve">. </w:t>
      </w:r>
      <w:r w:rsidRPr="00C67BD1">
        <w:rPr>
          <w:rFonts w:ascii="Lato" w:hAnsi="Lato" w:cs="Arial"/>
          <w:bCs/>
          <w:iCs/>
          <w:spacing w:val="4"/>
          <w:lang w:bidi="pl-PL"/>
        </w:rPr>
        <w:t xml:space="preserve">Z powyższych przepisów </w:t>
      </w:r>
      <w:r w:rsidRPr="00C67BD1">
        <w:rPr>
          <w:rFonts w:ascii="Lato" w:hAnsi="Lato" w:cs="Arial"/>
          <w:bCs/>
          <w:spacing w:val="4"/>
          <w:lang w:bidi="pl-PL"/>
        </w:rPr>
        <w:t>expressis verbis</w:t>
      </w:r>
      <w:r w:rsidRPr="00C67BD1">
        <w:rPr>
          <w:rFonts w:ascii="Lato" w:hAnsi="Lato" w:cs="Arial"/>
          <w:bCs/>
          <w:iCs/>
          <w:spacing w:val="4"/>
          <w:lang w:bidi="pl-PL"/>
        </w:rPr>
        <w:t xml:space="preserve"> wynika jedynie, iż projekt stałej albo zmiennej organizacji ruchu sporządza się </w:t>
      </w:r>
      <w:r w:rsidRPr="00C67BD1">
        <w:rPr>
          <w:rFonts w:ascii="Lato" w:hAnsi="Lato" w:cs="Arial"/>
          <w:bCs/>
          <w:iCs/>
          <w:spacing w:val="4"/>
          <w:lang w:bidi="pl-PL"/>
        </w:rPr>
        <w:lastRenderedPageBreak/>
        <w:t xml:space="preserve">przed wszczęciem postępowania w sprawie wydania m.in. decyzji o zezwoleniu </w:t>
      </w:r>
      <w:r w:rsidR="00A54501">
        <w:rPr>
          <w:rFonts w:ascii="Lato" w:hAnsi="Lato" w:cs="Arial"/>
          <w:bCs/>
          <w:iCs/>
          <w:spacing w:val="4"/>
          <w:lang w:bidi="pl-PL"/>
        </w:rPr>
        <w:br/>
      </w:r>
      <w:r w:rsidRPr="00C67BD1">
        <w:rPr>
          <w:rFonts w:ascii="Lato" w:hAnsi="Lato" w:cs="Arial"/>
          <w:bCs/>
          <w:iCs/>
          <w:spacing w:val="4"/>
          <w:lang w:bidi="pl-PL"/>
        </w:rPr>
        <w:t xml:space="preserve">na realizację inwestycji drogowej, a zatwierdzona stała organizacja ruchu związana </w:t>
      </w:r>
      <w:r w:rsidR="00765693" w:rsidRPr="00C67BD1">
        <w:rPr>
          <w:rFonts w:ascii="Lato" w:hAnsi="Lato" w:cs="Arial"/>
          <w:bCs/>
          <w:iCs/>
          <w:spacing w:val="4"/>
          <w:lang w:bidi="pl-PL"/>
        </w:rPr>
        <w:br/>
      </w:r>
      <w:r w:rsidRPr="00C67BD1">
        <w:rPr>
          <w:rFonts w:ascii="Lato" w:hAnsi="Lato" w:cs="Arial"/>
          <w:bCs/>
          <w:iCs/>
          <w:spacing w:val="4"/>
          <w:lang w:bidi="pl-PL"/>
        </w:rPr>
        <w:t xml:space="preserve">z budową lub przebudową drogi, stanowi integralną część </w:t>
      </w:r>
      <w:r w:rsidR="00765693" w:rsidRPr="00C67BD1">
        <w:rPr>
          <w:rFonts w:ascii="Lato" w:hAnsi="Lato" w:cs="Arial"/>
          <w:bCs/>
          <w:iCs/>
          <w:spacing w:val="4"/>
          <w:lang w:bidi="pl-PL"/>
        </w:rPr>
        <w:t>„</w:t>
      </w:r>
      <w:r w:rsidRPr="00C67BD1">
        <w:rPr>
          <w:rFonts w:ascii="Lato" w:hAnsi="Lato" w:cs="Arial"/>
          <w:bCs/>
          <w:iCs/>
          <w:spacing w:val="4"/>
          <w:lang w:bidi="pl-PL"/>
        </w:rPr>
        <w:t>dokumentacji budowy</w:t>
      </w:r>
      <w:r w:rsidR="00765693" w:rsidRPr="00C67BD1">
        <w:rPr>
          <w:rFonts w:ascii="Lato" w:hAnsi="Lato" w:cs="Arial"/>
          <w:bCs/>
          <w:iCs/>
          <w:spacing w:val="4"/>
          <w:lang w:bidi="pl-PL"/>
        </w:rPr>
        <w:t xml:space="preserve">”, </w:t>
      </w:r>
      <w:r w:rsidR="00765693" w:rsidRPr="00C67BD1">
        <w:rPr>
          <w:rFonts w:ascii="Lato" w:hAnsi="Lato" w:cs="Arial"/>
          <w:bCs/>
          <w:iCs/>
          <w:spacing w:val="4"/>
          <w:lang w:bidi="pl-PL"/>
        </w:rPr>
        <w:br/>
        <w:t xml:space="preserve">co jest pojęciem szerszym od dokumentacji poddawanej badaniu przez organ na podstawie przepisów specustawy drogowej. </w:t>
      </w:r>
    </w:p>
    <w:p w14:paraId="1714406F" w14:textId="316F234A" w:rsidR="00765693" w:rsidRPr="00C67BD1" w:rsidRDefault="00EE1CD3" w:rsidP="00E12FB9">
      <w:pPr>
        <w:spacing w:after="240" w:line="240" w:lineRule="exact"/>
        <w:jc w:val="both"/>
        <w:rPr>
          <w:rFonts w:ascii="Lato" w:hAnsi="Lato" w:cs="Arial"/>
          <w:bCs/>
          <w:iCs/>
          <w:spacing w:val="4"/>
          <w:lang w:bidi="pl-PL"/>
        </w:rPr>
      </w:pPr>
      <w:r w:rsidRPr="00C67BD1">
        <w:rPr>
          <w:rFonts w:ascii="Lato" w:hAnsi="Lato" w:cs="Arial"/>
          <w:bCs/>
          <w:iCs/>
          <w:spacing w:val="4"/>
          <w:lang w:bidi="pl-PL"/>
        </w:rPr>
        <w:t xml:space="preserve">Wskazać bowiem należy, iż przepisy art. 11b ust. 1 i art. 11d ust. 1 </w:t>
      </w:r>
      <w:r w:rsidRPr="00C67BD1">
        <w:rPr>
          <w:rFonts w:ascii="Lato" w:hAnsi="Lato" w:cs="Arial"/>
          <w:bCs/>
          <w:spacing w:val="4"/>
          <w:lang w:bidi="pl-PL"/>
        </w:rPr>
        <w:t>specustawy drogowej</w:t>
      </w:r>
      <w:r w:rsidRPr="00C67BD1">
        <w:rPr>
          <w:rFonts w:ascii="Lato" w:hAnsi="Lato" w:cs="Arial"/>
          <w:bCs/>
          <w:iCs/>
          <w:spacing w:val="4"/>
          <w:lang w:bidi="pl-PL"/>
        </w:rPr>
        <w:t xml:space="preserve">, nie wymieniają projektu stałej albo zmiennej organizacji ruchu, jako obligatoryjnego elementu wniosku o wydanie decyzji o zezwoleniu na realizację inwestycji drogowej. Skoro zatem przepisy </w:t>
      </w:r>
      <w:r w:rsidRPr="00C67BD1">
        <w:rPr>
          <w:rFonts w:ascii="Lato" w:hAnsi="Lato" w:cs="Arial"/>
          <w:bCs/>
          <w:spacing w:val="4"/>
          <w:lang w:bidi="pl-PL"/>
        </w:rPr>
        <w:t>specustawy drogowej</w:t>
      </w:r>
      <w:r w:rsidRPr="00C67BD1">
        <w:rPr>
          <w:rFonts w:ascii="Lato" w:hAnsi="Lato" w:cs="Arial"/>
          <w:bCs/>
          <w:iCs/>
          <w:spacing w:val="4"/>
          <w:lang w:bidi="pl-PL"/>
        </w:rPr>
        <w:t xml:space="preserve"> nie wymagają przedłożenia wraz </w:t>
      </w:r>
      <w:r w:rsidR="00765693" w:rsidRPr="00C67BD1">
        <w:rPr>
          <w:rFonts w:ascii="Lato" w:hAnsi="Lato" w:cs="Arial"/>
          <w:bCs/>
          <w:iCs/>
          <w:spacing w:val="4"/>
          <w:lang w:bidi="pl-PL"/>
        </w:rPr>
        <w:br/>
      </w:r>
      <w:r w:rsidRPr="00C67BD1">
        <w:rPr>
          <w:rFonts w:ascii="Lato" w:hAnsi="Lato" w:cs="Arial"/>
          <w:bCs/>
          <w:iCs/>
          <w:spacing w:val="4"/>
          <w:lang w:bidi="pl-PL"/>
        </w:rPr>
        <w:t xml:space="preserve">z wnioskiem o wydanie decyzji o zezwoleniu na realizację inwestycji drogowej projektu stałej albo zmiennej organizacji ruchu, to nie można żądać od organów administracji zebrania ww. dokumentu pomimo braku przesłanek ustawowych. Jeżeli bowiem ustawodawca precyzyjnie określił zakres wniosku składanego przez inwestora drogi publicznej, to porównując jego zawartość (wraz z załącznikami) z ustawowo wyznaczoną treścią orzeczniczą decyzji o zezwoleniu na realizację inwestycji drogowej (określoną </w:t>
      </w:r>
      <w:r w:rsidR="00765693" w:rsidRPr="00C67BD1">
        <w:rPr>
          <w:rFonts w:ascii="Lato" w:hAnsi="Lato" w:cs="Arial"/>
          <w:bCs/>
          <w:iCs/>
          <w:spacing w:val="4"/>
          <w:lang w:bidi="pl-PL"/>
        </w:rPr>
        <w:br/>
      </w:r>
      <w:r w:rsidRPr="00C67BD1">
        <w:rPr>
          <w:rFonts w:ascii="Lato" w:hAnsi="Lato" w:cs="Arial"/>
          <w:bCs/>
          <w:iCs/>
          <w:spacing w:val="4"/>
          <w:lang w:bidi="pl-PL"/>
        </w:rPr>
        <w:t xml:space="preserve">w </w:t>
      </w:r>
      <w:hyperlink r:id="rId9" w:history="1">
        <w:r w:rsidRPr="00C67BD1">
          <w:rPr>
            <w:rStyle w:val="Hipercze"/>
            <w:rFonts w:ascii="Lato" w:hAnsi="Lato" w:cs="Arial"/>
            <w:bCs/>
            <w:iCs/>
            <w:color w:val="auto"/>
            <w:spacing w:val="4"/>
            <w:u w:val="none"/>
            <w:lang w:bidi="pl-PL"/>
          </w:rPr>
          <w:t>art. 11f ust. 1</w:t>
        </w:r>
      </w:hyperlink>
      <w:r w:rsidRPr="00C67BD1">
        <w:rPr>
          <w:rFonts w:ascii="Lato" w:hAnsi="Lato" w:cs="Arial"/>
          <w:bCs/>
          <w:iCs/>
          <w:spacing w:val="4"/>
          <w:lang w:bidi="pl-PL"/>
        </w:rPr>
        <w:t xml:space="preserve"> specustawy drogowej), należy dojść do przekonania, iż organy orzekające nie mogą uzależnić wydania decyzji o zezwoleniu na realizację inwestycji drogowej </w:t>
      </w:r>
      <w:r w:rsidR="00A54501">
        <w:rPr>
          <w:rFonts w:ascii="Lato" w:hAnsi="Lato" w:cs="Arial"/>
          <w:bCs/>
          <w:iCs/>
          <w:spacing w:val="4"/>
          <w:lang w:bidi="pl-PL"/>
        </w:rPr>
        <w:br/>
      </w:r>
      <w:r w:rsidRPr="00C67BD1">
        <w:rPr>
          <w:rFonts w:ascii="Lato" w:hAnsi="Lato" w:cs="Arial"/>
          <w:bCs/>
          <w:iCs/>
          <w:spacing w:val="4"/>
          <w:lang w:bidi="pl-PL"/>
        </w:rPr>
        <w:t xml:space="preserve">od uprzedniego załączenia do wniosków dokumentów nie wymaganych przepisami </w:t>
      </w:r>
      <w:r w:rsidRPr="00C67BD1">
        <w:rPr>
          <w:rFonts w:ascii="Lato" w:hAnsi="Lato" w:cs="Arial"/>
          <w:bCs/>
          <w:spacing w:val="4"/>
          <w:lang w:bidi="pl-PL"/>
        </w:rPr>
        <w:t>specustawy drogowej</w:t>
      </w:r>
      <w:r w:rsidRPr="00C67BD1">
        <w:rPr>
          <w:rFonts w:ascii="Lato" w:hAnsi="Lato" w:cs="Arial"/>
          <w:bCs/>
          <w:iCs/>
          <w:spacing w:val="4"/>
          <w:lang w:bidi="pl-PL"/>
        </w:rPr>
        <w:t xml:space="preserve">. </w:t>
      </w:r>
      <w:r w:rsidR="00E47231" w:rsidRPr="00C67BD1">
        <w:rPr>
          <w:rFonts w:ascii="Lato" w:hAnsi="Lato" w:cs="Arial"/>
          <w:bCs/>
          <w:iCs/>
          <w:spacing w:val="4"/>
          <w:lang w:bidi="pl-PL"/>
        </w:rPr>
        <w:t xml:space="preserve">Prawidłowość zaprezentowanego stanowiska </w:t>
      </w:r>
      <w:r w:rsidR="00765693" w:rsidRPr="00C67BD1">
        <w:rPr>
          <w:rFonts w:ascii="Lato" w:hAnsi="Lato" w:cs="Arial"/>
          <w:bCs/>
          <w:iCs/>
          <w:spacing w:val="4"/>
          <w:lang w:bidi="pl-PL"/>
        </w:rPr>
        <w:t xml:space="preserve">w tym przedmiocie </w:t>
      </w:r>
      <w:r w:rsidR="00E47231" w:rsidRPr="00C67BD1">
        <w:rPr>
          <w:rFonts w:ascii="Lato" w:hAnsi="Lato" w:cs="Arial"/>
          <w:bCs/>
          <w:iCs/>
          <w:spacing w:val="4"/>
          <w:lang w:bidi="pl-PL"/>
        </w:rPr>
        <w:t xml:space="preserve">potwierdza wyrok Wojewódzkiego Sądu Administracyjnego w Warszawie z dnia 13 sierpnia 2019 r., sygn. akt VII SA/Wa 1249/19, gdzie wskazano, że </w:t>
      </w:r>
      <w:r w:rsidR="00C875E3" w:rsidRPr="00C67BD1">
        <w:rPr>
          <w:rFonts w:ascii="Lato" w:hAnsi="Lato" w:cs="Arial"/>
          <w:bCs/>
          <w:iCs/>
          <w:color w:val="000000" w:themeColor="text1"/>
          <w:spacing w:val="4"/>
          <w:lang w:bidi="pl-PL"/>
        </w:rPr>
        <w:t>p</w:t>
      </w:r>
      <w:r w:rsidR="008075C1" w:rsidRPr="00C67BD1">
        <w:rPr>
          <w:rFonts w:ascii="Lato" w:hAnsi="Lato" w:cs="Arial"/>
          <w:bCs/>
          <w:iCs/>
          <w:color w:val="000000" w:themeColor="text1"/>
          <w:spacing w:val="4"/>
          <w:lang w:bidi="pl-PL"/>
        </w:rPr>
        <w:t xml:space="preserve">rojekt stałej organizacji ruchu, czy też zamiennej organizacji ruchu, nie jest elementem wniosku </w:t>
      </w:r>
      <w:r w:rsidR="00F7556D" w:rsidRPr="00C67BD1">
        <w:rPr>
          <w:rFonts w:ascii="Lato" w:hAnsi="Lato" w:cs="Arial"/>
          <w:bCs/>
          <w:iCs/>
          <w:color w:val="000000" w:themeColor="text1"/>
          <w:spacing w:val="4"/>
          <w:lang w:bidi="pl-PL"/>
        </w:rPr>
        <w:br/>
      </w:r>
      <w:r w:rsidR="008075C1" w:rsidRPr="00C67BD1">
        <w:rPr>
          <w:rFonts w:ascii="Lato" w:hAnsi="Lato" w:cs="Arial"/>
          <w:bCs/>
          <w:iCs/>
          <w:color w:val="000000" w:themeColor="text1"/>
          <w:spacing w:val="4"/>
          <w:lang w:bidi="pl-PL"/>
        </w:rPr>
        <w:t>o wydanie decyzji o zezwoleniu na realizację inwestycji drogowej.</w:t>
      </w:r>
      <w:r w:rsidR="008138B2" w:rsidRPr="00C67BD1">
        <w:rPr>
          <w:rFonts w:ascii="Lato" w:hAnsi="Lato" w:cs="Arial"/>
          <w:bCs/>
          <w:iCs/>
          <w:color w:val="000000" w:themeColor="text1"/>
          <w:spacing w:val="4"/>
          <w:lang w:bidi="pl-PL"/>
        </w:rPr>
        <w:t xml:space="preserve"> </w:t>
      </w:r>
      <w:r w:rsidR="00E47231" w:rsidRPr="00C67BD1">
        <w:rPr>
          <w:rFonts w:ascii="Lato" w:hAnsi="Lato" w:cs="Arial"/>
          <w:bCs/>
          <w:iCs/>
          <w:color w:val="000000" w:themeColor="text1"/>
          <w:spacing w:val="4"/>
          <w:lang w:bidi="pl-PL"/>
        </w:rPr>
        <w:t xml:space="preserve">Na marginesie zauważyć należy, </w:t>
      </w:r>
      <w:r w:rsidR="00617CB8" w:rsidRPr="00C67BD1">
        <w:rPr>
          <w:rFonts w:ascii="Lato" w:hAnsi="Lato" w:cs="Arial"/>
          <w:bCs/>
          <w:iCs/>
          <w:color w:val="000000" w:themeColor="text1"/>
          <w:spacing w:val="4"/>
          <w:lang w:bidi="pl-PL"/>
        </w:rPr>
        <w:t xml:space="preserve">że </w:t>
      </w:r>
      <w:r w:rsidR="00E47231" w:rsidRPr="00C67BD1">
        <w:rPr>
          <w:rFonts w:ascii="Lato" w:hAnsi="Lato" w:cs="Arial"/>
          <w:bCs/>
          <w:iCs/>
          <w:color w:val="000000" w:themeColor="text1"/>
          <w:spacing w:val="4"/>
          <w:lang w:bidi="pl-PL"/>
        </w:rPr>
        <w:t>inwestor</w:t>
      </w:r>
      <w:r w:rsidR="00617CB8" w:rsidRPr="00C67BD1">
        <w:rPr>
          <w:rFonts w:ascii="Lato" w:hAnsi="Lato" w:cs="Arial"/>
          <w:bCs/>
          <w:iCs/>
          <w:color w:val="000000" w:themeColor="text1"/>
          <w:spacing w:val="4"/>
          <w:lang w:bidi="pl-PL"/>
        </w:rPr>
        <w:t xml:space="preserve">, choć </w:t>
      </w:r>
      <w:r w:rsidR="00E47231" w:rsidRPr="00C67BD1">
        <w:rPr>
          <w:rFonts w:ascii="Lato" w:hAnsi="Lato" w:cs="Arial"/>
          <w:bCs/>
          <w:iCs/>
          <w:color w:val="000000" w:themeColor="text1"/>
          <w:spacing w:val="4"/>
          <w:lang w:bidi="pl-PL"/>
        </w:rPr>
        <w:t xml:space="preserve">nie miał takiego prawnego obowiązku, do wniosku </w:t>
      </w:r>
      <w:r w:rsidR="00A54501">
        <w:rPr>
          <w:rFonts w:ascii="Lato" w:hAnsi="Lato" w:cs="Arial"/>
          <w:bCs/>
          <w:iCs/>
          <w:color w:val="000000" w:themeColor="text1"/>
          <w:spacing w:val="4"/>
          <w:lang w:bidi="pl-PL"/>
        </w:rPr>
        <w:br/>
      </w:r>
      <w:r w:rsidR="00F3445C" w:rsidRPr="00C67BD1">
        <w:rPr>
          <w:rFonts w:ascii="Lato" w:hAnsi="Lato" w:cs="Arial"/>
          <w:bCs/>
          <w:iCs/>
          <w:color w:val="000000" w:themeColor="text1"/>
          <w:spacing w:val="4"/>
          <w:lang w:bidi="pl-PL"/>
        </w:rPr>
        <w:t xml:space="preserve">o wydanie decyzji ZRID </w:t>
      </w:r>
      <w:r w:rsidR="00E47231" w:rsidRPr="00C67BD1">
        <w:rPr>
          <w:rFonts w:ascii="Lato" w:hAnsi="Lato" w:cs="Arial"/>
          <w:bCs/>
          <w:iCs/>
          <w:color w:val="000000" w:themeColor="text1"/>
          <w:spacing w:val="4"/>
          <w:lang w:bidi="pl-PL"/>
        </w:rPr>
        <w:t>załączył projekt stałej organizacji ruchu.</w:t>
      </w:r>
    </w:p>
    <w:p w14:paraId="6BF6C5F4" w14:textId="2BE27536" w:rsidR="00604F1A" w:rsidRPr="00C67BD1" w:rsidRDefault="00765693" w:rsidP="00D151FA">
      <w:pPr>
        <w:spacing w:after="240" w:line="240" w:lineRule="exact"/>
        <w:jc w:val="both"/>
        <w:rPr>
          <w:rFonts w:ascii="Lato" w:hAnsi="Lato" w:cs="Arial"/>
          <w:bCs/>
          <w:iCs/>
          <w:spacing w:val="4"/>
          <w:lang w:bidi="pl-PL"/>
        </w:rPr>
      </w:pPr>
      <w:r w:rsidRPr="00C67BD1">
        <w:rPr>
          <w:rFonts w:ascii="Lato" w:hAnsi="Lato" w:cs="Arial"/>
          <w:bCs/>
          <w:iCs/>
          <w:color w:val="000000" w:themeColor="text1"/>
          <w:spacing w:val="4"/>
          <w:lang w:bidi="pl-PL"/>
        </w:rPr>
        <w:t xml:space="preserve">Następnie wskazać należy, że </w:t>
      </w:r>
      <w:r w:rsidR="00E47231" w:rsidRPr="00C67BD1">
        <w:rPr>
          <w:rFonts w:ascii="Lato" w:hAnsi="Lato" w:cs="Arial"/>
          <w:bCs/>
          <w:iCs/>
          <w:color w:val="000000" w:themeColor="text1"/>
          <w:spacing w:val="4"/>
          <w:lang w:bidi="pl-PL"/>
        </w:rPr>
        <w:t xml:space="preserve"> </w:t>
      </w:r>
      <w:r w:rsidRPr="00C67BD1">
        <w:rPr>
          <w:rFonts w:ascii="Lato" w:hAnsi="Lato" w:cs="Arial"/>
          <w:bCs/>
          <w:iCs/>
          <w:color w:val="000000" w:themeColor="text1"/>
          <w:spacing w:val="4"/>
          <w:lang w:bidi="pl-PL"/>
        </w:rPr>
        <w:t>z</w:t>
      </w:r>
      <w:r w:rsidR="00BD09BA" w:rsidRPr="00C67BD1">
        <w:rPr>
          <w:rFonts w:ascii="Lato" w:hAnsi="Lato" w:cs="Arial"/>
          <w:bCs/>
          <w:iCs/>
          <w:color w:val="000000" w:themeColor="text1"/>
          <w:spacing w:val="4"/>
          <w:lang w:bidi="pl-PL"/>
        </w:rPr>
        <w:t>godnie z art. 11i ust. 1 specustawy drogowej, w sprawach dotyczących zezwolenia na realizację inwestycji drogowej nieuregulowanych w niniejszej ustawie stosuje się odpowiednio przepisy ustawy Prawo budowlane, z wyjątkiem art. 28 ust. 2.</w:t>
      </w:r>
      <w:r w:rsidR="00604F1A" w:rsidRPr="00C67BD1">
        <w:rPr>
          <w:rFonts w:ascii="Lato" w:hAnsi="Lato" w:cs="Arial"/>
          <w:bCs/>
          <w:iCs/>
          <w:color w:val="000000" w:themeColor="text1"/>
          <w:spacing w:val="4"/>
          <w:lang w:bidi="pl-PL"/>
        </w:rPr>
        <w:t xml:space="preserve"> </w:t>
      </w:r>
      <w:r w:rsidR="00604F1A" w:rsidRPr="00C67BD1">
        <w:rPr>
          <w:rFonts w:ascii="Lato" w:hAnsi="Lato" w:cs="Arial"/>
          <w:bCs/>
          <w:iCs/>
          <w:spacing w:val="4"/>
          <w:lang w:bidi="pl-PL"/>
        </w:rPr>
        <w:t xml:space="preserve">Jak wynika natomiast z treści art. 35 ust. 4 </w:t>
      </w:r>
      <w:r w:rsidR="00604F1A" w:rsidRPr="00C67BD1">
        <w:rPr>
          <w:rFonts w:ascii="Lato" w:hAnsi="Lato" w:cs="Arial"/>
          <w:bCs/>
          <w:spacing w:val="4"/>
          <w:lang w:bidi="pl-PL"/>
        </w:rPr>
        <w:t>ustawy Prawo budowlane</w:t>
      </w:r>
      <w:r w:rsidR="00604F1A" w:rsidRPr="00C67BD1">
        <w:rPr>
          <w:rFonts w:ascii="Lato" w:hAnsi="Lato" w:cs="Arial"/>
          <w:bCs/>
          <w:iCs/>
          <w:spacing w:val="4"/>
          <w:lang w:bidi="pl-PL"/>
        </w:rPr>
        <w:t xml:space="preserve">, w razie spełnienia wymagań określonych w art. 35 ust. 1 oraz art. 32 ust. 4, właściwy organ </w:t>
      </w:r>
      <w:r w:rsidR="00C315A8">
        <w:rPr>
          <w:rFonts w:ascii="Lato" w:hAnsi="Lato" w:cs="Arial"/>
          <w:bCs/>
          <w:iCs/>
          <w:spacing w:val="4"/>
          <w:lang w:bidi="pl-PL"/>
        </w:rPr>
        <w:br/>
      </w:r>
      <w:r w:rsidR="00604F1A" w:rsidRPr="00C67BD1">
        <w:rPr>
          <w:rFonts w:ascii="Lato" w:hAnsi="Lato" w:cs="Arial"/>
          <w:bCs/>
          <w:iCs/>
          <w:spacing w:val="4"/>
          <w:lang w:bidi="pl-PL"/>
        </w:rPr>
        <w:t xml:space="preserve">nie może odmówić wydania decyzji o pozwoleniu na budowę (decyzji o zezwoleniu </w:t>
      </w:r>
      <w:r w:rsidR="00D65C66" w:rsidRPr="00C67BD1">
        <w:rPr>
          <w:rFonts w:ascii="Lato" w:hAnsi="Lato" w:cs="Arial"/>
          <w:bCs/>
          <w:iCs/>
          <w:spacing w:val="4"/>
          <w:lang w:bidi="pl-PL"/>
        </w:rPr>
        <w:br/>
      </w:r>
      <w:r w:rsidR="00604F1A" w:rsidRPr="00C67BD1">
        <w:rPr>
          <w:rFonts w:ascii="Lato" w:hAnsi="Lato" w:cs="Arial"/>
          <w:bCs/>
          <w:iCs/>
          <w:spacing w:val="4"/>
          <w:lang w:bidi="pl-PL"/>
        </w:rPr>
        <w:t xml:space="preserve">na realizację inwestycji drogowej). Wynika z powyższego, że decyzja o pozwoleniu </w:t>
      </w:r>
      <w:r w:rsidR="00D65C66" w:rsidRPr="00C67BD1">
        <w:rPr>
          <w:rFonts w:ascii="Lato" w:hAnsi="Lato" w:cs="Arial"/>
          <w:bCs/>
          <w:iCs/>
          <w:spacing w:val="4"/>
          <w:lang w:bidi="pl-PL"/>
        </w:rPr>
        <w:br/>
      </w:r>
      <w:r w:rsidR="00604F1A" w:rsidRPr="00C67BD1">
        <w:rPr>
          <w:rFonts w:ascii="Lato" w:hAnsi="Lato" w:cs="Arial"/>
          <w:bCs/>
          <w:iCs/>
          <w:spacing w:val="4"/>
          <w:lang w:bidi="pl-PL"/>
        </w:rPr>
        <w:t xml:space="preserve">na budowę nie ma charakteru uznaniowego i w razie spełnienia przez inwestora wymagań określonych w przepisach prawa budowlanego organ architektoniczno-budowlany jest zobligowany pozwolić na realizację inwestycji drogowej (stosownie </w:t>
      </w:r>
      <w:r w:rsidR="00D65C66" w:rsidRPr="00C67BD1">
        <w:rPr>
          <w:rFonts w:ascii="Lato" w:hAnsi="Lato" w:cs="Arial"/>
          <w:bCs/>
          <w:iCs/>
          <w:spacing w:val="4"/>
          <w:lang w:bidi="pl-PL"/>
        </w:rPr>
        <w:br/>
      </w:r>
      <w:r w:rsidR="00323472" w:rsidRPr="00C67BD1">
        <w:rPr>
          <w:rFonts w:ascii="Lato" w:hAnsi="Lato" w:cs="Arial"/>
          <w:bCs/>
          <w:iCs/>
          <w:spacing w:val="4"/>
          <w:lang w:bidi="pl-PL"/>
        </w:rPr>
        <w:t>do wyroku Wojewódzkiego Sądu Administracyjnego w Warszawie z dnia 27 stycznia 2011 r., sygn. akt VII SA/Wa 1955/10, opubl. Centralna Baza Orzeczeń Sądów Administracyjnych</w:t>
      </w:r>
      <w:r w:rsidR="00604F1A" w:rsidRPr="00C67BD1">
        <w:rPr>
          <w:rFonts w:ascii="Lato" w:hAnsi="Lato" w:cs="Arial"/>
          <w:bCs/>
          <w:iCs/>
          <w:spacing w:val="4"/>
          <w:lang w:bidi="pl-PL"/>
        </w:rPr>
        <w:t>).</w:t>
      </w:r>
      <w:r w:rsidR="00A54501">
        <w:rPr>
          <w:rFonts w:ascii="Lato" w:hAnsi="Lato" w:cs="Arial"/>
          <w:bCs/>
          <w:iCs/>
          <w:spacing w:val="4"/>
          <w:lang w:bidi="pl-PL"/>
        </w:rPr>
        <w:t xml:space="preserve"> </w:t>
      </w:r>
      <w:r w:rsidR="00604F1A" w:rsidRPr="00C67BD1">
        <w:rPr>
          <w:rFonts w:ascii="Lato" w:hAnsi="Lato" w:cs="Arial"/>
          <w:bCs/>
          <w:iCs/>
          <w:spacing w:val="4"/>
          <w:lang w:bidi="pl-PL"/>
        </w:rPr>
        <w:t xml:space="preserve">Zatwierdzony decyzją Wojewody </w:t>
      </w:r>
      <w:r w:rsidR="00B82702" w:rsidRPr="00C67BD1">
        <w:rPr>
          <w:rFonts w:ascii="Lato" w:hAnsi="Lato" w:cs="Arial"/>
          <w:bCs/>
          <w:iCs/>
          <w:spacing w:val="4"/>
          <w:lang w:bidi="pl-PL"/>
        </w:rPr>
        <w:t xml:space="preserve">Świętokrzyskiego </w:t>
      </w:r>
      <w:r w:rsidR="00604F1A" w:rsidRPr="00C67BD1">
        <w:rPr>
          <w:rFonts w:ascii="Lato" w:hAnsi="Lato" w:cs="Arial"/>
          <w:bCs/>
          <w:iCs/>
          <w:spacing w:val="4"/>
          <w:lang w:bidi="pl-PL"/>
        </w:rPr>
        <w:t>projekt budowalny spełnia wymagania określone w art. 35 ust. 1 ustawy Prawo budowlane</w:t>
      </w:r>
      <w:r w:rsidR="000B5741" w:rsidRPr="00C67BD1">
        <w:rPr>
          <w:rFonts w:ascii="Lato" w:hAnsi="Lato" w:cs="Arial"/>
          <w:bCs/>
          <w:iCs/>
          <w:spacing w:val="4"/>
          <w:lang w:bidi="pl-PL"/>
        </w:rPr>
        <w:t xml:space="preserve">, </w:t>
      </w:r>
      <w:r w:rsidR="00D65C66" w:rsidRPr="00C67BD1">
        <w:rPr>
          <w:rFonts w:ascii="Lato" w:hAnsi="Lato" w:cs="Arial"/>
          <w:bCs/>
          <w:iCs/>
          <w:spacing w:val="4"/>
          <w:lang w:bidi="pl-PL"/>
        </w:rPr>
        <w:br/>
      </w:r>
      <w:r w:rsidR="000B5741" w:rsidRPr="00C67BD1">
        <w:rPr>
          <w:rFonts w:ascii="Lato" w:hAnsi="Lato" w:cs="Arial"/>
          <w:bCs/>
          <w:iCs/>
          <w:spacing w:val="4"/>
          <w:lang w:bidi="pl-PL"/>
        </w:rPr>
        <w:t xml:space="preserve">w zakresie niezbędnym dla wydania decyzji o zezwoleniu na realizację inwestycji drogowej. </w:t>
      </w:r>
      <w:r w:rsidR="00604F1A" w:rsidRPr="00C67BD1">
        <w:rPr>
          <w:rFonts w:ascii="Lato" w:hAnsi="Lato"/>
          <w:spacing w:val="4"/>
        </w:rPr>
        <w:t>P</w:t>
      </w:r>
      <w:r w:rsidR="00604F1A" w:rsidRPr="00C67BD1">
        <w:rPr>
          <w:rFonts w:ascii="Lato" w:hAnsi="Lato" w:cs="Arial"/>
          <w:bCs/>
          <w:iCs/>
          <w:spacing w:val="4"/>
          <w:lang w:bidi="pl-PL"/>
        </w:rPr>
        <w:t xml:space="preserve">rzepis art. 35 ust. 4 ustawy Prawo budowlane nie dopuszcza jakiejkolwiek uznaniowości w sprawie wydania pozwolenia na budowę. Jeśli zatem organ oceni przedłożony projekt jako zgodny z prawem, nie może odmówić wydania pozwolenia </w:t>
      </w:r>
      <w:r w:rsidR="00C315A8">
        <w:rPr>
          <w:rFonts w:ascii="Lato" w:hAnsi="Lato" w:cs="Arial"/>
          <w:bCs/>
          <w:iCs/>
          <w:spacing w:val="4"/>
          <w:lang w:bidi="pl-PL"/>
        </w:rPr>
        <w:br/>
      </w:r>
      <w:r w:rsidR="00604F1A" w:rsidRPr="00C67BD1">
        <w:rPr>
          <w:rFonts w:ascii="Lato" w:hAnsi="Lato" w:cs="Arial"/>
          <w:bCs/>
          <w:iCs/>
          <w:spacing w:val="4"/>
          <w:lang w:bidi="pl-PL"/>
        </w:rPr>
        <w:t>na budowę.</w:t>
      </w:r>
    </w:p>
    <w:p w14:paraId="0CA7A080" w14:textId="663C6342" w:rsidR="00B24ECD" w:rsidRPr="00C67BD1" w:rsidRDefault="00B24ECD" w:rsidP="00D151FA">
      <w:pPr>
        <w:suppressAutoHyphens/>
        <w:spacing w:after="240" w:line="240" w:lineRule="exact"/>
        <w:jc w:val="both"/>
        <w:rPr>
          <w:rFonts w:ascii="Lato" w:eastAsia="Calibri" w:hAnsi="Lato" w:cs="Times New Roman"/>
          <w:bCs/>
          <w:iCs/>
          <w:spacing w:val="4"/>
          <w:lang w:bidi="pl-PL"/>
        </w:rPr>
      </w:pPr>
      <w:r w:rsidRPr="00C67BD1">
        <w:rPr>
          <w:rFonts w:ascii="Lato" w:eastAsia="Calibri" w:hAnsi="Lato" w:cs="Times New Roman"/>
          <w:bCs/>
          <w:iCs/>
          <w:spacing w:val="4"/>
          <w:lang w:bidi="pl-PL"/>
        </w:rPr>
        <w:t xml:space="preserve">W wyniku zmiany art. 35 ustawy Prawo budowlane przez art. 1 pkt 28 lit. b ustawy </w:t>
      </w:r>
      <w:r w:rsidRPr="00C67BD1">
        <w:rPr>
          <w:rFonts w:ascii="Lato" w:eastAsia="Calibri" w:hAnsi="Lato" w:cs="Times New Roman"/>
          <w:bCs/>
          <w:iCs/>
          <w:spacing w:val="4"/>
          <w:lang w:bidi="pl-PL"/>
        </w:rPr>
        <w:br/>
        <w:t xml:space="preserve">z dnia 27 marca 2003 r. o zmianie ustawy - Prawo budowlane oraz niektórych innych ustaw (Dz.U. Nr 80, poz. 718), która weszła w życie z dniem 11 lipca 2003 r., do Prawa budowlanego wprowadzono zasadę odpowiedzialności za projekt budowlany projektanta oraz osoby sprawdzającej. Ustawodawca przyjął jako zasadę, że organ administracji architektoniczno-budowlanej posiada szczegółowo określone kompetencje kontrolne, które nie obejmują badania zgodności projektu budowlanego pod kątem </w:t>
      </w:r>
      <w:r w:rsidRPr="00C67BD1">
        <w:rPr>
          <w:rFonts w:ascii="Lato" w:eastAsia="Calibri" w:hAnsi="Lato" w:cs="Times New Roman"/>
          <w:bCs/>
          <w:iCs/>
          <w:spacing w:val="4"/>
          <w:lang w:bidi="pl-PL"/>
        </w:rPr>
        <w:lastRenderedPageBreak/>
        <w:t xml:space="preserve">przyjętych rozwiązań projektowych i możliwości technicznych jego wykonania. Istotną konsekwencją enumeratywności katalogu czynności sprawdzających, o której mowa </w:t>
      </w:r>
      <w:r w:rsidRPr="00C67BD1">
        <w:rPr>
          <w:rFonts w:ascii="Lato" w:eastAsia="Calibri" w:hAnsi="Lato" w:cs="Times New Roman"/>
          <w:bCs/>
          <w:iCs/>
          <w:spacing w:val="4"/>
          <w:lang w:bidi="pl-PL"/>
        </w:rPr>
        <w:br/>
        <w:t>w art. 35 ust. 1 ustawy Prawo budowlane, jest niedopuszczalność badania projektu budowlanego pod jakimkolwiek innym kątem. Jeżeli zatem projekt został zaakceptowany przez projektanta, to poza sferą uprawnień organów pozostaje kwestia merytorycznej jego oceny i analizy. Kompetencje organu nie obejmują badania projektu budowlanego pod kątem przyjętych rozwiązań projektowych i możliwości technicznych. Tym samym organ nie jest władny nakazać inwestorowi przyjęcie i zastosowanie konkretnych rozwiązań technicznych, zgodnie z wolą uczestników postępowania. W wypadku więc spełnienia przez wnioskodawcę wymagań określonych w specustawie drogowej właściwy organ nie może odmówić wydania decyzji o zezwoleniu na realizację inwestycji drogowej (por. wyrok Naczelnego Sądu Administracyjnego z dnia 5 lutego 2026 r., sygn. akt II OSK 2400/25, wyrok Wojewódzkiego Sądu Administracyjnego w Warszawie z dnia 25 kwietnia 2017 r., sygn. akt VII SA/Wa 2952/16, opubl. Centralna Baza Orzeczeń Sądów Administracyjnych).</w:t>
      </w:r>
    </w:p>
    <w:p w14:paraId="738C18C5" w14:textId="29B76306" w:rsidR="00732FC7" w:rsidRDefault="00D65C66" w:rsidP="00D151FA">
      <w:pPr>
        <w:spacing w:after="240" w:line="240" w:lineRule="exact"/>
        <w:jc w:val="both"/>
        <w:rPr>
          <w:rFonts w:ascii="Lato" w:hAnsi="Lato" w:cs="Arial"/>
          <w:bCs/>
          <w:iCs/>
          <w:color w:val="000000" w:themeColor="text1"/>
          <w:spacing w:val="4"/>
          <w:lang w:bidi="pl-PL"/>
        </w:rPr>
      </w:pPr>
      <w:r w:rsidRPr="00C67BD1">
        <w:rPr>
          <w:rFonts w:ascii="Lato" w:eastAsia="Calibri" w:hAnsi="Lato" w:cs="Times New Roman"/>
          <w:bCs/>
          <w:iCs/>
          <w:spacing w:val="4"/>
          <w:lang w:bidi="pl-PL"/>
        </w:rPr>
        <w:t>Wymieniony przez skarżącą spółkę p</w:t>
      </w:r>
      <w:r w:rsidR="000B5741" w:rsidRPr="00C67BD1">
        <w:rPr>
          <w:rFonts w:ascii="Lato" w:eastAsia="Calibri" w:hAnsi="Lato" w:cs="Times New Roman"/>
          <w:bCs/>
          <w:iCs/>
          <w:spacing w:val="4"/>
          <w:lang w:bidi="pl-PL"/>
        </w:rPr>
        <w:t xml:space="preserve">rzepis art. 35 ust. 1 pkt 1 lit. b ustawy Prawo budowlane nakazuje organowi administracji architektoniczno-budowlanej przed wydaniem decyzji o pozwoleniu na budowę (decyzji o zezwoleniu na realizację inwestycji drogowej) sprawdzanie zgodności projektu budowlanego m.in. z wymaganiami ochrony środowiska, w szczególności określonymi w decyzji o środowiskowych uwarunkowaniach, o której mowa w art. 71 ust. 1 ustawy o udostępnianiu informacji </w:t>
      </w:r>
      <w:r w:rsidRPr="00C67BD1">
        <w:rPr>
          <w:rFonts w:ascii="Lato" w:eastAsia="Calibri" w:hAnsi="Lato" w:cs="Times New Roman"/>
          <w:bCs/>
          <w:iCs/>
          <w:spacing w:val="4"/>
          <w:lang w:bidi="pl-PL"/>
        </w:rPr>
        <w:br/>
      </w:r>
      <w:r w:rsidR="000B5741" w:rsidRPr="00C67BD1">
        <w:rPr>
          <w:rFonts w:ascii="Lato" w:eastAsia="Calibri" w:hAnsi="Lato" w:cs="Times New Roman"/>
          <w:bCs/>
          <w:iCs/>
          <w:spacing w:val="4"/>
          <w:lang w:bidi="pl-PL"/>
        </w:rPr>
        <w:t>o środowisku. Wbrew błędne</w:t>
      </w:r>
      <w:r w:rsidR="00A54501">
        <w:rPr>
          <w:rFonts w:ascii="Lato" w:eastAsia="Calibri" w:hAnsi="Lato" w:cs="Times New Roman"/>
          <w:bCs/>
          <w:iCs/>
          <w:spacing w:val="4"/>
          <w:lang w:bidi="pl-PL"/>
        </w:rPr>
        <w:t>mu</w:t>
      </w:r>
      <w:r w:rsidR="000B5741" w:rsidRPr="00C67BD1">
        <w:rPr>
          <w:rFonts w:ascii="Lato" w:eastAsia="Calibri" w:hAnsi="Lato" w:cs="Times New Roman"/>
          <w:bCs/>
          <w:iCs/>
          <w:spacing w:val="4"/>
          <w:lang w:bidi="pl-PL"/>
        </w:rPr>
        <w:t xml:space="preserve"> stanowisku skarżącej spółki, </w:t>
      </w:r>
      <w:r w:rsidR="000B5741" w:rsidRPr="00C67BD1">
        <w:rPr>
          <w:rFonts w:ascii="Lato" w:hAnsi="Lato" w:cs="Arial"/>
          <w:bCs/>
          <w:iCs/>
          <w:color w:val="000000" w:themeColor="text1"/>
          <w:spacing w:val="4"/>
          <w:lang w:bidi="pl-PL"/>
        </w:rPr>
        <w:t xml:space="preserve">projekt zagospodarowania terenu oraz projekt architektoniczno-budowlany zatwierdzone decyzją Wojewody Świętokrzyskiego są zgodne </w:t>
      </w:r>
      <w:r w:rsidRPr="00C67BD1">
        <w:rPr>
          <w:rFonts w:ascii="Lato" w:hAnsi="Lato" w:cs="Arial"/>
          <w:bCs/>
          <w:iCs/>
          <w:color w:val="000000" w:themeColor="text1"/>
          <w:spacing w:val="4"/>
          <w:lang w:bidi="pl-PL"/>
        </w:rPr>
        <w:t xml:space="preserve">z wymaganiami ochrony środowiska, w szczególności określonymi w </w:t>
      </w:r>
      <w:r w:rsidR="000B5741" w:rsidRPr="00C67BD1">
        <w:rPr>
          <w:rFonts w:ascii="Lato" w:hAnsi="Lato" w:cs="Arial"/>
          <w:bCs/>
          <w:iCs/>
          <w:color w:val="000000" w:themeColor="text1"/>
          <w:spacing w:val="4"/>
          <w:lang w:bidi="pl-PL"/>
        </w:rPr>
        <w:t>decyzj</w:t>
      </w:r>
      <w:r w:rsidRPr="00C67BD1">
        <w:rPr>
          <w:rFonts w:ascii="Lato" w:hAnsi="Lato" w:cs="Arial"/>
          <w:bCs/>
          <w:iCs/>
          <w:color w:val="000000" w:themeColor="text1"/>
          <w:spacing w:val="4"/>
          <w:lang w:bidi="pl-PL"/>
        </w:rPr>
        <w:t>i</w:t>
      </w:r>
      <w:r w:rsidR="000B5741" w:rsidRPr="00C67BD1">
        <w:rPr>
          <w:rFonts w:ascii="Lato" w:hAnsi="Lato" w:cs="Arial"/>
          <w:bCs/>
          <w:iCs/>
          <w:color w:val="000000" w:themeColor="text1"/>
          <w:spacing w:val="4"/>
          <w:lang w:bidi="pl-PL"/>
        </w:rPr>
        <w:t xml:space="preserve"> o środowiskowych uwarunkowaniach</w:t>
      </w:r>
      <w:r w:rsidR="00FE6A27" w:rsidRPr="00C67BD1">
        <w:rPr>
          <w:rFonts w:ascii="Lato" w:hAnsi="Lato" w:cs="Arial"/>
          <w:bCs/>
          <w:iCs/>
          <w:color w:val="000000" w:themeColor="text1"/>
          <w:spacing w:val="4"/>
          <w:lang w:bidi="pl-PL"/>
        </w:rPr>
        <w:t xml:space="preserve">. Natomiast „wymogów ochrony środowiska”, o których mowa w art. 35 ust. 1 pkt 1 lit. b ustawy Prawo budowlane, nie stanowi opinia organu branżowego - Dyrektora Okręgowego Urzędu Górniczego w Kielcach z dnia 22 maja 2024 r., znak: KIE.5120.57.2024.MZ/AG, </w:t>
      </w:r>
      <w:r w:rsidRPr="00C67BD1">
        <w:rPr>
          <w:rFonts w:ascii="Lato" w:hAnsi="Lato" w:cs="Arial"/>
          <w:bCs/>
          <w:iCs/>
          <w:color w:val="000000" w:themeColor="text1"/>
          <w:spacing w:val="4"/>
          <w:lang w:bidi="pl-PL"/>
        </w:rPr>
        <w:t xml:space="preserve">która została </w:t>
      </w:r>
      <w:r w:rsidR="00FE6A27" w:rsidRPr="00C67BD1">
        <w:rPr>
          <w:rFonts w:ascii="Lato" w:hAnsi="Lato" w:cs="Arial"/>
          <w:bCs/>
          <w:iCs/>
          <w:color w:val="000000" w:themeColor="text1"/>
          <w:spacing w:val="4"/>
          <w:lang w:bidi="pl-PL"/>
        </w:rPr>
        <w:t xml:space="preserve">załączona do wniosku ZRID przez inwestora zgodnie z art. 11d ust. 1 pkt 8 lit. c specustawy drogowej. </w:t>
      </w:r>
      <w:r w:rsidR="0095638B" w:rsidRPr="00C67BD1">
        <w:rPr>
          <w:rFonts w:ascii="Lato" w:hAnsi="Lato" w:cs="Arial"/>
          <w:bCs/>
          <w:iCs/>
          <w:color w:val="000000" w:themeColor="text1"/>
          <w:spacing w:val="4"/>
          <w:lang w:bidi="pl-PL"/>
        </w:rPr>
        <w:t>Opinia organu branżowego (</w:t>
      </w:r>
      <w:r w:rsidR="00421DDC" w:rsidRPr="00C67BD1">
        <w:rPr>
          <w:rFonts w:ascii="Lato" w:hAnsi="Lato" w:cs="Arial"/>
          <w:bCs/>
          <w:iCs/>
          <w:color w:val="000000" w:themeColor="text1"/>
          <w:spacing w:val="4"/>
          <w:lang w:bidi="pl-PL"/>
        </w:rPr>
        <w:t xml:space="preserve">w tym przypadku - </w:t>
      </w:r>
      <w:r w:rsidR="0095638B" w:rsidRPr="00C67BD1">
        <w:rPr>
          <w:rFonts w:ascii="Lato" w:hAnsi="Lato" w:cs="Arial"/>
          <w:bCs/>
          <w:iCs/>
          <w:color w:val="000000" w:themeColor="text1"/>
          <w:spacing w:val="4"/>
          <w:lang w:bidi="pl-PL"/>
        </w:rPr>
        <w:t>organu górniczego) nie stanowi prawnie wiążącej samoistnej podstawy do merytorycznej weryfikacji projektu budowlanego pod kątem wymogów ochrony środowiska z art. 35 ust. 1 pkt 1 lit. b ustawy Prawo budowlane</w:t>
      </w:r>
      <w:r w:rsidR="00EE6447" w:rsidRPr="00C67BD1">
        <w:rPr>
          <w:rFonts w:ascii="Lato" w:hAnsi="Lato" w:cs="Arial"/>
          <w:bCs/>
          <w:iCs/>
          <w:color w:val="000000" w:themeColor="text1"/>
          <w:spacing w:val="4"/>
          <w:lang w:bidi="pl-PL"/>
        </w:rPr>
        <w:t xml:space="preserve">. Zastępuje ona </w:t>
      </w:r>
      <w:r w:rsidR="0095638B" w:rsidRPr="00C67BD1">
        <w:rPr>
          <w:rFonts w:ascii="Lato" w:hAnsi="Lato" w:cs="Arial"/>
          <w:bCs/>
          <w:iCs/>
          <w:color w:val="000000" w:themeColor="text1"/>
          <w:spacing w:val="4"/>
          <w:lang w:bidi="pl-PL"/>
        </w:rPr>
        <w:t xml:space="preserve">wyłącznie </w:t>
      </w:r>
      <w:r w:rsidR="00EE6447" w:rsidRPr="00C67BD1">
        <w:rPr>
          <w:rFonts w:ascii="Lato" w:hAnsi="Lato" w:cs="Arial"/>
          <w:bCs/>
          <w:iCs/>
          <w:color w:val="000000" w:themeColor="text1"/>
          <w:spacing w:val="4"/>
          <w:lang w:bidi="pl-PL"/>
        </w:rPr>
        <w:t>tzw. odrębne uzgodnieni</w:t>
      </w:r>
      <w:r w:rsidR="0095638B" w:rsidRPr="00C67BD1">
        <w:rPr>
          <w:rFonts w:ascii="Lato" w:hAnsi="Lato" w:cs="Arial"/>
          <w:bCs/>
          <w:iCs/>
          <w:color w:val="000000" w:themeColor="text1"/>
          <w:spacing w:val="4"/>
          <w:lang w:bidi="pl-PL"/>
        </w:rPr>
        <w:t>e</w:t>
      </w:r>
      <w:r w:rsidR="00EE6447" w:rsidRPr="00C67BD1">
        <w:rPr>
          <w:rFonts w:ascii="Lato" w:hAnsi="Lato" w:cs="Arial"/>
          <w:bCs/>
          <w:iCs/>
          <w:color w:val="000000" w:themeColor="text1"/>
          <w:spacing w:val="4"/>
          <w:lang w:bidi="pl-PL"/>
        </w:rPr>
        <w:t xml:space="preserve"> (por. </w:t>
      </w:r>
      <w:r w:rsidR="0095638B" w:rsidRPr="00C67BD1">
        <w:rPr>
          <w:rFonts w:ascii="Lato" w:hAnsi="Lato" w:cs="Arial"/>
          <w:bCs/>
          <w:iCs/>
          <w:color w:val="000000" w:themeColor="text1"/>
          <w:spacing w:val="4"/>
          <w:lang w:bidi="pl-PL"/>
        </w:rPr>
        <w:t xml:space="preserve">11d ust. 3 specustawy drogowej), które w standardowym trybie procesu budowlanego musiałyby zostać wydane na gruncie innych ustaw, </w:t>
      </w:r>
      <w:r w:rsidR="00EE6447" w:rsidRPr="00C67BD1">
        <w:rPr>
          <w:rFonts w:ascii="Lato" w:hAnsi="Lato" w:cs="Arial"/>
          <w:bCs/>
          <w:iCs/>
          <w:color w:val="000000" w:themeColor="text1"/>
          <w:spacing w:val="4"/>
          <w:lang w:bidi="pl-PL"/>
        </w:rPr>
        <w:t>a</w:t>
      </w:r>
      <w:r w:rsidR="0095638B" w:rsidRPr="00C67BD1">
        <w:rPr>
          <w:rFonts w:ascii="Lato" w:hAnsi="Lato" w:cs="Arial"/>
          <w:bCs/>
          <w:iCs/>
          <w:color w:val="000000" w:themeColor="text1"/>
          <w:spacing w:val="4"/>
          <w:lang w:bidi="pl-PL"/>
        </w:rPr>
        <w:t xml:space="preserve"> nie </w:t>
      </w:r>
      <w:r w:rsidR="00421DDC" w:rsidRPr="00C67BD1">
        <w:rPr>
          <w:rFonts w:ascii="Lato" w:hAnsi="Lato" w:cs="Arial"/>
          <w:bCs/>
          <w:iCs/>
          <w:color w:val="000000" w:themeColor="text1"/>
          <w:spacing w:val="4"/>
          <w:lang w:bidi="pl-PL"/>
        </w:rPr>
        <w:t xml:space="preserve">przesądza wiążąco o </w:t>
      </w:r>
      <w:r w:rsidR="00EE6447" w:rsidRPr="00C67BD1">
        <w:rPr>
          <w:rFonts w:ascii="Lato" w:hAnsi="Lato" w:cs="Arial"/>
          <w:bCs/>
          <w:iCs/>
          <w:color w:val="000000" w:themeColor="text1"/>
          <w:spacing w:val="4"/>
          <w:lang w:bidi="pl-PL"/>
        </w:rPr>
        <w:t>wymog</w:t>
      </w:r>
      <w:r w:rsidR="0095638B" w:rsidRPr="00C67BD1">
        <w:rPr>
          <w:rFonts w:ascii="Lato" w:hAnsi="Lato" w:cs="Arial"/>
          <w:bCs/>
          <w:iCs/>
          <w:color w:val="000000" w:themeColor="text1"/>
          <w:spacing w:val="4"/>
          <w:lang w:bidi="pl-PL"/>
        </w:rPr>
        <w:t>ach</w:t>
      </w:r>
      <w:r w:rsidR="00EE6447" w:rsidRPr="00C67BD1">
        <w:rPr>
          <w:rFonts w:ascii="Lato" w:hAnsi="Lato" w:cs="Arial"/>
          <w:bCs/>
          <w:iCs/>
          <w:color w:val="000000" w:themeColor="text1"/>
          <w:spacing w:val="4"/>
          <w:lang w:bidi="pl-PL"/>
        </w:rPr>
        <w:t xml:space="preserve"> ochrony środowiska, które weryfikowane są w zupełnie innym trybie (np. poprzez decyzję środowiskową).</w:t>
      </w:r>
      <w:r w:rsidR="0095638B" w:rsidRPr="00C67BD1">
        <w:rPr>
          <w:rFonts w:ascii="Lato" w:hAnsi="Lato"/>
          <w:spacing w:val="4"/>
        </w:rPr>
        <w:t xml:space="preserve"> </w:t>
      </w:r>
      <w:r w:rsidR="00421DDC" w:rsidRPr="00C67BD1">
        <w:rPr>
          <w:rFonts w:ascii="Lato" w:hAnsi="Lato"/>
          <w:spacing w:val="4"/>
        </w:rPr>
        <w:t xml:space="preserve">Skoro zatem opinia organu górniczego </w:t>
      </w:r>
      <w:r w:rsidR="00C315A8">
        <w:rPr>
          <w:rFonts w:ascii="Lato" w:hAnsi="Lato"/>
          <w:spacing w:val="4"/>
        </w:rPr>
        <w:br/>
      </w:r>
      <w:r w:rsidR="00421DDC" w:rsidRPr="00C67BD1">
        <w:rPr>
          <w:rFonts w:ascii="Lato" w:hAnsi="Lato"/>
          <w:spacing w:val="4"/>
        </w:rPr>
        <w:t xml:space="preserve">nie rozstrzyga wiążąco o kwestiach środowiskowych i ma w tym zakresie walor wyłącznie informacyjno-poglądowy, organ orzekający w sprawie ZRID nie może opierać </w:t>
      </w:r>
      <w:r w:rsidR="00A54501">
        <w:rPr>
          <w:rFonts w:ascii="Lato" w:hAnsi="Lato"/>
          <w:spacing w:val="4"/>
        </w:rPr>
        <w:t xml:space="preserve">wyłącznie </w:t>
      </w:r>
      <w:r w:rsidR="00421DDC" w:rsidRPr="00C67BD1">
        <w:rPr>
          <w:rFonts w:ascii="Lato" w:hAnsi="Lato"/>
          <w:spacing w:val="4"/>
        </w:rPr>
        <w:t xml:space="preserve">na niej swojej oceny w zakresie </w:t>
      </w:r>
      <w:r w:rsidR="00A54501">
        <w:rPr>
          <w:rFonts w:ascii="Lato" w:hAnsi="Lato"/>
          <w:spacing w:val="4"/>
        </w:rPr>
        <w:t xml:space="preserve">sprawdzeń z </w:t>
      </w:r>
      <w:r w:rsidR="00421DDC" w:rsidRPr="00C67BD1">
        <w:rPr>
          <w:rFonts w:ascii="Lato" w:hAnsi="Lato"/>
          <w:spacing w:val="4"/>
        </w:rPr>
        <w:t xml:space="preserve">art. 35 ust. 1 pkt 1 lit. b </w:t>
      </w:r>
      <w:r w:rsidRPr="00C67BD1">
        <w:rPr>
          <w:rFonts w:ascii="Lato" w:hAnsi="Lato"/>
          <w:spacing w:val="4"/>
        </w:rPr>
        <w:t xml:space="preserve">ustawy </w:t>
      </w:r>
      <w:r w:rsidR="00421DDC" w:rsidRPr="00C67BD1">
        <w:rPr>
          <w:rFonts w:ascii="Lato" w:hAnsi="Lato"/>
          <w:spacing w:val="4"/>
        </w:rPr>
        <w:t>Praw</w:t>
      </w:r>
      <w:r w:rsidRPr="00C67BD1">
        <w:rPr>
          <w:rFonts w:ascii="Lato" w:hAnsi="Lato"/>
          <w:spacing w:val="4"/>
        </w:rPr>
        <w:t>o</w:t>
      </w:r>
      <w:r w:rsidR="00421DDC" w:rsidRPr="00C67BD1">
        <w:rPr>
          <w:rFonts w:ascii="Lato" w:hAnsi="Lato"/>
          <w:spacing w:val="4"/>
        </w:rPr>
        <w:t xml:space="preserve"> </w:t>
      </w:r>
      <w:r w:rsidR="009D199D" w:rsidRPr="00C67BD1">
        <w:rPr>
          <w:rFonts w:ascii="Lato" w:hAnsi="Lato"/>
          <w:spacing w:val="4"/>
        </w:rPr>
        <w:t>budowlane</w:t>
      </w:r>
      <w:r w:rsidR="00421DDC" w:rsidRPr="00C67BD1">
        <w:rPr>
          <w:rFonts w:ascii="Lato" w:hAnsi="Lato"/>
          <w:spacing w:val="4"/>
        </w:rPr>
        <w:t>.</w:t>
      </w:r>
      <w:r w:rsidR="00421DDC" w:rsidRPr="00C67BD1">
        <w:rPr>
          <w:rFonts w:ascii="Lato" w:hAnsi="Lato" w:cs="Arial"/>
          <w:bCs/>
          <w:iCs/>
          <w:color w:val="000000" w:themeColor="text1"/>
          <w:spacing w:val="4"/>
          <w:lang w:bidi="pl-PL"/>
        </w:rPr>
        <w:t xml:space="preserve"> </w:t>
      </w:r>
      <w:r w:rsidR="0095638B" w:rsidRPr="00C67BD1">
        <w:rPr>
          <w:rFonts w:ascii="Lato" w:hAnsi="Lato" w:cs="Arial"/>
          <w:bCs/>
          <w:iCs/>
          <w:color w:val="000000" w:themeColor="text1"/>
          <w:spacing w:val="4"/>
          <w:lang w:bidi="pl-PL"/>
        </w:rPr>
        <w:t xml:space="preserve">Tym samym, powoływanie się przez skarżącą spółkę na ww. opinię Okręgowego Urzędu Górniczego w Kielcach z dnia 22 maja 2024 r., jako kryterium środowiskowe jest zabiegiem chybionym i prawnie nieskutecznym. </w:t>
      </w:r>
    </w:p>
    <w:p w14:paraId="6A43F9D0" w14:textId="05EBDFDA" w:rsidR="00604F1A" w:rsidRPr="00C67BD1" w:rsidRDefault="000B5741" w:rsidP="00D151FA">
      <w:pPr>
        <w:spacing w:after="240" w:line="240" w:lineRule="exact"/>
        <w:jc w:val="both"/>
        <w:rPr>
          <w:rFonts w:ascii="Lato" w:hAnsi="Lato" w:cs="Arial"/>
          <w:bCs/>
          <w:iCs/>
          <w:color w:val="000000" w:themeColor="text1"/>
          <w:spacing w:val="4"/>
          <w:lang w:bidi="pl-PL"/>
        </w:rPr>
      </w:pPr>
      <w:r w:rsidRPr="00C67BD1">
        <w:rPr>
          <w:rFonts w:ascii="Lato" w:hAnsi="Lato" w:cs="Arial"/>
          <w:bCs/>
          <w:iCs/>
          <w:color w:val="000000" w:themeColor="text1"/>
          <w:spacing w:val="4"/>
          <w:lang w:bidi="pl-PL"/>
        </w:rPr>
        <w:t xml:space="preserve">Nie ma </w:t>
      </w:r>
      <w:r w:rsidR="00421DDC" w:rsidRPr="00C67BD1">
        <w:rPr>
          <w:rFonts w:ascii="Lato" w:hAnsi="Lato" w:cs="Arial"/>
          <w:bCs/>
          <w:iCs/>
          <w:color w:val="000000" w:themeColor="text1"/>
          <w:spacing w:val="4"/>
          <w:lang w:bidi="pl-PL"/>
        </w:rPr>
        <w:t xml:space="preserve">również </w:t>
      </w:r>
      <w:r w:rsidRPr="00C67BD1">
        <w:rPr>
          <w:rFonts w:ascii="Lato" w:hAnsi="Lato" w:cs="Arial"/>
          <w:bCs/>
          <w:iCs/>
          <w:color w:val="000000" w:themeColor="text1"/>
          <w:spacing w:val="4"/>
          <w:lang w:bidi="pl-PL"/>
        </w:rPr>
        <w:t xml:space="preserve">racji </w:t>
      </w:r>
      <w:r w:rsidR="00B82702" w:rsidRPr="00C67BD1">
        <w:rPr>
          <w:rFonts w:ascii="Lato" w:hAnsi="Lato" w:cs="Arial"/>
          <w:bCs/>
          <w:iCs/>
          <w:color w:val="000000" w:themeColor="text1"/>
          <w:spacing w:val="4"/>
          <w:lang w:bidi="pl-PL"/>
        </w:rPr>
        <w:t>I</w:t>
      </w:r>
      <w:r w:rsidR="0043534A">
        <w:rPr>
          <w:rFonts w:ascii="Lato" w:hAnsi="Lato" w:cs="Arial"/>
          <w:bCs/>
          <w:iCs/>
          <w:color w:val="000000" w:themeColor="text1"/>
          <w:spacing w:val="4"/>
          <w:lang w:bidi="pl-PL"/>
        </w:rPr>
        <w:t>.</w:t>
      </w:r>
      <w:r w:rsidR="00B82702" w:rsidRPr="00C67BD1">
        <w:rPr>
          <w:rFonts w:ascii="Lato" w:hAnsi="Lato" w:cs="Arial"/>
          <w:bCs/>
          <w:iCs/>
          <w:color w:val="000000" w:themeColor="text1"/>
          <w:spacing w:val="4"/>
          <w:lang w:bidi="pl-PL"/>
        </w:rPr>
        <w:t xml:space="preserve"> zarzucając</w:t>
      </w:r>
      <w:r w:rsidR="00D76BB5" w:rsidRPr="00C67BD1">
        <w:rPr>
          <w:rFonts w:ascii="Lato" w:hAnsi="Lato" w:cs="Arial"/>
          <w:bCs/>
          <w:iCs/>
          <w:color w:val="000000" w:themeColor="text1"/>
          <w:spacing w:val="4"/>
          <w:lang w:bidi="pl-PL"/>
        </w:rPr>
        <w:t xml:space="preserve">, że </w:t>
      </w:r>
      <w:r w:rsidR="00B82702" w:rsidRPr="00C67BD1">
        <w:rPr>
          <w:rFonts w:ascii="Lato" w:hAnsi="Lato" w:cs="Arial"/>
          <w:bCs/>
          <w:iCs/>
          <w:color w:val="000000" w:themeColor="text1"/>
          <w:spacing w:val="4"/>
          <w:lang w:bidi="pl-PL"/>
        </w:rPr>
        <w:t>zatwierdzon</w:t>
      </w:r>
      <w:r w:rsidR="00D76BB5" w:rsidRPr="00C67BD1">
        <w:rPr>
          <w:rFonts w:ascii="Lato" w:hAnsi="Lato" w:cs="Arial"/>
          <w:bCs/>
          <w:iCs/>
          <w:color w:val="000000" w:themeColor="text1"/>
          <w:spacing w:val="4"/>
          <w:lang w:bidi="pl-PL"/>
        </w:rPr>
        <w:t>y</w:t>
      </w:r>
      <w:r w:rsidR="00B82702" w:rsidRPr="00C67BD1">
        <w:rPr>
          <w:rFonts w:ascii="Lato" w:hAnsi="Lato" w:cs="Arial"/>
          <w:bCs/>
          <w:iCs/>
          <w:color w:val="000000" w:themeColor="text1"/>
          <w:spacing w:val="4"/>
          <w:lang w:bidi="pl-PL"/>
        </w:rPr>
        <w:t xml:space="preserve"> projekt budowlan</w:t>
      </w:r>
      <w:r w:rsidR="00D76BB5" w:rsidRPr="00C67BD1">
        <w:rPr>
          <w:rFonts w:ascii="Lato" w:hAnsi="Lato" w:cs="Arial"/>
          <w:bCs/>
          <w:iCs/>
          <w:color w:val="000000" w:themeColor="text1"/>
          <w:spacing w:val="4"/>
          <w:lang w:bidi="pl-PL"/>
        </w:rPr>
        <w:t>y narusza art. 125 ust. 1 ustawy z dnia 27 kwietnia 2001 r. - Prawo ochrony środowiska. Zgodnie z tym przepisem, złoża kopalin podlegają ochronie polegającej na racjonalnym gospodarowaniu ich zasobami oraz kompleksowym wykorzystaniu kopalin, w tym kopalin towarzyszących.</w:t>
      </w:r>
      <w:r w:rsidR="008676DA" w:rsidRPr="00C67BD1">
        <w:rPr>
          <w:rFonts w:ascii="Lato" w:hAnsi="Lato"/>
          <w:spacing w:val="4"/>
        </w:rPr>
        <w:t xml:space="preserve"> </w:t>
      </w:r>
      <w:r w:rsidR="0042685B" w:rsidRPr="00C67BD1">
        <w:rPr>
          <w:rFonts w:ascii="Lato" w:hAnsi="Lato"/>
          <w:spacing w:val="4"/>
        </w:rPr>
        <w:t xml:space="preserve">Przepis ten dotyczy jednak wyłącznie przedsięwzięć związanych </w:t>
      </w:r>
      <w:r w:rsidR="00732FC7">
        <w:rPr>
          <w:rFonts w:ascii="Lato" w:hAnsi="Lato"/>
          <w:spacing w:val="4"/>
        </w:rPr>
        <w:br/>
      </w:r>
      <w:r w:rsidR="0042685B" w:rsidRPr="00C67BD1">
        <w:rPr>
          <w:rFonts w:ascii="Lato" w:hAnsi="Lato"/>
          <w:spacing w:val="4"/>
        </w:rPr>
        <w:t>z eksploatacją zasobów geologicznych. Nie ma on zastosowania do inwestycji liniowych o charakterze infrastrukturalnym, takich jak budowa drogi publicznej</w:t>
      </w:r>
      <w:r w:rsidR="008676DA" w:rsidRPr="00C67BD1">
        <w:rPr>
          <w:rFonts w:ascii="Lato" w:hAnsi="Lato" w:cs="Arial"/>
          <w:bCs/>
          <w:iCs/>
          <w:color w:val="000000" w:themeColor="text1"/>
          <w:spacing w:val="4"/>
          <w:lang w:bidi="pl-PL"/>
        </w:rPr>
        <w:t>.</w:t>
      </w:r>
      <w:r w:rsidR="00D76BB5" w:rsidRPr="00C67BD1">
        <w:rPr>
          <w:rFonts w:ascii="Lato" w:hAnsi="Lato" w:cs="Arial"/>
          <w:bCs/>
          <w:iCs/>
          <w:color w:val="000000" w:themeColor="text1"/>
          <w:spacing w:val="4"/>
          <w:lang w:bidi="pl-PL"/>
        </w:rPr>
        <w:t xml:space="preserve"> </w:t>
      </w:r>
      <w:r w:rsidR="008676DA" w:rsidRPr="00C67BD1">
        <w:rPr>
          <w:rFonts w:ascii="Lato" w:hAnsi="Lato" w:cs="Arial"/>
          <w:bCs/>
          <w:iCs/>
          <w:color w:val="000000" w:themeColor="text1"/>
          <w:spacing w:val="4"/>
          <w:lang w:bidi="pl-PL"/>
        </w:rPr>
        <w:t xml:space="preserve">Zgodnie z ust. 2 </w:t>
      </w:r>
      <w:r w:rsidR="009D199D" w:rsidRPr="00C67BD1">
        <w:rPr>
          <w:rFonts w:ascii="Lato" w:hAnsi="Lato" w:cs="Arial"/>
          <w:bCs/>
          <w:iCs/>
          <w:color w:val="000000" w:themeColor="text1"/>
          <w:spacing w:val="4"/>
          <w:lang w:bidi="pl-PL"/>
        </w:rPr>
        <w:t xml:space="preserve">ww. </w:t>
      </w:r>
      <w:r w:rsidR="008676DA" w:rsidRPr="00C67BD1">
        <w:rPr>
          <w:rFonts w:ascii="Lato" w:hAnsi="Lato" w:cs="Arial"/>
          <w:bCs/>
          <w:iCs/>
          <w:color w:val="000000" w:themeColor="text1"/>
          <w:spacing w:val="4"/>
          <w:lang w:bidi="pl-PL"/>
        </w:rPr>
        <w:t>art. 125 ustawy z dnia 27 kwietnia 2001 r. - Prawo ochrony środowiska, zasady ochrony udokumentowanych złóż kopalin określają przepisy ustaw</w:t>
      </w:r>
      <w:r w:rsidR="00B35470" w:rsidRPr="00C67BD1">
        <w:rPr>
          <w:rFonts w:ascii="Lato" w:hAnsi="Lato" w:cs="Arial"/>
          <w:bCs/>
          <w:iCs/>
          <w:color w:val="000000" w:themeColor="text1"/>
          <w:spacing w:val="4"/>
          <w:lang w:bidi="pl-PL"/>
        </w:rPr>
        <w:t>y</w:t>
      </w:r>
      <w:r w:rsidR="008676DA" w:rsidRPr="00C67BD1">
        <w:rPr>
          <w:rFonts w:ascii="Lato" w:hAnsi="Lato" w:cs="Arial"/>
          <w:bCs/>
          <w:iCs/>
          <w:color w:val="000000" w:themeColor="text1"/>
          <w:spacing w:val="4"/>
          <w:lang w:bidi="pl-PL"/>
        </w:rPr>
        <w:t xml:space="preserve"> z dnia 9 czerwca </w:t>
      </w:r>
      <w:r w:rsidR="008676DA" w:rsidRPr="00C67BD1">
        <w:rPr>
          <w:rFonts w:ascii="Lato" w:hAnsi="Lato" w:cs="Arial"/>
          <w:bCs/>
          <w:iCs/>
          <w:color w:val="000000" w:themeColor="text1"/>
          <w:spacing w:val="4"/>
          <w:lang w:bidi="pl-PL"/>
        </w:rPr>
        <w:lastRenderedPageBreak/>
        <w:t xml:space="preserve">2011 r. – Prawo geologiczne i górnicze. Przepisy te precyzują, kiedy i w jaki sposób należy uzyskiwać koncesje lub zgody na wydobycie. </w:t>
      </w:r>
      <w:r w:rsidR="0042685B" w:rsidRPr="00C67BD1">
        <w:rPr>
          <w:rFonts w:ascii="Lato" w:hAnsi="Lato" w:cs="Arial"/>
          <w:bCs/>
          <w:iCs/>
          <w:color w:val="000000" w:themeColor="text1"/>
          <w:spacing w:val="4"/>
          <w:lang w:bidi="pl-PL"/>
        </w:rPr>
        <w:t>Budowa drogi publicznej nie jest przedsięwzięciem z zakresu górnictwa czy eksploatacji złóż, a tym samym decyzja Wojewody Świętokrzyskiego nie narusza materialnoprawnych podstaw ochrony kopalin</w:t>
      </w:r>
      <w:r w:rsidR="008676DA" w:rsidRPr="00C67BD1">
        <w:rPr>
          <w:rFonts w:ascii="Lato" w:hAnsi="Lato" w:cs="Arial"/>
          <w:bCs/>
          <w:iCs/>
          <w:color w:val="000000" w:themeColor="text1"/>
          <w:spacing w:val="4"/>
          <w:lang w:bidi="pl-PL"/>
        </w:rPr>
        <w:t>. Decyzja Wojewody Świętokrzyskiego została poprzedzona decyzją o środowiskowych uwarunkowaniach, oznacza to, że inwestycja w pełni respektuje wymogi środowiskowe i nie koliduje w sposób bezprawny z innymi dobrami chronionymi.</w:t>
      </w:r>
      <w:r w:rsidR="00FE22E2">
        <w:rPr>
          <w:rFonts w:ascii="Lato" w:hAnsi="Lato" w:cs="Arial"/>
          <w:bCs/>
          <w:iCs/>
          <w:color w:val="000000" w:themeColor="text1"/>
          <w:spacing w:val="4"/>
          <w:lang w:bidi="pl-PL"/>
        </w:rPr>
        <w:t xml:space="preserve"> </w:t>
      </w:r>
      <w:r w:rsidR="00FE22E2" w:rsidRPr="00FE22E2">
        <w:rPr>
          <w:rFonts w:ascii="Lato" w:hAnsi="Lato" w:cs="Arial"/>
          <w:bCs/>
          <w:iCs/>
          <w:color w:val="000000" w:themeColor="text1"/>
          <w:spacing w:val="4"/>
          <w:lang w:bidi="pl-PL"/>
        </w:rPr>
        <w:t>Nie można również zaakceptować tezy, że ogólna zasada racjonalnej gospodarki złożem pozwala stronie prywatnej wymagać uchylenia albo zmiany decyzji ZRID wydanej dla inwestycji celu publicznego, tylko dlatego, że realizacja tej inwestycji może wymagać od przedsiębiorcy górniczego odpowiedniej organizacji robót strzałowych lub uzyskania odrębnych uzgodnień w zakresie czasowej organizacji ruchu.</w:t>
      </w:r>
      <w:r w:rsidR="00A54501">
        <w:rPr>
          <w:rFonts w:ascii="Lato" w:hAnsi="Lato" w:cs="Arial"/>
          <w:bCs/>
          <w:iCs/>
          <w:color w:val="000000" w:themeColor="text1"/>
          <w:spacing w:val="4"/>
          <w:lang w:bidi="pl-PL"/>
        </w:rPr>
        <w:t xml:space="preserve"> </w:t>
      </w:r>
      <w:r w:rsidR="00323472" w:rsidRPr="00C67BD1">
        <w:rPr>
          <w:rFonts w:ascii="Lato" w:hAnsi="Lato" w:cs="Arial"/>
          <w:bCs/>
          <w:iCs/>
          <w:color w:val="000000" w:themeColor="text1"/>
          <w:spacing w:val="4"/>
          <w:lang w:bidi="pl-PL"/>
        </w:rPr>
        <w:t xml:space="preserve">W konsekwencji w sprawie nie doszło do </w:t>
      </w:r>
      <w:r w:rsidR="00B35470" w:rsidRPr="00C67BD1">
        <w:rPr>
          <w:rFonts w:ascii="Lato" w:hAnsi="Lato" w:cs="Arial"/>
          <w:bCs/>
          <w:iCs/>
          <w:color w:val="000000" w:themeColor="text1"/>
          <w:spacing w:val="4"/>
          <w:lang w:bidi="pl-PL"/>
        </w:rPr>
        <w:t xml:space="preserve">zarzucanego przez </w:t>
      </w:r>
      <w:r w:rsidR="00F278B4" w:rsidRPr="00C67BD1">
        <w:rPr>
          <w:rFonts w:ascii="Lato" w:hAnsi="Lato" w:cs="Arial"/>
          <w:bCs/>
          <w:iCs/>
          <w:color w:val="000000" w:themeColor="text1"/>
          <w:spacing w:val="4"/>
          <w:lang w:bidi="pl-PL"/>
        </w:rPr>
        <w:t>I</w:t>
      </w:r>
      <w:r w:rsidR="0043534A">
        <w:rPr>
          <w:rFonts w:ascii="Lato" w:hAnsi="Lato" w:cs="Arial"/>
          <w:bCs/>
          <w:iCs/>
          <w:color w:val="000000" w:themeColor="text1"/>
          <w:spacing w:val="4"/>
          <w:lang w:bidi="pl-PL"/>
        </w:rPr>
        <w:t>.</w:t>
      </w:r>
      <w:r w:rsidR="00F278B4" w:rsidRPr="00C67BD1">
        <w:rPr>
          <w:rFonts w:ascii="Lato" w:hAnsi="Lato" w:cs="Arial"/>
          <w:bCs/>
          <w:iCs/>
          <w:color w:val="000000" w:themeColor="text1"/>
          <w:spacing w:val="4"/>
          <w:lang w:bidi="pl-PL"/>
        </w:rPr>
        <w:t xml:space="preserve"> </w:t>
      </w:r>
      <w:r w:rsidR="00323472" w:rsidRPr="00C67BD1">
        <w:rPr>
          <w:rFonts w:ascii="Lato" w:hAnsi="Lato" w:cs="Arial"/>
          <w:bCs/>
          <w:iCs/>
          <w:color w:val="000000" w:themeColor="text1"/>
          <w:spacing w:val="4"/>
          <w:lang w:bidi="pl-PL"/>
        </w:rPr>
        <w:t xml:space="preserve">naruszenia art. 11f ust. 1 pkt 3 </w:t>
      </w:r>
      <w:r w:rsidR="006441CB" w:rsidRPr="00C67BD1">
        <w:rPr>
          <w:rFonts w:ascii="Lato" w:hAnsi="Lato" w:cs="Arial"/>
          <w:bCs/>
          <w:iCs/>
          <w:color w:val="000000" w:themeColor="text1"/>
          <w:spacing w:val="4"/>
          <w:lang w:bidi="pl-PL"/>
        </w:rPr>
        <w:t>specustawy</w:t>
      </w:r>
      <w:r w:rsidR="00323472" w:rsidRPr="00C67BD1">
        <w:rPr>
          <w:rFonts w:ascii="Lato" w:hAnsi="Lato" w:cs="Arial"/>
          <w:bCs/>
          <w:iCs/>
          <w:color w:val="000000" w:themeColor="text1"/>
          <w:spacing w:val="4"/>
          <w:lang w:bidi="pl-PL"/>
        </w:rPr>
        <w:t xml:space="preserve"> </w:t>
      </w:r>
      <w:r w:rsidR="006441CB" w:rsidRPr="00C67BD1">
        <w:rPr>
          <w:rFonts w:ascii="Lato" w:hAnsi="Lato" w:cs="Arial"/>
          <w:bCs/>
          <w:iCs/>
          <w:color w:val="000000" w:themeColor="text1"/>
          <w:spacing w:val="4"/>
          <w:lang w:bidi="pl-PL"/>
        </w:rPr>
        <w:t>drogowej</w:t>
      </w:r>
      <w:r w:rsidR="00323472" w:rsidRPr="00C67BD1">
        <w:rPr>
          <w:rFonts w:ascii="Lato" w:hAnsi="Lato" w:cs="Arial"/>
          <w:bCs/>
          <w:iCs/>
          <w:color w:val="000000" w:themeColor="text1"/>
          <w:spacing w:val="4"/>
          <w:lang w:bidi="pl-PL"/>
        </w:rPr>
        <w:t xml:space="preserve">, </w:t>
      </w:r>
      <w:r w:rsidR="006441CB" w:rsidRPr="00C67BD1">
        <w:rPr>
          <w:rFonts w:ascii="Lato" w:hAnsi="Lato" w:cs="Arial"/>
          <w:bCs/>
          <w:iCs/>
          <w:color w:val="000000" w:themeColor="text1"/>
          <w:spacing w:val="4"/>
          <w:lang w:bidi="pl-PL"/>
        </w:rPr>
        <w:t>albowiem w pkt II.2 na str. 5-7 decyzji organu I instancji prawidłowo określono warunki wynikające z potrzeb ochrony środowiska.</w:t>
      </w:r>
    </w:p>
    <w:p w14:paraId="264BF294" w14:textId="6070C068" w:rsidR="00225F47" w:rsidRPr="00C67BD1" w:rsidRDefault="00225F47" w:rsidP="00D151FA">
      <w:pPr>
        <w:spacing w:after="240" w:line="240" w:lineRule="exact"/>
        <w:jc w:val="both"/>
        <w:rPr>
          <w:rFonts w:ascii="Lato" w:hAnsi="Lato" w:cs="Arial"/>
          <w:bCs/>
          <w:iCs/>
          <w:color w:val="000000" w:themeColor="text1"/>
          <w:spacing w:val="4"/>
          <w:lang w:bidi="pl-PL"/>
        </w:rPr>
      </w:pPr>
      <w:r w:rsidRPr="00C67BD1">
        <w:rPr>
          <w:rFonts w:ascii="Lato" w:hAnsi="Lato" w:cs="Arial"/>
          <w:bCs/>
          <w:iCs/>
          <w:color w:val="000000" w:themeColor="text1"/>
          <w:spacing w:val="4"/>
          <w:lang w:bidi="pl-PL"/>
        </w:rPr>
        <w:t>Za chybiony należy również uznać zarzut I</w:t>
      </w:r>
      <w:r w:rsidR="0043534A">
        <w:rPr>
          <w:rFonts w:ascii="Lato" w:hAnsi="Lato" w:cs="Arial"/>
          <w:bCs/>
          <w:iCs/>
          <w:color w:val="000000" w:themeColor="text1"/>
          <w:spacing w:val="4"/>
          <w:lang w:bidi="pl-PL"/>
        </w:rPr>
        <w:t>.</w:t>
      </w:r>
      <w:r w:rsidR="0006367E">
        <w:rPr>
          <w:rFonts w:ascii="Lato" w:hAnsi="Lato" w:cs="Arial"/>
          <w:bCs/>
          <w:iCs/>
          <w:color w:val="000000" w:themeColor="text1"/>
          <w:spacing w:val="4"/>
          <w:lang w:bidi="pl-PL"/>
        </w:rPr>
        <w:t xml:space="preserve">, który </w:t>
      </w:r>
      <w:r w:rsidR="00B21CE3" w:rsidRPr="00C67BD1">
        <w:rPr>
          <w:rFonts w:ascii="Lato" w:hAnsi="Lato" w:cs="Arial"/>
          <w:bCs/>
          <w:iCs/>
          <w:color w:val="000000" w:themeColor="text1"/>
          <w:spacing w:val="4"/>
          <w:lang w:bidi="pl-PL"/>
        </w:rPr>
        <w:t>dotyczy niezgodnoś</w:t>
      </w:r>
      <w:r w:rsidR="0006367E">
        <w:rPr>
          <w:rFonts w:ascii="Lato" w:hAnsi="Lato" w:cs="Arial"/>
          <w:bCs/>
          <w:iCs/>
          <w:color w:val="000000" w:themeColor="text1"/>
          <w:spacing w:val="4"/>
          <w:lang w:bidi="pl-PL"/>
        </w:rPr>
        <w:t xml:space="preserve">ci </w:t>
      </w:r>
      <w:r w:rsidR="00B21CE3" w:rsidRPr="00C67BD1">
        <w:rPr>
          <w:rFonts w:ascii="Lato" w:hAnsi="Lato" w:cs="Arial"/>
          <w:bCs/>
          <w:iCs/>
          <w:color w:val="000000" w:themeColor="text1"/>
          <w:spacing w:val="4"/>
          <w:lang w:bidi="pl-PL"/>
        </w:rPr>
        <w:t xml:space="preserve">zatwierdzonego projektu budowlanego </w:t>
      </w:r>
      <w:r w:rsidRPr="00C67BD1">
        <w:rPr>
          <w:rFonts w:ascii="Lato" w:hAnsi="Lato" w:cs="Arial"/>
          <w:bCs/>
          <w:iCs/>
          <w:color w:val="000000" w:themeColor="text1"/>
          <w:spacing w:val="4"/>
          <w:lang w:bidi="pl-PL"/>
        </w:rPr>
        <w:t>z przepisami § 6, § 7, § 8 ust. 2 rozporządzenia Ministra Infrastruktury z dnia 24 czerwca 2022 r. w sprawie przepisów techniczno-budowlanych dotyczących dróg publicznych</w:t>
      </w:r>
      <w:r w:rsidR="00B21CE3" w:rsidRPr="00C67BD1">
        <w:rPr>
          <w:rFonts w:ascii="Lato" w:hAnsi="Lato" w:cs="Arial"/>
          <w:bCs/>
          <w:iCs/>
          <w:color w:val="000000" w:themeColor="text1"/>
          <w:spacing w:val="4"/>
          <w:lang w:bidi="pl-PL"/>
        </w:rPr>
        <w:t xml:space="preserve">. </w:t>
      </w:r>
    </w:p>
    <w:p w14:paraId="79C43242" w14:textId="77777777" w:rsidR="00E042AD" w:rsidRDefault="00B21CE3" w:rsidP="00D151FA">
      <w:pPr>
        <w:spacing w:after="240" w:line="240" w:lineRule="exact"/>
        <w:jc w:val="both"/>
        <w:rPr>
          <w:rFonts w:ascii="Lato" w:hAnsi="Lato" w:cs="Arial"/>
          <w:bCs/>
          <w:iCs/>
          <w:color w:val="000000" w:themeColor="text1"/>
          <w:spacing w:val="4"/>
          <w:lang w:bidi="pl-PL"/>
        </w:rPr>
      </w:pPr>
      <w:r w:rsidRPr="00C67BD1">
        <w:rPr>
          <w:rFonts w:ascii="Lato" w:hAnsi="Lato" w:cs="Arial"/>
          <w:bCs/>
          <w:iCs/>
          <w:color w:val="000000" w:themeColor="text1"/>
          <w:spacing w:val="4"/>
          <w:lang w:bidi="pl-PL"/>
        </w:rPr>
        <w:t>Zgodnie z § 6, § 7</w:t>
      </w:r>
      <w:r w:rsidR="00F278B4" w:rsidRPr="00C67BD1">
        <w:rPr>
          <w:rFonts w:ascii="Lato" w:hAnsi="Lato" w:cs="Arial"/>
          <w:bCs/>
          <w:iCs/>
          <w:color w:val="000000" w:themeColor="text1"/>
          <w:spacing w:val="4"/>
          <w:lang w:bidi="pl-PL"/>
        </w:rPr>
        <w:t xml:space="preserve"> i </w:t>
      </w:r>
      <w:r w:rsidRPr="00C67BD1">
        <w:rPr>
          <w:rFonts w:ascii="Lato" w:hAnsi="Lato" w:cs="Arial"/>
          <w:bCs/>
          <w:iCs/>
          <w:color w:val="000000" w:themeColor="text1"/>
          <w:spacing w:val="4"/>
          <w:lang w:bidi="pl-PL"/>
        </w:rPr>
        <w:t>§ 8 ust. 2 rozporządzenia Ministra Infrastruktury z dnia 24 czerwca 2022 r. w sprawie przepisów techniczno-budowlanych dotyczących dróg publicznych</w:t>
      </w:r>
      <w:r w:rsidR="00F278B4" w:rsidRPr="00C67BD1">
        <w:rPr>
          <w:rFonts w:ascii="Lato" w:hAnsi="Lato" w:cs="Arial"/>
          <w:bCs/>
          <w:iCs/>
          <w:color w:val="000000" w:themeColor="text1"/>
          <w:spacing w:val="4"/>
          <w:lang w:bidi="pl-PL"/>
        </w:rPr>
        <w:t>:</w:t>
      </w:r>
      <w:r w:rsidRPr="00C67BD1">
        <w:rPr>
          <w:rFonts w:ascii="Lato" w:hAnsi="Lato" w:cs="Arial"/>
          <w:bCs/>
          <w:iCs/>
          <w:color w:val="000000" w:themeColor="text1"/>
          <w:spacing w:val="4"/>
          <w:lang w:bidi="pl-PL"/>
        </w:rPr>
        <w:t xml:space="preserve"> </w:t>
      </w:r>
      <w:r w:rsidR="00F278B4" w:rsidRPr="00C67BD1">
        <w:rPr>
          <w:rFonts w:ascii="Lato" w:hAnsi="Lato" w:cs="Arial"/>
          <w:bCs/>
          <w:iCs/>
          <w:color w:val="000000" w:themeColor="text1"/>
          <w:spacing w:val="4"/>
          <w:lang w:bidi="pl-PL"/>
        </w:rPr>
        <w:t>d</w:t>
      </w:r>
      <w:r w:rsidRPr="00C67BD1">
        <w:rPr>
          <w:rFonts w:ascii="Lato" w:hAnsi="Lato" w:cs="Arial"/>
          <w:bCs/>
          <w:iCs/>
          <w:color w:val="000000" w:themeColor="text1"/>
          <w:spacing w:val="4"/>
          <w:lang w:bidi="pl-PL"/>
        </w:rPr>
        <w:t>rogę sytuuje się w pasie drogowym tak, aby uwzględnić potrzebę ochrony drogi i jej użytkowników oraz terenów przyległych do pasa drogowego przed wzajemnym niekorzystnym oddziaływaniem (§ 6). Droga powinna zapewniać odpowiednie poziomy bezpieczeństwa i sprawności ruchu użytkownikom, dla których jest przeznaczona (§ 7). Jeżeli jest to uzasadnione, w szczególności zakresem robót budowlanych, przy podejmowaniu decyzji o rozwiązaniach w zakresie projektowania, budowy lub przebudowy drogi uwzględnia się analizę kosztów i korzyści w cyklu życia drogi (§ 8 ust. 2).</w:t>
      </w:r>
      <w:r w:rsidR="00484545">
        <w:rPr>
          <w:rFonts w:ascii="Lato" w:hAnsi="Lato" w:cs="Arial"/>
          <w:bCs/>
          <w:iCs/>
          <w:color w:val="000000" w:themeColor="text1"/>
          <w:spacing w:val="4"/>
          <w:lang w:bidi="pl-PL"/>
        </w:rPr>
        <w:t xml:space="preserve"> </w:t>
      </w:r>
      <w:r w:rsidRPr="00C67BD1">
        <w:rPr>
          <w:rFonts w:ascii="Lato" w:hAnsi="Lato" w:cs="Arial"/>
          <w:bCs/>
          <w:iCs/>
          <w:color w:val="000000" w:themeColor="text1"/>
          <w:spacing w:val="4"/>
          <w:lang w:bidi="pl-PL"/>
        </w:rPr>
        <w:t>Podkreślić należy, że regulacje rozporządzenia Ministra Infrastruktury z dnia 24 czerwca 2022 r. w sprawie przepisów techniczno-budowlanych dotyczących dróg publicznych, w przeciwieństwie do poprzednich przepisów techniczno-budowalnych</w:t>
      </w:r>
      <w:r w:rsidR="00CE3CBC" w:rsidRPr="00C67BD1">
        <w:rPr>
          <w:rFonts w:ascii="Lato" w:hAnsi="Lato" w:cs="Arial"/>
          <w:bCs/>
          <w:iCs/>
          <w:color w:val="000000" w:themeColor="text1"/>
          <w:spacing w:val="4"/>
          <w:lang w:bidi="pl-PL"/>
        </w:rPr>
        <w:t xml:space="preserve"> </w:t>
      </w:r>
      <w:r w:rsidRPr="00C67BD1">
        <w:rPr>
          <w:rFonts w:ascii="Lato" w:hAnsi="Lato" w:cs="Arial"/>
          <w:bCs/>
          <w:iCs/>
          <w:color w:val="000000" w:themeColor="text1"/>
          <w:spacing w:val="4"/>
          <w:lang w:bidi="pl-PL"/>
        </w:rPr>
        <w:t xml:space="preserve">zawartych </w:t>
      </w:r>
      <w:r w:rsidR="00CE3CBC" w:rsidRPr="00C67BD1">
        <w:rPr>
          <w:rFonts w:ascii="Lato" w:hAnsi="Lato" w:cs="Arial"/>
          <w:bCs/>
          <w:iCs/>
          <w:color w:val="000000" w:themeColor="text1"/>
          <w:spacing w:val="4"/>
          <w:lang w:bidi="pl-PL"/>
        </w:rPr>
        <w:t xml:space="preserve">w rozporządzeniu Ministra Transportu i Gospodarki Morskiej z dnia 2 marca 1999 r. w sprawie warunków technicznych, jakim powinny odpowiadać drogi publiczne </w:t>
      </w:r>
      <w:r w:rsidR="00CE3CBC" w:rsidRPr="00C67BD1">
        <w:rPr>
          <w:rFonts w:ascii="Lato" w:hAnsi="Lato" w:cs="Arial"/>
          <w:bCs/>
          <w:iCs/>
          <w:color w:val="000000" w:themeColor="text1"/>
          <w:spacing w:val="4"/>
          <w:lang w:bidi="pl-PL"/>
        </w:rPr>
        <w:br/>
        <w:t xml:space="preserve">i ich usytuowanie (t.j. Dz.U. z 2016 poz. 124, z późn.zm.), </w:t>
      </w:r>
      <w:r w:rsidRPr="00C67BD1">
        <w:rPr>
          <w:rFonts w:ascii="Lato" w:hAnsi="Lato" w:cs="Arial"/>
          <w:bCs/>
          <w:iCs/>
          <w:color w:val="000000" w:themeColor="text1"/>
          <w:spacing w:val="4"/>
          <w:lang w:bidi="pl-PL"/>
        </w:rPr>
        <w:t xml:space="preserve">mają w większości charakter ogólnych wymagań funkcjonalno-technicznych. </w:t>
      </w:r>
    </w:p>
    <w:p w14:paraId="6B5482D6" w14:textId="2E2778EA" w:rsidR="00D151FA" w:rsidRPr="00C67BD1" w:rsidRDefault="00CE3CBC" w:rsidP="00D151FA">
      <w:pPr>
        <w:spacing w:after="240" w:line="240" w:lineRule="exact"/>
        <w:jc w:val="both"/>
        <w:rPr>
          <w:rFonts w:ascii="Lato" w:hAnsi="Lato" w:cs="Arial"/>
          <w:bCs/>
          <w:iCs/>
          <w:color w:val="000000" w:themeColor="text1"/>
          <w:spacing w:val="4"/>
          <w:lang w:bidi="pl-PL"/>
        </w:rPr>
      </w:pPr>
      <w:r w:rsidRPr="00C67BD1">
        <w:rPr>
          <w:rFonts w:ascii="Lato" w:hAnsi="Lato" w:cs="Arial"/>
          <w:bCs/>
          <w:iCs/>
          <w:color w:val="000000" w:themeColor="text1"/>
          <w:spacing w:val="4"/>
          <w:lang w:bidi="pl-PL"/>
        </w:rPr>
        <w:t xml:space="preserve">Obecnie obowiązujący </w:t>
      </w:r>
      <w:r w:rsidR="00B21CE3" w:rsidRPr="00C67BD1">
        <w:rPr>
          <w:rFonts w:ascii="Lato" w:hAnsi="Lato" w:cs="Arial"/>
          <w:bCs/>
          <w:iCs/>
          <w:color w:val="000000" w:themeColor="text1"/>
          <w:spacing w:val="4"/>
          <w:lang w:bidi="pl-PL"/>
        </w:rPr>
        <w:t xml:space="preserve">system wymagań technicznych w drogownictwie opiera się </w:t>
      </w:r>
      <w:r w:rsidR="00E042AD">
        <w:rPr>
          <w:rFonts w:ascii="Lato" w:hAnsi="Lato" w:cs="Arial"/>
          <w:bCs/>
          <w:iCs/>
          <w:color w:val="000000" w:themeColor="text1"/>
          <w:spacing w:val="4"/>
          <w:lang w:bidi="pl-PL"/>
        </w:rPr>
        <w:br/>
      </w:r>
      <w:r w:rsidR="00B21CE3" w:rsidRPr="00C67BD1">
        <w:rPr>
          <w:rFonts w:ascii="Lato" w:hAnsi="Lato" w:cs="Arial"/>
          <w:bCs/>
          <w:iCs/>
          <w:color w:val="000000" w:themeColor="text1"/>
          <w:spacing w:val="4"/>
          <w:lang w:bidi="pl-PL"/>
        </w:rPr>
        <w:t xml:space="preserve">w znacznej części na wiedzy i doświadczeniu osób pełniących samodzielne funkcje </w:t>
      </w:r>
      <w:r w:rsidR="00E042AD">
        <w:rPr>
          <w:rFonts w:ascii="Lato" w:hAnsi="Lato" w:cs="Arial"/>
          <w:bCs/>
          <w:iCs/>
          <w:color w:val="000000" w:themeColor="text1"/>
          <w:spacing w:val="4"/>
          <w:lang w:bidi="pl-PL"/>
        </w:rPr>
        <w:br/>
      </w:r>
      <w:r w:rsidR="00B21CE3" w:rsidRPr="00C67BD1">
        <w:rPr>
          <w:rFonts w:ascii="Lato" w:hAnsi="Lato" w:cs="Arial"/>
          <w:bCs/>
          <w:iCs/>
          <w:color w:val="000000" w:themeColor="text1"/>
          <w:spacing w:val="4"/>
          <w:lang w:bidi="pl-PL"/>
        </w:rPr>
        <w:t xml:space="preserve">w budownictwie. </w:t>
      </w:r>
      <w:r w:rsidR="004F2912" w:rsidRPr="00C67BD1">
        <w:rPr>
          <w:rFonts w:ascii="Lato" w:hAnsi="Lato" w:cs="Arial"/>
          <w:bCs/>
          <w:iCs/>
          <w:color w:val="000000" w:themeColor="text1"/>
          <w:spacing w:val="4"/>
          <w:lang w:bidi="pl-PL"/>
        </w:rPr>
        <w:t>W</w:t>
      </w:r>
      <w:r w:rsidR="00D151FA" w:rsidRPr="00C67BD1">
        <w:rPr>
          <w:rFonts w:ascii="Lato" w:hAnsi="Lato" w:cs="Arial"/>
          <w:bCs/>
          <w:iCs/>
          <w:color w:val="000000" w:themeColor="text1"/>
          <w:spacing w:val="4"/>
          <w:lang w:bidi="pl-PL"/>
        </w:rPr>
        <w:t xml:space="preserve">ymienione w § 6, § 7 oraz § 8 ust. 2 </w:t>
      </w:r>
      <w:r w:rsidR="00F278B4" w:rsidRPr="00C67BD1">
        <w:rPr>
          <w:rFonts w:ascii="Lato" w:hAnsi="Lato" w:cs="Arial"/>
          <w:bCs/>
          <w:iCs/>
          <w:color w:val="000000" w:themeColor="text1"/>
          <w:spacing w:val="4"/>
          <w:lang w:bidi="pl-PL"/>
        </w:rPr>
        <w:t xml:space="preserve">ww. </w:t>
      </w:r>
      <w:r w:rsidR="00D151FA" w:rsidRPr="00C67BD1">
        <w:rPr>
          <w:rFonts w:ascii="Lato" w:hAnsi="Lato" w:cs="Arial"/>
          <w:bCs/>
          <w:iCs/>
          <w:color w:val="000000" w:themeColor="text1"/>
          <w:spacing w:val="4"/>
          <w:lang w:bidi="pl-PL"/>
        </w:rPr>
        <w:t>rozporządzenia Ministra Infrastruktury z dnia 24 czerwca 2022 r. wymogi mają charakter kierunkowy i ogólnych zasad funkcjonalno-technicznych. Przepisy te nie zawierają bezwzględnych, numerycznych parametrów, a wskazują pożądane rezultaty (np. ogólne zapewnienie odpowiednich poziomów bezpieczeństwa czy uwzględnienie ochrony przed wzajemnym oddziaływaniem).</w:t>
      </w:r>
      <w:r w:rsidR="00B60939">
        <w:rPr>
          <w:rFonts w:ascii="Lato" w:hAnsi="Lato" w:cs="Arial"/>
          <w:bCs/>
          <w:iCs/>
          <w:color w:val="000000" w:themeColor="text1"/>
          <w:spacing w:val="4"/>
          <w:lang w:bidi="pl-PL"/>
        </w:rPr>
        <w:t xml:space="preserve"> </w:t>
      </w:r>
      <w:r w:rsidR="00D151FA" w:rsidRPr="00C67BD1">
        <w:rPr>
          <w:rFonts w:ascii="Lato" w:hAnsi="Lato" w:cs="Arial"/>
          <w:bCs/>
          <w:iCs/>
          <w:color w:val="000000" w:themeColor="text1"/>
          <w:spacing w:val="4"/>
          <w:lang w:bidi="pl-PL"/>
        </w:rPr>
        <w:t xml:space="preserve">Z uwagi na odejście </w:t>
      </w:r>
      <w:r w:rsidR="007C3D5B">
        <w:rPr>
          <w:rFonts w:ascii="Lato" w:hAnsi="Lato" w:cs="Arial"/>
          <w:bCs/>
          <w:iCs/>
          <w:color w:val="000000" w:themeColor="text1"/>
          <w:spacing w:val="4"/>
          <w:lang w:bidi="pl-PL"/>
        </w:rPr>
        <w:t xml:space="preserve">w większości </w:t>
      </w:r>
      <w:r w:rsidR="00D151FA" w:rsidRPr="00C67BD1">
        <w:rPr>
          <w:rFonts w:ascii="Lato" w:hAnsi="Lato" w:cs="Arial"/>
          <w:bCs/>
          <w:iCs/>
          <w:color w:val="000000" w:themeColor="text1"/>
          <w:spacing w:val="4"/>
          <w:lang w:bidi="pl-PL"/>
        </w:rPr>
        <w:t xml:space="preserve">od sztywnych norm, współczesny system projektowania dróg w sposób kluczowy opiera się na wiedzy, doświadczeniu oraz uprawnieniach osób pełniących samodzielne funkcje w budownictwie. To do zespołu projektowego należy dobór takich rozwiązań, które w danych uwarunkowaniach terenowych realizują ogólne cele ww. rozporządzenia z dnia 24 czerwca 2022 r. Zgodnie z art. 20 ust. 1 pkt 1 ustawy Prawo budowlane, to projektant odpowiada za opracowanie projektu zgodnie z przepisami oraz zasadami wiedzy technicznej. </w:t>
      </w:r>
      <w:r w:rsidRPr="00C67BD1">
        <w:rPr>
          <w:rFonts w:ascii="Lato" w:hAnsi="Lato" w:cs="Arial"/>
          <w:bCs/>
          <w:iCs/>
          <w:color w:val="000000" w:themeColor="text1"/>
          <w:spacing w:val="4"/>
          <w:lang w:bidi="pl-PL"/>
        </w:rPr>
        <w:t xml:space="preserve">Zgodność z przepisami przyjętych w projekcie budowlanym rozwiązań poświadczył </w:t>
      </w:r>
      <w:r w:rsidR="004067C9" w:rsidRPr="00C67BD1">
        <w:rPr>
          <w:rFonts w:ascii="Lato" w:hAnsi="Lato" w:cs="Arial"/>
          <w:bCs/>
          <w:iCs/>
          <w:color w:val="000000" w:themeColor="text1"/>
          <w:spacing w:val="4"/>
          <w:lang w:bidi="pl-PL"/>
        </w:rPr>
        <w:t>zespół projektowy (projektanci i projektanci sprawdzający)</w:t>
      </w:r>
      <w:r w:rsidRPr="00C67BD1">
        <w:rPr>
          <w:rFonts w:ascii="Lato" w:hAnsi="Lato" w:cs="Arial"/>
          <w:bCs/>
          <w:iCs/>
          <w:color w:val="000000" w:themeColor="text1"/>
          <w:spacing w:val="4"/>
          <w:lang w:bidi="pl-PL"/>
        </w:rPr>
        <w:t xml:space="preserve">, składając stosowane oświadczenie, z racji swych </w:t>
      </w:r>
      <w:r w:rsidRPr="00C67BD1">
        <w:rPr>
          <w:rFonts w:ascii="Lato" w:hAnsi="Lato" w:cs="Arial"/>
          <w:bCs/>
          <w:iCs/>
          <w:color w:val="000000" w:themeColor="text1"/>
          <w:spacing w:val="4"/>
          <w:lang w:bidi="pl-PL"/>
        </w:rPr>
        <w:lastRenderedPageBreak/>
        <w:t xml:space="preserve">uprawnień ponoszący odpowiedzialność za opracowanie projektu budowlanego </w:t>
      </w:r>
      <w:r w:rsidR="00E042AD">
        <w:rPr>
          <w:rFonts w:ascii="Lato" w:hAnsi="Lato" w:cs="Arial"/>
          <w:bCs/>
          <w:iCs/>
          <w:color w:val="000000" w:themeColor="text1"/>
          <w:spacing w:val="4"/>
          <w:lang w:bidi="pl-PL"/>
        </w:rPr>
        <w:br/>
      </w:r>
      <w:r w:rsidRPr="00C67BD1">
        <w:rPr>
          <w:rFonts w:ascii="Lato" w:hAnsi="Lato" w:cs="Arial"/>
          <w:bCs/>
          <w:iCs/>
          <w:color w:val="000000" w:themeColor="text1"/>
          <w:spacing w:val="4"/>
          <w:lang w:bidi="pl-PL"/>
        </w:rPr>
        <w:t>w sposób zgodny z obowiązującymi przepisami oraz zasadami wiedzy technicznej.</w:t>
      </w:r>
      <w:bookmarkStart w:id="14" w:name="_Hlk183342164"/>
      <w:r w:rsidRPr="00C67BD1">
        <w:rPr>
          <w:rFonts w:ascii="Lato" w:hAnsi="Lato" w:cs="Arial"/>
          <w:bCs/>
          <w:iCs/>
          <w:color w:val="000000" w:themeColor="text1"/>
          <w:spacing w:val="4"/>
          <w:lang w:bidi="pl-PL"/>
        </w:rPr>
        <w:t xml:space="preserve"> Zgodnie z oświadczeniem przedmiotowy projekt budowlany został wykonany zgodnie </w:t>
      </w:r>
      <w:r w:rsidR="00E042AD">
        <w:rPr>
          <w:rFonts w:ascii="Lato" w:hAnsi="Lato" w:cs="Arial"/>
          <w:bCs/>
          <w:iCs/>
          <w:color w:val="000000" w:themeColor="text1"/>
          <w:spacing w:val="4"/>
          <w:lang w:bidi="pl-PL"/>
        </w:rPr>
        <w:br/>
      </w:r>
      <w:r w:rsidRPr="00C67BD1">
        <w:rPr>
          <w:rFonts w:ascii="Lato" w:hAnsi="Lato" w:cs="Arial"/>
          <w:bCs/>
          <w:iCs/>
          <w:color w:val="000000" w:themeColor="text1"/>
          <w:spacing w:val="4"/>
          <w:lang w:bidi="pl-PL"/>
        </w:rPr>
        <w:t>z obowiązującymi przepisami</w:t>
      </w:r>
      <w:r w:rsidR="004067C9" w:rsidRPr="00C67BD1">
        <w:rPr>
          <w:rFonts w:ascii="Lato" w:hAnsi="Lato" w:cs="Arial"/>
          <w:bCs/>
          <w:iCs/>
          <w:color w:val="000000" w:themeColor="text1"/>
          <w:spacing w:val="4"/>
          <w:lang w:bidi="pl-PL"/>
        </w:rPr>
        <w:t xml:space="preserve"> i zasadami </w:t>
      </w:r>
      <w:r w:rsidRPr="00C67BD1">
        <w:rPr>
          <w:rFonts w:ascii="Lato" w:hAnsi="Lato" w:cs="Arial"/>
          <w:bCs/>
          <w:iCs/>
          <w:color w:val="000000" w:themeColor="text1"/>
          <w:spacing w:val="4"/>
          <w:lang w:bidi="pl-PL"/>
        </w:rPr>
        <w:t>wiedz</w:t>
      </w:r>
      <w:r w:rsidR="004067C9" w:rsidRPr="00C67BD1">
        <w:rPr>
          <w:rFonts w:ascii="Lato" w:hAnsi="Lato" w:cs="Arial"/>
          <w:bCs/>
          <w:iCs/>
          <w:color w:val="000000" w:themeColor="text1"/>
          <w:spacing w:val="4"/>
          <w:lang w:bidi="pl-PL"/>
        </w:rPr>
        <w:t>y</w:t>
      </w:r>
      <w:r w:rsidRPr="00C67BD1">
        <w:rPr>
          <w:rFonts w:ascii="Lato" w:hAnsi="Lato" w:cs="Arial"/>
          <w:bCs/>
          <w:iCs/>
          <w:color w:val="000000" w:themeColor="text1"/>
          <w:spacing w:val="4"/>
          <w:lang w:bidi="pl-PL"/>
        </w:rPr>
        <w:t xml:space="preserve"> techniczn</w:t>
      </w:r>
      <w:bookmarkEnd w:id="14"/>
      <w:r w:rsidR="004067C9" w:rsidRPr="00C67BD1">
        <w:rPr>
          <w:rFonts w:ascii="Lato" w:hAnsi="Lato" w:cs="Arial"/>
          <w:bCs/>
          <w:iCs/>
          <w:color w:val="000000" w:themeColor="text1"/>
          <w:spacing w:val="4"/>
          <w:lang w:bidi="pl-PL"/>
        </w:rPr>
        <w:t xml:space="preserve">ej. </w:t>
      </w:r>
    </w:p>
    <w:p w14:paraId="12EF75BB" w14:textId="3585C057" w:rsidR="004067C9" w:rsidRPr="00C67BD1" w:rsidRDefault="004067C9" w:rsidP="00D151FA">
      <w:pPr>
        <w:spacing w:after="240" w:line="240" w:lineRule="exact"/>
        <w:jc w:val="both"/>
        <w:rPr>
          <w:rFonts w:ascii="Lato" w:hAnsi="Lato" w:cs="Arial"/>
          <w:bCs/>
          <w:iCs/>
          <w:color w:val="000000" w:themeColor="text1"/>
          <w:spacing w:val="4"/>
          <w:lang w:bidi="pl-PL"/>
        </w:rPr>
      </w:pPr>
      <w:r w:rsidRPr="00C67BD1">
        <w:rPr>
          <w:rFonts w:ascii="Lato" w:hAnsi="Lato" w:cs="Arial"/>
          <w:bCs/>
          <w:iCs/>
          <w:color w:val="000000" w:themeColor="text1"/>
          <w:spacing w:val="4"/>
          <w:lang w:bidi="pl-PL"/>
        </w:rPr>
        <w:t xml:space="preserve">Odpowiedzialność projektanta stanowi gwarancję dla inwestora i dla organu, że projekt jest opracowany zgodnie z przepisami, co zwalnia organy architektoniczno-budowlane </w:t>
      </w:r>
      <w:r w:rsidR="00D151FA" w:rsidRPr="00C67BD1">
        <w:rPr>
          <w:rFonts w:ascii="Lato" w:hAnsi="Lato" w:cs="Arial"/>
          <w:bCs/>
          <w:iCs/>
          <w:color w:val="000000" w:themeColor="text1"/>
          <w:spacing w:val="4"/>
          <w:lang w:bidi="pl-PL"/>
        </w:rPr>
        <w:br/>
      </w:r>
      <w:r w:rsidRPr="00C67BD1">
        <w:rPr>
          <w:rFonts w:ascii="Lato" w:hAnsi="Lato" w:cs="Arial"/>
          <w:bCs/>
          <w:iCs/>
          <w:color w:val="000000" w:themeColor="text1"/>
          <w:spacing w:val="4"/>
          <w:lang w:bidi="pl-PL"/>
        </w:rPr>
        <w:t xml:space="preserve">z jego szczegółowego badania, poza przypadkami opisanymi w art. 35 ust. 1 ustawy Prawo budowlane. Uprawnienia kontrolne organów administracji, które prowadzą postępowanie w sprawie o wydanie pozwolenia na budowę są ograniczone, co zostało już szerzej wyjaśnione wcześniej w niniejszej decyzji. Tym samym, organ zatwierdzający projekt budowlany i wydający pozwolenie budowlane kontroluje wyłącznie, czy zostało złożone stosowne oświadczenie o sporządzeniu projektu budowlanego zgodnie </w:t>
      </w:r>
      <w:r w:rsidRPr="00C67BD1">
        <w:rPr>
          <w:rFonts w:ascii="Lato" w:hAnsi="Lato" w:cs="Arial"/>
          <w:bCs/>
          <w:iCs/>
          <w:color w:val="000000" w:themeColor="text1"/>
          <w:spacing w:val="4"/>
          <w:lang w:bidi="pl-PL"/>
        </w:rPr>
        <w:br/>
        <w:t>z obowiązującymi przepisami oraz zasadami wiedzy technicznej, co w niniejszej sprawie ma miejsce, a całkowitą odpowiedzialność za zgodność projektu budowlanego z prawem ponoszą projektanci</w:t>
      </w:r>
      <w:r w:rsidR="002615FE" w:rsidRPr="00C67BD1">
        <w:rPr>
          <w:rFonts w:ascii="Lato" w:hAnsi="Lato" w:cs="Arial"/>
          <w:bCs/>
          <w:iCs/>
          <w:color w:val="000000" w:themeColor="text1"/>
          <w:spacing w:val="4"/>
          <w:lang w:bidi="pl-PL"/>
        </w:rPr>
        <w:t xml:space="preserve">. </w:t>
      </w:r>
      <w:r w:rsidR="0094785E" w:rsidRPr="00C67BD1">
        <w:rPr>
          <w:rFonts w:ascii="Lato" w:hAnsi="Lato" w:cs="Arial"/>
          <w:bCs/>
          <w:iCs/>
          <w:color w:val="000000" w:themeColor="text1"/>
          <w:spacing w:val="4"/>
          <w:lang w:bidi="pl-PL"/>
        </w:rPr>
        <w:t xml:space="preserve">To projektant odpowiada za opracowanie projektu inwestycji </w:t>
      </w:r>
      <w:r w:rsidR="0094785E" w:rsidRPr="00C67BD1">
        <w:rPr>
          <w:rFonts w:ascii="Lato" w:hAnsi="Lato" w:cs="Arial"/>
          <w:bCs/>
          <w:iCs/>
          <w:color w:val="000000" w:themeColor="text1"/>
          <w:spacing w:val="4"/>
          <w:lang w:bidi="pl-PL"/>
        </w:rPr>
        <w:br/>
        <w:t xml:space="preserve">w sposób zapewniający bezpieczeństwo użytkowania, a nie organ udzielający zezwolenia na realizację inwestycji w postaci decyzji o zezwoleniu na realizację inwestycji drogowej (por. wyrok Wojewódzkiego Sądu Administracyjnego w Warszawie z dnia 25 kwietnia 2017 r., sygn. akt VII SA/Wa 2952/16, </w:t>
      </w:r>
      <w:r w:rsidRPr="00C67BD1">
        <w:rPr>
          <w:rFonts w:ascii="Lato" w:hAnsi="Lato" w:cs="Arial"/>
          <w:bCs/>
          <w:iCs/>
          <w:color w:val="000000" w:themeColor="text1"/>
          <w:spacing w:val="4"/>
          <w:lang w:bidi="pl-PL"/>
        </w:rPr>
        <w:t xml:space="preserve">wyrok Wojewódzkiego Sądu Administracyjnego w Warszawie z dnia 30 stycznia 2015 r., sygn. akt VII SA/Wa 1627/14, opubl. Centralna Baza Orzeczeń Sądów Administracyjnych). Co więcej, dla projektowanego układu drogowego został przeprowadzony audyt bezpieczeństwa ruchu drogowego, przez niezależnego Audytora bezpieczeństwa ruchu drogowego, w postaci szczegółowej, technicznej oceny cech projektowanego układu drogowego pod względem bezpieczeństwa uczestników ruchu drogowego. Raport z przeprowadzonego audytu bezpieczeństwa ruchu drogowego został załączony do wniosku o wydanie decyzji </w:t>
      </w:r>
      <w:r w:rsidR="00F7556D" w:rsidRPr="00C67BD1">
        <w:rPr>
          <w:rFonts w:ascii="Lato" w:hAnsi="Lato" w:cs="Arial"/>
          <w:bCs/>
          <w:iCs/>
          <w:color w:val="000000" w:themeColor="text1"/>
          <w:spacing w:val="4"/>
          <w:lang w:bidi="pl-PL"/>
        </w:rPr>
        <w:br/>
      </w:r>
      <w:r w:rsidRPr="00C67BD1">
        <w:rPr>
          <w:rFonts w:ascii="Lato" w:hAnsi="Lato" w:cs="Arial"/>
          <w:bCs/>
          <w:iCs/>
          <w:color w:val="000000" w:themeColor="text1"/>
          <w:spacing w:val="4"/>
          <w:lang w:bidi="pl-PL"/>
        </w:rPr>
        <w:t>o zezwoleniu na realizację inwestycji drogowej.</w:t>
      </w:r>
      <w:r w:rsidR="003849CC" w:rsidRPr="00C67BD1">
        <w:rPr>
          <w:rFonts w:ascii="Lato" w:eastAsia="Times New Roman" w:hAnsi="Lato" w:cs="Arial"/>
          <w:color w:val="000000"/>
          <w:spacing w:val="4"/>
          <w:sz w:val="17"/>
          <w:szCs w:val="17"/>
          <w:lang w:eastAsia="pl-PL"/>
        </w:rPr>
        <w:t xml:space="preserve"> </w:t>
      </w:r>
    </w:p>
    <w:p w14:paraId="718F79EF" w14:textId="65254251" w:rsidR="004F2912" w:rsidRPr="00C67BD1" w:rsidRDefault="004067C9" w:rsidP="007B3D63">
      <w:pPr>
        <w:spacing w:after="240" w:line="240" w:lineRule="exact"/>
        <w:jc w:val="both"/>
        <w:rPr>
          <w:rFonts w:ascii="Lato" w:eastAsia="Times New Roman" w:hAnsi="Lato" w:cs="Arial"/>
          <w:bCs/>
          <w:iCs/>
          <w:spacing w:val="4"/>
          <w:lang w:eastAsia="pl-PL" w:bidi="pl-PL"/>
        </w:rPr>
      </w:pPr>
      <w:r w:rsidRPr="00C67BD1">
        <w:rPr>
          <w:rFonts w:ascii="Lato" w:hAnsi="Lato" w:cs="Arial"/>
          <w:bCs/>
          <w:iCs/>
          <w:color w:val="000000" w:themeColor="text1"/>
          <w:spacing w:val="4"/>
          <w:lang w:bidi="pl-PL"/>
        </w:rPr>
        <w:t xml:space="preserve">Wbrew błędnemu stanowisku skarżącej spółki, w sprawie nie doszło do naruszenia </w:t>
      </w:r>
      <w:r w:rsidRPr="00C67BD1">
        <w:rPr>
          <w:rFonts w:ascii="Lato" w:hAnsi="Lato" w:cs="Arial"/>
          <w:bCs/>
          <w:iCs/>
          <w:spacing w:val="4"/>
          <w:lang w:bidi="pl-PL"/>
        </w:rPr>
        <w:t>art. 11f ust. 1 pkt 4 specustawy drogowej poprzez wydanie decyzji z naruszeniem uzasadnionych interesów i obowiązków I</w:t>
      </w:r>
      <w:r w:rsidR="0043534A">
        <w:rPr>
          <w:rFonts w:ascii="Lato" w:hAnsi="Lato" w:cs="Arial"/>
          <w:bCs/>
          <w:iCs/>
          <w:spacing w:val="4"/>
          <w:lang w:bidi="pl-PL"/>
        </w:rPr>
        <w:t>.</w:t>
      </w:r>
      <w:r w:rsidRPr="00C67BD1">
        <w:rPr>
          <w:rFonts w:ascii="Lato" w:hAnsi="Lato" w:cs="Arial"/>
          <w:bCs/>
          <w:iCs/>
          <w:spacing w:val="4"/>
          <w:lang w:bidi="pl-PL"/>
        </w:rPr>
        <w:t xml:space="preserve">.  </w:t>
      </w:r>
      <w:r w:rsidR="003543A4" w:rsidRPr="00C67BD1">
        <w:rPr>
          <w:rFonts w:ascii="Lato" w:hAnsi="Lato" w:cs="Arial"/>
          <w:bCs/>
          <w:iCs/>
          <w:spacing w:val="4"/>
          <w:lang w:bidi="pl-PL"/>
        </w:rPr>
        <w:t xml:space="preserve">Zawarty w art. 11f ust. 1 pkt 4 specustawy drogowej obowiązek uwzględnienia interesów osób trzecich, należy interpretować w taki oto sposób, że chodzi tu o interesy obiektywnie uzasadnione. </w:t>
      </w:r>
      <w:r w:rsidR="00AE2DDE" w:rsidRPr="00C67BD1">
        <w:rPr>
          <w:rFonts w:ascii="Lato" w:hAnsi="Lato" w:cs="Arial"/>
          <w:bCs/>
          <w:iCs/>
          <w:spacing w:val="4"/>
          <w:lang w:bidi="pl-PL"/>
        </w:rPr>
        <w:br/>
      </w:r>
      <w:r w:rsidR="003543A4" w:rsidRPr="00C67BD1">
        <w:rPr>
          <w:rFonts w:ascii="Lato" w:hAnsi="Lato" w:cs="Arial"/>
          <w:bCs/>
          <w:iCs/>
          <w:spacing w:val="4"/>
          <w:lang w:bidi="pl-PL"/>
        </w:rPr>
        <w:t xml:space="preserve">W kontekście normy z art. 11f ust. 1 pkt 4 specustawy drogowej, nie wystarczy uznanie, że strona czuje się nieusatysfakcjonowana proponowanym rozwiązaniem lokalizacyjnym. </w:t>
      </w:r>
      <w:r w:rsidR="001D5162" w:rsidRPr="00C67BD1">
        <w:rPr>
          <w:rFonts w:ascii="Lato" w:eastAsia="Times New Roman" w:hAnsi="Lato" w:cs="Arial"/>
          <w:bCs/>
          <w:iCs/>
          <w:spacing w:val="4"/>
          <w:lang w:eastAsia="pl-PL" w:bidi="pl-PL"/>
        </w:rPr>
        <w:t>P</w:t>
      </w:r>
      <w:r w:rsidR="003543A4" w:rsidRPr="00C67BD1">
        <w:rPr>
          <w:rFonts w:ascii="Lato" w:eastAsia="Times New Roman" w:hAnsi="Lato" w:cs="Arial"/>
          <w:bCs/>
          <w:iCs/>
          <w:spacing w:val="4"/>
          <w:lang w:eastAsia="pl-PL" w:bidi="pl-PL"/>
        </w:rPr>
        <w:t xml:space="preserve">ojęcie uzasadnionych interesów osób trzecich powinno być interpretowane w sposób obiektywny, tj. zgodnie z regulującymi proces inwestycyjny przepisami, w tym techniczno-budowlanymi. Wyznacznikiem zakresu, w jakim wydający decyzję organ ma obowiązek chronić uprawnienia osób trzecich, są przepisy prawa materialnego. Ochrona uzasadnionych interesów osób trzecich nie może być jednak rozumiana w sposób absolutny. Nie chodzi bowiem o wszelkie utrudnienia, jakie może przynieść planowane przedsięwzięcie, a jedynie o takie, które mogą dotyczyć naruszeń interesów prawnych, </w:t>
      </w:r>
      <w:r w:rsidR="001D5162" w:rsidRPr="00C67BD1">
        <w:rPr>
          <w:rFonts w:ascii="Lato" w:eastAsia="Times New Roman" w:hAnsi="Lato" w:cs="Arial"/>
          <w:bCs/>
          <w:iCs/>
          <w:spacing w:val="4"/>
          <w:lang w:eastAsia="pl-PL" w:bidi="pl-PL"/>
        </w:rPr>
        <w:br/>
      </w:r>
      <w:r w:rsidR="003543A4" w:rsidRPr="00C67BD1">
        <w:rPr>
          <w:rFonts w:ascii="Lato" w:eastAsia="Times New Roman" w:hAnsi="Lato" w:cs="Arial"/>
          <w:bCs/>
          <w:iCs/>
          <w:spacing w:val="4"/>
          <w:lang w:eastAsia="pl-PL" w:bidi="pl-PL"/>
        </w:rPr>
        <w:t xml:space="preserve">a nie interesów faktycznych. Do uznania, że zostały naruszone warunki dotyczące ochrony interesów osób trzecich, nie wystarcza subiektywne poczucie właściciela nieruchomości, że poprzez realizację obiektu budowlanego jego prawa wynikające </w:t>
      </w:r>
      <w:r w:rsidR="001D5162" w:rsidRPr="00C67BD1">
        <w:rPr>
          <w:rFonts w:ascii="Lato" w:eastAsia="Times New Roman" w:hAnsi="Lato" w:cs="Arial"/>
          <w:bCs/>
          <w:iCs/>
          <w:spacing w:val="4"/>
          <w:lang w:eastAsia="pl-PL" w:bidi="pl-PL"/>
        </w:rPr>
        <w:br/>
      </w:r>
      <w:r w:rsidR="003543A4" w:rsidRPr="00C67BD1">
        <w:rPr>
          <w:rFonts w:ascii="Lato" w:eastAsia="Times New Roman" w:hAnsi="Lato" w:cs="Arial"/>
          <w:bCs/>
          <w:iCs/>
          <w:spacing w:val="4"/>
          <w:lang w:eastAsia="pl-PL" w:bidi="pl-PL"/>
        </w:rPr>
        <w:t>z własności są ograniczane, o ile nie znajduje ono oparcia w obowiązującym przepisie prawa materialnego. Ochrona takich interesów w procesie inwestycyjnym nie może prowadzić do sytuacji, w której to osoby trzecie, a nie inwestor, decydują o możliwości lokalizacji obiektu budowlanego, jego miejscu i rodzaju.</w:t>
      </w:r>
      <w:r w:rsidR="00755680" w:rsidRPr="00C67BD1">
        <w:rPr>
          <w:rFonts w:ascii="Lato" w:eastAsia="Times New Roman" w:hAnsi="Lato" w:cs="Arial"/>
          <w:bCs/>
          <w:iCs/>
          <w:spacing w:val="4"/>
          <w:lang w:eastAsia="pl-PL" w:bidi="pl-PL"/>
        </w:rPr>
        <w:t xml:space="preserve"> </w:t>
      </w:r>
      <w:r w:rsidR="003543A4" w:rsidRPr="00C67BD1">
        <w:rPr>
          <w:rFonts w:ascii="Lato" w:eastAsia="Times New Roman" w:hAnsi="Lato" w:cs="Arial"/>
          <w:bCs/>
          <w:iCs/>
          <w:spacing w:val="4"/>
          <w:lang w:eastAsia="pl-PL" w:bidi="pl-PL"/>
        </w:rPr>
        <w:t xml:space="preserve">Generalnie więc ochrona interesów osób trzecich, o których mowa w art. 11f ust. 1 pkt 4 specustawy drogowej, nie może sięgać tak daleko, by uniemożliwiać inwestorowi realizację zamierzenia budowlanego, gdy jest ono zgodne z przepisami. Wynika to wprost z art. 35 ust. 4 ustawy Prawo budowlane, jak i treści art. 11e specustawy drogowej, zgodnie z którym, </w:t>
      </w:r>
      <w:r w:rsidR="003543A4" w:rsidRPr="00C67BD1">
        <w:rPr>
          <w:rFonts w:ascii="Lato" w:eastAsia="Times New Roman" w:hAnsi="Lato" w:cs="Arial"/>
          <w:bCs/>
          <w:iCs/>
          <w:spacing w:val="4"/>
          <w:lang w:eastAsia="pl-PL" w:bidi="pl-PL"/>
        </w:rPr>
        <w:lastRenderedPageBreak/>
        <w:t>zezwolenia na realizację inwestycji drogowej nie można uzależniać od spełnienia świadczeń lub warunków nieprzewidzianych obowiązującymi przepisami.</w:t>
      </w:r>
    </w:p>
    <w:p w14:paraId="1151776F" w14:textId="09423930" w:rsidR="0033238A" w:rsidRPr="00C67BD1" w:rsidRDefault="00DE39AA"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A</w:t>
      </w:r>
      <w:r w:rsidR="003543A4" w:rsidRPr="00C67BD1">
        <w:rPr>
          <w:rFonts w:ascii="Lato" w:hAnsi="Lato" w:cs="Arial"/>
          <w:bCs/>
          <w:iCs/>
          <w:spacing w:val="4"/>
          <w:lang w:bidi="pl-PL"/>
        </w:rPr>
        <w:t>rgumentacja I</w:t>
      </w:r>
      <w:r w:rsidR="0043534A">
        <w:rPr>
          <w:rFonts w:ascii="Lato" w:hAnsi="Lato" w:cs="Arial"/>
          <w:bCs/>
          <w:iCs/>
          <w:spacing w:val="4"/>
          <w:lang w:bidi="pl-PL"/>
        </w:rPr>
        <w:t>.</w:t>
      </w:r>
      <w:r w:rsidR="003543A4" w:rsidRPr="00C67BD1">
        <w:rPr>
          <w:rFonts w:ascii="Lato" w:hAnsi="Lato" w:cs="Arial"/>
          <w:bCs/>
          <w:iCs/>
          <w:spacing w:val="4"/>
          <w:lang w:bidi="pl-PL"/>
        </w:rPr>
        <w:t xml:space="preserve"> </w:t>
      </w:r>
      <w:r w:rsidR="0033238A" w:rsidRPr="00C67BD1">
        <w:rPr>
          <w:rFonts w:ascii="Lato" w:hAnsi="Lato" w:cs="Arial"/>
          <w:bCs/>
          <w:iCs/>
          <w:spacing w:val="4"/>
          <w:lang w:bidi="pl-PL"/>
        </w:rPr>
        <w:t xml:space="preserve">i wynikające z niej żądanie dotyczące zobowiązania inwestora przez organ wydający decyzję ZRID do współdziałania z przedsiębiorcą prowadzącym zakład górniczy w celu wykonania przez niego obowiązków określonych art. 105 ust. 1 ustawy z dnia 9 czerwca 2011 r. - Prawo geologiczne i górnicze w zw. </w:t>
      </w:r>
      <w:r w:rsidR="000B3D8F" w:rsidRPr="00C67BD1">
        <w:rPr>
          <w:rFonts w:ascii="Lato" w:hAnsi="Lato" w:cs="Arial"/>
          <w:bCs/>
          <w:iCs/>
          <w:spacing w:val="4"/>
          <w:lang w:bidi="pl-PL"/>
        </w:rPr>
        <w:br/>
      </w:r>
      <w:r w:rsidR="0033238A" w:rsidRPr="00C67BD1">
        <w:rPr>
          <w:rFonts w:ascii="Lato" w:hAnsi="Lato" w:cs="Arial"/>
          <w:bCs/>
          <w:iCs/>
          <w:spacing w:val="4"/>
          <w:lang w:bidi="pl-PL"/>
        </w:rPr>
        <w:t>z art. § 162 ust. 4 pkt 1</w:t>
      </w:r>
      <w:r w:rsidR="00D15432">
        <w:rPr>
          <w:rFonts w:ascii="Lato" w:hAnsi="Lato" w:cs="Arial"/>
          <w:bCs/>
          <w:iCs/>
          <w:spacing w:val="4"/>
          <w:lang w:bidi="pl-PL"/>
        </w:rPr>
        <w:t>-</w:t>
      </w:r>
      <w:r w:rsidR="0033238A" w:rsidRPr="00C67BD1">
        <w:rPr>
          <w:rFonts w:ascii="Lato" w:hAnsi="Lato" w:cs="Arial"/>
          <w:bCs/>
          <w:iCs/>
          <w:spacing w:val="4"/>
          <w:lang w:bidi="pl-PL"/>
        </w:rPr>
        <w:t xml:space="preserve">3 w zw. z § 163 rozporządzenia Ministra Energii z dnia 9 listopada 2016 r. w sprawie szczegółowych wymagań dotyczących przechowywania i używania środków strzałowych i sprzętu strzałowego w ruchu zakładu górniczego, oraz wezwanie inwestora do uwzględnienia w projekcie </w:t>
      </w:r>
      <w:r w:rsidR="000B3D8F" w:rsidRPr="00C67BD1">
        <w:rPr>
          <w:rFonts w:ascii="Lato" w:hAnsi="Lato" w:cs="Arial"/>
          <w:bCs/>
          <w:iCs/>
          <w:spacing w:val="4"/>
          <w:lang w:bidi="pl-PL"/>
        </w:rPr>
        <w:t xml:space="preserve">budowlanym </w:t>
      </w:r>
      <w:r w:rsidR="0033238A" w:rsidRPr="00C67BD1">
        <w:rPr>
          <w:rFonts w:ascii="Lato" w:hAnsi="Lato" w:cs="Arial"/>
          <w:bCs/>
          <w:iCs/>
          <w:spacing w:val="4"/>
          <w:lang w:bidi="pl-PL"/>
        </w:rPr>
        <w:t>infrastruktury</w:t>
      </w:r>
      <w:r w:rsidR="000B3D8F" w:rsidRPr="00C67BD1">
        <w:rPr>
          <w:rFonts w:ascii="Lato" w:hAnsi="Lato" w:cs="Arial"/>
          <w:bCs/>
          <w:iCs/>
          <w:spacing w:val="4"/>
          <w:lang w:bidi="pl-PL"/>
        </w:rPr>
        <w:t xml:space="preserve"> </w:t>
      </w:r>
      <w:r w:rsidR="0033238A" w:rsidRPr="00C67BD1">
        <w:rPr>
          <w:rFonts w:ascii="Lato" w:hAnsi="Lato" w:cs="Arial"/>
          <w:bCs/>
          <w:iCs/>
          <w:spacing w:val="4"/>
          <w:lang w:bidi="pl-PL"/>
        </w:rPr>
        <w:t xml:space="preserve">koniecznej dla realizacji przez przedsiębiorcę prowadzącego zakład górniczy warunków określonych </w:t>
      </w:r>
      <w:r w:rsidR="00D15432">
        <w:rPr>
          <w:rFonts w:ascii="Lato" w:hAnsi="Lato" w:cs="Arial"/>
          <w:bCs/>
          <w:iCs/>
          <w:spacing w:val="4"/>
          <w:lang w:bidi="pl-PL"/>
        </w:rPr>
        <w:br/>
      </w:r>
      <w:r w:rsidR="0033238A" w:rsidRPr="00C67BD1">
        <w:rPr>
          <w:rFonts w:ascii="Lato" w:hAnsi="Lato" w:cs="Arial"/>
          <w:bCs/>
          <w:iCs/>
          <w:spacing w:val="4"/>
          <w:lang w:bidi="pl-PL"/>
        </w:rPr>
        <w:t xml:space="preserve">w powołanych powyżej przepisach, </w:t>
      </w:r>
      <w:r w:rsidR="003543A4" w:rsidRPr="00C67BD1">
        <w:rPr>
          <w:rFonts w:ascii="Lato" w:hAnsi="Lato" w:cs="Arial"/>
          <w:bCs/>
          <w:iCs/>
          <w:spacing w:val="4"/>
          <w:lang w:bidi="pl-PL"/>
        </w:rPr>
        <w:t>świadczy wyłącznie o interesie faktycznym</w:t>
      </w:r>
      <w:r w:rsidR="0033238A" w:rsidRPr="00C67BD1">
        <w:rPr>
          <w:rFonts w:ascii="Lato" w:hAnsi="Lato" w:cs="Arial"/>
          <w:bCs/>
          <w:iCs/>
          <w:spacing w:val="4"/>
          <w:lang w:bidi="pl-PL"/>
        </w:rPr>
        <w:t xml:space="preserve"> I</w:t>
      </w:r>
      <w:r w:rsidR="0043534A">
        <w:rPr>
          <w:rFonts w:ascii="Lato" w:hAnsi="Lato" w:cs="Arial"/>
          <w:bCs/>
          <w:iCs/>
          <w:spacing w:val="4"/>
          <w:lang w:bidi="pl-PL"/>
        </w:rPr>
        <w:t>.</w:t>
      </w:r>
      <w:r w:rsidR="003543A4" w:rsidRPr="00C67BD1">
        <w:rPr>
          <w:rFonts w:ascii="Lato" w:hAnsi="Lato" w:cs="Arial"/>
          <w:bCs/>
          <w:iCs/>
          <w:spacing w:val="4"/>
          <w:lang w:bidi="pl-PL"/>
        </w:rPr>
        <w:t>, a nie</w:t>
      </w:r>
      <w:r w:rsidR="0033238A" w:rsidRPr="00C67BD1">
        <w:rPr>
          <w:rFonts w:ascii="Lato" w:hAnsi="Lato" w:cs="Arial"/>
          <w:bCs/>
          <w:iCs/>
          <w:spacing w:val="4"/>
          <w:lang w:bidi="pl-PL"/>
        </w:rPr>
        <w:t xml:space="preserve"> o interesie</w:t>
      </w:r>
      <w:r w:rsidR="003543A4" w:rsidRPr="00C67BD1">
        <w:rPr>
          <w:rFonts w:ascii="Lato" w:hAnsi="Lato" w:cs="Arial"/>
          <w:bCs/>
          <w:iCs/>
          <w:spacing w:val="4"/>
          <w:lang w:bidi="pl-PL"/>
        </w:rPr>
        <w:t xml:space="preserve"> prawnym. Interes prawny musi wynikać wprost </w:t>
      </w:r>
      <w:r w:rsidR="00D15432">
        <w:rPr>
          <w:rFonts w:ascii="Lato" w:hAnsi="Lato" w:cs="Arial"/>
          <w:bCs/>
          <w:iCs/>
          <w:spacing w:val="4"/>
          <w:lang w:bidi="pl-PL"/>
        </w:rPr>
        <w:br/>
      </w:r>
      <w:r w:rsidR="003543A4" w:rsidRPr="00C67BD1">
        <w:rPr>
          <w:rFonts w:ascii="Lato" w:hAnsi="Lato" w:cs="Arial"/>
          <w:bCs/>
          <w:iCs/>
          <w:spacing w:val="4"/>
          <w:lang w:bidi="pl-PL"/>
        </w:rPr>
        <w:t xml:space="preserve">z konkretnego przepisu prawa materialnego, który przyznaje podmiotowi określoną ochronę lub uprawnienie. Interes faktyczny występuje natomiast wtedy, gdy podmiot jest jedynie zainteresowany rozstrzygnięciem sprawy z przyczyn osobistych lub gospodarczych (np. wygoda prowadzenia własnego biznesu, uniknięcie dodatkowych kosztów funkcjonowania przedsiębiorstwa, optymalizacja zysków), ale nie ma przepisu, który gwarantowałby mu prawo do żądania określonego kształtu realizacji inwestycji celu publicznego. </w:t>
      </w:r>
      <w:r w:rsidR="009A3356" w:rsidRPr="00C67BD1">
        <w:rPr>
          <w:rFonts w:ascii="Lato" w:hAnsi="Lato" w:cs="Arial"/>
          <w:bCs/>
          <w:iCs/>
          <w:spacing w:val="4"/>
          <w:lang w:bidi="pl-PL"/>
        </w:rPr>
        <w:t xml:space="preserve">Interes faktyczny nie stanowi podstawy skutecznego żądania stosownych czynności od organu administracji publicznej wydającego decyzję ZRID. </w:t>
      </w:r>
      <w:r w:rsidR="001D5162" w:rsidRPr="00C67BD1">
        <w:rPr>
          <w:rFonts w:ascii="Lato" w:hAnsi="Lato" w:cs="Arial"/>
          <w:bCs/>
          <w:iCs/>
          <w:spacing w:val="4"/>
          <w:lang w:bidi="pl-PL"/>
        </w:rPr>
        <w:t>Natomiast u</w:t>
      </w:r>
      <w:r w:rsidR="00651DA1" w:rsidRPr="00C67BD1">
        <w:rPr>
          <w:rFonts w:ascii="Lato" w:hAnsi="Lato" w:cs="Arial"/>
          <w:bCs/>
          <w:iCs/>
          <w:spacing w:val="4"/>
          <w:lang w:bidi="pl-PL"/>
        </w:rPr>
        <w:t xml:space="preserve">znanie że ochronie podlegać winien interes faktyczny mogłoby prowadzić </w:t>
      </w:r>
      <w:r w:rsidR="001D5162" w:rsidRPr="00C67BD1">
        <w:rPr>
          <w:rFonts w:ascii="Lato" w:hAnsi="Lato" w:cs="Arial"/>
          <w:bCs/>
          <w:iCs/>
          <w:spacing w:val="4"/>
          <w:lang w:bidi="pl-PL"/>
        </w:rPr>
        <w:br/>
      </w:r>
      <w:r w:rsidR="00651DA1" w:rsidRPr="00C67BD1">
        <w:rPr>
          <w:rFonts w:ascii="Lato" w:hAnsi="Lato" w:cs="Arial"/>
          <w:bCs/>
          <w:iCs/>
          <w:spacing w:val="4"/>
          <w:lang w:bidi="pl-PL"/>
        </w:rPr>
        <w:t>do paraliżu inwestycji związanych z realizacją dróg publicznych, nie zaś do zapewnienia poszanowania praw które są zagrożone w związku z planowaną inwestycją.</w:t>
      </w:r>
    </w:p>
    <w:p w14:paraId="7F7980ED" w14:textId="73BBF477" w:rsidR="00E042AD" w:rsidRDefault="003543A4" w:rsidP="007B3D63">
      <w:pPr>
        <w:spacing w:after="240" w:line="240" w:lineRule="exact"/>
        <w:jc w:val="both"/>
        <w:rPr>
          <w:rFonts w:ascii="Lato" w:eastAsia="Times New Roman" w:hAnsi="Lato" w:cs="Times New Roman"/>
          <w:spacing w:val="4"/>
          <w:lang w:eastAsia="pl-PL"/>
        </w:rPr>
      </w:pPr>
      <w:r w:rsidRPr="00C67BD1">
        <w:rPr>
          <w:rFonts w:ascii="Lato" w:hAnsi="Lato" w:cs="Arial"/>
          <w:bCs/>
          <w:iCs/>
          <w:spacing w:val="4"/>
          <w:lang w:bidi="pl-PL"/>
        </w:rPr>
        <w:t xml:space="preserve">Działalność górnicza (w tym roboty strzałowe) ma charakter komercyjny i ze swej natury wiąże się z określonymi </w:t>
      </w:r>
      <w:r w:rsidR="009F3478" w:rsidRPr="00C67BD1">
        <w:rPr>
          <w:rFonts w:ascii="Lato" w:hAnsi="Lato" w:cs="Arial"/>
          <w:bCs/>
          <w:iCs/>
          <w:spacing w:val="4"/>
          <w:lang w:bidi="pl-PL"/>
        </w:rPr>
        <w:t>ryzykami</w:t>
      </w:r>
      <w:r w:rsidRPr="00C67BD1">
        <w:rPr>
          <w:rFonts w:ascii="Lato" w:hAnsi="Lato" w:cs="Arial"/>
          <w:bCs/>
          <w:iCs/>
          <w:spacing w:val="4"/>
          <w:lang w:bidi="pl-PL"/>
        </w:rPr>
        <w:t xml:space="preserve"> oraz uciążliwościami dla otoczenia. To przedsiębiorca górniczy ponosi pełną odpowiedzialność za skutki prowadzonej przez siebie eksploatacji (w tym za zachowanie wymogów bezpieczeństwa i osłonę profilaktyczną)</w:t>
      </w:r>
      <w:r w:rsidR="0033238A" w:rsidRPr="00C67BD1">
        <w:rPr>
          <w:rFonts w:ascii="Lato" w:hAnsi="Lato" w:cs="Arial"/>
          <w:bCs/>
          <w:iCs/>
          <w:spacing w:val="4"/>
          <w:lang w:bidi="pl-PL"/>
        </w:rPr>
        <w:t xml:space="preserve"> i spełnienie warunków oraz obowiązków wynikających z </w:t>
      </w:r>
      <w:r w:rsidR="009F3478">
        <w:rPr>
          <w:rFonts w:ascii="Lato" w:hAnsi="Lato" w:cs="Arial"/>
          <w:bCs/>
          <w:iCs/>
          <w:spacing w:val="4"/>
          <w:lang w:bidi="pl-PL"/>
        </w:rPr>
        <w:t xml:space="preserve">ww. </w:t>
      </w:r>
      <w:r w:rsidR="0033238A" w:rsidRPr="00C67BD1">
        <w:rPr>
          <w:rFonts w:ascii="Lato" w:hAnsi="Lato" w:cs="Arial"/>
          <w:bCs/>
          <w:iCs/>
          <w:spacing w:val="4"/>
          <w:lang w:bidi="pl-PL"/>
        </w:rPr>
        <w:t>przepisów ustawy z dnia 9 czerwca 2011 r. - Prawo geologiczne i górnicze i rozporządzenia Ministra Energii z dnia 9 listopada 2016 r</w:t>
      </w:r>
      <w:r w:rsidR="00DE39AA" w:rsidRPr="00C67BD1">
        <w:rPr>
          <w:rFonts w:ascii="Lato" w:hAnsi="Lato" w:cs="Arial"/>
          <w:bCs/>
          <w:iCs/>
          <w:spacing w:val="4"/>
          <w:lang w:bidi="pl-PL"/>
        </w:rPr>
        <w:t xml:space="preserve">. </w:t>
      </w:r>
      <w:r w:rsidRPr="00C67BD1">
        <w:rPr>
          <w:rFonts w:ascii="Lato" w:hAnsi="Lato" w:cs="Arial"/>
          <w:bCs/>
          <w:iCs/>
          <w:spacing w:val="4"/>
          <w:lang w:bidi="pl-PL"/>
        </w:rPr>
        <w:t>Obowiązkiem przedsiębiorcy górniczego jest takie prowadzenie robót strzałowych, aby nie zagrażały one bezpieczeństwu uczestników ruchu</w:t>
      </w:r>
      <w:r w:rsidR="000B3D8F" w:rsidRPr="00C67BD1">
        <w:rPr>
          <w:rFonts w:ascii="Lato" w:hAnsi="Lato" w:cs="Arial"/>
          <w:bCs/>
          <w:iCs/>
          <w:spacing w:val="4"/>
          <w:lang w:bidi="pl-PL"/>
        </w:rPr>
        <w:t xml:space="preserve"> </w:t>
      </w:r>
      <w:r w:rsidR="001E37D6" w:rsidRPr="00C67BD1">
        <w:rPr>
          <w:rFonts w:ascii="Lato" w:hAnsi="Lato" w:cs="Arial"/>
          <w:bCs/>
          <w:iCs/>
          <w:spacing w:val="4"/>
          <w:lang w:bidi="pl-PL"/>
        </w:rPr>
        <w:t>drogowego</w:t>
      </w:r>
      <w:r w:rsidRPr="00C67BD1">
        <w:rPr>
          <w:rFonts w:ascii="Lato" w:hAnsi="Lato" w:cs="Arial"/>
          <w:bCs/>
          <w:iCs/>
          <w:spacing w:val="4"/>
          <w:lang w:bidi="pl-PL"/>
        </w:rPr>
        <w:t>, a nie żądanie od zarządcy drogi i organu wydającego decyzj</w:t>
      </w:r>
      <w:r w:rsidR="00892B89">
        <w:rPr>
          <w:rFonts w:ascii="Lato" w:hAnsi="Lato" w:cs="Arial"/>
          <w:bCs/>
          <w:iCs/>
          <w:spacing w:val="4"/>
          <w:lang w:bidi="pl-PL"/>
        </w:rPr>
        <w:t>ę</w:t>
      </w:r>
      <w:r w:rsidRPr="00C67BD1">
        <w:rPr>
          <w:rFonts w:ascii="Lato" w:hAnsi="Lato" w:cs="Arial"/>
          <w:bCs/>
          <w:iCs/>
          <w:spacing w:val="4"/>
          <w:lang w:bidi="pl-PL"/>
        </w:rPr>
        <w:t xml:space="preserve"> ZRID dostosowywania rozwiązań projektowych</w:t>
      </w:r>
      <w:r w:rsidR="009A3356" w:rsidRPr="00C67BD1">
        <w:rPr>
          <w:rFonts w:ascii="Lato" w:hAnsi="Lato" w:cs="Arial"/>
          <w:bCs/>
          <w:iCs/>
          <w:spacing w:val="4"/>
          <w:lang w:bidi="pl-PL"/>
        </w:rPr>
        <w:t xml:space="preserve"> inwestycji celu publicznego</w:t>
      </w:r>
      <w:r w:rsidRPr="00C67BD1">
        <w:rPr>
          <w:rFonts w:ascii="Lato" w:hAnsi="Lato" w:cs="Arial"/>
          <w:bCs/>
          <w:iCs/>
          <w:spacing w:val="4"/>
          <w:lang w:bidi="pl-PL"/>
        </w:rPr>
        <w:t xml:space="preserve"> pod je</w:t>
      </w:r>
      <w:r w:rsidR="00DE39AA" w:rsidRPr="00C67BD1">
        <w:rPr>
          <w:rFonts w:ascii="Lato" w:hAnsi="Lato" w:cs="Arial"/>
          <w:bCs/>
          <w:iCs/>
          <w:spacing w:val="4"/>
          <w:lang w:bidi="pl-PL"/>
        </w:rPr>
        <w:t>go</w:t>
      </w:r>
      <w:r w:rsidRPr="00C67BD1">
        <w:rPr>
          <w:rFonts w:ascii="Lato" w:hAnsi="Lato" w:cs="Arial"/>
          <w:bCs/>
          <w:iCs/>
          <w:spacing w:val="4"/>
          <w:lang w:bidi="pl-PL"/>
        </w:rPr>
        <w:t xml:space="preserve"> działalność</w:t>
      </w:r>
      <w:r w:rsidR="00DE39AA" w:rsidRPr="00C67BD1">
        <w:rPr>
          <w:rFonts w:ascii="Lato" w:hAnsi="Lato" w:cs="Arial"/>
          <w:bCs/>
          <w:iCs/>
          <w:spacing w:val="4"/>
          <w:lang w:bidi="pl-PL"/>
        </w:rPr>
        <w:t xml:space="preserve"> gospodarczą. </w:t>
      </w:r>
      <w:r w:rsidR="00F375FB" w:rsidRPr="00C67BD1">
        <w:rPr>
          <w:rFonts w:ascii="Lato" w:hAnsi="Lato" w:cs="Arial"/>
          <w:bCs/>
          <w:iCs/>
          <w:spacing w:val="4"/>
          <w:lang w:bidi="pl-PL"/>
        </w:rPr>
        <w:t xml:space="preserve">Tego rodzaju żądanie skarżącej spółki - aczkolwiek zrozumiałe faktycznie </w:t>
      </w:r>
      <w:r w:rsidR="009F3478">
        <w:rPr>
          <w:rFonts w:ascii="Lato" w:hAnsi="Lato" w:cs="Arial"/>
          <w:bCs/>
          <w:iCs/>
          <w:spacing w:val="4"/>
          <w:lang w:bidi="pl-PL"/>
        </w:rPr>
        <w:t>-</w:t>
      </w:r>
      <w:r w:rsidR="00F375FB" w:rsidRPr="00C67BD1">
        <w:rPr>
          <w:rFonts w:ascii="Lato" w:hAnsi="Lato" w:cs="Arial"/>
          <w:bCs/>
          <w:iCs/>
          <w:spacing w:val="4"/>
          <w:lang w:bidi="pl-PL"/>
        </w:rPr>
        <w:t xml:space="preserve"> </w:t>
      </w:r>
      <w:r w:rsidR="009F3478">
        <w:rPr>
          <w:rFonts w:ascii="Lato" w:hAnsi="Lato" w:cs="Arial"/>
          <w:bCs/>
          <w:iCs/>
          <w:spacing w:val="4"/>
          <w:lang w:bidi="pl-PL"/>
        </w:rPr>
        <w:t xml:space="preserve">świadczy wyłącznie o jej interesie subiektywnym i </w:t>
      </w:r>
      <w:r w:rsidR="00F375FB" w:rsidRPr="00C67BD1">
        <w:rPr>
          <w:rFonts w:ascii="Lato" w:hAnsi="Lato" w:cs="Arial"/>
          <w:bCs/>
          <w:iCs/>
          <w:spacing w:val="4"/>
          <w:lang w:bidi="pl-PL"/>
        </w:rPr>
        <w:t xml:space="preserve">nie upoważnia prawnie ani organu I instancji ani organu </w:t>
      </w:r>
      <w:r w:rsidR="00B60939">
        <w:rPr>
          <w:rFonts w:ascii="Lato" w:hAnsi="Lato" w:cs="Arial"/>
          <w:bCs/>
          <w:iCs/>
          <w:spacing w:val="4"/>
          <w:lang w:bidi="pl-PL"/>
        </w:rPr>
        <w:br/>
      </w:r>
      <w:r w:rsidR="00F375FB" w:rsidRPr="00C67BD1">
        <w:rPr>
          <w:rFonts w:ascii="Lato" w:hAnsi="Lato" w:cs="Arial"/>
          <w:bCs/>
          <w:iCs/>
          <w:spacing w:val="4"/>
          <w:lang w:bidi="pl-PL"/>
        </w:rPr>
        <w:t>II instancji do korekty ustalenia lokalizacji inwestycji drogowej we własnym zakresie lub nakazania takowej inwestorowi.</w:t>
      </w:r>
      <w:r w:rsidR="00EB5DC8" w:rsidRPr="00C67BD1">
        <w:rPr>
          <w:rFonts w:ascii="Lato" w:eastAsia="Times New Roman" w:hAnsi="Lato" w:cs="Times New Roman"/>
          <w:spacing w:val="4"/>
          <w:lang w:eastAsia="pl-PL"/>
        </w:rPr>
        <w:t xml:space="preserve"> </w:t>
      </w:r>
    </w:p>
    <w:p w14:paraId="13EE57A8" w14:textId="55AA7E36" w:rsidR="003543A4" w:rsidRPr="00B60939" w:rsidRDefault="00EB5DC8" w:rsidP="007B3D63">
      <w:pPr>
        <w:spacing w:after="240" w:line="240" w:lineRule="exact"/>
        <w:jc w:val="both"/>
        <w:rPr>
          <w:rFonts w:ascii="Lato" w:eastAsia="Times New Roman" w:hAnsi="Lato" w:cs="Times New Roman"/>
          <w:spacing w:val="4"/>
          <w:lang w:eastAsia="pl-PL"/>
        </w:rPr>
      </w:pPr>
      <w:r w:rsidRPr="00C67BD1">
        <w:rPr>
          <w:rFonts w:ascii="Lato" w:eastAsia="Times New Roman" w:hAnsi="Lato" w:cs="Times New Roman"/>
          <w:spacing w:val="4"/>
          <w:lang w:eastAsia="pl-PL"/>
        </w:rPr>
        <w:t xml:space="preserve">Przypomnieć bowiem należy, że </w:t>
      </w:r>
      <w:r w:rsidRPr="00C67BD1">
        <w:rPr>
          <w:rFonts w:ascii="Lato" w:hAnsi="Lato" w:cs="Arial"/>
          <w:bCs/>
          <w:iCs/>
          <w:spacing w:val="4"/>
          <w:lang w:bidi="pl-PL"/>
        </w:rPr>
        <w:t xml:space="preserve">z uwagi na to, że żaden przepis prawa materialnego </w:t>
      </w:r>
      <w:r w:rsidR="009C49DD">
        <w:rPr>
          <w:rFonts w:ascii="Lato" w:hAnsi="Lato" w:cs="Arial"/>
          <w:bCs/>
          <w:iCs/>
          <w:spacing w:val="4"/>
          <w:lang w:bidi="pl-PL"/>
        </w:rPr>
        <w:br/>
      </w:r>
      <w:r w:rsidRPr="00C67BD1">
        <w:rPr>
          <w:rFonts w:ascii="Lato" w:hAnsi="Lato" w:cs="Arial"/>
          <w:bCs/>
          <w:iCs/>
          <w:spacing w:val="4"/>
          <w:lang w:bidi="pl-PL"/>
        </w:rPr>
        <w:t xml:space="preserve">nie zobowiązuje inwestora do przedstawienia różnych wariantów (rozwiązań alternatywnych) przebiegu planowanej inwestycji drogowej, organ ten nie może żądać od inwestora - wnioskodawcy wskazania takich wariantów - ani z urzędu, ani na żądanie strony postępowania. Przedmiotem orzekania w sprawie zezwolenia na realizację inwestycji drogowej jest inwestycja w kształcie wskazanym we wniosku inwestora, a nie poszukiwanie rozwiązań alternatywnych w celu uwzględnienia interesów jednej ze stron postępowania. </w:t>
      </w:r>
      <w:r w:rsidR="00656780" w:rsidRPr="00C67BD1">
        <w:rPr>
          <w:rFonts w:ascii="Lato" w:hAnsi="Lato" w:cs="Arial"/>
          <w:bCs/>
          <w:iCs/>
          <w:spacing w:val="4"/>
          <w:lang w:bidi="pl-PL"/>
        </w:rPr>
        <w:t>W ugruntowanym orzecznictwie sądów administracyjnych (powołanym już w niniejszej decyzji) prezentowane jest jednolite stanowisko, że to inwestor, jako podmiot wyspecjalizowany w danej dziedzinie, posiadający odpowiednią wiedzę, decyduje o słuszności i racjonalności realizacji danego przedsięwzięcia</w:t>
      </w:r>
      <w:r w:rsidR="00D15432">
        <w:rPr>
          <w:rFonts w:ascii="Lato" w:hAnsi="Lato" w:cs="Arial"/>
          <w:bCs/>
          <w:iCs/>
          <w:spacing w:val="4"/>
          <w:lang w:bidi="pl-PL"/>
        </w:rPr>
        <w:t xml:space="preserve"> drogowego</w:t>
      </w:r>
      <w:r w:rsidR="00656780" w:rsidRPr="00C67BD1">
        <w:rPr>
          <w:rFonts w:ascii="Lato" w:hAnsi="Lato" w:cs="Arial"/>
          <w:bCs/>
          <w:iCs/>
          <w:spacing w:val="4"/>
          <w:lang w:bidi="pl-PL"/>
        </w:rPr>
        <w:t>.</w:t>
      </w:r>
      <w:r w:rsidR="00B60939">
        <w:rPr>
          <w:rFonts w:ascii="Lato" w:hAnsi="Lato" w:cs="Arial"/>
          <w:bCs/>
          <w:iCs/>
          <w:spacing w:val="4"/>
          <w:lang w:bidi="pl-PL"/>
        </w:rPr>
        <w:t xml:space="preserve"> </w:t>
      </w:r>
      <w:r w:rsidR="00656780" w:rsidRPr="00C67BD1">
        <w:rPr>
          <w:rFonts w:ascii="Lato" w:hAnsi="Lato" w:cs="Arial"/>
          <w:bCs/>
          <w:iCs/>
          <w:spacing w:val="4"/>
          <w:lang w:bidi="pl-PL"/>
        </w:rPr>
        <w:t xml:space="preserve">Podobnie, jednolite jest przyjęte w orzecznictwie stanowisko, według którego, nie może być przedmiotem badania organu wydającego decyzję o zezwoleniu na realizację </w:t>
      </w:r>
      <w:r w:rsidR="00656780" w:rsidRPr="00C67BD1">
        <w:rPr>
          <w:rFonts w:ascii="Lato" w:hAnsi="Lato" w:cs="Arial"/>
          <w:bCs/>
          <w:iCs/>
          <w:spacing w:val="4"/>
          <w:lang w:bidi="pl-PL"/>
        </w:rPr>
        <w:lastRenderedPageBreak/>
        <w:t xml:space="preserve">inwestycji uzasadnienie gospodarcze (celowościowe) projektowanej inwestycji, czy też społeczno-gospodarcze podstawy inwestycji. </w:t>
      </w:r>
    </w:p>
    <w:p w14:paraId="367558D0" w14:textId="559B356B" w:rsidR="00E042AD" w:rsidRDefault="00DE39AA"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Powołana przez skarżącą spółkę ustaw</w:t>
      </w:r>
      <w:r w:rsidR="009A3356" w:rsidRPr="00C67BD1">
        <w:rPr>
          <w:rFonts w:ascii="Lato" w:hAnsi="Lato" w:cs="Arial"/>
          <w:bCs/>
          <w:iCs/>
          <w:spacing w:val="4"/>
          <w:lang w:bidi="pl-PL"/>
        </w:rPr>
        <w:t>a</w:t>
      </w:r>
      <w:r w:rsidRPr="00C67BD1">
        <w:rPr>
          <w:rFonts w:ascii="Lato" w:hAnsi="Lato" w:cs="Arial"/>
          <w:bCs/>
          <w:iCs/>
          <w:spacing w:val="4"/>
          <w:lang w:bidi="pl-PL"/>
        </w:rPr>
        <w:t xml:space="preserve"> z dnia 6 marca 2018 r.</w:t>
      </w:r>
      <w:r w:rsidR="009A3356" w:rsidRPr="00C67BD1">
        <w:rPr>
          <w:rFonts w:ascii="Lato" w:hAnsi="Lato" w:cs="Arial"/>
          <w:bCs/>
          <w:iCs/>
          <w:spacing w:val="4"/>
          <w:lang w:bidi="pl-PL"/>
        </w:rPr>
        <w:t xml:space="preserve"> - </w:t>
      </w:r>
      <w:r w:rsidRPr="00C67BD1">
        <w:rPr>
          <w:rFonts w:ascii="Lato" w:hAnsi="Lato" w:cs="Arial"/>
          <w:bCs/>
          <w:iCs/>
          <w:spacing w:val="4"/>
          <w:lang w:bidi="pl-PL"/>
        </w:rPr>
        <w:t xml:space="preserve">Prawo przedsiębiorców, nie ma zastosowania w sprawach o </w:t>
      </w:r>
      <w:r w:rsidR="009A3356" w:rsidRPr="00C67BD1">
        <w:rPr>
          <w:rFonts w:ascii="Lato" w:hAnsi="Lato" w:cs="Arial"/>
          <w:bCs/>
          <w:iCs/>
          <w:spacing w:val="4"/>
          <w:lang w:bidi="pl-PL"/>
        </w:rPr>
        <w:t>zezwolenie na realizację inwestycji drogowej</w:t>
      </w:r>
      <w:r w:rsidRPr="00C67BD1">
        <w:rPr>
          <w:rFonts w:ascii="Lato" w:hAnsi="Lato" w:cs="Arial"/>
          <w:bCs/>
          <w:iCs/>
          <w:spacing w:val="4"/>
          <w:lang w:bidi="pl-PL"/>
        </w:rPr>
        <w:t xml:space="preserve">, gdyż </w:t>
      </w:r>
      <w:r w:rsidR="009A3356" w:rsidRPr="00C67BD1">
        <w:rPr>
          <w:rFonts w:ascii="Lato" w:hAnsi="Lato" w:cs="Arial"/>
          <w:bCs/>
          <w:iCs/>
          <w:spacing w:val="4"/>
          <w:lang w:bidi="pl-PL"/>
        </w:rPr>
        <w:t xml:space="preserve">jej przepisy </w:t>
      </w:r>
      <w:r w:rsidRPr="00C67BD1">
        <w:rPr>
          <w:rFonts w:ascii="Lato" w:hAnsi="Lato" w:cs="Arial"/>
          <w:bCs/>
          <w:iCs/>
          <w:spacing w:val="4"/>
          <w:lang w:bidi="pl-PL"/>
        </w:rPr>
        <w:t xml:space="preserve">odnoszą się do podejmowania, wykonywania i zakończenia działalności gospodarczej na terytorium Rzeczypospolitej Polskiej oraz zadań organów w tym zakresie. </w:t>
      </w:r>
      <w:r w:rsidR="009A3356" w:rsidRPr="00C67BD1">
        <w:rPr>
          <w:rFonts w:ascii="Lato" w:hAnsi="Lato" w:cs="Arial"/>
          <w:bCs/>
          <w:iCs/>
          <w:spacing w:val="4"/>
          <w:lang w:bidi="pl-PL"/>
        </w:rPr>
        <w:t xml:space="preserve">Ustawa z dnia 6 marca 2018 r. - Prawo przedsiębiorców </w:t>
      </w:r>
      <w:r w:rsidRPr="00C67BD1">
        <w:rPr>
          <w:rFonts w:ascii="Lato" w:hAnsi="Lato" w:cs="Arial"/>
          <w:bCs/>
          <w:iCs/>
          <w:spacing w:val="4"/>
          <w:lang w:bidi="pl-PL"/>
        </w:rPr>
        <w:t xml:space="preserve">nie </w:t>
      </w:r>
      <w:r w:rsidR="009A3356" w:rsidRPr="00C67BD1">
        <w:rPr>
          <w:rFonts w:ascii="Lato" w:hAnsi="Lato" w:cs="Arial"/>
          <w:bCs/>
          <w:iCs/>
          <w:spacing w:val="4"/>
          <w:lang w:bidi="pl-PL"/>
        </w:rPr>
        <w:t xml:space="preserve">jest </w:t>
      </w:r>
      <w:r w:rsidRPr="00C67BD1">
        <w:rPr>
          <w:rFonts w:ascii="Lato" w:hAnsi="Lato" w:cs="Arial"/>
          <w:bCs/>
          <w:iCs/>
          <w:spacing w:val="4"/>
          <w:lang w:bidi="pl-PL"/>
        </w:rPr>
        <w:t xml:space="preserve">podstawą wydania i oceny decyzji </w:t>
      </w:r>
      <w:r w:rsidR="009A3356" w:rsidRPr="00C67BD1">
        <w:rPr>
          <w:rFonts w:ascii="Lato" w:hAnsi="Lato" w:cs="Arial"/>
          <w:bCs/>
          <w:iCs/>
          <w:spacing w:val="4"/>
          <w:lang w:bidi="pl-PL"/>
        </w:rPr>
        <w:t xml:space="preserve">ZRID </w:t>
      </w:r>
      <w:r w:rsidRPr="00C67BD1">
        <w:rPr>
          <w:rFonts w:ascii="Lato" w:hAnsi="Lato" w:cs="Arial"/>
          <w:bCs/>
          <w:iCs/>
          <w:spacing w:val="4"/>
          <w:lang w:bidi="pl-PL"/>
        </w:rPr>
        <w:t>pod k</w:t>
      </w:r>
      <w:r w:rsidR="009C49DD">
        <w:rPr>
          <w:rFonts w:ascii="Lato" w:hAnsi="Lato" w:cs="Arial"/>
          <w:bCs/>
          <w:iCs/>
          <w:spacing w:val="4"/>
          <w:lang w:bidi="pl-PL"/>
        </w:rPr>
        <w:t>ątem</w:t>
      </w:r>
      <w:r w:rsidRPr="00C67BD1">
        <w:rPr>
          <w:rFonts w:ascii="Lato" w:hAnsi="Lato" w:cs="Arial"/>
          <w:bCs/>
          <w:iCs/>
          <w:spacing w:val="4"/>
          <w:lang w:bidi="pl-PL"/>
        </w:rPr>
        <w:t xml:space="preserve"> jej zgodności z prawem. Organy właściwe </w:t>
      </w:r>
      <w:r w:rsidR="009A3356" w:rsidRPr="00C67BD1">
        <w:rPr>
          <w:rFonts w:ascii="Lato" w:hAnsi="Lato" w:cs="Arial"/>
          <w:bCs/>
          <w:iCs/>
          <w:spacing w:val="4"/>
          <w:lang w:bidi="pl-PL"/>
        </w:rPr>
        <w:br/>
      </w:r>
      <w:r w:rsidRPr="00C67BD1">
        <w:rPr>
          <w:rFonts w:ascii="Lato" w:hAnsi="Lato" w:cs="Arial"/>
          <w:bCs/>
          <w:iCs/>
          <w:spacing w:val="4"/>
          <w:lang w:bidi="pl-PL"/>
        </w:rPr>
        <w:t xml:space="preserve">w sprawie </w:t>
      </w:r>
      <w:r w:rsidR="009A3356" w:rsidRPr="00C67BD1">
        <w:rPr>
          <w:rFonts w:ascii="Lato" w:hAnsi="Lato" w:cs="Arial"/>
          <w:bCs/>
          <w:iCs/>
          <w:spacing w:val="4"/>
          <w:lang w:bidi="pl-PL"/>
        </w:rPr>
        <w:t xml:space="preserve">zezwolenia na realizację inwestycji drogowej </w:t>
      </w:r>
      <w:r w:rsidRPr="00C67BD1">
        <w:rPr>
          <w:rFonts w:ascii="Lato" w:hAnsi="Lato" w:cs="Arial"/>
          <w:bCs/>
          <w:iCs/>
          <w:spacing w:val="4"/>
          <w:lang w:bidi="pl-PL"/>
        </w:rPr>
        <w:t xml:space="preserve">nie dokonują oceny zamierzenia inwestycyjnego przedstawionego przez </w:t>
      </w:r>
      <w:r w:rsidRPr="00C67BD1">
        <w:rPr>
          <w:rFonts w:ascii="Lato" w:hAnsi="Lato" w:cs="Arial"/>
          <w:bCs/>
          <w:spacing w:val="4"/>
          <w:lang w:bidi="pl-PL"/>
        </w:rPr>
        <w:t>inwestora</w:t>
      </w:r>
      <w:r w:rsidRPr="00C67BD1">
        <w:rPr>
          <w:rFonts w:ascii="Lato" w:hAnsi="Lato" w:cs="Arial"/>
          <w:bCs/>
          <w:iCs/>
          <w:spacing w:val="4"/>
          <w:lang w:bidi="pl-PL"/>
        </w:rPr>
        <w:t xml:space="preserve"> przez pryzmat ww. przepisów.</w:t>
      </w:r>
      <w:r w:rsidR="009A3356" w:rsidRPr="00C67BD1">
        <w:rPr>
          <w:rFonts w:ascii="Lato" w:hAnsi="Lato" w:cs="Arial"/>
          <w:bCs/>
          <w:iCs/>
          <w:spacing w:val="4"/>
          <w:lang w:bidi="pl-PL"/>
        </w:rPr>
        <w:t xml:space="preserve"> Decyzja o zezwoleniu na realizację inwestycji drogowej, podobnie jak inne decyzje lokalizacyjne/zezwoleniowe wydawane na podstawie przepisów specjalnych (specustaw) nie ogranicza żadną miarą swobody działalności gospodarczej (por. wyrok Wojewódzkiego Sądu Administracyjnego w Warszawie z dnia 2 marca 2023 r., sygn. akt VII SA/Wa 1802/21; podobnie Naczelny Sąd Administracyjny w wyroku  z dnia  4 lipca 2023 r., sygn. akt II OSK 503/23, opubl. Centralna Baza Orzeczeń Sądów Administracyjnych)</w:t>
      </w:r>
      <w:r w:rsidR="00B92C6C" w:rsidRPr="00C67BD1">
        <w:rPr>
          <w:rFonts w:ascii="Lato" w:hAnsi="Lato" w:cs="Arial"/>
          <w:bCs/>
          <w:iCs/>
          <w:spacing w:val="4"/>
          <w:lang w:bidi="pl-PL"/>
        </w:rPr>
        <w:t xml:space="preserve">. </w:t>
      </w:r>
    </w:p>
    <w:p w14:paraId="6F9CE2FC" w14:textId="7A210CC6" w:rsidR="00595F1E" w:rsidRPr="00C67BD1" w:rsidRDefault="00B92C6C"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W</w:t>
      </w:r>
      <w:r w:rsidR="00BD2C91" w:rsidRPr="00C67BD1">
        <w:rPr>
          <w:rFonts w:ascii="Lato" w:hAnsi="Lato" w:cs="Arial"/>
          <w:bCs/>
          <w:iCs/>
          <w:spacing w:val="4"/>
          <w:lang w:bidi="pl-PL"/>
        </w:rPr>
        <w:t xml:space="preserve">ydana decyzja ZRID </w:t>
      </w:r>
      <w:r w:rsidRPr="00C67BD1">
        <w:rPr>
          <w:rFonts w:ascii="Lato" w:hAnsi="Lato" w:cs="Arial"/>
          <w:bCs/>
          <w:iCs/>
          <w:spacing w:val="4"/>
          <w:lang w:bidi="pl-PL"/>
        </w:rPr>
        <w:t xml:space="preserve">w żaden sposób </w:t>
      </w:r>
      <w:r w:rsidR="00B60939">
        <w:rPr>
          <w:rFonts w:ascii="Lato" w:hAnsi="Lato" w:cs="Arial"/>
          <w:bCs/>
          <w:iCs/>
          <w:spacing w:val="4"/>
          <w:lang w:bidi="pl-PL"/>
        </w:rPr>
        <w:t xml:space="preserve">nie zakazała prowadzenia przez </w:t>
      </w:r>
      <w:r w:rsidRPr="00C67BD1">
        <w:rPr>
          <w:rFonts w:ascii="Lato" w:hAnsi="Lato" w:cs="Arial"/>
          <w:bCs/>
          <w:iCs/>
          <w:spacing w:val="4"/>
          <w:lang w:bidi="pl-PL"/>
        </w:rPr>
        <w:t>przedsiębiorc</w:t>
      </w:r>
      <w:r w:rsidR="00B60939">
        <w:rPr>
          <w:rFonts w:ascii="Lato" w:hAnsi="Lato" w:cs="Arial"/>
          <w:bCs/>
          <w:iCs/>
          <w:spacing w:val="4"/>
          <w:lang w:bidi="pl-PL"/>
        </w:rPr>
        <w:t>ę</w:t>
      </w:r>
      <w:r w:rsidRPr="00C67BD1">
        <w:rPr>
          <w:rFonts w:ascii="Lato" w:hAnsi="Lato" w:cs="Arial"/>
          <w:bCs/>
          <w:iCs/>
          <w:spacing w:val="4"/>
          <w:lang w:bidi="pl-PL"/>
        </w:rPr>
        <w:t xml:space="preserve"> górniczego </w:t>
      </w:r>
      <w:r w:rsidR="00B60939">
        <w:rPr>
          <w:rFonts w:ascii="Lato" w:hAnsi="Lato" w:cs="Arial"/>
          <w:bCs/>
          <w:iCs/>
          <w:spacing w:val="4"/>
          <w:lang w:bidi="pl-PL"/>
        </w:rPr>
        <w:t xml:space="preserve">działalności gospodarczej </w:t>
      </w:r>
      <w:r w:rsidRPr="00C67BD1">
        <w:rPr>
          <w:rFonts w:ascii="Lato" w:hAnsi="Lato" w:cs="Arial"/>
          <w:bCs/>
          <w:iCs/>
          <w:spacing w:val="4"/>
          <w:lang w:bidi="pl-PL"/>
        </w:rPr>
        <w:t>wynikając</w:t>
      </w:r>
      <w:r w:rsidR="00B60939">
        <w:rPr>
          <w:rFonts w:ascii="Lato" w:hAnsi="Lato" w:cs="Arial"/>
          <w:bCs/>
          <w:iCs/>
          <w:spacing w:val="4"/>
          <w:lang w:bidi="pl-PL"/>
        </w:rPr>
        <w:t>ej</w:t>
      </w:r>
      <w:r w:rsidRPr="00C67BD1">
        <w:rPr>
          <w:rFonts w:ascii="Lato" w:hAnsi="Lato" w:cs="Arial"/>
          <w:bCs/>
          <w:iCs/>
          <w:spacing w:val="4"/>
          <w:lang w:bidi="pl-PL"/>
        </w:rPr>
        <w:t xml:space="preserve"> z koncesji na wydobycie kruszywa oraz </w:t>
      </w:r>
      <w:r w:rsidR="00BD2C91" w:rsidRPr="00C67BD1">
        <w:rPr>
          <w:rFonts w:ascii="Lato" w:hAnsi="Lato" w:cs="Arial"/>
          <w:bCs/>
          <w:iCs/>
          <w:spacing w:val="4"/>
          <w:lang w:bidi="pl-PL"/>
        </w:rPr>
        <w:t xml:space="preserve">z decyzji o środowiskowych uwarunkowaniach dla przedsięwzięcia polegającego </w:t>
      </w:r>
      <w:r w:rsidR="000462DB">
        <w:rPr>
          <w:rFonts w:ascii="Lato" w:hAnsi="Lato" w:cs="Arial"/>
          <w:bCs/>
          <w:iCs/>
          <w:spacing w:val="4"/>
          <w:lang w:bidi="pl-PL"/>
        </w:rPr>
        <w:br/>
      </w:r>
      <w:r w:rsidR="00BD2C91" w:rsidRPr="00C67BD1">
        <w:rPr>
          <w:rFonts w:ascii="Lato" w:hAnsi="Lato" w:cs="Arial"/>
          <w:bCs/>
          <w:iCs/>
          <w:spacing w:val="4"/>
          <w:lang w:bidi="pl-PL"/>
        </w:rPr>
        <w:t>na: „Eksploatacji sposobem odkrywkowym wapieni ze złoża Wola Morawicka”.</w:t>
      </w:r>
      <w:r w:rsidR="00A15526" w:rsidRPr="00C67BD1">
        <w:rPr>
          <w:rFonts w:ascii="Lato" w:hAnsi="Lato" w:cs="Arial"/>
          <w:bCs/>
          <w:iCs/>
          <w:spacing w:val="4"/>
          <w:lang w:bidi="pl-PL"/>
        </w:rPr>
        <w:t xml:space="preserve"> </w:t>
      </w:r>
      <w:r w:rsidR="00B60939" w:rsidRPr="00B60939">
        <w:rPr>
          <w:rFonts w:ascii="Lato" w:hAnsi="Lato" w:cs="Arial"/>
          <w:bCs/>
          <w:iCs/>
          <w:spacing w:val="4"/>
          <w:lang w:bidi="pl-PL"/>
        </w:rPr>
        <w:t xml:space="preserve">Jednakże właściciel nieruchomości nie ma zagwarantowanego przepisami prawa niezmienności otoczenia. Oznacza to, że </w:t>
      </w:r>
      <w:r w:rsidR="00B47402" w:rsidRPr="00B47402">
        <w:rPr>
          <w:rFonts w:ascii="Lato" w:hAnsi="Lato" w:cs="Arial"/>
          <w:bCs/>
          <w:iCs/>
          <w:spacing w:val="4"/>
          <w:lang w:bidi="pl-PL"/>
        </w:rPr>
        <w:t>ustawa z dnia 6 marca 2018 r. - Prawo przedsiębiorców</w:t>
      </w:r>
      <w:r w:rsidR="00B47402">
        <w:rPr>
          <w:rFonts w:ascii="Lato" w:hAnsi="Lato" w:cs="Arial"/>
          <w:bCs/>
          <w:iCs/>
          <w:spacing w:val="4"/>
          <w:lang w:bidi="pl-PL"/>
        </w:rPr>
        <w:t xml:space="preserve"> </w:t>
      </w:r>
      <w:r w:rsidR="000462DB">
        <w:rPr>
          <w:rFonts w:ascii="Lato" w:hAnsi="Lato" w:cs="Arial"/>
          <w:bCs/>
          <w:iCs/>
          <w:spacing w:val="4"/>
          <w:lang w:bidi="pl-PL"/>
        </w:rPr>
        <w:br/>
      </w:r>
      <w:r w:rsidR="00B60939" w:rsidRPr="00B60939">
        <w:rPr>
          <w:rFonts w:ascii="Lato" w:hAnsi="Lato" w:cs="Arial"/>
          <w:bCs/>
          <w:iCs/>
          <w:spacing w:val="4"/>
          <w:lang w:bidi="pl-PL"/>
        </w:rPr>
        <w:t xml:space="preserve">nie chroni </w:t>
      </w:r>
      <w:r w:rsidR="00B47402">
        <w:rPr>
          <w:rFonts w:ascii="Lato" w:hAnsi="Lato" w:cs="Arial"/>
          <w:bCs/>
          <w:iCs/>
          <w:spacing w:val="4"/>
          <w:lang w:bidi="pl-PL"/>
        </w:rPr>
        <w:t xml:space="preserve">przedsiębiorcy </w:t>
      </w:r>
      <w:r w:rsidR="00B60939" w:rsidRPr="00B60939">
        <w:rPr>
          <w:rFonts w:ascii="Lato" w:hAnsi="Lato" w:cs="Arial"/>
          <w:bCs/>
          <w:iCs/>
          <w:spacing w:val="4"/>
          <w:lang w:bidi="pl-PL"/>
        </w:rPr>
        <w:t>przed zmianami w sąsiedztwie</w:t>
      </w:r>
      <w:r w:rsidR="00B47402">
        <w:rPr>
          <w:rFonts w:ascii="Lato" w:hAnsi="Lato" w:cs="Arial"/>
          <w:bCs/>
          <w:iCs/>
          <w:spacing w:val="4"/>
          <w:lang w:bidi="pl-PL"/>
        </w:rPr>
        <w:t xml:space="preserve"> prowadzonej działalności gospodarczej, </w:t>
      </w:r>
      <w:r w:rsidR="00B47402" w:rsidRPr="00B47402">
        <w:rPr>
          <w:rFonts w:ascii="Lato" w:hAnsi="Lato" w:cs="Arial"/>
          <w:bCs/>
          <w:iCs/>
          <w:spacing w:val="4"/>
          <w:lang w:bidi="pl-PL"/>
        </w:rPr>
        <w:t xml:space="preserve">o ile są one realizowane zgodnie z obowiązującymi przepisami </w:t>
      </w:r>
      <w:r w:rsidR="00E042AD">
        <w:rPr>
          <w:rFonts w:ascii="Lato" w:hAnsi="Lato" w:cs="Arial"/>
          <w:bCs/>
          <w:iCs/>
          <w:spacing w:val="4"/>
          <w:lang w:bidi="pl-PL"/>
        </w:rPr>
        <w:br/>
      </w:r>
      <w:r w:rsidR="00B47402" w:rsidRPr="00B47402">
        <w:rPr>
          <w:rFonts w:ascii="Lato" w:hAnsi="Lato" w:cs="Arial"/>
          <w:bCs/>
          <w:iCs/>
          <w:spacing w:val="4"/>
          <w:lang w:bidi="pl-PL"/>
        </w:rPr>
        <w:t xml:space="preserve">i procedurami, jak ma to miejsce w przypadku </w:t>
      </w:r>
      <w:r w:rsidR="00B47402">
        <w:rPr>
          <w:rFonts w:ascii="Lato" w:hAnsi="Lato" w:cs="Arial"/>
          <w:bCs/>
          <w:iCs/>
          <w:spacing w:val="4"/>
          <w:lang w:bidi="pl-PL"/>
        </w:rPr>
        <w:t>inwestycji objętej decyzją Wojewody Świętokrzyskiego</w:t>
      </w:r>
      <w:r w:rsidR="00B60939" w:rsidRPr="00B60939">
        <w:rPr>
          <w:rFonts w:ascii="Lato" w:hAnsi="Lato" w:cs="Arial"/>
          <w:bCs/>
          <w:iCs/>
          <w:spacing w:val="4"/>
          <w:lang w:bidi="pl-PL"/>
        </w:rPr>
        <w:t>. Zmiany zagospodarowania terenu, w tym nowe inwestycje w pobliżu, są naturalnym elementem rozwoju przestrzennego</w:t>
      </w:r>
      <w:r w:rsidR="00B60939">
        <w:rPr>
          <w:rFonts w:ascii="Lato" w:hAnsi="Lato" w:cs="Arial"/>
          <w:bCs/>
          <w:iCs/>
          <w:spacing w:val="4"/>
          <w:lang w:bidi="pl-PL"/>
        </w:rPr>
        <w:t xml:space="preserve"> i urbanizacyjnego kraju. </w:t>
      </w:r>
    </w:p>
    <w:p w14:paraId="48BB356A" w14:textId="60F40D27" w:rsidR="00AE2DDE" w:rsidRPr="00C67BD1" w:rsidRDefault="00AE2DDE"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Nie wydaje się możliwe zaprojektowanie inwestycji która nie wzbudzał</w:t>
      </w:r>
      <w:r w:rsidR="000462DB">
        <w:rPr>
          <w:rFonts w:ascii="Lato" w:hAnsi="Lato" w:cs="Arial"/>
          <w:bCs/>
          <w:iCs/>
          <w:spacing w:val="4"/>
          <w:lang w:bidi="pl-PL"/>
        </w:rPr>
        <w:t>a</w:t>
      </w:r>
      <w:r w:rsidRPr="00C67BD1">
        <w:rPr>
          <w:rFonts w:ascii="Lato" w:hAnsi="Lato" w:cs="Arial"/>
          <w:bCs/>
          <w:iCs/>
          <w:spacing w:val="4"/>
          <w:lang w:bidi="pl-PL"/>
        </w:rPr>
        <w:t xml:space="preserve">by sprzeciwu przynajmniej części właścicieli nieruchomości. Sprzeciw taki wydaje się być oczywiście naturalnym odruchem ochrony sposobu wykonywania własności nieruchomości przez jej dotychczasowego właściciela, jednakże rozwój urbanizacyjny skutkuje zwiększającym się ograniczaniem indywidualnych praw właścicielskich na rzecz konieczności rozwoju infrastruktury publicznej lub społecznej użyteczności w ramach społecznej funkcji prawa własności. Zezwolenie na realizację inwestycji drogowej, w wielu wypadkach musi zatem uwzględniać sprzeczne i trudne do pogodzenia interesy, z jednej strony inwestora, </w:t>
      </w:r>
      <w:r w:rsidR="004F2912" w:rsidRPr="00C67BD1">
        <w:rPr>
          <w:rFonts w:ascii="Lato" w:hAnsi="Lato" w:cs="Arial"/>
          <w:bCs/>
          <w:iCs/>
          <w:spacing w:val="4"/>
          <w:lang w:bidi="pl-PL"/>
        </w:rPr>
        <w:br/>
      </w:r>
      <w:r w:rsidRPr="00C67BD1">
        <w:rPr>
          <w:rFonts w:ascii="Lato" w:hAnsi="Lato" w:cs="Arial"/>
          <w:bCs/>
          <w:iCs/>
          <w:spacing w:val="4"/>
          <w:lang w:bidi="pl-PL"/>
        </w:rPr>
        <w:t xml:space="preserve">a z drugiej strony osób lub podmiotów których prawa lub interesy mogą być przez </w:t>
      </w:r>
      <w:r w:rsidR="00E649EB" w:rsidRPr="00C67BD1">
        <w:rPr>
          <w:rFonts w:ascii="Lato" w:hAnsi="Lato" w:cs="Arial"/>
          <w:bCs/>
          <w:iCs/>
          <w:spacing w:val="4"/>
          <w:lang w:bidi="pl-PL"/>
        </w:rPr>
        <w:br/>
      </w:r>
      <w:r w:rsidRPr="00C67BD1">
        <w:rPr>
          <w:rFonts w:ascii="Lato" w:hAnsi="Lato" w:cs="Arial"/>
          <w:bCs/>
          <w:iCs/>
          <w:spacing w:val="4"/>
          <w:lang w:bidi="pl-PL"/>
        </w:rPr>
        <w:t xml:space="preserve">to zezwolenie zagrożone lub naruszone. Granice tych praw i interesów określają przepisy specustawy drogowej. Poza tymi granicami, a zatem poza ochroną prawną wynikającą </w:t>
      </w:r>
      <w:r w:rsidRPr="00C67BD1">
        <w:rPr>
          <w:rFonts w:ascii="Lato" w:hAnsi="Lato" w:cs="Arial"/>
          <w:bCs/>
          <w:iCs/>
          <w:spacing w:val="4"/>
          <w:lang w:bidi="pl-PL"/>
        </w:rPr>
        <w:br/>
        <w:t xml:space="preserve">z norm prawa pozytywnego, pozostają natomiast protesty obywateli lub innych podmiotów wyrażające ich osobiste zapatrywania, oczekiwania, postulaty i życzenia </w:t>
      </w:r>
      <w:r w:rsidR="004F2912" w:rsidRPr="00C67BD1">
        <w:rPr>
          <w:rFonts w:ascii="Lato" w:hAnsi="Lato" w:cs="Arial"/>
          <w:bCs/>
          <w:iCs/>
          <w:spacing w:val="4"/>
          <w:lang w:bidi="pl-PL"/>
        </w:rPr>
        <w:br/>
      </w:r>
      <w:r w:rsidRPr="00C67BD1">
        <w:rPr>
          <w:rFonts w:ascii="Lato" w:hAnsi="Lato" w:cs="Arial"/>
          <w:bCs/>
          <w:iCs/>
          <w:spacing w:val="4"/>
          <w:lang w:bidi="pl-PL"/>
        </w:rPr>
        <w:t>co do określonego przebiegu inwestycji, polityki planowania inwestycji. Nieuwzględnienie ich nie może jednak stanowić podstawy kwestionowania legalności zezwolenia na realizację inwestycji drogowej. Osobiste opinie właścicieli gruntów </w:t>
      </w:r>
      <w:r w:rsidR="00B47402">
        <w:rPr>
          <w:rFonts w:ascii="Lato" w:hAnsi="Lato" w:cs="Arial"/>
          <w:bCs/>
          <w:iCs/>
          <w:spacing w:val="4"/>
          <w:lang w:bidi="pl-PL"/>
        </w:rPr>
        <w:t xml:space="preserve">lub podmiotów gospodarczych </w:t>
      </w:r>
      <w:r w:rsidRPr="00C67BD1">
        <w:rPr>
          <w:rFonts w:ascii="Lato" w:hAnsi="Lato" w:cs="Arial"/>
          <w:bCs/>
          <w:iCs/>
          <w:spacing w:val="4"/>
          <w:lang w:bidi="pl-PL"/>
        </w:rPr>
        <w:t>co do tego, jak inwestycja powinna wyglądać (lub że w ogóle nie powinna powstać w danym miejscu), nie stanowią prawnej przeszkody dla wydania decyzji ZRID, o ile zachodzą prawne przesłanki do jej wydania, co ma miejsce w niniejszej sprawie.</w:t>
      </w:r>
    </w:p>
    <w:p w14:paraId="007F89B2" w14:textId="29B8A396" w:rsidR="00197D37" w:rsidRPr="00C67BD1" w:rsidRDefault="0097022E"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 xml:space="preserve">O wadliwości decyzji Wojewody Świętokrzyskiego nie świadczy zarzut </w:t>
      </w:r>
      <w:r w:rsidR="00BA23CE" w:rsidRPr="00C67BD1">
        <w:rPr>
          <w:rFonts w:ascii="Lato" w:hAnsi="Lato" w:cs="Arial"/>
          <w:bCs/>
          <w:iCs/>
          <w:spacing w:val="4"/>
          <w:lang w:bidi="pl-PL"/>
        </w:rPr>
        <w:t>I</w:t>
      </w:r>
      <w:r w:rsidR="0043534A">
        <w:rPr>
          <w:rFonts w:ascii="Lato" w:hAnsi="Lato" w:cs="Arial"/>
          <w:bCs/>
          <w:iCs/>
          <w:spacing w:val="4"/>
          <w:lang w:bidi="pl-PL"/>
        </w:rPr>
        <w:t>.</w:t>
      </w:r>
      <w:r w:rsidR="00BA23CE" w:rsidRPr="00C67BD1">
        <w:rPr>
          <w:rFonts w:ascii="Lato" w:hAnsi="Lato" w:cs="Arial"/>
          <w:bCs/>
          <w:iCs/>
          <w:spacing w:val="4"/>
          <w:lang w:bidi="pl-PL"/>
        </w:rPr>
        <w:t xml:space="preserve">, </w:t>
      </w:r>
      <w:r w:rsidR="00B47402">
        <w:rPr>
          <w:rFonts w:ascii="Lato" w:hAnsi="Lato" w:cs="Arial"/>
          <w:bCs/>
          <w:iCs/>
          <w:spacing w:val="4"/>
          <w:lang w:bidi="pl-PL"/>
        </w:rPr>
        <w:br/>
      </w:r>
      <w:r w:rsidR="00BA23CE" w:rsidRPr="00C67BD1">
        <w:rPr>
          <w:rFonts w:ascii="Lato" w:hAnsi="Lato" w:cs="Arial"/>
          <w:bCs/>
          <w:iCs/>
          <w:spacing w:val="4"/>
          <w:lang w:bidi="pl-PL"/>
        </w:rPr>
        <w:t xml:space="preserve">iż realizacja przedmiotowej inwestycji drogowej uniemożliwi fizyczną i ekonomicznie </w:t>
      </w:r>
      <w:r w:rsidR="00BA23CE" w:rsidRPr="00C67BD1">
        <w:rPr>
          <w:rFonts w:ascii="Lato" w:hAnsi="Lato" w:cs="Arial"/>
          <w:bCs/>
          <w:iCs/>
          <w:spacing w:val="4"/>
          <w:lang w:bidi="pl-PL"/>
        </w:rPr>
        <w:lastRenderedPageBreak/>
        <w:t xml:space="preserve">uzasadnioną eksploatację kopaliny znajdującej się na działce nr 547/2, z obrębu 0020 Wola Morawicka. </w:t>
      </w:r>
      <w:r w:rsidR="00651DA1" w:rsidRPr="00C67BD1">
        <w:rPr>
          <w:rFonts w:ascii="Lato" w:hAnsi="Lato" w:cs="Arial"/>
          <w:bCs/>
          <w:iCs/>
          <w:spacing w:val="4"/>
          <w:lang w:bidi="pl-PL"/>
        </w:rPr>
        <w:t xml:space="preserve">Podkreślić trzeba wyraźnie, iż wskazane przez skarżącą spółkę kwestie nie są przedmiotem rozważań organów administracji właściwych w sprawie wydania decyzji o zezwoleniu na realizację inwestycji drogowej. W postępowaniu w sprawie wydania decyzji o zezwoleniu na realizację inwestycji drogowej, zarówno </w:t>
      </w:r>
      <w:r w:rsidR="00985D71" w:rsidRPr="00C67BD1">
        <w:rPr>
          <w:rFonts w:ascii="Lato" w:hAnsi="Lato" w:cs="Arial"/>
          <w:bCs/>
          <w:iCs/>
          <w:spacing w:val="4"/>
          <w:lang w:bidi="pl-PL"/>
        </w:rPr>
        <w:t>W</w:t>
      </w:r>
      <w:r w:rsidR="00651DA1" w:rsidRPr="00C67BD1">
        <w:rPr>
          <w:rFonts w:ascii="Lato" w:hAnsi="Lato" w:cs="Arial"/>
          <w:bCs/>
          <w:iCs/>
          <w:spacing w:val="4"/>
          <w:lang w:bidi="pl-PL"/>
        </w:rPr>
        <w:t>ojewoda</w:t>
      </w:r>
      <w:r w:rsidR="00985D71" w:rsidRPr="00C67BD1">
        <w:rPr>
          <w:rFonts w:ascii="Lato" w:hAnsi="Lato" w:cs="Arial"/>
          <w:bCs/>
          <w:iCs/>
          <w:spacing w:val="4"/>
          <w:lang w:bidi="pl-PL"/>
        </w:rPr>
        <w:t xml:space="preserve"> Świętokrzyski</w:t>
      </w:r>
      <w:r w:rsidR="00651DA1" w:rsidRPr="00C67BD1">
        <w:rPr>
          <w:rFonts w:ascii="Lato" w:hAnsi="Lato" w:cs="Arial"/>
          <w:bCs/>
          <w:iCs/>
          <w:spacing w:val="4"/>
          <w:lang w:bidi="pl-PL"/>
        </w:rPr>
        <w:t xml:space="preserve">, jak i Minister, badają zgodność z prawem wniosku inwestora, nie zaś zagadnień dotyczących ewentualnych negatywnych następstw dla podmiotów objętych tą decyzją. </w:t>
      </w:r>
      <w:r w:rsidR="00A33D34" w:rsidRPr="00C67BD1">
        <w:rPr>
          <w:rFonts w:ascii="Lato" w:hAnsi="Lato" w:cs="Arial"/>
          <w:bCs/>
          <w:iCs/>
          <w:spacing w:val="4"/>
          <w:lang w:bidi="pl-PL"/>
        </w:rPr>
        <w:t>Oczywiste i nieuniknione jest, że każda realizacja inwestycji liniowej, a więc przebiegającej obok, albo na szeregu dział</w:t>
      </w:r>
      <w:r w:rsidR="00334702">
        <w:rPr>
          <w:rFonts w:ascii="Lato" w:hAnsi="Lato" w:cs="Arial"/>
          <w:bCs/>
          <w:iCs/>
          <w:spacing w:val="4"/>
          <w:lang w:bidi="pl-PL"/>
        </w:rPr>
        <w:t>ek</w:t>
      </w:r>
      <w:r w:rsidR="00A33D34" w:rsidRPr="00C67BD1">
        <w:rPr>
          <w:rFonts w:ascii="Lato" w:hAnsi="Lato" w:cs="Arial"/>
          <w:bCs/>
          <w:iCs/>
          <w:spacing w:val="4"/>
          <w:lang w:bidi="pl-PL"/>
        </w:rPr>
        <w:t xml:space="preserve"> prowadzi do wywłaszczenia nieruchomości, bądź ich części lub powoduje inne, często znaczne, uciążliwości dla właścicieli nieruchomości znajdujących się w obszarze jej oddziaływania. Z samej bowiem istoty przedsięwzięcia drogowego, będącego inwestycją liniową, wynika ingerencja </w:t>
      </w:r>
      <w:r w:rsidR="00A33D34" w:rsidRPr="00C67BD1">
        <w:rPr>
          <w:rFonts w:ascii="Lato" w:hAnsi="Lato" w:cs="Arial"/>
          <w:bCs/>
          <w:iCs/>
          <w:spacing w:val="4"/>
          <w:lang w:bidi="pl-PL"/>
        </w:rPr>
        <w:br/>
        <w:t>w prawa przysługujące innym podmiotom w stosunku do nieruchomości objętych projektowaną inwestycją. Z omawianej ingerencji wynikać mogą z kolei inne utrudnienia dla podmiotów dotychczas wykorzystujących daną nieruchomość w określony sposób lub planujących jej wykorzystanie. Nie oznacza to jednak, że taka decyzja o zezwoleniu na realizację inwestycji drogowej jest wadliwa</w:t>
      </w:r>
      <w:r w:rsidR="00197D37" w:rsidRPr="00C67BD1">
        <w:rPr>
          <w:rFonts w:ascii="Lato" w:hAnsi="Lato" w:cs="Arial"/>
          <w:bCs/>
          <w:iCs/>
          <w:spacing w:val="4"/>
          <w:lang w:bidi="pl-PL"/>
        </w:rPr>
        <w:t>. W przypadku realizacji celów publicznych niemal zawsze dochodzi do nieuchronnej kolizji interesu publicznego i interesów indywidualnych. Co do zasady, w tego rodzaju sytuacji prymat przyznany zostaje interesowi publicznemu, chyba że zakres planowanej ingerencji w prawo podmiotowe doprowadziłby do naruszenia jego istoty (art. 64 ust. 3 Konstytucji RP), co w niniejszej sprawie nie miało miejsca.</w:t>
      </w:r>
    </w:p>
    <w:p w14:paraId="19B2B8A9" w14:textId="61EA4DC0" w:rsidR="00985D71" w:rsidRPr="00C67BD1" w:rsidRDefault="006D129D"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Jak już to zaznaczono wcześniej, o</w:t>
      </w:r>
      <w:r w:rsidR="00A33D34" w:rsidRPr="00C67BD1">
        <w:rPr>
          <w:rFonts w:ascii="Lato" w:hAnsi="Lato" w:cs="Arial"/>
          <w:bCs/>
          <w:iCs/>
          <w:spacing w:val="4"/>
          <w:lang w:bidi="pl-PL"/>
        </w:rPr>
        <w:t xml:space="preserve"> naruszeniu interesu prawnego można mówić jedynie wtedy, gdy zostały naruszone w tym względzie konkretne przepisy. Jeżeli inwestycja </w:t>
      </w:r>
      <w:r w:rsidR="0055004B">
        <w:rPr>
          <w:rFonts w:ascii="Lato" w:hAnsi="Lato" w:cs="Arial"/>
          <w:bCs/>
          <w:iCs/>
          <w:spacing w:val="4"/>
          <w:lang w:bidi="pl-PL"/>
        </w:rPr>
        <w:br/>
      </w:r>
      <w:r w:rsidR="00A33D34" w:rsidRPr="00C67BD1">
        <w:rPr>
          <w:rFonts w:ascii="Lato" w:hAnsi="Lato" w:cs="Arial"/>
          <w:bCs/>
          <w:iCs/>
          <w:spacing w:val="4"/>
          <w:lang w:bidi="pl-PL"/>
        </w:rPr>
        <w:t>nie wykazuje żadnej sprzeczności z przepisami prawa, to spowodowane realizacją inwestycji faktyczne dolegliwości dla otoczenia nie mogą zostać zakwalifikowane, jako naruszające uzasadniony interes prawny. Nie ma bowiem podstaw prawnych ku temu, aby w postępowaniu ZRID badać wpływ planowanej inwestycji na komfort użytkowania nieruchomości pozostających po zatwierdzonym podziale przy dotychczasowym właścicielu</w:t>
      </w:r>
      <w:r w:rsidRPr="00C67BD1">
        <w:rPr>
          <w:rFonts w:ascii="Lato" w:hAnsi="Lato" w:cs="Arial"/>
          <w:bCs/>
          <w:iCs/>
          <w:spacing w:val="4"/>
          <w:lang w:bidi="pl-PL"/>
        </w:rPr>
        <w:t xml:space="preserve">, czy też </w:t>
      </w:r>
      <w:r w:rsidR="00AE2DDE" w:rsidRPr="00C67BD1">
        <w:rPr>
          <w:rFonts w:ascii="Lato" w:hAnsi="Lato" w:cs="Arial"/>
          <w:bCs/>
          <w:iCs/>
          <w:spacing w:val="4"/>
          <w:lang w:bidi="pl-PL"/>
        </w:rPr>
        <w:t xml:space="preserve">nieruchomości </w:t>
      </w:r>
      <w:r w:rsidRPr="00C67BD1">
        <w:rPr>
          <w:rFonts w:ascii="Lato" w:hAnsi="Lato" w:cs="Arial"/>
          <w:bCs/>
          <w:iCs/>
          <w:spacing w:val="4"/>
          <w:lang w:bidi="pl-PL"/>
        </w:rPr>
        <w:t xml:space="preserve">znajdujących się w pobliżu inwestycji. </w:t>
      </w:r>
      <w:r w:rsidR="00A33D34" w:rsidRPr="00C67BD1">
        <w:rPr>
          <w:rFonts w:ascii="Lato" w:hAnsi="Lato" w:cs="Arial"/>
          <w:bCs/>
          <w:iCs/>
          <w:spacing w:val="4"/>
          <w:lang w:bidi="pl-PL"/>
        </w:rPr>
        <w:t xml:space="preserve">Brak jest bowiem stosownych przepisów uprawniających organ do takich czynności, jak również uzależniających rozstrzygnięcie od tego rodzaju okoliczności. Wskazać przy tym należy, iż organ wydający decyzję dotyczącą zezwolenia na realizację inwestycji drogowej </w:t>
      </w:r>
      <w:r w:rsidR="0055004B">
        <w:rPr>
          <w:rFonts w:ascii="Lato" w:hAnsi="Lato" w:cs="Arial"/>
          <w:bCs/>
          <w:iCs/>
          <w:spacing w:val="4"/>
          <w:lang w:bidi="pl-PL"/>
        </w:rPr>
        <w:br/>
      </w:r>
      <w:r w:rsidR="00A33D34" w:rsidRPr="00C67BD1">
        <w:rPr>
          <w:rFonts w:ascii="Lato" w:hAnsi="Lato" w:cs="Arial"/>
          <w:bCs/>
          <w:iCs/>
          <w:spacing w:val="4"/>
          <w:lang w:bidi="pl-PL"/>
        </w:rPr>
        <w:t xml:space="preserve">nie jest kompetentny do oceny przesłanek ekonomicznych, oraz społecznych powstającej inwestycji, w jej kształcie określonym przez inwestora. Do organu administracji należy jedynie ocena wniosku inwestora pod względem jego zgodności </w:t>
      </w:r>
      <w:r w:rsidR="0055004B">
        <w:rPr>
          <w:rFonts w:ascii="Lato" w:hAnsi="Lato" w:cs="Arial"/>
          <w:bCs/>
          <w:iCs/>
          <w:spacing w:val="4"/>
          <w:lang w:bidi="pl-PL"/>
        </w:rPr>
        <w:br/>
      </w:r>
      <w:r w:rsidR="00A33D34" w:rsidRPr="00C67BD1">
        <w:rPr>
          <w:rFonts w:ascii="Lato" w:hAnsi="Lato" w:cs="Arial"/>
          <w:bCs/>
          <w:iCs/>
          <w:spacing w:val="4"/>
          <w:lang w:bidi="pl-PL"/>
        </w:rPr>
        <w:t xml:space="preserve">z prawem powszechnie obowiązującym. </w:t>
      </w:r>
      <w:r w:rsidR="00651DA1" w:rsidRPr="00C67BD1">
        <w:rPr>
          <w:rFonts w:ascii="Lato" w:hAnsi="Lato" w:cs="Arial"/>
          <w:bCs/>
          <w:iCs/>
          <w:spacing w:val="4"/>
          <w:lang w:bidi="pl-PL"/>
        </w:rPr>
        <w:t xml:space="preserve">Podkreślić także należy, że przedmiotem orzekania zarówno przez Wojewodę </w:t>
      </w:r>
      <w:r w:rsidR="00197D37" w:rsidRPr="00C67BD1">
        <w:rPr>
          <w:rFonts w:ascii="Lato" w:hAnsi="Lato" w:cs="Arial"/>
          <w:bCs/>
          <w:iCs/>
          <w:spacing w:val="4"/>
          <w:lang w:bidi="pl-PL"/>
        </w:rPr>
        <w:t>Świętokrzyskiego</w:t>
      </w:r>
      <w:r w:rsidR="00651DA1" w:rsidRPr="00C67BD1">
        <w:rPr>
          <w:rFonts w:ascii="Lato" w:hAnsi="Lato" w:cs="Arial"/>
          <w:bCs/>
          <w:iCs/>
          <w:spacing w:val="4"/>
          <w:lang w:bidi="pl-PL"/>
        </w:rPr>
        <w:t>, jak i Ministra, nie jest prognozowanie wielkości ewentualnych strat w majątku skarżącej spółki, jako czynnika decydującego o wyborze przez inwestora</w:t>
      </w:r>
      <w:r w:rsidR="00651DA1" w:rsidRPr="00C67BD1">
        <w:rPr>
          <w:rFonts w:ascii="Lato" w:hAnsi="Lato" w:cs="Arial"/>
          <w:bCs/>
          <w:i/>
          <w:iCs/>
          <w:spacing w:val="4"/>
          <w:lang w:bidi="pl-PL"/>
        </w:rPr>
        <w:t xml:space="preserve"> </w:t>
      </w:r>
      <w:r w:rsidR="00651DA1" w:rsidRPr="00C67BD1">
        <w:rPr>
          <w:rFonts w:ascii="Lato" w:hAnsi="Lato" w:cs="Arial"/>
          <w:bCs/>
          <w:iCs/>
          <w:spacing w:val="4"/>
          <w:lang w:bidi="pl-PL"/>
        </w:rPr>
        <w:t>konkretnych rozwiązań projektowych i w tym zakresie podnoszone przez I</w:t>
      </w:r>
      <w:r w:rsidR="0043534A">
        <w:rPr>
          <w:rFonts w:ascii="Lato" w:hAnsi="Lato" w:cs="Arial"/>
          <w:bCs/>
          <w:iCs/>
          <w:spacing w:val="4"/>
          <w:lang w:bidi="pl-PL"/>
        </w:rPr>
        <w:t>.</w:t>
      </w:r>
      <w:r w:rsidR="00197D37" w:rsidRPr="00C67BD1">
        <w:rPr>
          <w:rFonts w:ascii="Lato" w:hAnsi="Lato" w:cs="Arial"/>
          <w:bCs/>
          <w:iCs/>
          <w:spacing w:val="4"/>
          <w:lang w:bidi="pl-PL"/>
        </w:rPr>
        <w:t xml:space="preserve"> </w:t>
      </w:r>
      <w:r w:rsidR="00651DA1" w:rsidRPr="00C67BD1">
        <w:rPr>
          <w:rFonts w:ascii="Lato" w:hAnsi="Lato" w:cs="Arial"/>
          <w:bCs/>
          <w:iCs/>
          <w:spacing w:val="4"/>
          <w:lang w:bidi="pl-PL"/>
        </w:rPr>
        <w:t>zarzuty pozostają bez wpływu na kształt podjętego rozstrzygnięcia</w:t>
      </w:r>
      <w:r w:rsidR="0055004B">
        <w:rPr>
          <w:rFonts w:ascii="Lato" w:hAnsi="Lato" w:cs="Arial"/>
          <w:bCs/>
          <w:iCs/>
          <w:spacing w:val="4"/>
          <w:lang w:bidi="pl-PL"/>
        </w:rPr>
        <w:t>.</w:t>
      </w:r>
      <w:r w:rsidR="007C3D5B">
        <w:rPr>
          <w:rFonts w:ascii="Lato" w:hAnsi="Lato" w:cs="Arial"/>
          <w:bCs/>
          <w:iCs/>
          <w:spacing w:val="4"/>
          <w:lang w:bidi="pl-PL"/>
        </w:rPr>
        <w:t xml:space="preserve"> </w:t>
      </w:r>
      <w:r w:rsidR="00DE3071" w:rsidRPr="00C67BD1">
        <w:rPr>
          <w:rFonts w:ascii="Lato" w:hAnsi="Lato" w:cs="Arial"/>
          <w:bCs/>
          <w:iCs/>
          <w:spacing w:val="4"/>
          <w:lang w:bidi="pl-PL"/>
        </w:rPr>
        <w:t>Organ</w:t>
      </w:r>
      <w:r w:rsidR="0055004B">
        <w:rPr>
          <w:rFonts w:ascii="Lato" w:hAnsi="Lato" w:cs="Arial"/>
          <w:bCs/>
          <w:iCs/>
          <w:spacing w:val="4"/>
          <w:lang w:bidi="pl-PL"/>
        </w:rPr>
        <w:t>y</w:t>
      </w:r>
      <w:r w:rsidR="00DE3071" w:rsidRPr="00C67BD1">
        <w:rPr>
          <w:rFonts w:ascii="Lato" w:hAnsi="Lato" w:cs="Arial"/>
          <w:bCs/>
          <w:iCs/>
          <w:spacing w:val="4"/>
          <w:lang w:bidi="pl-PL"/>
        </w:rPr>
        <w:t xml:space="preserve"> w postępowaniu ZRID nie oceniają zatem koncepcji inwestycji przedstawianej do zatwierdzenia przez inwestora przez pryzmat możliwości korzystania przez właściciela z </w:t>
      </w:r>
      <w:r w:rsidR="00B47402">
        <w:rPr>
          <w:rFonts w:ascii="Lato" w:hAnsi="Lato" w:cs="Arial"/>
          <w:bCs/>
          <w:iCs/>
          <w:spacing w:val="4"/>
          <w:lang w:bidi="pl-PL"/>
        </w:rPr>
        <w:t xml:space="preserve">jego nieruchomości </w:t>
      </w:r>
      <w:r w:rsidR="00DE3071" w:rsidRPr="00C67BD1">
        <w:rPr>
          <w:rFonts w:ascii="Lato" w:hAnsi="Lato" w:cs="Arial"/>
          <w:bCs/>
          <w:iCs/>
          <w:spacing w:val="4"/>
          <w:lang w:bidi="pl-PL"/>
        </w:rPr>
        <w:t xml:space="preserve">w dotychczasowym zakresie lub </w:t>
      </w:r>
      <w:r w:rsidR="0055004B">
        <w:rPr>
          <w:rFonts w:ascii="Lato" w:hAnsi="Lato" w:cs="Arial"/>
          <w:bCs/>
          <w:iCs/>
          <w:spacing w:val="4"/>
          <w:lang w:bidi="pl-PL"/>
        </w:rPr>
        <w:br/>
      </w:r>
      <w:r w:rsidR="00DE3071" w:rsidRPr="00C67BD1">
        <w:rPr>
          <w:rFonts w:ascii="Lato" w:hAnsi="Lato" w:cs="Arial"/>
          <w:bCs/>
          <w:iCs/>
          <w:spacing w:val="4"/>
          <w:lang w:bidi="pl-PL"/>
        </w:rPr>
        <w:t xml:space="preserve">w zakresie przez niego planowanym. </w:t>
      </w:r>
      <w:r w:rsidR="00AE2DDE" w:rsidRPr="00C67BD1">
        <w:rPr>
          <w:rFonts w:ascii="Lato" w:hAnsi="Lato" w:cs="Arial"/>
          <w:bCs/>
          <w:iCs/>
          <w:spacing w:val="4"/>
          <w:lang w:bidi="pl-PL"/>
        </w:rPr>
        <w:t xml:space="preserve">Wynika z tego, iż kwestie dotyczące rentowności dalszego prowadzenia działalności górniczej przez skarżącą spółkę nie są przedmiotem oceny w postępowaniu dotyczącym zezwolenia na realizację przedmiotowej inwestycji drogowej. </w:t>
      </w:r>
      <w:r w:rsidR="00DE3071" w:rsidRPr="00C67BD1">
        <w:rPr>
          <w:rFonts w:ascii="Lato" w:hAnsi="Lato" w:cs="Arial"/>
          <w:bCs/>
          <w:iCs/>
          <w:spacing w:val="4"/>
          <w:lang w:bidi="pl-PL"/>
        </w:rPr>
        <w:t>Ewentualne negatywne konsekwencje są rozwiązywane i łagodzone poprzez system odszkodowań za wywłaszczenie</w:t>
      </w:r>
      <w:r w:rsidR="00A5374A" w:rsidRPr="00C67BD1">
        <w:rPr>
          <w:rFonts w:ascii="Lato" w:hAnsi="Lato" w:cs="Arial"/>
          <w:bCs/>
          <w:iCs/>
          <w:spacing w:val="4"/>
          <w:lang w:bidi="pl-PL"/>
        </w:rPr>
        <w:t>, w tym możliwość zbycia nieużytecznej części nieruchomości na rzecz inwestora.</w:t>
      </w:r>
    </w:p>
    <w:p w14:paraId="2244D5FD" w14:textId="5D925B1D" w:rsidR="00DE3071" w:rsidRPr="00C67BD1" w:rsidRDefault="00DE3071"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Zgodnie</w:t>
      </w:r>
      <w:r w:rsidR="00A5374A" w:rsidRPr="00C67BD1">
        <w:rPr>
          <w:rFonts w:ascii="Lato" w:hAnsi="Lato" w:cs="Arial"/>
          <w:bCs/>
          <w:iCs/>
          <w:spacing w:val="4"/>
          <w:lang w:bidi="pl-PL"/>
        </w:rPr>
        <w:t xml:space="preserve"> bowiem</w:t>
      </w:r>
      <w:r w:rsidRPr="00C67BD1">
        <w:rPr>
          <w:rFonts w:ascii="Lato" w:hAnsi="Lato" w:cs="Arial"/>
          <w:bCs/>
          <w:iCs/>
          <w:spacing w:val="4"/>
          <w:lang w:bidi="pl-PL"/>
        </w:rPr>
        <w:t xml:space="preserve"> z art. 13 ust. 3 specustawy drogowej, w przypadku, o którym mowa </w:t>
      </w:r>
      <w:r w:rsidR="00A5374A" w:rsidRPr="00C67BD1">
        <w:rPr>
          <w:rFonts w:ascii="Lato" w:hAnsi="Lato" w:cs="Arial"/>
          <w:bCs/>
          <w:iCs/>
          <w:spacing w:val="4"/>
          <w:lang w:bidi="pl-PL"/>
        </w:rPr>
        <w:br/>
      </w:r>
      <w:r w:rsidRPr="00C67BD1">
        <w:rPr>
          <w:rFonts w:ascii="Lato" w:hAnsi="Lato" w:cs="Arial"/>
          <w:bCs/>
          <w:iCs/>
          <w:spacing w:val="4"/>
          <w:lang w:bidi="pl-PL"/>
        </w:rPr>
        <w:t xml:space="preserve">w art. 12 ust. 4, jeżeli przejęta jest część nieruchomości, a pozostała część nie nadaje się </w:t>
      </w:r>
      <w:r w:rsidRPr="00C67BD1">
        <w:rPr>
          <w:rFonts w:ascii="Lato" w:hAnsi="Lato" w:cs="Arial"/>
          <w:bCs/>
          <w:iCs/>
          <w:spacing w:val="4"/>
          <w:lang w:bidi="pl-PL"/>
        </w:rPr>
        <w:lastRenderedPageBreak/>
        <w:t xml:space="preserve">do prawidłowego wykorzystania na dotychczasowe cele, właściwy zarządca drogi </w:t>
      </w:r>
      <w:r w:rsidR="0055004B">
        <w:rPr>
          <w:rFonts w:ascii="Lato" w:hAnsi="Lato" w:cs="Arial"/>
          <w:bCs/>
          <w:iCs/>
          <w:spacing w:val="4"/>
          <w:lang w:bidi="pl-PL"/>
        </w:rPr>
        <w:br/>
      </w:r>
      <w:r w:rsidRPr="00C67BD1">
        <w:rPr>
          <w:rFonts w:ascii="Lato" w:hAnsi="Lato" w:cs="Arial"/>
          <w:bCs/>
          <w:iCs/>
          <w:spacing w:val="4"/>
          <w:lang w:bidi="pl-PL"/>
        </w:rPr>
        <w:t xml:space="preserve">jest obowiązany do nabycia, na wniosek właściciela lub użytkownika wieczystego nieruchomości, w imieniu i na rzecz Skarbu Państwa albo jednostki samorządu terytorialnego tej części nieruchomości. Ustawodawca w przepisie tym zabezpieczył interesy właścicieli nieruchomości, które jedynie w części niezbędne są do realizacji inwestycji, a pozostałe części nieruchomości na skutek podziału nie nadają się </w:t>
      </w:r>
      <w:r w:rsidR="0055004B">
        <w:rPr>
          <w:rFonts w:ascii="Lato" w:hAnsi="Lato" w:cs="Arial"/>
          <w:bCs/>
          <w:iCs/>
          <w:spacing w:val="4"/>
          <w:lang w:bidi="pl-PL"/>
        </w:rPr>
        <w:br/>
      </w:r>
      <w:r w:rsidRPr="00C67BD1">
        <w:rPr>
          <w:rFonts w:ascii="Lato" w:hAnsi="Lato" w:cs="Arial"/>
          <w:bCs/>
          <w:iCs/>
          <w:spacing w:val="4"/>
          <w:lang w:bidi="pl-PL"/>
        </w:rPr>
        <w:t xml:space="preserve">do prawidłowego wykorzystywania na dotychczasowe cele. Jednakże wyraźnego podkreślenia wymaga, że obowiązek nabycia, na podstawie art. 13 ust. 3 specustawy drogowej, pozostałej części nieruchomości obciąża wyłącznie inwestora (zarządcę drogi), a nie organ orzekający w sprawie ZRID, i w przypadku braku </w:t>
      </w:r>
      <w:r w:rsidR="00892B89">
        <w:rPr>
          <w:rFonts w:ascii="Lato" w:hAnsi="Lato" w:cs="Arial"/>
          <w:bCs/>
          <w:iCs/>
          <w:spacing w:val="4"/>
          <w:lang w:bidi="pl-PL"/>
        </w:rPr>
        <w:t>nabycia</w:t>
      </w:r>
      <w:r w:rsidR="00892B89" w:rsidRPr="00C67BD1">
        <w:rPr>
          <w:rFonts w:ascii="Lato" w:hAnsi="Lato" w:cs="Arial"/>
          <w:bCs/>
          <w:iCs/>
          <w:spacing w:val="4"/>
          <w:lang w:bidi="pl-PL"/>
        </w:rPr>
        <w:t xml:space="preserve"> </w:t>
      </w:r>
      <w:r w:rsidRPr="00C67BD1">
        <w:rPr>
          <w:rFonts w:ascii="Lato" w:hAnsi="Lato" w:cs="Arial"/>
          <w:bCs/>
          <w:iCs/>
          <w:spacing w:val="4"/>
          <w:lang w:bidi="pl-PL"/>
        </w:rPr>
        <w:t>przez inwestora części nieruchomości pozostałej po wywłaszczeniu, właścicielowi przysługuje roszczenie cywilnoprawne</w:t>
      </w:r>
      <w:r w:rsidR="00BB061B">
        <w:rPr>
          <w:rFonts w:ascii="Lato" w:hAnsi="Lato" w:cs="Arial"/>
          <w:bCs/>
          <w:iCs/>
          <w:spacing w:val="4"/>
          <w:lang w:bidi="pl-PL"/>
        </w:rPr>
        <w:t xml:space="preserve"> o wykup</w:t>
      </w:r>
      <w:r w:rsidRPr="00C67BD1">
        <w:rPr>
          <w:rFonts w:ascii="Lato" w:hAnsi="Lato" w:cs="Arial"/>
          <w:bCs/>
          <w:iCs/>
          <w:spacing w:val="4"/>
          <w:lang w:bidi="pl-PL"/>
        </w:rPr>
        <w:t xml:space="preserve">, dochodzone przed sądem powszechnym. Organ administracji publicznej nie prowadzi w tego typu sprawach postępowania administracyjnego i nie orzeka w formie decyzji administracyjnej, bowiem żądanie nabycia części nieruchomości w warunkach określonych w przywołanym przepisie art. 13 ust. 3 specustawy drogowej nie jest elementem administracyjnego postępowania w przedmiocie udzielenia zezwolenia na realizację inwestycji drogowej. Poza wszelką wątpliwością jest, </w:t>
      </w:r>
      <w:r w:rsidR="00323551">
        <w:rPr>
          <w:rFonts w:ascii="Lato" w:hAnsi="Lato" w:cs="Arial"/>
          <w:bCs/>
          <w:iCs/>
          <w:spacing w:val="4"/>
          <w:lang w:bidi="pl-PL"/>
        </w:rPr>
        <w:br/>
      </w:r>
      <w:r w:rsidRPr="00C67BD1">
        <w:rPr>
          <w:rFonts w:ascii="Lato" w:hAnsi="Lato" w:cs="Arial"/>
          <w:bCs/>
          <w:iCs/>
          <w:spacing w:val="4"/>
          <w:lang w:bidi="pl-PL"/>
        </w:rPr>
        <w:t xml:space="preserve">że konstrukcja zastosowana w art. 13 ust. 3 specustawy drogowej, w oparciu o który inwestor podejmuje czynności zmierzające do nabywania gruntów pod inwestycje drogowe samodzielnie decyduje o tym, czy dana nieruchomość spełnia kryteria wskazane w powołanym przepisie stanowi roszczenie cywilnoprawne, którego zasadność może ocenić jedynie sąd powszechny. Taki pogląd jest powszechnie przyjęty w orzecznictwie sądów administracyjnych (vide: wyroki Naczelnego Sądu Administracyjnego z dnia </w:t>
      </w:r>
      <w:r w:rsidR="00323551">
        <w:rPr>
          <w:rFonts w:ascii="Lato" w:hAnsi="Lato" w:cs="Arial"/>
          <w:bCs/>
          <w:iCs/>
          <w:spacing w:val="4"/>
          <w:lang w:bidi="pl-PL"/>
        </w:rPr>
        <w:br/>
      </w:r>
      <w:r w:rsidRPr="00C67BD1">
        <w:rPr>
          <w:rFonts w:ascii="Lato" w:hAnsi="Lato" w:cs="Arial"/>
          <w:bCs/>
          <w:iCs/>
          <w:spacing w:val="4"/>
          <w:lang w:bidi="pl-PL"/>
        </w:rPr>
        <w:t xml:space="preserve">13 grudnia 2022 r., sygn. akt I OSK 2082/19, z dnia 8 listopada 2011 r., sygn. akt I OSK 1932/10, wyroki Wojewódzkiego Sądu Administracyjnego w Warszawie z dnia </w:t>
      </w:r>
      <w:r w:rsidR="00323551">
        <w:rPr>
          <w:rFonts w:ascii="Lato" w:hAnsi="Lato" w:cs="Arial"/>
          <w:bCs/>
          <w:iCs/>
          <w:spacing w:val="4"/>
          <w:lang w:bidi="pl-PL"/>
        </w:rPr>
        <w:br/>
      </w:r>
      <w:r w:rsidRPr="00C67BD1">
        <w:rPr>
          <w:rFonts w:ascii="Lato" w:hAnsi="Lato" w:cs="Arial"/>
          <w:bCs/>
          <w:iCs/>
          <w:spacing w:val="4"/>
          <w:lang w:bidi="pl-PL"/>
        </w:rPr>
        <w:t>12 kwietnia 2018 r., sygn. akt VII SA/Wa 2920/17, z dnia 17 września 2014 r., sygn. akt VII SA/Wa 935/14, z dnia 29 marca 2012 r., sygn. akt I SA/Wa 2289/11, opubl. Centralna Baza Orzeczeń Sądów Administracyjnych).</w:t>
      </w:r>
    </w:p>
    <w:p w14:paraId="07156762" w14:textId="77777777" w:rsidR="00BB061B" w:rsidRDefault="00AE2DDE" w:rsidP="007B3D63">
      <w:pPr>
        <w:spacing w:after="240" w:line="240" w:lineRule="exact"/>
        <w:jc w:val="both"/>
        <w:rPr>
          <w:rFonts w:ascii="Lato" w:hAnsi="Lato" w:cs="Calibri"/>
          <w:color w:val="000000"/>
          <w:spacing w:val="4"/>
        </w:rPr>
      </w:pPr>
      <w:r w:rsidRPr="00C67BD1">
        <w:rPr>
          <w:rFonts w:ascii="Lato" w:eastAsia="Calibri" w:hAnsi="Lato" w:cs="Times New Roman"/>
          <w:bCs/>
          <w:iCs/>
          <w:spacing w:val="4"/>
          <w:lang w:bidi="pl-PL"/>
        </w:rPr>
        <w:t xml:space="preserve">W świetle dotychczasowej argumentacji, Wojewoda Świętokrzyski zezwalając </w:t>
      </w:r>
      <w:r w:rsidR="00BB061B">
        <w:rPr>
          <w:rFonts w:ascii="Lato" w:eastAsia="Calibri" w:hAnsi="Lato" w:cs="Times New Roman"/>
          <w:bCs/>
          <w:iCs/>
          <w:spacing w:val="4"/>
          <w:lang w:bidi="pl-PL"/>
        </w:rPr>
        <w:br/>
      </w:r>
      <w:r w:rsidRPr="00C67BD1">
        <w:rPr>
          <w:rFonts w:ascii="Lato" w:eastAsia="Calibri" w:hAnsi="Lato" w:cs="Times New Roman"/>
          <w:bCs/>
          <w:iCs/>
          <w:spacing w:val="4"/>
          <w:lang w:bidi="pl-PL"/>
        </w:rPr>
        <w:t xml:space="preserve">na realizację przedmiotowej inwestycji drogowej w przebiegu zawnioskowanym przez inwestora, nie naruszył wskazanych w odwołaniu przepisów postępowania administracyjnego. </w:t>
      </w:r>
      <w:r w:rsidRPr="00C67BD1">
        <w:rPr>
          <w:rFonts w:ascii="Lato" w:eastAsia="Aptos" w:hAnsi="Lato" w:cs="Aptos"/>
          <w:bCs/>
          <w:iCs/>
          <w:spacing w:val="4"/>
          <w:lang w:bidi="pl-PL"/>
        </w:rPr>
        <w:t xml:space="preserve">W sprawie o zezwolenie na realizację inwestycji drogowej (uregulowanej w drodze przepisów szczególnych specustawy drogowej) stan faktyczny sprawy - a więc w zakresie hipotezy art. art. 7 kpa i </w:t>
      </w:r>
      <w:r w:rsidR="00241857" w:rsidRPr="00C67BD1">
        <w:rPr>
          <w:rFonts w:ascii="Lato" w:eastAsia="Aptos" w:hAnsi="Lato" w:cs="Aptos"/>
          <w:bCs/>
          <w:iCs/>
          <w:spacing w:val="4"/>
          <w:lang w:bidi="pl-PL"/>
        </w:rPr>
        <w:t xml:space="preserve">art. 77 § 1 kpa </w:t>
      </w:r>
      <w:r w:rsidRPr="00C67BD1">
        <w:rPr>
          <w:rFonts w:ascii="Lato" w:eastAsia="Aptos" w:hAnsi="Lato" w:cs="Aptos"/>
          <w:bCs/>
          <w:iCs/>
          <w:spacing w:val="4"/>
          <w:lang w:bidi="pl-PL"/>
        </w:rPr>
        <w:t xml:space="preserve">- wytycza wniosek inwestora i określona przez niego inwestycja. </w:t>
      </w:r>
      <w:r w:rsidRPr="00C67BD1">
        <w:rPr>
          <w:rFonts w:ascii="Lato" w:eastAsia="Calibri" w:hAnsi="Lato" w:cs="Times New Roman"/>
          <w:bCs/>
          <w:iCs/>
          <w:spacing w:val="4"/>
          <w:lang w:bidi="pl-PL"/>
        </w:rPr>
        <w:t xml:space="preserve">Wyjaśnienia wymaga, że reguła wynikająca z art. 7 kpa nakazująca załatwienie sprawy w sposób uwzględniający interes społeczny </w:t>
      </w:r>
      <w:r w:rsidR="00241857" w:rsidRPr="00C67BD1">
        <w:rPr>
          <w:rFonts w:ascii="Lato" w:eastAsia="Calibri" w:hAnsi="Lato" w:cs="Times New Roman"/>
          <w:bCs/>
          <w:iCs/>
          <w:spacing w:val="4"/>
          <w:lang w:bidi="pl-PL"/>
        </w:rPr>
        <w:br/>
      </w:r>
      <w:r w:rsidRPr="00C67BD1">
        <w:rPr>
          <w:rFonts w:ascii="Lato" w:eastAsia="Calibri" w:hAnsi="Lato" w:cs="Times New Roman"/>
          <w:bCs/>
          <w:iCs/>
          <w:spacing w:val="4"/>
          <w:lang w:bidi="pl-PL"/>
        </w:rPr>
        <w:t xml:space="preserve">i słuszny interes obywateli nie mogła doprowadzić do wyłączenia stosowania przepisów specustawy drogowej. Nakaz ten jest możliwy do zrealizowania wyłącznie w sytuacji, gdy organowi administracji przysługuje tzw. uznanie administracyjne. Nie można go jednak stosować w przypadku wydania przez organ tzw. decyzji związanej, tj. decyzji wydawanej w sytuacji, gdy norma prawa przewiduje w określonym stanie faktycznym obowiązek wydania przez organ decyzji o określonej treści. Zatem dopuszczalność zastosowania przepisów prawa materialnego, tj. specustawy drogowej nie może być zmodyfikowana </w:t>
      </w:r>
      <w:r w:rsidR="00985D71" w:rsidRPr="00C67BD1">
        <w:rPr>
          <w:rFonts w:ascii="Lato" w:eastAsia="Calibri" w:hAnsi="Lato" w:cs="Times New Roman"/>
          <w:bCs/>
          <w:iCs/>
          <w:spacing w:val="4"/>
          <w:lang w:bidi="pl-PL"/>
        </w:rPr>
        <w:br/>
      </w:r>
      <w:r w:rsidRPr="00C67BD1">
        <w:rPr>
          <w:rFonts w:ascii="Lato" w:eastAsia="Calibri" w:hAnsi="Lato" w:cs="Times New Roman"/>
          <w:bCs/>
          <w:iCs/>
          <w:spacing w:val="4"/>
          <w:lang w:bidi="pl-PL"/>
        </w:rPr>
        <w:t xml:space="preserve">z uwagi na słuszny interes </w:t>
      </w:r>
      <w:r w:rsidR="00BB061B">
        <w:rPr>
          <w:rFonts w:ascii="Lato" w:eastAsia="Calibri" w:hAnsi="Lato" w:cs="Times New Roman"/>
          <w:bCs/>
          <w:iCs/>
          <w:spacing w:val="4"/>
          <w:lang w:bidi="pl-PL"/>
        </w:rPr>
        <w:t>skarżącej spółki</w:t>
      </w:r>
      <w:r w:rsidRPr="00C67BD1">
        <w:rPr>
          <w:rFonts w:ascii="Lato" w:eastAsia="Calibri" w:hAnsi="Lato" w:cs="Times New Roman"/>
          <w:bCs/>
          <w:iCs/>
          <w:spacing w:val="4"/>
          <w:lang w:bidi="pl-PL"/>
        </w:rPr>
        <w:t xml:space="preserve"> (por. wyrok Naczelnego Sądu Administracyjnego z dnia 14 września 2021 r., sygn. akt II OSK 1332/21, Centralna Baza Orzeczeń Sądów Administracyjnych).</w:t>
      </w:r>
      <w:r w:rsidR="00BB061B">
        <w:rPr>
          <w:rFonts w:ascii="Lato" w:hAnsi="Lato" w:cs="Calibri"/>
          <w:color w:val="000000"/>
          <w:spacing w:val="4"/>
        </w:rPr>
        <w:t xml:space="preserve"> </w:t>
      </w:r>
    </w:p>
    <w:p w14:paraId="5F90EBD6" w14:textId="308116D9" w:rsidR="00932E7B" w:rsidRPr="00BB061B" w:rsidRDefault="00241857" w:rsidP="007B3D63">
      <w:pPr>
        <w:spacing w:after="240" w:line="240" w:lineRule="exact"/>
        <w:jc w:val="both"/>
        <w:rPr>
          <w:rFonts w:ascii="Lato" w:eastAsia="Calibri" w:hAnsi="Lato" w:cs="Times New Roman"/>
          <w:bCs/>
          <w:iCs/>
          <w:spacing w:val="4"/>
          <w:lang w:bidi="pl-PL"/>
        </w:rPr>
      </w:pPr>
      <w:r w:rsidRPr="00C67BD1">
        <w:rPr>
          <w:rFonts w:ascii="Lato" w:eastAsia="Calibri" w:hAnsi="Lato" w:cs="Times New Roman"/>
          <w:bCs/>
          <w:iCs/>
          <w:spacing w:val="4"/>
          <w:lang w:bidi="pl-PL"/>
        </w:rPr>
        <w:t>Sam fakt, że zaskarżona decyzja jest dla I</w:t>
      </w:r>
      <w:r w:rsidR="0043534A">
        <w:rPr>
          <w:rFonts w:ascii="Lato" w:eastAsia="Calibri" w:hAnsi="Lato" w:cs="Times New Roman"/>
          <w:bCs/>
          <w:iCs/>
          <w:spacing w:val="4"/>
          <w:lang w:bidi="pl-PL"/>
        </w:rPr>
        <w:t>.</w:t>
      </w:r>
      <w:r w:rsidRPr="00C67BD1">
        <w:rPr>
          <w:rFonts w:ascii="Lato" w:eastAsia="Calibri" w:hAnsi="Lato" w:cs="Times New Roman"/>
          <w:bCs/>
          <w:iCs/>
          <w:spacing w:val="4"/>
          <w:lang w:bidi="pl-PL"/>
        </w:rPr>
        <w:t>, w jej przekonaniu, niekorzystna lub niezgodna z jej oczekiwaniami, nie oznacza, że organ naruszył prawo. Subiektywne niezadowolenie strony nie stanowi podstawy do uchylenia decyzji, nie sposób bowiem przyjąć, że wymóg prowadzenia postępowania zgodnie z przepisami prawa będzie zachowany tylko wówczas, gdy organy administracji będą wydawać rozstrzygnięcia, których oczekuje strona postępowania.</w:t>
      </w:r>
      <w:r w:rsidR="00BB061B">
        <w:rPr>
          <w:rFonts w:ascii="Lato" w:eastAsia="Calibri" w:hAnsi="Lato" w:cs="Times New Roman"/>
          <w:bCs/>
          <w:iCs/>
          <w:spacing w:val="4"/>
          <w:lang w:bidi="pl-PL"/>
        </w:rPr>
        <w:t xml:space="preserve"> </w:t>
      </w:r>
      <w:r w:rsidRPr="00C67BD1">
        <w:rPr>
          <w:rFonts w:ascii="Lato" w:eastAsia="Aptos" w:hAnsi="Lato" w:cs="Aptos"/>
          <w:bCs/>
          <w:iCs/>
          <w:spacing w:val="4"/>
          <w:lang w:bidi="pl-PL"/>
        </w:rPr>
        <w:t xml:space="preserve">Materiał dowodowy zgromadzony w sprawie był wystarczający do </w:t>
      </w:r>
      <w:r w:rsidRPr="00C67BD1">
        <w:rPr>
          <w:rFonts w:ascii="Lato" w:eastAsia="Aptos" w:hAnsi="Lato" w:cs="Aptos"/>
          <w:bCs/>
          <w:iCs/>
          <w:spacing w:val="4"/>
          <w:lang w:bidi="pl-PL"/>
        </w:rPr>
        <w:lastRenderedPageBreak/>
        <w:t>wydania rozstrzygnięcia odnośnie zezwolenia na realizację przedmiotowej inwestycji drogowej na działce skarżącej spółki nr 547/2, z obrębu 0020 Wola Morawicka</w:t>
      </w:r>
      <w:r w:rsidR="00BB061B">
        <w:rPr>
          <w:rFonts w:ascii="Lato" w:eastAsia="Aptos" w:hAnsi="Lato" w:cs="Aptos"/>
          <w:bCs/>
          <w:iCs/>
          <w:spacing w:val="4"/>
          <w:lang w:bidi="pl-PL"/>
        </w:rPr>
        <w:t xml:space="preserve">, </w:t>
      </w:r>
      <w:r w:rsidRPr="00C67BD1">
        <w:rPr>
          <w:rFonts w:ascii="Lato" w:eastAsia="Aptos" w:hAnsi="Lato" w:cs="Aptos"/>
          <w:bCs/>
          <w:iCs/>
          <w:spacing w:val="4"/>
          <w:lang w:bidi="pl-PL"/>
        </w:rPr>
        <w:t xml:space="preserve">i dokonując jego oceny Wojewoda </w:t>
      </w:r>
      <w:r w:rsidR="00932E7B" w:rsidRPr="00C67BD1">
        <w:rPr>
          <w:rFonts w:ascii="Lato" w:eastAsia="Aptos" w:hAnsi="Lato" w:cs="Aptos"/>
          <w:bCs/>
          <w:iCs/>
          <w:spacing w:val="4"/>
          <w:lang w:bidi="pl-PL"/>
        </w:rPr>
        <w:t xml:space="preserve">Świętokrzyski </w:t>
      </w:r>
      <w:r w:rsidRPr="00C67BD1">
        <w:rPr>
          <w:rFonts w:ascii="Lato" w:eastAsia="Aptos" w:hAnsi="Lato" w:cs="Aptos"/>
          <w:bCs/>
          <w:iCs/>
          <w:spacing w:val="4"/>
          <w:lang w:bidi="pl-PL"/>
        </w:rPr>
        <w:t>nie naruszył zasady swobodnej oceny dowodów</w:t>
      </w:r>
      <w:r w:rsidR="00932E7B" w:rsidRPr="00C67BD1">
        <w:rPr>
          <w:rFonts w:ascii="Lato" w:eastAsia="Aptos" w:hAnsi="Lato" w:cs="Aptos"/>
          <w:bCs/>
          <w:iCs/>
          <w:spacing w:val="4"/>
          <w:lang w:bidi="pl-PL"/>
        </w:rPr>
        <w:t>. Analiza decyzji Wojewody Świętokrzyskiego nie daje podstaw, by uznać, że ingerencja w prawo własności I</w:t>
      </w:r>
      <w:r w:rsidR="0043534A">
        <w:rPr>
          <w:rFonts w:ascii="Lato" w:eastAsia="Aptos" w:hAnsi="Lato" w:cs="Aptos"/>
          <w:bCs/>
          <w:iCs/>
          <w:spacing w:val="4"/>
          <w:lang w:bidi="pl-PL"/>
        </w:rPr>
        <w:t>.</w:t>
      </w:r>
      <w:r w:rsidR="00932E7B" w:rsidRPr="00C67BD1">
        <w:rPr>
          <w:rFonts w:ascii="Lato" w:eastAsia="Aptos" w:hAnsi="Lato" w:cs="Aptos"/>
          <w:bCs/>
          <w:iCs/>
          <w:spacing w:val="4"/>
          <w:lang w:bidi="pl-PL"/>
        </w:rPr>
        <w:t xml:space="preserve"> była nieproporcjonalna do użytych środków. Wywłaszczenie pod inwestycję części ww. działki nie jest arbitralnym odjęciem własności, lecz ma związek z koniecznością realizacji przedmiotowej inwestycji drogowej. </w:t>
      </w:r>
    </w:p>
    <w:p w14:paraId="24FA68B8" w14:textId="73DA92C6" w:rsidR="00932E7B" w:rsidRPr="00C67BD1" w:rsidRDefault="00932E7B" w:rsidP="007B3D63">
      <w:pPr>
        <w:spacing w:after="240" w:line="240" w:lineRule="exact"/>
        <w:jc w:val="both"/>
        <w:rPr>
          <w:rFonts w:ascii="Lato" w:eastAsia="Aptos" w:hAnsi="Lato" w:cs="Aptos"/>
          <w:bCs/>
          <w:iCs/>
          <w:spacing w:val="4"/>
          <w:lang w:bidi="pl-PL"/>
        </w:rPr>
      </w:pPr>
      <w:r w:rsidRPr="00C67BD1">
        <w:rPr>
          <w:rFonts w:ascii="Lato" w:eastAsia="Aptos" w:hAnsi="Lato" w:cs="Aptos"/>
          <w:bCs/>
          <w:iCs/>
          <w:spacing w:val="4"/>
          <w:lang w:bidi="pl-PL"/>
        </w:rPr>
        <w:t xml:space="preserve">Pozbawienie bądź ograniczenie prawa własności jest wpisane w specyfikę postępowania w sprawie wydania decyzji zezwalającej na realizację inwestycji drogowej i stanowi realizację celu publicznego, jakim jest budowa/rozbudowa dróg publicznych oraz niezbędnej do ich prawidłowego funkcjonowania infrastruktury technicznej, </w:t>
      </w:r>
      <w:r w:rsidRPr="00C67BD1">
        <w:rPr>
          <w:rFonts w:ascii="Lato" w:eastAsia="Aptos" w:hAnsi="Lato" w:cs="Aptos"/>
          <w:bCs/>
          <w:iCs/>
          <w:spacing w:val="4"/>
          <w:lang w:bidi="pl-PL"/>
        </w:rPr>
        <w:br/>
        <w:t xml:space="preserve">a jednocześnie skutki z tym związane są rekompensowane w formie odszkodowania ustalonego w odrębnym postępowaniu administracyjnym. Oznacza to, że w specustawie drogowej ustawodawca dopuścił ograniczenie prawa własności z uwagi </w:t>
      </w:r>
      <w:r w:rsidR="00556714">
        <w:rPr>
          <w:rFonts w:ascii="Lato" w:eastAsia="Aptos" w:hAnsi="Lato" w:cs="Aptos"/>
          <w:bCs/>
          <w:iCs/>
          <w:spacing w:val="4"/>
          <w:lang w:bidi="pl-PL"/>
        </w:rPr>
        <w:br/>
      </w:r>
      <w:r w:rsidRPr="00C67BD1">
        <w:rPr>
          <w:rFonts w:ascii="Lato" w:eastAsia="Aptos" w:hAnsi="Lato" w:cs="Aptos"/>
          <w:bCs/>
          <w:iCs/>
          <w:spacing w:val="4"/>
          <w:lang w:bidi="pl-PL"/>
        </w:rPr>
        <w:t xml:space="preserve">na budowę/rozbudowę drogi publicznej. W sytuacjach kolizji interesu publicznego </w:t>
      </w:r>
      <w:r w:rsidRPr="00C67BD1">
        <w:rPr>
          <w:rFonts w:ascii="Lato" w:eastAsia="Aptos" w:hAnsi="Lato" w:cs="Aptos"/>
          <w:bCs/>
          <w:iCs/>
          <w:spacing w:val="4"/>
          <w:lang w:bidi="pl-PL"/>
        </w:rPr>
        <w:br/>
        <w:t xml:space="preserve">i indywidualnego, pomimo że prawo własności jest chronione przez Konstytucję RP </w:t>
      </w:r>
      <w:r w:rsidRPr="00C67BD1">
        <w:rPr>
          <w:rFonts w:ascii="Lato" w:eastAsia="Aptos" w:hAnsi="Lato" w:cs="Aptos"/>
          <w:bCs/>
          <w:iCs/>
          <w:spacing w:val="4"/>
          <w:lang w:bidi="pl-PL"/>
        </w:rPr>
        <w:br/>
        <w:t xml:space="preserve">(art. 21 ust. 1), prymat przyznany zostaje interesowi publicznemu. Ustawodawca znacznie zwiększa uprawnienia inwestora i zdecydowanie ogranicza uprawnienia właścicieli nieruchomości znajdujących się w obszarze oddziaływania inwestycji </w:t>
      </w:r>
      <w:r w:rsidR="006962CB" w:rsidRPr="00C67BD1">
        <w:rPr>
          <w:rFonts w:ascii="Lato" w:eastAsia="Aptos" w:hAnsi="Lato" w:cs="Aptos"/>
          <w:bCs/>
          <w:iCs/>
          <w:spacing w:val="4"/>
          <w:lang w:bidi="pl-PL"/>
        </w:rPr>
        <w:br/>
      </w:r>
      <w:r w:rsidRPr="00C67BD1">
        <w:rPr>
          <w:rFonts w:ascii="Lato" w:eastAsia="Aptos" w:hAnsi="Lato" w:cs="Aptos"/>
          <w:bCs/>
          <w:iCs/>
          <w:spacing w:val="4"/>
          <w:lang w:bidi="pl-PL"/>
        </w:rPr>
        <w:t>w zakresie określonym przepisami specustawy drogowej, dążąc do zrealizowania celów publicznych. Powyższa regulacja, co należy wyraźnie zaznaczyć, mieści się w granicach ograniczeń w zakresie korzystania z konstytucyjnych wolności i praw określonych w art. 31 ust. 3 Konstytucji RP. Przy realizacji systemu dróg publicznych służących poprawie bezpieczeństwa, komunikacji i transportu, nie dochodzi do naruszenia proporcji między interesem publicznym a ingerencją w sferę praw i wolności</w:t>
      </w:r>
      <w:r w:rsidR="006962CB" w:rsidRPr="00C67BD1">
        <w:rPr>
          <w:rFonts w:ascii="Lato" w:eastAsia="Aptos" w:hAnsi="Lato" w:cs="Aptos"/>
          <w:bCs/>
          <w:iCs/>
          <w:spacing w:val="4"/>
          <w:lang w:bidi="pl-PL"/>
        </w:rPr>
        <w:t xml:space="preserve">, które na mocy ustawy </w:t>
      </w:r>
      <w:r w:rsidR="00C7054B">
        <w:rPr>
          <w:rFonts w:ascii="Lato" w:eastAsia="Aptos" w:hAnsi="Lato" w:cs="Aptos"/>
          <w:bCs/>
          <w:iCs/>
          <w:spacing w:val="4"/>
          <w:lang w:bidi="pl-PL"/>
        </w:rPr>
        <w:br/>
      </w:r>
      <w:r w:rsidR="006962CB" w:rsidRPr="00C67BD1">
        <w:rPr>
          <w:rFonts w:ascii="Lato" w:eastAsia="Aptos" w:hAnsi="Lato" w:cs="Aptos"/>
          <w:bCs/>
          <w:iCs/>
          <w:spacing w:val="4"/>
          <w:lang w:bidi="pl-PL"/>
        </w:rPr>
        <w:t>są rekompensowane stosownym odszkodowaniem. Nie została również skarżącej spółce zamknięta droga do wykupu części nieruchomości, która nie nadaje się do prawidłowego wykorzystania na dotychczasowe cele, co przewidziane jest w ww. art. 13 ust. 3 specustawy drogowej. Pomimo zatem odjęcia własności, dochodzi w ten sposób do równoważenia ewentualnych strat i szkód związanych z prowadzonym postępowaniem</w:t>
      </w:r>
      <w:r w:rsidR="00D857C7" w:rsidRPr="00C67BD1">
        <w:rPr>
          <w:rFonts w:ascii="Lato" w:eastAsia="Aptos" w:hAnsi="Lato" w:cs="Aptos"/>
          <w:bCs/>
          <w:iCs/>
          <w:spacing w:val="4"/>
          <w:lang w:bidi="pl-PL"/>
        </w:rPr>
        <w:t>.</w:t>
      </w:r>
      <w:r w:rsidR="00D857C7" w:rsidRPr="00C67BD1">
        <w:rPr>
          <w:rFonts w:ascii="Lato" w:hAnsi="Lato" w:cs="Arial"/>
          <w:bCs/>
          <w:iCs/>
          <w:spacing w:val="4"/>
          <w:lang w:bidi="pl-PL"/>
        </w:rPr>
        <w:t xml:space="preserve"> </w:t>
      </w:r>
      <w:r w:rsidR="00D857C7" w:rsidRPr="00C67BD1">
        <w:rPr>
          <w:rFonts w:ascii="Lato" w:eastAsia="Aptos" w:hAnsi="Lato" w:cs="Aptos"/>
          <w:bCs/>
          <w:iCs/>
          <w:spacing w:val="4"/>
          <w:lang w:bidi="pl-PL"/>
        </w:rPr>
        <w:t>W konsekwencji, ingerencja w prawo własności (interes publiczny – budowa przedmiotowej inwestycji drogowej) nie jest drastyczna w sposób nieproporcjonalny, ponieważ prawo przewiduje mechanizmy rekompensaty.</w:t>
      </w:r>
      <w:r w:rsidR="00A5374A" w:rsidRPr="00C67BD1">
        <w:rPr>
          <w:rFonts w:ascii="Lato" w:hAnsi="Lato" w:cs="Arial"/>
          <w:bCs/>
          <w:iCs/>
          <w:spacing w:val="4"/>
          <w:lang w:bidi="pl-PL"/>
        </w:rPr>
        <w:t xml:space="preserve"> </w:t>
      </w:r>
      <w:r w:rsidR="00D857C7" w:rsidRPr="00C67BD1">
        <w:rPr>
          <w:rFonts w:ascii="Lato" w:eastAsia="Aptos" w:hAnsi="Lato" w:cs="Aptos"/>
          <w:bCs/>
          <w:iCs/>
          <w:spacing w:val="4"/>
          <w:lang w:bidi="pl-PL"/>
        </w:rPr>
        <w:t xml:space="preserve">Pozwala to zachować odpowiednią proporcję między koniecznością budowy/rozbudowy dróg a ochroną praw wywłaszczanych właścicieli. </w:t>
      </w:r>
      <w:r w:rsidR="00985D71" w:rsidRPr="00C67BD1">
        <w:rPr>
          <w:rFonts w:ascii="Lato" w:eastAsia="Aptos" w:hAnsi="Lato" w:cs="Aptos"/>
          <w:bCs/>
          <w:iCs/>
          <w:spacing w:val="4"/>
          <w:lang w:bidi="pl-PL"/>
        </w:rPr>
        <w:t xml:space="preserve">Jednak powyższe uprawnienia i roszczenia skarżącej spółki mogą być realizowane w odrębnych postępowaniach niż wydanie decyzji ZRID. </w:t>
      </w:r>
      <w:r w:rsidR="00985D71" w:rsidRPr="00C67BD1">
        <w:rPr>
          <w:rFonts w:ascii="Lato" w:eastAsia="Aptos" w:hAnsi="Lato" w:cs="Aptos"/>
          <w:bCs/>
          <w:iCs/>
          <w:spacing w:val="4"/>
          <w:lang w:bidi="pl-PL"/>
        </w:rPr>
        <w:br/>
      </w:r>
      <w:r w:rsidR="00D857C7" w:rsidRPr="00C67BD1">
        <w:rPr>
          <w:rFonts w:ascii="Lato" w:eastAsia="Aptos" w:hAnsi="Lato" w:cs="Aptos"/>
          <w:bCs/>
          <w:iCs/>
          <w:spacing w:val="4"/>
          <w:lang w:bidi="pl-PL"/>
        </w:rPr>
        <w:t xml:space="preserve">W dorobku myśli prawniczej nie wymyślono innego lepszego mechanizmu, który by zezwalał na taką ingerencję organów władzy publicznej w prawo własności </w:t>
      </w:r>
      <w:r w:rsidR="006962CB" w:rsidRPr="00C67BD1">
        <w:rPr>
          <w:rFonts w:ascii="Lato" w:eastAsia="Aptos" w:hAnsi="Lato" w:cs="Aptos"/>
          <w:bCs/>
          <w:iCs/>
          <w:spacing w:val="4"/>
          <w:lang w:bidi="pl-PL"/>
        </w:rPr>
        <w:t xml:space="preserve"> </w:t>
      </w:r>
      <w:r w:rsidR="00D857C7" w:rsidRPr="00C67BD1">
        <w:rPr>
          <w:rFonts w:ascii="Lato" w:eastAsia="Aptos" w:hAnsi="Lato" w:cs="Aptos"/>
          <w:bCs/>
          <w:iCs/>
          <w:spacing w:val="4"/>
          <w:lang w:bidi="pl-PL"/>
        </w:rPr>
        <w:t xml:space="preserve">(por. wyroki Naczelnego Sądu Administracyjnego z dnia 14 stycznia 2025 r., sygn. akt II OSK 2407/24, </w:t>
      </w:r>
      <w:r w:rsidRPr="00C67BD1">
        <w:rPr>
          <w:rFonts w:ascii="Lato" w:eastAsia="Aptos" w:hAnsi="Lato" w:cs="Aptos"/>
          <w:bCs/>
          <w:iCs/>
          <w:spacing w:val="4"/>
          <w:lang w:bidi="pl-PL"/>
        </w:rPr>
        <w:t xml:space="preserve">z dnia 5 lutego 2020 r., sygn. akt II OSK 3586/19, opubl. Centralna Baza Orzeczeń Sądów Administracyjnych). </w:t>
      </w:r>
    </w:p>
    <w:p w14:paraId="552530CC" w14:textId="10F86301" w:rsidR="0052239E" w:rsidRPr="00C67BD1" w:rsidRDefault="005B68DB" w:rsidP="007B3D63">
      <w:pPr>
        <w:spacing w:after="240" w:line="240" w:lineRule="exact"/>
        <w:jc w:val="both"/>
        <w:rPr>
          <w:rFonts w:ascii="Lato" w:eastAsia="Aptos" w:hAnsi="Lato" w:cs="Aptos"/>
          <w:bCs/>
          <w:iCs/>
          <w:spacing w:val="4"/>
          <w:lang w:bidi="pl-PL"/>
        </w:rPr>
      </w:pPr>
      <w:r w:rsidRPr="00C67BD1">
        <w:rPr>
          <w:rFonts w:ascii="Lato" w:eastAsia="Aptos" w:hAnsi="Lato" w:cs="Aptos"/>
          <w:bCs/>
          <w:iCs/>
          <w:spacing w:val="4"/>
          <w:lang w:bidi="pl-PL"/>
        </w:rPr>
        <w:t xml:space="preserve">W świetle dotychczasowej argumentacji, załączone do odwołania dokumenty, jak </w:t>
      </w:r>
      <w:r w:rsidR="00795FBD" w:rsidRPr="00C67BD1">
        <w:rPr>
          <w:rFonts w:ascii="Lato" w:eastAsia="Aptos" w:hAnsi="Lato" w:cs="Aptos"/>
          <w:bCs/>
          <w:iCs/>
          <w:spacing w:val="4"/>
          <w:lang w:bidi="pl-PL"/>
        </w:rPr>
        <w:br/>
      </w:r>
      <w:r w:rsidRPr="00C67BD1">
        <w:rPr>
          <w:rFonts w:ascii="Lato" w:eastAsia="Aptos" w:hAnsi="Lato" w:cs="Aptos"/>
          <w:bCs/>
          <w:iCs/>
          <w:spacing w:val="4"/>
          <w:lang w:bidi="pl-PL"/>
        </w:rPr>
        <w:t xml:space="preserve">i dokumenty przedstawione w toku procedury odwoławczej, nie stanowią o wadliwości decyzji Wojewody Świętokrzyskiego w zakresie zarzucanym przez skarżącą spółkę. </w:t>
      </w:r>
      <w:r w:rsidR="00967ED4" w:rsidRPr="00C67BD1">
        <w:rPr>
          <w:rFonts w:ascii="Lato" w:eastAsia="Aptos" w:hAnsi="Lato" w:cs="Aptos"/>
          <w:bCs/>
          <w:iCs/>
          <w:spacing w:val="4"/>
          <w:lang w:bidi="pl-PL"/>
        </w:rPr>
        <w:t>Minister po zapoznaniu się z dokumentami przedstawionymi przez I</w:t>
      </w:r>
      <w:r w:rsidR="0043534A">
        <w:rPr>
          <w:rFonts w:ascii="Lato" w:eastAsia="Aptos" w:hAnsi="Lato" w:cs="Aptos"/>
          <w:bCs/>
          <w:iCs/>
          <w:spacing w:val="4"/>
          <w:lang w:bidi="pl-PL"/>
        </w:rPr>
        <w:t>.</w:t>
      </w:r>
      <w:r w:rsidR="00967ED4" w:rsidRPr="00C67BD1">
        <w:rPr>
          <w:rFonts w:ascii="Lato" w:eastAsia="Aptos" w:hAnsi="Lato" w:cs="Aptos"/>
          <w:bCs/>
          <w:iCs/>
          <w:spacing w:val="4"/>
          <w:lang w:bidi="pl-PL"/>
        </w:rPr>
        <w:t xml:space="preserve"> </w:t>
      </w:r>
      <w:r w:rsidR="00C7054B">
        <w:rPr>
          <w:rFonts w:ascii="Lato" w:eastAsia="Aptos" w:hAnsi="Lato" w:cs="Aptos"/>
          <w:bCs/>
          <w:iCs/>
          <w:spacing w:val="4"/>
          <w:lang w:bidi="pl-PL"/>
        </w:rPr>
        <w:br/>
      </w:r>
      <w:r w:rsidR="00967ED4" w:rsidRPr="00C67BD1">
        <w:rPr>
          <w:rFonts w:ascii="Lato" w:eastAsia="Aptos" w:hAnsi="Lato" w:cs="Aptos"/>
          <w:bCs/>
          <w:iCs/>
          <w:spacing w:val="4"/>
          <w:lang w:bidi="pl-PL"/>
        </w:rPr>
        <w:t>(jak i jej poprzednika prawnego w prawie własności ww. działki nr 547/2, tj.</w:t>
      </w:r>
      <w:r w:rsidR="00967ED4" w:rsidRPr="00C67BD1">
        <w:rPr>
          <w:rFonts w:ascii="Lato" w:hAnsi="Lato" w:cs="Arial"/>
          <w:spacing w:val="4"/>
        </w:rPr>
        <w:t xml:space="preserve"> </w:t>
      </w:r>
      <w:r w:rsidR="00967ED4" w:rsidRPr="00C67BD1">
        <w:rPr>
          <w:rFonts w:ascii="Lato" w:eastAsia="Aptos" w:hAnsi="Lato" w:cs="Aptos"/>
          <w:bCs/>
          <w:iCs/>
          <w:spacing w:val="4"/>
          <w:lang w:bidi="pl-PL"/>
        </w:rPr>
        <w:t xml:space="preserve">Kopalnię </w:t>
      </w:r>
      <w:r w:rsidR="0043534A">
        <w:rPr>
          <w:rFonts w:ascii="Lato" w:eastAsia="Aptos" w:hAnsi="Lato" w:cs="Aptos"/>
          <w:bCs/>
          <w:iCs/>
          <w:spacing w:val="4"/>
          <w:lang w:bidi="pl-PL"/>
        </w:rPr>
        <w:t>(…)</w:t>
      </w:r>
      <w:r w:rsidR="00967ED4" w:rsidRPr="00C67BD1">
        <w:rPr>
          <w:rFonts w:ascii="Lato" w:eastAsia="Aptos" w:hAnsi="Lato" w:cs="Aptos"/>
          <w:bCs/>
          <w:iCs/>
          <w:spacing w:val="4"/>
          <w:lang w:bidi="pl-PL"/>
        </w:rPr>
        <w:t xml:space="preserve">), stwierdził, </w:t>
      </w:r>
      <w:r w:rsidR="00C7054B">
        <w:rPr>
          <w:rFonts w:ascii="Lato" w:eastAsia="Aptos" w:hAnsi="Lato" w:cs="Aptos"/>
          <w:bCs/>
          <w:iCs/>
          <w:spacing w:val="4"/>
          <w:lang w:bidi="pl-PL"/>
        </w:rPr>
        <w:t>ż</w:t>
      </w:r>
      <w:r w:rsidR="00967ED4" w:rsidRPr="00C67BD1">
        <w:rPr>
          <w:rFonts w:ascii="Lato" w:eastAsia="Aptos" w:hAnsi="Lato" w:cs="Aptos"/>
          <w:bCs/>
          <w:iCs/>
          <w:spacing w:val="4"/>
          <w:lang w:bidi="pl-PL"/>
        </w:rPr>
        <w:t>e złożone dokumenty nie obalają ustaleń, na których oparto decyzję pierwszoinstancyjną.</w:t>
      </w:r>
      <w:r w:rsidR="00967ED4" w:rsidRPr="00C67BD1">
        <w:rPr>
          <w:rFonts w:ascii="Lato" w:hAnsi="Lato" w:cs="Arial"/>
          <w:spacing w:val="4"/>
        </w:rPr>
        <w:t xml:space="preserve"> </w:t>
      </w:r>
      <w:r w:rsidR="00967ED4" w:rsidRPr="00C67BD1">
        <w:rPr>
          <w:rFonts w:ascii="Lato" w:eastAsia="Aptos" w:hAnsi="Lato" w:cs="Aptos"/>
          <w:bCs/>
          <w:iCs/>
          <w:spacing w:val="4"/>
          <w:lang w:bidi="pl-PL"/>
        </w:rPr>
        <w:t xml:space="preserve">Organ odwoławczy po przeanalizowaniu całości akt (w tym załączników i pism z procedury odwoławczej) stwierdza, że Wojewoda Świętokrzyski w sposób wyczerpujący zebrał i rozpatrzył cały materiał dowodowy </w:t>
      </w:r>
      <w:r w:rsidR="00C7054B">
        <w:rPr>
          <w:rFonts w:ascii="Lato" w:eastAsia="Aptos" w:hAnsi="Lato" w:cs="Aptos"/>
          <w:bCs/>
          <w:iCs/>
          <w:spacing w:val="4"/>
          <w:lang w:bidi="pl-PL"/>
        </w:rPr>
        <w:br/>
      </w:r>
      <w:r w:rsidR="00967ED4" w:rsidRPr="00C67BD1">
        <w:rPr>
          <w:rFonts w:ascii="Lato" w:eastAsia="Aptos" w:hAnsi="Lato" w:cs="Aptos"/>
          <w:bCs/>
          <w:iCs/>
          <w:spacing w:val="4"/>
          <w:lang w:bidi="pl-PL"/>
        </w:rPr>
        <w:t>w zakresie dotyczącym interesu prawnego I</w:t>
      </w:r>
      <w:r w:rsidR="0043534A">
        <w:rPr>
          <w:rFonts w:ascii="Lato" w:eastAsia="Aptos" w:hAnsi="Lato" w:cs="Aptos"/>
          <w:bCs/>
          <w:iCs/>
          <w:spacing w:val="4"/>
          <w:lang w:bidi="pl-PL"/>
        </w:rPr>
        <w:t>.</w:t>
      </w:r>
      <w:r w:rsidR="00967ED4" w:rsidRPr="00C67BD1">
        <w:rPr>
          <w:rFonts w:ascii="Lato" w:eastAsia="Aptos" w:hAnsi="Lato" w:cs="Aptos"/>
          <w:bCs/>
          <w:iCs/>
          <w:spacing w:val="4"/>
          <w:lang w:bidi="pl-PL"/>
        </w:rPr>
        <w:t xml:space="preserve"> (jak i </w:t>
      </w:r>
      <w:r w:rsidR="00651DA1" w:rsidRPr="00C67BD1">
        <w:rPr>
          <w:rFonts w:ascii="Lato" w:eastAsia="Aptos" w:hAnsi="Lato" w:cs="Aptos"/>
          <w:bCs/>
          <w:iCs/>
          <w:spacing w:val="4"/>
          <w:lang w:bidi="pl-PL"/>
        </w:rPr>
        <w:t xml:space="preserve">wcześniej </w:t>
      </w:r>
      <w:r w:rsidR="00967ED4" w:rsidRPr="00C67BD1">
        <w:rPr>
          <w:rFonts w:ascii="Lato" w:eastAsia="Aptos" w:hAnsi="Lato" w:cs="Aptos"/>
          <w:bCs/>
          <w:iCs/>
          <w:spacing w:val="4"/>
          <w:lang w:bidi="pl-PL"/>
        </w:rPr>
        <w:t xml:space="preserve">Kopalni </w:t>
      </w:r>
      <w:r w:rsidR="0043534A">
        <w:rPr>
          <w:rFonts w:ascii="Lato" w:eastAsia="Aptos" w:hAnsi="Lato" w:cs="Aptos"/>
          <w:bCs/>
          <w:iCs/>
          <w:spacing w:val="4"/>
          <w:lang w:bidi="pl-PL"/>
        </w:rPr>
        <w:t>(…)</w:t>
      </w:r>
      <w:r w:rsidR="00967ED4" w:rsidRPr="00C67BD1">
        <w:rPr>
          <w:rFonts w:ascii="Lato" w:eastAsia="Aptos" w:hAnsi="Lato" w:cs="Aptos"/>
          <w:bCs/>
          <w:iCs/>
          <w:spacing w:val="4"/>
          <w:lang w:bidi="pl-PL"/>
        </w:rPr>
        <w:t>)</w:t>
      </w:r>
      <w:r w:rsidR="00EB5DC8" w:rsidRPr="00C67BD1">
        <w:rPr>
          <w:rFonts w:ascii="Lato" w:eastAsia="Aptos" w:hAnsi="Lato" w:cs="Aptos"/>
          <w:bCs/>
          <w:iCs/>
          <w:spacing w:val="4"/>
          <w:lang w:bidi="pl-PL"/>
        </w:rPr>
        <w:t xml:space="preserve">. </w:t>
      </w:r>
    </w:p>
    <w:p w14:paraId="5390B6EB" w14:textId="761DA958" w:rsidR="00EB5DC8" w:rsidRDefault="00EB5DC8" w:rsidP="007B3D63">
      <w:pPr>
        <w:spacing w:after="240" w:line="240" w:lineRule="exact"/>
        <w:jc w:val="both"/>
        <w:rPr>
          <w:rFonts w:ascii="Lato" w:eastAsia="Aptos" w:hAnsi="Lato" w:cs="Aptos"/>
          <w:bCs/>
          <w:iCs/>
          <w:spacing w:val="4"/>
          <w:lang w:bidi="pl-PL"/>
        </w:rPr>
      </w:pPr>
      <w:r w:rsidRPr="00C67BD1">
        <w:rPr>
          <w:rFonts w:ascii="Lato" w:eastAsia="Aptos" w:hAnsi="Lato" w:cs="Aptos"/>
          <w:bCs/>
          <w:iCs/>
          <w:spacing w:val="4"/>
          <w:lang w:bidi="pl-PL"/>
        </w:rPr>
        <w:lastRenderedPageBreak/>
        <w:t xml:space="preserve">W ocenie Ministra zarzuty skarżącej spółki skierowane w stosunku do Świętokrzyskiego Zarządu Dróg Wojewódzkich w Kielcach dotyczące niewywiązywania się </w:t>
      </w:r>
      <w:r w:rsidR="00556714">
        <w:rPr>
          <w:rFonts w:ascii="Lato" w:eastAsia="Aptos" w:hAnsi="Lato" w:cs="Aptos"/>
          <w:bCs/>
          <w:iCs/>
          <w:spacing w:val="4"/>
          <w:lang w:bidi="pl-PL"/>
        </w:rPr>
        <w:br/>
      </w:r>
      <w:r w:rsidR="00A5374A" w:rsidRPr="00C67BD1">
        <w:rPr>
          <w:rFonts w:ascii="Lato" w:eastAsia="Aptos" w:hAnsi="Lato" w:cs="Aptos"/>
          <w:bCs/>
          <w:iCs/>
          <w:spacing w:val="4"/>
          <w:lang w:bidi="pl-PL"/>
        </w:rPr>
        <w:t>- w przekonaniu I</w:t>
      </w:r>
      <w:r w:rsidR="0043534A">
        <w:rPr>
          <w:rFonts w:ascii="Lato" w:eastAsia="Aptos" w:hAnsi="Lato" w:cs="Aptos"/>
          <w:bCs/>
          <w:iCs/>
          <w:spacing w:val="4"/>
          <w:lang w:bidi="pl-PL"/>
        </w:rPr>
        <w:t>.</w:t>
      </w:r>
      <w:r w:rsidR="00A5374A" w:rsidRPr="00C67BD1">
        <w:rPr>
          <w:rFonts w:ascii="Lato" w:eastAsia="Aptos" w:hAnsi="Lato" w:cs="Aptos"/>
          <w:bCs/>
          <w:iCs/>
          <w:spacing w:val="4"/>
          <w:lang w:bidi="pl-PL"/>
        </w:rPr>
        <w:t xml:space="preserve"> - </w:t>
      </w:r>
      <w:r w:rsidRPr="00C67BD1">
        <w:rPr>
          <w:rFonts w:ascii="Lato" w:eastAsia="Aptos" w:hAnsi="Lato" w:cs="Aptos"/>
          <w:bCs/>
          <w:iCs/>
          <w:spacing w:val="4"/>
          <w:lang w:bidi="pl-PL"/>
        </w:rPr>
        <w:t>z przyjętych ustaleń</w:t>
      </w:r>
      <w:r w:rsidR="002615FE" w:rsidRPr="00C67BD1">
        <w:rPr>
          <w:rFonts w:ascii="Lato" w:eastAsia="Aptos" w:hAnsi="Lato" w:cs="Aptos"/>
          <w:bCs/>
          <w:iCs/>
          <w:spacing w:val="4"/>
          <w:lang w:bidi="pl-PL"/>
        </w:rPr>
        <w:t xml:space="preserve"> na posiedzeniu Komisji ds. Inżynierii Ruchu Drogowego na drogach wojewódzkich zorganizowanej w Urzędzie Marszałkowskim Województwa Świętokrzyskiego, </w:t>
      </w:r>
      <w:r w:rsidR="00A45AFC">
        <w:rPr>
          <w:rFonts w:ascii="Lato" w:eastAsia="Aptos" w:hAnsi="Lato" w:cs="Aptos"/>
          <w:bCs/>
          <w:iCs/>
          <w:spacing w:val="4"/>
          <w:lang w:bidi="pl-PL"/>
        </w:rPr>
        <w:t>nie mogą świadczyć o wadliwości decyzji ZRID</w:t>
      </w:r>
      <w:r w:rsidRPr="00C67BD1">
        <w:rPr>
          <w:rFonts w:ascii="Lato" w:eastAsia="Aptos" w:hAnsi="Lato" w:cs="Aptos"/>
          <w:bCs/>
          <w:iCs/>
          <w:spacing w:val="4"/>
          <w:lang w:bidi="pl-PL"/>
        </w:rPr>
        <w:t xml:space="preserve">. </w:t>
      </w:r>
      <w:r w:rsidR="00BB061B">
        <w:rPr>
          <w:rFonts w:ascii="Lato" w:eastAsia="Aptos" w:hAnsi="Lato" w:cs="Aptos"/>
          <w:bCs/>
          <w:iCs/>
          <w:spacing w:val="4"/>
          <w:lang w:bidi="pl-PL"/>
        </w:rPr>
        <w:t>U</w:t>
      </w:r>
      <w:r w:rsidRPr="00C67BD1">
        <w:rPr>
          <w:rFonts w:ascii="Lato" w:eastAsia="Aptos" w:hAnsi="Lato" w:cs="Aptos"/>
          <w:bCs/>
          <w:iCs/>
          <w:spacing w:val="4"/>
          <w:lang w:bidi="pl-PL"/>
        </w:rPr>
        <w:t>stale</w:t>
      </w:r>
      <w:r w:rsidR="00BB061B">
        <w:rPr>
          <w:rFonts w:ascii="Lato" w:eastAsia="Aptos" w:hAnsi="Lato" w:cs="Aptos"/>
          <w:bCs/>
          <w:iCs/>
          <w:spacing w:val="4"/>
          <w:lang w:bidi="pl-PL"/>
        </w:rPr>
        <w:t>nia</w:t>
      </w:r>
      <w:r w:rsidRPr="00C67BD1">
        <w:rPr>
          <w:rFonts w:ascii="Lato" w:eastAsia="Aptos" w:hAnsi="Lato" w:cs="Aptos"/>
          <w:bCs/>
          <w:iCs/>
          <w:spacing w:val="4"/>
          <w:lang w:bidi="pl-PL"/>
        </w:rPr>
        <w:t xml:space="preserve"> </w:t>
      </w:r>
      <w:r w:rsidR="002615FE" w:rsidRPr="00C67BD1">
        <w:rPr>
          <w:rFonts w:ascii="Lato" w:eastAsia="Aptos" w:hAnsi="Lato" w:cs="Aptos"/>
          <w:bCs/>
          <w:iCs/>
          <w:spacing w:val="4"/>
          <w:lang w:bidi="pl-PL"/>
        </w:rPr>
        <w:t>podjęt</w:t>
      </w:r>
      <w:r w:rsidR="00BB061B">
        <w:rPr>
          <w:rFonts w:ascii="Lato" w:eastAsia="Aptos" w:hAnsi="Lato" w:cs="Aptos"/>
          <w:bCs/>
          <w:iCs/>
          <w:spacing w:val="4"/>
          <w:lang w:bidi="pl-PL"/>
        </w:rPr>
        <w:t>e</w:t>
      </w:r>
      <w:r w:rsidR="002615FE" w:rsidRPr="00C67BD1">
        <w:rPr>
          <w:rFonts w:ascii="Lato" w:eastAsia="Aptos" w:hAnsi="Lato" w:cs="Aptos"/>
          <w:bCs/>
          <w:iCs/>
          <w:spacing w:val="4"/>
          <w:lang w:bidi="pl-PL"/>
        </w:rPr>
        <w:t xml:space="preserve"> na posiedzeniu </w:t>
      </w:r>
      <w:r w:rsidR="00A5374A" w:rsidRPr="00C67BD1">
        <w:rPr>
          <w:rFonts w:ascii="Lato" w:eastAsia="Aptos" w:hAnsi="Lato" w:cs="Aptos"/>
          <w:bCs/>
          <w:iCs/>
          <w:spacing w:val="4"/>
          <w:lang w:bidi="pl-PL"/>
        </w:rPr>
        <w:t xml:space="preserve">ww. </w:t>
      </w:r>
      <w:r w:rsidR="002615FE" w:rsidRPr="00C67BD1">
        <w:rPr>
          <w:rFonts w:ascii="Lato" w:eastAsia="Aptos" w:hAnsi="Lato" w:cs="Aptos"/>
          <w:bCs/>
          <w:iCs/>
          <w:spacing w:val="4"/>
          <w:lang w:bidi="pl-PL"/>
        </w:rPr>
        <w:t xml:space="preserve">Komisji </w:t>
      </w:r>
      <w:r w:rsidRPr="00C67BD1">
        <w:rPr>
          <w:rFonts w:ascii="Lato" w:eastAsia="Aptos" w:hAnsi="Lato" w:cs="Aptos"/>
          <w:bCs/>
          <w:iCs/>
          <w:spacing w:val="4"/>
          <w:lang w:bidi="pl-PL"/>
        </w:rPr>
        <w:t xml:space="preserve">nie mogą </w:t>
      </w:r>
      <w:r w:rsidR="00A45AFC">
        <w:rPr>
          <w:rFonts w:ascii="Lato" w:eastAsia="Aptos" w:hAnsi="Lato" w:cs="Aptos"/>
          <w:bCs/>
          <w:iCs/>
          <w:spacing w:val="4"/>
          <w:lang w:bidi="pl-PL"/>
        </w:rPr>
        <w:t xml:space="preserve">bowiem </w:t>
      </w:r>
      <w:r w:rsidRPr="00C67BD1">
        <w:rPr>
          <w:rFonts w:ascii="Lato" w:eastAsia="Aptos" w:hAnsi="Lato" w:cs="Aptos"/>
          <w:bCs/>
          <w:iCs/>
          <w:spacing w:val="4"/>
          <w:lang w:bidi="pl-PL"/>
        </w:rPr>
        <w:t>oddziaływać na decyzję</w:t>
      </w:r>
      <w:r w:rsidR="00A5374A" w:rsidRPr="00C67BD1">
        <w:rPr>
          <w:rFonts w:ascii="Lato" w:eastAsia="Aptos" w:hAnsi="Lato" w:cs="Aptos"/>
          <w:bCs/>
          <w:iCs/>
          <w:spacing w:val="4"/>
          <w:lang w:bidi="pl-PL"/>
        </w:rPr>
        <w:t xml:space="preserve"> ZRID</w:t>
      </w:r>
      <w:r w:rsidRPr="00C67BD1">
        <w:rPr>
          <w:rFonts w:ascii="Lato" w:eastAsia="Aptos" w:hAnsi="Lato" w:cs="Aptos"/>
          <w:bCs/>
          <w:iCs/>
          <w:spacing w:val="4"/>
          <w:lang w:bidi="pl-PL"/>
        </w:rPr>
        <w:t xml:space="preserve">, a kwestie sporne powinny być rozwiązywane </w:t>
      </w:r>
      <w:r w:rsidR="00A5374A" w:rsidRPr="00C67BD1">
        <w:rPr>
          <w:rFonts w:ascii="Lato" w:eastAsia="Aptos" w:hAnsi="Lato" w:cs="Aptos"/>
          <w:bCs/>
          <w:iCs/>
          <w:spacing w:val="4"/>
          <w:lang w:bidi="pl-PL"/>
        </w:rPr>
        <w:t xml:space="preserve">w innym trybie, niż postępowanie inwestycyjne określone w specustawie drogowej </w:t>
      </w:r>
      <w:r w:rsidRPr="00C67BD1">
        <w:rPr>
          <w:rFonts w:ascii="Lato" w:eastAsia="Aptos" w:hAnsi="Lato" w:cs="Aptos"/>
          <w:bCs/>
          <w:iCs/>
          <w:spacing w:val="4"/>
          <w:lang w:bidi="pl-PL"/>
        </w:rPr>
        <w:t>(vide: wyrok Naczelnego Sądu Administracyjnego z dnia 15 lutego 2012 r., sygn. akt II OSK 2702/11, opubl. Centralna Baza Orzeczeń Sądów Administracyjnych).</w:t>
      </w:r>
    </w:p>
    <w:p w14:paraId="646F5D19" w14:textId="52833D2D" w:rsidR="00121C6A" w:rsidRPr="00EE397C" w:rsidRDefault="00277593" w:rsidP="007B3D63">
      <w:pPr>
        <w:spacing w:after="240" w:line="240" w:lineRule="exact"/>
        <w:jc w:val="both"/>
        <w:rPr>
          <w:rFonts w:ascii="Lato" w:eastAsia="Aptos" w:hAnsi="Lato" w:cs="Aptos"/>
          <w:bCs/>
          <w:iCs/>
          <w:spacing w:val="4"/>
          <w:lang w:bidi="pl-PL"/>
        </w:rPr>
      </w:pPr>
      <w:r w:rsidRPr="00EE397C">
        <w:rPr>
          <w:rFonts w:ascii="Lato" w:eastAsia="Aptos" w:hAnsi="Lato" w:cs="Aptos"/>
          <w:bCs/>
          <w:iCs/>
          <w:spacing w:val="4"/>
          <w:lang w:bidi="pl-PL"/>
        </w:rPr>
        <w:t>Argumentacja skarżącej spółki</w:t>
      </w:r>
      <w:r w:rsidR="00EE397C" w:rsidRPr="00EE397C">
        <w:rPr>
          <w:rFonts w:ascii="Lato" w:eastAsia="Aptos" w:hAnsi="Lato" w:cs="Aptos"/>
          <w:bCs/>
          <w:iCs/>
          <w:spacing w:val="4"/>
          <w:lang w:bidi="pl-PL"/>
        </w:rPr>
        <w:t xml:space="preserve"> </w:t>
      </w:r>
      <w:r w:rsidRPr="00EE397C">
        <w:rPr>
          <w:rFonts w:ascii="Lato" w:eastAsia="Aptos" w:hAnsi="Lato" w:cs="Aptos"/>
          <w:bCs/>
          <w:iCs/>
          <w:spacing w:val="4"/>
          <w:lang w:bidi="pl-PL"/>
        </w:rPr>
        <w:t>upatrująca wadliwości zaskarżonej decyzji w ustaleniach zawartych w wystąpieniu pokontrolnym Najwyższej Izby Kontroli (dalej: NIK) Delegatura w Bydgoszczy (sygn. LBY.411.5.1.2023), dotycząc</w:t>
      </w:r>
      <w:r w:rsidR="001D2B04">
        <w:rPr>
          <w:rFonts w:ascii="Lato" w:eastAsia="Aptos" w:hAnsi="Lato" w:cs="Aptos"/>
          <w:bCs/>
          <w:iCs/>
          <w:spacing w:val="4"/>
          <w:lang w:bidi="pl-PL"/>
        </w:rPr>
        <w:t>ym</w:t>
      </w:r>
      <w:r w:rsidRPr="00EE397C">
        <w:rPr>
          <w:rFonts w:ascii="Lato" w:eastAsia="Aptos" w:hAnsi="Lato" w:cs="Aptos"/>
          <w:bCs/>
          <w:iCs/>
          <w:spacing w:val="4"/>
          <w:lang w:bidi="pl-PL"/>
        </w:rPr>
        <w:t xml:space="preserve"> przygotowania przez Świętokrzyski Zarząd Dróg Wojewódzkich w Kielcach przedmiotowej inwestycji drogowej, </w:t>
      </w:r>
      <w:r w:rsidR="005219F8">
        <w:rPr>
          <w:rFonts w:ascii="Lato" w:eastAsia="Aptos" w:hAnsi="Lato" w:cs="Aptos"/>
          <w:bCs/>
          <w:iCs/>
          <w:spacing w:val="4"/>
          <w:lang w:bidi="pl-PL"/>
        </w:rPr>
        <w:br/>
      </w:r>
      <w:r w:rsidRPr="00EE397C">
        <w:rPr>
          <w:rFonts w:ascii="Lato" w:eastAsia="Aptos" w:hAnsi="Lato" w:cs="Aptos"/>
          <w:bCs/>
          <w:iCs/>
          <w:spacing w:val="4"/>
          <w:lang w:bidi="pl-PL"/>
        </w:rPr>
        <w:t>nie zasługuje na uwzględnienie. D</w:t>
      </w:r>
      <w:r w:rsidR="0094785E" w:rsidRPr="00EE397C">
        <w:rPr>
          <w:rFonts w:ascii="Lato" w:eastAsia="Aptos" w:hAnsi="Lato" w:cs="Aptos"/>
          <w:bCs/>
          <w:iCs/>
          <w:spacing w:val="4"/>
          <w:lang w:bidi="pl-PL"/>
        </w:rPr>
        <w:t xml:space="preserve">okument ten nie stanowi </w:t>
      </w:r>
      <w:r w:rsidRPr="00EE397C">
        <w:rPr>
          <w:rFonts w:ascii="Lato" w:eastAsia="Aptos" w:hAnsi="Lato" w:cs="Aptos"/>
          <w:bCs/>
          <w:iCs/>
          <w:spacing w:val="4"/>
          <w:lang w:bidi="pl-PL"/>
        </w:rPr>
        <w:t xml:space="preserve">bowiem </w:t>
      </w:r>
      <w:r w:rsidR="0094785E" w:rsidRPr="00EE397C">
        <w:rPr>
          <w:rFonts w:ascii="Lato" w:eastAsia="Aptos" w:hAnsi="Lato" w:cs="Aptos"/>
          <w:bCs/>
          <w:iCs/>
          <w:spacing w:val="4"/>
          <w:lang w:bidi="pl-PL"/>
        </w:rPr>
        <w:t xml:space="preserve">o braku wypełnienia ustawowych przesłanek do wydania decyzji o zezwoleniu na realizację inwestycji drogowej. </w:t>
      </w:r>
      <w:r w:rsidRPr="00EE397C">
        <w:rPr>
          <w:rFonts w:ascii="Lato" w:eastAsia="Aptos" w:hAnsi="Lato" w:cs="Aptos"/>
          <w:bCs/>
          <w:iCs/>
          <w:spacing w:val="4"/>
          <w:lang w:bidi="pl-PL"/>
        </w:rPr>
        <w:t xml:space="preserve">Wystąpienie pokontrolne, o którym mowa w art. 53 ust. 1 ustawy z dnia </w:t>
      </w:r>
      <w:r w:rsidR="001D2B04">
        <w:rPr>
          <w:rFonts w:ascii="Lato" w:eastAsia="Aptos" w:hAnsi="Lato" w:cs="Aptos"/>
          <w:bCs/>
          <w:iCs/>
          <w:spacing w:val="4"/>
          <w:lang w:bidi="pl-PL"/>
        </w:rPr>
        <w:br/>
      </w:r>
      <w:r w:rsidRPr="00EE397C">
        <w:rPr>
          <w:rFonts w:ascii="Lato" w:eastAsia="Aptos" w:hAnsi="Lato" w:cs="Aptos"/>
          <w:bCs/>
          <w:iCs/>
          <w:spacing w:val="4"/>
          <w:lang w:bidi="pl-PL"/>
        </w:rPr>
        <w:t>23 grudnia 1994 r.</w:t>
      </w:r>
      <w:r w:rsidR="00121C6A" w:rsidRPr="00EE397C">
        <w:rPr>
          <w:rFonts w:ascii="Lato" w:eastAsia="Aptos" w:hAnsi="Lato" w:cs="Aptos"/>
          <w:bCs/>
          <w:iCs/>
          <w:spacing w:val="4"/>
          <w:lang w:bidi="pl-PL"/>
        </w:rPr>
        <w:t xml:space="preserve"> </w:t>
      </w:r>
      <w:r w:rsidRPr="00EE397C">
        <w:rPr>
          <w:rFonts w:ascii="Lato" w:eastAsia="Aptos" w:hAnsi="Lato" w:cs="Aptos"/>
          <w:bCs/>
          <w:iCs/>
          <w:spacing w:val="4"/>
          <w:lang w:bidi="pl-PL"/>
        </w:rPr>
        <w:t>o Najwyższej Izbie Kontroli</w:t>
      </w:r>
      <w:r w:rsidRPr="00EE397C">
        <w:rPr>
          <w:bCs/>
        </w:rPr>
        <w:t xml:space="preserve"> </w:t>
      </w:r>
      <w:r w:rsidRPr="00EE397C">
        <w:rPr>
          <w:rFonts w:ascii="Lato" w:eastAsia="Aptos" w:hAnsi="Lato" w:cs="Aptos"/>
          <w:bCs/>
          <w:iCs/>
          <w:spacing w:val="4"/>
          <w:lang w:bidi="pl-PL"/>
        </w:rPr>
        <w:t>(t.j. Dz.U. z 2022 r. poz. 623), stanowi zwieńczenie procedury kontrolnej. Jest to dokument o charakterze sprawozdawczo-ocennym i sygnali</w:t>
      </w:r>
      <w:r w:rsidR="00121C6A" w:rsidRPr="00EE397C">
        <w:rPr>
          <w:rFonts w:ascii="Lato" w:eastAsia="Aptos" w:hAnsi="Lato" w:cs="Aptos"/>
          <w:bCs/>
          <w:iCs/>
          <w:spacing w:val="4"/>
          <w:lang w:bidi="pl-PL"/>
        </w:rPr>
        <w:t>s</w:t>
      </w:r>
      <w:r w:rsidRPr="00EE397C">
        <w:rPr>
          <w:rFonts w:ascii="Lato" w:eastAsia="Aptos" w:hAnsi="Lato" w:cs="Aptos"/>
          <w:bCs/>
          <w:iCs/>
          <w:spacing w:val="4"/>
          <w:lang w:bidi="pl-PL"/>
        </w:rPr>
        <w:t xml:space="preserve">tycznym. Zawiera on oceny kontrolowanej działalności, opisy stwierdzonych nieprawidłowości oraz wnioski w sprawie ich usunięcia. </w:t>
      </w:r>
      <w:r w:rsidR="00B469C1" w:rsidRPr="00EE397C">
        <w:rPr>
          <w:rFonts w:ascii="Lato" w:eastAsia="Aptos" w:hAnsi="Lato" w:cs="Aptos"/>
          <w:bCs/>
          <w:iCs/>
          <w:spacing w:val="4"/>
          <w:lang w:bidi="pl-PL"/>
        </w:rPr>
        <w:t>Wystąpienie pokontrolne NIK jest wewnętrznym dokumentem z zakresu kontroli państwowej. Służy ono ocenie prawidłowości działania instytucji, sygnalizuje uchybienia i formułuje wnioski.</w:t>
      </w:r>
      <w:r w:rsidR="00A45AFC">
        <w:rPr>
          <w:rFonts w:ascii="Lato" w:eastAsia="Aptos" w:hAnsi="Lato" w:cs="Aptos"/>
          <w:bCs/>
          <w:iCs/>
          <w:spacing w:val="4"/>
          <w:lang w:bidi="pl-PL"/>
        </w:rPr>
        <w:t xml:space="preserve"> </w:t>
      </w:r>
      <w:r w:rsidR="00EE397C" w:rsidRPr="00EE397C">
        <w:rPr>
          <w:rFonts w:ascii="Lato" w:eastAsia="Aptos" w:hAnsi="Lato" w:cs="Aptos"/>
          <w:bCs/>
          <w:iCs/>
          <w:spacing w:val="4"/>
          <w:lang w:bidi="pl-PL"/>
        </w:rPr>
        <w:t xml:space="preserve">Wystąpienie pokontrolne nie ma charakteru władczego rozstrzygnięcia administracyjnego i nie tworzy, nie zmienia ani nie uchyla praw i obowiązków stron </w:t>
      </w:r>
      <w:r w:rsidR="00556714">
        <w:rPr>
          <w:rFonts w:ascii="Lato" w:eastAsia="Aptos" w:hAnsi="Lato" w:cs="Aptos"/>
          <w:bCs/>
          <w:iCs/>
          <w:spacing w:val="4"/>
          <w:lang w:bidi="pl-PL"/>
        </w:rPr>
        <w:br/>
      </w:r>
      <w:r w:rsidR="00EE397C" w:rsidRPr="00EE397C">
        <w:rPr>
          <w:rFonts w:ascii="Lato" w:eastAsia="Aptos" w:hAnsi="Lato" w:cs="Aptos"/>
          <w:bCs/>
          <w:iCs/>
          <w:spacing w:val="4"/>
          <w:lang w:bidi="pl-PL"/>
        </w:rPr>
        <w:t>w postępowaniu. Dokument ten nie jest skierowany do stron postępowania administracyjnego, lecz do kierownika kontrolowanej jednostki (por. postanowieni</w:t>
      </w:r>
      <w:r w:rsidR="00EE397C">
        <w:rPr>
          <w:rFonts w:ascii="Lato" w:eastAsia="Aptos" w:hAnsi="Lato" w:cs="Aptos"/>
          <w:bCs/>
          <w:iCs/>
          <w:spacing w:val="4"/>
          <w:lang w:bidi="pl-PL"/>
        </w:rPr>
        <w:t>a</w:t>
      </w:r>
      <w:r w:rsidR="00EE397C" w:rsidRPr="00EE397C">
        <w:rPr>
          <w:rFonts w:ascii="Lato" w:eastAsia="Aptos" w:hAnsi="Lato" w:cs="Aptos"/>
          <w:bCs/>
          <w:iCs/>
          <w:spacing w:val="4"/>
          <w:lang w:bidi="pl-PL"/>
        </w:rPr>
        <w:t xml:space="preserve"> Wojewódzkiego Sądu Administracyjnego w Warszawie z dnia 9 lutego 2011 r. sygn. akt VII SA/Wa 103/11, LEX nr 1000435,</w:t>
      </w:r>
      <w:r w:rsidR="00EE397C">
        <w:rPr>
          <w:rFonts w:ascii="Lato" w:eastAsia="Aptos" w:hAnsi="Lato" w:cs="Aptos"/>
          <w:bCs/>
          <w:iCs/>
          <w:spacing w:val="4"/>
          <w:lang w:bidi="pl-PL"/>
        </w:rPr>
        <w:t xml:space="preserve"> </w:t>
      </w:r>
      <w:r w:rsidR="00EE397C" w:rsidRPr="00EE397C">
        <w:rPr>
          <w:rFonts w:ascii="Lato" w:eastAsia="Aptos" w:hAnsi="Lato" w:cs="Aptos"/>
          <w:bCs/>
          <w:iCs/>
          <w:spacing w:val="4"/>
          <w:lang w:bidi="pl-PL"/>
        </w:rPr>
        <w:t>z dnia 18 października 2010 r.</w:t>
      </w:r>
      <w:r w:rsidR="00EE397C">
        <w:rPr>
          <w:rFonts w:ascii="Lato" w:eastAsia="Aptos" w:hAnsi="Lato" w:cs="Aptos"/>
          <w:bCs/>
          <w:iCs/>
          <w:spacing w:val="4"/>
          <w:lang w:bidi="pl-PL"/>
        </w:rPr>
        <w:t xml:space="preserve">, sygn. akt </w:t>
      </w:r>
      <w:r w:rsidR="00EE397C" w:rsidRPr="00EE397C">
        <w:rPr>
          <w:rFonts w:ascii="Lato" w:eastAsia="Aptos" w:hAnsi="Lato" w:cs="Aptos"/>
          <w:bCs/>
          <w:iCs/>
          <w:spacing w:val="4"/>
          <w:lang w:bidi="pl-PL"/>
        </w:rPr>
        <w:t>VII SA/Wa 1339/10</w:t>
      </w:r>
      <w:r w:rsidR="00EE397C">
        <w:rPr>
          <w:rFonts w:ascii="Lato" w:eastAsia="Aptos" w:hAnsi="Lato" w:cs="Aptos"/>
          <w:bCs/>
          <w:iCs/>
          <w:spacing w:val="4"/>
          <w:lang w:bidi="pl-PL"/>
        </w:rPr>
        <w:t xml:space="preserve">, </w:t>
      </w:r>
      <w:r w:rsidR="00EE397C" w:rsidRPr="00EE397C">
        <w:rPr>
          <w:rFonts w:ascii="Lato" w:eastAsia="Aptos" w:hAnsi="Lato" w:cs="Aptos"/>
          <w:bCs/>
          <w:iCs/>
          <w:spacing w:val="4"/>
          <w:lang w:bidi="pl-PL"/>
        </w:rPr>
        <w:t>LEX nr 782393</w:t>
      </w:r>
      <w:r w:rsidR="00EE397C">
        <w:rPr>
          <w:rFonts w:ascii="Lato" w:eastAsia="Aptos" w:hAnsi="Lato" w:cs="Aptos"/>
          <w:bCs/>
          <w:iCs/>
          <w:spacing w:val="4"/>
          <w:lang w:bidi="pl-PL"/>
        </w:rPr>
        <w:t xml:space="preserve">, </w:t>
      </w:r>
      <w:r w:rsidR="00EE397C" w:rsidRPr="00EE397C">
        <w:rPr>
          <w:rFonts w:ascii="Lato" w:eastAsia="Aptos" w:hAnsi="Lato" w:cs="Aptos"/>
          <w:bCs/>
          <w:iCs/>
          <w:spacing w:val="4"/>
          <w:lang w:bidi="pl-PL"/>
        </w:rPr>
        <w:t>z dnia 29 listopada 2010 r., sygn. akt V SA/Wa 2517/10, Legalis nr 702449).</w:t>
      </w:r>
    </w:p>
    <w:p w14:paraId="0AEB29F3" w14:textId="563FADA0" w:rsidR="007240C3" w:rsidRPr="00C67BD1" w:rsidRDefault="00277593" w:rsidP="007B3D63">
      <w:pPr>
        <w:spacing w:after="240" w:line="240" w:lineRule="exact"/>
        <w:jc w:val="both"/>
        <w:rPr>
          <w:rFonts w:ascii="Lato" w:eastAsia="Aptos" w:hAnsi="Lato" w:cs="Aptos"/>
          <w:bCs/>
          <w:iCs/>
          <w:spacing w:val="4"/>
          <w:lang w:bidi="pl-PL"/>
        </w:rPr>
      </w:pPr>
      <w:r w:rsidRPr="00277593">
        <w:rPr>
          <w:rFonts w:ascii="Lato" w:eastAsia="Aptos" w:hAnsi="Lato" w:cs="Aptos"/>
          <w:bCs/>
          <w:iCs/>
          <w:spacing w:val="4"/>
          <w:lang w:bidi="pl-PL"/>
        </w:rPr>
        <w:t xml:space="preserve">Wskazany </w:t>
      </w:r>
      <w:r w:rsidR="00121C6A">
        <w:rPr>
          <w:rFonts w:ascii="Lato" w:eastAsia="Aptos" w:hAnsi="Lato" w:cs="Aptos"/>
          <w:bCs/>
          <w:iCs/>
          <w:spacing w:val="4"/>
          <w:lang w:bidi="pl-PL"/>
        </w:rPr>
        <w:t xml:space="preserve">przez skarżącą spółkę </w:t>
      </w:r>
      <w:r w:rsidRPr="00277593">
        <w:rPr>
          <w:rFonts w:ascii="Lato" w:eastAsia="Aptos" w:hAnsi="Lato" w:cs="Aptos"/>
          <w:bCs/>
          <w:iCs/>
          <w:spacing w:val="4"/>
          <w:lang w:bidi="pl-PL"/>
        </w:rPr>
        <w:t>dokument</w:t>
      </w:r>
      <w:r w:rsidR="00121C6A">
        <w:rPr>
          <w:rFonts w:ascii="Lato" w:eastAsia="Aptos" w:hAnsi="Lato" w:cs="Aptos"/>
          <w:bCs/>
          <w:iCs/>
          <w:spacing w:val="4"/>
          <w:lang w:bidi="pl-PL"/>
        </w:rPr>
        <w:t xml:space="preserve"> </w:t>
      </w:r>
      <w:r w:rsidRPr="00277593">
        <w:rPr>
          <w:rFonts w:ascii="Lato" w:eastAsia="Aptos" w:hAnsi="Lato" w:cs="Aptos"/>
          <w:bCs/>
          <w:iCs/>
          <w:spacing w:val="4"/>
          <w:lang w:bidi="pl-PL"/>
        </w:rPr>
        <w:t xml:space="preserve">nie wywiera bezpośredniego wpływu </w:t>
      </w:r>
      <w:r w:rsidR="003D2B6A">
        <w:rPr>
          <w:rFonts w:ascii="Lato" w:eastAsia="Aptos" w:hAnsi="Lato" w:cs="Aptos"/>
          <w:bCs/>
          <w:iCs/>
          <w:spacing w:val="4"/>
          <w:lang w:bidi="pl-PL"/>
        </w:rPr>
        <w:br/>
      </w:r>
      <w:r w:rsidRPr="00277593">
        <w:rPr>
          <w:rFonts w:ascii="Lato" w:eastAsia="Aptos" w:hAnsi="Lato" w:cs="Aptos"/>
          <w:bCs/>
          <w:iCs/>
          <w:spacing w:val="4"/>
          <w:lang w:bidi="pl-PL"/>
        </w:rPr>
        <w:t>na legalność oraz prawidłowość kontrolowanego postępowania w przedmiocie wydania decyzji o zezwoleniu na realizację inwestycji drogowej</w:t>
      </w:r>
      <w:r w:rsidR="00121C6A">
        <w:rPr>
          <w:rFonts w:ascii="Lato" w:eastAsia="Aptos" w:hAnsi="Lato" w:cs="Aptos"/>
          <w:bCs/>
          <w:iCs/>
          <w:spacing w:val="4"/>
          <w:lang w:bidi="pl-PL"/>
        </w:rPr>
        <w:t xml:space="preserve">, bowiem nie jest on </w:t>
      </w:r>
      <w:r w:rsidR="00121C6A" w:rsidRPr="00121C6A">
        <w:rPr>
          <w:rFonts w:ascii="Lato" w:eastAsia="Aptos" w:hAnsi="Lato" w:cs="Aptos"/>
          <w:bCs/>
          <w:iCs/>
          <w:spacing w:val="4"/>
          <w:lang w:bidi="pl-PL"/>
        </w:rPr>
        <w:t xml:space="preserve">aktem stosowania prawa o charakterze </w:t>
      </w:r>
      <w:r w:rsidR="00A45AFC">
        <w:rPr>
          <w:rFonts w:ascii="Lato" w:eastAsia="Aptos" w:hAnsi="Lato" w:cs="Aptos"/>
          <w:bCs/>
          <w:iCs/>
          <w:spacing w:val="4"/>
          <w:lang w:bidi="pl-PL"/>
        </w:rPr>
        <w:t>generalnym</w:t>
      </w:r>
      <w:r w:rsidR="00121C6A">
        <w:rPr>
          <w:rFonts w:ascii="Lato" w:eastAsia="Aptos" w:hAnsi="Lato" w:cs="Aptos"/>
          <w:bCs/>
          <w:iCs/>
          <w:spacing w:val="4"/>
          <w:lang w:bidi="pl-PL"/>
        </w:rPr>
        <w:t xml:space="preserve">. </w:t>
      </w:r>
      <w:r w:rsidR="00E129E4" w:rsidRPr="00C67BD1">
        <w:rPr>
          <w:rFonts w:ascii="Lato" w:eastAsia="Aptos" w:hAnsi="Lato" w:cs="Aptos"/>
          <w:bCs/>
          <w:iCs/>
          <w:spacing w:val="4"/>
          <w:lang w:bidi="pl-PL"/>
        </w:rPr>
        <w:t xml:space="preserve">Ustalenia i wnioski zawarte </w:t>
      </w:r>
      <w:r w:rsidR="00B502E0">
        <w:rPr>
          <w:rFonts w:ascii="Lato" w:eastAsia="Aptos" w:hAnsi="Lato" w:cs="Aptos"/>
          <w:bCs/>
          <w:iCs/>
          <w:spacing w:val="4"/>
          <w:lang w:bidi="pl-PL"/>
        </w:rPr>
        <w:br/>
      </w:r>
      <w:r w:rsidR="00E129E4" w:rsidRPr="00C67BD1">
        <w:rPr>
          <w:rFonts w:ascii="Lato" w:eastAsia="Aptos" w:hAnsi="Lato" w:cs="Aptos"/>
          <w:bCs/>
          <w:iCs/>
          <w:spacing w:val="4"/>
          <w:lang w:bidi="pl-PL"/>
        </w:rPr>
        <w:t>w wystąpieniach pokontrolnych nie stanowi</w:t>
      </w:r>
      <w:r>
        <w:rPr>
          <w:rFonts w:ascii="Lato" w:eastAsia="Aptos" w:hAnsi="Lato" w:cs="Aptos"/>
          <w:bCs/>
          <w:iCs/>
          <w:spacing w:val="4"/>
          <w:lang w:bidi="pl-PL"/>
        </w:rPr>
        <w:t>ą</w:t>
      </w:r>
      <w:r w:rsidR="00E129E4" w:rsidRPr="00C67BD1">
        <w:rPr>
          <w:rFonts w:ascii="Lato" w:eastAsia="Aptos" w:hAnsi="Lato" w:cs="Aptos"/>
          <w:bCs/>
          <w:iCs/>
          <w:spacing w:val="4"/>
          <w:lang w:bidi="pl-PL"/>
        </w:rPr>
        <w:t xml:space="preserve"> </w:t>
      </w:r>
      <w:r>
        <w:rPr>
          <w:rFonts w:ascii="Lato" w:eastAsia="Aptos" w:hAnsi="Lato" w:cs="Aptos"/>
          <w:bCs/>
          <w:iCs/>
          <w:spacing w:val="4"/>
          <w:lang w:bidi="pl-PL"/>
        </w:rPr>
        <w:t xml:space="preserve">przeszkody do wydania </w:t>
      </w:r>
      <w:r w:rsidR="00E129E4" w:rsidRPr="00C67BD1">
        <w:rPr>
          <w:rFonts w:ascii="Lato" w:eastAsia="Aptos" w:hAnsi="Lato" w:cs="Aptos"/>
          <w:bCs/>
          <w:iCs/>
          <w:spacing w:val="4"/>
          <w:lang w:bidi="pl-PL"/>
        </w:rPr>
        <w:t>decyzji administracyjn</w:t>
      </w:r>
      <w:r>
        <w:rPr>
          <w:rFonts w:ascii="Lato" w:eastAsia="Aptos" w:hAnsi="Lato" w:cs="Aptos"/>
          <w:bCs/>
          <w:iCs/>
          <w:spacing w:val="4"/>
          <w:lang w:bidi="pl-PL"/>
        </w:rPr>
        <w:t>ej</w:t>
      </w:r>
      <w:r w:rsidR="00E129E4" w:rsidRPr="00C67BD1">
        <w:rPr>
          <w:rFonts w:ascii="Lato" w:eastAsia="Aptos" w:hAnsi="Lato" w:cs="Aptos"/>
          <w:bCs/>
          <w:iCs/>
          <w:spacing w:val="4"/>
          <w:lang w:bidi="pl-PL"/>
        </w:rPr>
        <w:t xml:space="preserve">, </w:t>
      </w:r>
      <w:r>
        <w:rPr>
          <w:rFonts w:ascii="Lato" w:eastAsia="Aptos" w:hAnsi="Lato" w:cs="Aptos"/>
          <w:bCs/>
          <w:iCs/>
          <w:spacing w:val="4"/>
          <w:lang w:bidi="pl-PL"/>
        </w:rPr>
        <w:t>jeżeli zachodzą ustawowe przesłanki do jej wydawania</w:t>
      </w:r>
      <w:r w:rsidR="001D2B04">
        <w:rPr>
          <w:rFonts w:ascii="Lato" w:eastAsia="Aptos" w:hAnsi="Lato" w:cs="Aptos"/>
          <w:bCs/>
          <w:iCs/>
          <w:spacing w:val="4"/>
          <w:lang w:bidi="pl-PL"/>
        </w:rPr>
        <w:t xml:space="preserve">. </w:t>
      </w:r>
      <w:r w:rsidR="00EB7A24" w:rsidRPr="00EB7A24">
        <w:rPr>
          <w:rFonts w:ascii="Lato" w:eastAsia="Aptos" w:hAnsi="Lato" w:cs="Aptos"/>
          <w:bCs/>
          <w:iCs/>
          <w:spacing w:val="4"/>
          <w:lang w:bidi="pl-PL"/>
        </w:rPr>
        <w:t xml:space="preserve">Organ wydający decyzję ZRID działa na podstawie i w granicach prawa </w:t>
      </w:r>
      <w:r w:rsidR="00EB7A24">
        <w:rPr>
          <w:rFonts w:ascii="Lato" w:eastAsia="Aptos" w:hAnsi="Lato" w:cs="Aptos"/>
          <w:bCs/>
          <w:iCs/>
          <w:spacing w:val="4"/>
          <w:lang w:bidi="pl-PL"/>
        </w:rPr>
        <w:t>(</w:t>
      </w:r>
      <w:r w:rsidR="00EB7A24" w:rsidRPr="00EB7A24">
        <w:rPr>
          <w:rFonts w:ascii="Lato" w:eastAsia="Aptos" w:hAnsi="Lato" w:cs="Aptos"/>
          <w:bCs/>
          <w:iCs/>
          <w:spacing w:val="4"/>
          <w:lang w:bidi="pl-PL"/>
        </w:rPr>
        <w:t>art. 6 kpa), co oznacza, że związany jest wyłącznie przepisami powszechnie obowiązującymi.</w:t>
      </w:r>
      <w:r w:rsidR="00EB7A24">
        <w:rPr>
          <w:rFonts w:ascii="Lato" w:eastAsia="Aptos" w:hAnsi="Lato" w:cs="Aptos"/>
          <w:bCs/>
          <w:iCs/>
          <w:spacing w:val="4"/>
          <w:lang w:bidi="pl-PL"/>
        </w:rPr>
        <w:t xml:space="preserve"> </w:t>
      </w:r>
      <w:r w:rsidR="00C4719A" w:rsidRPr="00C4719A">
        <w:rPr>
          <w:rFonts w:ascii="Lato" w:eastAsia="Aptos" w:hAnsi="Lato" w:cs="Aptos"/>
          <w:bCs/>
          <w:iCs/>
          <w:spacing w:val="4"/>
          <w:lang w:bidi="pl-PL"/>
        </w:rPr>
        <w:t>Podnoszone przez NIK uchybienia pozostają bez wpływu na ocenę, czy zaistniały ustawowe przesłanki warunkujące wydanie decyzji ZRID.</w:t>
      </w:r>
      <w:r w:rsidR="00EB7A24">
        <w:rPr>
          <w:rFonts w:ascii="Lato" w:eastAsia="Aptos" w:hAnsi="Lato" w:cs="Aptos"/>
          <w:bCs/>
          <w:iCs/>
          <w:spacing w:val="4"/>
          <w:lang w:bidi="pl-PL"/>
        </w:rPr>
        <w:t xml:space="preserve"> </w:t>
      </w:r>
      <w:r w:rsidR="00121C6A">
        <w:rPr>
          <w:rFonts w:ascii="Lato" w:eastAsia="Aptos" w:hAnsi="Lato" w:cs="Aptos"/>
          <w:bCs/>
          <w:iCs/>
          <w:spacing w:val="4"/>
          <w:lang w:bidi="pl-PL"/>
        </w:rPr>
        <w:t>W tym kontekście wskazać należy, że z</w:t>
      </w:r>
      <w:r w:rsidR="00E129E4" w:rsidRPr="00C67BD1">
        <w:rPr>
          <w:rFonts w:ascii="Lato" w:eastAsia="Aptos" w:hAnsi="Lato" w:cs="Aptos"/>
          <w:bCs/>
          <w:iCs/>
          <w:spacing w:val="4"/>
          <w:lang w:bidi="pl-PL"/>
        </w:rPr>
        <w:t xml:space="preserve">asadniczo pozwolenia na budowę w polskim systemie prawnym mają charakter decyzji związanych, co oznacza, że dla uzyskania pozwolenia na budowę wystarczające jest spełnienie przez wnioskodawcę wymogów ustawowych, a wtedy organ architektoniczno-budowlany </w:t>
      </w:r>
      <w:r w:rsidR="003D2B6A">
        <w:rPr>
          <w:rFonts w:ascii="Lato" w:eastAsia="Aptos" w:hAnsi="Lato" w:cs="Aptos"/>
          <w:bCs/>
          <w:iCs/>
          <w:spacing w:val="4"/>
          <w:lang w:bidi="pl-PL"/>
        </w:rPr>
        <w:br/>
      </w:r>
      <w:r w:rsidR="00E129E4" w:rsidRPr="00C67BD1">
        <w:rPr>
          <w:rFonts w:ascii="Lato" w:eastAsia="Aptos" w:hAnsi="Lato" w:cs="Aptos"/>
          <w:bCs/>
          <w:iCs/>
          <w:spacing w:val="4"/>
          <w:lang w:bidi="pl-PL"/>
        </w:rPr>
        <w:t xml:space="preserve">nie może odmówić udzielenia zgody budowlanej. W tym zakresie specustawa drogowa nie wprowadza żadnych wyjątków, a wręcz tą zasadę potwierdza w art. 11e. Przepis ten wskazuje w sposób jednoznaczny, że decyzja ZRID jest decyzją związaną oraz </w:t>
      </w:r>
      <w:r w:rsidR="00B502E0">
        <w:rPr>
          <w:rFonts w:ascii="Lato" w:eastAsia="Aptos" w:hAnsi="Lato" w:cs="Aptos"/>
          <w:bCs/>
          <w:iCs/>
          <w:spacing w:val="4"/>
          <w:lang w:bidi="pl-PL"/>
        </w:rPr>
        <w:br/>
      </w:r>
      <w:r w:rsidR="00E129E4" w:rsidRPr="00C67BD1">
        <w:rPr>
          <w:rFonts w:ascii="Lato" w:eastAsia="Aptos" w:hAnsi="Lato" w:cs="Aptos"/>
          <w:bCs/>
          <w:iCs/>
          <w:spacing w:val="4"/>
          <w:lang w:bidi="pl-PL"/>
        </w:rPr>
        <w:t xml:space="preserve">nie dopuszcza jakiejkolwiek uznaniowości przy jej wydawaniu. Oznacza to, że organ architektoniczno-budowlany po spełnieniu wymogów formalnych określonych </w:t>
      </w:r>
      <w:r w:rsidR="00EB7A24">
        <w:rPr>
          <w:rFonts w:ascii="Lato" w:eastAsia="Aptos" w:hAnsi="Lato" w:cs="Aptos"/>
          <w:bCs/>
          <w:iCs/>
          <w:spacing w:val="4"/>
          <w:lang w:bidi="pl-PL"/>
        </w:rPr>
        <w:br/>
      </w:r>
      <w:r w:rsidR="00E129E4" w:rsidRPr="00C67BD1">
        <w:rPr>
          <w:rFonts w:ascii="Lato" w:eastAsia="Aptos" w:hAnsi="Lato" w:cs="Aptos"/>
          <w:bCs/>
          <w:iCs/>
          <w:spacing w:val="4"/>
          <w:lang w:bidi="pl-PL"/>
        </w:rPr>
        <w:t xml:space="preserve">w specustawie drogowej, jest zobligowany zezwolić na realizację inwestycji drogowej </w:t>
      </w:r>
      <w:r w:rsidR="00EB7A24">
        <w:rPr>
          <w:rFonts w:ascii="Lato" w:eastAsia="Aptos" w:hAnsi="Lato" w:cs="Aptos"/>
          <w:bCs/>
          <w:iCs/>
          <w:spacing w:val="4"/>
          <w:lang w:bidi="pl-PL"/>
        </w:rPr>
        <w:br/>
      </w:r>
      <w:r w:rsidR="00E129E4" w:rsidRPr="00C67BD1">
        <w:rPr>
          <w:rFonts w:ascii="Lato" w:eastAsia="Aptos" w:hAnsi="Lato" w:cs="Aptos"/>
          <w:bCs/>
          <w:iCs/>
          <w:spacing w:val="4"/>
          <w:lang w:bidi="pl-PL"/>
        </w:rPr>
        <w:t xml:space="preserve">w wersji zgodnej z wnioskiem inwestora </w:t>
      </w:r>
      <w:r w:rsidR="007240C3" w:rsidRPr="00C67BD1">
        <w:rPr>
          <w:rFonts w:ascii="Lato" w:eastAsia="Aptos" w:hAnsi="Lato" w:cs="Aptos"/>
          <w:bCs/>
          <w:iCs/>
          <w:spacing w:val="4"/>
          <w:lang w:bidi="pl-PL"/>
        </w:rPr>
        <w:t xml:space="preserve">(por. wyrok Naczelnego Sądu Administracyjnego </w:t>
      </w:r>
      <w:r w:rsidR="007240C3" w:rsidRPr="00C67BD1">
        <w:rPr>
          <w:rFonts w:ascii="Lato" w:eastAsia="Aptos" w:hAnsi="Lato" w:cs="Aptos"/>
          <w:bCs/>
          <w:iCs/>
          <w:spacing w:val="4"/>
          <w:lang w:bidi="pl-PL"/>
        </w:rPr>
        <w:lastRenderedPageBreak/>
        <w:t>z dnia 29 stycznia 2025 r., sygn. akt II OSK 2890/24, opubl. Centralna Baza Orzeczeń Sądów Administracyjnych).</w:t>
      </w:r>
    </w:p>
    <w:p w14:paraId="3B3D9D07" w14:textId="77777777" w:rsidR="003342FD" w:rsidRDefault="0052239E" w:rsidP="007B3D63">
      <w:pPr>
        <w:spacing w:after="240" w:line="240" w:lineRule="exact"/>
        <w:jc w:val="both"/>
        <w:rPr>
          <w:rFonts w:ascii="Lato" w:eastAsia="Aptos" w:hAnsi="Lato" w:cs="Aptos"/>
          <w:bCs/>
          <w:iCs/>
          <w:spacing w:val="4"/>
          <w:lang w:bidi="pl-PL"/>
        </w:rPr>
      </w:pPr>
      <w:r w:rsidRPr="00C67BD1">
        <w:rPr>
          <w:rFonts w:ascii="Lato" w:eastAsia="Aptos" w:hAnsi="Lato" w:cs="Aptos"/>
          <w:bCs/>
          <w:iCs/>
          <w:spacing w:val="4"/>
          <w:lang w:bidi="pl-PL"/>
        </w:rPr>
        <w:t xml:space="preserve">Minister nie znalazł podstaw do uwzględnienia wniosków dowodowych </w:t>
      </w:r>
      <w:r w:rsidR="00EB7A24">
        <w:rPr>
          <w:rFonts w:ascii="Lato" w:eastAsia="Aptos" w:hAnsi="Lato" w:cs="Aptos"/>
          <w:bCs/>
          <w:iCs/>
          <w:spacing w:val="4"/>
          <w:lang w:bidi="pl-PL"/>
        </w:rPr>
        <w:t xml:space="preserve">skarżącej spółki </w:t>
      </w:r>
      <w:r w:rsidRPr="00C67BD1">
        <w:rPr>
          <w:rFonts w:ascii="Lato" w:eastAsia="Aptos" w:hAnsi="Lato" w:cs="Aptos"/>
          <w:bCs/>
          <w:iCs/>
          <w:spacing w:val="4"/>
          <w:lang w:bidi="pl-PL"/>
        </w:rPr>
        <w:t>dotyczących przeprowadzenia dowodów z opinii biegłeg</w:t>
      </w:r>
      <w:r w:rsidR="00D669AD" w:rsidRPr="00C67BD1">
        <w:rPr>
          <w:rFonts w:ascii="Lato" w:eastAsia="Aptos" w:hAnsi="Lato" w:cs="Aptos"/>
          <w:bCs/>
          <w:iCs/>
          <w:spacing w:val="4"/>
          <w:lang w:bidi="pl-PL"/>
        </w:rPr>
        <w:t>o i zwrócenia się do Dyrektora Okręgowego Urzędu Górniczego w Kielcach o przesłanie dokumentów żądanych przez skarżącą spółkę</w:t>
      </w:r>
      <w:r w:rsidR="00651DA1" w:rsidRPr="00C67BD1">
        <w:rPr>
          <w:rFonts w:ascii="Lato" w:eastAsia="Aptos" w:hAnsi="Lato" w:cs="Aptos"/>
          <w:bCs/>
          <w:iCs/>
          <w:spacing w:val="4"/>
          <w:lang w:bidi="pl-PL"/>
        </w:rPr>
        <w:t xml:space="preserve">. </w:t>
      </w:r>
      <w:r w:rsidR="00213D57" w:rsidRPr="00C67BD1">
        <w:rPr>
          <w:rFonts w:ascii="Lato" w:eastAsia="Aptos" w:hAnsi="Lato" w:cs="Aptos"/>
          <w:bCs/>
          <w:iCs/>
          <w:spacing w:val="4"/>
          <w:lang w:bidi="pl-PL"/>
        </w:rPr>
        <w:t>Należy zwrócić uwagę, że organy administracji mają obowiązek podejmować czynności niezbędne do wyjaśniania sprawy, nie zaś wszystkie czynności, których przeprowadzenie postuluje strona postępowania.</w:t>
      </w:r>
      <w:r w:rsidR="00D669AD" w:rsidRPr="00C67BD1">
        <w:rPr>
          <w:rFonts w:ascii="Lato" w:eastAsia="Aptos" w:hAnsi="Lato" w:cs="Aptos"/>
          <w:bCs/>
          <w:iCs/>
          <w:spacing w:val="4"/>
          <w:lang w:bidi="pl-PL"/>
        </w:rPr>
        <w:t xml:space="preserve"> </w:t>
      </w:r>
      <w:r w:rsidR="00213D57" w:rsidRPr="00C67BD1">
        <w:rPr>
          <w:rFonts w:ascii="Lato" w:eastAsia="Aptos" w:hAnsi="Lato" w:cs="Aptos"/>
          <w:bCs/>
          <w:iCs/>
          <w:spacing w:val="4"/>
          <w:lang w:bidi="pl-PL"/>
        </w:rPr>
        <w:t xml:space="preserve">To, czy dany dowód zostanie przeprowadzony, zależy od przydatności tego dowodu dla wyjaśnienia okoliczności sprawy, co do których organ miał wątpliwości. Żaden organ prowadzący postępowanie nie ma obowiązku przeprowadzenia wszystkich dowodów wnioskowanych przez stronę. W piśmiennictwie przyjmuje się, że ocena, czy przedmiotem dowodu jest okoliczność mająca znaczenie dla sprawy, należy do uznania organu, który jest jednakże związany </w:t>
      </w:r>
      <w:r w:rsidR="00E042AD">
        <w:rPr>
          <w:rFonts w:ascii="Lato" w:eastAsia="Aptos" w:hAnsi="Lato" w:cs="Aptos"/>
          <w:bCs/>
          <w:iCs/>
          <w:spacing w:val="4"/>
          <w:lang w:bidi="pl-PL"/>
        </w:rPr>
        <w:br/>
      </w:r>
      <w:r w:rsidR="00213D57" w:rsidRPr="00C67BD1">
        <w:rPr>
          <w:rFonts w:ascii="Lato" w:eastAsia="Aptos" w:hAnsi="Lato" w:cs="Aptos"/>
          <w:bCs/>
          <w:iCs/>
          <w:spacing w:val="4"/>
          <w:lang w:bidi="pl-PL"/>
        </w:rPr>
        <w:t>w tej mierze przepisami prawa materialnego stanowiącymi podstawę rozstrzygnięcia (por. B. Adamiak (w:) Komentarz, Kodeks postępowania administracyjnego, Legalis).</w:t>
      </w:r>
    </w:p>
    <w:p w14:paraId="6B44F0A4" w14:textId="1E20848C" w:rsidR="00EB7FF9" w:rsidRPr="003342FD" w:rsidRDefault="00D5571F" w:rsidP="007B3D63">
      <w:pPr>
        <w:spacing w:after="240" w:line="240" w:lineRule="exact"/>
        <w:jc w:val="both"/>
        <w:rPr>
          <w:rFonts w:ascii="Lato" w:hAnsi="Lato" w:cs="Arial"/>
          <w:bCs/>
          <w:iCs/>
          <w:spacing w:val="4"/>
          <w:lang w:bidi="pl-PL"/>
        </w:rPr>
      </w:pPr>
      <w:r w:rsidRPr="00C67BD1">
        <w:rPr>
          <w:rFonts w:ascii="Lato" w:eastAsia="Aptos" w:hAnsi="Lato" w:cs="Aptos"/>
          <w:bCs/>
          <w:iCs/>
          <w:spacing w:val="4"/>
          <w:lang w:bidi="pl-PL"/>
        </w:rPr>
        <w:t xml:space="preserve">Obowiązek organu wynikający z art. 7 i art. 77 § 1 kpa ogranicza się bowiem do zebrania i rozpatrzenia materiału dowodowego, który jest istotny dla rozstrzygnięcia sprawy. </w:t>
      </w:r>
      <w:r w:rsidR="003342FD">
        <w:rPr>
          <w:rFonts w:ascii="Lato" w:eastAsia="Aptos" w:hAnsi="Lato" w:cs="Aptos"/>
          <w:bCs/>
          <w:iCs/>
          <w:spacing w:val="4"/>
          <w:lang w:bidi="pl-PL"/>
        </w:rPr>
        <w:br/>
      </w:r>
      <w:r w:rsidRPr="00C67BD1">
        <w:rPr>
          <w:rFonts w:ascii="Lato" w:eastAsia="Aptos" w:hAnsi="Lato" w:cs="Aptos"/>
          <w:bCs/>
          <w:iCs/>
          <w:spacing w:val="4"/>
          <w:lang w:bidi="pl-PL"/>
        </w:rPr>
        <w:t xml:space="preserve">W realiach niniejszej sprawy materiał ten został zebrany w sposób wyczerpujący. </w:t>
      </w:r>
      <w:r w:rsidR="00213D57" w:rsidRPr="00C67BD1">
        <w:rPr>
          <w:rFonts w:ascii="Lato" w:hAnsi="Lato" w:cs="Arial"/>
          <w:bCs/>
          <w:iCs/>
          <w:spacing w:val="4"/>
          <w:lang w:bidi="pl-PL"/>
        </w:rPr>
        <w:t xml:space="preserve">Podkreślenia </w:t>
      </w:r>
      <w:r w:rsidRPr="00C67BD1">
        <w:rPr>
          <w:rFonts w:ascii="Lato" w:hAnsi="Lato" w:cs="Arial"/>
          <w:bCs/>
          <w:iCs/>
          <w:spacing w:val="4"/>
          <w:lang w:bidi="pl-PL"/>
        </w:rPr>
        <w:t xml:space="preserve">również </w:t>
      </w:r>
      <w:r w:rsidR="00213D57" w:rsidRPr="00C67BD1">
        <w:rPr>
          <w:rFonts w:ascii="Lato" w:hAnsi="Lato" w:cs="Arial"/>
          <w:bCs/>
          <w:iCs/>
          <w:spacing w:val="4"/>
          <w:lang w:bidi="pl-PL"/>
        </w:rPr>
        <w:t xml:space="preserve">wymaga, że stosownie do art. 84 § 1 </w:t>
      </w:r>
      <w:r w:rsidR="00213D57" w:rsidRPr="00C67BD1">
        <w:rPr>
          <w:rFonts w:ascii="Lato" w:hAnsi="Lato" w:cs="Arial"/>
          <w:bCs/>
          <w:spacing w:val="4"/>
          <w:lang w:bidi="pl-PL"/>
        </w:rPr>
        <w:t xml:space="preserve">kpa </w:t>
      </w:r>
      <w:r w:rsidR="00213D57" w:rsidRPr="00C67BD1">
        <w:rPr>
          <w:rFonts w:ascii="Lato" w:hAnsi="Lato" w:cs="Arial"/>
          <w:bCs/>
          <w:iCs/>
          <w:spacing w:val="4"/>
          <w:lang w:bidi="pl-PL"/>
        </w:rPr>
        <w:t>przeprowadzenie dowodu z opinii biegłego nie jest obowiązkiem organu, przepis dopuszcza jedynie taką możliwość - w sytuacji, gdy w sprawie wymagane są wiadomości specjalne. Taka sytuacja nie ma miejsca w niniejszej sprawie.</w:t>
      </w:r>
      <w:r w:rsidR="002B0EFD">
        <w:rPr>
          <w:rFonts w:ascii="Lato" w:hAnsi="Lato" w:cs="Arial"/>
          <w:bCs/>
          <w:iCs/>
          <w:spacing w:val="4"/>
          <w:lang w:bidi="pl-PL"/>
        </w:rPr>
        <w:t xml:space="preserve"> Złożone </w:t>
      </w:r>
      <w:r w:rsidR="00EB7FF9" w:rsidRPr="00EB7FF9">
        <w:rPr>
          <w:rFonts w:ascii="Lato" w:hAnsi="Lato" w:cs="Arial"/>
          <w:bCs/>
          <w:iCs/>
          <w:spacing w:val="4"/>
          <w:lang w:bidi="pl-PL"/>
        </w:rPr>
        <w:t xml:space="preserve">przez skarżącą spółkę wnioski o przeprowadzenie dowodów z opinii biegłych z zakresu geologii, górnictwa oraz ruchu drogowego </w:t>
      </w:r>
      <w:r w:rsidR="00A36F38">
        <w:rPr>
          <w:rFonts w:ascii="Lato" w:hAnsi="Lato" w:cs="Arial"/>
          <w:bCs/>
          <w:iCs/>
          <w:spacing w:val="4"/>
          <w:lang w:bidi="pl-PL"/>
        </w:rPr>
        <w:t>(podobnie jak opracowania prywatne przedłożone w toku postępowania odwoławczego)</w:t>
      </w:r>
      <w:r w:rsidR="002B0EFD">
        <w:rPr>
          <w:rFonts w:ascii="Lato" w:hAnsi="Lato" w:cs="Arial"/>
          <w:bCs/>
          <w:iCs/>
          <w:spacing w:val="4"/>
          <w:lang w:bidi="pl-PL"/>
        </w:rPr>
        <w:t xml:space="preserve"> </w:t>
      </w:r>
      <w:r w:rsidR="00EB7FF9" w:rsidRPr="00EB7FF9">
        <w:rPr>
          <w:rFonts w:ascii="Lato" w:hAnsi="Lato" w:cs="Arial"/>
          <w:bCs/>
          <w:iCs/>
          <w:spacing w:val="4"/>
          <w:lang w:bidi="pl-PL"/>
        </w:rPr>
        <w:t xml:space="preserve">zmierzają </w:t>
      </w:r>
      <w:r w:rsidR="00A36F38">
        <w:rPr>
          <w:rFonts w:ascii="Lato" w:hAnsi="Lato" w:cs="Arial"/>
          <w:bCs/>
          <w:iCs/>
          <w:spacing w:val="4"/>
          <w:lang w:bidi="pl-PL"/>
        </w:rPr>
        <w:t xml:space="preserve">de facto </w:t>
      </w:r>
      <w:r w:rsidR="00EB7FF9" w:rsidRPr="00EB7FF9">
        <w:rPr>
          <w:rFonts w:ascii="Lato" w:hAnsi="Lato" w:cs="Arial"/>
          <w:bCs/>
          <w:iCs/>
          <w:spacing w:val="4"/>
          <w:lang w:bidi="pl-PL"/>
        </w:rPr>
        <w:t>do przeniesienia</w:t>
      </w:r>
      <w:r w:rsidR="003342FD">
        <w:rPr>
          <w:rFonts w:ascii="Lato" w:hAnsi="Lato" w:cs="Arial"/>
          <w:bCs/>
          <w:iCs/>
          <w:spacing w:val="4"/>
          <w:lang w:bidi="pl-PL"/>
        </w:rPr>
        <w:t xml:space="preserve"> na grunt </w:t>
      </w:r>
      <w:r w:rsidR="00EB7FF9" w:rsidRPr="00EB7FF9">
        <w:rPr>
          <w:rFonts w:ascii="Lato" w:hAnsi="Lato" w:cs="Arial"/>
          <w:bCs/>
          <w:iCs/>
          <w:spacing w:val="4"/>
          <w:lang w:bidi="pl-PL"/>
        </w:rPr>
        <w:t>niniejszego postępowania sporu gospodarczego i planistycznego dotyczącego sposobu przyszłej eksploatacji złoża</w:t>
      </w:r>
      <w:r w:rsidR="003342FD">
        <w:rPr>
          <w:rFonts w:ascii="Lato" w:hAnsi="Lato" w:cs="Arial"/>
          <w:bCs/>
          <w:iCs/>
          <w:spacing w:val="4"/>
          <w:lang w:bidi="pl-PL"/>
        </w:rPr>
        <w:t xml:space="preserve"> przez przedsiębiorcę górniczego</w:t>
      </w:r>
      <w:r w:rsidR="00EB7FF9" w:rsidRPr="00EB7FF9">
        <w:rPr>
          <w:rFonts w:ascii="Lato" w:hAnsi="Lato" w:cs="Arial"/>
          <w:bCs/>
          <w:iCs/>
          <w:spacing w:val="4"/>
          <w:lang w:bidi="pl-PL"/>
        </w:rPr>
        <w:t>,</w:t>
      </w:r>
      <w:r w:rsidR="003342FD">
        <w:rPr>
          <w:rFonts w:ascii="Lato" w:hAnsi="Lato" w:cs="Arial"/>
          <w:bCs/>
          <w:iCs/>
          <w:spacing w:val="4"/>
          <w:lang w:bidi="pl-PL"/>
        </w:rPr>
        <w:t xml:space="preserve"> </w:t>
      </w:r>
      <w:r w:rsidR="00EB7FF9" w:rsidRPr="00EB7FF9">
        <w:rPr>
          <w:rFonts w:ascii="Lato" w:hAnsi="Lato" w:cs="Arial"/>
          <w:bCs/>
          <w:iCs/>
          <w:spacing w:val="4"/>
          <w:lang w:bidi="pl-PL"/>
        </w:rPr>
        <w:t xml:space="preserve">a zatem </w:t>
      </w:r>
      <w:r w:rsidR="00E042AD">
        <w:rPr>
          <w:rFonts w:ascii="Lato" w:hAnsi="Lato" w:cs="Arial"/>
          <w:bCs/>
          <w:iCs/>
          <w:spacing w:val="4"/>
          <w:lang w:bidi="pl-PL"/>
        </w:rPr>
        <w:t xml:space="preserve">- mając na uwadze wcześniejszą argumentację przedstawioną w niniejszej decyzji - </w:t>
      </w:r>
      <w:r w:rsidR="00EB7FF9" w:rsidRPr="00EB7FF9">
        <w:rPr>
          <w:rFonts w:ascii="Lato" w:hAnsi="Lato" w:cs="Arial"/>
          <w:bCs/>
          <w:iCs/>
          <w:spacing w:val="4"/>
          <w:lang w:bidi="pl-PL"/>
        </w:rPr>
        <w:t>są nieprzydatne dla rozstrzygnięcia legalności decyzji ZRID.</w:t>
      </w:r>
      <w:r w:rsidR="00EB7FF9">
        <w:rPr>
          <w:rFonts w:ascii="Lato" w:hAnsi="Lato" w:cs="Arial"/>
          <w:bCs/>
          <w:iCs/>
          <w:spacing w:val="4"/>
          <w:lang w:bidi="pl-PL"/>
        </w:rPr>
        <w:t xml:space="preserve"> </w:t>
      </w:r>
      <w:r w:rsidR="00213D57" w:rsidRPr="00C67BD1">
        <w:rPr>
          <w:rFonts w:ascii="Lato" w:hAnsi="Lato" w:cs="Arial"/>
          <w:bCs/>
          <w:iCs/>
          <w:spacing w:val="4"/>
          <w:lang w:bidi="pl-PL"/>
        </w:rPr>
        <w:t xml:space="preserve">Z uwagi na specyfikę postępowania w sprawie wydania decyzji o zezwoleniu </w:t>
      </w:r>
      <w:r w:rsidR="002E39C0">
        <w:rPr>
          <w:rFonts w:ascii="Lato" w:hAnsi="Lato" w:cs="Arial"/>
          <w:bCs/>
          <w:iCs/>
          <w:spacing w:val="4"/>
          <w:lang w:bidi="pl-PL"/>
        </w:rPr>
        <w:br/>
      </w:r>
      <w:r w:rsidR="00213D57" w:rsidRPr="00C67BD1">
        <w:rPr>
          <w:rFonts w:ascii="Lato" w:hAnsi="Lato" w:cs="Arial"/>
          <w:bCs/>
          <w:iCs/>
          <w:spacing w:val="4"/>
          <w:lang w:bidi="pl-PL"/>
        </w:rPr>
        <w:t xml:space="preserve">na realizację inwestycji drogowej w trybie specustawy drogowej przeprowadzenie dowodu wskazywanego przez skarżącą spółkę było zbyteczne i nieprzydatne, gdyż nie tylko nie dotyczyło okoliczności istotnej dla rozstrzygnięcia (skoro przeprowadzenie inwestycji zgodnie z wnioskiem </w:t>
      </w:r>
      <w:r w:rsidR="00213D57" w:rsidRPr="00C67BD1">
        <w:rPr>
          <w:rFonts w:ascii="Lato" w:hAnsi="Lato" w:cs="Arial"/>
          <w:bCs/>
          <w:spacing w:val="4"/>
          <w:lang w:bidi="pl-PL"/>
        </w:rPr>
        <w:t>inwestora</w:t>
      </w:r>
      <w:r w:rsidR="00213D57" w:rsidRPr="00C67BD1">
        <w:rPr>
          <w:rFonts w:ascii="Lato" w:hAnsi="Lato" w:cs="Arial"/>
          <w:bCs/>
          <w:iCs/>
          <w:spacing w:val="4"/>
          <w:lang w:bidi="pl-PL"/>
        </w:rPr>
        <w:t xml:space="preserve"> nie narusza prawa), ale i byłoby sprzeczne </w:t>
      </w:r>
      <w:r w:rsidR="002E39C0">
        <w:rPr>
          <w:rFonts w:ascii="Lato" w:hAnsi="Lato" w:cs="Arial"/>
          <w:bCs/>
          <w:iCs/>
          <w:spacing w:val="4"/>
          <w:lang w:bidi="pl-PL"/>
        </w:rPr>
        <w:br/>
      </w:r>
      <w:r w:rsidR="00213D57" w:rsidRPr="00C67BD1">
        <w:rPr>
          <w:rFonts w:ascii="Lato" w:hAnsi="Lato" w:cs="Arial"/>
          <w:bCs/>
          <w:iCs/>
          <w:spacing w:val="4"/>
          <w:lang w:bidi="pl-PL"/>
        </w:rPr>
        <w:t xml:space="preserve">z celem szczególnego postępowania administracyjnego, tj. jego uproszczeniem </w:t>
      </w:r>
      <w:r w:rsidR="002B0EFD">
        <w:rPr>
          <w:rFonts w:ascii="Lato" w:hAnsi="Lato" w:cs="Arial"/>
          <w:bCs/>
          <w:iCs/>
          <w:spacing w:val="4"/>
          <w:lang w:bidi="pl-PL"/>
        </w:rPr>
        <w:br/>
      </w:r>
      <w:r w:rsidR="00213D57" w:rsidRPr="00C67BD1">
        <w:rPr>
          <w:rFonts w:ascii="Lato" w:hAnsi="Lato" w:cs="Arial"/>
          <w:bCs/>
          <w:iCs/>
          <w:spacing w:val="4"/>
          <w:lang w:bidi="pl-PL"/>
        </w:rPr>
        <w:t xml:space="preserve">i przyspieszeniem. </w:t>
      </w:r>
      <w:r w:rsidR="009E72CF" w:rsidRPr="00C67BD1">
        <w:rPr>
          <w:rFonts w:ascii="Lato" w:hAnsi="Lato" w:cs="Arial"/>
          <w:bCs/>
          <w:iCs/>
          <w:spacing w:val="4"/>
          <w:lang w:bidi="pl-PL"/>
        </w:rPr>
        <w:t>To, czy zakres inwestycji drogowej mieści się w granicach wyznaczonych przez prawo jest oceną podejmowaną na podstawie ustaleń faktycznych na podstawie akt sprawy przez organ administracji architektoniczno-budowlanej, bowiem zadaniem organu jest stosowanie norm prawnych.</w:t>
      </w:r>
      <w:r w:rsidR="00EB7FF9">
        <w:rPr>
          <w:rFonts w:ascii="Lato" w:hAnsi="Lato" w:cs="Arial"/>
          <w:bCs/>
          <w:iCs/>
          <w:spacing w:val="4"/>
          <w:lang w:bidi="pl-PL"/>
        </w:rPr>
        <w:t xml:space="preserve"> </w:t>
      </w:r>
    </w:p>
    <w:p w14:paraId="349A011F" w14:textId="1194816C" w:rsidR="00EB7FF9" w:rsidRPr="002B0EFD" w:rsidRDefault="00651DA1" w:rsidP="007B3D63">
      <w:pPr>
        <w:spacing w:after="240" w:line="240" w:lineRule="exact"/>
        <w:jc w:val="both"/>
        <w:rPr>
          <w:rFonts w:ascii="Lato" w:hAnsi="Lato" w:cs="Arial"/>
          <w:bCs/>
          <w:iCs/>
          <w:spacing w:val="4"/>
          <w:lang w:bidi="pl-PL"/>
        </w:rPr>
      </w:pPr>
      <w:r w:rsidRPr="00C67BD1">
        <w:rPr>
          <w:rFonts w:ascii="Lato" w:hAnsi="Lato" w:cs="Arial"/>
          <w:bCs/>
          <w:iCs/>
          <w:spacing w:val="4"/>
          <w:lang w:bidi="pl-PL"/>
        </w:rPr>
        <w:t>Jednocześnie wyjaśnić należy, że przekładane przez I</w:t>
      </w:r>
      <w:r w:rsidR="0043534A">
        <w:rPr>
          <w:rFonts w:ascii="Lato" w:hAnsi="Lato" w:cs="Arial"/>
          <w:bCs/>
          <w:iCs/>
          <w:spacing w:val="4"/>
          <w:lang w:bidi="pl-PL"/>
        </w:rPr>
        <w:t>.</w:t>
      </w:r>
      <w:r w:rsidR="00FB5BCA" w:rsidRPr="00C67BD1">
        <w:rPr>
          <w:rFonts w:ascii="Lato" w:hAnsi="Lato" w:cs="Arial"/>
          <w:bCs/>
          <w:iCs/>
          <w:spacing w:val="4"/>
          <w:lang w:bidi="pl-PL"/>
        </w:rPr>
        <w:t xml:space="preserve"> opracowania </w:t>
      </w:r>
      <w:r w:rsidR="00C4109B" w:rsidRPr="00C67BD1">
        <w:rPr>
          <w:rFonts w:ascii="Lato" w:hAnsi="Lato" w:cs="Arial"/>
          <w:bCs/>
          <w:iCs/>
          <w:spacing w:val="4"/>
          <w:lang w:bidi="pl-PL"/>
        </w:rPr>
        <w:t xml:space="preserve">prywatne </w:t>
      </w:r>
      <w:r w:rsidR="00FB5BCA" w:rsidRPr="00C67BD1">
        <w:rPr>
          <w:rFonts w:ascii="Lato" w:hAnsi="Lato" w:cs="Arial"/>
          <w:bCs/>
          <w:iCs/>
          <w:spacing w:val="4"/>
          <w:lang w:bidi="pl-PL"/>
        </w:rPr>
        <w:t xml:space="preserve">dotyczące wyceny wysokości odszkodowania za utracone pożytki związane </w:t>
      </w:r>
      <w:r w:rsidR="003342FD">
        <w:rPr>
          <w:rFonts w:ascii="Lato" w:hAnsi="Lato" w:cs="Arial"/>
          <w:bCs/>
          <w:iCs/>
          <w:spacing w:val="4"/>
          <w:lang w:bidi="pl-PL"/>
        </w:rPr>
        <w:br/>
      </w:r>
      <w:r w:rsidR="00FB5BCA" w:rsidRPr="00C67BD1">
        <w:rPr>
          <w:rFonts w:ascii="Lato" w:hAnsi="Lato" w:cs="Arial"/>
          <w:bCs/>
          <w:iCs/>
          <w:spacing w:val="4"/>
          <w:lang w:bidi="pl-PL"/>
        </w:rPr>
        <w:t xml:space="preserve">z realizacją infrastruktury drogowej na działce nr 547/2, </w:t>
      </w:r>
      <w:r w:rsidR="009E72CF" w:rsidRPr="00C67BD1">
        <w:rPr>
          <w:rFonts w:ascii="Lato" w:hAnsi="Lato" w:cs="Arial"/>
          <w:bCs/>
          <w:iCs/>
          <w:spacing w:val="4"/>
          <w:lang w:bidi="pl-PL"/>
        </w:rPr>
        <w:t xml:space="preserve">dotyczące braku opłacalności </w:t>
      </w:r>
      <w:r w:rsidR="003342FD">
        <w:rPr>
          <w:rFonts w:ascii="Lato" w:hAnsi="Lato" w:cs="Arial"/>
          <w:bCs/>
          <w:iCs/>
          <w:spacing w:val="4"/>
          <w:lang w:bidi="pl-PL"/>
        </w:rPr>
        <w:br/>
      </w:r>
      <w:r w:rsidR="009E72CF" w:rsidRPr="00C67BD1">
        <w:rPr>
          <w:rFonts w:ascii="Lato" w:hAnsi="Lato" w:cs="Arial"/>
          <w:bCs/>
          <w:iCs/>
          <w:spacing w:val="4"/>
          <w:lang w:bidi="pl-PL"/>
        </w:rPr>
        <w:t xml:space="preserve">i możliwości dalszej eksploatacji złoża w przypadku konieczności zaprzestania robót strzałowych, jak również dotyczące negatywnego wpływu na możliwość racjonalnego zagospodarowania złoża i jego ochronę, </w:t>
      </w:r>
      <w:r w:rsidR="00FB5BCA" w:rsidRPr="00C67BD1">
        <w:rPr>
          <w:rFonts w:ascii="Lato" w:hAnsi="Lato" w:cs="Arial"/>
          <w:bCs/>
          <w:iCs/>
          <w:spacing w:val="4"/>
          <w:lang w:bidi="pl-PL"/>
        </w:rPr>
        <w:t xml:space="preserve">są </w:t>
      </w:r>
      <w:r w:rsidR="002B0EFD">
        <w:rPr>
          <w:rFonts w:ascii="Lato" w:hAnsi="Lato" w:cs="Arial"/>
          <w:bCs/>
          <w:iCs/>
          <w:spacing w:val="4"/>
          <w:lang w:bidi="pl-PL"/>
        </w:rPr>
        <w:t>i</w:t>
      </w:r>
      <w:r w:rsidR="002B0EFD" w:rsidRPr="002B0EFD">
        <w:rPr>
          <w:rFonts w:ascii="Lato" w:hAnsi="Lato" w:cs="Arial"/>
          <w:bCs/>
          <w:iCs/>
          <w:spacing w:val="4"/>
          <w:lang w:bidi="pl-PL"/>
        </w:rPr>
        <w:t>rrelewantn</w:t>
      </w:r>
      <w:r w:rsidR="002B0EFD">
        <w:rPr>
          <w:rFonts w:ascii="Lato" w:hAnsi="Lato" w:cs="Arial"/>
          <w:bCs/>
          <w:iCs/>
          <w:spacing w:val="4"/>
          <w:lang w:bidi="pl-PL"/>
        </w:rPr>
        <w:t xml:space="preserve">e </w:t>
      </w:r>
      <w:r w:rsidR="00FB5BCA" w:rsidRPr="00C67BD1">
        <w:rPr>
          <w:rFonts w:ascii="Lato" w:hAnsi="Lato" w:cs="Arial"/>
          <w:bCs/>
          <w:iCs/>
          <w:spacing w:val="4"/>
          <w:lang w:bidi="pl-PL"/>
        </w:rPr>
        <w:t xml:space="preserve">dla oceny zgodności z prawem decyzji Wojewody Świętokrzyskiego, bowiem roszczenia w przedmiocie </w:t>
      </w:r>
      <w:r w:rsidR="009E72CF" w:rsidRPr="00C67BD1">
        <w:rPr>
          <w:rFonts w:ascii="Lato" w:hAnsi="Lato" w:cs="Arial"/>
          <w:bCs/>
          <w:iCs/>
          <w:spacing w:val="4"/>
          <w:lang w:bidi="pl-PL"/>
        </w:rPr>
        <w:t xml:space="preserve">zagadnień objętych opracowaniami przedłożonymi przez skarżącą spółkę </w:t>
      </w:r>
      <w:r w:rsidR="00FB5BCA" w:rsidRPr="00C67BD1">
        <w:rPr>
          <w:rFonts w:ascii="Lato" w:hAnsi="Lato" w:cs="Arial"/>
          <w:bCs/>
          <w:iCs/>
          <w:spacing w:val="4"/>
          <w:lang w:bidi="pl-PL"/>
        </w:rPr>
        <w:t>rozstrzyga się</w:t>
      </w:r>
      <w:r w:rsidR="00C4109B" w:rsidRPr="00C67BD1">
        <w:rPr>
          <w:rFonts w:ascii="Lato" w:hAnsi="Lato" w:cs="Arial"/>
          <w:bCs/>
          <w:iCs/>
          <w:spacing w:val="4"/>
          <w:lang w:bidi="pl-PL"/>
        </w:rPr>
        <w:t xml:space="preserve"> </w:t>
      </w:r>
      <w:r w:rsidR="00B502E0">
        <w:rPr>
          <w:rFonts w:ascii="Lato" w:hAnsi="Lato" w:cs="Arial"/>
          <w:bCs/>
          <w:iCs/>
          <w:spacing w:val="4"/>
          <w:lang w:bidi="pl-PL"/>
        </w:rPr>
        <w:br/>
      </w:r>
      <w:r w:rsidR="00C4109B" w:rsidRPr="00C67BD1">
        <w:rPr>
          <w:rFonts w:ascii="Lato" w:hAnsi="Lato" w:cs="Arial"/>
          <w:bCs/>
          <w:iCs/>
          <w:spacing w:val="4"/>
          <w:lang w:bidi="pl-PL"/>
        </w:rPr>
        <w:t>w odrębnych postępowaniach niż wydanie decyzji ZRID</w:t>
      </w:r>
      <w:r w:rsidR="00C561C7" w:rsidRPr="00C67BD1">
        <w:rPr>
          <w:rFonts w:ascii="Lato" w:hAnsi="Lato" w:cs="Arial"/>
          <w:bCs/>
          <w:iCs/>
          <w:spacing w:val="4"/>
          <w:lang w:bidi="pl-PL"/>
        </w:rPr>
        <w:t>,</w:t>
      </w:r>
      <w:r w:rsidR="00C4109B" w:rsidRPr="00C67BD1">
        <w:rPr>
          <w:rFonts w:ascii="Lato" w:hAnsi="Lato" w:cs="Arial"/>
          <w:bCs/>
          <w:iCs/>
          <w:spacing w:val="4"/>
          <w:lang w:bidi="pl-PL"/>
        </w:rPr>
        <w:t xml:space="preserve"> tj. </w:t>
      </w:r>
      <w:r w:rsidR="00C561C7" w:rsidRPr="00C67BD1">
        <w:rPr>
          <w:rFonts w:ascii="Lato" w:hAnsi="Lato" w:cs="Arial"/>
          <w:bCs/>
          <w:iCs/>
          <w:spacing w:val="4"/>
          <w:lang w:bidi="pl-PL"/>
        </w:rPr>
        <w:t>po pierwsze,</w:t>
      </w:r>
      <w:r w:rsidR="00FB5BCA" w:rsidRPr="00C67BD1">
        <w:rPr>
          <w:rFonts w:ascii="Lato" w:hAnsi="Lato" w:cs="Arial"/>
          <w:bCs/>
          <w:iCs/>
          <w:spacing w:val="4"/>
          <w:lang w:bidi="pl-PL"/>
        </w:rPr>
        <w:t xml:space="preserve"> w postępowaniu w przedmiocie ustalenia odszkodowania za wywłaszczoną nieruchomość</w:t>
      </w:r>
      <w:r w:rsidR="009E72CF" w:rsidRPr="00C67BD1">
        <w:rPr>
          <w:rFonts w:ascii="Lato" w:hAnsi="Lato" w:cs="Arial"/>
          <w:bCs/>
          <w:iCs/>
          <w:spacing w:val="4"/>
          <w:lang w:bidi="pl-PL"/>
        </w:rPr>
        <w:t>,</w:t>
      </w:r>
      <w:r w:rsidR="00C561C7" w:rsidRPr="00C67BD1">
        <w:rPr>
          <w:rFonts w:ascii="Lato" w:hAnsi="Lato" w:cs="Arial"/>
          <w:bCs/>
          <w:iCs/>
          <w:spacing w:val="4"/>
          <w:lang w:bidi="pl-PL"/>
        </w:rPr>
        <w:t xml:space="preserve"> a po drugie, </w:t>
      </w:r>
      <w:r w:rsidR="003342FD">
        <w:rPr>
          <w:rFonts w:ascii="Lato" w:hAnsi="Lato" w:cs="Arial"/>
          <w:bCs/>
          <w:iCs/>
          <w:spacing w:val="4"/>
          <w:lang w:bidi="pl-PL"/>
        </w:rPr>
        <w:br/>
      </w:r>
      <w:r w:rsidR="009E72CF" w:rsidRPr="00C67BD1">
        <w:rPr>
          <w:rFonts w:ascii="Lato" w:hAnsi="Lato" w:cs="Arial"/>
          <w:bCs/>
          <w:iCs/>
          <w:spacing w:val="4"/>
          <w:lang w:bidi="pl-PL"/>
        </w:rPr>
        <w:t xml:space="preserve">w </w:t>
      </w:r>
      <w:r w:rsidR="00C4109B" w:rsidRPr="00C67BD1">
        <w:rPr>
          <w:rFonts w:ascii="Lato" w:hAnsi="Lato" w:cs="Arial"/>
          <w:bCs/>
          <w:iCs/>
          <w:spacing w:val="4"/>
          <w:lang w:bidi="pl-PL"/>
        </w:rPr>
        <w:t xml:space="preserve">postępowaniu cywilnym w </w:t>
      </w:r>
      <w:r w:rsidR="00C561C7" w:rsidRPr="00C67BD1">
        <w:rPr>
          <w:rFonts w:ascii="Lato" w:hAnsi="Lato" w:cs="Arial"/>
          <w:bCs/>
          <w:iCs/>
          <w:spacing w:val="4"/>
          <w:lang w:bidi="pl-PL"/>
        </w:rPr>
        <w:t xml:space="preserve">przypadku skorzystania przez stronę z uprawnienia </w:t>
      </w:r>
      <w:r w:rsidR="003342FD">
        <w:rPr>
          <w:rFonts w:ascii="Lato" w:hAnsi="Lato" w:cs="Arial"/>
          <w:bCs/>
          <w:iCs/>
          <w:spacing w:val="4"/>
          <w:lang w:bidi="pl-PL"/>
        </w:rPr>
        <w:br/>
      </w:r>
      <w:r w:rsidR="00C561C7" w:rsidRPr="00C67BD1">
        <w:rPr>
          <w:rFonts w:ascii="Lato" w:hAnsi="Lato" w:cs="Arial"/>
          <w:bCs/>
          <w:iCs/>
          <w:spacing w:val="4"/>
          <w:lang w:bidi="pl-PL"/>
        </w:rPr>
        <w:t>o wykup pozostałej części nieruchomości na zasadzie art. 13 ust. 3 specustawy drogowej</w:t>
      </w:r>
      <w:r w:rsidR="00C4109B" w:rsidRPr="00C67BD1">
        <w:rPr>
          <w:rFonts w:ascii="Lato" w:hAnsi="Lato" w:cs="Arial"/>
          <w:bCs/>
          <w:iCs/>
          <w:spacing w:val="4"/>
          <w:lang w:bidi="pl-PL"/>
        </w:rPr>
        <w:t xml:space="preserve">. </w:t>
      </w:r>
      <w:r w:rsidR="00C561C7" w:rsidRPr="00C67BD1">
        <w:rPr>
          <w:rFonts w:ascii="Lato" w:eastAsia="Aptos" w:hAnsi="Lato" w:cs="Aptos"/>
          <w:bCs/>
          <w:iCs/>
          <w:spacing w:val="4"/>
          <w:lang w:bidi="pl-PL"/>
        </w:rPr>
        <w:t xml:space="preserve">Na etapie postępowania ZRID organ architektoniczno-budowlany nie dokonuje wyceny </w:t>
      </w:r>
      <w:r w:rsidR="00C561C7" w:rsidRPr="00C67BD1">
        <w:rPr>
          <w:rFonts w:ascii="Lato" w:eastAsia="Aptos" w:hAnsi="Lato" w:cs="Aptos"/>
          <w:bCs/>
          <w:iCs/>
          <w:spacing w:val="4"/>
          <w:lang w:bidi="pl-PL"/>
        </w:rPr>
        <w:lastRenderedPageBreak/>
        <w:t xml:space="preserve">nieruchomości ani nie bada ekonomicznych skutków inwestycji </w:t>
      </w:r>
      <w:r w:rsidR="003342FD">
        <w:rPr>
          <w:rFonts w:ascii="Lato" w:eastAsia="Aptos" w:hAnsi="Lato" w:cs="Aptos"/>
          <w:bCs/>
          <w:iCs/>
          <w:spacing w:val="4"/>
          <w:lang w:bidi="pl-PL"/>
        </w:rPr>
        <w:t xml:space="preserve">drogowej </w:t>
      </w:r>
      <w:r w:rsidR="00C561C7" w:rsidRPr="00C67BD1">
        <w:rPr>
          <w:rFonts w:ascii="Lato" w:eastAsia="Aptos" w:hAnsi="Lato" w:cs="Aptos"/>
          <w:bCs/>
          <w:iCs/>
          <w:spacing w:val="4"/>
          <w:lang w:bidi="pl-PL"/>
        </w:rPr>
        <w:t xml:space="preserve">dla działalności gospodarczej strony. </w:t>
      </w:r>
    </w:p>
    <w:p w14:paraId="0AF21FF8" w14:textId="2B83642B" w:rsidR="00FE22E2" w:rsidRPr="00C67BD1" w:rsidRDefault="00FE22E2" w:rsidP="00FE22E2">
      <w:pPr>
        <w:spacing w:after="240" w:line="240" w:lineRule="exact"/>
        <w:jc w:val="both"/>
        <w:rPr>
          <w:rFonts w:ascii="Lato" w:eastAsia="Aptos" w:hAnsi="Lato" w:cs="Aptos"/>
          <w:bCs/>
          <w:iCs/>
          <w:spacing w:val="4"/>
          <w:lang w:bidi="pl-PL"/>
        </w:rPr>
      </w:pPr>
      <w:r w:rsidRPr="009A5409">
        <w:rPr>
          <w:rFonts w:ascii="Lato" w:eastAsia="Aptos" w:hAnsi="Lato" w:cs="Aptos"/>
          <w:bCs/>
          <w:iCs/>
          <w:spacing w:val="4"/>
          <w:lang w:bidi="pl-PL"/>
        </w:rPr>
        <w:t xml:space="preserve">Z treści </w:t>
      </w:r>
      <w:r w:rsidR="00EB7FF9" w:rsidRPr="009A5409">
        <w:rPr>
          <w:rFonts w:ascii="Lato" w:eastAsia="Aptos" w:hAnsi="Lato" w:cs="Aptos"/>
          <w:bCs/>
          <w:iCs/>
          <w:spacing w:val="4"/>
          <w:lang w:bidi="pl-PL"/>
        </w:rPr>
        <w:t>opracowań prywatnych prze</w:t>
      </w:r>
      <w:r w:rsidR="002E39C0">
        <w:rPr>
          <w:rFonts w:ascii="Lato" w:eastAsia="Aptos" w:hAnsi="Lato" w:cs="Aptos"/>
          <w:bCs/>
          <w:iCs/>
          <w:spacing w:val="4"/>
          <w:lang w:bidi="pl-PL"/>
        </w:rPr>
        <w:t>d</w:t>
      </w:r>
      <w:r w:rsidR="00EB7FF9" w:rsidRPr="009A5409">
        <w:rPr>
          <w:rFonts w:ascii="Lato" w:eastAsia="Aptos" w:hAnsi="Lato" w:cs="Aptos"/>
          <w:bCs/>
          <w:iCs/>
          <w:spacing w:val="4"/>
          <w:lang w:bidi="pl-PL"/>
        </w:rPr>
        <w:t xml:space="preserve">kładanych przez skarżącą spółkę </w:t>
      </w:r>
      <w:r w:rsidRPr="009A5409">
        <w:rPr>
          <w:rFonts w:ascii="Lato" w:eastAsia="Aptos" w:hAnsi="Lato" w:cs="Aptos"/>
          <w:bCs/>
          <w:iCs/>
          <w:spacing w:val="4"/>
          <w:lang w:bidi="pl-PL"/>
        </w:rPr>
        <w:t xml:space="preserve">wynika, </w:t>
      </w:r>
      <w:r w:rsidR="002B0EFD">
        <w:rPr>
          <w:rFonts w:ascii="Lato" w:eastAsia="Aptos" w:hAnsi="Lato" w:cs="Aptos"/>
          <w:bCs/>
          <w:iCs/>
          <w:spacing w:val="4"/>
          <w:lang w:bidi="pl-PL"/>
        </w:rPr>
        <w:br/>
      </w:r>
      <w:r w:rsidRPr="009A5409">
        <w:rPr>
          <w:rFonts w:ascii="Lato" w:eastAsia="Aptos" w:hAnsi="Lato" w:cs="Aptos"/>
          <w:bCs/>
          <w:iCs/>
          <w:spacing w:val="4"/>
          <w:lang w:bidi="pl-PL"/>
        </w:rPr>
        <w:t xml:space="preserve">że </w:t>
      </w:r>
      <w:r w:rsidR="00EB7FF9" w:rsidRPr="009A5409">
        <w:rPr>
          <w:rFonts w:ascii="Lato" w:eastAsia="Aptos" w:hAnsi="Lato" w:cs="Aptos"/>
          <w:bCs/>
          <w:iCs/>
          <w:spacing w:val="4"/>
          <w:lang w:bidi="pl-PL"/>
        </w:rPr>
        <w:t>opracowania te nie zawiera</w:t>
      </w:r>
      <w:r w:rsidR="002B0EFD">
        <w:rPr>
          <w:rFonts w:ascii="Lato" w:eastAsia="Aptos" w:hAnsi="Lato" w:cs="Aptos"/>
          <w:bCs/>
          <w:iCs/>
          <w:spacing w:val="4"/>
          <w:lang w:bidi="pl-PL"/>
        </w:rPr>
        <w:t>ją</w:t>
      </w:r>
      <w:r w:rsidR="00EB7FF9" w:rsidRPr="009A5409">
        <w:rPr>
          <w:rFonts w:ascii="Lato" w:eastAsia="Aptos" w:hAnsi="Lato" w:cs="Aptos"/>
          <w:bCs/>
          <w:iCs/>
          <w:spacing w:val="4"/>
          <w:lang w:bidi="pl-PL"/>
        </w:rPr>
        <w:t xml:space="preserve"> analizy prawnej decyzji ZRID w płaszczyźnie przesłanek wynikających ze specustawy drogowej. Przedłożona przez skarżącą spółkę </w:t>
      </w:r>
      <w:r w:rsidR="00EB7FF9" w:rsidRPr="002A0593">
        <w:rPr>
          <w:rFonts w:ascii="Lato" w:eastAsia="Aptos" w:hAnsi="Lato" w:cs="Aptos"/>
          <w:bCs/>
          <w:iCs/>
          <w:spacing w:val="4"/>
          <w:lang w:bidi="pl-PL"/>
        </w:rPr>
        <w:t>„</w:t>
      </w:r>
      <w:r w:rsidR="002A0593" w:rsidRPr="002A0593">
        <w:rPr>
          <w:rFonts w:ascii="Lato" w:eastAsia="Aptos" w:hAnsi="Lato" w:cs="Aptos"/>
          <w:bCs/>
          <w:iCs/>
          <w:spacing w:val="4"/>
          <w:lang w:bidi="pl-PL"/>
        </w:rPr>
        <w:t xml:space="preserve">Opinia </w:t>
      </w:r>
      <w:r w:rsidR="002A0593">
        <w:rPr>
          <w:rFonts w:ascii="Lato" w:eastAsia="Aptos" w:hAnsi="Lato" w:cs="Aptos"/>
          <w:bCs/>
          <w:iCs/>
          <w:spacing w:val="4"/>
          <w:lang w:bidi="pl-PL"/>
        </w:rPr>
        <w:br/>
      </w:r>
      <w:r w:rsidR="002A0593" w:rsidRPr="002A0593">
        <w:rPr>
          <w:rFonts w:ascii="Lato" w:eastAsia="Aptos" w:hAnsi="Lato" w:cs="Aptos"/>
          <w:bCs/>
          <w:iCs/>
          <w:spacing w:val="4"/>
          <w:lang w:bidi="pl-PL"/>
        </w:rPr>
        <w:t>w sprawie racjonalnego wykorzystania udokumentowanych i zagospodarowanych zasobów złoża Wola Morawicka 1 w gminie Morawica, pow. kielecki – W. N</w:t>
      </w:r>
      <w:r w:rsidR="004314B0">
        <w:rPr>
          <w:rFonts w:ascii="Lato" w:eastAsia="Aptos" w:hAnsi="Lato" w:cs="Aptos"/>
          <w:bCs/>
          <w:iCs/>
          <w:spacing w:val="4"/>
          <w:lang w:bidi="pl-PL"/>
        </w:rPr>
        <w:t>.</w:t>
      </w:r>
      <w:r w:rsidR="00EB7FF9" w:rsidRPr="009A5409">
        <w:rPr>
          <w:rFonts w:ascii="Lato" w:eastAsia="Aptos" w:hAnsi="Lato" w:cs="Aptos"/>
          <w:bCs/>
          <w:iCs/>
          <w:spacing w:val="4"/>
          <w:lang w:bidi="pl-PL"/>
        </w:rPr>
        <w:t>”, koncentrują się zasadniczo na postulacie ochrony interesu gospodarczego przedsiębiorcy górniczego oraz na postulacie zmiany miejscowego planu zagospodarowania przestrzennego w południowej części złoża. J</w:t>
      </w:r>
      <w:r w:rsidRPr="009A5409">
        <w:rPr>
          <w:rFonts w:ascii="Lato" w:eastAsia="Aptos" w:hAnsi="Lato" w:cs="Aptos"/>
          <w:bCs/>
          <w:iCs/>
          <w:spacing w:val="4"/>
          <w:lang w:bidi="pl-PL"/>
        </w:rPr>
        <w:t>ej zasadniczym celem</w:t>
      </w:r>
      <w:r w:rsidR="00EB7FF9" w:rsidRPr="009A5409">
        <w:rPr>
          <w:rFonts w:ascii="Lato" w:eastAsia="Aptos" w:hAnsi="Lato" w:cs="Aptos"/>
          <w:bCs/>
          <w:iCs/>
          <w:spacing w:val="4"/>
          <w:lang w:bidi="pl-PL"/>
        </w:rPr>
        <w:t xml:space="preserve">, jak i pozostałych opracowań przedłożonych w toku postępowania przez skarżącą spółkę, </w:t>
      </w:r>
      <w:r w:rsidRPr="009A5409">
        <w:rPr>
          <w:rFonts w:ascii="Lato" w:eastAsia="Aptos" w:hAnsi="Lato" w:cs="Aptos"/>
          <w:bCs/>
          <w:iCs/>
          <w:spacing w:val="4"/>
          <w:lang w:bidi="pl-PL"/>
        </w:rPr>
        <w:t>nie jest analiza legalności</w:t>
      </w:r>
      <w:r w:rsidRPr="00FE22E2">
        <w:rPr>
          <w:rFonts w:ascii="Lato" w:eastAsia="Aptos" w:hAnsi="Lato" w:cs="Aptos"/>
          <w:bCs/>
          <w:iCs/>
          <w:spacing w:val="4"/>
          <w:lang w:bidi="pl-PL"/>
        </w:rPr>
        <w:t xml:space="preserve"> decyzji Wojewody</w:t>
      </w:r>
      <w:r w:rsidR="00EB7FF9">
        <w:rPr>
          <w:rFonts w:ascii="Lato" w:eastAsia="Aptos" w:hAnsi="Lato" w:cs="Aptos"/>
          <w:bCs/>
          <w:iCs/>
          <w:spacing w:val="4"/>
          <w:lang w:bidi="pl-PL"/>
        </w:rPr>
        <w:t xml:space="preserve"> Świętokrzyskie</w:t>
      </w:r>
      <w:r w:rsidRPr="00FE22E2">
        <w:rPr>
          <w:rFonts w:ascii="Lato" w:eastAsia="Aptos" w:hAnsi="Lato" w:cs="Aptos"/>
          <w:bCs/>
          <w:iCs/>
          <w:spacing w:val="4"/>
          <w:lang w:bidi="pl-PL"/>
        </w:rPr>
        <w:t>, lecz wykazanie, iż dla I</w:t>
      </w:r>
      <w:r w:rsidR="0043534A">
        <w:rPr>
          <w:rFonts w:ascii="Lato" w:eastAsia="Aptos" w:hAnsi="Lato" w:cs="Aptos"/>
          <w:bCs/>
          <w:iCs/>
          <w:spacing w:val="4"/>
          <w:lang w:bidi="pl-PL"/>
        </w:rPr>
        <w:t xml:space="preserve">. </w:t>
      </w:r>
      <w:r w:rsidRPr="00FE22E2">
        <w:rPr>
          <w:rFonts w:ascii="Lato" w:eastAsia="Aptos" w:hAnsi="Lato" w:cs="Aptos"/>
          <w:bCs/>
          <w:iCs/>
          <w:spacing w:val="4"/>
          <w:lang w:bidi="pl-PL"/>
        </w:rPr>
        <w:t>korzystne byłoby umożliwienie dalszej eksploatacji w południowej części złoża oraz zmiana przeznaczenia gruntów w miejscowym planie zagospodarowania przestrzennego. Autor opinii wprost wskazuje na potrzebę zmiany planu miejscowego, odsunięcia frontów eksploatacyjnych od obwodnicy i przeniesienia aktywności wydobywczej w kierunku południowym. Są to zagadnienia planistyczne oraz koncesyjne, niezwiązane z oceną spełnienia przesłanek wydania decyzji ZRID.</w:t>
      </w:r>
      <w:r w:rsidR="0095109F">
        <w:rPr>
          <w:rFonts w:ascii="Lato" w:eastAsia="Aptos" w:hAnsi="Lato" w:cs="Aptos"/>
          <w:bCs/>
          <w:iCs/>
          <w:spacing w:val="4"/>
          <w:lang w:bidi="pl-PL"/>
        </w:rPr>
        <w:t xml:space="preserve"> </w:t>
      </w:r>
      <w:r w:rsidRPr="00FE22E2">
        <w:rPr>
          <w:rFonts w:ascii="Lato" w:eastAsia="Aptos" w:hAnsi="Lato" w:cs="Aptos"/>
          <w:bCs/>
          <w:iCs/>
          <w:spacing w:val="4"/>
          <w:lang w:bidi="pl-PL"/>
        </w:rPr>
        <w:t xml:space="preserve">Co istotne, opinia </w:t>
      </w:r>
      <w:r w:rsidR="002B0EFD">
        <w:rPr>
          <w:rFonts w:ascii="Lato" w:eastAsia="Aptos" w:hAnsi="Lato" w:cs="Aptos"/>
          <w:bCs/>
          <w:iCs/>
          <w:spacing w:val="4"/>
          <w:lang w:bidi="pl-PL"/>
        </w:rPr>
        <w:t xml:space="preserve">ta </w:t>
      </w:r>
      <w:r w:rsidRPr="00FE22E2">
        <w:rPr>
          <w:rFonts w:ascii="Lato" w:eastAsia="Aptos" w:hAnsi="Lato" w:cs="Aptos"/>
          <w:bCs/>
          <w:iCs/>
          <w:spacing w:val="4"/>
          <w:lang w:bidi="pl-PL"/>
        </w:rPr>
        <w:t>nie twierdzi, że budowa drogi uniemożliwia eksploatację złoża w sensie prawnym. Przeciwnie - wynika z niej, że prowadzenie eksploatacji w rejonie oddziaływania na obwodnicę jest technicznie i organizacyjnie możliwe, choć może wymagać okresowego zatrzymywania ruchu. Również sam</w:t>
      </w:r>
      <w:r w:rsidR="0095109F">
        <w:rPr>
          <w:rFonts w:ascii="Lato" w:eastAsia="Aptos" w:hAnsi="Lato" w:cs="Aptos"/>
          <w:bCs/>
          <w:iCs/>
          <w:spacing w:val="4"/>
          <w:lang w:bidi="pl-PL"/>
        </w:rPr>
        <w:t xml:space="preserve">a </w:t>
      </w:r>
      <w:r w:rsidR="0095109F" w:rsidRPr="0095109F">
        <w:rPr>
          <w:rFonts w:ascii="Lato" w:eastAsia="Aptos" w:hAnsi="Lato" w:cs="Aptos"/>
          <w:bCs/>
          <w:iCs/>
          <w:spacing w:val="4"/>
          <w:lang w:bidi="pl-PL"/>
        </w:rPr>
        <w:t>I</w:t>
      </w:r>
      <w:r w:rsidR="0043534A">
        <w:rPr>
          <w:rFonts w:ascii="Lato" w:eastAsia="Aptos" w:hAnsi="Lato" w:cs="Aptos"/>
          <w:bCs/>
          <w:iCs/>
          <w:spacing w:val="4"/>
          <w:lang w:bidi="pl-PL"/>
        </w:rPr>
        <w:t>.</w:t>
      </w:r>
      <w:r w:rsidR="0095109F">
        <w:rPr>
          <w:rFonts w:ascii="Lato" w:eastAsia="Aptos" w:hAnsi="Lato" w:cs="Aptos"/>
          <w:bCs/>
          <w:iCs/>
          <w:spacing w:val="4"/>
          <w:lang w:bidi="pl-PL"/>
        </w:rPr>
        <w:t xml:space="preserve"> </w:t>
      </w:r>
      <w:r w:rsidRPr="00FE22E2">
        <w:rPr>
          <w:rFonts w:ascii="Lato" w:eastAsia="Aptos" w:hAnsi="Lato" w:cs="Aptos"/>
          <w:bCs/>
          <w:iCs/>
          <w:spacing w:val="4"/>
          <w:lang w:bidi="pl-PL"/>
        </w:rPr>
        <w:t xml:space="preserve">wskazuje, że zarządca ruchu wyraził zgodę na zamykanie ruchu na </w:t>
      </w:r>
      <w:r w:rsidR="0095109F">
        <w:rPr>
          <w:rFonts w:ascii="Lato" w:eastAsia="Aptos" w:hAnsi="Lato" w:cs="Aptos"/>
          <w:bCs/>
          <w:iCs/>
          <w:spacing w:val="4"/>
          <w:lang w:bidi="pl-PL"/>
        </w:rPr>
        <w:t xml:space="preserve">obwodnicy Morawicy w ciągu drogi wojewódzkiej </w:t>
      </w:r>
      <w:r w:rsidR="002B0EFD">
        <w:rPr>
          <w:rFonts w:ascii="Lato" w:eastAsia="Aptos" w:hAnsi="Lato" w:cs="Aptos"/>
          <w:bCs/>
          <w:iCs/>
          <w:spacing w:val="4"/>
          <w:lang w:bidi="pl-PL"/>
        </w:rPr>
        <w:t xml:space="preserve">nr </w:t>
      </w:r>
      <w:r w:rsidRPr="00FE22E2">
        <w:rPr>
          <w:rFonts w:ascii="Lato" w:eastAsia="Aptos" w:hAnsi="Lato" w:cs="Aptos"/>
          <w:bCs/>
          <w:iCs/>
          <w:spacing w:val="4"/>
          <w:lang w:bidi="pl-PL"/>
        </w:rPr>
        <w:t>766 w trakcie prowadzenia robót strzałowych.</w:t>
      </w:r>
      <w:r w:rsidR="0095109F" w:rsidRPr="0095109F">
        <w:rPr>
          <w:rFonts w:ascii="Calibri" w:hAnsi="Calibri" w:cs="Calibri"/>
          <w:color w:val="000000"/>
        </w:rPr>
        <w:t xml:space="preserve"> </w:t>
      </w:r>
      <w:r w:rsidR="0095109F" w:rsidRPr="0095109F">
        <w:rPr>
          <w:rFonts w:ascii="Lato" w:eastAsia="Aptos" w:hAnsi="Lato" w:cs="Aptos"/>
          <w:bCs/>
          <w:iCs/>
          <w:spacing w:val="4"/>
          <w:lang w:bidi="pl-PL"/>
        </w:rPr>
        <w:t xml:space="preserve">Przedłożenie </w:t>
      </w:r>
      <w:r w:rsidR="0095109F">
        <w:rPr>
          <w:rFonts w:ascii="Lato" w:eastAsia="Aptos" w:hAnsi="Lato" w:cs="Aptos"/>
          <w:bCs/>
          <w:iCs/>
          <w:spacing w:val="4"/>
          <w:lang w:bidi="pl-PL"/>
        </w:rPr>
        <w:t xml:space="preserve">do akt sprawy </w:t>
      </w:r>
      <w:r w:rsidR="0095109F" w:rsidRPr="0095109F">
        <w:rPr>
          <w:rFonts w:ascii="Lato" w:eastAsia="Aptos" w:hAnsi="Lato" w:cs="Aptos"/>
          <w:bCs/>
          <w:iCs/>
          <w:spacing w:val="4"/>
          <w:lang w:bidi="pl-PL"/>
        </w:rPr>
        <w:t>dokumentu opisującego późniejsze lub aktualne plany gospodarcze I</w:t>
      </w:r>
      <w:r w:rsidR="0043534A">
        <w:rPr>
          <w:rFonts w:ascii="Lato" w:eastAsia="Aptos" w:hAnsi="Lato" w:cs="Aptos"/>
          <w:bCs/>
          <w:iCs/>
          <w:spacing w:val="4"/>
          <w:lang w:bidi="pl-PL"/>
        </w:rPr>
        <w:t>.</w:t>
      </w:r>
      <w:r w:rsidR="0095109F">
        <w:rPr>
          <w:rFonts w:ascii="Lato" w:eastAsia="Aptos" w:hAnsi="Lato" w:cs="Aptos"/>
          <w:bCs/>
          <w:iCs/>
          <w:spacing w:val="4"/>
          <w:lang w:bidi="pl-PL"/>
        </w:rPr>
        <w:t xml:space="preserve"> </w:t>
      </w:r>
      <w:r w:rsidR="0095109F" w:rsidRPr="0095109F">
        <w:rPr>
          <w:rFonts w:ascii="Lato" w:eastAsia="Aptos" w:hAnsi="Lato" w:cs="Aptos"/>
          <w:bCs/>
          <w:iCs/>
          <w:spacing w:val="4"/>
          <w:lang w:bidi="pl-PL"/>
        </w:rPr>
        <w:t>nie może prowadzić do wniosku, że decyzja Wojewody</w:t>
      </w:r>
      <w:r w:rsidR="0095109F">
        <w:rPr>
          <w:rFonts w:ascii="Lato" w:eastAsia="Aptos" w:hAnsi="Lato" w:cs="Aptos"/>
          <w:bCs/>
          <w:iCs/>
          <w:spacing w:val="4"/>
          <w:lang w:bidi="pl-PL"/>
        </w:rPr>
        <w:t xml:space="preserve"> Świętokrzyskiego</w:t>
      </w:r>
      <w:r w:rsidR="0095109F" w:rsidRPr="0095109F">
        <w:rPr>
          <w:rFonts w:ascii="Lato" w:eastAsia="Aptos" w:hAnsi="Lato" w:cs="Aptos"/>
          <w:bCs/>
          <w:iCs/>
          <w:spacing w:val="4"/>
          <w:lang w:bidi="pl-PL"/>
        </w:rPr>
        <w:t xml:space="preserve"> została wydana wadliwie</w:t>
      </w:r>
      <w:r w:rsidR="002B0EFD">
        <w:rPr>
          <w:rFonts w:ascii="Lato" w:eastAsia="Aptos" w:hAnsi="Lato" w:cs="Aptos"/>
          <w:bCs/>
          <w:iCs/>
          <w:spacing w:val="4"/>
          <w:lang w:bidi="pl-PL"/>
        </w:rPr>
        <w:t xml:space="preserve">, gdyż tego rodzaju zagadnienia nie są przedmiotem decyzji o zezwoleniu </w:t>
      </w:r>
      <w:r w:rsidR="002E39C0">
        <w:rPr>
          <w:rFonts w:ascii="Lato" w:eastAsia="Aptos" w:hAnsi="Lato" w:cs="Aptos"/>
          <w:bCs/>
          <w:iCs/>
          <w:spacing w:val="4"/>
          <w:lang w:bidi="pl-PL"/>
        </w:rPr>
        <w:br/>
      </w:r>
      <w:r w:rsidR="002B0EFD">
        <w:rPr>
          <w:rFonts w:ascii="Lato" w:eastAsia="Aptos" w:hAnsi="Lato" w:cs="Aptos"/>
          <w:bCs/>
          <w:iCs/>
          <w:spacing w:val="4"/>
          <w:lang w:bidi="pl-PL"/>
        </w:rPr>
        <w:t xml:space="preserve">na realizację inwestycji drogowej. </w:t>
      </w:r>
    </w:p>
    <w:p w14:paraId="62037ED3" w14:textId="735D423B" w:rsidR="002A0593" w:rsidRDefault="00BF0409" w:rsidP="00FE22E2">
      <w:pPr>
        <w:spacing w:after="240" w:line="240" w:lineRule="exact"/>
        <w:jc w:val="both"/>
        <w:rPr>
          <w:rFonts w:ascii="Lato" w:eastAsia="Aptos" w:hAnsi="Lato" w:cs="Aptos"/>
          <w:bCs/>
          <w:iCs/>
          <w:spacing w:val="4"/>
          <w:lang w:bidi="pl-PL"/>
        </w:rPr>
      </w:pPr>
      <w:r w:rsidRPr="00C67BD1">
        <w:rPr>
          <w:rFonts w:ascii="Lato" w:eastAsia="Aptos" w:hAnsi="Lato" w:cs="Aptos"/>
          <w:bCs/>
          <w:iCs/>
          <w:spacing w:val="4"/>
          <w:lang w:bidi="pl-PL"/>
        </w:rPr>
        <w:t xml:space="preserve">Co więcej, postępowanie o wydanie decyzji </w:t>
      </w:r>
      <w:r w:rsidR="004330DA" w:rsidRPr="00C67BD1">
        <w:rPr>
          <w:rFonts w:ascii="Lato" w:eastAsia="Aptos" w:hAnsi="Lato" w:cs="Aptos"/>
          <w:bCs/>
          <w:iCs/>
          <w:spacing w:val="4"/>
          <w:lang w:bidi="pl-PL"/>
        </w:rPr>
        <w:t xml:space="preserve">ZRID </w:t>
      </w:r>
      <w:r w:rsidRPr="00C67BD1">
        <w:rPr>
          <w:rFonts w:ascii="Lato" w:eastAsia="Aptos" w:hAnsi="Lato" w:cs="Aptos"/>
          <w:bCs/>
          <w:iCs/>
          <w:spacing w:val="4"/>
          <w:lang w:bidi="pl-PL"/>
        </w:rPr>
        <w:t xml:space="preserve">nie dotyczy zmiany miejscowego planu zagospodarowania przestrzennego, </w:t>
      </w:r>
      <w:r w:rsidR="008803B1" w:rsidRPr="00C67BD1">
        <w:rPr>
          <w:rFonts w:ascii="Lato" w:eastAsia="Aptos" w:hAnsi="Lato" w:cs="Aptos"/>
          <w:bCs/>
          <w:iCs/>
          <w:spacing w:val="4"/>
          <w:lang w:bidi="pl-PL"/>
        </w:rPr>
        <w:t>któr</w:t>
      </w:r>
      <w:r w:rsidR="004330DA" w:rsidRPr="00C67BD1">
        <w:rPr>
          <w:rFonts w:ascii="Lato" w:eastAsia="Aptos" w:hAnsi="Lato" w:cs="Aptos"/>
          <w:bCs/>
          <w:iCs/>
          <w:spacing w:val="4"/>
          <w:lang w:bidi="pl-PL"/>
        </w:rPr>
        <w:t>ej</w:t>
      </w:r>
      <w:r w:rsidR="008803B1" w:rsidRPr="00C67BD1">
        <w:rPr>
          <w:rFonts w:ascii="Lato" w:eastAsia="Aptos" w:hAnsi="Lato" w:cs="Aptos"/>
          <w:bCs/>
          <w:iCs/>
          <w:spacing w:val="4"/>
          <w:lang w:bidi="pl-PL"/>
        </w:rPr>
        <w:t xml:space="preserve"> efektem będzie </w:t>
      </w:r>
      <w:r w:rsidR="004330DA" w:rsidRPr="00C67BD1">
        <w:rPr>
          <w:rFonts w:ascii="Lato" w:eastAsia="Aptos" w:hAnsi="Lato" w:cs="Aptos"/>
          <w:bCs/>
          <w:iCs/>
          <w:spacing w:val="4"/>
          <w:lang w:bidi="pl-PL"/>
        </w:rPr>
        <w:t xml:space="preserve">korekta </w:t>
      </w:r>
      <w:r w:rsidR="008803B1" w:rsidRPr="00C67BD1">
        <w:rPr>
          <w:rFonts w:ascii="Lato" w:eastAsia="Aptos" w:hAnsi="Lato" w:cs="Aptos"/>
          <w:bCs/>
          <w:iCs/>
          <w:spacing w:val="4"/>
          <w:lang w:bidi="pl-PL"/>
        </w:rPr>
        <w:t>ustaleń planistycznych dla działek gdzie występują zewidencjonowane złoża surowców</w:t>
      </w:r>
      <w:r w:rsidR="004330DA" w:rsidRPr="00C67BD1">
        <w:rPr>
          <w:rFonts w:ascii="Lato" w:eastAsia="Aptos" w:hAnsi="Lato" w:cs="Aptos"/>
          <w:bCs/>
          <w:iCs/>
          <w:spacing w:val="4"/>
          <w:lang w:bidi="pl-PL"/>
        </w:rPr>
        <w:t xml:space="preserve">, </w:t>
      </w:r>
      <w:r w:rsidR="008803B1" w:rsidRPr="00C67BD1">
        <w:rPr>
          <w:rFonts w:ascii="Lato" w:eastAsia="Aptos" w:hAnsi="Lato" w:cs="Aptos"/>
          <w:bCs/>
          <w:iCs/>
          <w:spacing w:val="4"/>
          <w:lang w:bidi="pl-PL"/>
        </w:rPr>
        <w:t xml:space="preserve"> umożliwiająca odsunięcie eksploatacji na</w:t>
      </w:r>
      <w:r w:rsidR="004330DA" w:rsidRPr="00C67BD1">
        <w:rPr>
          <w:rFonts w:ascii="Lato" w:eastAsia="Aptos" w:hAnsi="Lato" w:cs="Aptos"/>
          <w:bCs/>
          <w:iCs/>
          <w:spacing w:val="4"/>
          <w:lang w:bidi="pl-PL"/>
        </w:rPr>
        <w:t xml:space="preserve"> </w:t>
      </w:r>
      <w:r w:rsidR="008803B1" w:rsidRPr="00C67BD1">
        <w:rPr>
          <w:rFonts w:ascii="Lato" w:eastAsia="Aptos" w:hAnsi="Lato" w:cs="Aptos"/>
          <w:bCs/>
          <w:iCs/>
          <w:spacing w:val="4"/>
          <w:lang w:bidi="pl-PL"/>
        </w:rPr>
        <w:t xml:space="preserve">południe, </w:t>
      </w:r>
      <w:r w:rsidRPr="00C67BD1">
        <w:rPr>
          <w:rFonts w:ascii="Lato" w:eastAsia="Aptos" w:hAnsi="Lato" w:cs="Aptos"/>
          <w:bCs/>
          <w:iCs/>
          <w:spacing w:val="4"/>
          <w:lang w:bidi="pl-PL"/>
        </w:rPr>
        <w:t xml:space="preserve">o której to kwestii mowa </w:t>
      </w:r>
      <w:r w:rsidR="004330DA" w:rsidRPr="00C67BD1">
        <w:rPr>
          <w:rFonts w:ascii="Lato" w:eastAsia="Aptos" w:hAnsi="Lato" w:cs="Aptos"/>
          <w:bCs/>
          <w:iCs/>
          <w:spacing w:val="4"/>
          <w:lang w:bidi="pl-PL"/>
        </w:rPr>
        <w:br/>
      </w:r>
      <w:r w:rsidRPr="00C67BD1">
        <w:rPr>
          <w:rFonts w:ascii="Lato" w:eastAsia="Aptos" w:hAnsi="Lato" w:cs="Aptos"/>
          <w:bCs/>
          <w:iCs/>
          <w:spacing w:val="4"/>
          <w:lang w:bidi="pl-PL"/>
        </w:rPr>
        <w:t xml:space="preserve">w </w:t>
      </w:r>
      <w:r w:rsidR="002A0593">
        <w:rPr>
          <w:rFonts w:ascii="Lato" w:eastAsia="Aptos" w:hAnsi="Lato" w:cs="Aptos"/>
          <w:bCs/>
          <w:iCs/>
          <w:spacing w:val="4"/>
          <w:lang w:bidi="pl-PL"/>
        </w:rPr>
        <w:t xml:space="preserve">ww. </w:t>
      </w:r>
      <w:r w:rsidRPr="00C67BD1">
        <w:rPr>
          <w:rFonts w:ascii="Lato" w:eastAsia="Aptos" w:hAnsi="Lato" w:cs="Aptos"/>
          <w:bCs/>
          <w:iCs/>
          <w:spacing w:val="4"/>
          <w:lang w:bidi="pl-PL"/>
        </w:rPr>
        <w:t xml:space="preserve">opracowaniu </w:t>
      </w:r>
      <w:r w:rsidR="002A0593" w:rsidRPr="002A0593">
        <w:rPr>
          <w:rFonts w:ascii="Lato" w:eastAsia="Aptos" w:hAnsi="Lato" w:cs="Aptos"/>
          <w:bCs/>
          <w:iCs/>
          <w:spacing w:val="4"/>
          <w:lang w:bidi="pl-PL"/>
        </w:rPr>
        <w:t xml:space="preserve">„Opinia w sprawie racjonalnego wykorzystania udokumentowanych </w:t>
      </w:r>
      <w:r w:rsidR="002A0593">
        <w:rPr>
          <w:rFonts w:ascii="Lato" w:eastAsia="Aptos" w:hAnsi="Lato" w:cs="Aptos"/>
          <w:bCs/>
          <w:iCs/>
          <w:spacing w:val="4"/>
          <w:lang w:bidi="pl-PL"/>
        </w:rPr>
        <w:br/>
      </w:r>
      <w:r w:rsidR="002A0593" w:rsidRPr="002A0593">
        <w:rPr>
          <w:rFonts w:ascii="Lato" w:eastAsia="Aptos" w:hAnsi="Lato" w:cs="Aptos"/>
          <w:bCs/>
          <w:iCs/>
          <w:spacing w:val="4"/>
          <w:lang w:bidi="pl-PL"/>
        </w:rPr>
        <w:t>i zagospodarowanych zasobów złoża Wola Morawicka 1 w gminie Morawica, pow. kielecki – W. N</w:t>
      </w:r>
      <w:r w:rsidR="009B1938">
        <w:rPr>
          <w:rFonts w:ascii="Lato" w:eastAsia="Aptos" w:hAnsi="Lato" w:cs="Aptos"/>
          <w:bCs/>
          <w:iCs/>
          <w:spacing w:val="4"/>
          <w:lang w:bidi="pl-PL"/>
        </w:rPr>
        <w:t>.</w:t>
      </w:r>
      <w:r w:rsidR="002A0593" w:rsidRPr="002A0593">
        <w:rPr>
          <w:rFonts w:ascii="Lato" w:eastAsia="Aptos" w:hAnsi="Lato" w:cs="Aptos"/>
          <w:bCs/>
          <w:iCs/>
          <w:spacing w:val="4"/>
          <w:lang w:bidi="pl-PL"/>
        </w:rPr>
        <w:t>”</w:t>
      </w:r>
      <w:r w:rsidR="002A0593">
        <w:rPr>
          <w:rFonts w:ascii="Lato" w:eastAsia="Aptos" w:hAnsi="Lato" w:cs="Aptos"/>
          <w:bCs/>
          <w:iCs/>
          <w:spacing w:val="4"/>
          <w:lang w:bidi="pl-PL"/>
        </w:rPr>
        <w:t xml:space="preserve">, </w:t>
      </w:r>
      <w:r w:rsidRPr="00C67BD1">
        <w:rPr>
          <w:rFonts w:ascii="Lato" w:eastAsia="Aptos" w:hAnsi="Lato" w:cs="Aptos"/>
          <w:bCs/>
          <w:iCs/>
          <w:spacing w:val="4"/>
          <w:lang w:bidi="pl-PL"/>
        </w:rPr>
        <w:t xml:space="preserve">przedłożonym przez skarżącą spółkę przy piśmie </w:t>
      </w:r>
      <w:r w:rsidR="008803B1" w:rsidRPr="00C67BD1">
        <w:rPr>
          <w:rFonts w:ascii="Lato" w:eastAsia="Aptos" w:hAnsi="Lato" w:cs="Aptos"/>
          <w:bCs/>
          <w:iCs/>
          <w:spacing w:val="4"/>
          <w:lang w:bidi="pl-PL"/>
        </w:rPr>
        <w:t xml:space="preserve">z dnia </w:t>
      </w:r>
      <w:r w:rsidR="002A0593">
        <w:rPr>
          <w:rFonts w:ascii="Lato" w:eastAsia="Aptos" w:hAnsi="Lato" w:cs="Aptos"/>
          <w:bCs/>
          <w:iCs/>
          <w:spacing w:val="4"/>
          <w:lang w:bidi="pl-PL"/>
        </w:rPr>
        <w:br/>
      </w:r>
      <w:r w:rsidR="008803B1" w:rsidRPr="00C67BD1">
        <w:rPr>
          <w:rFonts w:ascii="Lato" w:eastAsia="Aptos" w:hAnsi="Lato" w:cs="Aptos"/>
          <w:bCs/>
          <w:iCs/>
          <w:spacing w:val="4"/>
          <w:lang w:bidi="pl-PL"/>
        </w:rPr>
        <w:t xml:space="preserve">15 czerwca 2026 r. [cyt. z rzeczonego opracowania: </w:t>
      </w:r>
      <w:r w:rsidRPr="00C67BD1">
        <w:rPr>
          <w:rFonts w:ascii="Lato" w:eastAsia="Aptos" w:hAnsi="Lato" w:cs="Aptos"/>
          <w:bCs/>
          <w:iCs/>
          <w:spacing w:val="4"/>
          <w:lang w:bidi="pl-PL"/>
        </w:rPr>
        <w:t xml:space="preserve"> „4. Zmiana ustaleń miejscowego planu stoi w interesie gminy, ale również w interesie Świętokrzyskiego Zarządu Dróg Wojewódzkich (ŚZDW) odpowiedzialnego za budowę i bezpieczne użytkowanie obwodnicy miasta Morawica. Dla zapewnienia bezpieczeństwa publicznego w rejonie oddziaływania zakładu górniczego ŚZDW może wnioskować przez Wojewodę Świętokrzyskiego do Rady Gminy Morawica o dokonanie koniecznej zmiany </w:t>
      </w:r>
      <w:r w:rsidR="00B502E0">
        <w:rPr>
          <w:rFonts w:ascii="Lato" w:eastAsia="Aptos" w:hAnsi="Lato" w:cs="Aptos"/>
          <w:bCs/>
          <w:iCs/>
          <w:spacing w:val="4"/>
          <w:lang w:bidi="pl-PL"/>
        </w:rPr>
        <w:br/>
      </w:r>
      <w:r w:rsidRPr="00C67BD1">
        <w:rPr>
          <w:rFonts w:ascii="Lato" w:eastAsia="Aptos" w:hAnsi="Lato" w:cs="Aptos"/>
          <w:bCs/>
          <w:iCs/>
          <w:spacing w:val="4"/>
          <w:lang w:bidi="pl-PL"/>
        </w:rPr>
        <w:t xml:space="preserve">w miejscowym planie zagospodarowania przestrzennego w celu zmiany przeznaczenia gruntów nad południową częścią złoża Wola Morawicka 1. Zmiana taka umożliwi odsunięcie frontów eksploatacyjnych od rejonu obwodnicy i zlikwiduje zagrożenia dla jej funkcjonowania ze strony oddziaływania czynnego zakładu górniczego. Jak dotąd Zarząd (ŚZDW) nie skorzystał z trybu jaki przewiduje art. 37 Ustawy z dnia 27 marca 2003r. </w:t>
      </w:r>
      <w:r w:rsidR="004330DA" w:rsidRPr="00C67BD1">
        <w:rPr>
          <w:rFonts w:ascii="Lato" w:eastAsia="Aptos" w:hAnsi="Lato" w:cs="Aptos"/>
          <w:bCs/>
          <w:iCs/>
          <w:spacing w:val="4"/>
          <w:lang w:bidi="pl-PL"/>
        </w:rPr>
        <w:br/>
      </w:r>
      <w:r w:rsidRPr="00C67BD1">
        <w:rPr>
          <w:rFonts w:ascii="Lato" w:eastAsia="Aptos" w:hAnsi="Lato" w:cs="Aptos"/>
          <w:bCs/>
          <w:iCs/>
          <w:spacing w:val="4"/>
          <w:lang w:bidi="pl-PL"/>
        </w:rPr>
        <w:t>o planowaniu i zagospodarowaniu przestrzennym” (str. 14)</w:t>
      </w:r>
      <w:r w:rsidR="008803B1" w:rsidRPr="00C67BD1">
        <w:rPr>
          <w:rFonts w:ascii="Lato" w:eastAsia="Aptos" w:hAnsi="Lato" w:cs="Aptos"/>
          <w:bCs/>
          <w:iCs/>
          <w:spacing w:val="4"/>
          <w:lang w:bidi="pl-PL"/>
        </w:rPr>
        <w:t>].</w:t>
      </w:r>
      <w:r w:rsidR="00C67BD1" w:rsidRPr="00C67BD1">
        <w:rPr>
          <w:rFonts w:ascii="Lato" w:eastAsia="Aptos" w:hAnsi="Lato" w:cs="Aptos"/>
          <w:bCs/>
          <w:iCs/>
          <w:spacing w:val="4"/>
          <w:lang w:bidi="pl-PL"/>
        </w:rPr>
        <w:t xml:space="preserve"> </w:t>
      </w:r>
    </w:p>
    <w:p w14:paraId="2E0D2A4F" w14:textId="31B6DEAD" w:rsidR="00FE22E2" w:rsidRPr="0076176B" w:rsidRDefault="004330DA" w:rsidP="00FE22E2">
      <w:pPr>
        <w:spacing w:after="240" w:line="240" w:lineRule="exact"/>
        <w:jc w:val="both"/>
        <w:rPr>
          <w:rFonts w:ascii="Lato" w:eastAsia="Aptos" w:hAnsi="Lato" w:cs="Aptos"/>
          <w:bCs/>
          <w:iCs/>
          <w:spacing w:val="4"/>
          <w:lang w:bidi="pl-PL"/>
        </w:rPr>
      </w:pPr>
      <w:r w:rsidRPr="00C67BD1">
        <w:rPr>
          <w:rFonts w:ascii="Lato" w:eastAsia="Aptos" w:hAnsi="Lato" w:cs="Aptos"/>
          <w:bCs/>
          <w:iCs/>
          <w:spacing w:val="4"/>
          <w:lang w:bidi="pl-PL"/>
        </w:rPr>
        <w:t xml:space="preserve">Postępowanie administracyjne o wydanie decyzji ZRID </w:t>
      </w:r>
      <w:r w:rsidRPr="00C67BD1">
        <w:rPr>
          <w:rFonts w:ascii="Lato" w:hAnsi="Lato" w:cs="Arial"/>
          <w:bCs/>
          <w:iCs/>
          <w:spacing w:val="4"/>
          <w:lang w:bidi="pl-PL"/>
        </w:rPr>
        <w:t>nie służy modyfikacji lokalnego ładu przestrzennego ani korygowaniu przeznaczenia terenów górniczych i złóż kopalin.</w:t>
      </w:r>
      <w:r w:rsidRPr="00C67BD1">
        <w:rPr>
          <w:rFonts w:ascii="Lato" w:hAnsi="Lato" w:cs="Arial"/>
          <w:b/>
          <w:bCs/>
          <w:spacing w:val="4"/>
        </w:rPr>
        <w:t xml:space="preserve"> </w:t>
      </w:r>
      <w:r w:rsidRPr="00C67BD1">
        <w:rPr>
          <w:rFonts w:ascii="Lato" w:hAnsi="Lato" w:cs="Arial"/>
          <w:bCs/>
          <w:iCs/>
          <w:spacing w:val="4"/>
          <w:lang w:bidi="pl-PL"/>
        </w:rPr>
        <w:t xml:space="preserve">Okoliczności podnoszone w opracowaniu prywatnym przedłożonym przez skarżącą spółkę (dotyczące odsunięcia eksploatacji złoża na południe i korekt planistycznych) </w:t>
      </w:r>
      <w:r w:rsidRPr="00C67BD1">
        <w:rPr>
          <w:rFonts w:ascii="Lato" w:hAnsi="Lato" w:cs="Arial"/>
          <w:bCs/>
          <w:iCs/>
          <w:spacing w:val="4"/>
          <w:lang w:bidi="pl-PL"/>
        </w:rPr>
        <w:lastRenderedPageBreak/>
        <w:t>wykraczają poza prawną kognicję organu w postępowaniu ZRID</w:t>
      </w:r>
      <w:r w:rsidR="007B3D63" w:rsidRPr="00C67BD1">
        <w:rPr>
          <w:rFonts w:ascii="Lato" w:hAnsi="Lato" w:cs="Arial"/>
          <w:bCs/>
          <w:iCs/>
          <w:spacing w:val="4"/>
          <w:lang w:bidi="pl-PL"/>
        </w:rPr>
        <w:t xml:space="preserve">. </w:t>
      </w:r>
      <w:r w:rsidR="00FE22E2" w:rsidRPr="00FE22E2">
        <w:rPr>
          <w:rFonts w:ascii="Lato" w:hAnsi="Lato" w:cs="Arial"/>
          <w:bCs/>
          <w:iCs/>
          <w:spacing w:val="4"/>
          <w:lang w:bidi="pl-PL"/>
        </w:rPr>
        <w:t xml:space="preserve">Postępowanie </w:t>
      </w:r>
      <w:r w:rsidR="0076176B">
        <w:rPr>
          <w:rFonts w:ascii="Lato" w:hAnsi="Lato" w:cs="Arial"/>
          <w:bCs/>
          <w:iCs/>
          <w:spacing w:val="4"/>
          <w:lang w:bidi="pl-PL"/>
        </w:rPr>
        <w:br/>
      </w:r>
      <w:r w:rsidR="00FE22E2" w:rsidRPr="00FE22E2">
        <w:rPr>
          <w:rFonts w:ascii="Lato" w:hAnsi="Lato" w:cs="Arial"/>
          <w:bCs/>
          <w:iCs/>
          <w:spacing w:val="4"/>
          <w:lang w:bidi="pl-PL"/>
        </w:rPr>
        <w:t xml:space="preserve">w sprawie ZRID nie jest postępowaniem w sprawie zatwierdzenia projektu zagospodarowania złoża, zmiany koncesji, ustalenia planu ruchu zakładu górniczego ani zmiany miejscowego planu zagospodarowania przestrzennego. Kwestie te należą </w:t>
      </w:r>
      <w:r w:rsidR="002A0593">
        <w:rPr>
          <w:rFonts w:ascii="Lato" w:hAnsi="Lato" w:cs="Arial"/>
          <w:bCs/>
          <w:iCs/>
          <w:spacing w:val="4"/>
          <w:lang w:bidi="pl-PL"/>
        </w:rPr>
        <w:br/>
      </w:r>
      <w:r w:rsidR="00FE22E2" w:rsidRPr="00FE22E2">
        <w:rPr>
          <w:rFonts w:ascii="Lato" w:hAnsi="Lato" w:cs="Arial"/>
          <w:bCs/>
          <w:iCs/>
          <w:spacing w:val="4"/>
          <w:lang w:bidi="pl-PL"/>
        </w:rPr>
        <w:t xml:space="preserve">do odrębnych reżimów prawnych: prawa geologicznego i górniczego, prawa ochrony środowiska, przepisów planistycznych oraz przepisów o ruchu drogowym. Nie mogą one być </w:t>
      </w:r>
      <w:r w:rsidR="0076176B">
        <w:rPr>
          <w:rFonts w:ascii="Lato" w:hAnsi="Lato" w:cs="Arial"/>
          <w:bCs/>
          <w:iCs/>
          <w:spacing w:val="4"/>
          <w:lang w:bidi="pl-PL"/>
        </w:rPr>
        <w:t xml:space="preserve">zatem skutecznie </w:t>
      </w:r>
      <w:r w:rsidR="00FE22E2" w:rsidRPr="00FE22E2">
        <w:rPr>
          <w:rFonts w:ascii="Lato" w:hAnsi="Lato" w:cs="Arial"/>
          <w:bCs/>
          <w:iCs/>
          <w:spacing w:val="4"/>
          <w:lang w:bidi="pl-PL"/>
        </w:rPr>
        <w:t>wykorzystywane do podważania decyzji ZRID</w:t>
      </w:r>
      <w:r w:rsidR="00FE22E2">
        <w:rPr>
          <w:rFonts w:ascii="Lato" w:hAnsi="Lato" w:cs="Arial"/>
          <w:bCs/>
          <w:iCs/>
          <w:spacing w:val="4"/>
          <w:lang w:bidi="pl-PL"/>
        </w:rPr>
        <w:t xml:space="preserve">. </w:t>
      </w:r>
    </w:p>
    <w:p w14:paraId="19E81048" w14:textId="4AD5A565" w:rsidR="00CD1B06" w:rsidRDefault="00CD1B06" w:rsidP="007B3D63">
      <w:pPr>
        <w:spacing w:after="240" w:line="240" w:lineRule="exact"/>
        <w:jc w:val="both"/>
        <w:rPr>
          <w:rFonts w:ascii="Lato" w:hAnsi="Lato" w:cs="Arial"/>
          <w:bCs/>
          <w:iCs/>
          <w:spacing w:val="4"/>
          <w:lang w:bidi="pl-PL"/>
        </w:rPr>
      </w:pPr>
      <w:r>
        <w:rPr>
          <w:rFonts w:ascii="Lato" w:hAnsi="Lato" w:cs="Arial"/>
          <w:bCs/>
          <w:iCs/>
          <w:spacing w:val="4"/>
          <w:lang w:bidi="pl-PL"/>
        </w:rPr>
        <w:t xml:space="preserve">Za niezasadny należy uznać zarzut </w:t>
      </w:r>
      <w:r w:rsidRPr="00CD1B06">
        <w:rPr>
          <w:rFonts w:ascii="Lato" w:hAnsi="Lato" w:cs="Arial"/>
          <w:bCs/>
          <w:iCs/>
          <w:spacing w:val="4"/>
          <w:lang w:bidi="pl-PL"/>
        </w:rPr>
        <w:t>I</w:t>
      </w:r>
      <w:r w:rsidR="0043534A">
        <w:rPr>
          <w:rFonts w:ascii="Lato" w:hAnsi="Lato" w:cs="Arial"/>
          <w:bCs/>
          <w:iCs/>
          <w:spacing w:val="4"/>
          <w:lang w:bidi="pl-PL"/>
        </w:rPr>
        <w:t>.</w:t>
      </w:r>
      <w:r>
        <w:rPr>
          <w:rFonts w:ascii="Lato" w:hAnsi="Lato" w:cs="Arial"/>
          <w:bCs/>
          <w:iCs/>
          <w:spacing w:val="4"/>
          <w:lang w:bidi="pl-PL"/>
        </w:rPr>
        <w:t xml:space="preserve"> podniesiony w piśmie z dnia </w:t>
      </w:r>
      <w:r w:rsidR="00CF4195">
        <w:rPr>
          <w:rFonts w:ascii="Lato" w:hAnsi="Lato" w:cs="Arial"/>
          <w:bCs/>
          <w:iCs/>
          <w:spacing w:val="4"/>
          <w:lang w:bidi="pl-PL"/>
        </w:rPr>
        <w:br/>
      </w:r>
      <w:r>
        <w:rPr>
          <w:rFonts w:ascii="Lato" w:hAnsi="Lato" w:cs="Arial"/>
          <w:bCs/>
          <w:iCs/>
          <w:spacing w:val="4"/>
          <w:lang w:bidi="pl-PL"/>
        </w:rPr>
        <w:t xml:space="preserve">15 czerwca 2026 r., stanowiącym uzupełnienie odwołania, dotyczący </w:t>
      </w:r>
      <w:r w:rsidRPr="00CD1B06">
        <w:rPr>
          <w:rFonts w:ascii="Lato" w:hAnsi="Lato" w:cs="Arial"/>
          <w:bCs/>
          <w:iCs/>
          <w:spacing w:val="4"/>
          <w:lang w:bidi="pl-PL"/>
        </w:rPr>
        <w:t>naruszeni</w:t>
      </w:r>
      <w:r>
        <w:rPr>
          <w:rFonts w:ascii="Lato" w:hAnsi="Lato" w:cs="Arial"/>
          <w:bCs/>
          <w:iCs/>
          <w:spacing w:val="4"/>
          <w:lang w:bidi="pl-PL"/>
        </w:rPr>
        <w:t>a</w:t>
      </w:r>
      <w:r w:rsidRPr="00CD1B06">
        <w:rPr>
          <w:rFonts w:ascii="Lato" w:hAnsi="Lato" w:cs="Arial"/>
          <w:bCs/>
          <w:iCs/>
          <w:spacing w:val="4"/>
          <w:lang w:bidi="pl-PL"/>
        </w:rPr>
        <w:t xml:space="preserve"> art. 72 ust. 1 pkt 10 ustawy o udostępnianiu informacji o środowisku i jego ochronie</w:t>
      </w:r>
      <w:r>
        <w:rPr>
          <w:rFonts w:ascii="Lato" w:hAnsi="Lato" w:cs="Arial"/>
          <w:bCs/>
          <w:iCs/>
          <w:spacing w:val="4"/>
          <w:lang w:bidi="pl-PL"/>
        </w:rPr>
        <w:t xml:space="preserve"> </w:t>
      </w:r>
      <w:r w:rsidRPr="00CD1B06">
        <w:rPr>
          <w:rFonts w:ascii="Lato" w:hAnsi="Lato" w:cs="Arial"/>
          <w:bCs/>
          <w:iCs/>
          <w:spacing w:val="4"/>
          <w:lang w:bidi="pl-PL"/>
        </w:rPr>
        <w:t xml:space="preserve">poprzez wydanie zaskarżonej decyzji dla przedsięwzięcia, którego istotne parametry odbiegają </w:t>
      </w:r>
      <w:r w:rsidR="002A0593">
        <w:rPr>
          <w:rFonts w:ascii="Lato" w:hAnsi="Lato" w:cs="Arial"/>
          <w:bCs/>
          <w:iCs/>
          <w:spacing w:val="4"/>
          <w:lang w:bidi="pl-PL"/>
        </w:rPr>
        <w:br/>
      </w:r>
      <w:r w:rsidRPr="00CD1B06">
        <w:rPr>
          <w:rFonts w:ascii="Lato" w:hAnsi="Lato" w:cs="Arial"/>
          <w:bCs/>
          <w:iCs/>
          <w:spacing w:val="4"/>
          <w:lang w:bidi="pl-PL"/>
        </w:rPr>
        <w:t>od parametrów przedsięwzięcia</w:t>
      </w:r>
      <w:r w:rsidR="00CF4195">
        <w:rPr>
          <w:rFonts w:ascii="Lato" w:hAnsi="Lato" w:cs="Arial"/>
          <w:bCs/>
          <w:iCs/>
          <w:spacing w:val="4"/>
          <w:lang w:bidi="pl-PL"/>
        </w:rPr>
        <w:t xml:space="preserve"> określonych w </w:t>
      </w:r>
      <w:r w:rsidRPr="00CD1B06">
        <w:rPr>
          <w:rFonts w:ascii="Lato" w:hAnsi="Lato" w:cs="Arial"/>
          <w:bCs/>
          <w:iCs/>
          <w:spacing w:val="4"/>
          <w:lang w:bidi="pl-PL"/>
        </w:rPr>
        <w:t>decyzj</w:t>
      </w:r>
      <w:r w:rsidR="00CF4195">
        <w:rPr>
          <w:rFonts w:ascii="Lato" w:hAnsi="Lato" w:cs="Arial"/>
          <w:bCs/>
          <w:iCs/>
          <w:spacing w:val="4"/>
          <w:lang w:bidi="pl-PL"/>
        </w:rPr>
        <w:t>i</w:t>
      </w:r>
      <w:r w:rsidRPr="00CD1B06">
        <w:rPr>
          <w:rFonts w:ascii="Lato" w:hAnsi="Lato" w:cs="Arial"/>
          <w:bCs/>
          <w:iCs/>
          <w:spacing w:val="4"/>
          <w:lang w:bidi="pl-PL"/>
        </w:rPr>
        <w:t xml:space="preserve"> </w:t>
      </w:r>
      <w:r>
        <w:rPr>
          <w:rFonts w:ascii="Lato" w:hAnsi="Lato" w:cs="Arial"/>
          <w:bCs/>
          <w:iCs/>
          <w:spacing w:val="4"/>
          <w:lang w:bidi="pl-PL"/>
        </w:rPr>
        <w:t>o środowiskowych uwarunkowan</w:t>
      </w:r>
      <w:r w:rsidR="00343425">
        <w:rPr>
          <w:rFonts w:ascii="Lato" w:hAnsi="Lato" w:cs="Arial"/>
          <w:bCs/>
          <w:iCs/>
          <w:spacing w:val="4"/>
          <w:lang w:bidi="pl-PL"/>
        </w:rPr>
        <w:t>iach</w:t>
      </w:r>
      <w:r>
        <w:rPr>
          <w:rFonts w:ascii="Lato" w:hAnsi="Lato" w:cs="Arial"/>
          <w:bCs/>
          <w:iCs/>
          <w:spacing w:val="4"/>
          <w:lang w:bidi="pl-PL"/>
        </w:rPr>
        <w:t xml:space="preserve"> </w:t>
      </w:r>
      <w:r w:rsidRPr="00CD1B06">
        <w:rPr>
          <w:rFonts w:ascii="Lato" w:hAnsi="Lato" w:cs="Arial"/>
          <w:bCs/>
          <w:iCs/>
          <w:spacing w:val="4"/>
          <w:lang w:bidi="pl-PL"/>
        </w:rPr>
        <w:t>oraz decyzj</w:t>
      </w:r>
      <w:r w:rsidR="00CF4195">
        <w:rPr>
          <w:rFonts w:ascii="Lato" w:hAnsi="Lato" w:cs="Arial"/>
          <w:bCs/>
          <w:iCs/>
          <w:spacing w:val="4"/>
          <w:lang w:bidi="pl-PL"/>
        </w:rPr>
        <w:t>i</w:t>
      </w:r>
      <w:r w:rsidRPr="00CD1B06">
        <w:rPr>
          <w:rFonts w:ascii="Lato" w:hAnsi="Lato" w:cs="Arial"/>
          <w:bCs/>
          <w:iCs/>
          <w:spacing w:val="4"/>
          <w:lang w:bidi="pl-PL"/>
        </w:rPr>
        <w:t xml:space="preserve"> z dnia 29 grudnia 2017 r., znak: ITB.6220.13.2026.LT, zmieniając</w:t>
      </w:r>
      <w:r w:rsidR="00CF4195">
        <w:rPr>
          <w:rFonts w:ascii="Lato" w:hAnsi="Lato" w:cs="Arial"/>
          <w:bCs/>
          <w:iCs/>
          <w:spacing w:val="4"/>
          <w:lang w:bidi="pl-PL"/>
        </w:rPr>
        <w:t>ej</w:t>
      </w:r>
      <w:r w:rsidRPr="00CD1B06">
        <w:rPr>
          <w:rFonts w:ascii="Lato" w:hAnsi="Lato" w:cs="Arial"/>
          <w:bCs/>
          <w:iCs/>
          <w:spacing w:val="4"/>
          <w:lang w:bidi="pl-PL"/>
        </w:rPr>
        <w:t xml:space="preserve"> decyzję o środowiskowych uwarunkowaniach</w:t>
      </w:r>
      <w:r>
        <w:rPr>
          <w:rFonts w:ascii="Lato" w:hAnsi="Lato" w:cs="Arial"/>
          <w:bCs/>
          <w:iCs/>
          <w:spacing w:val="4"/>
          <w:lang w:bidi="pl-PL"/>
        </w:rPr>
        <w:t>.</w:t>
      </w:r>
    </w:p>
    <w:p w14:paraId="12B6C4A7" w14:textId="3D4384EA" w:rsidR="00810A75" w:rsidRDefault="00CD1B06" w:rsidP="00FE410E">
      <w:pPr>
        <w:spacing w:after="240" w:line="240" w:lineRule="exact"/>
        <w:jc w:val="both"/>
        <w:rPr>
          <w:rFonts w:ascii="Lato" w:hAnsi="Lato"/>
          <w:spacing w:val="4"/>
        </w:rPr>
      </w:pPr>
      <w:r w:rsidRPr="005934C5">
        <w:rPr>
          <w:rFonts w:ascii="Lato" w:hAnsi="Lato" w:cs="Arial"/>
          <w:bCs/>
          <w:iCs/>
          <w:spacing w:val="4"/>
          <w:lang w:bidi="pl-PL"/>
        </w:rPr>
        <w:t>Podnosząc powyższ</w:t>
      </w:r>
      <w:r w:rsidR="005934C5">
        <w:rPr>
          <w:rFonts w:ascii="Lato" w:hAnsi="Lato" w:cs="Arial"/>
          <w:bCs/>
          <w:iCs/>
          <w:spacing w:val="4"/>
          <w:lang w:bidi="pl-PL"/>
        </w:rPr>
        <w:t>y</w:t>
      </w:r>
      <w:r w:rsidRPr="005934C5">
        <w:rPr>
          <w:rFonts w:ascii="Lato" w:hAnsi="Lato" w:cs="Arial"/>
          <w:bCs/>
          <w:iCs/>
          <w:spacing w:val="4"/>
          <w:lang w:bidi="pl-PL"/>
        </w:rPr>
        <w:t xml:space="preserve"> zarzut skarżąca spółka wskazuje na niezgodność </w:t>
      </w:r>
      <w:r w:rsidR="005934C5" w:rsidRPr="005934C5">
        <w:rPr>
          <w:rFonts w:ascii="Lato" w:hAnsi="Lato" w:cs="Arial"/>
          <w:bCs/>
          <w:iCs/>
          <w:spacing w:val="4"/>
          <w:lang w:bidi="pl-PL"/>
        </w:rPr>
        <w:t xml:space="preserve">pomiędzy </w:t>
      </w:r>
      <w:r w:rsidRPr="005934C5">
        <w:rPr>
          <w:rFonts w:ascii="Lato" w:hAnsi="Lato" w:cs="Arial"/>
          <w:bCs/>
          <w:iCs/>
          <w:spacing w:val="4"/>
          <w:lang w:bidi="pl-PL"/>
        </w:rPr>
        <w:t>param</w:t>
      </w:r>
      <w:r w:rsidR="005934C5" w:rsidRPr="005934C5">
        <w:rPr>
          <w:rFonts w:ascii="Lato" w:hAnsi="Lato" w:cs="Arial"/>
          <w:bCs/>
          <w:iCs/>
          <w:spacing w:val="4"/>
          <w:lang w:bidi="pl-PL"/>
        </w:rPr>
        <w:t>etrami</w:t>
      </w:r>
      <w:r w:rsidRPr="005934C5">
        <w:rPr>
          <w:rFonts w:ascii="Lato" w:hAnsi="Lato" w:cs="Arial"/>
          <w:bCs/>
          <w:iCs/>
          <w:spacing w:val="4"/>
          <w:lang w:bidi="pl-PL"/>
        </w:rPr>
        <w:t xml:space="preserve"> przedmiotowej inwestycji </w:t>
      </w:r>
      <w:r w:rsidR="005934C5" w:rsidRPr="005934C5">
        <w:rPr>
          <w:rFonts w:ascii="Lato" w:hAnsi="Lato" w:cs="Arial"/>
          <w:bCs/>
          <w:iCs/>
          <w:spacing w:val="4"/>
          <w:lang w:bidi="pl-PL"/>
        </w:rPr>
        <w:t>wymieni</w:t>
      </w:r>
      <w:r w:rsidR="00F2165B">
        <w:rPr>
          <w:rFonts w:ascii="Lato" w:hAnsi="Lato" w:cs="Arial"/>
          <w:bCs/>
          <w:iCs/>
          <w:spacing w:val="4"/>
          <w:lang w:bidi="pl-PL"/>
        </w:rPr>
        <w:t>onymi</w:t>
      </w:r>
      <w:r w:rsidR="005934C5" w:rsidRPr="005934C5">
        <w:rPr>
          <w:rFonts w:ascii="Lato" w:hAnsi="Lato" w:cs="Arial"/>
          <w:bCs/>
          <w:iCs/>
          <w:spacing w:val="4"/>
          <w:lang w:bidi="pl-PL"/>
        </w:rPr>
        <w:t xml:space="preserve"> w</w:t>
      </w:r>
      <w:r w:rsidRPr="005934C5">
        <w:rPr>
          <w:rFonts w:ascii="Lato" w:hAnsi="Lato" w:cs="Arial"/>
          <w:bCs/>
          <w:iCs/>
          <w:spacing w:val="4"/>
          <w:lang w:bidi="pl-PL"/>
        </w:rPr>
        <w:t xml:space="preserve"> uzasadnieniu decyzji </w:t>
      </w:r>
      <w:r w:rsidR="00343425">
        <w:rPr>
          <w:rFonts w:ascii="Lato" w:hAnsi="Lato" w:cs="Arial"/>
          <w:bCs/>
          <w:iCs/>
          <w:spacing w:val="4"/>
          <w:lang w:bidi="pl-PL"/>
        </w:rPr>
        <w:br/>
      </w:r>
      <w:r w:rsidRPr="005934C5">
        <w:rPr>
          <w:rFonts w:ascii="Lato" w:hAnsi="Lato" w:cs="Arial"/>
          <w:bCs/>
          <w:iCs/>
          <w:spacing w:val="4"/>
          <w:lang w:bidi="pl-PL"/>
        </w:rPr>
        <w:t>o środowiskowych uwarunkowaniach</w:t>
      </w:r>
      <w:r w:rsidR="005934C5" w:rsidRPr="005934C5">
        <w:rPr>
          <w:rFonts w:ascii="Lato" w:hAnsi="Lato" w:cs="Arial"/>
          <w:bCs/>
          <w:iCs/>
          <w:spacing w:val="4"/>
          <w:lang w:bidi="pl-PL"/>
        </w:rPr>
        <w:t xml:space="preserve"> i charakterystyce przedsięwzięcia (stanowiącej załącznik do decyzji o środowiskowych uwarunkowan</w:t>
      </w:r>
      <w:r w:rsidR="00343425">
        <w:rPr>
          <w:rFonts w:ascii="Lato" w:hAnsi="Lato" w:cs="Arial"/>
          <w:bCs/>
          <w:iCs/>
          <w:spacing w:val="4"/>
          <w:lang w:bidi="pl-PL"/>
        </w:rPr>
        <w:t>iach</w:t>
      </w:r>
      <w:r w:rsidR="005934C5" w:rsidRPr="005934C5">
        <w:rPr>
          <w:rFonts w:ascii="Lato" w:hAnsi="Lato" w:cs="Arial"/>
          <w:bCs/>
          <w:iCs/>
          <w:spacing w:val="4"/>
          <w:lang w:bidi="pl-PL"/>
        </w:rPr>
        <w:t>), a parametrami przedmiotowej inwestycji określonymi w projekcie budowalnym zatwierdzonym decyzją Wojewody Świętokrzyskiego,</w:t>
      </w:r>
      <w:r w:rsidR="00200C14">
        <w:rPr>
          <w:rFonts w:ascii="Lato" w:hAnsi="Lato" w:cs="Arial"/>
          <w:bCs/>
          <w:iCs/>
          <w:spacing w:val="4"/>
          <w:lang w:bidi="pl-PL"/>
        </w:rPr>
        <w:t xml:space="preserve"> </w:t>
      </w:r>
      <w:r w:rsidR="005934C5" w:rsidRPr="005934C5">
        <w:rPr>
          <w:rFonts w:ascii="Lato" w:hAnsi="Lato" w:cs="Arial"/>
          <w:bCs/>
          <w:iCs/>
          <w:spacing w:val="4"/>
          <w:lang w:bidi="pl-PL"/>
        </w:rPr>
        <w:t xml:space="preserve">w następującym zakresie: </w:t>
      </w:r>
      <w:r w:rsidR="005934C5" w:rsidRPr="00FE410E">
        <w:rPr>
          <w:rFonts w:ascii="Lato" w:hAnsi="Lato"/>
          <w:spacing w:val="4"/>
        </w:rPr>
        <w:t xml:space="preserve">długość i przebieg drogi – zgodnie z decyzją ZRID: ok. 2,61 km, zgodnie z decyzją </w:t>
      </w:r>
      <w:r w:rsidR="00565B79" w:rsidRPr="00FE410E">
        <w:rPr>
          <w:rFonts w:ascii="Lato" w:hAnsi="Lato"/>
          <w:spacing w:val="4"/>
        </w:rPr>
        <w:t>o środowiskowych uwarunkowaniach</w:t>
      </w:r>
      <w:r w:rsidR="005934C5" w:rsidRPr="00FE410E">
        <w:rPr>
          <w:rFonts w:ascii="Lato" w:hAnsi="Lato"/>
          <w:spacing w:val="4"/>
        </w:rPr>
        <w:t>: ok</w:t>
      </w:r>
      <w:r w:rsidR="00CF4195" w:rsidRPr="00FE410E">
        <w:rPr>
          <w:rFonts w:ascii="Lato" w:hAnsi="Lato"/>
          <w:spacing w:val="4"/>
        </w:rPr>
        <w:t>.</w:t>
      </w:r>
      <w:r w:rsidR="005934C5" w:rsidRPr="00FE410E">
        <w:rPr>
          <w:rFonts w:ascii="Lato" w:hAnsi="Lato"/>
          <w:spacing w:val="4"/>
        </w:rPr>
        <w:t xml:space="preserve"> 3,0 km;</w:t>
      </w:r>
      <w:r w:rsidR="00F2165B">
        <w:rPr>
          <w:rFonts w:ascii="Lato" w:hAnsi="Lato"/>
          <w:spacing w:val="4"/>
        </w:rPr>
        <w:t xml:space="preserve"> </w:t>
      </w:r>
      <w:r w:rsidR="00565B79" w:rsidRPr="00FE410E">
        <w:rPr>
          <w:rFonts w:ascii="Lato" w:hAnsi="Lato"/>
          <w:spacing w:val="4"/>
        </w:rPr>
        <w:t>z</w:t>
      </w:r>
      <w:r w:rsidR="005934C5" w:rsidRPr="00FE410E">
        <w:rPr>
          <w:rFonts w:ascii="Lato" w:hAnsi="Lato"/>
          <w:spacing w:val="4"/>
        </w:rPr>
        <w:t xml:space="preserve">miana lokalizacji i przebiegu skrzyżowań; </w:t>
      </w:r>
      <w:r w:rsidR="00565B79" w:rsidRPr="00FE410E">
        <w:rPr>
          <w:rFonts w:ascii="Lato" w:hAnsi="Lato"/>
          <w:spacing w:val="4"/>
        </w:rPr>
        <w:t>z</w:t>
      </w:r>
      <w:r w:rsidR="005934C5" w:rsidRPr="00FE410E">
        <w:rPr>
          <w:rFonts w:ascii="Lato" w:hAnsi="Lato"/>
          <w:spacing w:val="4"/>
        </w:rPr>
        <w:t xml:space="preserve">miana prędkości projektowej - zgodnie z decyzją ZRID: 70/90 km/h, zgodnie z decyzją </w:t>
      </w:r>
      <w:r w:rsidR="00343425">
        <w:rPr>
          <w:rFonts w:ascii="Lato" w:hAnsi="Lato"/>
          <w:spacing w:val="4"/>
        </w:rPr>
        <w:br/>
      </w:r>
      <w:r w:rsidR="00CF4195" w:rsidRPr="00FE410E">
        <w:rPr>
          <w:rFonts w:ascii="Lato" w:hAnsi="Lato"/>
          <w:spacing w:val="4"/>
        </w:rPr>
        <w:t xml:space="preserve">o środowiskowych </w:t>
      </w:r>
      <w:r w:rsidR="00B31934" w:rsidRPr="00FE410E">
        <w:rPr>
          <w:rFonts w:ascii="Lato" w:hAnsi="Lato"/>
          <w:spacing w:val="4"/>
        </w:rPr>
        <w:t>uwarunkowaniach</w:t>
      </w:r>
      <w:r w:rsidR="005934C5" w:rsidRPr="00FE410E">
        <w:rPr>
          <w:rFonts w:ascii="Lato" w:hAnsi="Lato"/>
          <w:spacing w:val="4"/>
        </w:rPr>
        <w:t xml:space="preserve"> – 50/70 km/h; </w:t>
      </w:r>
      <w:r w:rsidR="00FE410E">
        <w:rPr>
          <w:rFonts w:ascii="Lato" w:hAnsi="Lato" w:cs="Arial"/>
          <w:bCs/>
          <w:iCs/>
          <w:spacing w:val="4"/>
          <w:lang w:bidi="pl-PL"/>
        </w:rPr>
        <w:t xml:space="preserve"> </w:t>
      </w:r>
      <w:r w:rsidR="00565B79" w:rsidRPr="00FE410E">
        <w:rPr>
          <w:rFonts w:ascii="Lato" w:hAnsi="Lato"/>
          <w:spacing w:val="4"/>
        </w:rPr>
        <w:t>z</w:t>
      </w:r>
      <w:r w:rsidR="005934C5" w:rsidRPr="00FE410E">
        <w:rPr>
          <w:rFonts w:ascii="Lato" w:hAnsi="Lato"/>
          <w:spacing w:val="4"/>
        </w:rPr>
        <w:t xml:space="preserve">miana kategorii ruchu – zgodnie z decyzją ZRID: KR4 </w:t>
      </w:r>
      <w:r w:rsidR="00B31934" w:rsidRPr="00FE410E">
        <w:rPr>
          <w:rFonts w:ascii="Lato" w:hAnsi="Lato"/>
          <w:spacing w:val="4"/>
        </w:rPr>
        <w:t xml:space="preserve">(od początku obwodnicy DW nr 766 do skrzyżowania z DG </w:t>
      </w:r>
      <w:r w:rsidR="00343425">
        <w:rPr>
          <w:rFonts w:ascii="Lato" w:hAnsi="Lato"/>
          <w:spacing w:val="4"/>
        </w:rPr>
        <w:br/>
      </w:r>
      <w:r w:rsidR="00B31934" w:rsidRPr="00FE410E">
        <w:rPr>
          <w:rFonts w:ascii="Lato" w:hAnsi="Lato"/>
          <w:spacing w:val="4"/>
        </w:rPr>
        <w:t>nr 349051T – ul. Zakładowa) KR5 (od skrzyżowania z DG nr 349051T – ul. Zakładowa do skrzyżowania z DK nr 73)</w:t>
      </w:r>
      <w:r w:rsidR="005934C5" w:rsidRPr="00FE410E">
        <w:rPr>
          <w:rFonts w:ascii="Lato" w:hAnsi="Lato"/>
          <w:spacing w:val="4"/>
        </w:rPr>
        <w:t>, zgodnie z decyzją</w:t>
      </w:r>
      <w:r w:rsidR="00CF4195" w:rsidRPr="00FE410E">
        <w:rPr>
          <w:rFonts w:ascii="Lato" w:hAnsi="Lato"/>
          <w:spacing w:val="4"/>
        </w:rPr>
        <w:t xml:space="preserve"> o środowiskowych uwarunkowaniach </w:t>
      </w:r>
      <w:r w:rsidR="005934C5" w:rsidRPr="00FE410E">
        <w:rPr>
          <w:rFonts w:ascii="Lato" w:hAnsi="Lato"/>
          <w:spacing w:val="4"/>
        </w:rPr>
        <w:t xml:space="preserve">– tylko KR4; </w:t>
      </w:r>
      <w:r w:rsidR="00565B79" w:rsidRPr="00FE410E">
        <w:rPr>
          <w:rFonts w:ascii="Lato" w:hAnsi="Lato"/>
          <w:spacing w:val="4"/>
        </w:rPr>
        <w:t>ś</w:t>
      </w:r>
      <w:r w:rsidR="005934C5" w:rsidRPr="00FE410E">
        <w:rPr>
          <w:rFonts w:ascii="Lato" w:hAnsi="Lato"/>
          <w:spacing w:val="4"/>
        </w:rPr>
        <w:t>rednic</w:t>
      </w:r>
      <w:r w:rsidR="00343425">
        <w:rPr>
          <w:rFonts w:ascii="Lato" w:hAnsi="Lato"/>
          <w:spacing w:val="4"/>
        </w:rPr>
        <w:t>y</w:t>
      </w:r>
      <w:r w:rsidR="005934C5" w:rsidRPr="00FE410E">
        <w:rPr>
          <w:rFonts w:ascii="Lato" w:hAnsi="Lato"/>
          <w:spacing w:val="4"/>
        </w:rPr>
        <w:t xml:space="preserve"> ronda na </w:t>
      </w:r>
      <w:r w:rsidR="00565B79" w:rsidRPr="00FE410E">
        <w:rPr>
          <w:rFonts w:ascii="Lato" w:hAnsi="Lato"/>
          <w:spacing w:val="4"/>
        </w:rPr>
        <w:t xml:space="preserve">drodze wojewódzkiej </w:t>
      </w:r>
      <w:r w:rsidR="005934C5" w:rsidRPr="00FE410E">
        <w:rPr>
          <w:rFonts w:ascii="Lato" w:hAnsi="Lato"/>
          <w:spacing w:val="4"/>
        </w:rPr>
        <w:t xml:space="preserve">nr 766 – zgodnie z decyzją ZRID: </w:t>
      </w:r>
      <w:r w:rsidR="009F65B7">
        <w:rPr>
          <w:rFonts w:ascii="Lato" w:hAnsi="Lato"/>
          <w:spacing w:val="4"/>
        </w:rPr>
        <w:br/>
      </w:r>
      <w:r w:rsidR="005934C5" w:rsidRPr="00FE410E">
        <w:rPr>
          <w:rFonts w:ascii="Lato" w:hAnsi="Lato"/>
          <w:spacing w:val="4"/>
        </w:rPr>
        <w:t xml:space="preserve">50 m, zgodnie z </w:t>
      </w:r>
      <w:r w:rsidR="00CF4195" w:rsidRPr="00FE410E">
        <w:rPr>
          <w:rFonts w:ascii="Lato" w:hAnsi="Lato"/>
          <w:spacing w:val="4"/>
        </w:rPr>
        <w:t>decyzją o środowiskowych uwarunkowaniach</w:t>
      </w:r>
      <w:r w:rsidR="005934C5" w:rsidRPr="00FE410E">
        <w:rPr>
          <w:rFonts w:ascii="Lato" w:hAnsi="Lato"/>
          <w:spacing w:val="4"/>
        </w:rPr>
        <w:t xml:space="preserve"> – 4</w:t>
      </w:r>
      <w:r w:rsidR="0085062D" w:rsidRPr="00FE410E">
        <w:rPr>
          <w:rFonts w:ascii="Lato" w:hAnsi="Lato"/>
          <w:spacing w:val="4"/>
        </w:rPr>
        <w:t>3</w:t>
      </w:r>
      <w:r w:rsidR="005934C5" w:rsidRPr="00FE410E">
        <w:rPr>
          <w:rFonts w:ascii="Lato" w:hAnsi="Lato"/>
          <w:spacing w:val="4"/>
        </w:rPr>
        <w:t xml:space="preserve"> m.</w:t>
      </w:r>
    </w:p>
    <w:p w14:paraId="3CB69FCD" w14:textId="163AE32D" w:rsidR="004F2480" w:rsidRDefault="0085062D" w:rsidP="00FE410E">
      <w:pPr>
        <w:spacing w:after="240" w:line="240" w:lineRule="exact"/>
        <w:jc w:val="both"/>
        <w:rPr>
          <w:rFonts w:ascii="Lato" w:hAnsi="Lato"/>
          <w:spacing w:val="4"/>
        </w:rPr>
      </w:pPr>
      <w:r w:rsidRPr="00FE410E">
        <w:rPr>
          <w:rFonts w:ascii="Lato" w:hAnsi="Lato" w:cs="Arial"/>
          <w:bCs/>
          <w:iCs/>
          <w:spacing w:val="4"/>
          <w:lang w:bidi="pl-PL"/>
        </w:rPr>
        <w:t xml:space="preserve">Zdaniem Ministra, </w:t>
      </w:r>
      <w:r w:rsidR="0060384C" w:rsidRPr="00FE410E">
        <w:rPr>
          <w:rFonts w:ascii="Lato" w:hAnsi="Lato" w:cs="Arial"/>
          <w:bCs/>
          <w:iCs/>
          <w:spacing w:val="4"/>
          <w:lang w:bidi="pl-PL"/>
        </w:rPr>
        <w:t>I</w:t>
      </w:r>
      <w:r w:rsidR="0043534A">
        <w:rPr>
          <w:rFonts w:ascii="Lato" w:hAnsi="Lato" w:cs="Arial"/>
          <w:bCs/>
          <w:iCs/>
          <w:spacing w:val="4"/>
          <w:lang w:bidi="pl-PL"/>
        </w:rPr>
        <w:t>.</w:t>
      </w:r>
      <w:r w:rsidR="0060384C" w:rsidRPr="00FE410E">
        <w:rPr>
          <w:rFonts w:ascii="Lato" w:hAnsi="Lato"/>
          <w:spacing w:val="4"/>
        </w:rPr>
        <w:t xml:space="preserve"> błędnie utożsamia każdą różnicę pomiędzy parametrem </w:t>
      </w:r>
      <w:r w:rsidRPr="00FE410E">
        <w:rPr>
          <w:rFonts w:ascii="Lato" w:hAnsi="Lato"/>
          <w:spacing w:val="4"/>
        </w:rPr>
        <w:t xml:space="preserve">inwestycji </w:t>
      </w:r>
      <w:r w:rsidR="0060384C" w:rsidRPr="00FE410E">
        <w:rPr>
          <w:rFonts w:ascii="Lato" w:hAnsi="Lato"/>
          <w:spacing w:val="4"/>
        </w:rPr>
        <w:t>wskazanym na etapie decyzji o środowiskowych uwarunkowaniach</w:t>
      </w:r>
      <w:r w:rsidRPr="00FE410E">
        <w:rPr>
          <w:rFonts w:ascii="Lato" w:hAnsi="Lato"/>
          <w:spacing w:val="4"/>
        </w:rPr>
        <w:t xml:space="preserve">, </w:t>
      </w:r>
      <w:r w:rsidR="0060384C" w:rsidRPr="00FE410E">
        <w:rPr>
          <w:rFonts w:ascii="Lato" w:hAnsi="Lato"/>
          <w:spacing w:val="4"/>
        </w:rPr>
        <w:t>a parametrem przyjętym na etapie decyzji ZRID</w:t>
      </w:r>
      <w:r w:rsidRPr="00FE410E">
        <w:rPr>
          <w:rFonts w:ascii="Lato" w:hAnsi="Lato"/>
          <w:spacing w:val="4"/>
        </w:rPr>
        <w:t xml:space="preserve">, </w:t>
      </w:r>
      <w:r w:rsidR="0060384C" w:rsidRPr="00FE410E">
        <w:rPr>
          <w:rFonts w:ascii="Lato" w:hAnsi="Lato"/>
          <w:spacing w:val="4"/>
        </w:rPr>
        <w:t xml:space="preserve">z koniecznością ponownego prowadzenia procedury środowiskowej. </w:t>
      </w:r>
      <w:r w:rsidR="004F2480" w:rsidRPr="004F2480">
        <w:rPr>
          <w:rFonts w:ascii="Lato" w:hAnsi="Lato"/>
          <w:spacing w:val="4"/>
        </w:rPr>
        <w:t>Kluczowym błędem w rozumowaniu I</w:t>
      </w:r>
      <w:r w:rsidR="0043534A">
        <w:rPr>
          <w:rFonts w:ascii="Lato" w:hAnsi="Lato"/>
          <w:spacing w:val="4"/>
        </w:rPr>
        <w:t>.</w:t>
      </w:r>
      <w:r w:rsidR="004F2480" w:rsidRPr="004F2480">
        <w:rPr>
          <w:rFonts w:ascii="Lato" w:hAnsi="Lato"/>
          <w:spacing w:val="4"/>
        </w:rPr>
        <w:t xml:space="preserve"> jest </w:t>
      </w:r>
      <w:r w:rsidR="00F2165B">
        <w:rPr>
          <w:rFonts w:ascii="Lato" w:hAnsi="Lato"/>
          <w:spacing w:val="4"/>
        </w:rPr>
        <w:t xml:space="preserve">zatem </w:t>
      </w:r>
      <w:r w:rsidR="004F2480" w:rsidRPr="004F2480">
        <w:rPr>
          <w:rFonts w:ascii="Lato" w:hAnsi="Lato"/>
          <w:spacing w:val="4"/>
        </w:rPr>
        <w:t>przyjęcie sztywnego, automatycznego mechanizmu,</w:t>
      </w:r>
      <w:r w:rsidR="00F2165B">
        <w:rPr>
          <w:rFonts w:ascii="Lato" w:hAnsi="Lato"/>
          <w:spacing w:val="4"/>
        </w:rPr>
        <w:t xml:space="preserve"> </w:t>
      </w:r>
      <w:r w:rsidR="004F2480" w:rsidRPr="004F2480">
        <w:rPr>
          <w:rFonts w:ascii="Lato" w:hAnsi="Lato"/>
          <w:spacing w:val="4"/>
        </w:rPr>
        <w:t xml:space="preserve">według którego jakakolwiek modyfikacja liczbowa lub wymiarowa </w:t>
      </w:r>
      <w:r w:rsidR="004F2480">
        <w:rPr>
          <w:rFonts w:ascii="Lato" w:hAnsi="Lato"/>
          <w:spacing w:val="4"/>
        </w:rPr>
        <w:t xml:space="preserve">przedsięwzięcia </w:t>
      </w:r>
      <w:r w:rsidR="00200C14">
        <w:rPr>
          <w:rFonts w:ascii="Lato" w:hAnsi="Lato"/>
          <w:spacing w:val="4"/>
        </w:rPr>
        <w:t xml:space="preserve">na etapie wydawania decyzji ZRID stanowi o niezgodności tej decyzji z </w:t>
      </w:r>
      <w:r w:rsidR="002A0593">
        <w:rPr>
          <w:rFonts w:ascii="Lato" w:hAnsi="Lato"/>
          <w:spacing w:val="4"/>
        </w:rPr>
        <w:t>decyzj</w:t>
      </w:r>
      <w:r w:rsidR="00200C14">
        <w:rPr>
          <w:rFonts w:ascii="Lato" w:hAnsi="Lato"/>
          <w:spacing w:val="4"/>
        </w:rPr>
        <w:t xml:space="preserve">ą </w:t>
      </w:r>
      <w:r w:rsidR="002A0593">
        <w:rPr>
          <w:rFonts w:ascii="Lato" w:hAnsi="Lato"/>
          <w:spacing w:val="4"/>
        </w:rPr>
        <w:t xml:space="preserve">o środowiskowych uwarunkowaniach. </w:t>
      </w:r>
    </w:p>
    <w:p w14:paraId="421E432E" w14:textId="45C90BD8" w:rsidR="00FE410E" w:rsidRPr="00592889" w:rsidRDefault="00810A75" w:rsidP="00FE410E">
      <w:pPr>
        <w:spacing w:after="240" w:line="240" w:lineRule="exact"/>
        <w:jc w:val="both"/>
        <w:rPr>
          <w:rFonts w:ascii="Lato" w:hAnsi="Lato"/>
          <w:spacing w:val="4"/>
        </w:rPr>
      </w:pPr>
      <w:r>
        <w:rPr>
          <w:rFonts w:ascii="Lato" w:eastAsia="Calibri" w:hAnsi="Lato" w:cs="Arial"/>
          <w:bCs/>
          <w:iCs/>
          <w:spacing w:val="4"/>
          <w:lang w:bidi="pl-PL"/>
        </w:rPr>
        <w:t>Wyjaśnić bowiem należy, że o</w:t>
      </w:r>
      <w:r w:rsidR="00624C3B" w:rsidRPr="00592889">
        <w:rPr>
          <w:rFonts w:ascii="Lato" w:eastAsia="Calibri" w:hAnsi="Lato" w:cs="Arial"/>
          <w:bCs/>
          <w:iCs/>
          <w:spacing w:val="4"/>
          <w:lang w:bidi="pl-PL"/>
        </w:rPr>
        <w:t xml:space="preserve">pisana w polskim systemie prawnym procedura wydawania pozwoleń na realizację inwestycji, kwalifikowanych jako przedsięwzięcia mogące znacząco oddziaływać na środowisko, zasadniczo podzielona jest na dwa główne etapy. Pierwszy etap, zgodnie z art. 71 ust. 1 ustawy o udostępnianiu informacji o środowisku </w:t>
      </w:r>
      <w:r w:rsidR="009F65B7">
        <w:rPr>
          <w:rFonts w:ascii="Lato" w:eastAsia="Calibri" w:hAnsi="Lato" w:cs="Arial"/>
          <w:bCs/>
          <w:iCs/>
          <w:spacing w:val="4"/>
          <w:lang w:bidi="pl-PL"/>
        </w:rPr>
        <w:br/>
      </w:r>
      <w:r w:rsidR="00624C3B" w:rsidRPr="00592889">
        <w:rPr>
          <w:rFonts w:ascii="Lato" w:eastAsia="Calibri" w:hAnsi="Lato" w:cs="Arial"/>
          <w:bCs/>
          <w:iCs/>
          <w:spacing w:val="4"/>
          <w:lang w:bidi="pl-PL"/>
        </w:rPr>
        <w:t>i jego ochronie, stanowi określenie, w drodze decyzji administracyjnej, środowiskowych uwarunkowań realizacji danego przedsięwzięcia. Drugi etap to wydanie zezwolenia na inwestycję. W tym miejscu należy nadmienić, że w wielu przypadkach uzyskiwanie zezwolenia na inwestycję ma charakter etapowy, w którym, w zależności od rodzaju danego przedsięwzięcia i innych uregulowań prawnych, zasadniczo wydzielić można decyzje o charakterze lokalizacyjnym i te o charakterze architektoniczno</w:t>
      </w:r>
      <w:r w:rsidR="00624C3B" w:rsidRPr="00592889">
        <w:rPr>
          <w:rFonts w:ascii="Lato" w:eastAsia="Calibri" w:hAnsi="Lato" w:cs="Arial"/>
          <w:bCs/>
          <w:iCs/>
          <w:spacing w:val="4"/>
          <w:lang w:bidi="pl-PL"/>
        </w:rPr>
        <w:noBreakHyphen/>
        <w:t>budowlanym (pozwolenie na budowę</w:t>
      </w:r>
      <w:r w:rsidR="004F2480" w:rsidRPr="00592889">
        <w:rPr>
          <w:rFonts w:ascii="Lato" w:eastAsia="Calibri" w:hAnsi="Lato" w:cs="Arial"/>
          <w:bCs/>
          <w:iCs/>
          <w:spacing w:val="4"/>
          <w:lang w:bidi="pl-PL"/>
        </w:rPr>
        <w:t>/zezwolenie na realizację inwestycji</w:t>
      </w:r>
      <w:r w:rsidR="00624C3B" w:rsidRPr="00592889">
        <w:rPr>
          <w:rFonts w:ascii="Lato" w:eastAsia="Calibri" w:hAnsi="Lato" w:cs="Arial"/>
          <w:bCs/>
          <w:iCs/>
          <w:spacing w:val="4"/>
          <w:lang w:bidi="pl-PL"/>
        </w:rPr>
        <w:t xml:space="preserve">). </w:t>
      </w:r>
      <w:r w:rsidR="00B31934" w:rsidRPr="00592889">
        <w:rPr>
          <w:rFonts w:ascii="Lato" w:hAnsi="Lato"/>
          <w:spacing w:val="4"/>
        </w:rPr>
        <w:t>Decyzja o środowiskowych uwarunkowaniach jest, co do zasady, pierwszą decyzją, o wydanie której występuje inwestor przed rozpoczęciem planowanego przedsięwzięcia. Wynika to z konieczności objęcia rozstrzygnięciem decyzji</w:t>
      </w:r>
      <w:r w:rsidR="00F2165B" w:rsidRPr="00592889">
        <w:rPr>
          <w:rFonts w:ascii="Lato" w:hAnsi="Lato"/>
          <w:spacing w:val="4"/>
        </w:rPr>
        <w:t xml:space="preserve"> </w:t>
      </w:r>
      <w:r w:rsidR="00B31934" w:rsidRPr="00592889">
        <w:rPr>
          <w:rFonts w:ascii="Lato" w:hAnsi="Lato"/>
          <w:spacing w:val="4"/>
        </w:rPr>
        <w:t xml:space="preserve">o środowiskowych uwarunkowaniach dopuszczalności </w:t>
      </w:r>
      <w:r w:rsidR="00B31934" w:rsidRPr="00592889">
        <w:rPr>
          <w:rFonts w:ascii="Lato" w:hAnsi="Lato"/>
          <w:spacing w:val="4"/>
        </w:rPr>
        <w:lastRenderedPageBreak/>
        <w:t xml:space="preserve">usytuowania danego przedsięwzięcia z punktu widzenia ochrony zasobów środowiska </w:t>
      </w:r>
      <w:r w:rsidR="00C9159E">
        <w:rPr>
          <w:rFonts w:ascii="Lato" w:hAnsi="Lato"/>
          <w:spacing w:val="4"/>
        </w:rPr>
        <w:br/>
      </w:r>
      <w:r w:rsidR="00B31934" w:rsidRPr="00592889">
        <w:rPr>
          <w:rFonts w:ascii="Lato" w:hAnsi="Lato"/>
          <w:spacing w:val="4"/>
        </w:rPr>
        <w:t xml:space="preserve">i przeciwdziałania negatywnym oddziaływaniom. </w:t>
      </w:r>
    </w:p>
    <w:p w14:paraId="64F8710A" w14:textId="77777777" w:rsidR="00732FC7" w:rsidRDefault="00B31934" w:rsidP="00FE410E">
      <w:pPr>
        <w:spacing w:after="240" w:line="240" w:lineRule="exact"/>
        <w:jc w:val="both"/>
        <w:rPr>
          <w:rFonts w:ascii="Lato" w:hAnsi="Lato" w:cs="Arial"/>
          <w:bCs/>
          <w:iCs/>
          <w:spacing w:val="4"/>
          <w:lang w:bidi="pl-PL"/>
        </w:rPr>
      </w:pPr>
      <w:r w:rsidRPr="00592889">
        <w:rPr>
          <w:rFonts w:ascii="Lato" w:hAnsi="Lato"/>
          <w:spacing w:val="4"/>
        </w:rPr>
        <w:t>Zgodnie z art. 71 ust. 1</w:t>
      </w:r>
      <w:r w:rsidRPr="00592889">
        <w:rPr>
          <w:rFonts w:ascii="Lato" w:hAnsi="Lato"/>
          <w:i/>
          <w:iCs/>
          <w:spacing w:val="4"/>
        </w:rPr>
        <w:t xml:space="preserve"> </w:t>
      </w:r>
      <w:r w:rsidRPr="00592889">
        <w:rPr>
          <w:rFonts w:ascii="Lato" w:hAnsi="Lato"/>
          <w:spacing w:val="4"/>
        </w:rPr>
        <w:t>ustawy o udostępnianiu informacji o środowisku i jego ochronie, decyzja o środowiskowych uwarunkowaniach</w:t>
      </w:r>
      <w:r w:rsidRPr="00592889">
        <w:rPr>
          <w:rFonts w:ascii="Lato" w:hAnsi="Lato"/>
          <w:i/>
          <w:iCs/>
          <w:spacing w:val="4"/>
        </w:rPr>
        <w:t xml:space="preserve"> </w:t>
      </w:r>
      <w:r w:rsidRPr="00592889">
        <w:rPr>
          <w:rFonts w:ascii="Lato" w:hAnsi="Lato"/>
          <w:spacing w:val="4"/>
        </w:rPr>
        <w:t xml:space="preserve">określa środowiskowe uwarunkowania realizacji przedsięwzięcia. W myśl art. 62 ust. 1 i ust. 2 ustawy o udostępnianiu informacji o środowisku i jego ochronie (w brzmieniu właściwym w okresie prowadzonego postępowania o wydanie decyzji o środowiskowych uwarunkowaniach), w ramach oceny oddziaływania przedsięwzięcia na środowisko określa się, analizuje oraz ocenia bezpośredni i pośredni wpływ danego przedsięwzięcia na środowisko oraz zdrowie </w:t>
      </w:r>
      <w:r w:rsidR="00FE410E" w:rsidRPr="00592889">
        <w:rPr>
          <w:rFonts w:ascii="Lato" w:hAnsi="Lato"/>
          <w:spacing w:val="4"/>
        </w:rPr>
        <w:br/>
      </w:r>
      <w:r w:rsidRPr="00592889">
        <w:rPr>
          <w:rFonts w:ascii="Lato" w:hAnsi="Lato"/>
          <w:spacing w:val="4"/>
        </w:rPr>
        <w:t xml:space="preserve">i warunki życia ludzi, dobra materialne, zabytki, </w:t>
      </w:r>
      <w:r w:rsidR="00624C3B" w:rsidRPr="00592889">
        <w:rPr>
          <w:rFonts w:ascii="Lato" w:hAnsi="Lato"/>
          <w:spacing w:val="4"/>
        </w:rPr>
        <w:t xml:space="preserve">krajobraz, w tym krajobraz kulturowy, </w:t>
      </w:r>
      <w:r w:rsidRPr="00592889">
        <w:rPr>
          <w:rFonts w:ascii="Lato" w:hAnsi="Lato"/>
          <w:spacing w:val="4"/>
        </w:rPr>
        <w:t>wzajemne oddziaływanie między tymi elementami, dostępność do złóż kopalin, możliwości oraz sposoby zapobiegania i zmniejszania negatywnego oddziaływania przedsięwzięcia na środowisko, wymagany zakres monitoringu. Natomiast, w ramach oceny oddziaływania przedsięwzięcia na obszar Natura 2000 określa się, analizuje oraz ocenia oddziaływanie przedsięwzięć na obszary Natura 2000, biorąc pod uwagę także skumulowane oddziaływanie przedsięwzięcia z innymi przedsięwzięciami.</w:t>
      </w:r>
      <w:r w:rsidR="00540348" w:rsidRPr="00592889">
        <w:rPr>
          <w:rFonts w:ascii="Lato" w:hAnsi="Lato" w:cs="Arial"/>
          <w:bCs/>
          <w:iCs/>
          <w:spacing w:val="4"/>
          <w:lang w:bidi="pl-PL"/>
        </w:rPr>
        <w:t xml:space="preserve"> </w:t>
      </w:r>
    </w:p>
    <w:p w14:paraId="5E9BE2D5" w14:textId="71E12294" w:rsidR="00B31934" w:rsidRPr="00592889" w:rsidRDefault="00B31934" w:rsidP="00FE410E">
      <w:pPr>
        <w:spacing w:after="240" w:line="240" w:lineRule="exact"/>
        <w:jc w:val="both"/>
        <w:rPr>
          <w:rFonts w:ascii="Lato" w:hAnsi="Lato" w:cs="Arial"/>
          <w:bCs/>
          <w:iCs/>
          <w:spacing w:val="4"/>
          <w:lang w:bidi="pl-PL"/>
        </w:rPr>
      </w:pPr>
      <w:r w:rsidRPr="00592889">
        <w:rPr>
          <w:rFonts w:ascii="Lato" w:hAnsi="Lato"/>
          <w:spacing w:val="4"/>
        </w:rPr>
        <w:t xml:space="preserve">Ocena oddziaływania na środowisko jest etapem prowadzącym do wydania decyzji </w:t>
      </w:r>
      <w:r w:rsidRPr="00592889">
        <w:rPr>
          <w:rFonts w:ascii="Lato" w:hAnsi="Lato"/>
          <w:spacing w:val="4"/>
        </w:rPr>
        <w:br/>
        <w:t xml:space="preserve">o środowiskowych uwarunkowaniach i pozwala organowi jedynie zorientować się, jakie ewentualnie zagrożenia dla środowiska mogą wystąpić. Ustalenie w decyzji środowiskowej warunków, pod którymi może zostać zrealizowana planowana inwestycja, nie przesądza jeszcze o jej faktycznej realizacji. Określa jedynie kształt inwestycji </w:t>
      </w:r>
      <w:r w:rsidRPr="00592889">
        <w:rPr>
          <w:rFonts w:ascii="Lato" w:hAnsi="Lato"/>
          <w:spacing w:val="4"/>
        </w:rPr>
        <w:br/>
        <w:t>z punktu widzenia wymogów ochrony środowiska, dopuszcza jej realizację w wariancie dla środowiska najkorzystniejszym. Dopiero na kolejnych etapach procesu inwestycyjnego, tj. w postępowaniu o wydanie tzw. decyzji wykonawczych, stanowiących odpowiednik unijnego development consent („</w:t>
      </w:r>
      <w:hyperlink r:id="rId10" w:history="1">
        <w:r w:rsidRPr="00592889">
          <w:rPr>
            <w:rStyle w:val="Hipercze"/>
            <w:rFonts w:ascii="Lato" w:hAnsi="Lato"/>
            <w:color w:val="auto"/>
            <w:spacing w:val="4"/>
            <w:u w:val="none"/>
          </w:rPr>
          <w:t>zezwolenie na inwestycję</w:t>
        </w:r>
      </w:hyperlink>
      <w:r w:rsidRPr="00592889">
        <w:rPr>
          <w:rStyle w:val="Hipercze"/>
          <w:rFonts w:ascii="Lato" w:hAnsi="Lato"/>
          <w:color w:val="auto"/>
          <w:spacing w:val="4"/>
          <w:u w:val="none"/>
        </w:rPr>
        <w:t>”</w:t>
      </w:r>
      <w:r w:rsidRPr="00592889">
        <w:rPr>
          <w:rFonts w:ascii="Lato" w:hAnsi="Lato"/>
          <w:spacing w:val="4"/>
        </w:rPr>
        <w:t xml:space="preserve">), </w:t>
      </w:r>
      <w:r w:rsidRPr="00592889">
        <w:rPr>
          <w:rFonts w:ascii="Lato" w:hAnsi="Lato"/>
          <w:spacing w:val="4"/>
        </w:rPr>
        <w:br/>
        <w:t>w tym zezwolenia na realizację inwestycji drogowej na podstawie specustawy drogowej, następuje konkretyzacja i materializacja warunków określonych w decyzji środowiskowej. Innymi słowy, decyzja środowiskowa statuuje ograniczenia realizacji przedsięwzięcia konieczne ze względu na wymogi ochrony środowiska w różnych jego aspektach. Wydanie decyzji o środowiskowych uwarunkowaniach służy zatem przede wszystkim wypracowaniu rozwiązań pozwalających na wyeliminowanie bądź zminimalizowanie negatywnego wpływu na środowisko realizowanego przedsięwzięcia.</w:t>
      </w:r>
    </w:p>
    <w:p w14:paraId="3C69DB4D" w14:textId="3D9D7023" w:rsidR="00FF59A8" w:rsidRPr="00592889" w:rsidRDefault="00A36B0E" w:rsidP="00FE410E">
      <w:pPr>
        <w:spacing w:after="240" w:line="240" w:lineRule="exact"/>
        <w:jc w:val="both"/>
        <w:rPr>
          <w:rFonts w:ascii="Lato" w:hAnsi="Lato"/>
          <w:spacing w:val="4"/>
        </w:rPr>
      </w:pPr>
      <w:r w:rsidRPr="00592889">
        <w:rPr>
          <w:rFonts w:ascii="Lato" w:hAnsi="Lato"/>
          <w:spacing w:val="4"/>
        </w:rPr>
        <w:t xml:space="preserve">Polski model </w:t>
      </w:r>
      <w:r w:rsidR="00D93944" w:rsidRPr="00592889">
        <w:rPr>
          <w:rFonts w:ascii="Lato" w:hAnsi="Lato"/>
          <w:iCs/>
          <w:spacing w:val="4"/>
          <w:lang w:bidi="pl-PL"/>
        </w:rPr>
        <w:t xml:space="preserve">prawny wydawania pozwoleń na realizację inwestycji, kwalifikowanych jako przedsięwzięcia mogące znacząco oddziaływać na środowisko, </w:t>
      </w:r>
      <w:r w:rsidR="00626027" w:rsidRPr="00592889">
        <w:rPr>
          <w:rFonts w:ascii="Lato" w:hAnsi="Lato"/>
          <w:iCs/>
          <w:spacing w:val="4"/>
          <w:lang w:bidi="pl-PL"/>
        </w:rPr>
        <w:t xml:space="preserve">jest to </w:t>
      </w:r>
      <w:r w:rsidR="007C3D5B" w:rsidRPr="00592889">
        <w:rPr>
          <w:rFonts w:ascii="Lato" w:hAnsi="Lato"/>
          <w:iCs/>
          <w:spacing w:val="4"/>
          <w:lang w:bidi="pl-PL"/>
        </w:rPr>
        <w:t xml:space="preserve">zatem </w:t>
      </w:r>
      <w:r w:rsidR="00747F73" w:rsidRPr="00592889">
        <w:rPr>
          <w:rFonts w:ascii="Lato" w:hAnsi="Lato"/>
          <w:iCs/>
          <w:spacing w:val="4"/>
          <w:lang w:bidi="pl-PL"/>
        </w:rPr>
        <w:t xml:space="preserve">generalnie </w:t>
      </w:r>
      <w:r w:rsidR="00626027" w:rsidRPr="00592889">
        <w:rPr>
          <w:rFonts w:ascii="Lato" w:hAnsi="Lato"/>
          <w:iCs/>
          <w:spacing w:val="4"/>
          <w:lang w:bidi="pl-PL"/>
        </w:rPr>
        <w:t>model sekwencyjny</w:t>
      </w:r>
      <w:r w:rsidR="00F84006" w:rsidRPr="00592889">
        <w:rPr>
          <w:rFonts w:ascii="Lato" w:hAnsi="Lato"/>
          <w:iCs/>
          <w:spacing w:val="4"/>
          <w:lang w:bidi="pl-PL"/>
        </w:rPr>
        <w:t xml:space="preserve"> (rozproszony)</w:t>
      </w:r>
      <w:r w:rsidR="00D72013" w:rsidRPr="00592889">
        <w:rPr>
          <w:rFonts w:ascii="Lato" w:hAnsi="Lato"/>
          <w:iCs/>
          <w:spacing w:val="4"/>
          <w:lang w:bidi="pl-PL"/>
        </w:rPr>
        <w:t xml:space="preserve">, </w:t>
      </w:r>
      <w:r w:rsidR="00732B92" w:rsidRPr="00592889">
        <w:rPr>
          <w:rFonts w:ascii="Lato" w:hAnsi="Lato"/>
          <w:iCs/>
          <w:spacing w:val="4"/>
          <w:lang w:bidi="pl-PL"/>
        </w:rPr>
        <w:t xml:space="preserve">bowiem charakteryzuje się etapowym podziałem kompetencji organów właściwych do wydania poszczególnych zgód administracyjnych, gdyż </w:t>
      </w:r>
      <w:r w:rsidRPr="00592889">
        <w:rPr>
          <w:rFonts w:ascii="Lato" w:hAnsi="Lato"/>
          <w:spacing w:val="4"/>
        </w:rPr>
        <w:t>ocen</w:t>
      </w:r>
      <w:r w:rsidR="00626027" w:rsidRPr="00592889">
        <w:rPr>
          <w:rFonts w:ascii="Lato" w:hAnsi="Lato"/>
          <w:spacing w:val="4"/>
        </w:rPr>
        <w:t>a</w:t>
      </w:r>
      <w:r w:rsidRPr="00592889">
        <w:rPr>
          <w:rFonts w:ascii="Lato" w:hAnsi="Lato"/>
          <w:spacing w:val="4"/>
        </w:rPr>
        <w:t xml:space="preserve"> środowiskow</w:t>
      </w:r>
      <w:r w:rsidR="00626027" w:rsidRPr="00592889">
        <w:rPr>
          <w:rFonts w:ascii="Lato" w:hAnsi="Lato"/>
          <w:spacing w:val="4"/>
        </w:rPr>
        <w:t>a</w:t>
      </w:r>
      <w:r w:rsidRPr="00592889">
        <w:rPr>
          <w:rFonts w:ascii="Lato" w:hAnsi="Lato"/>
          <w:spacing w:val="4"/>
        </w:rPr>
        <w:t xml:space="preserve"> z decyzją lokalizacyjną i budowlaną</w:t>
      </w:r>
      <w:r w:rsidR="00D93944" w:rsidRPr="00592889">
        <w:rPr>
          <w:rFonts w:ascii="Lato" w:hAnsi="Lato"/>
          <w:spacing w:val="4"/>
        </w:rPr>
        <w:t xml:space="preserve"> </w:t>
      </w:r>
      <w:r w:rsidR="00626027" w:rsidRPr="00592889">
        <w:rPr>
          <w:rFonts w:ascii="Lato" w:hAnsi="Lato"/>
          <w:spacing w:val="4"/>
        </w:rPr>
        <w:t xml:space="preserve">nie są zintegrowane </w:t>
      </w:r>
      <w:r w:rsidR="00446E0A">
        <w:rPr>
          <w:rFonts w:ascii="Lato" w:hAnsi="Lato"/>
          <w:spacing w:val="4"/>
        </w:rPr>
        <w:br/>
      </w:r>
      <w:r w:rsidR="00D93944" w:rsidRPr="00592889">
        <w:rPr>
          <w:rFonts w:ascii="Lato" w:hAnsi="Lato"/>
          <w:spacing w:val="4"/>
        </w:rPr>
        <w:t xml:space="preserve">w jednym kompleksowym postępowaniu. Jednie </w:t>
      </w:r>
      <w:r w:rsidR="00626027" w:rsidRPr="00592889">
        <w:rPr>
          <w:rFonts w:ascii="Lato" w:hAnsi="Lato"/>
          <w:spacing w:val="4"/>
        </w:rPr>
        <w:t xml:space="preserve">w </w:t>
      </w:r>
      <w:r w:rsidR="00D93944" w:rsidRPr="00592889">
        <w:rPr>
          <w:rFonts w:ascii="Lato" w:hAnsi="Lato"/>
          <w:spacing w:val="4"/>
        </w:rPr>
        <w:t>modelu zintegrowanym (</w:t>
      </w:r>
      <w:r w:rsidR="00626027" w:rsidRPr="00592889">
        <w:rPr>
          <w:rFonts w:ascii="Lato" w:hAnsi="Lato"/>
          <w:spacing w:val="4"/>
        </w:rPr>
        <w:t>występu</w:t>
      </w:r>
      <w:r w:rsidR="00747F73" w:rsidRPr="00592889">
        <w:rPr>
          <w:rFonts w:ascii="Lato" w:hAnsi="Lato"/>
          <w:spacing w:val="4"/>
        </w:rPr>
        <w:t>jącym</w:t>
      </w:r>
      <w:r w:rsidR="00626027" w:rsidRPr="00592889">
        <w:rPr>
          <w:rFonts w:ascii="Lato" w:hAnsi="Lato"/>
          <w:spacing w:val="4"/>
        </w:rPr>
        <w:t xml:space="preserve"> w niektórych państwach europejskich) </w:t>
      </w:r>
      <w:r w:rsidR="00D93944" w:rsidRPr="00592889">
        <w:rPr>
          <w:rFonts w:ascii="Lato" w:hAnsi="Lato"/>
          <w:spacing w:val="4"/>
        </w:rPr>
        <w:t>ocena środowiskowa, planistyczna i budowlana są scalone w jednym</w:t>
      </w:r>
      <w:r w:rsidR="00626027" w:rsidRPr="00592889">
        <w:rPr>
          <w:rFonts w:ascii="Lato" w:hAnsi="Lato"/>
          <w:spacing w:val="4"/>
        </w:rPr>
        <w:t xml:space="preserve"> </w:t>
      </w:r>
      <w:r w:rsidR="00D93944" w:rsidRPr="00592889">
        <w:rPr>
          <w:rFonts w:ascii="Lato" w:hAnsi="Lato"/>
          <w:spacing w:val="4"/>
        </w:rPr>
        <w:t>postępowaniu</w:t>
      </w:r>
      <w:r w:rsidR="00626027" w:rsidRPr="00592889">
        <w:rPr>
          <w:rFonts w:ascii="Lato" w:hAnsi="Lato"/>
          <w:spacing w:val="4"/>
        </w:rPr>
        <w:t xml:space="preserve"> i jest wyda</w:t>
      </w:r>
      <w:r w:rsidR="00732B92" w:rsidRPr="00592889">
        <w:rPr>
          <w:rFonts w:ascii="Lato" w:hAnsi="Lato"/>
          <w:spacing w:val="4"/>
        </w:rPr>
        <w:t>wane</w:t>
      </w:r>
      <w:r w:rsidR="00626027" w:rsidRPr="00592889">
        <w:rPr>
          <w:rFonts w:ascii="Lato" w:hAnsi="Lato"/>
          <w:spacing w:val="4"/>
        </w:rPr>
        <w:t xml:space="preserve"> jedn</w:t>
      </w:r>
      <w:r w:rsidR="00732B92" w:rsidRPr="00592889">
        <w:rPr>
          <w:rFonts w:ascii="Lato" w:hAnsi="Lato"/>
          <w:spacing w:val="4"/>
        </w:rPr>
        <w:t>o</w:t>
      </w:r>
      <w:r w:rsidR="00626027" w:rsidRPr="00592889">
        <w:rPr>
          <w:rFonts w:ascii="Lato" w:hAnsi="Lato"/>
          <w:spacing w:val="4"/>
        </w:rPr>
        <w:t xml:space="preserve"> kompleksow</w:t>
      </w:r>
      <w:r w:rsidR="00732B92" w:rsidRPr="00592889">
        <w:rPr>
          <w:rFonts w:ascii="Lato" w:hAnsi="Lato"/>
          <w:spacing w:val="4"/>
        </w:rPr>
        <w:t>e</w:t>
      </w:r>
      <w:r w:rsidR="00626027" w:rsidRPr="00592889">
        <w:rPr>
          <w:rFonts w:ascii="Lato" w:hAnsi="Lato"/>
          <w:spacing w:val="4"/>
        </w:rPr>
        <w:t xml:space="preserve"> zbiorcz</w:t>
      </w:r>
      <w:r w:rsidR="00732B92" w:rsidRPr="00592889">
        <w:rPr>
          <w:rFonts w:ascii="Lato" w:hAnsi="Lato"/>
          <w:spacing w:val="4"/>
        </w:rPr>
        <w:t>e pozwolenie środowiskowo-budowlane</w:t>
      </w:r>
      <w:r w:rsidR="00626027" w:rsidRPr="00592889">
        <w:rPr>
          <w:rFonts w:ascii="Lato" w:hAnsi="Lato"/>
          <w:spacing w:val="4"/>
        </w:rPr>
        <w:t xml:space="preserve">. Natomiast w polskim etapowym modelu </w:t>
      </w:r>
      <w:r w:rsidR="00084900" w:rsidRPr="00592889">
        <w:rPr>
          <w:rFonts w:ascii="Lato" w:hAnsi="Lato"/>
          <w:spacing w:val="4"/>
        </w:rPr>
        <w:t xml:space="preserve">procesu inwestycyjnego, </w:t>
      </w:r>
      <w:r w:rsidR="00626027" w:rsidRPr="00592889">
        <w:rPr>
          <w:rFonts w:ascii="Lato" w:eastAsia="Aptos" w:hAnsi="Lato" w:cs="Times New Roman"/>
          <w:spacing w:val="4"/>
        </w:rPr>
        <w:t xml:space="preserve">decyzja środowiskowa to </w:t>
      </w:r>
      <w:r w:rsidR="00747F73" w:rsidRPr="00592889">
        <w:rPr>
          <w:rFonts w:ascii="Lato" w:eastAsia="Aptos" w:hAnsi="Lato" w:cs="Times New Roman"/>
          <w:spacing w:val="4"/>
        </w:rPr>
        <w:t>jedynie</w:t>
      </w:r>
      <w:r w:rsidR="009529EC" w:rsidRPr="00592889">
        <w:rPr>
          <w:rFonts w:ascii="Lato" w:eastAsia="Aptos" w:hAnsi="Lato" w:cs="Times New Roman"/>
          <w:spacing w:val="4"/>
        </w:rPr>
        <w:t xml:space="preserve"> </w:t>
      </w:r>
      <w:r w:rsidR="00626027" w:rsidRPr="00592889">
        <w:rPr>
          <w:rFonts w:ascii="Lato" w:eastAsia="Aptos" w:hAnsi="Lato" w:cs="Times New Roman"/>
          <w:spacing w:val="4"/>
        </w:rPr>
        <w:t>„zielone światło” i warunek wstępny</w:t>
      </w:r>
      <w:r w:rsidR="00FF59A8" w:rsidRPr="00592889">
        <w:rPr>
          <w:rFonts w:ascii="Lato" w:eastAsia="Aptos" w:hAnsi="Lato" w:cs="Times New Roman"/>
          <w:spacing w:val="4"/>
        </w:rPr>
        <w:t xml:space="preserve"> (choć niezwykle istotny) </w:t>
      </w:r>
      <w:r w:rsidR="00626027" w:rsidRPr="00592889">
        <w:rPr>
          <w:rFonts w:ascii="Lato" w:eastAsia="Aptos" w:hAnsi="Lato" w:cs="Times New Roman"/>
          <w:spacing w:val="4"/>
        </w:rPr>
        <w:t xml:space="preserve">do </w:t>
      </w:r>
      <w:r w:rsidR="00970FCB" w:rsidRPr="00592889">
        <w:rPr>
          <w:rFonts w:ascii="Lato" w:eastAsia="Aptos" w:hAnsi="Lato" w:cs="Times New Roman"/>
          <w:spacing w:val="4"/>
        </w:rPr>
        <w:t xml:space="preserve">przejścia do szczegółowych prac projektowo-organizacyjnych i </w:t>
      </w:r>
      <w:r w:rsidR="00626027" w:rsidRPr="00592889">
        <w:rPr>
          <w:rFonts w:ascii="Lato" w:eastAsia="Aptos" w:hAnsi="Lato" w:cs="Times New Roman"/>
          <w:spacing w:val="4"/>
        </w:rPr>
        <w:t>ubiegania się o pozwolenie na budowę</w:t>
      </w:r>
      <w:r w:rsidR="007C3D5B" w:rsidRPr="00592889">
        <w:rPr>
          <w:rFonts w:ascii="Lato" w:eastAsia="Aptos" w:hAnsi="Lato" w:cs="Times New Roman"/>
          <w:spacing w:val="4"/>
        </w:rPr>
        <w:t xml:space="preserve"> (zezwolenie na realizację inwestycji)</w:t>
      </w:r>
      <w:r w:rsidR="00626027" w:rsidRPr="00592889">
        <w:rPr>
          <w:rFonts w:ascii="Lato" w:eastAsia="Aptos" w:hAnsi="Lato" w:cs="Times New Roman"/>
          <w:spacing w:val="4"/>
        </w:rPr>
        <w:t>.</w:t>
      </w:r>
      <w:r w:rsidR="00446E0A">
        <w:rPr>
          <w:rFonts w:ascii="Lato" w:hAnsi="Lato"/>
          <w:spacing w:val="4"/>
        </w:rPr>
        <w:t xml:space="preserve"> </w:t>
      </w:r>
      <w:r w:rsidR="009A5409" w:rsidRPr="00592889">
        <w:rPr>
          <w:rFonts w:ascii="Lato" w:hAnsi="Lato"/>
          <w:spacing w:val="4"/>
        </w:rPr>
        <w:t>Decyzja o środowiskowych uwarunkowaniach s</w:t>
      </w:r>
      <w:r w:rsidR="00FF59A8" w:rsidRPr="00592889">
        <w:rPr>
          <w:rFonts w:ascii="Lato" w:hAnsi="Lato"/>
          <w:spacing w:val="4"/>
        </w:rPr>
        <w:t>tanowi</w:t>
      </w:r>
      <w:r w:rsidR="00F84006" w:rsidRPr="00592889">
        <w:rPr>
          <w:rFonts w:ascii="Lato" w:hAnsi="Lato"/>
          <w:spacing w:val="4"/>
        </w:rPr>
        <w:t xml:space="preserve"> </w:t>
      </w:r>
      <w:r w:rsidR="00FF59A8" w:rsidRPr="00592889">
        <w:rPr>
          <w:rFonts w:ascii="Lato" w:hAnsi="Lato"/>
          <w:spacing w:val="4"/>
        </w:rPr>
        <w:t xml:space="preserve">zatwierdzenie/określenie korytarza dla przebiegu przedsięwzięcia i określa środowiskowe ramy w jakich realizacja planowanego przedsięwzięcia jest możliwa, jednak sama w sobie nie kształtuje jeszcze </w:t>
      </w:r>
      <w:r w:rsidR="00FF58F4" w:rsidRPr="00592889">
        <w:rPr>
          <w:rFonts w:ascii="Lato" w:hAnsi="Lato"/>
          <w:spacing w:val="4"/>
        </w:rPr>
        <w:t xml:space="preserve">ostatecznych </w:t>
      </w:r>
      <w:r w:rsidR="00FF59A8" w:rsidRPr="00592889">
        <w:rPr>
          <w:rFonts w:ascii="Lato" w:hAnsi="Lato"/>
          <w:spacing w:val="4"/>
        </w:rPr>
        <w:t>rozwiązań konstrukcyjno-budowlanych</w:t>
      </w:r>
      <w:r w:rsidR="00626027" w:rsidRPr="00592889">
        <w:rPr>
          <w:rFonts w:ascii="Lato" w:hAnsi="Lato"/>
          <w:spacing w:val="4"/>
        </w:rPr>
        <w:t xml:space="preserve">. </w:t>
      </w:r>
      <w:r w:rsidR="00FF59A8" w:rsidRPr="00592889">
        <w:rPr>
          <w:rFonts w:ascii="Lato" w:hAnsi="Lato"/>
          <w:spacing w:val="4"/>
        </w:rPr>
        <w:t>Doprecyzowanie techniczne i technologiczne przedsięwzięcia następuje w późniejszych procedurach – takich jak pozwolenie na budowę/zezwolenie na realizację inwestycji.</w:t>
      </w:r>
    </w:p>
    <w:p w14:paraId="2882C675" w14:textId="38B68A98" w:rsidR="009C006A" w:rsidRPr="00592889" w:rsidRDefault="00B31934" w:rsidP="00FE410E">
      <w:pPr>
        <w:pStyle w:val="Akapitzlist"/>
        <w:spacing w:after="240" w:line="240" w:lineRule="exact"/>
        <w:ind w:left="0"/>
        <w:contextualSpacing w:val="0"/>
        <w:jc w:val="both"/>
        <w:rPr>
          <w:rFonts w:ascii="Lato" w:hAnsi="Lato"/>
          <w:spacing w:val="4"/>
          <w:sz w:val="22"/>
          <w:szCs w:val="22"/>
        </w:rPr>
      </w:pPr>
      <w:r w:rsidRPr="00592889">
        <w:rPr>
          <w:rFonts w:ascii="Lato" w:hAnsi="Lato"/>
          <w:spacing w:val="4"/>
          <w:sz w:val="22"/>
          <w:szCs w:val="22"/>
        </w:rPr>
        <w:lastRenderedPageBreak/>
        <w:t>Pomimo użycia w ustawie o udostępnianiu informacji o środowisku i jego ochronie</w:t>
      </w:r>
      <w:r w:rsidRPr="00592889">
        <w:rPr>
          <w:rFonts w:ascii="Lato" w:hAnsi="Lato"/>
          <w:i/>
          <w:iCs/>
          <w:spacing w:val="4"/>
          <w:sz w:val="22"/>
          <w:szCs w:val="22"/>
        </w:rPr>
        <w:t xml:space="preserve"> </w:t>
      </w:r>
      <w:r w:rsidRPr="00592889">
        <w:rPr>
          <w:rFonts w:ascii="Lato" w:hAnsi="Lato"/>
          <w:spacing w:val="4"/>
          <w:sz w:val="22"/>
          <w:szCs w:val="22"/>
        </w:rPr>
        <w:t xml:space="preserve">takich wyrazów jak „lokalizacja” lub „usytuowanie” w kontekście danego przedsięwzięcia, istotą decyzji o środowiskowych uwarunkowaniach nie będzie całkowite skonkretyzowanie </w:t>
      </w:r>
      <w:r w:rsidRPr="00592889">
        <w:rPr>
          <w:rFonts w:ascii="Lato" w:hAnsi="Lato"/>
          <w:spacing w:val="4"/>
          <w:sz w:val="22"/>
          <w:szCs w:val="22"/>
        </w:rPr>
        <w:br/>
        <w:t xml:space="preserve">(co do dokładnych współrzędnych w przestrzeni trójwymiarowej) lokalizacji danej inwestycji (przedsięwzięcia). Istotą decyzji o środowiskowych uwarunkowaniach jest przede wszystkim ocena możliwości lokalizacji danego przedsięwzięcia, </w:t>
      </w:r>
      <w:r w:rsidRPr="00592889">
        <w:rPr>
          <w:rFonts w:ascii="Lato" w:hAnsi="Lato"/>
          <w:spacing w:val="4"/>
          <w:sz w:val="22"/>
          <w:szCs w:val="22"/>
        </w:rPr>
        <w:br/>
        <w:t xml:space="preserve">na skonkretyzowanym w przestrzeni terenie w kontekście uwarunkowań tego przedsięwzięcia w kategoriach oddziaływania na środowisko, a nie ostateczne </w:t>
      </w:r>
      <w:r w:rsidRPr="00592889">
        <w:rPr>
          <w:rFonts w:ascii="Lato" w:hAnsi="Lato"/>
          <w:spacing w:val="4"/>
          <w:sz w:val="22"/>
          <w:szCs w:val="22"/>
        </w:rPr>
        <w:br/>
        <w:t xml:space="preserve">i przesądzające na przyszłość usytuowanie konkretnych budowli (elementów przedsięwzięcia) w przestrzeni, w szczególności poprzez ustalenie precyzyjnego układu współrzędnych inwestycji. Kwestia szczegółowej lokalizacji (usytuowania) całego przedsięwzięcia, wraz z jego poszczególnymi elementami ingerującymi w przestrzeń, </w:t>
      </w:r>
      <w:r w:rsidRPr="00592889">
        <w:rPr>
          <w:rFonts w:ascii="Lato" w:hAnsi="Lato"/>
          <w:spacing w:val="4"/>
          <w:sz w:val="22"/>
          <w:szCs w:val="22"/>
        </w:rPr>
        <w:br/>
        <w:t>tak pod jak i na powierzchni ziemi, co do zasady, dokonana zostanie dopiero na etapie uzyskiwania decyzji o pozwoleniu na budowę</w:t>
      </w:r>
      <w:r w:rsidR="009A5409" w:rsidRPr="00592889">
        <w:rPr>
          <w:rFonts w:ascii="Lato" w:hAnsi="Lato"/>
          <w:spacing w:val="4"/>
          <w:sz w:val="22"/>
          <w:szCs w:val="22"/>
        </w:rPr>
        <w:t xml:space="preserve"> (zezwolenia na realizację inwestycji drogowej)</w:t>
      </w:r>
      <w:r w:rsidR="009C006A" w:rsidRPr="00592889">
        <w:rPr>
          <w:rFonts w:ascii="Lato" w:hAnsi="Lato"/>
          <w:spacing w:val="4"/>
          <w:sz w:val="22"/>
          <w:szCs w:val="22"/>
        </w:rPr>
        <w:t xml:space="preserve">. </w:t>
      </w:r>
      <w:r w:rsidRPr="00592889">
        <w:rPr>
          <w:rFonts w:ascii="Lato" w:hAnsi="Lato"/>
          <w:spacing w:val="4"/>
          <w:sz w:val="22"/>
          <w:szCs w:val="22"/>
        </w:rPr>
        <w:t xml:space="preserve">Stosownie do treści art. 86 pkt 2 w zw. z art. 72 ust. 1 pkt 10 ustawy </w:t>
      </w:r>
      <w:r w:rsidR="009A5409" w:rsidRPr="00592889">
        <w:rPr>
          <w:rFonts w:ascii="Lato" w:hAnsi="Lato"/>
          <w:spacing w:val="4"/>
          <w:sz w:val="22"/>
          <w:szCs w:val="22"/>
        </w:rPr>
        <w:br/>
      </w:r>
      <w:r w:rsidRPr="00592889">
        <w:rPr>
          <w:rFonts w:ascii="Lato" w:hAnsi="Lato"/>
          <w:spacing w:val="4"/>
          <w:sz w:val="22"/>
          <w:szCs w:val="22"/>
        </w:rPr>
        <w:t>o udostępnianiu informacji o środowisku i jego ochronie, decyzja o środowiskowych uwarunkowaniach wiąże organ wydający decyzję o zezwoleniu na realizację inwestycji drogowej, z tym zastrzeżeniem, iż w kwestii dokładnej, precyzyjnej lokalizacji (usytuowania) przedsięwzięcia, takie związanie jest na poziomie pewnej ogólności ustaleń organu wydającego decyzję o środowiskowych uwarunkowaniach, a to ze względu na hipotetyczny (przybliżony) charakter lokalizacji przedsięwzięcia dokonywanej na mocy pierwszej decyzji wydawanej w procesie inwestycyjnym</w:t>
      </w:r>
      <w:r w:rsidR="00FF58F4" w:rsidRPr="00592889">
        <w:rPr>
          <w:rFonts w:ascii="Lato" w:hAnsi="Lato"/>
          <w:spacing w:val="4"/>
          <w:sz w:val="22"/>
          <w:szCs w:val="22"/>
        </w:rPr>
        <w:br/>
      </w:r>
      <w:r w:rsidRPr="00592889">
        <w:rPr>
          <w:rFonts w:ascii="Lato" w:hAnsi="Lato"/>
          <w:spacing w:val="4"/>
          <w:sz w:val="22"/>
          <w:szCs w:val="22"/>
        </w:rPr>
        <w:t xml:space="preserve">(por. Ustawa o udostępnianiu informacji o środowisku i jego ochronie, udziale społeczeństwa w ochronie środowiska oraz o ocenach oddziaływania na środowisko. Komentarz. red. dr Tomasz Filipowicz, Alicja Plucińska-Filipowicz, prof. dr hab. Marek Wierzbowski, Legalis, </w:t>
      </w:r>
      <w:r w:rsidR="009C006A" w:rsidRPr="00592889">
        <w:rPr>
          <w:rFonts w:ascii="Lato" w:hAnsi="Lato"/>
          <w:spacing w:val="4"/>
          <w:sz w:val="22"/>
          <w:szCs w:val="22"/>
        </w:rPr>
        <w:t>k</w:t>
      </w:r>
      <w:r w:rsidRPr="00592889">
        <w:rPr>
          <w:rFonts w:ascii="Lato" w:hAnsi="Lato"/>
          <w:spacing w:val="4"/>
          <w:sz w:val="22"/>
          <w:szCs w:val="22"/>
        </w:rPr>
        <w:t>omentarz do art. 71).</w:t>
      </w:r>
    </w:p>
    <w:p w14:paraId="6D400B87" w14:textId="0AF89BD6" w:rsidR="007E368B" w:rsidRDefault="008427CD" w:rsidP="00FE410E">
      <w:pPr>
        <w:pStyle w:val="Akapitzlist"/>
        <w:spacing w:after="240" w:line="240" w:lineRule="exact"/>
        <w:ind w:left="0"/>
        <w:contextualSpacing w:val="0"/>
        <w:jc w:val="both"/>
        <w:rPr>
          <w:rFonts w:ascii="Lato" w:hAnsi="Lato"/>
          <w:spacing w:val="4"/>
          <w:sz w:val="22"/>
          <w:szCs w:val="22"/>
        </w:rPr>
      </w:pPr>
      <w:r w:rsidRPr="00592889">
        <w:rPr>
          <w:rFonts w:ascii="Lato" w:hAnsi="Lato"/>
          <w:spacing w:val="4"/>
          <w:sz w:val="22"/>
          <w:szCs w:val="22"/>
        </w:rPr>
        <w:t>Choć niewątpliwym jest, że decyzja o środowiskowych uwarunkowaniach i pozwolenie na budowę (zezwolenie na realizację inwestycji drogowej) odnoszą się do te</w:t>
      </w:r>
      <w:r w:rsidR="00B65E13" w:rsidRPr="00592889">
        <w:rPr>
          <w:rFonts w:ascii="Lato" w:hAnsi="Lato"/>
          <w:spacing w:val="4"/>
          <w:sz w:val="22"/>
          <w:szCs w:val="22"/>
        </w:rPr>
        <w:t>go</w:t>
      </w:r>
      <w:r w:rsidRPr="00592889">
        <w:rPr>
          <w:rFonts w:ascii="Lato" w:hAnsi="Lato"/>
          <w:spacing w:val="4"/>
          <w:sz w:val="22"/>
          <w:szCs w:val="22"/>
        </w:rPr>
        <w:t xml:space="preserve"> same</w:t>
      </w:r>
      <w:r w:rsidR="00B65E13" w:rsidRPr="00592889">
        <w:rPr>
          <w:rFonts w:ascii="Lato" w:hAnsi="Lato"/>
          <w:spacing w:val="4"/>
          <w:sz w:val="22"/>
          <w:szCs w:val="22"/>
        </w:rPr>
        <w:t>go</w:t>
      </w:r>
      <w:r w:rsidRPr="00592889">
        <w:rPr>
          <w:rFonts w:ascii="Lato" w:hAnsi="Lato"/>
          <w:spacing w:val="4"/>
          <w:sz w:val="22"/>
          <w:szCs w:val="22"/>
        </w:rPr>
        <w:t xml:space="preserve"> </w:t>
      </w:r>
      <w:r w:rsidR="00B65E13" w:rsidRPr="00592889">
        <w:rPr>
          <w:rFonts w:ascii="Lato" w:hAnsi="Lato"/>
          <w:spacing w:val="4"/>
          <w:sz w:val="22"/>
          <w:szCs w:val="22"/>
        </w:rPr>
        <w:t>przedsięwzięcia (</w:t>
      </w:r>
      <w:r w:rsidRPr="00592889">
        <w:rPr>
          <w:rFonts w:ascii="Lato" w:hAnsi="Lato"/>
          <w:spacing w:val="4"/>
          <w:sz w:val="22"/>
          <w:szCs w:val="22"/>
        </w:rPr>
        <w:t>inwestycji</w:t>
      </w:r>
      <w:r w:rsidR="00B65E13" w:rsidRPr="00592889">
        <w:rPr>
          <w:rFonts w:ascii="Lato" w:hAnsi="Lato"/>
          <w:spacing w:val="4"/>
          <w:sz w:val="22"/>
          <w:szCs w:val="22"/>
        </w:rPr>
        <w:t>)</w:t>
      </w:r>
      <w:r w:rsidRPr="00592889">
        <w:rPr>
          <w:rFonts w:ascii="Lato" w:hAnsi="Lato"/>
          <w:spacing w:val="4"/>
          <w:sz w:val="22"/>
          <w:szCs w:val="22"/>
        </w:rPr>
        <w:t xml:space="preserve">, to jednak zakres poszczególnych regulacji pomiędzy decyzjami jest różny i jest determinowany przez przepisy prawa materialnego. </w:t>
      </w:r>
      <w:r w:rsidR="00B31934" w:rsidRPr="00592889">
        <w:rPr>
          <w:rFonts w:ascii="Lato" w:hAnsi="Lato"/>
          <w:spacing w:val="4"/>
          <w:sz w:val="22"/>
          <w:szCs w:val="22"/>
        </w:rPr>
        <w:t xml:space="preserve">Decyzja </w:t>
      </w:r>
      <w:r w:rsidR="00B65E13" w:rsidRPr="00592889">
        <w:rPr>
          <w:rFonts w:ascii="Lato" w:hAnsi="Lato"/>
          <w:spacing w:val="4"/>
          <w:sz w:val="22"/>
          <w:szCs w:val="22"/>
        </w:rPr>
        <w:br/>
      </w:r>
      <w:r w:rsidR="00B31934" w:rsidRPr="00592889">
        <w:rPr>
          <w:rFonts w:ascii="Lato" w:hAnsi="Lato"/>
          <w:spacing w:val="4"/>
          <w:sz w:val="22"/>
          <w:szCs w:val="22"/>
        </w:rPr>
        <w:t xml:space="preserve">o środowiskowych uwarunkowaniach i następcza decyzja inwestycyjna (zezwolenie na inwestycję) są wydawane na podstawie różnych aktów prawnych, w ramach odrębnych procedur, przez różne organy i w konsekwencji spełniają różne cele. Żadna z tych decyzji nie zastępuje drugiej. Podmiot, który chce zrealizować określone przedsięwzięcie </w:t>
      </w:r>
      <w:r w:rsidR="00C9159E">
        <w:rPr>
          <w:rFonts w:ascii="Lato" w:hAnsi="Lato"/>
          <w:spacing w:val="4"/>
          <w:sz w:val="22"/>
          <w:szCs w:val="22"/>
        </w:rPr>
        <w:br/>
      </w:r>
      <w:r w:rsidR="00B31934" w:rsidRPr="00592889">
        <w:rPr>
          <w:rFonts w:ascii="Lato" w:hAnsi="Lato"/>
          <w:spacing w:val="4"/>
          <w:sz w:val="22"/>
          <w:szCs w:val="22"/>
        </w:rPr>
        <w:t xml:space="preserve">ma obowiązek uzyskać obie decyzje. Każda z tych decyzji dotyczy innych aspektów planowanej inwestycji. </w:t>
      </w:r>
      <w:r w:rsidR="00FF58F4" w:rsidRPr="00592889">
        <w:rPr>
          <w:rFonts w:ascii="Lato" w:hAnsi="Lato"/>
          <w:iCs/>
          <w:spacing w:val="4"/>
          <w:sz w:val="22"/>
          <w:szCs w:val="22"/>
        </w:rPr>
        <w:t>Rolą organu rozstrzygającego w sprawie uwarunkowań środowiskowych jest ocena dopuszczalności objętej wnioskiem inwestycji pod względem wymagań i uwarunkowań środowiskowych.</w:t>
      </w:r>
      <w:r w:rsidR="00FF58F4" w:rsidRPr="00592889">
        <w:rPr>
          <w:rFonts w:ascii="Lato" w:hAnsi="Lato"/>
          <w:spacing w:val="4"/>
          <w:sz w:val="22"/>
          <w:szCs w:val="22"/>
        </w:rPr>
        <w:t xml:space="preserve"> </w:t>
      </w:r>
      <w:r w:rsidR="00B31934" w:rsidRPr="00592889">
        <w:rPr>
          <w:rFonts w:ascii="Lato" w:hAnsi="Lato"/>
          <w:spacing w:val="4"/>
          <w:sz w:val="22"/>
          <w:szCs w:val="22"/>
        </w:rPr>
        <w:t xml:space="preserve">Decyzja o środowiskowych uwarunkowaniach przesądza z punktu środowiskowego o dopuszczalności realizacji przedsięwzięcia i warunkach określających tę dopuszczalność. </w:t>
      </w:r>
      <w:r w:rsidR="00FF58F4" w:rsidRPr="00592889">
        <w:rPr>
          <w:rFonts w:ascii="Lato" w:hAnsi="Lato"/>
          <w:spacing w:val="4"/>
          <w:sz w:val="22"/>
          <w:szCs w:val="22"/>
        </w:rPr>
        <w:t xml:space="preserve">Zatem </w:t>
      </w:r>
      <w:r w:rsidR="00FF58F4" w:rsidRPr="00592889">
        <w:rPr>
          <w:rFonts w:ascii="Lato" w:hAnsi="Lato"/>
          <w:iCs/>
          <w:spacing w:val="4"/>
          <w:sz w:val="22"/>
          <w:szCs w:val="22"/>
        </w:rPr>
        <w:t xml:space="preserve">decyzja środowiskowa nie określa warunków konkretnego usytuowania obiektu budowlanego </w:t>
      </w:r>
      <w:r w:rsidR="00C9159E">
        <w:rPr>
          <w:rFonts w:ascii="Lato" w:hAnsi="Lato"/>
          <w:iCs/>
          <w:spacing w:val="4"/>
          <w:sz w:val="22"/>
          <w:szCs w:val="22"/>
        </w:rPr>
        <w:br/>
      </w:r>
      <w:r w:rsidR="00FF58F4" w:rsidRPr="00592889">
        <w:rPr>
          <w:rFonts w:ascii="Lato" w:hAnsi="Lato"/>
          <w:iCs/>
          <w:spacing w:val="4"/>
          <w:sz w:val="22"/>
          <w:szCs w:val="22"/>
        </w:rPr>
        <w:t>na danej działce, a jedynie określa środowiskowe warunki dla jego budowy.</w:t>
      </w:r>
      <w:r w:rsidR="00FF58F4" w:rsidRPr="00592889">
        <w:rPr>
          <w:rFonts w:ascii="Lato" w:hAnsi="Lato"/>
          <w:spacing w:val="4"/>
          <w:sz w:val="22"/>
          <w:szCs w:val="22"/>
        </w:rPr>
        <w:t xml:space="preserve"> </w:t>
      </w:r>
    </w:p>
    <w:p w14:paraId="199D8402" w14:textId="6AD02A2E" w:rsidR="009C006A" w:rsidRPr="00592889" w:rsidRDefault="00B31934" w:rsidP="00FE410E">
      <w:pPr>
        <w:pStyle w:val="Akapitzlist"/>
        <w:spacing w:after="240" w:line="240" w:lineRule="exact"/>
        <w:ind w:left="0"/>
        <w:contextualSpacing w:val="0"/>
        <w:jc w:val="both"/>
        <w:rPr>
          <w:rFonts w:ascii="Lato" w:hAnsi="Lato"/>
          <w:spacing w:val="4"/>
          <w:sz w:val="22"/>
          <w:szCs w:val="22"/>
        </w:rPr>
      </w:pPr>
      <w:r w:rsidRPr="00592889">
        <w:rPr>
          <w:rFonts w:ascii="Lato" w:hAnsi="Lato"/>
          <w:spacing w:val="4"/>
          <w:sz w:val="22"/>
          <w:szCs w:val="22"/>
        </w:rPr>
        <w:t xml:space="preserve">Natomiast lokalizacja przedsięwzięcia rozumiana jako dokładne, precyzyjne, usytuowanie całości przedsięwzięcia, jak i jego poszczególnych elementów następuje dopiero na etapie wydania decyzji inwestycyjnej (zezwolenia na realizację inwestycji). </w:t>
      </w:r>
      <w:r w:rsidR="007E368B">
        <w:rPr>
          <w:rFonts w:ascii="Lato" w:hAnsi="Lato"/>
          <w:spacing w:val="4"/>
          <w:sz w:val="22"/>
          <w:szCs w:val="22"/>
        </w:rPr>
        <w:br/>
      </w:r>
      <w:r w:rsidRPr="00592889">
        <w:rPr>
          <w:rFonts w:ascii="Lato" w:hAnsi="Lato"/>
          <w:spacing w:val="4"/>
          <w:sz w:val="22"/>
          <w:szCs w:val="22"/>
        </w:rPr>
        <w:t xml:space="preserve">Z przepisów ustawy o udostępnianiu informacji o środowisku i jego ochronie nie wynika, aby inwestor ubiegający się o uzyskanie decyzji o środowiskowych uwarunkowaniach był zobowiązany do przedłożenia projektu budowlanego, bądź też takiego określenia planowanej inwestycji, które byłoby następnie dokładnie odwzorowane w decyzji </w:t>
      </w:r>
      <w:r w:rsidR="007E368B">
        <w:rPr>
          <w:rFonts w:ascii="Lato" w:hAnsi="Lato"/>
          <w:spacing w:val="4"/>
          <w:sz w:val="22"/>
          <w:szCs w:val="22"/>
        </w:rPr>
        <w:br/>
      </w:r>
      <w:r w:rsidRPr="00592889">
        <w:rPr>
          <w:rFonts w:ascii="Lato" w:hAnsi="Lato"/>
          <w:spacing w:val="4"/>
          <w:sz w:val="22"/>
          <w:szCs w:val="22"/>
        </w:rPr>
        <w:t xml:space="preserve">o pozwoleniu na budowę. Zgodność decyzji o pozwoleniu na budowę (zezwolenia </w:t>
      </w:r>
      <w:r w:rsidR="00C9159E">
        <w:rPr>
          <w:rFonts w:ascii="Lato" w:hAnsi="Lato"/>
          <w:spacing w:val="4"/>
          <w:sz w:val="22"/>
          <w:szCs w:val="22"/>
        </w:rPr>
        <w:br/>
      </w:r>
      <w:r w:rsidRPr="00592889">
        <w:rPr>
          <w:rFonts w:ascii="Lato" w:hAnsi="Lato"/>
          <w:spacing w:val="4"/>
          <w:sz w:val="22"/>
          <w:szCs w:val="22"/>
        </w:rPr>
        <w:t xml:space="preserve">na realizację inwestycji drogowej) z decyzją o środowiskowych uwarunkowaniach </w:t>
      </w:r>
      <w:r w:rsidR="00C9159E">
        <w:rPr>
          <w:rFonts w:ascii="Lato" w:hAnsi="Lato"/>
          <w:spacing w:val="4"/>
          <w:sz w:val="22"/>
          <w:szCs w:val="22"/>
        </w:rPr>
        <w:br/>
      </w:r>
      <w:r w:rsidRPr="00592889">
        <w:rPr>
          <w:rFonts w:ascii="Lato" w:hAnsi="Lato"/>
          <w:spacing w:val="4"/>
          <w:sz w:val="22"/>
          <w:szCs w:val="22"/>
        </w:rPr>
        <w:t xml:space="preserve">to zgodność inwestycji z określonymi w tej decyzji wymogami jej realizacji (por. wyrok </w:t>
      </w:r>
      <w:r w:rsidRPr="00592889">
        <w:rPr>
          <w:rFonts w:ascii="Lato" w:hAnsi="Lato"/>
          <w:spacing w:val="4"/>
          <w:sz w:val="22"/>
          <w:szCs w:val="22"/>
        </w:rPr>
        <w:lastRenderedPageBreak/>
        <w:t xml:space="preserve">Naczelnego Sądu Administracyjnego z dnia 15 czerwca 2021 r., sygn. akt II OSK 2814/20, opubl. Centralna Baza Orzeczeń Sądów Administracyjnych). </w:t>
      </w:r>
    </w:p>
    <w:p w14:paraId="0C4A09F2" w14:textId="3731DC69" w:rsidR="00683B54" w:rsidRDefault="008C0B5A" w:rsidP="00FE410E">
      <w:pPr>
        <w:pStyle w:val="Akapitzlist"/>
        <w:spacing w:after="240" w:line="240" w:lineRule="exact"/>
        <w:ind w:left="0"/>
        <w:contextualSpacing w:val="0"/>
        <w:jc w:val="both"/>
        <w:rPr>
          <w:rFonts w:ascii="Lato" w:hAnsi="Lato"/>
          <w:spacing w:val="4"/>
          <w:sz w:val="22"/>
          <w:szCs w:val="22"/>
        </w:rPr>
      </w:pPr>
      <w:r w:rsidRPr="00592889">
        <w:rPr>
          <w:rFonts w:ascii="Lato" w:hAnsi="Lato"/>
          <w:spacing w:val="4"/>
          <w:sz w:val="22"/>
          <w:szCs w:val="22"/>
        </w:rPr>
        <w:t xml:space="preserve">Do wniosku o wydanie decyzji o zezwoleniu na realizację przedmiotowej inwestycji drogowej inwestor załączył wydane przez Burmistrza Miasta i Gminy Morawica decyzję Nr 2/2017 z dnia 26 stycznia 2017 r. o środowiskowych </w:t>
      </w:r>
      <w:r w:rsidR="003C7E8A" w:rsidRPr="00592889">
        <w:rPr>
          <w:rFonts w:ascii="Lato" w:hAnsi="Lato"/>
          <w:spacing w:val="4"/>
          <w:sz w:val="22"/>
          <w:szCs w:val="22"/>
        </w:rPr>
        <w:t>uwarunkowaniach</w:t>
      </w:r>
      <w:r w:rsidRPr="00592889">
        <w:rPr>
          <w:rFonts w:ascii="Lato" w:hAnsi="Lato"/>
          <w:spacing w:val="4"/>
          <w:sz w:val="22"/>
          <w:szCs w:val="22"/>
        </w:rPr>
        <w:t xml:space="preserve"> </w:t>
      </w:r>
      <w:r w:rsidR="003C7E8A" w:rsidRPr="00592889">
        <w:rPr>
          <w:rFonts w:ascii="Lato" w:hAnsi="Lato"/>
          <w:spacing w:val="4"/>
          <w:sz w:val="22"/>
          <w:szCs w:val="22"/>
        </w:rPr>
        <w:t xml:space="preserve">i decyzję </w:t>
      </w:r>
      <w:r w:rsidR="00B65E13" w:rsidRPr="00592889">
        <w:rPr>
          <w:rFonts w:ascii="Lato" w:hAnsi="Lato"/>
          <w:spacing w:val="4"/>
          <w:sz w:val="22"/>
          <w:szCs w:val="22"/>
        </w:rPr>
        <w:br/>
      </w:r>
      <w:r w:rsidR="003C7E8A" w:rsidRPr="00592889">
        <w:rPr>
          <w:rFonts w:ascii="Lato" w:hAnsi="Lato"/>
          <w:spacing w:val="4"/>
          <w:sz w:val="22"/>
          <w:szCs w:val="22"/>
        </w:rPr>
        <w:t>Nr 10</w:t>
      </w:r>
      <w:r w:rsidR="00B65E13" w:rsidRPr="00592889">
        <w:rPr>
          <w:rFonts w:ascii="Lato" w:hAnsi="Lato"/>
          <w:spacing w:val="4"/>
          <w:sz w:val="22"/>
          <w:szCs w:val="22"/>
        </w:rPr>
        <w:t>/</w:t>
      </w:r>
      <w:r w:rsidR="003C7E8A" w:rsidRPr="00592889">
        <w:rPr>
          <w:rFonts w:ascii="Lato" w:hAnsi="Lato"/>
          <w:spacing w:val="4"/>
          <w:sz w:val="22"/>
          <w:szCs w:val="22"/>
        </w:rPr>
        <w:t xml:space="preserve">2017 z dnia 29 grudnia 2017 r. w przedmiocie zmiany tej decyzji. </w:t>
      </w:r>
      <w:r w:rsidR="00426B7F" w:rsidRPr="00592889">
        <w:rPr>
          <w:rFonts w:ascii="Lato" w:hAnsi="Lato"/>
          <w:spacing w:val="4"/>
          <w:sz w:val="22"/>
          <w:szCs w:val="22"/>
        </w:rPr>
        <w:t>W o</w:t>
      </w:r>
      <w:r w:rsidR="003C7E8A" w:rsidRPr="00592889">
        <w:rPr>
          <w:rFonts w:ascii="Lato" w:hAnsi="Lato"/>
          <w:spacing w:val="4"/>
          <w:sz w:val="22"/>
          <w:szCs w:val="22"/>
        </w:rPr>
        <w:t>b</w:t>
      </w:r>
      <w:r w:rsidR="00426B7F" w:rsidRPr="00592889">
        <w:rPr>
          <w:rFonts w:ascii="Lato" w:hAnsi="Lato"/>
          <w:spacing w:val="4"/>
          <w:sz w:val="22"/>
          <w:szCs w:val="22"/>
        </w:rPr>
        <w:t>u</w:t>
      </w:r>
      <w:r w:rsidR="003C7E8A" w:rsidRPr="00592889">
        <w:rPr>
          <w:rFonts w:ascii="Lato" w:hAnsi="Lato"/>
          <w:spacing w:val="4"/>
          <w:sz w:val="22"/>
          <w:szCs w:val="22"/>
        </w:rPr>
        <w:t xml:space="preserve"> </w:t>
      </w:r>
      <w:r w:rsidR="00426B7F" w:rsidRPr="00592889">
        <w:rPr>
          <w:rFonts w:ascii="Lato" w:hAnsi="Lato"/>
          <w:spacing w:val="4"/>
          <w:sz w:val="22"/>
          <w:szCs w:val="22"/>
        </w:rPr>
        <w:t xml:space="preserve">tych </w:t>
      </w:r>
      <w:r w:rsidR="003C7E8A" w:rsidRPr="00592889">
        <w:rPr>
          <w:rFonts w:ascii="Lato" w:hAnsi="Lato"/>
          <w:spacing w:val="4"/>
          <w:sz w:val="22"/>
          <w:szCs w:val="22"/>
        </w:rPr>
        <w:t>decyzj</w:t>
      </w:r>
      <w:r w:rsidR="00426B7F" w:rsidRPr="00592889">
        <w:rPr>
          <w:rFonts w:ascii="Lato" w:hAnsi="Lato"/>
          <w:spacing w:val="4"/>
          <w:sz w:val="22"/>
          <w:szCs w:val="22"/>
        </w:rPr>
        <w:t>ach organ środowiskowy stwierdził brak potrzeby przeprowadzenia oceny oddziaływania na środowiskowo</w:t>
      </w:r>
      <w:r w:rsidR="00FC22C5" w:rsidRPr="00592889">
        <w:rPr>
          <w:rFonts w:ascii="Lato" w:hAnsi="Lato"/>
          <w:spacing w:val="4"/>
          <w:sz w:val="22"/>
          <w:szCs w:val="22"/>
        </w:rPr>
        <w:t xml:space="preserve"> </w:t>
      </w:r>
      <w:r w:rsidR="00545829" w:rsidRPr="00592889">
        <w:rPr>
          <w:rFonts w:ascii="Lato" w:hAnsi="Lato"/>
          <w:spacing w:val="4"/>
          <w:sz w:val="22"/>
          <w:szCs w:val="22"/>
        </w:rPr>
        <w:t>przedsięwzięcia pn.: „Budowa południowej obwodnicy Morawicy w ciągu drogi wojewódzkiej Nr 766 do skrzyżowania z projektowaną obwodnicą DK 73”</w:t>
      </w:r>
      <w:r w:rsidR="00E01CB2">
        <w:rPr>
          <w:rFonts w:ascii="Lato" w:hAnsi="Lato"/>
          <w:spacing w:val="4"/>
          <w:sz w:val="22"/>
          <w:szCs w:val="22"/>
        </w:rPr>
        <w:t xml:space="preserve">, i </w:t>
      </w:r>
      <w:r w:rsidR="00E01CB2" w:rsidRPr="00E01CB2">
        <w:rPr>
          <w:rFonts w:ascii="Lato" w:hAnsi="Lato"/>
          <w:spacing w:val="4"/>
          <w:sz w:val="22"/>
          <w:szCs w:val="22"/>
        </w:rPr>
        <w:t xml:space="preserve">wskazał, że charakterystyka przedsięwzięcia stanowi załącznik </w:t>
      </w:r>
      <w:r w:rsidR="00E2658C">
        <w:rPr>
          <w:rFonts w:ascii="Lato" w:hAnsi="Lato"/>
          <w:spacing w:val="4"/>
          <w:sz w:val="22"/>
          <w:szCs w:val="22"/>
        </w:rPr>
        <w:br/>
      </w:r>
      <w:r w:rsidR="00E01CB2" w:rsidRPr="00E01CB2">
        <w:rPr>
          <w:rFonts w:ascii="Lato" w:hAnsi="Lato"/>
          <w:spacing w:val="4"/>
          <w:sz w:val="22"/>
          <w:szCs w:val="22"/>
        </w:rPr>
        <w:t xml:space="preserve">do </w:t>
      </w:r>
      <w:r w:rsidR="00E01CB2">
        <w:rPr>
          <w:rFonts w:ascii="Lato" w:hAnsi="Lato"/>
          <w:spacing w:val="4"/>
          <w:sz w:val="22"/>
          <w:szCs w:val="22"/>
        </w:rPr>
        <w:t>obu</w:t>
      </w:r>
      <w:r w:rsidR="007E368B">
        <w:rPr>
          <w:rFonts w:ascii="Lato" w:hAnsi="Lato"/>
          <w:spacing w:val="4"/>
          <w:sz w:val="22"/>
          <w:szCs w:val="22"/>
        </w:rPr>
        <w:t xml:space="preserve"> </w:t>
      </w:r>
      <w:r w:rsidR="00E01CB2" w:rsidRPr="00E01CB2">
        <w:rPr>
          <w:rFonts w:ascii="Lato" w:hAnsi="Lato"/>
          <w:spacing w:val="4"/>
          <w:sz w:val="22"/>
          <w:szCs w:val="22"/>
        </w:rPr>
        <w:t>decyzji</w:t>
      </w:r>
      <w:r w:rsidR="00683B54" w:rsidRPr="00592889">
        <w:rPr>
          <w:rFonts w:ascii="Lato" w:hAnsi="Lato"/>
          <w:spacing w:val="4"/>
          <w:sz w:val="22"/>
          <w:szCs w:val="22"/>
        </w:rPr>
        <w:t>. </w:t>
      </w:r>
      <w:r w:rsidR="00E01CB2" w:rsidRPr="00E01CB2">
        <w:rPr>
          <w:rFonts w:ascii="Lato" w:hAnsi="Lato"/>
          <w:spacing w:val="4"/>
          <w:sz w:val="22"/>
          <w:szCs w:val="22"/>
        </w:rPr>
        <w:t>Dane</w:t>
      </w:r>
      <w:r w:rsidR="00BB7787">
        <w:rPr>
          <w:rFonts w:ascii="Lato" w:hAnsi="Lato"/>
          <w:spacing w:val="4"/>
          <w:sz w:val="22"/>
          <w:szCs w:val="22"/>
        </w:rPr>
        <w:t xml:space="preserve"> </w:t>
      </w:r>
      <w:r w:rsidR="00E01CB2" w:rsidRPr="00E01CB2">
        <w:rPr>
          <w:rFonts w:ascii="Lato" w:hAnsi="Lato"/>
          <w:spacing w:val="4"/>
          <w:sz w:val="22"/>
          <w:szCs w:val="22"/>
        </w:rPr>
        <w:t xml:space="preserve">zawarte w karcie informacyjnej przedsięwzięcia, przeniesione następnie do załącznika do decyzji stwierdzającej brak potrzeby przeprowadzenia oceny oddziaływania inwestycji na środowisko – charakterystyki przedsięwzięcia, </w:t>
      </w:r>
      <w:r w:rsidR="00C35680">
        <w:rPr>
          <w:rFonts w:ascii="Lato" w:hAnsi="Lato"/>
          <w:spacing w:val="4"/>
          <w:sz w:val="22"/>
          <w:szCs w:val="22"/>
        </w:rPr>
        <w:br/>
      </w:r>
      <w:r w:rsidR="00E01CB2" w:rsidRPr="00E01CB2">
        <w:rPr>
          <w:rFonts w:ascii="Lato" w:hAnsi="Lato"/>
          <w:spacing w:val="4"/>
          <w:sz w:val="22"/>
          <w:szCs w:val="22"/>
        </w:rPr>
        <w:t>nie determinuj</w:t>
      </w:r>
      <w:r w:rsidR="002D7DF6">
        <w:rPr>
          <w:rFonts w:ascii="Lato" w:hAnsi="Lato"/>
          <w:spacing w:val="4"/>
          <w:sz w:val="22"/>
          <w:szCs w:val="22"/>
        </w:rPr>
        <w:t>ą</w:t>
      </w:r>
      <w:r w:rsidR="00E01CB2" w:rsidRPr="00E01CB2">
        <w:rPr>
          <w:rFonts w:ascii="Lato" w:hAnsi="Lato"/>
          <w:spacing w:val="4"/>
          <w:sz w:val="22"/>
          <w:szCs w:val="22"/>
        </w:rPr>
        <w:t xml:space="preserve"> w sposób sztywny ostatecznego kształtu projektu budowlanego. </w:t>
      </w:r>
      <w:r w:rsidR="00E01CB2" w:rsidRPr="00E01CB2">
        <w:rPr>
          <w:rFonts w:ascii="Lato" w:hAnsi="Lato"/>
          <w:bCs/>
          <w:iCs/>
          <w:spacing w:val="4"/>
          <w:sz w:val="22"/>
          <w:szCs w:val="22"/>
          <w:lang w:bidi="pl-PL"/>
        </w:rPr>
        <w:t>Decyzja środowiskowa nie jest bowiem projektem budowlanym i nie służy zatwierdzeniu każdego technicznego detalu inwestycji w sposób wyłączający późniejsze doprecyzowanie rozwiązań projektowych</w:t>
      </w:r>
      <w:r w:rsidR="009C006A" w:rsidRPr="00592889">
        <w:rPr>
          <w:rFonts w:ascii="Lato" w:hAnsi="Lato"/>
          <w:spacing w:val="4"/>
          <w:sz w:val="22"/>
          <w:szCs w:val="22"/>
        </w:rPr>
        <w:t>. C</w:t>
      </w:r>
      <w:r w:rsidR="00992C91" w:rsidRPr="00592889">
        <w:rPr>
          <w:rFonts w:ascii="Lato" w:hAnsi="Lato"/>
          <w:spacing w:val="4"/>
          <w:sz w:val="22"/>
          <w:szCs w:val="22"/>
        </w:rPr>
        <w:t>harakterystyka przedsięwzięcia nie stanowi</w:t>
      </w:r>
      <w:r w:rsidR="002D7DF6">
        <w:rPr>
          <w:rFonts w:ascii="Lato" w:hAnsi="Lato"/>
          <w:spacing w:val="4"/>
          <w:sz w:val="22"/>
          <w:szCs w:val="22"/>
        </w:rPr>
        <w:br/>
      </w:r>
      <w:r w:rsidR="00992C91" w:rsidRPr="00592889">
        <w:rPr>
          <w:rFonts w:ascii="Lato" w:hAnsi="Lato"/>
          <w:spacing w:val="4"/>
          <w:sz w:val="22"/>
          <w:szCs w:val="22"/>
        </w:rPr>
        <w:t>o jego ostatecznym kształcie</w:t>
      </w:r>
      <w:r w:rsidR="009C006A" w:rsidRPr="00592889">
        <w:rPr>
          <w:rFonts w:ascii="Lato" w:hAnsi="Lato"/>
          <w:spacing w:val="4"/>
          <w:sz w:val="22"/>
          <w:szCs w:val="22"/>
        </w:rPr>
        <w:t xml:space="preserve"> (por. wyrok Wojewódzkiego Sądu Administracyjnego </w:t>
      </w:r>
      <w:r w:rsidR="00E2658C">
        <w:rPr>
          <w:rFonts w:ascii="Lato" w:hAnsi="Lato"/>
          <w:spacing w:val="4"/>
          <w:sz w:val="22"/>
          <w:szCs w:val="22"/>
        </w:rPr>
        <w:br/>
      </w:r>
      <w:r w:rsidR="009C006A" w:rsidRPr="00592889">
        <w:rPr>
          <w:rFonts w:ascii="Lato" w:hAnsi="Lato"/>
          <w:spacing w:val="4"/>
          <w:sz w:val="22"/>
          <w:szCs w:val="22"/>
        </w:rPr>
        <w:t>w Olsztynie z dnia 30 września 2025 r., sygn. akt II SA/Ol 102/25</w:t>
      </w:r>
      <w:r w:rsidR="006D07FA" w:rsidRPr="00592889">
        <w:rPr>
          <w:rFonts w:ascii="Lato" w:hAnsi="Lato"/>
          <w:spacing w:val="4"/>
          <w:sz w:val="22"/>
          <w:szCs w:val="22"/>
        </w:rPr>
        <w:t xml:space="preserve">, opubl. Centralna Baza Orzeczeń Sądów Administracyjnych). </w:t>
      </w:r>
      <w:r w:rsidR="00683B54" w:rsidRPr="00592889">
        <w:rPr>
          <w:rFonts w:ascii="Lato" w:hAnsi="Lato"/>
          <w:spacing w:val="4"/>
          <w:sz w:val="22"/>
          <w:szCs w:val="22"/>
        </w:rPr>
        <w:t xml:space="preserve">Jak już to bowiem wskazano uprzednio, </w:t>
      </w:r>
      <w:r w:rsidR="00E2658C">
        <w:rPr>
          <w:rFonts w:ascii="Lato" w:hAnsi="Lato"/>
          <w:spacing w:val="4"/>
          <w:sz w:val="22"/>
          <w:szCs w:val="22"/>
        </w:rPr>
        <w:br/>
      </w:r>
      <w:r w:rsidR="00683B54" w:rsidRPr="00592889">
        <w:rPr>
          <w:rFonts w:ascii="Lato" w:hAnsi="Lato"/>
          <w:spacing w:val="4"/>
          <w:sz w:val="22"/>
          <w:szCs w:val="22"/>
        </w:rPr>
        <w:t xml:space="preserve">z przepisów ustawy o udostępnianiu informacji o środowisku i jego ochronie nie wynika, aby inwestor ubiegający się o uzyskanie decyzji o środowiskowych uwarunkowaniach był zobowiązany do przedłożenia projektu budowlanego, bądź też takiego określenia planowanej inwestycji, które byłoby następnie dokładnie odwzorowane w decyzji </w:t>
      </w:r>
      <w:r w:rsidR="00E2658C">
        <w:rPr>
          <w:rFonts w:ascii="Lato" w:hAnsi="Lato"/>
          <w:spacing w:val="4"/>
          <w:sz w:val="22"/>
          <w:szCs w:val="22"/>
        </w:rPr>
        <w:br/>
      </w:r>
      <w:r w:rsidR="00683B54" w:rsidRPr="00592889">
        <w:rPr>
          <w:rFonts w:ascii="Lato" w:hAnsi="Lato"/>
          <w:spacing w:val="4"/>
          <w:sz w:val="22"/>
          <w:szCs w:val="22"/>
        </w:rPr>
        <w:t>o pozwoleniu na budowę</w:t>
      </w:r>
      <w:r w:rsidR="00626B97" w:rsidRPr="00592889">
        <w:rPr>
          <w:rFonts w:ascii="Lato" w:hAnsi="Lato"/>
          <w:spacing w:val="4"/>
          <w:sz w:val="22"/>
          <w:szCs w:val="22"/>
        </w:rPr>
        <w:t>.</w:t>
      </w:r>
    </w:p>
    <w:p w14:paraId="662F07E6" w14:textId="7DCB60A0" w:rsidR="004A4315" w:rsidRDefault="002A7104" w:rsidP="00FE410E">
      <w:pPr>
        <w:pStyle w:val="Akapitzlist"/>
        <w:spacing w:after="240" w:line="240" w:lineRule="exact"/>
        <w:ind w:left="0"/>
        <w:contextualSpacing w:val="0"/>
        <w:jc w:val="both"/>
        <w:rPr>
          <w:rFonts w:ascii="Lato" w:hAnsi="Lato"/>
          <w:iCs/>
          <w:spacing w:val="4"/>
          <w:sz w:val="22"/>
          <w:szCs w:val="22"/>
        </w:rPr>
      </w:pPr>
      <w:r w:rsidRPr="00416A35">
        <w:rPr>
          <w:rFonts w:ascii="Lato" w:hAnsi="Lato"/>
          <w:iCs/>
          <w:spacing w:val="4"/>
          <w:sz w:val="22"/>
          <w:szCs w:val="22"/>
        </w:rPr>
        <w:t>Gdyby intencją ustawodawcy było związanie organów wydając</w:t>
      </w:r>
      <w:r>
        <w:rPr>
          <w:rFonts w:ascii="Lato" w:hAnsi="Lato"/>
          <w:iCs/>
          <w:spacing w:val="4"/>
          <w:sz w:val="22"/>
          <w:szCs w:val="22"/>
        </w:rPr>
        <w:t>ych</w:t>
      </w:r>
      <w:r w:rsidRPr="00416A35">
        <w:rPr>
          <w:rFonts w:ascii="Lato" w:hAnsi="Lato"/>
          <w:iCs/>
          <w:spacing w:val="4"/>
          <w:sz w:val="22"/>
          <w:szCs w:val="22"/>
        </w:rPr>
        <w:t xml:space="preserve"> decyzje, o których mowa w art. 72 ust. 1 </w:t>
      </w:r>
      <w:r w:rsidRPr="00416A35">
        <w:rPr>
          <w:rFonts w:ascii="Lato" w:hAnsi="Lato"/>
          <w:bCs/>
          <w:iCs/>
          <w:spacing w:val="4"/>
          <w:sz w:val="22"/>
          <w:szCs w:val="22"/>
          <w:lang w:bidi="pl-PL"/>
        </w:rPr>
        <w:t>ustawy o udostępnianiu informacji o środowisku i jego ochronie</w:t>
      </w:r>
      <w:r>
        <w:rPr>
          <w:rFonts w:ascii="Lato" w:hAnsi="Lato"/>
          <w:iCs/>
          <w:spacing w:val="4"/>
          <w:sz w:val="22"/>
          <w:szCs w:val="22"/>
        </w:rPr>
        <w:t xml:space="preserve"> </w:t>
      </w:r>
      <w:r w:rsidRPr="00416A35">
        <w:rPr>
          <w:rFonts w:ascii="Lato" w:hAnsi="Lato"/>
          <w:iCs/>
          <w:spacing w:val="4"/>
          <w:sz w:val="22"/>
          <w:szCs w:val="22"/>
        </w:rPr>
        <w:t xml:space="preserve">decyzją o środowiskowych uwarunkowaniach, w sposób wskazujący, że badanie zgodności decyzji </w:t>
      </w:r>
      <w:r>
        <w:rPr>
          <w:rFonts w:ascii="Lato" w:hAnsi="Lato"/>
          <w:iCs/>
          <w:spacing w:val="4"/>
          <w:sz w:val="22"/>
          <w:szCs w:val="22"/>
        </w:rPr>
        <w:t xml:space="preserve">wymienionych w katalogu zawartym w ww. </w:t>
      </w:r>
      <w:r w:rsidRPr="002A7104">
        <w:rPr>
          <w:rFonts w:ascii="Lato" w:hAnsi="Lato"/>
          <w:iCs/>
          <w:spacing w:val="4"/>
          <w:sz w:val="22"/>
          <w:szCs w:val="22"/>
        </w:rPr>
        <w:t xml:space="preserve">art. 72 ust. 1 </w:t>
      </w:r>
      <w:r>
        <w:rPr>
          <w:rFonts w:ascii="Lato" w:hAnsi="Lato"/>
          <w:bCs/>
          <w:iCs/>
          <w:spacing w:val="4"/>
          <w:sz w:val="22"/>
          <w:szCs w:val="22"/>
          <w:lang w:bidi="pl-PL"/>
        </w:rPr>
        <w:t xml:space="preserve">z decyzją </w:t>
      </w:r>
      <w:r>
        <w:rPr>
          <w:rFonts w:ascii="Lato" w:hAnsi="Lato"/>
          <w:bCs/>
          <w:iCs/>
          <w:spacing w:val="4"/>
          <w:sz w:val="22"/>
          <w:szCs w:val="22"/>
          <w:lang w:bidi="pl-PL"/>
        </w:rPr>
        <w:br/>
        <w:t xml:space="preserve">o środowiskowych uwarunkowaniach </w:t>
      </w:r>
      <w:r w:rsidRPr="00416A35">
        <w:rPr>
          <w:rFonts w:ascii="Lato" w:hAnsi="Lato"/>
          <w:iCs/>
          <w:spacing w:val="4"/>
          <w:sz w:val="22"/>
          <w:szCs w:val="22"/>
        </w:rPr>
        <w:t xml:space="preserve">sprowadzałoby się jedynie do porównania identyczności obu decyzji, to przepis </w:t>
      </w:r>
      <w:r>
        <w:rPr>
          <w:rFonts w:ascii="Lato" w:hAnsi="Lato"/>
          <w:iCs/>
          <w:spacing w:val="4"/>
          <w:sz w:val="22"/>
          <w:szCs w:val="22"/>
        </w:rPr>
        <w:t xml:space="preserve">art. </w:t>
      </w:r>
      <w:r w:rsidRPr="002A7104">
        <w:rPr>
          <w:rFonts w:ascii="Lato" w:hAnsi="Lato"/>
          <w:iCs/>
          <w:spacing w:val="4"/>
          <w:sz w:val="22"/>
          <w:szCs w:val="22"/>
        </w:rPr>
        <w:t xml:space="preserve">86 pkt 2 </w:t>
      </w:r>
      <w:r w:rsidRPr="002A7104">
        <w:rPr>
          <w:rFonts w:ascii="Lato" w:hAnsi="Lato"/>
          <w:bCs/>
          <w:iCs/>
          <w:spacing w:val="4"/>
          <w:sz w:val="22"/>
          <w:szCs w:val="22"/>
          <w:lang w:bidi="pl-PL"/>
        </w:rPr>
        <w:t xml:space="preserve">ustawy o udostępnianiu informacji </w:t>
      </w:r>
      <w:r>
        <w:rPr>
          <w:rFonts w:ascii="Lato" w:hAnsi="Lato"/>
          <w:bCs/>
          <w:iCs/>
          <w:spacing w:val="4"/>
          <w:sz w:val="22"/>
          <w:szCs w:val="22"/>
          <w:lang w:bidi="pl-PL"/>
        </w:rPr>
        <w:br/>
      </w:r>
      <w:r w:rsidRPr="002A7104">
        <w:rPr>
          <w:rFonts w:ascii="Lato" w:hAnsi="Lato"/>
          <w:bCs/>
          <w:iCs/>
          <w:spacing w:val="4"/>
          <w:sz w:val="22"/>
          <w:szCs w:val="22"/>
          <w:lang w:bidi="pl-PL"/>
        </w:rPr>
        <w:t>o środowisku i jego ochronie</w:t>
      </w:r>
      <w:r>
        <w:rPr>
          <w:rFonts w:ascii="Lato" w:hAnsi="Lato"/>
          <w:iCs/>
          <w:spacing w:val="4"/>
          <w:sz w:val="22"/>
          <w:szCs w:val="22"/>
        </w:rPr>
        <w:t xml:space="preserve">, </w:t>
      </w:r>
      <w:r w:rsidRPr="00416A35">
        <w:rPr>
          <w:rFonts w:ascii="Lato" w:hAnsi="Lato"/>
          <w:iCs/>
          <w:spacing w:val="4"/>
          <w:sz w:val="22"/>
          <w:szCs w:val="22"/>
        </w:rPr>
        <w:t>zawierałby taką właśnie regulację</w:t>
      </w:r>
      <w:r>
        <w:rPr>
          <w:rFonts w:ascii="Lato" w:hAnsi="Lato"/>
          <w:iCs/>
          <w:spacing w:val="4"/>
          <w:sz w:val="22"/>
          <w:szCs w:val="22"/>
        </w:rPr>
        <w:t xml:space="preserve">. </w:t>
      </w:r>
      <w:r w:rsidRPr="002A7104">
        <w:rPr>
          <w:rFonts w:ascii="Lato" w:hAnsi="Lato"/>
          <w:iCs/>
          <w:spacing w:val="4"/>
          <w:sz w:val="22"/>
          <w:szCs w:val="22"/>
        </w:rPr>
        <w:t xml:space="preserve">Skoro jednak jej nie zawiera, to nie jest uprawnionym </w:t>
      </w:r>
      <w:r w:rsidR="00DB5591">
        <w:rPr>
          <w:rFonts w:ascii="Lato" w:hAnsi="Lato"/>
          <w:iCs/>
          <w:spacing w:val="4"/>
          <w:sz w:val="22"/>
          <w:szCs w:val="22"/>
        </w:rPr>
        <w:t xml:space="preserve">interpretowanie </w:t>
      </w:r>
      <w:r w:rsidRPr="002A7104">
        <w:rPr>
          <w:rFonts w:ascii="Lato" w:hAnsi="Lato"/>
          <w:iCs/>
          <w:spacing w:val="4"/>
          <w:sz w:val="22"/>
          <w:szCs w:val="22"/>
        </w:rPr>
        <w:t>omawianego przepisu w kierunku niewyrażonej w nim restrykcji.</w:t>
      </w:r>
      <w:r>
        <w:rPr>
          <w:rFonts w:ascii="Lato" w:hAnsi="Lato"/>
          <w:iCs/>
          <w:spacing w:val="4"/>
          <w:sz w:val="22"/>
          <w:szCs w:val="22"/>
        </w:rPr>
        <w:t xml:space="preserve"> </w:t>
      </w:r>
      <w:r w:rsidR="00626B97" w:rsidRPr="00592889">
        <w:rPr>
          <w:rFonts w:ascii="Lato" w:hAnsi="Lato"/>
          <w:spacing w:val="4"/>
          <w:sz w:val="22"/>
          <w:szCs w:val="22"/>
        </w:rPr>
        <w:t xml:space="preserve">W orzecznictwie sądowoadministracyjnym wskazuje się, że związanie organów architektoniczno-budowlanych decyzją o środowiskowych uwarunkowaniach </w:t>
      </w:r>
      <w:r w:rsidR="003B53C4" w:rsidRPr="00592889">
        <w:rPr>
          <w:rFonts w:ascii="Lato" w:hAnsi="Lato"/>
          <w:spacing w:val="4"/>
          <w:sz w:val="22"/>
          <w:szCs w:val="22"/>
        </w:rPr>
        <w:t>wynikające z treści art. 86</w:t>
      </w:r>
      <w:r>
        <w:rPr>
          <w:rFonts w:ascii="Lato" w:hAnsi="Lato"/>
          <w:spacing w:val="4"/>
          <w:sz w:val="22"/>
          <w:szCs w:val="22"/>
        </w:rPr>
        <w:t xml:space="preserve"> pkt 2</w:t>
      </w:r>
      <w:r w:rsidR="003B53C4" w:rsidRPr="00592889">
        <w:rPr>
          <w:rFonts w:ascii="Lato" w:hAnsi="Lato"/>
          <w:spacing w:val="4"/>
          <w:sz w:val="22"/>
          <w:szCs w:val="22"/>
        </w:rPr>
        <w:t xml:space="preserve"> </w:t>
      </w:r>
      <w:r w:rsidR="003B53C4" w:rsidRPr="00592889">
        <w:rPr>
          <w:rFonts w:ascii="Lato" w:hAnsi="Lato"/>
          <w:bCs/>
          <w:iCs/>
          <w:spacing w:val="4"/>
          <w:sz w:val="22"/>
          <w:szCs w:val="22"/>
          <w:lang w:bidi="pl-PL"/>
        </w:rPr>
        <w:t xml:space="preserve">ustawy o udostępnianiu informacji </w:t>
      </w:r>
      <w:r w:rsidR="002D7DF6">
        <w:rPr>
          <w:rFonts w:ascii="Lato" w:hAnsi="Lato"/>
          <w:bCs/>
          <w:iCs/>
          <w:spacing w:val="4"/>
          <w:sz w:val="22"/>
          <w:szCs w:val="22"/>
          <w:lang w:bidi="pl-PL"/>
        </w:rPr>
        <w:br/>
      </w:r>
      <w:r w:rsidR="003B53C4" w:rsidRPr="00592889">
        <w:rPr>
          <w:rFonts w:ascii="Lato" w:hAnsi="Lato"/>
          <w:bCs/>
          <w:iCs/>
          <w:spacing w:val="4"/>
          <w:sz w:val="22"/>
          <w:szCs w:val="22"/>
          <w:lang w:bidi="pl-PL"/>
        </w:rPr>
        <w:t>o środowisku i jego ochronie</w:t>
      </w:r>
      <w:r w:rsidR="003B53C4" w:rsidRPr="00592889">
        <w:rPr>
          <w:rFonts w:ascii="Lato" w:hAnsi="Lato"/>
          <w:spacing w:val="4"/>
          <w:sz w:val="22"/>
          <w:szCs w:val="22"/>
        </w:rPr>
        <w:t xml:space="preserve"> oznacza, że organ wydający decyzję realizacyjną ma obowiązek uwzględnić środowiskowe warunki realizacji przedsięwzięcia przy wydawaniu decyzji realizacyjnej. Sposób uwzględnienia uwarunkowań środowiskowych w decyzji realizacyjnej </w:t>
      </w:r>
      <w:r w:rsidR="00626B97" w:rsidRPr="00592889">
        <w:rPr>
          <w:rFonts w:ascii="Lato" w:hAnsi="Lato"/>
          <w:spacing w:val="4"/>
          <w:sz w:val="22"/>
          <w:szCs w:val="22"/>
        </w:rPr>
        <w:t>nie polega</w:t>
      </w:r>
      <w:r w:rsidR="007E368B">
        <w:rPr>
          <w:rFonts w:ascii="Lato" w:hAnsi="Lato"/>
          <w:spacing w:val="4"/>
          <w:sz w:val="22"/>
          <w:szCs w:val="22"/>
        </w:rPr>
        <w:t xml:space="preserve"> jednakże </w:t>
      </w:r>
      <w:r w:rsidR="00626B97" w:rsidRPr="00592889">
        <w:rPr>
          <w:rFonts w:ascii="Lato" w:hAnsi="Lato"/>
          <w:spacing w:val="4"/>
          <w:sz w:val="22"/>
          <w:szCs w:val="22"/>
        </w:rPr>
        <w:t xml:space="preserve">na dążeniu do mechanicznego, dosłownego i pełnego odzwierciedlenia (przeniesienia) uwarunkowań środowiskowych z decyzji </w:t>
      </w:r>
      <w:r w:rsidR="00C35680">
        <w:rPr>
          <w:rFonts w:ascii="Lato" w:hAnsi="Lato"/>
          <w:spacing w:val="4"/>
          <w:sz w:val="22"/>
          <w:szCs w:val="22"/>
        </w:rPr>
        <w:br/>
      </w:r>
      <w:r w:rsidR="007E368B">
        <w:rPr>
          <w:rFonts w:ascii="Lato" w:hAnsi="Lato"/>
          <w:spacing w:val="4"/>
          <w:sz w:val="22"/>
          <w:szCs w:val="22"/>
        </w:rPr>
        <w:t xml:space="preserve">o środowiskowych uwarunkowaniach </w:t>
      </w:r>
      <w:r w:rsidR="00626B97" w:rsidRPr="00592889">
        <w:rPr>
          <w:rFonts w:ascii="Lato" w:hAnsi="Lato"/>
          <w:spacing w:val="4"/>
          <w:sz w:val="22"/>
          <w:szCs w:val="22"/>
        </w:rPr>
        <w:t xml:space="preserve">do decyzji </w:t>
      </w:r>
      <w:r w:rsidR="007E368B">
        <w:rPr>
          <w:rFonts w:ascii="Lato" w:hAnsi="Lato"/>
          <w:spacing w:val="4"/>
          <w:sz w:val="22"/>
          <w:szCs w:val="22"/>
        </w:rPr>
        <w:t>realizacyjnej</w:t>
      </w:r>
      <w:r w:rsidR="00626B97" w:rsidRPr="00592889">
        <w:rPr>
          <w:rFonts w:ascii="Lato" w:hAnsi="Lato"/>
          <w:spacing w:val="4"/>
          <w:sz w:val="22"/>
          <w:szCs w:val="22"/>
        </w:rPr>
        <w:t>.</w:t>
      </w:r>
      <w:r w:rsidR="00065C3E" w:rsidRPr="00592889">
        <w:rPr>
          <w:rFonts w:ascii="Lato" w:hAnsi="Lato"/>
          <w:spacing w:val="4"/>
          <w:sz w:val="22"/>
          <w:szCs w:val="22"/>
        </w:rPr>
        <w:t xml:space="preserve"> Porównanie treści decyzji </w:t>
      </w:r>
      <w:r w:rsidR="00BB7787">
        <w:rPr>
          <w:rFonts w:ascii="Lato" w:hAnsi="Lato"/>
          <w:spacing w:val="4"/>
          <w:sz w:val="22"/>
          <w:szCs w:val="22"/>
        </w:rPr>
        <w:t xml:space="preserve">o środowiskowych uwarunkowaniach </w:t>
      </w:r>
      <w:r w:rsidR="00065C3E" w:rsidRPr="00592889">
        <w:rPr>
          <w:rFonts w:ascii="Lato" w:hAnsi="Lato"/>
          <w:spacing w:val="4"/>
          <w:sz w:val="22"/>
          <w:szCs w:val="22"/>
        </w:rPr>
        <w:t>z decyzją realizacyjną powinno sprowadzać się do analizy treści tych dwóch decyzji administracyjnych z punktu widzenia przedmiotu przedsięwzięcia i wymagań ochrony środowiska, wynikających z treści decyzji środowiskowej</w:t>
      </w:r>
      <w:r w:rsidR="004A4315">
        <w:rPr>
          <w:rFonts w:ascii="Lato" w:hAnsi="Lato"/>
          <w:spacing w:val="4"/>
          <w:sz w:val="22"/>
          <w:szCs w:val="22"/>
        </w:rPr>
        <w:t xml:space="preserve"> (por. w</w:t>
      </w:r>
      <w:r w:rsidR="004A4315" w:rsidRPr="004A4315">
        <w:rPr>
          <w:rFonts w:ascii="Lato" w:hAnsi="Lato"/>
          <w:spacing w:val="4"/>
          <w:sz w:val="22"/>
          <w:szCs w:val="22"/>
        </w:rPr>
        <w:t>yrok</w:t>
      </w:r>
      <w:r w:rsidR="004A4315">
        <w:rPr>
          <w:rFonts w:ascii="Lato" w:hAnsi="Lato"/>
          <w:spacing w:val="4"/>
          <w:sz w:val="22"/>
          <w:szCs w:val="22"/>
        </w:rPr>
        <w:t xml:space="preserve"> </w:t>
      </w:r>
      <w:r w:rsidR="004A4315" w:rsidRPr="004A4315">
        <w:rPr>
          <w:rFonts w:ascii="Lato" w:hAnsi="Lato"/>
          <w:spacing w:val="4"/>
          <w:sz w:val="22"/>
          <w:szCs w:val="22"/>
        </w:rPr>
        <w:t>Naczelnego Sądu Administracyjnego</w:t>
      </w:r>
      <w:r w:rsidR="004A4315">
        <w:rPr>
          <w:rFonts w:ascii="Lato" w:hAnsi="Lato"/>
          <w:spacing w:val="4"/>
          <w:sz w:val="22"/>
          <w:szCs w:val="22"/>
        </w:rPr>
        <w:t xml:space="preserve"> </w:t>
      </w:r>
      <w:r w:rsidR="004A4315" w:rsidRPr="004A4315">
        <w:rPr>
          <w:rFonts w:ascii="Lato" w:hAnsi="Lato"/>
          <w:spacing w:val="4"/>
          <w:sz w:val="22"/>
          <w:szCs w:val="22"/>
        </w:rPr>
        <w:t xml:space="preserve">z dnia 28 stycznia </w:t>
      </w:r>
      <w:r w:rsidR="002D7DF6">
        <w:rPr>
          <w:rFonts w:ascii="Lato" w:hAnsi="Lato"/>
          <w:spacing w:val="4"/>
          <w:sz w:val="22"/>
          <w:szCs w:val="22"/>
        </w:rPr>
        <w:br/>
      </w:r>
      <w:r w:rsidR="004A4315" w:rsidRPr="004A4315">
        <w:rPr>
          <w:rFonts w:ascii="Lato" w:hAnsi="Lato"/>
          <w:spacing w:val="4"/>
          <w:sz w:val="22"/>
          <w:szCs w:val="22"/>
        </w:rPr>
        <w:t>2020 r.</w:t>
      </w:r>
      <w:r w:rsidR="004A4315">
        <w:rPr>
          <w:rFonts w:ascii="Lato" w:hAnsi="Lato"/>
          <w:spacing w:val="4"/>
          <w:sz w:val="22"/>
          <w:szCs w:val="22"/>
        </w:rPr>
        <w:t xml:space="preserve">, sygn. akt </w:t>
      </w:r>
      <w:r w:rsidR="004A4315" w:rsidRPr="004A4315">
        <w:rPr>
          <w:rFonts w:ascii="Lato" w:hAnsi="Lato"/>
          <w:spacing w:val="4"/>
          <w:sz w:val="22"/>
          <w:szCs w:val="22"/>
        </w:rPr>
        <w:t>II OSK 690/18</w:t>
      </w:r>
      <w:r w:rsidR="004A4315">
        <w:rPr>
          <w:rFonts w:ascii="Lato" w:hAnsi="Lato"/>
          <w:spacing w:val="4"/>
          <w:sz w:val="22"/>
          <w:szCs w:val="22"/>
        </w:rPr>
        <w:t xml:space="preserve">, opubl. </w:t>
      </w:r>
      <w:r w:rsidR="004A4315" w:rsidRPr="004A4315">
        <w:rPr>
          <w:rFonts w:ascii="Lato" w:hAnsi="Lato"/>
          <w:iCs/>
          <w:spacing w:val="4"/>
          <w:sz w:val="22"/>
          <w:szCs w:val="22"/>
        </w:rPr>
        <w:t>Centralna Baza Orzeczeń Sądów Administracyjnych</w:t>
      </w:r>
      <w:r w:rsidR="004A4315">
        <w:rPr>
          <w:rFonts w:ascii="Lato" w:hAnsi="Lato"/>
          <w:iCs/>
          <w:spacing w:val="4"/>
          <w:sz w:val="22"/>
          <w:szCs w:val="22"/>
        </w:rPr>
        <w:t xml:space="preserve">). </w:t>
      </w:r>
    </w:p>
    <w:p w14:paraId="74A91832" w14:textId="4EF9B57D" w:rsidR="00545829" w:rsidRPr="004A4182" w:rsidRDefault="00065C3E" w:rsidP="00FE410E">
      <w:pPr>
        <w:pStyle w:val="Akapitzlist"/>
        <w:spacing w:after="240" w:line="240" w:lineRule="exact"/>
        <w:ind w:left="0"/>
        <w:contextualSpacing w:val="0"/>
        <w:jc w:val="both"/>
        <w:rPr>
          <w:rFonts w:ascii="Open Sans" w:eastAsiaTheme="minorHAnsi" w:hAnsi="Open Sans" w:cs="Open Sans"/>
          <w:color w:val="6C6A6A"/>
          <w:sz w:val="21"/>
          <w:szCs w:val="21"/>
          <w:shd w:val="clear" w:color="auto" w:fill="FFFFFF"/>
          <w:lang w:eastAsia="en-US"/>
        </w:rPr>
      </w:pPr>
      <w:r w:rsidRPr="00592889">
        <w:rPr>
          <w:rFonts w:ascii="Lato" w:hAnsi="Lato" w:cs="Arial"/>
          <w:spacing w:val="4"/>
          <w:sz w:val="22"/>
          <w:szCs w:val="22"/>
        </w:rPr>
        <w:t>W wyroku z dnia 15 czerwca 2021 r., sygn. akt II OSK 2814/20, Naczelny Sąd Administracyjny zajął stanowisko, że: „</w:t>
      </w:r>
      <w:r w:rsidRPr="00592889">
        <w:rPr>
          <w:rFonts w:ascii="Lato" w:hAnsi="Lato" w:cs="Arial"/>
          <w:bCs/>
          <w:iCs/>
          <w:spacing w:val="4"/>
          <w:sz w:val="22"/>
          <w:szCs w:val="22"/>
          <w:lang w:bidi="pl-PL"/>
        </w:rPr>
        <w:t xml:space="preserve">Między opisem przedsięwzięcia w decyzji </w:t>
      </w:r>
      <w:r w:rsidR="004A4315">
        <w:rPr>
          <w:rFonts w:ascii="Lato" w:hAnsi="Lato" w:cs="Arial"/>
          <w:bCs/>
          <w:iCs/>
          <w:spacing w:val="4"/>
          <w:sz w:val="22"/>
          <w:szCs w:val="22"/>
          <w:lang w:bidi="pl-PL"/>
        </w:rPr>
        <w:br/>
      </w:r>
      <w:r w:rsidRPr="00592889">
        <w:rPr>
          <w:rFonts w:ascii="Lato" w:hAnsi="Lato" w:cs="Arial"/>
          <w:bCs/>
          <w:iCs/>
          <w:spacing w:val="4"/>
          <w:sz w:val="22"/>
          <w:szCs w:val="22"/>
          <w:lang w:bidi="pl-PL"/>
        </w:rPr>
        <w:t xml:space="preserve">o środowiskowych uwarunkowaniach a opisem zawartym w pozwoleniu na budowę </w:t>
      </w:r>
      <w:r w:rsidRPr="00592889">
        <w:rPr>
          <w:rFonts w:ascii="Lato" w:hAnsi="Lato" w:cs="Arial"/>
          <w:bCs/>
          <w:iCs/>
          <w:spacing w:val="4"/>
          <w:sz w:val="22"/>
          <w:szCs w:val="22"/>
          <w:lang w:bidi="pl-PL"/>
        </w:rPr>
        <w:lastRenderedPageBreak/>
        <w:t xml:space="preserve">mogą występować różnice jednakże nie mogą to być różnice, które skutkowałyby zmianą istoty planowanej inwestycji. W ocenie Naczelnego Sądu Administracyjnego oznacza to, że jeśli różnice takie występują, to nie mogą one prowadzić do innej kwalifikacji tego przedsięwzięcia. Zawarte w decyzji o środowiskowych uwarunkowaniach warunki realizacji inwestycji odnoszą się do inwestycji o określonej kwalifikacji. Zmiana kwalifikacji przedsięwzięcia skutkowałaby koniecznością ustalenia innych warunków. Różnice w określeniu inwestycji między decyzją o środowiskowych uwarunkowaniach </w:t>
      </w:r>
      <w:r w:rsidR="004A4315">
        <w:rPr>
          <w:rFonts w:ascii="Lato" w:hAnsi="Lato" w:cs="Arial"/>
          <w:bCs/>
          <w:iCs/>
          <w:spacing w:val="4"/>
          <w:sz w:val="22"/>
          <w:szCs w:val="22"/>
          <w:lang w:bidi="pl-PL"/>
        </w:rPr>
        <w:br/>
      </w:r>
      <w:r w:rsidRPr="00592889">
        <w:rPr>
          <w:rFonts w:ascii="Lato" w:hAnsi="Lato" w:cs="Arial"/>
          <w:bCs/>
          <w:iCs/>
          <w:spacing w:val="4"/>
          <w:sz w:val="22"/>
          <w:szCs w:val="22"/>
          <w:lang w:bidi="pl-PL"/>
        </w:rPr>
        <w:t xml:space="preserve">a decyzją o pozwoleniu na budowę nie mogą być rozpatrywane w kategoriach zgodności pozwolenia na budowę z wymogami zawartymi w decyzji o środowiskowych uwarunkowaniach. Opis planowanej inwestycji zawarty w decyzji o środowiskowych uwarunkowaniach, to nie wymóg wynikający z tej decyzji, tylko dane pozwalające </w:t>
      </w:r>
      <w:r w:rsidR="00535BD6">
        <w:rPr>
          <w:rFonts w:ascii="Lato" w:hAnsi="Lato" w:cs="Arial"/>
          <w:bCs/>
          <w:iCs/>
          <w:spacing w:val="4"/>
          <w:sz w:val="22"/>
          <w:szCs w:val="22"/>
          <w:lang w:bidi="pl-PL"/>
        </w:rPr>
        <w:br/>
      </w:r>
      <w:r w:rsidRPr="00592889">
        <w:rPr>
          <w:rFonts w:ascii="Lato" w:hAnsi="Lato" w:cs="Arial"/>
          <w:bCs/>
          <w:iCs/>
          <w:spacing w:val="4"/>
          <w:sz w:val="22"/>
          <w:szCs w:val="22"/>
          <w:lang w:bidi="pl-PL"/>
        </w:rPr>
        <w:t>na dokonanie oceny, czy środowiskowe uwarunkowania zostały ustalone dla tej samej inwestycji, co do której inwestor wystąpił o wydanie pozwolenia na budowę. Różnice te należy więc rozpatrywać pod kątem spełnienia przez inwestora wymogu posiadania przez inwestora decyzji o środowiskowych uwarunkowaniach dla inwestycji, co do której inwestor wystąpił o wydanie pozwolenia na budowę.”.</w:t>
      </w:r>
      <w:r w:rsidR="004A4315" w:rsidRPr="004A4315">
        <w:rPr>
          <w:rFonts w:ascii="Open Sans" w:eastAsiaTheme="minorHAnsi" w:hAnsi="Open Sans" w:cs="Open Sans"/>
          <w:color w:val="6C6A6A"/>
          <w:sz w:val="21"/>
          <w:szCs w:val="21"/>
          <w:shd w:val="clear" w:color="auto" w:fill="FFFFFF"/>
          <w:lang w:eastAsia="en-US"/>
        </w:rPr>
        <w:t xml:space="preserve"> </w:t>
      </w:r>
      <w:r w:rsidR="004A4315" w:rsidRPr="004A4315">
        <w:rPr>
          <w:rFonts w:ascii="Lato" w:hAnsi="Lato" w:cs="Arial"/>
          <w:bCs/>
          <w:iCs/>
          <w:spacing w:val="4"/>
          <w:sz w:val="22"/>
          <w:szCs w:val="22"/>
          <w:lang w:bidi="pl-PL"/>
        </w:rPr>
        <w:t>Jeżeli więc kwalifikacja przedsięwzięcia w powyższym rozumieniu jest taka sama zarówno w decyzji</w:t>
      </w:r>
      <w:r w:rsidR="004A4315">
        <w:rPr>
          <w:rFonts w:ascii="Lato" w:hAnsi="Lato" w:cs="Arial"/>
          <w:bCs/>
          <w:iCs/>
          <w:spacing w:val="4"/>
          <w:sz w:val="22"/>
          <w:szCs w:val="22"/>
          <w:lang w:bidi="pl-PL"/>
        </w:rPr>
        <w:t xml:space="preserve"> </w:t>
      </w:r>
      <w:r w:rsidR="00D418D1">
        <w:rPr>
          <w:rFonts w:ascii="Lato" w:hAnsi="Lato" w:cs="Arial"/>
          <w:bCs/>
          <w:iCs/>
          <w:spacing w:val="4"/>
          <w:sz w:val="22"/>
          <w:szCs w:val="22"/>
          <w:lang w:bidi="pl-PL"/>
        </w:rPr>
        <w:br/>
      </w:r>
      <w:r w:rsidR="004A4315">
        <w:rPr>
          <w:rFonts w:ascii="Lato" w:hAnsi="Lato" w:cs="Arial"/>
          <w:bCs/>
          <w:iCs/>
          <w:spacing w:val="4"/>
          <w:sz w:val="22"/>
          <w:szCs w:val="22"/>
          <w:lang w:bidi="pl-PL"/>
        </w:rPr>
        <w:t xml:space="preserve">o środowiskowych uwarunkowaniach, </w:t>
      </w:r>
      <w:r w:rsidR="004A4315" w:rsidRPr="004A4315">
        <w:rPr>
          <w:rFonts w:ascii="Lato" w:hAnsi="Lato" w:cs="Arial"/>
          <w:bCs/>
          <w:iCs/>
          <w:spacing w:val="4"/>
          <w:sz w:val="22"/>
          <w:szCs w:val="22"/>
          <w:lang w:bidi="pl-PL"/>
        </w:rPr>
        <w:t xml:space="preserve">jak i we wniosku o wydanie </w:t>
      </w:r>
      <w:r w:rsidR="004A4315">
        <w:rPr>
          <w:rFonts w:ascii="Lato" w:hAnsi="Lato" w:cs="Arial"/>
          <w:bCs/>
          <w:iCs/>
          <w:spacing w:val="4"/>
          <w:sz w:val="22"/>
          <w:szCs w:val="22"/>
          <w:lang w:bidi="pl-PL"/>
        </w:rPr>
        <w:t>decyzji ZRID</w:t>
      </w:r>
      <w:r w:rsidR="004A4315" w:rsidRPr="004A4315">
        <w:rPr>
          <w:rFonts w:ascii="Lato" w:hAnsi="Lato" w:cs="Arial"/>
          <w:bCs/>
          <w:iCs/>
          <w:spacing w:val="4"/>
          <w:sz w:val="22"/>
          <w:szCs w:val="22"/>
          <w:lang w:bidi="pl-PL"/>
        </w:rPr>
        <w:t xml:space="preserve">, to nie zachodzi </w:t>
      </w:r>
      <w:r w:rsidR="00AC696D">
        <w:rPr>
          <w:rFonts w:ascii="Lato" w:hAnsi="Lato" w:cs="Arial"/>
          <w:bCs/>
          <w:iCs/>
          <w:spacing w:val="4"/>
          <w:sz w:val="22"/>
          <w:szCs w:val="22"/>
          <w:lang w:bidi="pl-PL"/>
        </w:rPr>
        <w:t>niezgodnoś</w:t>
      </w:r>
      <w:r w:rsidR="002D7DF6">
        <w:rPr>
          <w:rFonts w:ascii="Lato" w:hAnsi="Lato" w:cs="Arial"/>
          <w:bCs/>
          <w:iCs/>
          <w:spacing w:val="4"/>
          <w:sz w:val="22"/>
          <w:szCs w:val="22"/>
          <w:lang w:bidi="pl-PL"/>
        </w:rPr>
        <w:t>ć</w:t>
      </w:r>
      <w:r w:rsidR="00AC696D">
        <w:rPr>
          <w:rFonts w:ascii="Lato" w:hAnsi="Lato" w:cs="Arial"/>
          <w:bCs/>
          <w:iCs/>
          <w:spacing w:val="4"/>
          <w:sz w:val="22"/>
          <w:szCs w:val="22"/>
          <w:lang w:bidi="pl-PL"/>
        </w:rPr>
        <w:t xml:space="preserve"> pomiędzy obiema tymi decyzjami. </w:t>
      </w:r>
    </w:p>
    <w:p w14:paraId="568B7BE1" w14:textId="67ECE9DA" w:rsidR="00C611FD" w:rsidRPr="00592889" w:rsidRDefault="00AC696D" w:rsidP="00FE410E">
      <w:pPr>
        <w:pStyle w:val="Akapitzlist"/>
        <w:spacing w:after="240" w:line="240" w:lineRule="exact"/>
        <w:ind w:left="0"/>
        <w:contextualSpacing w:val="0"/>
        <w:jc w:val="both"/>
        <w:rPr>
          <w:rFonts w:ascii="Lato" w:hAnsi="Lato" w:cs="Arial"/>
          <w:bCs/>
          <w:iCs/>
          <w:spacing w:val="4"/>
          <w:sz w:val="22"/>
          <w:szCs w:val="22"/>
          <w:lang w:bidi="pl-PL"/>
        </w:rPr>
      </w:pPr>
      <w:r>
        <w:rPr>
          <w:rFonts w:ascii="Lato" w:hAnsi="Lato" w:cs="Arial"/>
          <w:bCs/>
          <w:iCs/>
          <w:spacing w:val="4"/>
          <w:sz w:val="22"/>
          <w:szCs w:val="22"/>
          <w:lang w:bidi="pl-PL"/>
        </w:rPr>
        <w:t>Przenosząc powyższe na grunt niniejszej sprawy, w pierwszej kolejności wyjaśnić należy, że r</w:t>
      </w:r>
      <w:r w:rsidR="000C1336" w:rsidRPr="00592889">
        <w:rPr>
          <w:rFonts w:ascii="Lato" w:hAnsi="Lato" w:cs="Arial"/>
          <w:bCs/>
          <w:iCs/>
          <w:spacing w:val="4"/>
          <w:sz w:val="22"/>
          <w:szCs w:val="22"/>
          <w:lang w:bidi="pl-PL"/>
        </w:rPr>
        <w:t xml:space="preserve">óżnica </w:t>
      </w:r>
      <w:r w:rsidR="00845F71" w:rsidRPr="00592889">
        <w:rPr>
          <w:rFonts w:ascii="Lato" w:hAnsi="Lato" w:cs="Arial"/>
          <w:bCs/>
          <w:iCs/>
          <w:spacing w:val="4"/>
          <w:sz w:val="22"/>
          <w:szCs w:val="22"/>
          <w:lang w:bidi="pl-PL"/>
        </w:rPr>
        <w:t xml:space="preserve">w długości przedsięwzięcia </w:t>
      </w:r>
      <w:r w:rsidR="000C1336" w:rsidRPr="00592889">
        <w:rPr>
          <w:rFonts w:ascii="Lato" w:hAnsi="Lato" w:cs="Arial"/>
          <w:bCs/>
          <w:iCs/>
          <w:spacing w:val="4"/>
          <w:sz w:val="22"/>
          <w:szCs w:val="22"/>
          <w:lang w:bidi="pl-PL"/>
        </w:rPr>
        <w:t>pomiędzy wartością ok</w:t>
      </w:r>
      <w:r w:rsidR="00845F71" w:rsidRPr="00592889">
        <w:rPr>
          <w:rFonts w:ascii="Lato" w:hAnsi="Lato" w:cs="Arial"/>
          <w:bCs/>
          <w:iCs/>
          <w:spacing w:val="4"/>
          <w:sz w:val="22"/>
          <w:szCs w:val="22"/>
          <w:lang w:bidi="pl-PL"/>
        </w:rPr>
        <w:t>.</w:t>
      </w:r>
      <w:r w:rsidR="000C1336" w:rsidRPr="00592889">
        <w:rPr>
          <w:rFonts w:ascii="Lato" w:hAnsi="Lato" w:cs="Arial"/>
          <w:bCs/>
          <w:iCs/>
          <w:spacing w:val="4"/>
          <w:sz w:val="22"/>
          <w:szCs w:val="22"/>
          <w:lang w:bidi="pl-PL"/>
        </w:rPr>
        <w:t xml:space="preserve"> 3,0 km</w:t>
      </w:r>
      <w:r w:rsidR="00845F71" w:rsidRPr="00592889">
        <w:rPr>
          <w:rFonts w:ascii="Lato" w:hAnsi="Lato" w:cs="Arial"/>
          <w:bCs/>
          <w:iCs/>
          <w:spacing w:val="4"/>
          <w:sz w:val="22"/>
          <w:szCs w:val="22"/>
          <w:lang w:bidi="pl-PL"/>
        </w:rPr>
        <w:t xml:space="preserve"> (</w:t>
      </w:r>
      <w:r w:rsidR="000C1336" w:rsidRPr="00592889">
        <w:rPr>
          <w:rFonts w:ascii="Lato" w:hAnsi="Lato" w:cs="Arial"/>
          <w:bCs/>
          <w:iCs/>
          <w:spacing w:val="4"/>
          <w:sz w:val="22"/>
          <w:szCs w:val="22"/>
          <w:lang w:bidi="pl-PL"/>
        </w:rPr>
        <w:t xml:space="preserve">wskazaną </w:t>
      </w:r>
      <w:r>
        <w:rPr>
          <w:rFonts w:ascii="Lato" w:hAnsi="Lato" w:cs="Arial"/>
          <w:bCs/>
          <w:iCs/>
          <w:spacing w:val="4"/>
          <w:sz w:val="22"/>
          <w:szCs w:val="22"/>
          <w:lang w:bidi="pl-PL"/>
        </w:rPr>
        <w:br/>
      </w:r>
      <w:r w:rsidR="000C1336" w:rsidRPr="00592889">
        <w:rPr>
          <w:rFonts w:ascii="Lato" w:hAnsi="Lato" w:cs="Arial"/>
          <w:bCs/>
          <w:iCs/>
          <w:spacing w:val="4"/>
          <w:sz w:val="22"/>
          <w:szCs w:val="22"/>
          <w:lang w:bidi="pl-PL"/>
        </w:rPr>
        <w:t xml:space="preserve">w decyzji </w:t>
      </w:r>
      <w:r w:rsidR="00845F71" w:rsidRPr="00592889">
        <w:rPr>
          <w:rFonts w:ascii="Lato" w:hAnsi="Lato" w:cs="Arial"/>
          <w:bCs/>
          <w:iCs/>
          <w:spacing w:val="4"/>
          <w:sz w:val="22"/>
          <w:szCs w:val="22"/>
          <w:lang w:bidi="pl-PL"/>
        </w:rPr>
        <w:t xml:space="preserve">o środowiskowych uwarunkowaniach), </w:t>
      </w:r>
      <w:r w:rsidR="000C1336" w:rsidRPr="00592889">
        <w:rPr>
          <w:rFonts w:ascii="Lato" w:hAnsi="Lato" w:cs="Arial"/>
          <w:bCs/>
          <w:iCs/>
          <w:spacing w:val="4"/>
          <w:sz w:val="22"/>
          <w:szCs w:val="22"/>
          <w:lang w:bidi="pl-PL"/>
        </w:rPr>
        <w:t>a wartością ok</w:t>
      </w:r>
      <w:r w:rsidR="00845F71" w:rsidRPr="00592889">
        <w:rPr>
          <w:rFonts w:ascii="Lato" w:hAnsi="Lato" w:cs="Arial"/>
          <w:bCs/>
          <w:iCs/>
          <w:spacing w:val="4"/>
          <w:sz w:val="22"/>
          <w:szCs w:val="22"/>
          <w:lang w:bidi="pl-PL"/>
        </w:rPr>
        <w:t>.</w:t>
      </w:r>
      <w:r w:rsidR="000C1336" w:rsidRPr="00592889">
        <w:rPr>
          <w:rFonts w:ascii="Lato" w:hAnsi="Lato" w:cs="Arial"/>
          <w:bCs/>
          <w:iCs/>
          <w:spacing w:val="4"/>
          <w:sz w:val="22"/>
          <w:szCs w:val="22"/>
          <w:lang w:bidi="pl-PL"/>
        </w:rPr>
        <w:t xml:space="preserve"> 2,61 km</w:t>
      </w:r>
      <w:r w:rsidR="00845F71" w:rsidRPr="00592889">
        <w:rPr>
          <w:rFonts w:ascii="Lato" w:hAnsi="Lato" w:cs="Arial"/>
          <w:bCs/>
          <w:iCs/>
          <w:spacing w:val="4"/>
          <w:sz w:val="22"/>
          <w:szCs w:val="22"/>
          <w:lang w:bidi="pl-PL"/>
        </w:rPr>
        <w:t xml:space="preserve"> (</w:t>
      </w:r>
      <w:r w:rsidR="000C1336" w:rsidRPr="00592889">
        <w:rPr>
          <w:rFonts w:ascii="Lato" w:hAnsi="Lato" w:cs="Arial"/>
          <w:bCs/>
          <w:iCs/>
          <w:spacing w:val="4"/>
          <w:sz w:val="22"/>
          <w:szCs w:val="22"/>
          <w:lang w:bidi="pl-PL"/>
        </w:rPr>
        <w:t xml:space="preserve">wynikającą </w:t>
      </w:r>
      <w:r>
        <w:rPr>
          <w:rFonts w:ascii="Lato" w:hAnsi="Lato" w:cs="Arial"/>
          <w:bCs/>
          <w:iCs/>
          <w:spacing w:val="4"/>
          <w:sz w:val="22"/>
          <w:szCs w:val="22"/>
          <w:lang w:bidi="pl-PL"/>
        </w:rPr>
        <w:br/>
      </w:r>
      <w:r w:rsidR="000C1336" w:rsidRPr="00592889">
        <w:rPr>
          <w:rFonts w:ascii="Lato" w:hAnsi="Lato" w:cs="Arial"/>
          <w:bCs/>
          <w:iCs/>
          <w:spacing w:val="4"/>
          <w:sz w:val="22"/>
          <w:szCs w:val="22"/>
          <w:lang w:bidi="pl-PL"/>
        </w:rPr>
        <w:t>z decyzji</w:t>
      </w:r>
      <w:r w:rsidR="00845F71" w:rsidRPr="00592889">
        <w:rPr>
          <w:rFonts w:ascii="Lato" w:hAnsi="Lato" w:cs="Arial"/>
          <w:bCs/>
          <w:iCs/>
          <w:spacing w:val="4"/>
          <w:sz w:val="22"/>
          <w:szCs w:val="22"/>
          <w:lang w:bidi="pl-PL"/>
        </w:rPr>
        <w:t xml:space="preserve"> Wojewody </w:t>
      </w:r>
      <w:r w:rsidR="00255838" w:rsidRPr="00592889">
        <w:rPr>
          <w:rFonts w:ascii="Lato" w:hAnsi="Lato" w:cs="Arial"/>
          <w:bCs/>
          <w:iCs/>
          <w:spacing w:val="4"/>
          <w:sz w:val="22"/>
          <w:szCs w:val="22"/>
          <w:lang w:bidi="pl-PL"/>
        </w:rPr>
        <w:t>Świętokrzyskiego</w:t>
      </w:r>
      <w:r w:rsidR="00845F71" w:rsidRPr="00592889">
        <w:rPr>
          <w:rFonts w:ascii="Lato" w:hAnsi="Lato" w:cs="Arial"/>
          <w:bCs/>
          <w:iCs/>
          <w:spacing w:val="4"/>
          <w:sz w:val="22"/>
          <w:szCs w:val="22"/>
          <w:lang w:bidi="pl-PL"/>
        </w:rPr>
        <w:t xml:space="preserve">) </w:t>
      </w:r>
      <w:r w:rsidR="000C1336" w:rsidRPr="00592889">
        <w:rPr>
          <w:rFonts w:ascii="Lato" w:hAnsi="Lato" w:cs="Arial"/>
          <w:bCs/>
          <w:iCs/>
          <w:spacing w:val="4"/>
          <w:sz w:val="22"/>
          <w:szCs w:val="22"/>
          <w:lang w:bidi="pl-PL"/>
        </w:rPr>
        <w:t xml:space="preserve">nie świadczy o objęciu decyzją ZRID innego przedsięwzięcia. </w:t>
      </w:r>
      <w:r w:rsidR="00F417C4" w:rsidRPr="00592889">
        <w:rPr>
          <w:rFonts w:ascii="Lato" w:hAnsi="Lato" w:cs="Arial"/>
          <w:bCs/>
          <w:iCs/>
          <w:spacing w:val="4"/>
          <w:sz w:val="22"/>
          <w:szCs w:val="22"/>
          <w:lang w:bidi="pl-PL"/>
        </w:rPr>
        <w:t xml:space="preserve">Z informacji zawartych w piśmie inwestora z dnia 25 czerwca 2026 r., znak: ŚZDW.P-WD.050.174.2026.KK, wynika, że </w:t>
      </w:r>
      <w:r w:rsidR="00255D29" w:rsidRPr="00592889">
        <w:rPr>
          <w:rFonts w:ascii="Lato" w:hAnsi="Lato" w:cs="Arial"/>
          <w:bCs/>
          <w:iCs/>
          <w:spacing w:val="4"/>
          <w:sz w:val="22"/>
          <w:szCs w:val="22"/>
          <w:lang w:bidi="pl-PL"/>
        </w:rPr>
        <w:t xml:space="preserve">długość projektowanej obwodnicy określona w karcie informacyjnej przedsięwzięcia złożonej do Burmistrza Miasta i Gminy Morawica </w:t>
      </w:r>
      <w:r w:rsidR="00496F55" w:rsidRPr="00592889">
        <w:rPr>
          <w:rFonts w:ascii="Lato" w:hAnsi="Lato" w:cs="Arial"/>
          <w:bCs/>
          <w:iCs/>
          <w:spacing w:val="4"/>
          <w:sz w:val="22"/>
          <w:szCs w:val="22"/>
          <w:lang w:bidi="pl-PL"/>
        </w:rPr>
        <w:t xml:space="preserve">na etapie środowiskowym </w:t>
      </w:r>
      <w:r w:rsidR="00255D29" w:rsidRPr="00592889">
        <w:rPr>
          <w:rFonts w:ascii="Lato" w:hAnsi="Lato" w:cs="Arial"/>
          <w:bCs/>
          <w:iCs/>
          <w:spacing w:val="4"/>
          <w:sz w:val="22"/>
          <w:szCs w:val="22"/>
          <w:lang w:bidi="pl-PL"/>
        </w:rPr>
        <w:t>wynosiła ok. 2,64. Dodatkowo do całkowitej długości budowy obwodnicy podlegającej ocenie środowiskowej włączono konieczne przebudowy drogi wojewódzkiej nr 766 oraz drogi krajowej nr 73. Długość przebudowy wymienionych dróg w związku z koniecznością wykonania włączeń (skrzyżowań) wynosiła ok. 0,20 km na każdą drogę. Dlatego też w decyzji o środowiskowych uwarunkowaniach zapisano długość całkowitą obwodnicy określon</w:t>
      </w:r>
      <w:r w:rsidR="00535BD6">
        <w:rPr>
          <w:rFonts w:ascii="Lato" w:hAnsi="Lato" w:cs="Arial"/>
          <w:bCs/>
          <w:iCs/>
          <w:spacing w:val="4"/>
          <w:sz w:val="22"/>
          <w:szCs w:val="22"/>
          <w:lang w:bidi="pl-PL"/>
        </w:rPr>
        <w:t>ą</w:t>
      </w:r>
      <w:r w:rsidR="00255D29" w:rsidRPr="00592889">
        <w:rPr>
          <w:rFonts w:ascii="Lato" w:hAnsi="Lato" w:cs="Arial"/>
          <w:bCs/>
          <w:iCs/>
          <w:spacing w:val="4"/>
          <w:sz w:val="22"/>
          <w:szCs w:val="22"/>
          <w:lang w:bidi="pl-PL"/>
        </w:rPr>
        <w:t xml:space="preserve"> na ok. 3,0 km. Natomiast w decyzji Wojewody Świętokrzyskiego długości te zosta</w:t>
      </w:r>
      <w:r>
        <w:rPr>
          <w:rFonts w:ascii="Lato" w:hAnsi="Lato" w:cs="Arial"/>
          <w:bCs/>
          <w:iCs/>
          <w:spacing w:val="4"/>
          <w:sz w:val="22"/>
          <w:szCs w:val="22"/>
          <w:lang w:bidi="pl-PL"/>
        </w:rPr>
        <w:t>ły</w:t>
      </w:r>
      <w:r w:rsidR="00255D29" w:rsidRPr="00592889">
        <w:rPr>
          <w:rFonts w:ascii="Lato" w:hAnsi="Lato" w:cs="Arial"/>
          <w:bCs/>
          <w:iCs/>
          <w:spacing w:val="4"/>
          <w:sz w:val="22"/>
          <w:szCs w:val="22"/>
          <w:lang w:bidi="pl-PL"/>
        </w:rPr>
        <w:t xml:space="preserve"> rozbite na części składowe</w:t>
      </w:r>
      <w:r w:rsidR="0097093C" w:rsidRPr="00592889">
        <w:rPr>
          <w:rFonts w:ascii="Lato" w:hAnsi="Lato" w:cs="Arial"/>
          <w:bCs/>
          <w:iCs/>
          <w:spacing w:val="4"/>
          <w:sz w:val="22"/>
          <w:szCs w:val="22"/>
          <w:lang w:bidi="pl-PL"/>
        </w:rPr>
        <w:t xml:space="preserve">, </w:t>
      </w:r>
      <w:r w:rsidR="00255D29" w:rsidRPr="00592889">
        <w:rPr>
          <w:rFonts w:ascii="Lato" w:hAnsi="Lato" w:cs="Arial"/>
          <w:bCs/>
          <w:iCs/>
          <w:spacing w:val="4"/>
          <w:sz w:val="22"/>
          <w:szCs w:val="22"/>
          <w:lang w:bidi="pl-PL"/>
        </w:rPr>
        <w:t>a mianowicie</w:t>
      </w:r>
      <w:r w:rsidR="0097093C" w:rsidRPr="00592889">
        <w:rPr>
          <w:rFonts w:ascii="Lato" w:hAnsi="Lato" w:cs="Arial"/>
          <w:bCs/>
          <w:iCs/>
          <w:spacing w:val="4"/>
          <w:sz w:val="22"/>
          <w:szCs w:val="22"/>
          <w:lang w:bidi="pl-PL"/>
        </w:rPr>
        <w:t>:</w:t>
      </w:r>
      <w:r w:rsidR="00255D29" w:rsidRPr="00592889">
        <w:rPr>
          <w:rFonts w:ascii="Lato" w:hAnsi="Lato" w:cs="Arial"/>
          <w:bCs/>
          <w:iCs/>
          <w:spacing w:val="4"/>
          <w:sz w:val="22"/>
          <w:szCs w:val="22"/>
          <w:lang w:bidi="pl-PL"/>
        </w:rPr>
        <w:t xml:space="preserve"> inwestycja w liniach rozgraniczających określa rzeczywistą długość budowanego odcinka</w:t>
      </w:r>
      <w:r w:rsidR="0097093C" w:rsidRPr="00592889">
        <w:rPr>
          <w:rFonts w:ascii="Lato" w:hAnsi="Lato" w:cs="Arial"/>
          <w:bCs/>
          <w:iCs/>
          <w:spacing w:val="4"/>
          <w:sz w:val="22"/>
          <w:szCs w:val="22"/>
          <w:lang w:bidi="pl-PL"/>
        </w:rPr>
        <w:t xml:space="preserve"> obwodnicy; </w:t>
      </w:r>
      <w:r w:rsidR="00255D29" w:rsidRPr="00592889">
        <w:rPr>
          <w:rFonts w:ascii="Lato" w:hAnsi="Lato" w:cs="Arial"/>
          <w:bCs/>
          <w:iCs/>
          <w:spacing w:val="4"/>
          <w:sz w:val="22"/>
          <w:szCs w:val="22"/>
          <w:lang w:bidi="pl-PL"/>
        </w:rPr>
        <w:t>poza liniami rozgraniczającymi - przebudowa innych dróg publicznych zawiera odcinki dróg publicznych które ulegną przebudowie/rozbudowie w miejscach włączeń projektowanej obwodnicy.</w:t>
      </w:r>
      <w:r w:rsidR="00496F55" w:rsidRPr="00592889">
        <w:rPr>
          <w:rFonts w:ascii="Lato" w:hAnsi="Lato" w:cs="Arial"/>
          <w:bCs/>
          <w:iCs/>
          <w:spacing w:val="4"/>
          <w:sz w:val="22"/>
          <w:szCs w:val="22"/>
          <w:lang w:bidi="pl-PL"/>
        </w:rPr>
        <w:t xml:space="preserve"> </w:t>
      </w:r>
      <w:r>
        <w:rPr>
          <w:rFonts w:ascii="Lato" w:hAnsi="Lato" w:cs="Arial"/>
          <w:bCs/>
          <w:iCs/>
          <w:spacing w:val="4"/>
          <w:sz w:val="22"/>
          <w:szCs w:val="22"/>
          <w:lang w:bidi="pl-PL"/>
        </w:rPr>
        <w:br/>
      </w:r>
      <w:r w:rsidR="0097093C" w:rsidRPr="00592889">
        <w:rPr>
          <w:rFonts w:ascii="Lato" w:hAnsi="Lato" w:cs="Arial"/>
          <w:bCs/>
          <w:iCs/>
          <w:spacing w:val="4"/>
          <w:sz w:val="22"/>
          <w:szCs w:val="22"/>
          <w:lang w:bidi="pl-PL"/>
        </w:rPr>
        <w:t>Z powyższego wynika, że długość przedsięwzięcia</w:t>
      </w:r>
      <w:r w:rsidR="000C1336" w:rsidRPr="00592889">
        <w:rPr>
          <w:rFonts w:ascii="Lato" w:hAnsi="Lato" w:cs="Arial"/>
          <w:bCs/>
          <w:iCs/>
          <w:spacing w:val="4"/>
          <w:sz w:val="22"/>
          <w:szCs w:val="22"/>
          <w:lang w:bidi="pl-PL"/>
        </w:rPr>
        <w:t xml:space="preserve"> wskazana w decyzji </w:t>
      </w:r>
      <w:r w:rsidR="0097093C" w:rsidRPr="00592889">
        <w:rPr>
          <w:rFonts w:ascii="Lato" w:hAnsi="Lato" w:cs="Arial"/>
          <w:bCs/>
          <w:iCs/>
          <w:spacing w:val="4"/>
          <w:sz w:val="22"/>
          <w:szCs w:val="22"/>
          <w:lang w:bidi="pl-PL"/>
        </w:rPr>
        <w:t xml:space="preserve">o </w:t>
      </w:r>
      <w:r w:rsidR="000C1336" w:rsidRPr="00592889">
        <w:rPr>
          <w:rFonts w:ascii="Lato" w:hAnsi="Lato" w:cs="Arial"/>
          <w:bCs/>
          <w:iCs/>
          <w:spacing w:val="4"/>
          <w:sz w:val="22"/>
          <w:szCs w:val="22"/>
          <w:lang w:bidi="pl-PL"/>
        </w:rPr>
        <w:t>środowiskow</w:t>
      </w:r>
      <w:r w:rsidR="0097093C" w:rsidRPr="00592889">
        <w:rPr>
          <w:rFonts w:ascii="Lato" w:hAnsi="Lato" w:cs="Arial"/>
          <w:bCs/>
          <w:iCs/>
          <w:spacing w:val="4"/>
          <w:sz w:val="22"/>
          <w:szCs w:val="22"/>
          <w:lang w:bidi="pl-PL"/>
        </w:rPr>
        <w:t>ych uwarunkowaniach</w:t>
      </w:r>
      <w:r w:rsidR="000C1336" w:rsidRPr="00592889">
        <w:rPr>
          <w:rFonts w:ascii="Lato" w:hAnsi="Lato" w:cs="Arial"/>
          <w:bCs/>
          <w:iCs/>
          <w:spacing w:val="4"/>
          <w:sz w:val="22"/>
          <w:szCs w:val="22"/>
          <w:lang w:bidi="pl-PL"/>
        </w:rPr>
        <w:t xml:space="preserve"> obejmowała również elementy powiązane funkcjonalnie z budową obwodnicy, w tym niezbędne przebudowy i dowiązania do istniejącego układu drogowego. Decyzja ZRID rozdziela natomiast zakres inwestycji na elementy znajdujące się</w:t>
      </w:r>
      <w:r w:rsidR="00F417C4" w:rsidRPr="00592889">
        <w:rPr>
          <w:rFonts w:ascii="Lato" w:hAnsi="Lato" w:cs="Arial"/>
          <w:bCs/>
          <w:iCs/>
          <w:spacing w:val="4"/>
          <w:sz w:val="22"/>
          <w:szCs w:val="22"/>
          <w:lang w:bidi="pl-PL"/>
        </w:rPr>
        <w:t xml:space="preserve"> w liniach rozgraniczających oraz roboty poza tymi liniami.</w:t>
      </w:r>
      <w:r w:rsidR="0097093C" w:rsidRPr="00592889">
        <w:rPr>
          <w:rFonts w:ascii="Lato" w:hAnsi="Lato" w:cs="Arial"/>
          <w:bCs/>
          <w:iCs/>
          <w:spacing w:val="4"/>
          <w:sz w:val="22"/>
          <w:szCs w:val="22"/>
          <w:lang w:bidi="pl-PL"/>
        </w:rPr>
        <w:t xml:space="preserve"> </w:t>
      </w:r>
      <w:r w:rsidR="00F417C4" w:rsidRPr="00592889">
        <w:rPr>
          <w:rFonts w:ascii="Lato" w:hAnsi="Lato" w:cs="Arial"/>
          <w:bCs/>
          <w:iCs/>
          <w:spacing w:val="4"/>
          <w:sz w:val="22"/>
          <w:szCs w:val="22"/>
          <w:lang w:bidi="pl-PL"/>
        </w:rPr>
        <w:t xml:space="preserve">Jest to jedynie różnica </w:t>
      </w:r>
      <w:r w:rsidR="00B32B0A" w:rsidRPr="00592889">
        <w:rPr>
          <w:rFonts w:ascii="Lato" w:hAnsi="Lato" w:cs="Arial"/>
          <w:bCs/>
          <w:iCs/>
          <w:spacing w:val="4"/>
          <w:sz w:val="22"/>
          <w:szCs w:val="22"/>
          <w:lang w:bidi="pl-PL"/>
        </w:rPr>
        <w:br/>
      </w:r>
      <w:r w:rsidR="00F417C4" w:rsidRPr="00592889">
        <w:rPr>
          <w:rFonts w:ascii="Lato" w:hAnsi="Lato" w:cs="Arial"/>
          <w:bCs/>
          <w:iCs/>
          <w:spacing w:val="4"/>
          <w:sz w:val="22"/>
          <w:szCs w:val="22"/>
          <w:lang w:bidi="pl-PL"/>
        </w:rPr>
        <w:t>w sposobie opisania i technicznego uszczegółowienia zakresu</w:t>
      </w:r>
      <w:r w:rsidR="00496F55" w:rsidRPr="00592889">
        <w:rPr>
          <w:rFonts w:ascii="Lato" w:hAnsi="Lato" w:cs="Arial"/>
          <w:bCs/>
          <w:iCs/>
          <w:spacing w:val="4"/>
          <w:sz w:val="22"/>
          <w:szCs w:val="22"/>
          <w:lang w:bidi="pl-PL"/>
        </w:rPr>
        <w:t xml:space="preserve"> </w:t>
      </w:r>
      <w:r w:rsidR="00970FCB" w:rsidRPr="00592889">
        <w:rPr>
          <w:rFonts w:ascii="Lato" w:hAnsi="Lato" w:cs="Arial"/>
          <w:bCs/>
          <w:iCs/>
          <w:spacing w:val="4"/>
          <w:sz w:val="22"/>
          <w:szCs w:val="22"/>
          <w:lang w:bidi="pl-PL"/>
        </w:rPr>
        <w:t>przedsięwzięcia</w:t>
      </w:r>
      <w:r w:rsidR="00F417C4" w:rsidRPr="00592889">
        <w:rPr>
          <w:rFonts w:ascii="Lato" w:hAnsi="Lato" w:cs="Arial"/>
          <w:bCs/>
          <w:iCs/>
          <w:spacing w:val="4"/>
          <w:sz w:val="22"/>
          <w:szCs w:val="22"/>
          <w:lang w:bidi="pl-PL"/>
        </w:rPr>
        <w:t>, a nie zmiana przedsięwzięcia.</w:t>
      </w:r>
      <w:r w:rsidR="0097093C" w:rsidRPr="00592889">
        <w:rPr>
          <w:rFonts w:ascii="Lato" w:hAnsi="Lato" w:cs="Arial"/>
          <w:bCs/>
          <w:iCs/>
          <w:spacing w:val="4"/>
          <w:sz w:val="22"/>
          <w:szCs w:val="22"/>
          <w:lang w:bidi="pl-PL"/>
        </w:rPr>
        <w:t xml:space="preserve"> </w:t>
      </w:r>
      <w:r w:rsidR="00C611FD" w:rsidRPr="00592889">
        <w:rPr>
          <w:rFonts w:ascii="Lato" w:hAnsi="Lato" w:cs="Arial"/>
          <w:bCs/>
          <w:iCs/>
          <w:spacing w:val="4"/>
          <w:sz w:val="22"/>
          <w:szCs w:val="22"/>
          <w:lang w:bidi="pl-PL"/>
        </w:rPr>
        <w:t>Różnice w ujmowaniu długości drogi wynikają</w:t>
      </w:r>
      <w:r w:rsidR="00A93D8C" w:rsidRPr="00592889">
        <w:rPr>
          <w:rFonts w:ascii="Lato" w:hAnsi="Lato" w:cs="Arial"/>
          <w:bCs/>
          <w:iCs/>
          <w:spacing w:val="4"/>
          <w:sz w:val="22"/>
          <w:szCs w:val="22"/>
          <w:lang w:bidi="pl-PL"/>
        </w:rPr>
        <w:t xml:space="preserve"> zatem</w:t>
      </w:r>
      <w:r w:rsidR="00C611FD" w:rsidRPr="00592889">
        <w:rPr>
          <w:rFonts w:ascii="Lato" w:hAnsi="Lato" w:cs="Arial"/>
          <w:bCs/>
          <w:iCs/>
          <w:spacing w:val="4"/>
          <w:sz w:val="22"/>
          <w:szCs w:val="22"/>
          <w:lang w:bidi="pl-PL"/>
        </w:rPr>
        <w:t xml:space="preserve"> ze specyfiki obu postępowań. Decyzja </w:t>
      </w:r>
      <w:r w:rsidR="00A93D8C" w:rsidRPr="00592889">
        <w:rPr>
          <w:rFonts w:ascii="Lato" w:hAnsi="Lato" w:cs="Arial"/>
          <w:bCs/>
          <w:iCs/>
          <w:spacing w:val="4"/>
          <w:sz w:val="22"/>
          <w:szCs w:val="22"/>
          <w:lang w:bidi="pl-PL"/>
        </w:rPr>
        <w:t xml:space="preserve">o środowiskowych uwarunkowaniach </w:t>
      </w:r>
      <w:r w:rsidR="00C611FD" w:rsidRPr="00592889">
        <w:rPr>
          <w:rFonts w:ascii="Lato" w:hAnsi="Lato" w:cs="Arial"/>
          <w:bCs/>
          <w:iCs/>
          <w:spacing w:val="4"/>
          <w:sz w:val="22"/>
          <w:szCs w:val="22"/>
          <w:lang w:bidi="pl-PL"/>
        </w:rPr>
        <w:t xml:space="preserve">operuje na ogólnych </w:t>
      </w:r>
      <w:r w:rsidR="00B32B0A" w:rsidRPr="00592889">
        <w:rPr>
          <w:rFonts w:ascii="Lato" w:hAnsi="Lato" w:cs="Arial"/>
          <w:bCs/>
          <w:iCs/>
          <w:spacing w:val="4"/>
          <w:sz w:val="22"/>
          <w:szCs w:val="22"/>
          <w:lang w:bidi="pl-PL"/>
        </w:rPr>
        <w:br/>
      </w:r>
      <w:r w:rsidR="00970FCB" w:rsidRPr="00592889">
        <w:rPr>
          <w:rFonts w:ascii="Lato" w:hAnsi="Lato" w:cs="Arial"/>
          <w:bCs/>
          <w:iCs/>
          <w:spacing w:val="4"/>
          <w:sz w:val="22"/>
          <w:szCs w:val="22"/>
          <w:lang w:bidi="pl-PL"/>
        </w:rPr>
        <w:t xml:space="preserve">i wstępnych </w:t>
      </w:r>
      <w:r w:rsidR="00C611FD" w:rsidRPr="00592889">
        <w:rPr>
          <w:rFonts w:ascii="Lato" w:hAnsi="Lato" w:cs="Arial"/>
          <w:bCs/>
          <w:iCs/>
          <w:spacing w:val="4"/>
          <w:sz w:val="22"/>
          <w:szCs w:val="22"/>
          <w:lang w:bidi="pl-PL"/>
        </w:rPr>
        <w:t>założeniach liniowych, często w oparciu o kilometraż orientacyjny</w:t>
      </w:r>
      <w:r w:rsidR="00A93D8C" w:rsidRPr="00592889">
        <w:rPr>
          <w:rFonts w:ascii="Lato" w:hAnsi="Lato" w:cs="Arial"/>
          <w:bCs/>
          <w:iCs/>
          <w:spacing w:val="4"/>
          <w:sz w:val="22"/>
          <w:szCs w:val="22"/>
          <w:lang w:bidi="pl-PL"/>
        </w:rPr>
        <w:t>, natomiast d</w:t>
      </w:r>
      <w:r w:rsidR="00C611FD" w:rsidRPr="00592889">
        <w:rPr>
          <w:rFonts w:ascii="Lato" w:hAnsi="Lato" w:cs="Arial"/>
          <w:bCs/>
          <w:iCs/>
          <w:spacing w:val="4"/>
          <w:sz w:val="22"/>
          <w:szCs w:val="22"/>
          <w:lang w:bidi="pl-PL"/>
        </w:rPr>
        <w:t>ecyzja ZRID bazuje na szczegółowym projekcie budowlanym</w:t>
      </w:r>
      <w:r w:rsidR="00A93D8C" w:rsidRPr="00592889">
        <w:rPr>
          <w:rFonts w:ascii="Lato" w:hAnsi="Lato" w:cs="Arial"/>
          <w:bCs/>
          <w:iCs/>
          <w:spacing w:val="4"/>
          <w:sz w:val="22"/>
          <w:szCs w:val="22"/>
          <w:lang w:bidi="pl-PL"/>
        </w:rPr>
        <w:t xml:space="preserve">, co </w:t>
      </w:r>
      <w:r w:rsidR="00C611FD" w:rsidRPr="00592889">
        <w:rPr>
          <w:rFonts w:ascii="Lato" w:hAnsi="Lato" w:cs="Arial"/>
          <w:bCs/>
          <w:iCs/>
          <w:spacing w:val="4"/>
          <w:sz w:val="22"/>
          <w:szCs w:val="22"/>
          <w:lang w:bidi="pl-PL"/>
        </w:rPr>
        <w:t>nie oznacza, że realizowana jest inna inwestycja.</w:t>
      </w:r>
    </w:p>
    <w:p w14:paraId="2ED4F510" w14:textId="77777777" w:rsidR="001620F1" w:rsidRDefault="0097093C" w:rsidP="00FE410E">
      <w:pPr>
        <w:pStyle w:val="Akapitzlist"/>
        <w:spacing w:after="240" w:line="240" w:lineRule="exact"/>
        <w:ind w:left="0"/>
        <w:contextualSpacing w:val="0"/>
        <w:jc w:val="both"/>
        <w:rPr>
          <w:rFonts w:ascii="Lato" w:hAnsi="Lato" w:cs="Arial"/>
          <w:bCs/>
          <w:iCs/>
          <w:spacing w:val="4"/>
          <w:sz w:val="22"/>
          <w:szCs w:val="22"/>
          <w:lang w:bidi="pl-PL"/>
        </w:rPr>
      </w:pPr>
      <w:r w:rsidRPr="00592889">
        <w:rPr>
          <w:rFonts w:ascii="Lato" w:hAnsi="Lato" w:cs="Arial"/>
          <w:bCs/>
          <w:iCs/>
          <w:spacing w:val="4"/>
          <w:sz w:val="22"/>
          <w:szCs w:val="22"/>
          <w:lang w:bidi="pl-PL"/>
        </w:rPr>
        <w:t>Podobnie korekty w zakresie usytuowania i geometrii skrzyżowań</w:t>
      </w:r>
      <w:r w:rsidR="001D371B" w:rsidRPr="00592889">
        <w:rPr>
          <w:rFonts w:ascii="Lato" w:hAnsi="Lato" w:cs="Arial"/>
          <w:bCs/>
          <w:iCs/>
          <w:spacing w:val="4"/>
          <w:sz w:val="22"/>
          <w:szCs w:val="22"/>
          <w:lang w:bidi="pl-PL"/>
        </w:rPr>
        <w:t xml:space="preserve">, </w:t>
      </w:r>
      <w:r w:rsidR="00496F55" w:rsidRPr="00592889">
        <w:rPr>
          <w:rFonts w:ascii="Lato" w:hAnsi="Lato" w:cs="Arial"/>
          <w:bCs/>
          <w:iCs/>
          <w:spacing w:val="4"/>
          <w:sz w:val="22"/>
          <w:szCs w:val="22"/>
          <w:lang w:bidi="pl-PL"/>
        </w:rPr>
        <w:t xml:space="preserve">czy też </w:t>
      </w:r>
      <w:r w:rsidR="001D371B" w:rsidRPr="00592889">
        <w:rPr>
          <w:rFonts w:ascii="Lato" w:hAnsi="Lato" w:cs="Arial"/>
          <w:bCs/>
          <w:iCs/>
          <w:spacing w:val="4"/>
          <w:sz w:val="22"/>
          <w:szCs w:val="22"/>
          <w:lang w:bidi="pl-PL"/>
        </w:rPr>
        <w:t xml:space="preserve">zwiększenie średnicy ronda, </w:t>
      </w:r>
      <w:r w:rsidRPr="00592889">
        <w:rPr>
          <w:rFonts w:ascii="Lato" w:hAnsi="Lato" w:cs="Arial"/>
          <w:bCs/>
          <w:iCs/>
          <w:spacing w:val="4"/>
          <w:sz w:val="22"/>
          <w:szCs w:val="22"/>
          <w:lang w:bidi="pl-PL"/>
        </w:rPr>
        <w:t xml:space="preserve">są naturalnym skutkiem prac projektowych prowadzonych na dalszych etapach przygotowania inwestycji drogowej i ich doprecyzowanie na etapie ZRID </w:t>
      </w:r>
      <w:r w:rsidR="00535BD6">
        <w:rPr>
          <w:rFonts w:ascii="Lato" w:hAnsi="Lato" w:cs="Arial"/>
          <w:bCs/>
          <w:iCs/>
          <w:spacing w:val="4"/>
          <w:sz w:val="22"/>
          <w:szCs w:val="22"/>
          <w:lang w:bidi="pl-PL"/>
        </w:rPr>
        <w:br/>
      </w:r>
      <w:r w:rsidRPr="00592889">
        <w:rPr>
          <w:rFonts w:ascii="Lato" w:hAnsi="Lato" w:cs="Arial"/>
          <w:bCs/>
          <w:iCs/>
          <w:spacing w:val="4"/>
          <w:sz w:val="22"/>
          <w:szCs w:val="22"/>
          <w:lang w:bidi="pl-PL"/>
        </w:rPr>
        <w:t>nie powoduje nowych oddziaływań na środowisko</w:t>
      </w:r>
      <w:r w:rsidR="00AC696D">
        <w:rPr>
          <w:rFonts w:ascii="Lato" w:hAnsi="Lato" w:cs="Arial"/>
          <w:bCs/>
          <w:iCs/>
          <w:spacing w:val="4"/>
          <w:sz w:val="22"/>
          <w:szCs w:val="22"/>
          <w:lang w:bidi="pl-PL"/>
        </w:rPr>
        <w:t xml:space="preserve">, czy też zmiany tożsamości </w:t>
      </w:r>
      <w:r w:rsidR="00AC696D">
        <w:rPr>
          <w:rFonts w:ascii="Lato" w:hAnsi="Lato" w:cs="Arial"/>
          <w:bCs/>
          <w:iCs/>
          <w:spacing w:val="4"/>
          <w:sz w:val="22"/>
          <w:szCs w:val="22"/>
          <w:lang w:bidi="pl-PL"/>
        </w:rPr>
        <w:lastRenderedPageBreak/>
        <w:t>przedsięwzięcia</w:t>
      </w:r>
      <w:r w:rsidRPr="00592889">
        <w:rPr>
          <w:rFonts w:ascii="Lato" w:hAnsi="Lato" w:cs="Arial"/>
          <w:bCs/>
          <w:iCs/>
          <w:spacing w:val="4"/>
          <w:sz w:val="22"/>
          <w:szCs w:val="22"/>
          <w:lang w:bidi="pl-PL"/>
        </w:rPr>
        <w:t>.</w:t>
      </w:r>
      <w:r w:rsidRPr="00592889">
        <w:rPr>
          <w:rFonts w:ascii="Lato" w:eastAsiaTheme="minorHAnsi" w:hAnsi="Lato" w:cstheme="minorBidi"/>
          <w:spacing w:val="4"/>
          <w:sz w:val="22"/>
          <w:szCs w:val="22"/>
          <w:lang w:eastAsia="en-US"/>
        </w:rPr>
        <w:t xml:space="preserve"> </w:t>
      </w:r>
      <w:r w:rsidRPr="00592889">
        <w:rPr>
          <w:rFonts w:ascii="Lato" w:hAnsi="Lato" w:cs="Arial"/>
          <w:bCs/>
          <w:iCs/>
          <w:spacing w:val="4"/>
          <w:sz w:val="22"/>
          <w:szCs w:val="22"/>
          <w:lang w:bidi="pl-PL"/>
        </w:rPr>
        <w:t xml:space="preserve">Proces projektowania infrastruktury drogowej jest wieloetapowy i ma charakter niejako „od ogółu do szczegółu”. Na etapie wydawania decyzji </w:t>
      </w:r>
      <w:r w:rsidR="00AC696D">
        <w:rPr>
          <w:rFonts w:ascii="Lato" w:hAnsi="Lato" w:cs="Arial"/>
          <w:bCs/>
          <w:iCs/>
          <w:spacing w:val="4"/>
          <w:sz w:val="22"/>
          <w:szCs w:val="22"/>
          <w:lang w:bidi="pl-PL"/>
        </w:rPr>
        <w:br/>
      </w:r>
      <w:r w:rsidRPr="00592889">
        <w:rPr>
          <w:rFonts w:ascii="Lato" w:hAnsi="Lato" w:cs="Arial"/>
          <w:bCs/>
          <w:iCs/>
          <w:spacing w:val="4"/>
          <w:sz w:val="22"/>
          <w:szCs w:val="22"/>
          <w:lang w:bidi="pl-PL"/>
        </w:rPr>
        <w:t xml:space="preserve">o środowiskowych uwarunkowaniach rozwiązania bazują na </w:t>
      </w:r>
      <w:r w:rsidR="001D371B" w:rsidRPr="00592889">
        <w:rPr>
          <w:rFonts w:ascii="Lato" w:hAnsi="Lato" w:cs="Arial"/>
          <w:bCs/>
          <w:iCs/>
          <w:spacing w:val="4"/>
          <w:sz w:val="22"/>
          <w:szCs w:val="22"/>
          <w:lang w:bidi="pl-PL"/>
        </w:rPr>
        <w:t xml:space="preserve">ogólnej </w:t>
      </w:r>
      <w:r w:rsidRPr="00592889">
        <w:rPr>
          <w:rFonts w:ascii="Lato" w:hAnsi="Lato" w:cs="Arial"/>
          <w:bCs/>
          <w:iCs/>
          <w:spacing w:val="4"/>
          <w:sz w:val="22"/>
          <w:szCs w:val="22"/>
          <w:lang w:bidi="pl-PL"/>
        </w:rPr>
        <w:t>koncepcji programowo-przestrzennej lub wstępnych studiach technicznych. Mają one charakter kierunkowy.</w:t>
      </w:r>
      <w:r w:rsidR="001D371B" w:rsidRPr="00592889">
        <w:rPr>
          <w:rFonts w:ascii="Lato" w:hAnsi="Lato" w:cs="Arial"/>
          <w:bCs/>
          <w:iCs/>
          <w:spacing w:val="4"/>
          <w:sz w:val="22"/>
          <w:szCs w:val="22"/>
          <w:lang w:bidi="pl-PL"/>
        </w:rPr>
        <w:t xml:space="preserve"> Dopiero etap projektu budowlanego (niezbędny do uzyskania decyzji ZRID) wymaga przeprowadzenia szczegółowych badań, analiz ruchu, </w:t>
      </w:r>
      <w:r w:rsidR="00FD4BA5" w:rsidRPr="00592889">
        <w:rPr>
          <w:rFonts w:ascii="Lato" w:hAnsi="Lato" w:cs="Arial"/>
          <w:bCs/>
          <w:iCs/>
          <w:spacing w:val="4"/>
          <w:sz w:val="22"/>
          <w:szCs w:val="22"/>
          <w:lang w:bidi="pl-PL"/>
        </w:rPr>
        <w:t xml:space="preserve">prac projektowo-technicznych, </w:t>
      </w:r>
      <w:r w:rsidR="001D371B" w:rsidRPr="00592889">
        <w:rPr>
          <w:rFonts w:ascii="Lato" w:hAnsi="Lato" w:cs="Arial"/>
          <w:bCs/>
          <w:iCs/>
          <w:spacing w:val="4"/>
          <w:sz w:val="22"/>
          <w:szCs w:val="22"/>
          <w:lang w:bidi="pl-PL"/>
        </w:rPr>
        <w:t xml:space="preserve">czego </w:t>
      </w:r>
      <w:r w:rsidR="00FD4BA5" w:rsidRPr="00592889">
        <w:rPr>
          <w:rFonts w:ascii="Lato" w:hAnsi="Lato" w:cs="Arial"/>
          <w:bCs/>
          <w:iCs/>
          <w:spacing w:val="4"/>
          <w:sz w:val="22"/>
          <w:szCs w:val="22"/>
          <w:lang w:bidi="pl-PL"/>
        </w:rPr>
        <w:t xml:space="preserve">efektem </w:t>
      </w:r>
      <w:r w:rsidR="001D371B" w:rsidRPr="00592889">
        <w:rPr>
          <w:rFonts w:ascii="Lato" w:hAnsi="Lato" w:cs="Arial"/>
          <w:bCs/>
          <w:iCs/>
          <w:spacing w:val="4"/>
          <w:sz w:val="22"/>
          <w:szCs w:val="22"/>
          <w:lang w:bidi="pl-PL"/>
        </w:rPr>
        <w:t xml:space="preserve">jest </w:t>
      </w:r>
      <w:r w:rsidR="00FD4BA5" w:rsidRPr="00592889">
        <w:rPr>
          <w:rFonts w:ascii="Lato" w:hAnsi="Lato" w:cs="Arial"/>
          <w:bCs/>
          <w:iCs/>
          <w:spacing w:val="4"/>
          <w:sz w:val="22"/>
          <w:szCs w:val="22"/>
          <w:lang w:bidi="pl-PL"/>
        </w:rPr>
        <w:t xml:space="preserve">przyjęcie </w:t>
      </w:r>
      <w:r w:rsidR="001D371B" w:rsidRPr="00592889">
        <w:rPr>
          <w:rFonts w:ascii="Lato" w:hAnsi="Lato" w:cs="Arial"/>
          <w:bCs/>
          <w:iCs/>
          <w:spacing w:val="4"/>
          <w:sz w:val="22"/>
          <w:szCs w:val="22"/>
          <w:lang w:bidi="pl-PL"/>
        </w:rPr>
        <w:t>dokładnych rozwiązań projekt</w:t>
      </w:r>
      <w:r w:rsidR="00D335F6" w:rsidRPr="00592889">
        <w:rPr>
          <w:rFonts w:ascii="Lato" w:hAnsi="Lato" w:cs="Arial"/>
          <w:bCs/>
          <w:iCs/>
          <w:spacing w:val="4"/>
          <w:sz w:val="22"/>
          <w:szCs w:val="22"/>
          <w:lang w:bidi="pl-PL"/>
        </w:rPr>
        <w:t>owych</w:t>
      </w:r>
      <w:r w:rsidR="00FC22C5" w:rsidRPr="00592889">
        <w:rPr>
          <w:rFonts w:ascii="Lato" w:hAnsi="Lato" w:cs="Arial"/>
          <w:bCs/>
          <w:iCs/>
          <w:spacing w:val="4"/>
          <w:sz w:val="22"/>
          <w:szCs w:val="22"/>
          <w:lang w:bidi="pl-PL"/>
        </w:rPr>
        <w:t xml:space="preserve"> </w:t>
      </w:r>
      <w:r w:rsidR="00AC696D">
        <w:rPr>
          <w:rFonts w:ascii="Lato" w:hAnsi="Lato" w:cs="Arial"/>
          <w:bCs/>
          <w:iCs/>
          <w:spacing w:val="4"/>
          <w:sz w:val="22"/>
          <w:szCs w:val="22"/>
          <w:lang w:bidi="pl-PL"/>
        </w:rPr>
        <w:br/>
      </w:r>
      <w:r w:rsidR="00FC22C5" w:rsidRPr="00592889">
        <w:rPr>
          <w:rFonts w:ascii="Lato" w:hAnsi="Lato" w:cs="Arial"/>
          <w:bCs/>
          <w:iCs/>
          <w:spacing w:val="4"/>
          <w:sz w:val="22"/>
          <w:szCs w:val="22"/>
          <w:lang w:bidi="pl-PL"/>
        </w:rPr>
        <w:t>i lokalizacyjnych</w:t>
      </w:r>
      <w:r w:rsidR="001D371B" w:rsidRPr="00592889">
        <w:rPr>
          <w:rFonts w:ascii="Lato" w:hAnsi="Lato" w:cs="Arial"/>
          <w:bCs/>
          <w:iCs/>
          <w:spacing w:val="4"/>
          <w:sz w:val="22"/>
          <w:szCs w:val="22"/>
          <w:lang w:bidi="pl-PL"/>
        </w:rPr>
        <w:t xml:space="preserve">. Korekty geometrii osi skrzyżowań, zwiększenie średnicy ronda, </w:t>
      </w:r>
      <w:r w:rsidR="00AC696D">
        <w:rPr>
          <w:rFonts w:ascii="Lato" w:hAnsi="Lato" w:cs="Arial"/>
          <w:bCs/>
          <w:iCs/>
          <w:spacing w:val="4"/>
          <w:sz w:val="22"/>
          <w:szCs w:val="22"/>
          <w:lang w:bidi="pl-PL"/>
        </w:rPr>
        <w:br/>
      </w:r>
      <w:r w:rsidR="001D371B" w:rsidRPr="00592889">
        <w:rPr>
          <w:rFonts w:ascii="Lato" w:hAnsi="Lato" w:cs="Arial"/>
          <w:bCs/>
          <w:iCs/>
          <w:spacing w:val="4"/>
          <w:sz w:val="22"/>
          <w:szCs w:val="22"/>
          <w:lang w:bidi="pl-PL"/>
        </w:rPr>
        <w:t>są bezpośrednim wynikiem dostosowania drogi do warunków terenowych, przepisów techniczno-budowlanych, wymogów bezpieczeństwa ruchu drogowego</w:t>
      </w:r>
      <w:r w:rsidR="00FD4BA5" w:rsidRPr="00592889">
        <w:rPr>
          <w:rFonts w:ascii="Lato" w:hAnsi="Lato" w:cs="Arial"/>
          <w:bCs/>
          <w:iCs/>
          <w:spacing w:val="4"/>
          <w:sz w:val="22"/>
          <w:szCs w:val="22"/>
          <w:lang w:bidi="pl-PL"/>
        </w:rPr>
        <w:t xml:space="preserve">, przejezdności </w:t>
      </w:r>
      <w:r w:rsidR="00AC696D">
        <w:rPr>
          <w:rFonts w:ascii="Lato" w:hAnsi="Lato" w:cs="Arial"/>
          <w:bCs/>
          <w:iCs/>
          <w:spacing w:val="4"/>
          <w:sz w:val="22"/>
          <w:szCs w:val="22"/>
          <w:lang w:bidi="pl-PL"/>
        </w:rPr>
        <w:br/>
      </w:r>
      <w:r w:rsidR="00FD4BA5" w:rsidRPr="00592889">
        <w:rPr>
          <w:rFonts w:ascii="Lato" w:hAnsi="Lato" w:cs="Arial"/>
          <w:bCs/>
          <w:iCs/>
          <w:spacing w:val="4"/>
          <w:sz w:val="22"/>
          <w:szCs w:val="22"/>
          <w:lang w:bidi="pl-PL"/>
        </w:rPr>
        <w:t xml:space="preserve">i płynności ruchu, </w:t>
      </w:r>
      <w:r w:rsidR="001D371B" w:rsidRPr="00592889">
        <w:rPr>
          <w:rFonts w:ascii="Lato" w:hAnsi="Lato" w:cs="Arial"/>
          <w:bCs/>
          <w:iCs/>
          <w:spacing w:val="4"/>
          <w:sz w:val="22"/>
          <w:szCs w:val="22"/>
          <w:lang w:bidi="pl-PL"/>
        </w:rPr>
        <w:t>co mieści się w zakresie dopuszczalnego uszczegółowienia rozwiązań projektowych na etapie ZRID w stosunku do etapu wydawania decyzji o środowiskowych uwarunkowaniach.</w:t>
      </w:r>
      <w:r w:rsidR="00083B8D" w:rsidRPr="00592889">
        <w:rPr>
          <w:rFonts w:ascii="Lato" w:hAnsi="Lato" w:cs="Arial"/>
          <w:bCs/>
          <w:iCs/>
          <w:spacing w:val="4"/>
          <w:sz w:val="22"/>
          <w:szCs w:val="22"/>
          <w:lang w:bidi="pl-PL"/>
        </w:rPr>
        <w:t xml:space="preserve"> </w:t>
      </w:r>
      <w:r w:rsidR="002206E0" w:rsidRPr="00592889">
        <w:rPr>
          <w:rFonts w:ascii="Lato" w:hAnsi="Lato" w:cs="Arial"/>
          <w:bCs/>
          <w:iCs/>
          <w:spacing w:val="4"/>
          <w:sz w:val="22"/>
          <w:szCs w:val="22"/>
          <w:lang w:bidi="pl-PL"/>
        </w:rPr>
        <w:t xml:space="preserve">Nie są to odstępstwa o charakterze istotnym, które mogłoby skutkować stwierdzeniem niezgodności między decyzją o środowiskowych uwarunkowaniach a decyzja ZRID, bowiem nie zmieniają one funkcji, przebiegu ani charakteru przedsięwzięcia jako całości. </w:t>
      </w:r>
    </w:p>
    <w:p w14:paraId="67B8BA05" w14:textId="0160412D" w:rsidR="001F0BF8" w:rsidRPr="00592889" w:rsidRDefault="00A93D8C" w:rsidP="00FE410E">
      <w:pPr>
        <w:pStyle w:val="Akapitzlist"/>
        <w:spacing w:after="240" w:line="240" w:lineRule="exact"/>
        <w:ind w:left="0"/>
        <w:contextualSpacing w:val="0"/>
        <w:jc w:val="both"/>
        <w:rPr>
          <w:rFonts w:ascii="Lato" w:hAnsi="Lato" w:cs="Arial"/>
          <w:bCs/>
          <w:iCs/>
          <w:spacing w:val="4"/>
          <w:sz w:val="22"/>
          <w:szCs w:val="22"/>
          <w:lang w:bidi="pl-PL"/>
        </w:rPr>
      </w:pPr>
      <w:r w:rsidRPr="00592889">
        <w:rPr>
          <w:rFonts w:ascii="Lato" w:hAnsi="Lato" w:cs="Arial"/>
          <w:bCs/>
          <w:iCs/>
          <w:spacing w:val="4"/>
          <w:sz w:val="22"/>
          <w:szCs w:val="22"/>
          <w:lang w:bidi="pl-PL"/>
        </w:rPr>
        <w:t>Jak już to</w:t>
      </w:r>
      <w:r w:rsidR="001F0BF8" w:rsidRPr="00592889">
        <w:rPr>
          <w:rFonts w:ascii="Lato" w:hAnsi="Lato" w:cs="Arial"/>
          <w:bCs/>
          <w:iCs/>
          <w:spacing w:val="4"/>
          <w:sz w:val="22"/>
          <w:szCs w:val="22"/>
          <w:lang w:bidi="pl-PL"/>
        </w:rPr>
        <w:t xml:space="preserve"> wskazano wcześniej</w:t>
      </w:r>
      <w:r w:rsidRPr="00592889">
        <w:rPr>
          <w:rFonts w:ascii="Lato" w:hAnsi="Lato" w:cs="Arial"/>
          <w:bCs/>
          <w:iCs/>
          <w:spacing w:val="4"/>
          <w:sz w:val="22"/>
          <w:szCs w:val="22"/>
          <w:lang w:bidi="pl-PL"/>
        </w:rPr>
        <w:t xml:space="preserve">, </w:t>
      </w:r>
      <w:r w:rsidR="001F0BF8" w:rsidRPr="00592889">
        <w:rPr>
          <w:rFonts w:ascii="Lato" w:hAnsi="Lato" w:cs="Arial"/>
          <w:bCs/>
          <w:iCs/>
          <w:spacing w:val="4"/>
          <w:sz w:val="22"/>
          <w:szCs w:val="22"/>
          <w:lang w:bidi="pl-PL"/>
        </w:rPr>
        <w:t>p</w:t>
      </w:r>
      <w:r w:rsidRPr="00592889">
        <w:rPr>
          <w:rFonts w:ascii="Lato" w:hAnsi="Lato" w:cs="Arial"/>
          <w:bCs/>
          <w:iCs/>
          <w:spacing w:val="4"/>
          <w:sz w:val="22"/>
          <w:szCs w:val="22"/>
          <w:lang w:bidi="pl-PL"/>
        </w:rPr>
        <w:t xml:space="preserve">rojekt budowlany, stanowiący załącznik do wniosku </w:t>
      </w:r>
      <w:r w:rsidR="001620F1">
        <w:rPr>
          <w:rFonts w:ascii="Lato" w:hAnsi="Lato" w:cs="Arial"/>
          <w:bCs/>
          <w:iCs/>
          <w:spacing w:val="4"/>
          <w:sz w:val="22"/>
          <w:szCs w:val="22"/>
          <w:lang w:bidi="pl-PL"/>
        </w:rPr>
        <w:br/>
      </w:r>
      <w:r w:rsidRPr="00592889">
        <w:rPr>
          <w:rFonts w:ascii="Lato" w:hAnsi="Lato" w:cs="Arial"/>
          <w:bCs/>
          <w:iCs/>
          <w:spacing w:val="4"/>
          <w:sz w:val="22"/>
          <w:szCs w:val="22"/>
          <w:lang w:bidi="pl-PL"/>
        </w:rPr>
        <w:t>o wydanie decyzji ZRID, z natury rzeczy uszczegóławia i weryfikuje założenia z etapu koncepcyjnego (na którym wydawana jest decyzja o środowiskowych uwarunkowaniach)</w:t>
      </w:r>
      <w:r w:rsidR="001D371B" w:rsidRPr="00592889">
        <w:rPr>
          <w:rFonts w:ascii="Lato" w:hAnsi="Lato" w:cs="Arial"/>
          <w:bCs/>
          <w:iCs/>
          <w:spacing w:val="4"/>
          <w:sz w:val="22"/>
          <w:szCs w:val="22"/>
          <w:lang w:bidi="pl-PL"/>
        </w:rPr>
        <w:t>.</w:t>
      </w:r>
      <w:r w:rsidR="00FD4BA5" w:rsidRPr="00592889">
        <w:rPr>
          <w:rFonts w:ascii="Lato" w:hAnsi="Lato" w:cs="Arial"/>
          <w:bCs/>
          <w:iCs/>
          <w:spacing w:val="4"/>
          <w:sz w:val="22"/>
          <w:szCs w:val="22"/>
          <w:lang w:bidi="pl-PL"/>
        </w:rPr>
        <w:t xml:space="preserve"> Dokumenty graficzne przekładane na etapie postępowania środowiskowego </w:t>
      </w:r>
      <w:r w:rsidR="00083B8D" w:rsidRPr="00592889">
        <w:rPr>
          <w:rFonts w:ascii="Lato" w:hAnsi="Lato" w:cs="Arial"/>
          <w:bCs/>
          <w:iCs/>
          <w:spacing w:val="4"/>
          <w:sz w:val="22"/>
          <w:szCs w:val="22"/>
          <w:lang w:bidi="pl-PL"/>
        </w:rPr>
        <w:t xml:space="preserve">nigdy nie analizują </w:t>
      </w:r>
      <w:r w:rsidR="002206E0" w:rsidRPr="00592889">
        <w:rPr>
          <w:rFonts w:ascii="Lato" w:hAnsi="Lato" w:cs="Arial"/>
          <w:bCs/>
          <w:iCs/>
          <w:spacing w:val="4"/>
          <w:sz w:val="22"/>
          <w:szCs w:val="22"/>
          <w:lang w:bidi="pl-PL"/>
        </w:rPr>
        <w:t xml:space="preserve">inwestycji drogowej </w:t>
      </w:r>
      <w:r w:rsidR="00083B8D" w:rsidRPr="00592889">
        <w:rPr>
          <w:rFonts w:ascii="Lato" w:hAnsi="Lato" w:cs="Arial"/>
          <w:bCs/>
          <w:iCs/>
          <w:spacing w:val="4"/>
          <w:sz w:val="22"/>
          <w:szCs w:val="22"/>
          <w:lang w:bidi="pl-PL"/>
        </w:rPr>
        <w:t>jako matematycznej linii zero-jedynkowej</w:t>
      </w:r>
      <w:r w:rsidR="00FD4BA5" w:rsidRPr="00592889">
        <w:rPr>
          <w:rFonts w:ascii="Lato" w:hAnsi="Lato" w:cs="Arial"/>
          <w:bCs/>
          <w:iCs/>
          <w:spacing w:val="4"/>
          <w:sz w:val="22"/>
          <w:szCs w:val="22"/>
          <w:lang w:bidi="pl-PL"/>
        </w:rPr>
        <w:t>, gdyż</w:t>
      </w:r>
      <w:r w:rsidR="00083B8D" w:rsidRPr="00592889">
        <w:rPr>
          <w:rFonts w:ascii="Lato" w:hAnsi="Lato" w:cs="Arial"/>
          <w:bCs/>
          <w:iCs/>
          <w:spacing w:val="4"/>
          <w:sz w:val="22"/>
          <w:szCs w:val="22"/>
          <w:lang w:bidi="pl-PL"/>
        </w:rPr>
        <w:t xml:space="preserve"> </w:t>
      </w:r>
      <w:r w:rsidR="00FD4BA5" w:rsidRPr="00592889">
        <w:rPr>
          <w:rFonts w:ascii="Lato" w:hAnsi="Lato" w:cs="Arial"/>
          <w:bCs/>
          <w:iCs/>
          <w:spacing w:val="4"/>
          <w:sz w:val="22"/>
          <w:szCs w:val="22"/>
          <w:lang w:bidi="pl-PL"/>
        </w:rPr>
        <w:t>o</w:t>
      </w:r>
      <w:r w:rsidR="00083B8D" w:rsidRPr="00592889">
        <w:rPr>
          <w:rFonts w:ascii="Lato" w:hAnsi="Lato" w:cs="Arial"/>
          <w:bCs/>
          <w:iCs/>
          <w:spacing w:val="4"/>
          <w:sz w:val="22"/>
          <w:szCs w:val="22"/>
          <w:lang w:bidi="pl-PL"/>
        </w:rPr>
        <w:t xml:space="preserve">cena </w:t>
      </w:r>
      <w:r w:rsidR="00FD4BA5" w:rsidRPr="00592889">
        <w:rPr>
          <w:rFonts w:ascii="Lato" w:hAnsi="Lato" w:cs="Arial"/>
          <w:bCs/>
          <w:iCs/>
          <w:spacing w:val="4"/>
          <w:sz w:val="22"/>
          <w:szCs w:val="22"/>
          <w:lang w:bidi="pl-PL"/>
        </w:rPr>
        <w:t xml:space="preserve">środowiskowa </w:t>
      </w:r>
      <w:r w:rsidR="00083B8D" w:rsidRPr="00592889">
        <w:rPr>
          <w:rFonts w:ascii="Lato" w:hAnsi="Lato" w:cs="Arial"/>
          <w:bCs/>
          <w:iCs/>
          <w:spacing w:val="4"/>
          <w:sz w:val="22"/>
          <w:szCs w:val="22"/>
          <w:lang w:bidi="pl-PL"/>
        </w:rPr>
        <w:t>zawsze obejmuje szerszy korytarz</w:t>
      </w:r>
      <w:r w:rsidR="002206E0" w:rsidRPr="00592889">
        <w:rPr>
          <w:rFonts w:ascii="Lato" w:hAnsi="Lato" w:cs="Arial"/>
          <w:bCs/>
          <w:iCs/>
          <w:spacing w:val="4"/>
          <w:sz w:val="22"/>
          <w:szCs w:val="22"/>
          <w:lang w:bidi="pl-PL"/>
        </w:rPr>
        <w:t xml:space="preserve"> (bufor)</w:t>
      </w:r>
      <w:r w:rsidR="00083B8D" w:rsidRPr="00592889">
        <w:rPr>
          <w:rFonts w:ascii="Lato" w:hAnsi="Lato" w:cs="Arial"/>
          <w:bCs/>
          <w:iCs/>
          <w:spacing w:val="4"/>
          <w:sz w:val="22"/>
          <w:szCs w:val="22"/>
          <w:lang w:bidi="pl-PL"/>
        </w:rPr>
        <w:t xml:space="preserve"> inwestycji, uwzględniający potencjalny margines zmian projektowych.</w:t>
      </w:r>
      <w:r w:rsidR="00B32B0A" w:rsidRPr="00592889">
        <w:rPr>
          <w:rFonts w:ascii="Lato" w:hAnsi="Lato"/>
          <w:spacing w:val="4"/>
          <w:sz w:val="22"/>
          <w:szCs w:val="22"/>
        </w:rPr>
        <w:t xml:space="preserve"> </w:t>
      </w:r>
      <w:r w:rsidR="00B32B0A" w:rsidRPr="00592889">
        <w:rPr>
          <w:rFonts w:ascii="Lato" w:hAnsi="Lato" w:cs="Arial"/>
          <w:bCs/>
          <w:iCs/>
          <w:spacing w:val="4"/>
          <w:sz w:val="22"/>
          <w:szCs w:val="22"/>
          <w:lang w:bidi="pl-PL"/>
        </w:rPr>
        <w:t xml:space="preserve">Decyzja </w:t>
      </w:r>
      <w:r w:rsidR="00C35680">
        <w:rPr>
          <w:rFonts w:ascii="Lato" w:hAnsi="Lato" w:cs="Arial"/>
          <w:bCs/>
          <w:iCs/>
          <w:spacing w:val="4"/>
          <w:sz w:val="22"/>
          <w:szCs w:val="22"/>
          <w:lang w:bidi="pl-PL"/>
        </w:rPr>
        <w:br/>
      </w:r>
      <w:r w:rsidR="00B32B0A" w:rsidRPr="00592889">
        <w:rPr>
          <w:rFonts w:ascii="Lato" w:hAnsi="Lato" w:cs="Arial"/>
          <w:bCs/>
          <w:iCs/>
          <w:spacing w:val="4"/>
          <w:sz w:val="22"/>
          <w:szCs w:val="22"/>
          <w:lang w:bidi="pl-PL"/>
        </w:rPr>
        <w:t>o środowiskowych uwarunkowaniach określa ramy środowiskowe, a projekt budowlany załączany do wniosku ZRID nadaje im realny kształt inżynieryjny.</w:t>
      </w:r>
      <w:r w:rsidR="00BA1AD6" w:rsidRPr="00592889">
        <w:rPr>
          <w:rFonts w:ascii="Lato" w:hAnsi="Lato" w:cs="Arial"/>
          <w:bCs/>
          <w:iCs/>
          <w:spacing w:val="4"/>
          <w:sz w:val="22"/>
          <w:szCs w:val="22"/>
          <w:lang w:bidi="pl-PL"/>
        </w:rPr>
        <w:t xml:space="preserve"> Wynika z to systemowej istoty opisanego powyżej </w:t>
      </w:r>
      <w:r w:rsidR="00AC696D">
        <w:rPr>
          <w:rFonts w:ascii="Lato" w:hAnsi="Lato" w:cs="Arial"/>
          <w:bCs/>
          <w:iCs/>
          <w:spacing w:val="4"/>
          <w:sz w:val="22"/>
          <w:szCs w:val="22"/>
          <w:lang w:bidi="pl-PL"/>
        </w:rPr>
        <w:t xml:space="preserve">polskiego </w:t>
      </w:r>
      <w:r w:rsidR="00BA1AD6" w:rsidRPr="00592889">
        <w:rPr>
          <w:rFonts w:ascii="Lato" w:hAnsi="Lato" w:cs="Arial"/>
          <w:bCs/>
          <w:iCs/>
          <w:spacing w:val="4"/>
          <w:sz w:val="22"/>
          <w:szCs w:val="22"/>
          <w:lang w:bidi="pl-PL"/>
        </w:rPr>
        <w:t xml:space="preserve">modelu prawnego wydawania pozwoleń na realizację inwestycji, kwalifikowanych jako przedsięwzięcia mogące znacząco oddziaływać na środowisko. </w:t>
      </w:r>
    </w:p>
    <w:p w14:paraId="76CC9D2B" w14:textId="797B3056" w:rsidR="001F0BF8" w:rsidRPr="00592889" w:rsidRDefault="00FD4BA5" w:rsidP="00FE410E">
      <w:pPr>
        <w:pStyle w:val="Akapitzlist"/>
        <w:spacing w:after="240" w:line="240" w:lineRule="exact"/>
        <w:ind w:left="0"/>
        <w:contextualSpacing w:val="0"/>
        <w:jc w:val="both"/>
        <w:rPr>
          <w:rFonts w:ascii="Lato" w:hAnsi="Lato" w:cs="Arial"/>
          <w:bCs/>
          <w:iCs/>
          <w:spacing w:val="4"/>
          <w:sz w:val="22"/>
          <w:szCs w:val="22"/>
          <w:lang w:bidi="pl-PL"/>
        </w:rPr>
      </w:pPr>
      <w:r w:rsidRPr="00592889">
        <w:rPr>
          <w:rFonts w:ascii="Lato" w:hAnsi="Lato" w:cs="Arial"/>
          <w:bCs/>
          <w:iCs/>
          <w:spacing w:val="4"/>
          <w:sz w:val="22"/>
          <w:szCs w:val="22"/>
          <w:lang w:bidi="pl-PL"/>
        </w:rPr>
        <w:t xml:space="preserve">Prędkość projektowa jest parametrem </w:t>
      </w:r>
      <w:r w:rsidR="007D6FDF">
        <w:rPr>
          <w:rFonts w:ascii="Lato" w:hAnsi="Lato" w:cs="Arial"/>
          <w:bCs/>
          <w:iCs/>
          <w:spacing w:val="4"/>
          <w:sz w:val="22"/>
          <w:szCs w:val="22"/>
          <w:lang w:bidi="pl-PL"/>
        </w:rPr>
        <w:t xml:space="preserve">stricte </w:t>
      </w:r>
      <w:r w:rsidRPr="00592889">
        <w:rPr>
          <w:rFonts w:ascii="Lato" w:hAnsi="Lato" w:cs="Arial"/>
          <w:bCs/>
          <w:iCs/>
          <w:spacing w:val="4"/>
          <w:sz w:val="22"/>
          <w:szCs w:val="22"/>
          <w:lang w:bidi="pl-PL"/>
        </w:rPr>
        <w:t>technicznym służącym przede wszystkim do doboru geometrii drogi, w tym promieni łuków poziomych i pionowych, widoczności oraz innych wymagań projektowych. Nie jest ona tożsama z dopuszczalną prędkością ruchu ustalaną w organizacji ruchu i nie przesądza sama przez się o wielkości oddziaływań środowiskowych. Zmiana tego parametru wynikała ponadto</w:t>
      </w:r>
      <w:r w:rsidR="00E32218" w:rsidRPr="00592889">
        <w:rPr>
          <w:rFonts w:ascii="Lato" w:hAnsi="Lato" w:cs="Arial"/>
          <w:bCs/>
          <w:iCs/>
          <w:spacing w:val="4"/>
          <w:sz w:val="22"/>
          <w:szCs w:val="22"/>
          <w:lang w:bidi="pl-PL"/>
        </w:rPr>
        <w:t xml:space="preserve">, jak wyjaśnił inwestor w ww. piśmie z dnia 25 czerwca 2026 r., </w:t>
      </w:r>
      <w:r w:rsidRPr="00592889">
        <w:rPr>
          <w:rFonts w:ascii="Lato" w:hAnsi="Lato" w:cs="Arial"/>
          <w:bCs/>
          <w:iCs/>
          <w:spacing w:val="4"/>
          <w:sz w:val="22"/>
          <w:szCs w:val="22"/>
          <w:lang w:bidi="pl-PL"/>
        </w:rPr>
        <w:t>z aktualizacji przepisów techniczno-budowlanych dotyczących dróg publicznych i dostosowania dokumentacji projektowej do aktualnych wymagań bezpieczeństwa oraz funkcjonalności drogi klasy G.</w:t>
      </w:r>
      <w:r w:rsidR="00E32218" w:rsidRPr="00592889">
        <w:rPr>
          <w:rFonts w:ascii="Lato" w:hAnsi="Lato" w:cs="Arial"/>
          <w:bCs/>
          <w:iCs/>
          <w:spacing w:val="4"/>
          <w:sz w:val="22"/>
          <w:szCs w:val="22"/>
          <w:lang w:bidi="pl-PL"/>
        </w:rPr>
        <w:t xml:space="preserve"> Podczas wydawania decyzji o środowiskowych uwarunkowaniach obowiązywało rozporządzenie Ministra Transportu i Gospodarki Morskiej z dnia 2 marca 1999 r. w sprawie warunków technicznych, jakim powinny odpowiadać drogi publiczne i ich usytuowanie. W § 12</w:t>
      </w:r>
      <w:r w:rsidR="00334E88" w:rsidRPr="00592889">
        <w:rPr>
          <w:rFonts w:ascii="Lato" w:hAnsi="Lato" w:cs="Arial"/>
          <w:bCs/>
          <w:iCs/>
          <w:spacing w:val="4"/>
          <w:sz w:val="22"/>
          <w:szCs w:val="22"/>
          <w:lang w:bidi="pl-PL"/>
        </w:rPr>
        <w:t xml:space="preserve"> </w:t>
      </w:r>
      <w:r w:rsidR="00E32218" w:rsidRPr="00592889">
        <w:rPr>
          <w:rFonts w:ascii="Lato" w:hAnsi="Lato" w:cs="Arial"/>
          <w:bCs/>
          <w:iCs/>
          <w:spacing w:val="4"/>
          <w:sz w:val="22"/>
          <w:szCs w:val="22"/>
          <w:lang w:bidi="pl-PL"/>
        </w:rPr>
        <w:t xml:space="preserve">[Prędkości projektowe na drogach] </w:t>
      </w:r>
      <w:r w:rsidR="00334E88" w:rsidRPr="00592889">
        <w:rPr>
          <w:rFonts w:ascii="Lato" w:hAnsi="Lato" w:cs="Arial"/>
          <w:bCs/>
          <w:iCs/>
          <w:spacing w:val="4"/>
          <w:sz w:val="22"/>
          <w:szCs w:val="22"/>
          <w:lang w:bidi="pl-PL"/>
        </w:rPr>
        <w:t xml:space="preserve">tego </w:t>
      </w:r>
      <w:r w:rsidR="00E32218" w:rsidRPr="00592889">
        <w:rPr>
          <w:rFonts w:ascii="Lato" w:hAnsi="Lato" w:cs="Arial"/>
          <w:bCs/>
          <w:iCs/>
          <w:spacing w:val="4"/>
          <w:sz w:val="22"/>
          <w:szCs w:val="22"/>
          <w:lang w:bidi="pl-PL"/>
        </w:rPr>
        <w:t xml:space="preserve">rozporządzenia prędkości projektowe dla drogi klasy G określono na: 70, 60 lub 50 km/h. Decyzja ZRID była procedowana na nowych przepisach </w:t>
      </w:r>
      <w:r w:rsidR="00334E88" w:rsidRPr="00592889">
        <w:rPr>
          <w:rFonts w:ascii="Lato" w:hAnsi="Lato" w:cs="Arial"/>
          <w:bCs/>
          <w:iCs/>
          <w:spacing w:val="4"/>
          <w:sz w:val="22"/>
          <w:szCs w:val="22"/>
          <w:lang w:bidi="pl-PL"/>
        </w:rPr>
        <w:t>r</w:t>
      </w:r>
      <w:r w:rsidR="00E32218" w:rsidRPr="00592889">
        <w:rPr>
          <w:rFonts w:ascii="Lato" w:hAnsi="Lato" w:cs="Arial"/>
          <w:bCs/>
          <w:iCs/>
          <w:spacing w:val="4"/>
          <w:sz w:val="22"/>
          <w:szCs w:val="22"/>
          <w:lang w:bidi="pl-PL"/>
        </w:rPr>
        <w:t>ozporządzenia Ministra Infrastruktury z dnia 24 czerwca 2022 r. w sprawie przepisów techniczno-budowlanych dotyczących dróg publicznych</w:t>
      </w:r>
      <w:r w:rsidR="00334E88" w:rsidRPr="00592889">
        <w:rPr>
          <w:rFonts w:ascii="Lato" w:hAnsi="Lato" w:cs="Arial"/>
          <w:bCs/>
          <w:iCs/>
          <w:spacing w:val="4"/>
          <w:sz w:val="22"/>
          <w:szCs w:val="22"/>
          <w:lang w:bidi="pl-PL"/>
        </w:rPr>
        <w:t xml:space="preserve">, gdzie w </w:t>
      </w:r>
      <w:r w:rsidR="00E32218" w:rsidRPr="00592889">
        <w:rPr>
          <w:rFonts w:ascii="Lato" w:hAnsi="Lato" w:cs="Arial"/>
          <w:bCs/>
          <w:iCs/>
          <w:spacing w:val="4"/>
          <w:sz w:val="22"/>
          <w:szCs w:val="22"/>
          <w:lang w:bidi="pl-PL"/>
        </w:rPr>
        <w:t>§ 13</w:t>
      </w:r>
      <w:r w:rsidR="00334E88" w:rsidRPr="00592889">
        <w:rPr>
          <w:rFonts w:ascii="Lato" w:hAnsi="Lato" w:cs="Arial"/>
          <w:bCs/>
          <w:iCs/>
          <w:spacing w:val="4"/>
          <w:sz w:val="22"/>
          <w:szCs w:val="22"/>
          <w:lang w:bidi="pl-PL"/>
        </w:rPr>
        <w:t xml:space="preserve"> ust.</w:t>
      </w:r>
      <w:r w:rsidR="00E32218" w:rsidRPr="00592889">
        <w:rPr>
          <w:rFonts w:ascii="Lato" w:hAnsi="Lato" w:cs="Arial"/>
          <w:bCs/>
          <w:iCs/>
          <w:spacing w:val="4"/>
          <w:sz w:val="22"/>
          <w:szCs w:val="22"/>
          <w:lang w:bidi="pl-PL"/>
        </w:rPr>
        <w:t xml:space="preserve"> </w:t>
      </w:r>
      <w:r w:rsidR="00334E88" w:rsidRPr="00592889">
        <w:rPr>
          <w:rFonts w:ascii="Lato" w:hAnsi="Lato" w:cs="Arial"/>
          <w:bCs/>
          <w:iCs/>
          <w:spacing w:val="4"/>
          <w:sz w:val="22"/>
          <w:szCs w:val="22"/>
          <w:lang w:bidi="pl-PL"/>
        </w:rPr>
        <w:t>1  pkt 4 wskazano, że d</w:t>
      </w:r>
      <w:r w:rsidR="00E32218" w:rsidRPr="00592889">
        <w:rPr>
          <w:rFonts w:ascii="Lato" w:hAnsi="Lato" w:cs="Arial"/>
          <w:bCs/>
          <w:iCs/>
          <w:spacing w:val="4"/>
          <w:sz w:val="22"/>
          <w:szCs w:val="22"/>
          <w:lang w:bidi="pl-PL"/>
        </w:rPr>
        <w:t>rogę zamiejską projektuje się w taki sposób, że prędkość do projektowania przyjmuje się w zależności od klasy drogi: dla klasy G – standardowo 100 km/h, w trudnych warunkach dopuszcza się 90, 80, 70 lub 60 km/h</w:t>
      </w:r>
      <w:r w:rsidR="00334E88" w:rsidRPr="00592889">
        <w:rPr>
          <w:rFonts w:ascii="Lato" w:hAnsi="Lato" w:cs="Arial"/>
          <w:bCs/>
          <w:iCs/>
          <w:spacing w:val="4"/>
          <w:sz w:val="22"/>
          <w:szCs w:val="22"/>
          <w:lang w:bidi="pl-PL"/>
        </w:rPr>
        <w:t xml:space="preserve">. Natomiast kategoria ruchu KR4/KR5 jest parametrem konstrukcyjnym nawierzchni, służącym </w:t>
      </w:r>
      <w:r w:rsidR="00C35680">
        <w:rPr>
          <w:rFonts w:ascii="Lato" w:hAnsi="Lato" w:cs="Arial"/>
          <w:bCs/>
          <w:iCs/>
          <w:spacing w:val="4"/>
          <w:sz w:val="22"/>
          <w:szCs w:val="22"/>
          <w:lang w:bidi="pl-PL"/>
        </w:rPr>
        <w:br/>
      </w:r>
      <w:r w:rsidR="00334E88" w:rsidRPr="00592889">
        <w:rPr>
          <w:rFonts w:ascii="Lato" w:hAnsi="Lato" w:cs="Arial"/>
          <w:bCs/>
          <w:iCs/>
          <w:spacing w:val="4"/>
          <w:sz w:val="22"/>
          <w:szCs w:val="22"/>
          <w:lang w:bidi="pl-PL"/>
        </w:rPr>
        <w:t xml:space="preserve">do zaprojektowania jej nośności i trwałości. Nie stanowi samodzielnej prognozy natężenia ruchu ani nie oznacza zwiększenia rzeczywistego ruchu w stosunku do założeń środowiskowych. Inwestor w ww. piśmie z dnia 25 czerwca 2026 r. wyjaśnił, że przyjęcie wyższej kategorii na określonych odcinkach przedmiotowej inwestycji służy zapewnieniu trwałości konstrukcji, bezpieczeństwa użytkowników i odporności nawierzchni </w:t>
      </w:r>
      <w:r w:rsidR="00B01961">
        <w:rPr>
          <w:rFonts w:ascii="Lato" w:hAnsi="Lato" w:cs="Arial"/>
          <w:bCs/>
          <w:iCs/>
          <w:spacing w:val="4"/>
          <w:sz w:val="22"/>
          <w:szCs w:val="22"/>
          <w:lang w:bidi="pl-PL"/>
        </w:rPr>
        <w:br/>
      </w:r>
      <w:r w:rsidR="00334E88" w:rsidRPr="00592889">
        <w:rPr>
          <w:rFonts w:ascii="Lato" w:hAnsi="Lato" w:cs="Arial"/>
          <w:bCs/>
          <w:iCs/>
          <w:spacing w:val="4"/>
          <w:sz w:val="22"/>
          <w:szCs w:val="22"/>
          <w:lang w:bidi="pl-PL"/>
        </w:rPr>
        <w:lastRenderedPageBreak/>
        <w:t xml:space="preserve">na obciążenia. Nie jest to zmiana środowiskowo istotna, lecz projektowa odpowiedź </w:t>
      </w:r>
      <w:r w:rsidR="00B01961">
        <w:rPr>
          <w:rFonts w:ascii="Lato" w:hAnsi="Lato" w:cs="Arial"/>
          <w:bCs/>
          <w:iCs/>
          <w:spacing w:val="4"/>
          <w:sz w:val="22"/>
          <w:szCs w:val="22"/>
          <w:lang w:bidi="pl-PL"/>
        </w:rPr>
        <w:br/>
      </w:r>
      <w:r w:rsidR="00334E88" w:rsidRPr="00592889">
        <w:rPr>
          <w:rFonts w:ascii="Lato" w:hAnsi="Lato" w:cs="Arial"/>
          <w:bCs/>
          <w:iCs/>
          <w:spacing w:val="4"/>
          <w:sz w:val="22"/>
          <w:szCs w:val="22"/>
          <w:lang w:bidi="pl-PL"/>
        </w:rPr>
        <w:t>na wymagania techniczne i eksploatacyjne.</w:t>
      </w:r>
      <w:r w:rsidR="001F0BF8" w:rsidRPr="00592889">
        <w:rPr>
          <w:rFonts w:ascii="Lato" w:hAnsi="Lato" w:cs="Arial"/>
          <w:bCs/>
          <w:iCs/>
          <w:spacing w:val="4"/>
          <w:sz w:val="22"/>
          <w:szCs w:val="22"/>
          <w:lang w:bidi="pl-PL"/>
        </w:rPr>
        <w:t xml:space="preserve"> Zmiana bądź doprecyzowanie kategorii konstrukcyjnej (np. KR) jest parametrem czysto technicznym, wpływającym na trwałość i nośność drogi, a nie na jej oddziaływanie przestrzenne czy środowiskowe w stopniu, który wymagałby ponownej kwalifikacji przedsięwzięcia.</w:t>
      </w:r>
    </w:p>
    <w:p w14:paraId="7777F06A" w14:textId="77777777" w:rsidR="00C35602" w:rsidRPr="00592889" w:rsidRDefault="009A5409" w:rsidP="00FE410E">
      <w:pPr>
        <w:pStyle w:val="Akapitzlist"/>
        <w:spacing w:after="240" w:line="240" w:lineRule="exact"/>
        <w:ind w:left="0"/>
        <w:contextualSpacing w:val="0"/>
        <w:jc w:val="both"/>
        <w:rPr>
          <w:rFonts w:ascii="Lato" w:hAnsi="Lato" w:cs="Arial"/>
          <w:bCs/>
          <w:iCs/>
          <w:spacing w:val="4"/>
          <w:sz w:val="22"/>
          <w:szCs w:val="22"/>
          <w:lang w:bidi="pl-PL"/>
        </w:rPr>
      </w:pPr>
      <w:r w:rsidRPr="00592889">
        <w:rPr>
          <w:rFonts w:ascii="Lato" w:hAnsi="Lato" w:cs="Arial"/>
          <w:bCs/>
          <w:iCs/>
          <w:spacing w:val="4"/>
          <w:sz w:val="22"/>
          <w:szCs w:val="22"/>
          <w:lang w:bidi="pl-PL"/>
        </w:rPr>
        <w:t xml:space="preserve">Mając na uwadze dotychczasową argumentację, </w:t>
      </w:r>
      <w:r w:rsidR="00C35602" w:rsidRPr="00592889">
        <w:rPr>
          <w:rFonts w:ascii="Lato" w:hAnsi="Lato" w:cs="Arial"/>
          <w:bCs/>
          <w:iCs/>
          <w:spacing w:val="4"/>
          <w:sz w:val="22"/>
          <w:szCs w:val="22"/>
          <w:lang w:bidi="pl-PL"/>
        </w:rPr>
        <w:t xml:space="preserve">w rozpoznawanej sprawie brak jest podstaw do przyjęcia, że różnice między opisem przedsięwzięcia zawartym w decyzji </w:t>
      </w:r>
      <w:r w:rsidR="00C35602" w:rsidRPr="00592889">
        <w:rPr>
          <w:rFonts w:ascii="Lato" w:hAnsi="Lato" w:cs="Arial"/>
          <w:bCs/>
          <w:iCs/>
          <w:spacing w:val="4"/>
          <w:sz w:val="22"/>
          <w:szCs w:val="22"/>
          <w:lang w:bidi="pl-PL"/>
        </w:rPr>
        <w:br/>
        <w:t>o środowiskowych uwarunkowaniach (w jej uzasadnieniu i załączniku – charakterystyce przedsięwzięcia), a opisem zawartym w projekcie budowlanym zatwierdzonym decyzją Wojewody Świętokrzyskiego są tego rodzaju, by mogły skutkować zmianą istoty planowanej inwestycji. Nie zmienił się rodzaj planowanego przedsięwzięcia. Nadal przedsięwzięcie to polega na budowie południowej obwodnicy Morawicy w ciągu drogi wojewódzkiej nr 766 do skrzyżowania z projektowaną obwodnicą w ciągu drogi krajowej nr 73. W</w:t>
      </w:r>
      <w:r w:rsidR="00C611FD" w:rsidRPr="00592889">
        <w:rPr>
          <w:rFonts w:ascii="Lato" w:hAnsi="Lato" w:cs="Arial"/>
          <w:bCs/>
          <w:iCs/>
          <w:spacing w:val="4"/>
          <w:sz w:val="22"/>
          <w:szCs w:val="22"/>
          <w:lang w:bidi="pl-PL"/>
        </w:rPr>
        <w:t xml:space="preserve">skazywane przez skarżącą spółkę różnice dotyczące długości przedsięwzięcia ujmowanej w odmiennym układzie redakcyjnym decyzji o środowiskowych uwarunkowaniach i decyzji ZRID, </w:t>
      </w:r>
      <w:r w:rsidR="0085062D" w:rsidRPr="00592889">
        <w:rPr>
          <w:rFonts w:ascii="Lato" w:hAnsi="Lato" w:cs="Arial"/>
          <w:bCs/>
          <w:iCs/>
          <w:spacing w:val="4"/>
          <w:sz w:val="22"/>
          <w:szCs w:val="22"/>
          <w:lang w:bidi="pl-PL"/>
        </w:rPr>
        <w:t xml:space="preserve">lokalizacji i </w:t>
      </w:r>
      <w:r w:rsidR="00C611FD" w:rsidRPr="00592889">
        <w:rPr>
          <w:rFonts w:ascii="Lato" w:hAnsi="Lato" w:cs="Arial"/>
          <w:bCs/>
          <w:iCs/>
          <w:spacing w:val="4"/>
          <w:sz w:val="22"/>
          <w:szCs w:val="22"/>
          <w:lang w:bidi="pl-PL"/>
        </w:rPr>
        <w:t xml:space="preserve">geometrii skrzyżowań, prędkości projektowej, kategorii konstrukcyjnej nawierzchni oraz średnicy ronda, nie mają wpływu na uznanie, że inwestycja na której realizację zezwoliła decyzja Wojewody Świętokrzyskiego byłaby inaczej zakwalifikowana, niż inwestycja opisana w decyzji </w:t>
      </w:r>
      <w:r w:rsidR="00C35602" w:rsidRPr="00592889">
        <w:rPr>
          <w:rFonts w:ascii="Lato" w:hAnsi="Lato" w:cs="Arial"/>
          <w:bCs/>
          <w:iCs/>
          <w:spacing w:val="4"/>
          <w:sz w:val="22"/>
          <w:szCs w:val="22"/>
          <w:lang w:bidi="pl-PL"/>
        </w:rPr>
        <w:br/>
      </w:r>
      <w:r w:rsidR="00C611FD" w:rsidRPr="00592889">
        <w:rPr>
          <w:rFonts w:ascii="Lato" w:hAnsi="Lato" w:cs="Arial"/>
          <w:bCs/>
          <w:iCs/>
          <w:spacing w:val="4"/>
          <w:sz w:val="22"/>
          <w:szCs w:val="22"/>
          <w:lang w:bidi="pl-PL"/>
        </w:rPr>
        <w:t>o środowiskowych</w:t>
      </w:r>
      <w:r w:rsidR="00D335F6" w:rsidRPr="00592889">
        <w:rPr>
          <w:rFonts w:ascii="Lato" w:hAnsi="Lato" w:cs="Arial"/>
          <w:bCs/>
          <w:iCs/>
          <w:spacing w:val="4"/>
          <w:sz w:val="22"/>
          <w:szCs w:val="22"/>
          <w:lang w:bidi="pl-PL"/>
        </w:rPr>
        <w:t xml:space="preserve"> uwarunkowaniach</w:t>
      </w:r>
      <w:r w:rsidR="00C611FD" w:rsidRPr="00592889">
        <w:rPr>
          <w:rFonts w:ascii="Lato" w:hAnsi="Lato" w:cs="Arial"/>
          <w:bCs/>
          <w:iCs/>
          <w:spacing w:val="4"/>
          <w:sz w:val="22"/>
          <w:szCs w:val="22"/>
          <w:lang w:bidi="pl-PL"/>
        </w:rPr>
        <w:t xml:space="preserve">. </w:t>
      </w:r>
    </w:p>
    <w:p w14:paraId="1A5B6D03" w14:textId="1E0C8161" w:rsidR="00732FC7" w:rsidRDefault="00A93D8C" w:rsidP="00FE410E">
      <w:pPr>
        <w:pStyle w:val="Akapitzlist"/>
        <w:spacing w:after="240" w:line="240" w:lineRule="exact"/>
        <w:ind w:left="0"/>
        <w:contextualSpacing w:val="0"/>
        <w:jc w:val="both"/>
        <w:rPr>
          <w:rFonts w:ascii="Lato" w:hAnsi="Lato" w:cs="Arial"/>
          <w:bCs/>
          <w:iCs/>
          <w:spacing w:val="4"/>
          <w:sz w:val="22"/>
          <w:szCs w:val="22"/>
          <w:lang w:bidi="pl-PL"/>
        </w:rPr>
      </w:pPr>
      <w:r w:rsidRPr="00592889">
        <w:rPr>
          <w:rFonts w:ascii="Lato" w:hAnsi="Lato" w:cs="Arial"/>
          <w:bCs/>
          <w:iCs/>
          <w:spacing w:val="4"/>
          <w:sz w:val="22"/>
          <w:szCs w:val="22"/>
          <w:lang w:bidi="pl-PL"/>
        </w:rPr>
        <w:t xml:space="preserve">Podnoszone przez skarżącą spółkę różnice są naturalną konsekwencją rozwoju projektu </w:t>
      </w:r>
      <w:r w:rsidR="002206E0" w:rsidRPr="00592889">
        <w:rPr>
          <w:rFonts w:ascii="Lato" w:hAnsi="Lato" w:cs="Arial"/>
          <w:bCs/>
          <w:iCs/>
          <w:spacing w:val="4"/>
          <w:sz w:val="22"/>
          <w:szCs w:val="22"/>
          <w:lang w:bidi="pl-PL"/>
        </w:rPr>
        <w:t xml:space="preserve">inwestycji drogowej </w:t>
      </w:r>
      <w:r w:rsidR="005E5C30">
        <w:rPr>
          <w:rFonts w:ascii="Lato" w:hAnsi="Lato" w:cs="Arial"/>
          <w:bCs/>
          <w:iCs/>
          <w:spacing w:val="4"/>
          <w:sz w:val="22"/>
          <w:szCs w:val="22"/>
          <w:lang w:bidi="pl-PL"/>
        </w:rPr>
        <w:t xml:space="preserve">uszczegóławianej </w:t>
      </w:r>
      <w:r w:rsidRPr="00592889">
        <w:rPr>
          <w:rFonts w:ascii="Lato" w:hAnsi="Lato" w:cs="Arial"/>
          <w:bCs/>
          <w:iCs/>
          <w:spacing w:val="4"/>
          <w:sz w:val="22"/>
          <w:szCs w:val="22"/>
          <w:lang w:bidi="pl-PL"/>
        </w:rPr>
        <w:t xml:space="preserve">na kolejnych etapach procesu inwestycyjnego, </w:t>
      </w:r>
      <w:r w:rsidR="00C35680">
        <w:rPr>
          <w:rFonts w:ascii="Lato" w:hAnsi="Lato" w:cs="Arial"/>
          <w:bCs/>
          <w:iCs/>
          <w:spacing w:val="4"/>
          <w:sz w:val="22"/>
          <w:szCs w:val="22"/>
          <w:lang w:bidi="pl-PL"/>
        </w:rPr>
        <w:br/>
      </w:r>
      <w:r w:rsidRPr="00592889">
        <w:rPr>
          <w:rFonts w:ascii="Lato" w:hAnsi="Lato" w:cs="Arial"/>
          <w:bCs/>
          <w:iCs/>
          <w:spacing w:val="4"/>
          <w:sz w:val="22"/>
          <w:szCs w:val="22"/>
          <w:lang w:bidi="pl-PL"/>
        </w:rPr>
        <w:t>i nie stanowią odstępstwa o charakterze istotnym, które mogłoby skutkować stwierdzeniem niezgodności między obiema decyzjami.</w:t>
      </w:r>
      <w:r w:rsidR="002206E0" w:rsidRPr="00592889">
        <w:rPr>
          <w:rFonts w:ascii="Lato" w:hAnsi="Lato" w:cs="Arial"/>
          <w:bCs/>
          <w:iCs/>
          <w:spacing w:val="4"/>
          <w:sz w:val="22"/>
          <w:szCs w:val="22"/>
          <w:lang w:bidi="pl-PL"/>
        </w:rPr>
        <w:t xml:space="preserve"> </w:t>
      </w:r>
      <w:r w:rsidR="00FC22C5" w:rsidRPr="00592889">
        <w:rPr>
          <w:rFonts w:ascii="Lato" w:hAnsi="Lato" w:cs="Arial"/>
          <w:bCs/>
          <w:iCs/>
          <w:spacing w:val="4"/>
          <w:sz w:val="22"/>
          <w:szCs w:val="22"/>
          <w:lang w:bidi="pl-PL"/>
        </w:rPr>
        <w:t xml:space="preserve">Samo doprecyzowanie parametrów technicznych przedsięwzięcia na etapie projektu budowlanego </w:t>
      </w:r>
      <w:r w:rsidR="007F177A">
        <w:rPr>
          <w:rFonts w:ascii="Lato" w:hAnsi="Lato" w:cs="Arial"/>
          <w:bCs/>
          <w:iCs/>
          <w:spacing w:val="4"/>
          <w:sz w:val="22"/>
          <w:szCs w:val="22"/>
          <w:lang w:bidi="pl-PL"/>
        </w:rPr>
        <w:br/>
      </w:r>
      <w:r w:rsidR="00FC22C5" w:rsidRPr="00592889">
        <w:rPr>
          <w:rFonts w:ascii="Lato" w:hAnsi="Lato" w:cs="Arial"/>
          <w:bCs/>
          <w:iCs/>
          <w:spacing w:val="4"/>
          <w:sz w:val="22"/>
          <w:szCs w:val="22"/>
          <w:lang w:bidi="pl-PL"/>
        </w:rPr>
        <w:t xml:space="preserve">w postępowaniu ZRID </w:t>
      </w:r>
      <w:r w:rsidR="005E5C30">
        <w:rPr>
          <w:rFonts w:ascii="Lato" w:hAnsi="Lato" w:cs="Arial"/>
          <w:bCs/>
          <w:iCs/>
          <w:spacing w:val="4"/>
          <w:sz w:val="22"/>
          <w:szCs w:val="22"/>
          <w:lang w:bidi="pl-PL"/>
        </w:rPr>
        <w:t xml:space="preserve">jest naturalną konsekwencją podjęcia działań projektowych odpowiadających przepisom szczególnym, co </w:t>
      </w:r>
      <w:r w:rsidR="00FC22C5" w:rsidRPr="00592889">
        <w:rPr>
          <w:rFonts w:ascii="Lato" w:hAnsi="Lato" w:cs="Arial"/>
          <w:bCs/>
          <w:iCs/>
          <w:spacing w:val="4"/>
          <w:sz w:val="22"/>
          <w:szCs w:val="22"/>
          <w:lang w:bidi="pl-PL"/>
        </w:rPr>
        <w:t xml:space="preserve">nie oznacza realizacji innego przedsięwzięcia. </w:t>
      </w:r>
      <w:r w:rsidR="001F0BF8" w:rsidRPr="00592889">
        <w:rPr>
          <w:rFonts w:ascii="Lato" w:hAnsi="Lato" w:cs="Arial"/>
          <w:bCs/>
          <w:iCs/>
          <w:spacing w:val="4"/>
          <w:sz w:val="22"/>
          <w:szCs w:val="22"/>
          <w:lang w:bidi="pl-PL"/>
        </w:rPr>
        <w:t xml:space="preserve">W niniejszej sprawie </w:t>
      </w:r>
      <w:r w:rsidR="00D418D1">
        <w:rPr>
          <w:rFonts w:ascii="Lato" w:hAnsi="Lato" w:cs="Arial"/>
          <w:bCs/>
          <w:iCs/>
          <w:spacing w:val="4"/>
          <w:sz w:val="22"/>
          <w:szCs w:val="22"/>
          <w:lang w:bidi="pl-PL"/>
        </w:rPr>
        <w:t xml:space="preserve">uszczegółowienia </w:t>
      </w:r>
      <w:r w:rsidR="001F0BF8" w:rsidRPr="00592889">
        <w:rPr>
          <w:rFonts w:ascii="Lato" w:hAnsi="Lato" w:cs="Arial"/>
          <w:bCs/>
          <w:iCs/>
          <w:spacing w:val="4"/>
          <w:sz w:val="22"/>
          <w:szCs w:val="22"/>
          <w:lang w:bidi="pl-PL"/>
        </w:rPr>
        <w:t xml:space="preserve">zatwierdzone w decyzji Wojewody Świętokrzyskiego </w:t>
      </w:r>
      <w:r w:rsidR="00496F55" w:rsidRPr="00592889">
        <w:rPr>
          <w:rFonts w:ascii="Lato" w:hAnsi="Lato" w:cs="Arial"/>
          <w:bCs/>
          <w:iCs/>
          <w:spacing w:val="4"/>
          <w:sz w:val="22"/>
          <w:szCs w:val="22"/>
          <w:lang w:bidi="pl-PL"/>
        </w:rPr>
        <w:t>n</w:t>
      </w:r>
      <w:r w:rsidR="001F0BF8" w:rsidRPr="00592889">
        <w:rPr>
          <w:rFonts w:ascii="Lato" w:hAnsi="Lato" w:cs="Arial"/>
          <w:bCs/>
          <w:iCs/>
          <w:spacing w:val="4"/>
          <w:sz w:val="22"/>
          <w:szCs w:val="22"/>
          <w:lang w:bidi="pl-PL"/>
        </w:rPr>
        <w:t xml:space="preserve">ie zmieniają rodzaju inwestycji (nadal jest to ta sama inwestycja drogowa), nie zmieniają jej zasadniczego przebiegu (korytarza), </w:t>
      </w:r>
      <w:r w:rsidR="00496F55" w:rsidRPr="00592889">
        <w:rPr>
          <w:rFonts w:ascii="Lato" w:hAnsi="Lato" w:cs="Arial"/>
          <w:bCs/>
          <w:iCs/>
          <w:spacing w:val="4"/>
          <w:sz w:val="22"/>
          <w:szCs w:val="22"/>
          <w:lang w:bidi="pl-PL"/>
        </w:rPr>
        <w:t>n</w:t>
      </w:r>
      <w:r w:rsidR="001F0BF8" w:rsidRPr="00592889">
        <w:rPr>
          <w:rFonts w:ascii="Lato" w:hAnsi="Lato" w:cs="Arial"/>
          <w:bCs/>
          <w:iCs/>
          <w:spacing w:val="4"/>
          <w:sz w:val="22"/>
          <w:szCs w:val="22"/>
          <w:lang w:bidi="pl-PL"/>
        </w:rPr>
        <w:t>ie generują nowych, nieprzewidzianych wcześniej w decyzji o środowiskowych uwarunkowaniach istotnych zagrożeń dla środowiska</w:t>
      </w:r>
      <w:r w:rsidR="00496F55" w:rsidRPr="00592889">
        <w:rPr>
          <w:rFonts w:ascii="Lato" w:hAnsi="Lato" w:cs="Arial"/>
          <w:bCs/>
          <w:iCs/>
          <w:spacing w:val="4"/>
          <w:sz w:val="22"/>
          <w:szCs w:val="22"/>
          <w:lang w:bidi="pl-PL"/>
        </w:rPr>
        <w:t xml:space="preserve">, a zatem wprowadzone korekty nie </w:t>
      </w:r>
      <w:r w:rsidR="007F177A" w:rsidRPr="00592889">
        <w:rPr>
          <w:rFonts w:ascii="Lato" w:hAnsi="Lato" w:cs="Arial"/>
          <w:bCs/>
          <w:iCs/>
          <w:spacing w:val="4"/>
          <w:sz w:val="22"/>
          <w:szCs w:val="22"/>
          <w:lang w:bidi="pl-PL"/>
        </w:rPr>
        <w:t>skutkuj</w:t>
      </w:r>
      <w:r w:rsidR="007F177A">
        <w:rPr>
          <w:rFonts w:ascii="Lato" w:hAnsi="Lato" w:cs="Arial"/>
          <w:bCs/>
          <w:iCs/>
          <w:spacing w:val="4"/>
          <w:sz w:val="22"/>
          <w:szCs w:val="22"/>
          <w:lang w:bidi="pl-PL"/>
        </w:rPr>
        <w:t>ą</w:t>
      </w:r>
      <w:r w:rsidR="00496F55" w:rsidRPr="00592889">
        <w:rPr>
          <w:rFonts w:ascii="Lato" w:hAnsi="Lato" w:cs="Arial"/>
          <w:bCs/>
          <w:iCs/>
          <w:spacing w:val="4"/>
          <w:sz w:val="22"/>
          <w:szCs w:val="22"/>
          <w:lang w:bidi="pl-PL"/>
        </w:rPr>
        <w:t xml:space="preserve"> koniecznością dokonania ponownej kwalifikacji przedsięwzięcia. </w:t>
      </w:r>
      <w:r w:rsidR="00C611FD" w:rsidRPr="00592889">
        <w:rPr>
          <w:rFonts w:ascii="Lato" w:hAnsi="Lato" w:cs="Arial"/>
          <w:bCs/>
          <w:iCs/>
          <w:spacing w:val="4"/>
          <w:sz w:val="22"/>
          <w:szCs w:val="22"/>
          <w:lang w:bidi="pl-PL"/>
        </w:rPr>
        <w:t>W konsekwencji, zdaniem Ministra, w niniejszej sprawie, wbrew stanowisku I</w:t>
      </w:r>
      <w:r w:rsidR="0043534A">
        <w:rPr>
          <w:rFonts w:ascii="Lato" w:hAnsi="Lato" w:cs="Arial"/>
          <w:bCs/>
          <w:iCs/>
          <w:spacing w:val="4"/>
          <w:sz w:val="22"/>
          <w:szCs w:val="22"/>
          <w:lang w:bidi="pl-PL"/>
        </w:rPr>
        <w:t>.</w:t>
      </w:r>
      <w:r w:rsidR="00C611FD" w:rsidRPr="00592889">
        <w:rPr>
          <w:rFonts w:ascii="Lato" w:hAnsi="Lato" w:cs="Arial"/>
          <w:bCs/>
          <w:iCs/>
          <w:spacing w:val="4"/>
          <w:sz w:val="22"/>
          <w:szCs w:val="22"/>
          <w:lang w:bidi="pl-PL"/>
        </w:rPr>
        <w:t xml:space="preserve">, nie można stwierdzić niezgodności decyzji o środowiskowych uwarunkowaniach z decyzją </w:t>
      </w:r>
      <w:r w:rsidR="009A5409" w:rsidRPr="00592889">
        <w:rPr>
          <w:rFonts w:ascii="Lato" w:hAnsi="Lato" w:cs="Arial"/>
          <w:bCs/>
          <w:iCs/>
          <w:spacing w:val="4"/>
          <w:sz w:val="22"/>
          <w:szCs w:val="22"/>
          <w:lang w:bidi="pl-PL"/>
        </w:rPr>
        <w:t>Wojewody Świętokrzyskiego</w:t>
      </w:r>
      <w:r w:rsidR="00C611FD" w:rsidRPr="00592889">
        <w:rPr>
          <w:rFonts w:ascii="Lato" w:hAnsi="Lato" w:cs="Arial"/>
          <w:bCs/>
          <w:iCs/>
          <w:spacing w:val="4"/>
          <w:sz w:val="22"/>
          <w:szCs w:val="22"/>
          <w:lang w:bidi="pl-PL"/>
        </w:rPr>
        <w:t>.</w:t>
      </w:r>
      <w:r w:rsidR="004A4182">
        <w:rPr>
          <w:rFonts w:ascii="Lato" w:hAnsi="Lato" w:cs="Arial"/>
          <w:bCs/>
          <w:iCs/>
          <w:spacing w:val="4"/>
          <w:sz w:val="22"/>
          <w:szCs w:val="22"/>
          <w:lang w:bidi="pl-PL"/>
        </w:rPr>
        <w:t xml:space="preserve"> </w:t>
      </w:r>
    </w:p>
    <w:p w14:paraId="344A8370" w14:textId="4071C75C" w:rsidR="004E42B7" w:rsidRPr="00592889" w:rsidRDefault="004E42B7" w:rsidP="00FE410E">
      <w:pPr>
        <w:pStyle w:val="Akapitzlist"/>
        <w:spacing w:after="240" w:line="240" w:lineRule="exact"/>
        <w:ind w:left="0"/>
        <w:contextualSpacing w:val="0"/>
        <w:jc w:val="both"/>
        <w:rPr>
          <w:rFonts w:ascii="Lato" w:hAnsi="Lato" w:cs="Arial"/>
          <w:bCs/>
          <w:iCs/>
          <w:spacing w:val="4"/>
          <w:sz w:val="22"/>
          <w:szCs w:val="22"/>
          <w:lang w:bidi="pl-PL"/>
        </w:rPr>
      </w:pPr>
      <w:r w:rsidRPr="00592889">
        <w:rPr>
          <w:rFonts w:ascii="Lato" w:hAnsi="Lato" w:cs="Arial"/>
          <w:spacing w:val="4"/>
          <w:sz w:val="22"/>
          <w:szCs w:val="22"/>
        </w:rPr>
        <w:t>Podsumowując, organ odwoławczy uznał, że przebieg planowanej inwestycji został ustalony prawidłowo. Organ uznał racje przemawiające za ustaloną lokalizacją, które przedstawił inwestor</w:t>
      </w:r>
      <w:r w:rsidRPr="00592889">
        <w:rPr>
          <w:rFonts w:ascii="Lato" w:hAnsi="Lato" w:cs="Arial"/>
          <w:i/>
          <w:iCs/>
          <w:spacing w:val="4"/>
          <w:sz w:val="22"/>
          <w:szCs w:val="22"/>
        </w:rPr>
        <w:t xml:space="preserve"> </w:t>
      </w:r>
      <w:r w:rsidRPr="00592889">
        <w:rPr>
          <w:rFonts w:ascii="Lato" w:hAnsi="Lato" w:cs="Arial"/>
          <w:iCs/>
          <w:spacing w:val="4"/>
          <w:sz w:val="22"/>
          <w:szCs w:val="22"/>
        </w:rPr>
        <w:t xml:space="preserve">w dokumentacji przedłożonej w trakcie postępowania w sprawie wydania zezwolenia na realizację przedmiotowej inwestycji drogowej. </w:t>
      </w:r>
    </w:p>
    <w:p w14:paraId="29A134F5" w14:textId="69F034F3" w:rsidR="004E42B7" w:rsidRPr="00FE410E" w:rsidRDefault="004E42B7" w:rsidP="00FE410E">
      <w:pPr>
        <w:spacing w:after="240" w:line="240" w:lineRule="exact"/>
        <w:jc w:val="both"/>
        <w:rPr>
          <w:rFonts w:ascii="Lato" w:eastAsia="Times New Roman" w:hAnsi="Lato" w:cs="Arial"/>
          <w:spacing w:val="4"/>
          <w:lang w:eastAsia="pl-PL"/>
        </w:rPr>
      </w:pPr>
      <w:r w:rsidRPr="00FE410E">
        <w:rPr>
          <w:rFonts w:ascii="Lato" w:eastAsia="Times New Roman" w:hAnsi="Lato" w:cs="Arial"/>
          <w:spacing w:val="4"/>
          <w:lang w:eastAsia="pl-PL"/>
        </w:rPr>
        <w:t xml:space="preserve">Niniejsza decyzja jest ostateczna. </w:t>
      </w:r>
      <w:r w:rsidR="001F0BF8" w:rsidRPr="00FE410E">
        <w:rPr>
          <w:rFonts w:ascii="Lato" w:eastAsia="Times New Roman" w:hAnsi="Lato" w:cs="Arial"/>
          <w:spacing w:val="4"/>
          <w:lang w:eastAsia="pl-PL"/>
        </w:rPr>
        <w:t xml:space="preserve"> </w:t>
      </w:r>
    </w:p>
    <w:p w14:paraId="2879699B" w14:textId="311061CA" w:rsidR="004E42B7" w:rsidRPr="00FE410E" w:rsidRDefault="004E42B7" w:rsidP="00FE410E">
      <w:pPr>
        <w:spacing w:after="240" w:line="240" w:lineRule="exact"/>
        <w:jc w:val="both"/>
        <w:outlineLvl w:val="0"/>
        <w:rPr>
          <w:rFonts w:ascii="Lato" w:eastAsia="Times New Roman" w:hAnsi="Lato" w:cs="Arial"/>
          <w:bCs/>
          <w:iCs/>
          <w:spacing w:val="4"/>
          <w:lang w:eastAsia="pl-PL"/>
        </w:rPr>
      </w:pPr>
      <w:r w:rsidRPr="00FE410E">
        <w:rPr>
          <w:rFonts w:ascii="Lato" w:eastAsia="Times New Roman" w:hAnsi="Lato" w:cs="Arial"/>
          <w:bCs/>
          <w:iCs/>
          <w:spacing w:val="4"/>
          <w:lang w:eastAsia="pl-PL"/>
        </w:rPr>
        <w:t xml:space="preserve">Na decyzję, na podstawie art. 53 § 1 i art. 54 § 1 ustawy z dnia 30 sierpnia 2002 r. </w:t>
      </w:r>
      <w:r w:rsidRPr="00FE410E">
        <w:rPr>
          <w:rFonts w:ascii="Lato" w:eastAsia="Times New Roman" w:hAnsi="Lato" w:cs="Arial"/>
          <w:bCs/>
          <w:iCs/>
          <w:spacing w:val="4"/>
          <w:lang w:eastAsia="pl-PL"/>
        </w:rPr>
        <w:br/>
        <w:t xml:space="preserve">– Prawo o postępowaniu przed sądami administracyjnymi (t.j. </w:t>
      </w:r>
      <w:r w:rsidR="00D46DB5" w:rsidRPr="00FE410E">
        <w:rPr>
          <w:rFonts w:ascii="Lato" w:eastAsia="Times New Roman" w:hAnsi="Lato" w:cs="Arial"/>
          <w:bCs/>
          <w:iCs/>
          <w:spacing w:val="4"/>
          <w:lang w:eastAsia="pl-PL" w:bidi="pl-PL"/>
        </w:rPr>
        <w:t xml:space="preserve">Dz.U. z 2026 r. poz. 143, </w:t>
      </w:r>
      <w:r w:rsidR="00D46DB5" w:rsidRPr="00FE410E">
        <w:rPr>
          <w:rFonts w:ascii="Lato" w:eastAsia="Times New Roman" w:hAnsi="Lato" w:cs="Arial"/>
          <w:bCs/>
          <w:iCs/>
          <w:spacing w:val="4"/>
          <w:lang w:eastAsia="pl-PL" w:bidi="pl-PL"/>
        </w:rPr>
        <w:br/>
        <w:t>z późn.zm.</w:t>
      </w:r>
      <w:r w:rsidRPr="00FE410E">
        <w:rPr>
          <w:rFonts w:ascii="Lato" w:eastAsia="Times New Roman" w:hAnsi="Lato" w:cs="Arial"/>
          <w:bCs/>
          <w:iCs/>
          <w:spacing w:val="4"/>
          <w:lang w:eastAsia="pl-PL"/>
        </w:rPr>
        <w:t>), zwanej dalej „</w:t>
      </w:r>
      <w:r w:rsidRPr="00FE410E">
        <w:rPr>
          <w:rFonts w:ascii="Lato" w:eastAsia="Times New Roman" w:hAnsi="Lato" w:cs="Arial"/>
          <w:bCs/>
          <w:spacing w:val="4"/>
          <w:lang w:eastAsia="pl-PL"/>
        </w:rPr>
        <w:t>ppsa</w:t>
      </w:r>
      <w:r w:rsidRPr="00FE410E">
        <w:rPr>
          <w:rFonts w:ascii="Lato" w:eastAsia="Times New Roman" w:hAnsi="Lato" w:cs="Arial"/>
          <w:bCs/>
          <w:iCs/>
          <w:spacing w:val="4"/>
          <w:lang w:eastAsia="pl-PL"/>
        </w:rPr>
        <w:t xml:space="preserve">”, przysługuje skarga do Wojewódzkiego Sądu Administracyjnego w Warszawie, wnoszona za pośrednictwem Ministra Finansów </w:t>
      </w:r>
      <w:r w:rsidRPr="00FE410E">
        <w:rPr>
          <w:rFonts w:ascii="Lato" w:eastAsia="Times New Roman" w:hAnsi="Lato" w:cs="Arial"/>
          <w:bCs/>
          <w:iCs/>
          <w:spacing w:val="4"/>
          <w:lang w:eastAsia="pl-PL"/>
        </w:rPr>
        <w:br/>
        <w:t>i Gospodarki, w terminie 30 dni od dnia doręczenia decyzji.</w:t>
      </w:r>
    </w:p>
    <w:p w14:paraId="1CBA2EDB" w14:textId="3062A12A" w:rsidR="008C3910" w:rsidRPr="00FE410E" w:rsidRDefault="008C3910" w:rsidP="00FE410E">
      <w:pPr>
        <w:spacing w:after="240" w:line="240" w:lineRule="exact"/>
        <w:jc w:val="both"/>
        <w:outlineLvl w:val="0"/>
        <w:rPr>
          <w:rFonts w:ascii="Lato" w:eastAsia="Times New Roman" w:hAnsi="Lato" w:cs="Arial"/>
          <w:b/>
          <w:spacing w:val="4"/>
          <w:u w:val="single"/>
        </w:rPr>
      </w:pPr>
      <w:r w:rsidRPr="00FE410E">
        <w:rPr>
          <w:rFonts w:ascii="Lato" w:eastAsia="Times New Roman" w:hAnsi="Lato" w:cs="Arial"/>
          <w:bCs/>
          <w:iCs/>
          <w:spacing w:val="4"/>
          <w:lang w:eastAsia="pl-PL"/>
        </w:rPr>
        <w:t xml:space="preserve">Jednocześnie informuję, że do skargi należy załączyć dowód uiszczenia wpisu </w:t>
      </w:r>
      <w:r w:rsidR="00225809" w:rsidRPr="00FE410E">
        <w:rPr>
          <w:rFonts w:ascii="Lato" w:eastAsia="Times New Roman" w:hAnsi="Lato" w:cs="Arial"/>
          <w:bCs/>
          <w:iCs/>
          <w:spacing w:val="4"/>
          <w:lang w:eastAsia="pl-PL"/>
        </w:rPr>
        <w:br/>
      </w:r>
      <w:r w:rsidRPr="00FE410E">
        <w:rPr>
          <w:rFonts w:ascii="Lato" w:eastAsia="Times New Roman" w:hAnsi="Lato" w:cs="Arial"/>
          <w:bCs/>
          <w:iCs/>
          <w:spacing w:val="4"/>
          <w:lang w:eastAsia="pl-PL"/>
        </w:rPr>
        <w:t xml:space="preserve">od wniesienia skargi w kwocie 500 zł, płatnego w kasie sądu lub na rachunek bankowy </w:t>
      </w:r>
      <w:r w:rsidRPr="00FE410E">
        <w:rPr>
          <w:rFonts w:ascii="Lato" w:eastAsia="Times New Roman" w:hAnsi="Lato" w:cs="Arial"/>
          <w:bCs/>
          <w:iCs/>
          <w:spacing w:val="4"/>
          <w:lang w:eastAsia="pl-PL"/>
        </w:rPr>
        <w:lastRenderedPageBreak/>
        <w:t>sądu wskazany w publikatorze teleinformatycznym – Biuletynie Informacji Publicznej sądu (</w:t>
      </w:r>
      <w:r w:rsidRPr="00FE410E">
        <w:rPr>
          <w:rFonts w:ascii="Lato" w:eastAsia="Times New Roman" w:hAnsi="Lato" w:cs="Arial"/>
          <w:bCs/>
          <w:spacing w:val="4"/>
          <w:lang w:eastAsia="pl-PL"/>
        </w:rPr>
        <w:t>http://bip.warszawa.wsa.gov.pl</w:t>
      </w:r>
      <w:r w:rsidRPr="00FE410E">
        <w:rPr>
          <w:rFonts w:ascii="Lato" w:eastAsia="Times New Roman" w:hAnsi="Lato" w:cs="Arial"/>
          <w:bCs/>
          <w:iCs/>
          <w:spacing w:val="4"/>
          <w:lang w:eastAsia="pl-PL"/>
        </w:rPr>
        <w:t xml:space="preserve">). Strony mogą ubiegać się o przyznanie prawa pomocy, polegającego na zwolnieniu z kosztów sądowych oraz ustanowieniu adwokata lub radcy prawnego. Szczegółowe zasady dotyczące przyznawania prawa pomocy uregulowane są w art. 243-262 </w:t>
      </w:r>
      <w:r w:rsidRPr="00FE410E">
        <w:rPr>
          <w:rFonts w:ascii="Lato" w:eastAsia="Times New Roman" w:hAnsi="Lato" w:cs="Arial"/>
          <w:bCs/>
          <w:spacing w:val="4"/>
          <w:lang w:eastAsia="pl-PL"/>
        </w:rPr>
        <w:t>ppsa</w:t>
      </w:r>
      <w:r w:rsidRPr="00FE410E">
        <w:rPr>
          <w:rFonts w:ascii="Lato" w:eastAsia="Times New Roman" w:hAnsi="Lato" w:cs="Arial"/>
          <w:bCs/>
          <w:iCs/>
          <w:spacing w:val="4"/>
          <w:lang w:eastAsia="pl-PL"/>
        </w:rPr>
        <w:t>.</w:t>
      </w:r>
    </w:p>
    <w:p w14:paraId="119ED8D3" w14:textId="77777777" w:rsidR="00F815D6" w:rsidRPr="006F1AA4" w:rsidRDefault="00F815D6" w:rsidP="00F815D6">
      <w:pPr>
        <w:spacing w:after="120" w:line="260" w:lineRule="exact"/>
        <w:ind w:left="4536"/>
        <w:rPr>
          <w:rFonts w:ascii="Lato" w:hAnsi="Lato"/>
          <w:b/>
          <w:bCs/>
        </w:rPr>
      </w:pPr>
      <w:r w:rsidRPr="006F1AA4">
        <w:rPr>
          <w:rFonts w:ascii="Lato" w:hAnsi="Lato"/>
          <w:b/>
          <w:bCs/>
        </w:rPr>
        <w:t>Z upoważnienia</w:t>
      </w:r>
    </w:p>
    <w:p w14:paraId="15F0CCC1" w14:textId="77777777" w:rsidR="00F815D6" w:rsidRPr="006F1AA4" w:rsidRDefault="00F815D6" w:rsidP="00F815D6">
      <w:pPr>
        <w:spacing w:after="120" w:line="260" w:lineRule="exact"/>
        <w:ind w:left="4536"/>
        <w:rPr>
          <w:rFonts w:ascii="Lato" w:hAnsi="Lato"/>
        </w:rPr>
      </w:pPr>
      <w:r>
        <w:rPr>
          <w:rFonts w:ascii="Lato" w:hAnsi="Lato"/>
        </w:rPr>
        <w:t>Edyta Lubaszewska</w:t>
      </w:r>
    </w:p>
    <w:p w14:paraId="51EBC122" w14:textId="77777777" w:rsidR="00F815D6" w:rsidRPr="006F1AA4" w:rsidRDefault="00F815D6" w:rsidP="00F815D6">
      <w:pPr>
        <w:spacing w:after="120" w:line="260" w:lineRule="exact"/>
        <w:ind w:left="4536"/>
        <w:rPr>
          <w:rFonts w:ascii="Lato" w:hAnsi="Lato"/>
        </w:rPr>
      </w:pPr>
      <w:r>
        <w:rPr>
          <w:rFonts w:ascii="Lato" w:hAnsi="Lato"/>
        </w:rPr>
        <w:t>dyrektor</w:t>
      </w:r>
    </w:p>
    <w:p w14:paraId="5C5D17F5" w14:textId="77777777" w:rsidR="00F815D6" w:rsidRPr="006F1AA4" w:rsidRDefault="00F815D6" w:rsidP="00F815D6">
      <w:pPr>
        <w:spacing w:after="120" w:line="260" w:lineRule="exact"/>
        <w:ind w:left="4536"/>
        <w:rPr>
          <w:rFonts w:ascii="Lato" w:hAnsi="Lato"/>
        </w:rPr>
      </w:pPr>
      <w:r>
        <w:rPr>
          <w:rFonts w:ascii="Lato" w:hAnsi="Lato"/>
        </w:rPr>
        <w:t>Departament Lokalizacji Inwestycji</w:t>
      </w:r>
    </w:p>
    <w:p w14:paraId="7A6CED57" w14:textId="77777777" w:rsidR="00F815D6" w:rsidRPr="006F1AA4" w:rsidRDefault="00F815D6" w:rsidP="00F815D6">
      <w:pPr>
        <w:spacing w:after="120" w:line="260" w:lineRule="exact"/>
        <w:ind w:left="4536"/>
        <w:rPr>
          <w:rFonts w:ascii="Lato" w:hAnsi="Lato"/>
        </w:rPr>
      </w:pPr>
      <w:r>
        <w:rPr>
          <w:rFonts w:ascii="Lato" w:hAnsi="Lato"/>
        </w:rPr>
        <w:t>/ kwalifikowany podpis elektroniczny /</w:t>
      </w:r>
    </w:p>
    <w:p w14:paraId="3FDA0C8E" w14:textId="77777777" w:rsidR="00F815D6" w:rsidRDefault="00F815D6" w:rsidP="00F815D6">
      <w:pPr>
        <w:spacing w:after="80"/>
        <w:ind w:left="4536" w:right="23"/>
        <w:jc w:val="both"/>
        <w:rPr>
          <w:rFonts w:ascii="Lato" w:hAnsi="Lato" w:cs="Arial"/>
          <w:b/>
          <w:bCs/>
          <w:spacing w:val="4"/>
          <w:u w:val="single"/>
          <w:shd w:val="clear" w:color="auto" w:fill="FFFFFF"/>
        </w:rPr>
      </w:pPr>
      <w:r w:rsidRPr="006F1AA4">
        <w:rPr>
          <w:rFonts w:ascii="Lato" w:hAnsi="Lato"/>
          <w:color w:val="000000" w:themeColor="text1"/>
        </w:rPr>
        <w:t>w Ministerstwie Rozwoju i Technologii</w:t>
      </w:r>
    </w:p>
    <w:p w14:paraId="49F66275" w14:textId="77777777" w:rsidR="00AB539D" w:rsidRPr="00DF0FC8" w:rsidRDefault="00AB539D" w:rsidP="00CF0C1F">
      <w:pPr>
        <w:shd w:val="clear" w:color="auto" w:fill="FFFFFF"/>
        <w:spacing w:after="80" w:line="240" w:lineRule="auto"/>
        <w:jc w:val="both"/>
        <w:rPr>
          <w:rFonts w:ascii="Lato" w:eastAsia="Times New Roman" w:hAnsi="Lato" w:cs="Arial"/>
          <w:b/>
          <w:spacing w:val="4"/>
          <w:highlight w:val="yellow"/>
          <w:u w:val="single"/>
        </w:rPr>
      </w:pPr>
    </w:p>
    <w:p w14:paraId="48D0134A" w14:textId="77777777" w:rsidR="002A7104" w:rsidRDefault="002A7104" w:rsidP="0085062D">
      <w:pPr>
        <w:spacing w:after="80" w:line="240" w:lineRule="auto"/>
        <w:ind w:right="23"/>
        <w:jc w:val="both"/>
        <w:rPr>
          <w:rFonts w:ascii="Lato" w:hAnsi="Lato" w:cs="Arial"/>
          <w:b/>
          <w:bCs/>
          <w:spacing w:val="4"/>
          <w:u w:val="single"/>
          <w:shd w:val="clear" w:color="auto" w:fill="FFFFFF"/>
        </w:rPr>
      </w:pPr>
    </w:p>
    <w:p w14:paraId="7487E0E8" w14:textId="77777777" w:rsidR="002A7104" w:rsidRDefault="002A7104" w:rsidP="0085062D">
      <w:pPr>
        <w:spacing w:after="80" w:line="240" w:lineRule="auto"/>
        <w:ind w:right="23"/>
        <w:jc w:val="both"/>
        <w:rPr>
          <w:rFonts w:ascii="Lato" w:hAnsi="Lato" w:cs="Arial"/>
          <w:b/>
          <w:bCs/>
          <w:spacing w:val="4"/>
          <w:u w:val="single"/>
          <w:shd w:val="clear" w:color="auto" w:fill="FFFFFF"/>
        </w:rPr>
      </w:pPr>
    </w:p>
    <w:p w14:paraId="7E6A5FC7" w14:textId="77777777" w:rsidR="002A7104" w:rsidRDefault="002A7104" w:rsidP="0085062D">
      <w:pPr>
        <w:spacing w:after="80" w:line="240" w:lineRule="auto"/>
        <w:ind w:right="23"/>
        <w:jc w:val="both"/>
        <w:rPr>
          <w:rFonts w:ascii="Lato" w:hAnsi="Lato" w:cs="Arial"/>
          <w:b/>
          <w:bCs/>
          <w:spacing w:val="4"/>
          <w:u w:val="single"/>
          <w:shd w:val="clear" w:color="auto" w:fill="FFFFFF"/>
        </w:rPr>
      </w:pPr>
    </w:p>
    <w:p w14:paraId="756ED3EF" w14:textId="77777777" w:rsidR="002A7104" w:rsidRDefault="002A7104" w:rsidP="0085062D">
      <w:pPr>
        <w:spacing w:after="80" w:line="240" w:lineRule="auto"/>
        <w:ind w:right="23"/>
        <w:jc w:val="both"/>
        <w:rPr>
          <w:rFonts w:ascii="Lato" w:hAnsi="Lato" w:cs="Arial"/>
          <w:b/>
          <w:bCs/>
          <w:spacing w:val="4"/>
          <w:u w:val="single"/>
          <w:shd w:val="clear" w:color="auto" w:fill="FFFFFF"/>
        </w:rPr>
      </w:pPr>
    </w:p>
    <w:p w14:paraId="4D466855" w14:textId="2DF35D04" w:rsidR="0043534A" w:rsidRPr="0043534A" w:rsidRDefault="0043534A" w:rsidP="0043534A">
      <w:pPr>
        <w:rPr>
          <w:rFonts w:ascii="Lato" w:hAnsi="Lato" w:cs="Arial"/>
          <w:spacing w:val="4"/>
        </w:rPr>
      </w:pPr>
    </w:p>
    <w:sectPr w:rsidR="0043534A" w:rsidRPr="0043534A" w:rsidSect="00155CEC">
      <w:headerReference w:type="default" r:id="rId11"/>
      <w:footerReference w:type="default" r:id="rId12"/>
      <w:headerReference w:type="first" r:id="rId13"/>
      <w:footerReference w:type="first" r:id="rId14"/>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84D74" w14:textId="77777777" w:rsidR="00C60B26" w:rsidRDefault="00C60B26" w:rsidP="009276B2">
      <w:pPr>
        <w:spacing w:after="0" w:line="240" w:lineRule="auto"/>
      </w:pPr>
      <w:r>
        <w:separator/>
      </w:r>
    </w:p>
  </w:endnote>
  <w:endnote w:type="continuationSeparator" w:id="0">
    <w:p w14:paraId="7E66EB39" w14:textId="77777777" w:rsidR="00C60B26" w:rsidRDefault="00C60B26"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embedRegular r:id="rId1" w:fontKey="{3A83B459-3B1B-4396-BC28-D69A504A96B8}"/>
    <w:embedBold r:id="rId2" w:fontKey="{47DB74DC-9FBE-43C5-9C10-2F89A42CF3BA}"/>
    <w:embedItalic r:id="rId3" w:fontKey="{E0A75632-2175-4058-A0A5-BA513FDBCA4F}"/>
  </w:font>
  <w:font w:name="Calibri">
    <w:panose1 w:val="020F0502020204030204"/>
    <w:charset w:val="EE"/>
    <w:family w:val="swiss"/>
    <w:pitch w:val="variable"/>
    <w:sig w:usb0="E4002EFF" w:usb1="C200247B" w:usb2="00000009" w:usb3="00000000" w:csb0="000001FF" w:csb1="00000000"/>
    <w:embedRegular r:id="rId4" w:fontKey="{B4F8A44B-48DC-41DF-A759-0553AE87CEFC}"/>
    <w:embedBold r:id="rId5" w:fontKey="{A2B31A76-72C8-41C3-B985-F37E5C89730D}"/>
    <w:embedItalic r:id="rId6" w:fontKey="{2477C5FA-ED0A-4A9D-BAB5-A42AD4CBA109}"/>
  </w:font>
  <w:font w:name="Calibri Light">
    <w:panose1 w:val="020F0302020204030204"/>
    <w:charset w:val="EE"/>
    <w:family w:val="swiss"/>
    <w:pitch w:val="variable"/>
    <w:sig w:usb0="E4002EFF" w:usb1="C200247B" w:usb2="00000009" w:usb3="00000000" w:csb0="000001FF" w:csb1="00000000"/>
    <w:embedRegular r:id="rId7" w:fontKey="{980EF30C-76AA-4C53-AE4D-C4E2A2EE42A7}"/>
  </w:font>
  <w:font w:name="Aptos">
    <w:charset w:val="00"/>
    <w:family w:val="swiss"/>
    <w:pitch w:val="variable"/>
    <w:sig w:usb0="20000287" w:usb1="00000003" w:usb2="00000000" w:usb3="00000000" w:csb0="0000019F" w:csb1="00000000"/>
    <w:embedRegular r:id="rId8" w:fontKey="{84171E76-99C0-496D-8ADB-FDFA427EA622}"/>
    <w:embedBold r:id="rId9" w:fontKey="{BFC5287F-6CBF-4A65-AC2E-9054CC0F993B}"/>
    <w:embedItalic r:id="rId10" w:fontKey="{F2590343-B374-43F4-99B8-16309226C4CE}"/>
    <w:embedBoldItalic r:id="rId11" w:fontKey="{B0246249-B11D-46A1-BAF5-685B9122839B}"/>
  </w:font>
  <w:font w:name="Open Sans">
    <w:charset w:val="00"/>
    <w:family w:val="swiss"/>
    <w:pitch w:val="variable"/>
    <w:sig w:usb0="E00002EF" w:usb1="4000205B" w:usb2="00000028" w:usb3="00000000" w:csb0="0000019F" w:csb1="00000000"/>
    <w:embedRegular r:id="rId12" w:fontKey="{925ABA27-906F-41A7-BF6F-54CF3046E1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4055"/>
      <w:docPartObj>
        <w:docPartGallery w:val="Page Numbers (Bottom of Page)"/>
        <w:docPartUnique/>
      </w:docPartObj>
    </w:sdtPr>
    <w:sdtEndPr>
      <w:rPr>
        <w:rFonts w:ascii="Lato" w:hAnsi="Lato"/>
        <w:sz w:val="16"/>
        <w:szCs w:val="16"/>
      </w:rPr>
    </w:sdtEndPr>
    <w:sdtContent>
      <w:p w14:paraId="498155B3" w14:textId="42E81169"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174CF1">
          <w:rPr>
            <w:rFonts w:ascii="Lato" w:hAnsi="Lato"/>
            <w:sz w:val="16"/>
            <w:szCs w:val="16"/>
          </w:rPr>
          <w:t>3</w:t>
        </w:r>
        <w:r w:rsidR="00BA1AD6">
          <w:rPr>
            <w:rFonts w:ascii="Lato" w:hAnsi="Lato"/>
            <w:sz w:val="16"/>
            <w:szCs w:val="16"/>
          </w:rPr>
          <w:t>7</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D68A2" w14:textId="77777777" w:rsidR="00C60B26" w:rsidRDefault="00C60B26" w:rsidP="009276B2">
      <w:pPr>
        <w:spacing w:after="0" w:line="240" w:lineRule="auto"/>
      </w:pPr>
      <w:r>
        <w:separator/>
      </w:r>
    </w:p>
  </w:footnote>
  <w:footnote w:type="continuationSeparator" w:id="0">
    <w:p w14:paraId="4CAEB6CA" w14:textId="77777777" w:rsidR="00C60B26" w:rsidRDefault="00C60B26"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02AB47F9" w:rsidR="00947F4D" w:rsidRDefault="00656845">
    <w:pPr>
      <w:pStyle w:val="Nagwek"/>
    </w:pPr>
    <w:r>
      <w:rPr>
        <w:noProof/>
        <w:lang w:eastAsia="pl-PL"/>
      </w:rPr>
      <w:drawing>
        <wp:anchor distT="0" distB="0" distL="114300" distR="114300" simplePos="0" relativeHeight="251659264" behindDoc="0" locked="0" layoutInCell="1" allowOverlap="1" wp14:anchorId="7FF4DD77" wp14:editId="42699D94">
          <wp:simplePos x="0" y="0"/>
          <wp:positionH relativeFrom="column">
            <wp:posOffset>-863600</wp:posOffset>
          </wp:positionH>
          <wp:positionV relativeFrom="paragraph">
            <wp:posOffset>406400</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descr="Obraz zawierający logo, symbol,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lowerLetter"/>
      <w:lvlText w:val="%1)"/>
      <w:lvlJc w:val="left"/>
      <w:rPr>
        <w:b w:val="0"/>
        <w:bCs w:val="0"/>
        <w:i w:val="0"/>
        <w:iCs w:val="0"/>
        <w:smallCaps w:val="0"/>
        <w:strike w:val="0"/>
        <w:color w:val="000000"/>
        <w:spacing w:val="0"/>
        <w:w w:val="100"/>
        <w:position w:val="0"/>
        <w:sz w:val="21"/>
        <w:szCs w:val="21"/>
        <w:u w:val="none"/>
      </w:rPr>
    </w:lvl>
    <w:lvl w:ilvl="1">
      <w:start w:val="1"/>
      <w:numFmt w:val="lowerLetter"/>
      <w:lvlText w:val="%2)"/>
      <w:lvlJc w:val="left"/>
      <w:rPr>
        <w:b w:val="0"/>
        <w:bCs w:val="0"/>
        <w:i w:val="0"/>
        <w:iCs w:val="0"/>
        <w:smallCaps w:val="0"/>
        <w:strike w:val="0"/>
        <w:color w:val="000000"/>
        <w:spacing w:val="0"/>
        <w:w w:val="100"/>
        <w:position w:val="0"/>
        <w:sz w:val="21"/>
        <w:szCs w:val="21"/>
        <w:u w:val="none"/>
      </w:rPr>
    </w:lvl>
    <w:lvl w:ilvl="2">
      <w:start w:val="1"/>
      <w:numFmt w:val="lowerLetter"/>
      <w:lvlText w:val="%2)"/>
      <w:lvlJc w:val="left"/>
      <w:rPr>
        <w:b w:val="0"/>
        <w:bCs w:val="0"/>
        <w:i w:val="0"/>
        <w:iCs w:val="0"/>
        <w:smallCaps w:val="0"/>
        <w:strike w:val="0"/>
        <w:color w:val="000000"/>
        <w:spacing w:val="0"/>
        <w:w w:val="100"/>
        <w:position w:val="0"/>
        <w:sz w:val="21"/>
        <w:szCs w:val="21"/>
        <w:u w:val="none"/>
      </w:rPr>
    </w:lvl>
    <w:lvl w:ilvl="3">
      <w:start w:val="1"/>
      <w:numFmt w:val="lowerLetter"/>
      <w:lvlText w:val="%2)"/>
      <w:lvlJc w:val="left"/>
      <w:rPr>
        <w:b w:val="0"/>
        <w:bCs w:val="0"/>
        <w:i w:val="0"/>
        <w:iCs w:val="0"/>
        <w:smallCaps w:val="0"/>
        <w:strike w:val="0"/>
        <w:color w:val="000000"/>
        <w:spacing w:val="0"/>
        <w:w w:val="100"/>
        <w:position w:val="0"/>
        <w:sz w:val="21"/>
        <w:szCs w:val="21"/>
        <w:u w:val="none"/>
      </w:rPr>
    </w:lvl>
    <w:lvl w:ilvl="4">
      <w:start w:val="1"/>
      <w:numFmt w:val="lowerLetter"/>
      <w:lvlText w:val="%2)"/>
      <w:lvlJc w:val="left"/>
      <w:rPr>
        <w:b w:val="0"/>
        <w:bCs w:val="0"/>
        <w:i w:val="0"/>
        <w:iCs w:val="0"/>
        <w:smallCaps w:val="0"/>
        <w:strike w:val="0"/>
        <w:color w:val="000000"/>
        <w:spacing w:val="0"/>
        <w:w w:val="100"/>
        <w:position w:val="0"/>
        <w:sz w:val="21"/>
        <w:szCs w:val="21"/>
        <w:u w:val="none"/>
      </w:rPr>
    </w:lvl>
    <w:lvl w:ilvl="5">
      <w:start w:val="1"/>
      <w:numFmt w:val="lowerLetter"/>
      <w:lvlText w:val="%2)"/>
      <w:lvlJc w:val="left"/>
      <w:rPr>
        <w:b w:val="0"/>
        <w:bCs w:val="0"/>
        <w:i w:val="0"/>
        <w:iCs w:val="0"/>
        <w:smallCaps w:val="0"/>
        <w:strike w:val="0"/>
        <w:color w:val="000000"/>
        <w:spacing w:val="0"/>
        <w:w w:val="100"/>
        <w:position w:val="0"/>
        <w:sz w:val="21"/>
        <w:szCs w:val="21"/>
        <w:u w:val="none"/>
      </w:rPr>
    </w:lvl>
    <w:lvl w:ilvl="6">
      <w:start w:val="1"/>
      <w:numFmt w:val="lowerLetter"/>
      <w:lvlText w:val="%2)"/>
      <w:lvlJc w:val="left"/>
      <w:rPr>
        <w:b w:val="0"/>
        <w:bCs w:val="0"/>
        <w:i w:val="0"/>
        <w:iCs w:val="0"/>
        <w:smallCaps w:val="0"/>
        <w:strike w:val="0"/>
        <w:color w:val="000000"/>
        <w:spacing w:val="0"/>
        <w:w w:val="100"/>
        <w:position w:val="0"/>
        <w:sz w:val="21"/>
        <w:szCs w:val="21"/>
        <w:u w:val="none"/>
      </w:rPr>
    </w:lvl>
    <w:lvl w:ilvl="7">
      <w:start w:val="1"/>
      <w:numFmt w:val="lowerLetter"/>
      <w:lvlText w:val="%2)"/>
      <w:lvlJc w:val="left"/>
      <w:rPr>
        <w:b w:val="0"/>
        <w:bCs w:val="0"/>
        <w:i w:val="0"/>
        <w:iCs w:val="0"/>
        <w:smallCaps w:val="0"/>
        <w:strike w:val="0"/>
        <w:color w:val="000000"/>
        <w:spacing w:val="0"/>
        <w:w w:val="100"/>
        <w:position w:val="0"/>
        <w:sz w:val="21"/>
        <w:szCs w:val="21"/>
        <w:u w:val="none"/>
      </w:rPr>
    </w:lvl>
    <w:lvl w:ilvl="8">
      <w:start w:val="1"/>
      <w:numFmt w:val="lowerLetter"/>
      <w:lvlText w:val="%2)"/>
      <w:lvlJc w:val="left"/>
      <w:rPr>
        <w:b w:val="0"/>
        <w:bCs w:val="0"/>
        <w:i w:val="0"/>
        <w:iCs w:val="0"/>
        <w:smallCaps w:val="0"/>
        <w:strike w:val="0"/>
        <w:color w:val="000000"/>
        <w:spacing w:val="0"/>
        <w:w w:val="100"/>
        <w:position w:val="0"/>
        <w:sz w:val="21"/>
        <w:szCs w:val="21"/>
        <w:u w:val="none"/>
      </w:rPr>
    </w:lvl>
  </w:abstractNum>
  <w:abstractNum w:abstractNumId="1" w15:restartNumberingAfterBreak="0">
    <w:nsid w:val="00000003"/>
    <w:multiLevelType w:val="multilevel"/>
    <w:tmpl w:val="FFFFFFFF"/>
    <w:lvl w:ilvl="0">
      <w:start w:val="1"/>
      <w:numFmt w:val="bullet"/>
      <w:lvlText w:val="-"/>
      <w:lvlJc w:val="left"/>
      <w:rPr>
        <w:b w:val="0"/>
        <w:bCs w:val="0"/>
        <w:i w:val="0"/>
        <w:iCs w:val="0"/>
        <w:smallCaps w:val="0"/>
        <w:strike w:val="0"/>
        <w:color w:val="000000"/>
        <w:spacing w:val="10"/>
        <w:w w:val="100"/>
        <w:position w:val="0"/>
        <w:sz w:val="21"/>
        <w:szCs w:val="21"/>
        <w:u w:val="none"/>
      </w:rPr>
    </w:lvl>
    <w:lvl w:ilvl="1">
      <w:start w:val="1"/>
      <w:numFmt w:val="bullet"/>
      <w:lvlText w:val="-"/>
      <w:lvlJc w:val="left"/>
      <w:rPr>
        <w:b w:val="0"/>
        <w:bCs w:val="0"/>
        <w:i w:val="0"/>
        <w:iCs w:val="0"/>
        <w:smallCaps w:val="0"/>
        <w:strike w:val="0"/>
        <w:color w:val="000000"/>
        <w:spacing w:val="10"/>
        <w:w w:val="100"/>
        <w:position w:val="0"/>
        <w:sz w:val="21"/>
        <w:szCs w:val="21"/>
        <w:u w:val="none"/>
      </w:rPr>
    </w:lvl>
    <w:lvl w:ilvl="2">
      <w:start w:val="1"/>
      <w:numFmt w:val="bullet"/>
      <w:lvlText w:val="-"/>
      <w:lvlJc w:val="left"/>
      <w:rPr>
        <w:b w:val="0"/>
        <w:bCs w:val="0"/>
        <w:i w:val="0"/>
        <w:iCs w:val="0"/>
        <w:smallCaps w:val="0"/>
        <w:strike w:val="0"/>
        <w:color w:val="000000"/>
        <w:spacing w:val="10"/>
        <w:w w:val="100"/>
        <w:position w:val="0"/>
        <w:sz w:val="21"/>
        <w:szCs w:val="21"/>
        <w:u w:val="none"/>
      </w:rPr>
    </w:lvl>
    <w:lvl w:ilvl="3">
      <w:start w:val="1"/>
      <w:numFmt w:val="bullet"/>
      <w:lvlText w:val="-"/>
      <w:lvlJc w:val="left"/>
      <w:rPr>
        <w:b w:val="0"/>
        <w:bCs w:val="0"/>
        <w:i w:val="0"/>
        <w:iCs w:val="0"/>
        <w:smallCaps w:val="0"/>
        <w:strike w:val="0"/>
        <w:color w:val="000000"/>
        <w:spacing w:val="10"/>
        <w:w w:val="100"/>
        <w:position w:val="0"/>
        <w:sz w:val="21"/>
        <w:szCs w:val="21"/>
        <w:u w:val="none"/>
      </w:rPr>
    </w:lvl>
    <w:lvl w:ilvl="4">
      <w:start w:val="1"/>
      <w:numFmt w:val="bullet"/>
      <w:lvlText w:val="-"/>
      <w:lvlJc w:val="left"/>
      <w:rPr>
        <w:b w:val="0"/>
        <w:bCs w:val="0"/>
        <w:i w:val="0"/>
        <w:iCs w:val="0"/>
        <w:smallCaps w:val="0"/>
        <w:strike w:val="0"/>
        <w:color w:val="000000"/>
        <w:spacing w:val="10"/>
        <w:w w:val="100"/>
        <w:position w:val="0"/>
        <w:sz w:val="21"/>
        <w:szCs w:val="21"/>
        <w:u w:val="none"/>
      </w:rPr>
    </w:lvl>
    <w:lvl w:ilvl="5">
      <w:start w:val="1"/>
      <w:numFmt w:val="bullet"/>
      <w:lvlText w:val="-"/>
      <w:lvlJc w:val="left"/>
      <w:rPr>
        <w:b w:val="0"/>
        <w:bCs w:val="0"/>
        <w:i w:val="0"/>
        <w:iCs w:val="0"/>
        <w:smallCaps w:val="0"/>
        <w:strike w:val="0"/>
        <w:color w:val="000000"/>
        <w:spacing w:val="10"/>
        <w:w w:val="100"/>
        <w:position w:val="0"/>
        <w:sz w:val="21"/>
        <w:szCs w:val="21"/>
        <w:u w:val="none"/>
      </w:rPr>
    </w:lvl>
    <w:lvl w:ilvl="6">
      <w:start w:val="1"/>
      <w:numFmt w:val="bullet"/>
      <w:lvlText w:val="-"/>
      <w:lvlJc w:val="left"/>
      <w:rPr>
        <w:b w:val="0"/>
        <w:bCs w:val="0"/>
        <w:i w:val="0"/>
        <w:iCs w:val="0"/>
        <w:smallCaps w:val="0"/>
        <w:strike w:val="0"/>
        <w:color w:val="000000"/>
        <w:spacing w:val="10"/>
        <w:w w:val="100"/>
        <w:position w:val="0"/>
        <w:sz w:val="21"/>
        <w:szCs w:val="21"/>
        <w:u w:val="none"/>
      </w:rPr>
    </w:lvl>
    <w:lvl w:ilvl="7">
      <w:start w:val="1"/>
      <w:numFmt w:val="bullet"/>
      <w:lvlText w:val="-"/>
      <w:lvlJc w:val="left"/>
      <w:rPr>
        <w:b w:val="0"/>
        <w:bCs w:val="0"/>
        <w:i w:val="0"/>
        <w:iCs w:val="0"/>
        <w:smallCaps w:val="0"/>
        <w:strike w:val="0"/>
        <w:color w:val="000000"/>
        <w:spacing w:val="10"/>
        <w:w w:val="100"/>
        <w:position w:val="0"/>
        <w:sz w:val="21"/>
        <w:szCs w:val="21"/>
        <w:u w:val="none"/>
      </w:rPr>
    </w:lvl>
    <w:lvl w:ilvl="8">
      <w:start w:val="1"/>
      <w:numFmt w:val="bullet"/>
      <w:lvlText w:val="-"/>
      <w:lvlJc w:val="left"/>
      <w:rPr>
        <w:b w:val="0"/>
        <w:bCs w:val="0"/>
        <w:i w:val="0"/>
        <w:iCs w:val="0"/>
        <w:smallCaps w:val="0"/>
        <w:strike w:val="0"/>
        <w:color w:val="000000"/>
        <w:spacing w:val="10"/>
        <w:w w:val="100"/>
        <w:position w:val="0"/>
        <w:sz w:val="21"/>
        <w:szCs w:val="21"/>
        <w:u w:val="none"/>
      </w:rPr>
    </w:lvl>
  </w:abstractNum>
  <w:abstractNum w:abstractNumId="2" w15:restartNumberingAfterBreak="0">
    <w:nsid w:val="00000004"/>
    <w:multiLevelType w:val="multilevel"/>
    <w:tmpl w:val="00000004"/>
    <w:name w:val="WWNum25"/>
    <w:lvl w:ilvl="0">
      <w:start w:val="297"/>
      <w:numFmt w:val="decimal"/>
      <w:lvlText w:val="%1."/>
      <w:lvlJc w:val="left"/>
      <w:pPr>
        <w:tabs>
          <w:tab w:val="num" w:pos="644"/>
        </w:tabs>
        <w:ind w:left="644"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FFFFFFFF"/>
    <w:lvl w:ilvl="0">
      <w:start w:val="1"/>
      <w:numFmt w:val="bullet"/>
      <w:lvlText w:val="•"/>
      <w:lvlJc w:val="left"/>
      <w:rPr>
        <w:rFonts w:ascii="Arial" w:hAnsi="Arial"/>
        <w:b w:val="0"/>
        <w:i w:val="0"/>
        <w:smallCaps w:val="0"/>
        <w:strike w:val="0"/>
        <w:color w:val="000000"/>
        <w:spacing w:val="0"/>
        <w:w w:val="100"/>
        <w:position w:val="0"/>
        <w:sz w:val="16"/>
        <w:u w:val="none"/>
      </w:rPr>
    </w:lvl>
    <w:lvl w:ilvl="1">
      <w:numFmt w:val="decimal"/>
      <w:lvlText w:val="%2"/>
      <w:lvlJc w:val="left"/>
      <w:rPr>
        <w:rFonts w:ascii="Arial" w:hAnsi="Arial" w:cs="Arial"/>
        <w:b w:val="0"/>
        <w:bCs w:val="0"/>
        <w:i w:val="0"/>
        <w:iCs w:val="0"/>
        <w:smallCaps w:val="0"/>
        <w:strike w:val="0"/>
        <w:color w:val="000000"/>
        <w:spacing w:val="0"/>
        <w:w w:val="100"/>
        <w:position w:val="0"/>
        <w:sz w:val="16"/>
        <w:szCs w:val="16"/>
        <w:u w:val="none"/>
      </w:rPr>
    </w:lvl>
    <w:lvl w:ilvl="2">
      <w:start w:val="1"/>
      <w:numFmt w:val="decimal"/>
      <w:lvlText w:val="%3."/>
      <w:lvlJc w:val="left"/>
      <w:rPr>
        <w:rFonts w:ascii="Arial" w:hAnsi="Arial" w:cs="Arial"/>
        <w:b/>
        <w:bCs/>
        <w:i w:val="0"/>
        <w:iCs w:val="0"/>
        <w:smallCaps w:val="0"/>
        <w:strike w:val="0"/>
        <w:color w:val="000000"/>
        <w:spacing w:val="0"/>
        <w:w w:val="100"/>
        <w:position w:val="0"/>
        <w:sz w:val="12"/>
        <w:szCs w:val="12"/>
        <w:u w:val="none"/>
      </w:rPr>
    </w:lvl>
    <w:lvl w:ilvl="3">
      <w:start w:val="1"/>
      <w:numFmt w:val="decimal"/>
      <w:lvlText w:val="%4."/>
      <w:lvlJc w:val="left"/>
      <w:rPr>
        <w:rFonts w:ascii="Arial" w:hAnsi="Arial" w:cs="Arial"/>
        <w:b/>
        <w:bCs/>
        <w:i w:val="0"/>
        <w:iCs w:val="0"/>
        <w:smallCaps w:val="0"/>
        <w:strike w:val="0"/>
        <w:color w:val="000000"/>
        <w:spacing w:val="0"/>
        <w:w w:val="100"/>
        <w:position w:val="0"/>
        <w:sz w:val="12"/>
        <w:szCs w:val="12"/>
        <w:u w:val="none"/>
      </w:rPr>
    </w:lvl>
    <w:lvl w:ilvl="4">
      <w:start w:val="1"/>
      <w:numFmt w:val="decimal"/>
      <w:lvlText w:val="%4."/>
      <w:lvlJc w:val="left"/>
      <w:rPr>
        <w:rFonts w:ascii="Arial" w:hAnsi="Arial" w:cs="Arial"/>
        <w:b/>
        <w:bCs/>
        <w:i w:val="0"/>
        <w:iCs w:val="0"/>
        <w:smallCaps w:val="0"/>
        <w:strike w:val="0"/>
        <w:color w:val="000000"/>
        <w:spacing w:val="0"/>
        <w:w w:val="100"/>
        <w:position w:val="0"/>
        <w:sz w:val="12"/>
        <w:szCs w:val="12"/>
        <w:u w:val="none"/>
      </w:rPr>
    </w:lvl>
    <w:lvl w:ilvl="5">
      <w:start w:val="1"/>
      <w:numFmt w:val="decimal"/>
      <w:lvlText w:val="%4."/>
      <w:lvlJc w:val="left"/>
      <w:rPr>
        <w:rFonts w:ascii="Arial" w:hAnsi="Arial" w:cs="Arial"/>
        <w:b/>
        <w:bCs/>
        <w:i w:val="0"/>
        <w:iCs w:val="0"/>
        <w:smallCaps w:val="0"/>
        <w:strike w:val="0"/>
        <w:color w:val="000000"/>
        <w:spacing w:val="0"/>
        <w:w w:val="100"/>
        <w:position w:val="0"/>
        <w:sz w:val="12"/>
        <w:szCs w:val="12"/>
        <w:u w:val="none"/>
      </w:rPr>
    </w:lvl>
    <w:lvl w:ilvl="6">
      <w:start w:val="1"/>
      <w:numFmt w:val="decimal"/>
      <w:lvlText w:val="%4."/>
      <w:lvlJc w:val="left"/>
      <w:rPr>
        <w:rFonts w:ascii="Arial" w:hAnsi="Arial" w:cs="Arial"/>
        <w:b/>
        <w:bCs/>
        <w:i w:val="0"/>
        <w:iCs w:val="0"/>
        <w:smallCaps w:val="0"/>
        <w:strike w:val="0"/>
        <w:color w:val="000000"/>
        <w:spacing w:val="0"/>
        <w:w w:val="100"/>
        <w:position w:val="0"/>
        <w:sz w:val="12"/>
        <w:szCs w:val="12"/>
        <w:u w:val="none"/>
      </w:rPr>
    </w:lvl>
    <w:lvl w:ilvl="7">
      <w:start w:val="1"/>
      <w:numFmt w:val="decimal"/>
      <w:lvlText w:val="%4."/>
      <w:lvlJc w:val="left"/>
      <w:rPr>
        <w:rFonts w:ascii="Arial" w:hAnsi="Arial" w:cs="Arial"/>
        <w:b/>
        <w:bCs/>
        <w:i w:val="0"/>
        <w:iCs w:val="0"/>
        <w:smallCaps w:val="0"/>
        <w:strike w:val="0"/>
        <w:color w:val="000000"/>
        <w:spacing w:val="0"/>
        <w:w w:val="100"/>
        <w:position w:val="0"/>
        <w:sz w:val="12"/>
        <w:szCs w:val="12"/>
        <w:u w:val="none"/>
      </w:rPr>
    </w:lvl>
    <w:lvl w:ilvl="8">
      <w:start w:val="1"/>
      <w:numFmt w:val="decimal"/>
      <w:lvlText w:val="%4."/>
      <w:lvlJc w:val="left"/>
      <w:rPr>
        <w:rFonts w:ascii="Arial" w:hAnsi="Arial" w:cs="Arial"/>
        <w:b/>
        <w:bCs/>
        <w:i w:val="0"/>
        <w:iCs w:val="0"/>
        <w:smallCaps w:val="0"/>
        <w:strike w:val="0"/>
        <w:color w:val="000000"/>
        <w:spacing w:val="0"/>
        <w:w w:val="100"/>
        <w:position w:val="0"/>
        <w:sz w:val="12"/>
        <w:szCs w:val="12"/>
        <w:u w:val="none"/>
      </w:rPr>
    </w:lvl>
  </w:abstractNum>
  <w:abstractNum w:abstractNumId="4" w15:restartNumberingAfterBreak="0">
    <w:nsid w:val="01695759"/>
    <w:multiLevelType w:val="hybridMultilevel"/>
    <w:tmpl w:val="17A6AE74"/>
    <w:lvl w:ilvl="0" w:tplc="19369296">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7184E30"/>
    <w:multiLevelType w:val="hybridMultilevel"/>
    <w:tmpl w:val="BA2A8B88"/>
    <w:lvl w:ilvl="0" w:tplc="044AECAA">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6" w15:restartNumberingAfterBreak="0">
    <w:nsid w:val="0A231F50"/>
    <w:multiLevelType w:val="hybridMultilevel"/>
    <w:tmpl w:val="B714090A"/>
    <w:lvl w:ilvl="0" w:tplc="969A0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EA49C3"/>
    <w:multiLevelType w:val="hybridMultilevel"/>
    <w:tmpl w:val="03E6035C"/>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06520E0"/>
    <w:multiLevelType w:val="hybridMultilevel"/>
    <w:tmpl w:val="F1E8E1C6"/>
    <w:lvl w:ilvl="0" w:tplc="021A2094">
      <w:start w:val="1"/>
      <w:numFmt w:val="bullet"/>
      <w:lvlText w:val=""/>
      <w:lvlJc w:val="left"/>
      <w:pPr>
        <w:ind w:left="4046"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10803965"/>
    <w:multiLevelType w:val="multilevel"/>
    <w:tmpl w:val="2AA4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CF6DCB"/>
    <w:multiLevelType w:val="hybridMultilevel"/>
    <w:tmpl w:val="FA00589A"/>
    <w:lvl w:ilvl="0" w:tplc="88023838">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15CE438C"/>
    <w:multiLevelType w:val="hybridMultilevel"/>
    <w:tmpl w:val="937C92F4"/>
    <w:lvl w:ilvl="0" w:tplc="3FA03E3A">
      <w:start w:val="1"/>
      <w:numFmt w:val="bullet"/>
      <w:lvlText w:val=""/>
      <w:lvlJc w:val="left"/>
      <w:pPr>
        <w:ind w:left="644" w:hanging="360"/>
      </w:pPr>
      <w:rPr>
        <w:rFonts w:ascii="Symbol" w:hAnsi="Symbol" w:hint="default"/>
        <w:sz w:val="22"/>
        <w:szCs w:val="22"/>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2" w15:restartNumberingAfterBreak="0">
    <w:nsid w:val="2B424610"/>
    <w:multiLevelType w:val="hybridMultilevel"/>
    <w:tmpl w:val="486259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B9B267A"/>
    <w:multiLevelType w:val="hybridMultilevel"/>
    <w:tmpl w:val="BFAA72F2"/>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03AE05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0EA4428"/>
    <w:multiLevelType w:val="hybridMultilevel"/>
    <w:tmpl w:val="B7469854"/>
    <w:lvl w:ilvl="0" w:tplc="522CD692">
      <w:start w:val="1"/>
      <w:numFmt w:val="bullet"/>
      <w:lvlText w:val=""/>
      <w:lvlJc w:val="left"/>
      <w:pPr>
        <w:ind w:left="1080" w:hanging="360"/>
      </w:pPr>
      <w:rPr>
        <w:rFonts w:ascii="Symbol" w:hAnsi="Symbol" w:hint="default"/>
        <w:sz w:val="22"/>
        <w:szCs w:val="22"/>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320700FA"/>
    <w:multiLevelType w:val="hybridMultilevel"/>
    <w:tmpl w:val="3800E140"/>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3C30C82"/>
    <w:multiLevelType w:val="hybridMultilevel"/>
    <w:tmpl w:val="1B98F5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8C21C8E"/>
    <w:multiLevelType w:val="hybridMultilevel"/>
    <w:tmpl w:val="D65C326A"/>
    <w:lvl w:ilvl="0" w:tplc="6D42D49A">
      <w:start w:val="1"/>
      <w:numFmt w:val="decimal"/>
      <w:lvlText w:val="%1."/>
      <w:lvlJc w:val="left"/>
      <w:pPr>
        <w:ind w:left="720" w:hanging="360"/>
      </w:pPr>
      <w:rPr>
        <w:rFonts w:ascii="Lato" w:hAnsi="Lato"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0C53BA"/>
    <w:multiLevelType w:val="hybridMultilevel"/>
    <w:tmpl w:val="342ABF56"/>
    <w:lvl w:ilvl="0" w:tplc="9674543E">
      <w:start w:val="1"/>
      <w:numFmt w:val="upperRoman"/>
      <w:lvlText w:val="%1."/>
      <w:lvlJc w:val="righ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9A06FB2"/>
    <w:multiLevelType w:val="hybridMultilevel"/>
    <w:tmpl w:val="85325C38"/>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C096054"/>
    <w:multiLevelType w:val="hybridMultilevel"/>
    <w:tmpl w:val="8626D58E"/>
    <w:lvl w:ilvl="0" w:tplc="044AECA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 w15:restartNumberingAfterBreak="0">
    <w:nsid w:val="44FD58D1"/>
    <w:multiLevelType w:val="multilevel"/>
    <w:tmpl w:val="4B905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B07B87"/>
    <w:multiLevelType w:val="hybridMultilevel"/>
    <w:tmpl w:val="7326E694"/>
    <w:lvl w:ilvl="0" w:tplc="6C5A4828">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9AC1BE6"/>
    <w:multiLevelType w:val="hybridMultilevel"/>
    <w:tmpl w:val="4C6AFC7C"/>
    <w:lvl w:ilvl="0" w:tplc="E40C1C60">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1A60E5F"/>
    <w:multiLevelType w:val="hybridMultilevel"/>
    <w:tmpl w:val="4C6AFC7C"/>
    <w:lvl w:ilvl="0" w:tplc="FFFFFFFF">
      <w:start w:val="1"/>
      <w:numFmt w:val="decimal"/>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86C60C3"/>
    <w:multiLevelType w:val="multilevel"/>
    <w:tmpl w:val="C0B2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3D3CCE"/>
    <w:multiLevelType w:val="hybridMultilevel"/>
    <w:tmpl w:val="6750C740"/>
    <w:lvl w:ilvl="0" w:tplc="044AECA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8" w15:restartNumberingAfterBreak="0">
    <w:nsid w:val="5FCC5818"/>
    <w:multiLevelType w:val="hybridMultilevel"/>
    <w:tmpl w:val="F392B6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8866"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648E635B"/>
    <w:multiLevelType w:val="hybridMultilevel"/>
    <w:tmpl w:val="A56A689E"/>
    <w:lvl w:ilvl="0" w:tplc="45D2F0DC">
      <w:start w:val="1"/>
      <w:numFmt w:val="bullet"/>
      <w:lvlText w:val=""/>
      <w:lvlJc w:val="center"/>
      <w:pPr>
        <w:ind w:left="644" w:hanging="360"/>
      </w:pPr>
      <w:rPr>
        <w:rFonts w:ascii="Symbol" w:hAnsi="Symbol" w:hint="default"/>
        <w:color w:val="auto"/>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651A7051"/>
    <w:multiLevelType w:val="hybridMultilevel"/>
    <w:tmpl w:val="2DEC40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AF0455B"/>
    <w:multiLevelType w:val="multilevel"/>
    <w:tmpl w:val="B464F404"/>
    <w:lvl w:ilvl="0">
      <w:start w:val="1"/>
      <w:numFmt w:val="upperRoman"/>
      <w:lvlText w:val="%1."/>
      <w:lvlJc w:val="righ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73735278"/>
    <w:multiLevelType w:val="hybridMultilevel"/>
    <w:tmpl w:val="3154E2D8"/>
    <w:lvl w:ilvl="0" w:tplc="D8721C9A">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780F322C"/>
    <w:multiLevelType w:val="hybridMultilevel"/>
    <w:tmpl w:val="F6F6EF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81C2AAF"/>
    <w:multiLevelType w:val="hybridMultilevel"/>
    <w:tmpl w:val="FCD08474"/>
    <w:lvl w:ilvl="0" w:tplc="E64686B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88309CF"/>
    <w:multiLevelType w:val="hybridMultilevel"/>
    <w:tmpl w:val="7F569ED2"/>
    <w:lvl w:ilvl="0" w:tplc="7F2C40DA">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6" w15:restartNumberingAfterBreak="0">
    <w:nsid w:val="7AA429E9"/>
    <w:multiLevelType w:val="hybridMultilevel"/>
    <w:tmpl w:val="D1068C0A"/>
    <w:lvl w:ilvl="0" w:tplc="F73C7D4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04889476">
    <w:abstractNumId w:val="31"/>
  </w:num>
  <w:num w:numId="2" w16cid:durableId="612857541">
    <w:abstractNumId w:val="20"/>
  </w:num>
  <w:num w:numId="3" w16cid:durableId="1419716559">
    <w:abstractNumId w:val="34"/>
  </w:num>
  <w:num w:numId="4" w16cid:durableId="1901400078">
    <w:abstractNumId w:val="28"/>
  </w:num>
  <w:num w:numId="5" w16cid:durableId="564411035">
    <w:abstractNumId w:val="18"/>
  </w:num>
  <w:num w:numId="6" w16cid:durableId="1986856122">
    <w:abstractNumId w:val="36"/>
  </w:num>
  <w:num w:numId="7" w16cid:durableId="199510530">
    <w:abstractNumId w:val="23"/>
  </w:num>
  <w:num w:numId="8" w16cid:durableId="1534807188">
    <w:abstractNumId w:val="4"/>
  </w:num>
  <w:num w:numId="9" w16cid:durableId="1413890678">
    <w:abstractNumId w:val="27"/>
  </w:num>
  <w:num w:numId="10" w16cid:durableId="356397016">
    <w:abstractNumId w:val="21"/>
  </w:num>
  <w:num w:numId="11" w16cid:durableId="1998341832">
    <w:abstractNumId w:val="0"/>
  </w:num>
  <w:num w:numId="12" w16cid:durableId="179130083">
    <w:abstractNumId w:val="8"/>
  </w:num>
  <w:num w:numId="13" w16cid:durableId="1052927350">
    <w:abstractNumId w:val="16"/>
  </w:num>
  <w:num w:numId="14" w16cid:durableId="853110464">
    <w:abstractNumId w:val="6"/>
  </w:num>
  <w:num w:numId="15" w16cid:durableId="1205950492">
    <w:abstractNumId w:val="11"/>
  </w:num>
  <w:num w:numId="16" w16cid:durableId="1272858492">
    <w:abstractNumId w:val="12"/>
  </w:num>
  <w:num w:numId="17" w16cid:durableId="655886164">
    <w:abstractNumId w:val="35"/>
  </w:num>
  <w:num w:numId="18" w16cid:durableId="366298699">
    <w:abstractNumId w:val="33"/>
  </w:num>
  <w:num w:numId="19" w16cid:durableId="1147163603">
    <w:abstractNumId w:val="19"/>
  </w:num>
  <w:num w:numId="20" w16cid:durableId="1355308088">
    <w:abstractNumId w:val="7"/>
  </w:num>
  <w:num w:numId="21" w16cid:durableId="318928439">
    <w:abstractNumId w:val="1"/>
  </w:num>
  <w:num w:numId="22" w16cid:durableId="1880242332">
    <w:abstractNumId w:val="32"/>
  </w:num>
  <w:num w:numId="23" w16cid:durableId="1322344345">
    <w:abstractNumId w:val="13"/>
  </w:num>
  <w:num w:numId="24" w16cid:durableId="1802918703">
    <w:abstractNumId w:val="29"/>
  </w:num>
  <w:num w:numId="25" w16cid:durableId="2020155651">
    <w:abstractNumId w:val="15"/>
  </w:num>
  <w:num w:numId="26" w16cid:durableId="797602364">
    <w:abstractNumId w:val="17"/>
  </w:num>
  <w:num w:numId="27" w16cid:durableId="1452743910">
    <w:abstractNumId w:val="36"/>
    <w:lvlOverride w:ilvl="0">
      <w:lvl w:ilvl="0" w:tplc="F73C7D40">
        <w:start w:val="1"/>
        <w:numFmt w:val="decimal"/>
        <w:suff w:val="nothing"/>
        <w:lvlText w:val="%1."/>
        <w:lvlJc w:val="left"/>
        <w:pPr>
          <w:ind w:left="720" w:hanging="360"/>
        </w:pPr>
        <w:rPr>
          <w:rFonts w:hint="default"/>
          <w:b w:val="0"/>
          <w:i w:val="0"/>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28" w16cid:durableId="2070568642">
    <w:abstractNumId w:val="5"/>
  </w:num>
  <w:num w:numId="29" w16cid:durableId="1014958759">
    <w:abstractNumId w:val="30"/>
  </w:num>
  <w:num w:numId="30" w16cid:durableId="336269701">
    <w:abstractNumId w:val="24"/>
  </w:num>
  <w:num w:numId="31" w16cid:durableId="360740510">
    <w:abstractNumId w:val="22"/>
  </w:num>
  <w:num w:numId="32" w16cid:durableId="425657218">
    <w:abstractNumId w:val="26"/>
  </w:num>
  <w:num w:numId="33" w16cid:durableId="358824617">
    <w:abstractNumId w:val="25"/>
  </w:num>
  <w:num w:numId="34" w16cid:durableId="564607800">
    <w:abstractNumId w:val="3"/>
  </w:num>
  <w:num w:numId="35" w16cid:durableId="1557205680">
    <w:abstractNumId w:val="14"/>
  </w:num>
  <w:num w:numId="36" w16cid:durableId="1303539608">
    <w:abstractNumId w:val="9"/>
  </w:num>
  <w:num w:numId="37" w16cid:durableId="134902324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0E4"/>
    <w:rsid w:val="00000137"/>
    <w:rsid w:val="00000189"/>
    <w:rsid w:val="0000033A"/>
    <w:rsid w:val="00000658"/>
    <w:rsid w:val="0000077D"/>
    <w:rsid w:val="00001529"/>
    <w:rsid w:val="00001795"/>
    <w:rsid w:val="00001EF9"/>
    <w:rsid w:val="0000216E"/>
    <w:rsid w:val="000024DA"/>
    <w:rsid w:val="00002B46"/>
    <w:rsid w:val="00003E70"/>
    <w:rsid w:val="000048A1"/>
    <w:rsid w:val="0000496A"/>
    <w:rsid w:val="00004E02"/>
    <w:rsid w:val="00006A36"/>
    <w:rsid w:val="00006AA6"/>
    <w:rsid w:val="00007245"/>
    <w:rsid w:val="00007BE4"/>
    <w:rsid w:val="0001059B"/>
    <w:rsid w:val="00010653"/>
    <w:rsid w:val="000107E5"/>
    <w:rsid w:val="00010F0C"/>
    <w:rsid w:val="00010F76"/>
    <w:rsid w:val="000115F1"/>
    <w:rsid w:val="00011E4D"/>
    <w:rsid w:val="000123EA"/>
    <w:rsid w:val="0001247B"/>
    <w:rsid w:val="00012933"/>
    <w:rsid w:val="00012C81"/>
    <w:rsid w:val="0001320A"/>
    <w:rsid w:val="000135CC"/>
    <w:rsid w:val="000140B1"/>
    <w:rsid w:val="000152AB"/>
    <w:rsid w:val="0001574A"/>
    <w:rsid w:val="0001679B"/>
    <w:rsid w:val="00017759"/>
    <w:rsid w:val="000177D5"/>
    <w:rsid w:val="00020762"/>
    <w:rsid w:val="00020BA3"/>
    <w:rsid w:val="00020D4C"/>
    <w:rsid w:val="00023B0B"/>
    <w:rsid w:val="000248C8"/>
    <w:rsid w:val="000249CC"/>
    <w:rsid w:val="000254CC"/>
    <w:rsid w:val="000258A2"/>
    <w:rsid w:val="00025CEB"/>
    <w:rsid w:val="00025D39"/>
    <w:rsid w:val="00027114"/>
    <w:rsid w:val="00027717"/>
    <w:rsid w:val="00027B42"/>
    <w:rsid w:val="00030B8B"/>
    <w:rsid w:val="00030C84"/>
    <w:rsid w:val="0003103D"/>
    <w:rsid w:val="0003182A"/>
    <w:rsid w:val="00031B08"/>
    <w:rsid w:val="000323E6"/>
    <w:rsid w:val="0003277E"/>
    <w:rsid w:val="00033162"/>
    <w:rsid w:val="000337DE"/>
    <w:rsid w:val="00033D46"/>
    <w:rsid w:val="00034504"/>
    <w:rsid w:val="000348FF"/>
    <w:rsid w:val="0003493D"/>
    <w:rsid w:val="000356D8"/>
    <w:rsid w:val="00035AFB"/>
    <w:rsid w:val="0003619C"/>
    <w:rsid w:val="00036432"/>
    <w:rsid w:val="00037AC1"/>
    <w:rsid w:val="00040027"/>
    <w:rsid w:val="000405FF"/>
    <w:rsid w:val="00040702"/>
    <w:rsid w:val="00040B0C"/>
    <w:rsid w:val="00041090"/>
    <w:rsid w:val="000416AA"/>
    <w:rsid w:val="00041D3D"/>
    <w:rsid w:val="00041ECA"/>
    <w:rsid w:val="00042F13"/>
    <w:rsid w:val="00042FFE"/>
    <w:rsid w:val="00043E83"/>
    <w:rsid w:val="000444A5"/>
    <w:rsid w:val="0004475F"/>
    <w:rsid w:val="000454B8"/>
    <w:rsid w:val="00045A4C"/>
    <w:rsid w:val="00045ACD"/>
    <w:rsid w:val="00045B3B"/>
    <w:rsid w:val="0004613C"/>
    <w:rsid w:val="000462DB"/>
    <w:rsid w:val="000465C2"/>
    <w:rsid w:val="00046665"/>
    <w:rsid w:val="00046C5C"/>
    <w:rsid w:val="0004731C"/>
    <w:rsid w:val="00047653"/>
    <w:rsid w:val="0004776C"/>
    <w:rsid w:val="0004778C"/>
    <w:rsid w:val="000503ED"/>
    <w:rsid w:val="00050DB6"/>
    <w:rsid w:val="0005150D"/>
    <w:rsid w:val="000516AB"/>
    <w:rsid w:val="00051A88"/>
    <w:rsid w:val="00053706"/>
    <w:rsid w:val="000556E6"/>
    <w:rsid w:val="00055EC2"/>
    <w:rsid w:val="00055F10"/>
    <w:rsid w:val="00056CC9"/>
    <w:rsid w:val="00060FAE"/>
    <w:rsid w:val="00061076"/>
    <w:rsid w:val="0006216F"/>
    <w:rsid w:val="00062791"/>
    <w:rsid w:val="00062BA0"/>
    <w:rsid w:val="00062E22"/>
    <w:rsid w:val="0006367E"/>
    <w:rsid w:val="000637A9"/>
    <w:rsid w:val="0006450B"/>
    <w:rsid w:val="000648B4"/>
    <w:rsid w:val="00064944"/>
    <w:rsid w:val="00064C14"/>
    <w:rsid w:val="000650E1"/>
    <w:rsid w:val="00065C3E"/>
    <w:rsid w:val="00066A73"/>
    <w:rsid w:val="000670D6"/>
    <w:rsid w:val="000678CF"/>
    <w:rsid w:val="0007027B"/>
    <w:rsid w:val="00070600"/>
    <w:rsid w:val="00070693"/>
    <w:rsid w:val="00070F82"/>
    <w:rsid w:val="000711CA"/>
    <w:rsid w:val="00071744"/>
    <w:rsid w:val="00072225"/>
    <w:rsid w:val="00073368"/>
    <w:rsid w:val="00073549"/>
    <w:rsid w:val="000740B0"/>
    <w:rsid w:val="00074A2E"/>
    <w:rsid w:val="00074E39"/>
    <w:rsid w:val="000759A7"/>
    <w:rsid w:val="00075E8E"/>
    <w:rsid w:val="000768ED"/>
    <w:rsid w:val="00076A65"/>
    <w:rsid w:val="00076C1C"/>
    <w:rsid w:val="00080619"/>
    <w:rsid w:val="0008075F"/>
    <w:rsid w:val="00080ED9"/>
    <w:rsid w:val="00081005"/>
    <w:rsid w:val="0008134E"/>
    <w:rsid w:val="000814F5"/>
    <w:rsid w:val="0008159E"/>
    <w:rsid w:val="00081B4F"/>
    <w:rsid w:val="00081D54"/>
    <w:rsid w:val="00081EAD"/>
    <w:rsid w:val="00082AD3"/>
    <w:rsid w:val="00083468"/>
    <w:rsid w:val="00083B8D"/>
    <w:rsid w:val="000847E6"/>
    <w:rsid w:val="00084900"/>
    <w:rsid w:val="0008604D"/>
    <w:rsid w:val="00086AAE"/>
    <w:rsid w:val="00086CA9"/>
    <w:rsid w:val="0008715F"/>
    <w:rsid w:val="00087792"/>
    <w:rsid w:val="00090271"/>
    <w:rsid w:val="00091D5B"/>
    <w:rsid w:val="00091E3D"/>
    <w:rsid w:val="00093D3C"/>
    <w:rsid w:val="00094C49"/>
    <w:rsid w:val="00095136"/>
    <w:rsid w:val="00095F5E"/>
    <w:rsid w:val="00096257"/>
    <w:rsid w:val="0009718A"/>
    <w:rsid w:val="0009721E"/>
    <w:rsid w:val="00097532"/>
    <w:rsid w:val="000A007F"/>
    <w:rsid w:val="000A01D0"/>
    <w:rsid w:val="000A07A8"/>
    <w:rsid w:val="000A118C"/>
    <w:rsid w:val="000A16C4"/>
    <w:rsid w:val="000A23B8"/>
    <w:rsid w:val="000A3250"/>
    <w:rsid w:val="000A36AA"/>
    <w:rsid w:val="000A36BB"/>
    <w:rsid w:val="000A3AE2"/>
    <w:rsid w:val="000A42CD"/>
    <w:rsid w:val="000A4456"/>
    <w:rsid w:val="000A66AE"/>
    <w:rsid w:val="000A6B8B"/>
    <w:rsid w:val="000A7108"/>
    <w:rsid w:val="000A716D"/>
    <w:rsid w:val="000A73D9"/>
    <w:rsid w:val="000A74FA"/>
    <w:rsid w:val="000A789A"/>
    <w:rsid w:val="000A7EEA"/>
    <w:rsid w:val="000B07A7"/>
    <w:rsid w:val="000B0E44"/>
    <w:rsid w:val="000B3916"/>
    <w:rsid w:val="000B3ACF"/>
    <w:rsid w:val="000B3C8A"/>
    <w:rsid w:val="000B3D8F"/>
    <w:rsid w:val="000B3F23"/>
    <w:rsid w:val="000B4674"/>
    <w:rsid w:val="000B5741"/>
    <w:rsid w:val="000B57E8"/>
    <w:rsid w:val="000B6F4B"/>
    <w:rsid w:val="000B72C0"/>
    <w:rsid w:val="000B73A7"/>
    <w:rsid w:val="000B74FB"/>
    <w:rsid w:val="000B7D03"/>
    <w:rsid w:val="000C0B9E"/>
    <w:rsid w:val="000C0BFD"/>
    <w:rsid w:val="000C1336"/>
    <w:rsid w:val="000C17A0"/>
    <w:rsid w:val="000C206A"/>
    <w:rsid w:val="000C2E82"/>
    <w:rsid w:val="000C350E"/>
    <w:rsid w:val="000C3E6A"/>
    <w:rsid w:val="000C4B81"/>
    <w:rsid w:val="000C5705"/>
    <w:rsid w:val="000C5D7B"/>
    <w:rsid w:val="000C620D"/>
    <w:rsid w:val="000C651C"/>
    <w:rsid w:val="000C6EC3"/>
    <w:rsid w:val="000C75B0"/>
    <w:rsid w:val="000C7E8D"/>
    <w:rsid w:val="000D0410"/>
    <w:rsid w:val="000D0BC8"/>
    <w:rsid w:val="000D0DB6"/>
    <w:rsid w:val="000D0F70"/>
    <w:rsid w:val="000D2951"/>
    <w:rsid w:val="000D2CE8"/>
    <w:rsid w:val="000D365D"/>
    <w:rsid w:val="000D524F"/>
    <w:rsid w:val="000D525B"/>
    <w:rsid w:val="000D5772"/>
    <w:rsid w:val="000D5DCB"/>
    <w:rsid w:val="000D5E5F"/>
    <w:rsid w:val="000D66E6"/>
    <w:rsid w:val="000D6936"/>
    <w:rsid w:val="000D7E12"/>
    <w:rsid w:val="000E087A"/>
    <w:rsid w:val="000E11F3"/>
    <w:rsid w:val="000E1B13"/>
    <w:rsid w:val="000E1D93"/>
    <w:rsid w:val="000E26C1"/>
    <w:rsid w:val="000E2717"/>
    <w:rsid w:val="000E2F01"/>
    <w:rsid w:val="000E3933"/>
    <w:rsid w:val="000E3AD6"/>
    <w:rsid w:val="000E520F"/>
    <w:rsid w:val="000E5B9C"/>
    <w:rsid w:val="000E6187"/>
    <w:rsid w:val="000E73AE"/>
    <w:rsid w:val="000E76A1"/>
    <w:rsid w:val="000F047C"/>
    <w:rsid w:val="000F0891"/>
    <w:rsid w:val="000F1935"/>
    <w:rsid w:val="000F31DE"/>
    <w:rsid w:val="000F39C9"/>
    <w:rsid w:val="000F3D37"/>
    <w:rsid w:val="000F3DC5"/>
    <w:rsid w:val="000F471A"/>
    <w:rsid w:val="000F6227"/>
    <w:rsid w:val="000F7085"/>
    <w:rsid w:val="000F740F"/>
    <w:rsid w:val="000F7A21"/>
    <w:rsid w:val="000F7F2D"/>
    <w:rsid w:val="00100303"/>
    <w:rsid w:val="00100315"/>
    <w:rsid w:val="00100581"/>
    <w:rsid w:val="00100818"/>
    <w:rsid w:val="00100BC5"/>
    <w:rsid w:val="00101261"/>
    <w:rsid w:val="00101F21"/>
    <w:rsid w:val="00103059"/>
    <w:rsid w:val="001041AE"/>
    <w:rsid w:val="00104D26"/>
    <w:rsid w:val="001053F2"/>
    <w:rsid w:val="0010578B"/>
    <w:rsid w:val="00105FF2"/>
    <w:rsid w:val="00105FF6"/>
    <w:rsid w:val="0010600F"/>
    <w:rsid w:val="00106B47"/>
    <w:rsid w:val="00106D89"/>
    <w:rsid w:val="001070AD"/>
    <w:rsid w:val="00107358"/>
    <w:rsid w:val="00107877"/>
    <w:rsid w:val="00107FCB"/>
    <w:rsid w:val="00110152"/>
    <w:rsid w:val="00111237"/>
    <w:rsid w:val="00111389"/>
    <w:rsid w:val="00111CE1"/>
    <w:rsid w:val="0011221E"/>
    <w:rsid w:val="00112F19"/>
    <w:rsid w:val="00113091"/>
    <w:rsid w:val="001130DF"/>
    <w:rsid w:val="00113528"/>
    <w:rsid w:val="001135EB"/>
    <w:rsid w:val="001135F1"/>
    <w:rsid w:val="00113F97"/>
    <w:rsid w:val="00114329"/>
    <w:rsid w:val="00114A5A"/>
    <w:rsid w:val="00114B76"/>
    <w:rsid w:val="001160CA"/>
    <w:rsid w:val="001169FD"/>
    <w:rsid w:val="00116CA7"/>
    <w:rsid w:val="00116D5D"/>
    <w:rsid w:val="00116DAE"/>
    <w:rsid w:val="001179B9"/>
    <w:rsid w:val="00117DCF"/>
    <w:rsid w:val="001207D6"/>
    <w:rsid w:val="0012091E"/>
    <w:rsid w:val="00120F8D"/>
    <w:rsid w:val="001218E2"/>
    <w:rsid w:val="00121C6A"/>
    <w:rsid w:val="00121F48"/>
    <w:rsid w:val="00122A33"/>
    <w:rsid w:val="001231D8"/>
    <w:rsid w:val="001236B0"/>
    <w:rsid w:val="00123BC7"/>
    <w:rsid w:val="001244F9"/>
    <w:rsid w:val="00124538"/>
    <w:rsid w:val="001248D7"/>
    <w:rsid w:val="00124926"/>
    <w:rsid w:val="00124958"/>
    <w:rsid w:val="00125086"/>
    <w:rsid w:val="001256B0"/>
    <w:rsid w:val="001265CE"/>
    <w:rsid w:val="00127A11"/>
    <w:rsid w:val="00127AA0"/>
    <w:rsid w:val="00127B37"/>
    <w:rsid w:val="00127F89"/>
    <w:rsid w:val="00130828"/>
    <w:rsid w:val="00130A4A"/>
    <w:rsid w:val="00130AC0"/>
    <w:rsid w:val="001312E9"/>
    <w:rsid w:val="00131A55"/>
    <w:rsid w:val="0013369D"/>
    <w:rsid w:val="00133A9C"/>
    <w:rsid w:val="0013523A"/>
    <w:rsid w:val="00135563"/>
    <w:rsid w:val="00135747"/>
    <w:rsid w:val="00136D95"/>
    <w:rsid w:val="001375AB"/>
    <w:rsid w:val="00137BEE"/>
    <w:rsid w:val="00137D7E"/>
    <w:rsid w:val="0014043F"/>
    <w:rsid w:val="00140C2F"/>
    <w:rsid w:val="00141960"/>
    <w:rsid w:val="00143584"/>
    <w:rsid w:val="00143E93"/>
    <w:rsid w:val="001441B0"/>
    <w:rsid w:val="001444AE"/>
    <w:rsid w:val="00144AF0"/>
    <w:rsid w:val="00144D49"/>
    <w:rsid w:val="00145BEF"/>
    <w:rsid w:val="00145CA7"/>
    <w:rsid w:val="00146A5D"/>
    <w:rsid w:val="001471C6"/>
    <w:rsid w:val="00147D5F"/>
    <w:rsid w:val="0015088D"/>
    <w:rsid w:val="00150A59"/>
    <w:rsid w:val="00151027"/>
    <w:rsid w:val="00151DFD"/>
    <w:rsid w:val="001529BB"/>
    <w:rsid w:val="00152C45"/>
    <w:rsid w:val="0015362C"/>
    <w:rsid w:val="00154093"/>
    <w:rsid w:val="001551C0"/>
    <w:rsid w:val="00155AD4"/>
    <w:rsid w:val="00155CEC"/>
    <w:rsid w:val="0015640D"/>
    <w:rsid w:val="00156B60"/>
    <w:rsid w:val="00156FEA"/>
    <w:rsid w:val="00157A21"/>
    <w:rsid w:val="0016020C"/>
    <w:rsid w:val="001603F5"/>
    <w:rsid w:val="0016059F"/>
    <w:rsid w:val="00161154"/>
    <w:rsid w:val="00161819"/>
    <w:rsid w:val="001620F1"/>
    <w:rsid w:val="001624F9"/>
    <w:rsid w:val="0016318A"/>
    <w:rsid w:val="001638B2"/>
    <w:rsid w:val="00163E4C"/>
    <w:rsid w:val="00164687"/>
    <w:rsid w:val="00164DA8"/>
    <w:rsid w:val="00164E94"/>
    <w:rsid w:val="00164F97"/>
    <w:rsid w:val="00165785"/>
    <w:rsid w:val="001664CC"/>
    <w:rsid w:val="00166A88"/>
    <w:rsid w:val="00166B7B"/>
    <w:rsid w:val="00167B54"/>
    <w:rsid w:val="00170C28"/>
    <w:rsid w:val="00170CE4"/>
    <w:rsid w:val="0017185C"/>
    <w:rsid w:val="001719A5"/>
    <w:rsid w:val="00171B71"/>
    <w:rsid w:val="00171BF1"/>
    <w:rsid w:val="00172396"/>
    <w:rsid w:val="00173324"/>
    <w:rsid w:val="001739FB"/>
    <w:rsid w:val="001742B6"/>
    <w:rsid w:val="001744A4"/>
    <w:rsid w:val="00174A1D"/>
    <w:rsid w:val="00174CF1"/>
    <w:rsid w:val="00175392"/>
    <w:rsid w:val="00175399"/>
    <w:rsid w:val="00175ADB"/>
    <w:rsid w:val="001764A0"/>
    <w:rsid w:val="001764BF"/>
    <w:rsid w:val="00177A77"/>
    <w:rsid w:val="0018034F"/>
    <w:rsid w:val="00180A1B"/>
    <w:rsid w:val="00181415"/>
    <w:rsid w:val="00182794"/>
    <w:rsid w:val="001836FA"/>
    <w:rsid w:val="00183A82"/>
    <w:rsid w:val="00183B62"/>
    <w:rsid w:val="00185E99"/>
    <w:rsid w:val="00186012"/>
    <w:rsid w:val="0018768A"/>
    <w:rsid w:val="0019006D"/>
    <w:rsid w:val="001900F4"/>
    <w:rsid w:val="001904CD"/>
    <w:rsid w:val="001909BF"/>
    <w:rsid w:val="00192527"/>
    <w:rsid w:val="00192DA3"/>
    <w:rsid w:val="00194430"/>
    <w:rsid w:val="00194484"/>
    <w:rsid w:val="00194C05"/>
    <w:rsid w:val="00195DCF"/>
    <w:rsid w:val="00195DE0"/>
    <w:rsid w:val="001960D0"/>
    <w:rsid w:val="0019617B"/>
    <w:rsid w:val="001971D5"/>
    <w:rsid w:val="00197716"/>
    <w:rsid w:val="00197D37"/>
    <w:rsid w:val="001A0500"/>
    <w:rsid w:val="001A08B5"/>
    <w:rsid w:val="001A0C30"/>
    <w:rsid w:val="001A135D"/>
    <w:rsid w:val="001A1888"/>
    <w:rsid w:val="001A1CC6"/>
    <w:rsid w:val="001A1F83"/>
    <w:rsid w:val="001A2075"/>
    <w:rsid w:val="001A275D"/>
    <w:rsid w:val="001A2C8B"/>
    <w:rsid w:val="001A2F2F"/>
    <w:rsid w:val="001A32FE"/>
    <w:rsid w:val="001A350B"/>
    <w:rsid w:val="001A3A4C"/>
    <w:rsid w:val="001A3B6C"/>
    <w:rsid w:val="001A4132"/>
    <w:rsid w:val="001A4F14"/>
    <w:rsid w:val="001A58E2"/>
    <w:rsid w:val="001A70E7"/>
    <w:rsid w:val="001A7211"/>
    <w:rsid w:val="001A76F7"/>
    <w:rsid w:val="001A7B1C"/>
    <w:rsid w:val="001A7E1B"/>
    <w:rsid w:val="001B05F2"/>
    <w:rsid w:val="001B0E60"/>
    <w:rsid w:val="001B1DCF"/>
    <w:rsid w:val="001B1FC4"/>
    <w:rsid w:val="001B2389"/>
    <w:rsid w:val="001B261C"/>
    <w:rsid w:val="001B370B"/>
    <w:rsid w:val="001B38A8"/>
    <w:rsid w:val="001B409A"/>
    <w:rsid w:val="001B44A3"/>
    <w:rsid w:val="001B4617"/>
    <w:rsid w:val="001B4FCF"/>
    <w:rsid w:val="001B578A"/>
    <w:rsid w:val="001B5C9A"/>
    <w:rsid w:val="001B6C8C"/>
    <w:rsid w:val="001B6D9A"/>
    <w:rsid w:val="001B70EB"/>
    <w:rsid w:val="001B7C09"/>
    <w:rsid w:val="001C00CD"/>
    <w:rsid w:val="001C0250"/>
    <w:rsid w:val="001C077F"/>
    <w:rsid w:val="001C092C"/>
    <w:rsid w:val="001C09B3"/>
    <w:rsid w:val="001C0F2A"/>
    <w:rsid w:val="001C1439"/>
    <w:rsid w:val="001C2DB0"/>
    <w:rsid w:val="001C3960"/>
    <w:rsid w:val="001C42F0"/>
    <w:rsid w:val="001C44C9"/>
    <w:rsid w:val="001C4958"/>
    <w:rsid w:val="001C5F9A"/>
    <w:rsid w:val="001C60ED"/>
    <w:rsid w:val="001C6201"/>
    <w:rsid w:val="001C6B52"/>
    <w:rsid w:val="001C6D65"/>
    <w:rsid w:val="001C7451"/>
    <w:rsid w:val="001C759E"/>
    <w:rsid w:val="001C7AB0"/>
    <w:rsid w:val="001D1511"/>
    <w:rsid w:val="001D2399"/>
    <w:rsid w:val="001D2B04"/>
    <w:rsid w:val="001D3469"/>
    <w:rsid w:val="001D371B"/>
    <w:rsid w:val="001D3962"/>
    <w:rsid w:val="001D4750"/>
    <w:rsid w:val="001D4A3D"/>
    <w:rsid w:val="001D5162"/>
    <w:rsid w:val="001D62E2"/>
    <w:rsid w:val="001D74F4"/>
    <w:rsid w:val="001D787F"/>
    <w:rsid w:val="001D78C1"/>
    <w:rsid w:val="001E1013"/>
    <w:rsid w:val="001E132C"/>
    <w:rsid w:val="001E15D4"/>
    <w:rsid w:val="001E1BC6"/>
    <w:rsid w:val="001E1CBC"/>
    <w:rsid w:val="001E240D"/>
    <w:rsid w:val="001E264E"/>
    <w:rsid w:val="001E3415"/>
    <w:rsid w:val="001E37D6"/>
    <w:rsid w:val="001E4213"/>
    <w:rsid w:val="001E4DDB"/>
    <w:rsid w:val="001E4FFE"/>
    <w:rsid w:val="001E65AA"/>
    <w:rsid w:val="001E6A59"/>
    <w:rsid w:val="001E72B5"/>
    <w:rsid w:val="001E7469"/>
    <w:rsid w:val="001E7F8A"/>
    <w:rsid w:val="001F02D6"/>
    <w:rsid w:val="001F0BF8"/>
    <w:rsid w:val="001F11DD"/>
    <w:rsid w:val="001F2139"/>
    <w:rsid w:val="001F21B8"/>
    <w:rsid w:val="001F21BB"/>
    <w:rsid w:val="001F22AD"/>
    <w:rsid w:val="001F232B"/>
    <w:rsid w:val="001F318D"/>
    <w:rsid w:val="001F320C"/>
    <w:rsid w:val="001F3891"/>
    <w:rsid w:val="001F3956"/>
    <w:rsid w:val="001F3E86"/>
    <w:rsid w:val="001F4BC5"/>
    <w:rsid w:val="001F69AB"/>
    <w:rsid w:val="001F754F"/>
    <w:rsid w:val="001F7C4E"/>
    <w:rsid w:val="00200C14"/>
    <w:rsid w:val="00200C21"/>
    <w:rsid w:val="00201150"/>
    <w:rsid w:val="0020126E"/>
    <w:rsid w:val="00201FA4"/>
    <w:rsid w:val="00203AD2"/>
    <w:rsid w:val="0020508D"/>
    <w:rsid w:val="002054DB"/>
    <w:rsid w:val="00205740"/>
    <w:rsid w:val="00205883"/>
    <w:rsid w:val="00205EB9"/>
    <w:rsid w:val="00206A8E"/>
    <w:rsid w:val="00206C38"/>
    <w:rsid w:val="00207839"/>
    <w:rsid w:val="00211302"/>
    <w:rsid w:val="002113E5"/>
    <w:rsid w:val="002117A3"/>
    <w:rsid w:val="002117DE"/>
    <w:rsid w:val="00212C6E"/>
    <w:rsid w:val="00213268"/>
    <w:rsid w:val="002133BB"/>
    <w:rsid w:val="00213623"/>
    <w:rsid w:val="00213D57"/>
    <w:rsid w:val="00214CFB"/>
    <w:rsid w:val="00215516"/>
    <w:rsid w:val="002179B1"/>
    <w:rsid w:val="002179DB"/>
    <w:rsid w:val="002206E0"/>
    <w:rsid w:val="00220960"/>
    <w:rsid w:val="00221032"/>
    <w:rsid w:val="00221622"/>
    <w:rsid w:val="00221AB0"/>
    <w:rsid w:val="00222E27"/>
    <w:rsid w:val="00222E59"/>
    <w:rsid w:val="00223108"/>
    <w:rsid w:val="0022390B"/>
    <w:rsid w:val="00223C27"/>
    <w:rsid w:val="00225478"/>
    <w:rsid w:val="00225809"/>
    <w:rsid w:val="00225962"/>
    <w:rsid w:val="00225F47"/>
    <w:rsid w:val="00225F8B"/>
    <w:rsid w:val="00226DE7"/>
    <w:rsid w:val="00226F61"/>
    <w:rsid w:val="0022753B"/>
    <w:rsid w:val="00230215"/>
    <w:rsid w:val="00230744"/>
    <w:rsid w:val="00230974"/>
    <w:rsid w:val="00231162"/>
    <w:rsid w:val="002313E4"/>
    <w:rsid w:val="0023241B"/>
    <w:rsid w:val="002325B0"/>
    <w:rsid w:val="002338E8"/>
    <w:rsid w:val="002339B6"/>
    <w:rsid w:val="00234656"/>
    <w:rsid w:val="00234D49"/>
    <w:rsid w:val="002354BE"/>
    <w:rsid w:val="00235CB3"/>
    <w:rsid w:val="00236956"/>
    <w:rsid w:val="00236F69"/>
    <w:rsid w:val="0023713B"/>
    <w:rsid w:val="0023728D"/>
    <w:rsid w:val="00237688"/>
    <w:rsid w:val="002408A5"/>
    <w:rsid w:val="00241083"/>
    <w:rsid w:val="0024113E"/>
    <w:rsid w:val="00241857"/>
    <w:rsid w:val="00241F97"/>
    <w:rsid w:val="00242C9E"/>
    <w:rsid w:val="00242E33"/>
    <w:rsid w:val="00243FBE"/>
    <w:rsid w:val="002451CB"/>
    <w:rsid w:val="00245FA3"/>
    <w:rsid w:val="00246B54"/>
    <w:rsid w:val="00246CA1"/>
    <w:rsid w:val="00247BDE"/>
    <w:rsid w:val="002508ED"/>
    <w:rsid w:val="00251448"/>
    <w:rsid w:val="00251E5C"/>
    <w:rsid w:val="0025281F"/>
    <w:rsid w:val="00252FCF"/>
    <w:rsid w:val="0025362A"/>
    <w:rsid w:val="00253C25"/>
    <w:rsid w:val="00255747"/>
    <w:rsid w:val="00255838"/>
    <w:rsid w:val="0025584F"/>
    <w:rsid w:val="00255A07"/>
    <w:rsid w:val="00255B83"/>
    <w:rsid w:val="00255D29"/>
    <w:rsid w:val="00255D5A"/>
    <w:rsid w:val="00256DE7"/>
    <w:rsid w:val="00257396"/>
    <w:rsid w:val="00257B78"/>
    <w:rsid w:val="002601BF"/>
    <w:rsid w:val="00260915"/>
    <w:rsid w:val="00260CE3"/>
    <w:rsid w:val="002615FE"/>
    <w:rsid w:val="0026219E"/>
    <w:rsid w:val="002623B4"/>
    <w:rsid w:val="00263AD3"/>
    <w:rsid w:val="00263B17"/>
    <w:rsid w:val="00263C5E"/>
    <w:rsid w:val="00263F38"/>
    <w:rsid w:val="00264618"/>
    <w:rsid w:val="00265B79"/>
    <w:rsid w:val="00265DE8"/>
    <w:rsid w:val="00266DBF"/>
    <w:rsid w:val="002705E3"/>
    <w:rsid w:val="00270C71"/>
    <w:rsid w:val="0027271F"/>
    <w:rsid w:val="00272EB9"/>
    <w:rsid w:val="002739ED"/>
    <w:rsid w:val="00273A1E"/>
    <w:rsid w:val="00274432"/>
    <w:rsid w:val="00274D44"/>
    <w:rsid w:val="00274F1A"/>
    <w:rsid w:val="00275FBB"/>
    <w:rsid w:val="002766E2"/>
    <w:rsid w:val="0027677B"/>
    <w:rsid w:val="00276802"/>
    <w:rsid w:val="00277593"/>
    <w:rsid w:val="0027799C"/>
    <w:rsid w:val="00277FF0"/>
    <w:rsid w:val="00280AA2"/>
    <w:rsid w:val="00280ACF"/>
    <w:rsid w:val="002818DF"/>
    <w:rsid w:val="00281ACD"/>
    <w:rsid w:val="002830CF"/>
    <w:rsid w:val="0028312F"/>
    <w:rsid w:val="002833AB"/>
    <w:rsid w:val="00283E62"/>
    <w:rsid w:val="0028402C"/>
    <w:rsid w:val="002845EA"/>
    <w:rsid w:val="0028492D"/>
    <w:rsid w:val="00284F13"/>
    <w:rsid w:val="002853A2"/>
    <w:rsid w:val="002854D7"/>
    <w:rsid w:val="002855F8"/>
    <w:rsid w:val="00285FBD"/>
    <w:rsid w:val="00286B9B"/>
    <w:rsid w:val="00286C84"/>
    <w:rsid w:val="00291306"/>
    <w:rsid w:val="00291DA7"/>
    <w:rsid w:val="002949DF"/>
    <w:rsid w:val="0029502E"/>
    <w:rsid w:val="0029522B"/>
    <w:rsid w:val="00297289"/>
    <w:rsid w:val="0029763F"/>
    <w:rsid w:val="002A0105"/>
    <w:rsid w:val="002A0112"/>
    <w:rsid w:val="002A0593"/>
    <w:rsid w:val="002A073C"/>
    <w:rsid w:val="002A0BAC"/>
    <w:rsid w:val="002A0E16"/>
    <w:rsid w:val="002A12E5"/>
    <w:rsid w:val="002A165D"/>
    <w:rsid w:val="002A20A5"/>
    <w:rsid w:val="002A20CA"/>
    <w:rsid w:val="002A25C9"/>
    <w:rsid w:val="002A2A66"/>
    <w:rsid w:val="002A3426"/>
    <w:rsid w:val="002A3BC6"/>
    <w:rsid w:val="002A3D78"/>
    <w:rsid w:val="002A3DAA"/>
    <w:rsid w:val="002A43BC"/>
    <w:rsid w:val="002A44EA"/>
    <w:rsid w:val="002A4C1E"/>
    <w:rsid w:val="002A5553"/>
    <w:rsid w:val="002A576E"/>
    <w:rsid w:val="002A5928"/>
    <w:rsid w:val="002A5952"/>
    <w:rsid w:val="002A5D76"/>
    <w:rsid w:val="002A636A"/>
    <w:rsid w:val="002A679C"/>
    <w:rsid w:val="002A6B9D"/>
    <w:rsid w:val="002A7104"/>
    <w:rsid w:val="002A7D33"/>
    <w:rsid w:val="002B01BF"/>
    <w:rsid w:val="002B03A6"/>
    <w:rsid w:val="002B0DB9"/>
    <w:rsid w:val="002B0EFD"/>
    <w:rsid w:val="002B13E6"/>
    <w:rsid w:val="002B1874"/>
    <w:rsid w:val="002B1DB3"/>
    <w:rsid w:val="002B1DD3"/>
    <w:rsid w:val="002B2033"/>
    <w:rsid w:val="002B2079"/>
    <w:rsid w:val="002B287F"/>
    <w:rsid w:val="002B353B"/>
    <w:rsid w:val="002B35EC"/>
    <w:rsid w:val="002B3851"/>
    <w:rsid w:val="002B46B7"/>
    <w:rsid w:val="002B4724"/>
    <w:rsid w:val="002B4ABA"/>
    <w:rsid w:val="002B4E99"/>
    <w:rsid w:val="002B5E6E"/>
    <w:rsid w:val="002B613C"/>
    <w:rsid w:val="002B6DCC"/>
    <w:rsid w:val="002B6FE3"/>
    <w:rsid w:val="002B7902"/>
    <w:rsid w:val="002C0332"/>
    <w:rsid w:val="002C0706"/>
    <w:rsid w:val="002C0E73"/>
    <w:rsid w:val="002C14DB"/>
    <w:rsid w:val="002C19D3"/>
    <w:rsid w:val="002C35F8"/>
    <w:rsid w:val="002C3815"/>
    <w:rsid w:val="002C3DAD"/>
    <w:rsid w:val="002C403E"/>
    <w:rsid w:val="002C4270"/>
    <w:rsid w:val="002C4B99"/>
    <w:rsid w:val="002C5656"/>
    <w:rsid w:val="002C63B8"/>
    <w:rsid w:val="002C64E6"/>
    <w:rsid w:val="002C6602"/>
    <w:rsid w:val="002C6825"/>
    <w:rsid w:val="002C6907"/>
    <w:rsid w:val="002C69A0"/>
    <w:rsid w:val="002C74CE"/>
    <w:rsid w:val="002C757E"/>
    <w:rsid w:val="002C762B"/>
    <w:rsid w:val="002C7B8B"/>
    <w:rsid w:val="002D0087"/>
    <w:rsid w:val="002D0381"/>
    <w:rsid w:val="002D07CE"/>
    <w:rsid w:val="002D09FF"/>
    <w:rsid w:val="002D0DA6"/>
    <w:rsid w:val="002D110E"/>
    <w:rsid w:val="002D1442"/>
    <w:rsid w:val="002D1E74"/>
    <w:rsid w:val="002D2038"/>
    <w:rsid w:val="002D220D"/>
    <w:rsid w:val="002D2853"/>
    <w:rsid w:val="002D2A6E"/>
    <w:rsid w:val="002D2C92"/>
    <w:rsid w:val="002D5795"/>
    <w:rsid w:val="002D5AA4"/>
    <w:rsid w:val="002D5E93"/>
    <w:rsid w:val="002D5FE8"/>
    <w:rsid w:val="002D73C4"/>
    <w:rsid w:val="002D7DF6"/>
    <w:rsid w:val="002E02CB"/>
    <w:rsid w:val="002E0C9D"/>
    <w:rsid w:val="002E0D76"/>
    <w:rsid w:val="002E112E"/>
    <w:rsid w:val="002E12B1"/>
    <w:rsid w:val="002E1409"/>
    <w:rsid w:val="002E1EE9"/>
    <w:rsid w:val="002E1F3F"/>
    <w:rsid w:val="002E325C"/>
    <w:rsid w:val="002E34FE"/>
    <w:rsid w:val="002E3685"/>
    <w:rsid w:val="002E39C0"/>
    <w:rsid w:val="002E3ACF"/>
    <w:rsid w:val="002E3DCC"/>
    <w:rsid w:val="002E41D0"/>
    <w:rsid w:val="002E4610"/>
    <w:rsid w:val="002E4B80"/>
    <w:rsid w:val="002E4BB5"/>
    <w:rsid w:val="002E5080"/>
    <w:rsid w:val="002E5309"/>
    <w:rsid w:val="002E5484"/>
    <w:rsid w:val="002E6892"/>
    <w:rsid w:val="002E6F7B"/>
    <w:rsid w:val="002E7731"/>
    <w:rsid w:val="002E7B9A"/>
    <w:rsid w:val="002F0EC5"/>
    <w:rsid w:val="002F15B9"/>
    <w:rsid w:val="002F22C8"/>
    <w:rsid w:val="002F252B"/>
    <w:rsid w:val="002F359B"/>
    <w:rsid w:val="002F385C"/>
    <w:rsid w:val="002F3F23"/>
    <w:rsid w:val="002F4306"/>
    <w:rsid w:val="002F439B"/>
    <w:rsid w:val="002F43FB"/>
    <w:rsid w:val="002F5129"/>
    <w:rsid w:val="002F6AF2"/>
    <w:rsid w:val="002F766B"/>
    <w:rsid w:val="00300936"/>
    <w:rsid w:val="00301327"/>
    <w:rsid w:val="003013E6"/>
    <w:rsid w:val="003015FE"/>
    <w:rsid w:val="00302794"/>
    <w:rsid w:val="00303C7D"/>
    <w:rsid w:val="00304017"/>
    <w:rsid w:val="00304052"/>
    <w:rsid w:val="00304F25"/>
    <w:rsid w:val="0030628C"/>
    <w:rsid w:val="003065CA"/>
    <w:rsid w:val="003068EA"/>
    <w:rsid w:val="00306A83"/>
    <w:rsid w:val="0030718A"/>
    <w:rsid w:val="00307A6F"/>
    <w:rsid w:val="00310676"/>
    <w:rsid w:val="0031067C"/>
    <w:rsid w:val="00311A0B"/>
    <w:rsid w:val="003134B2"/>
    <w:rsid w:val="003137FB"/>
    <w:rsid w:val="0031411C"/>
    <w:rsid w:val="00314CC8"/>
    <w:rsid w:val="003150FF"/>
    <w:rsid w:val="00315D6A"/>
    <w:rsid w:val="00316114"/>
    <w:rsid w:val="00316351"/>
    <w:rsid w:val="0031649F"/>
    <w:rsid w:val="00316D8E"/>
    <w:rsid w:val="00316E33"/>
    <w:rsid w:val="00317154"/>
    <w:rsid w:val="003177D2"/>
    <w:rsid w:val="0032055C"/>
    <w:rsid w:val="00320DCB"/>
    <w:rsid w:val="0032251D"/>
    <w:rsid w:val="00322759"/>
    <w:rsid w:val="00323472"/>
    <w:rsid w:val="00323551"/>
    <w:rsid w:val="0032379F"/>
    <w:rsid w:val="00323B87"/>
    <w:rsid w:val="0032441B"/>
    <w:rsid w:val="00324C2E"/>
    <w:rsid w:val="00325161"/>
    <w:rsid w:val="003253E9"/>
    <w:rsid w:val="00325E98"/>
    <w:rsid w:val="00326D5F"/>
    <w:rsid w:val="003270F0"/>
    <w:rsid w:val="003271F4"/>
    <w:rsid w:val="0032776E"/>
    <w:rsid w:val="00327BEF"/>
    <w:rsid w:val="003306A1"/>
    <w:rsid w:val="00330A9B"/>
    <w:rsid w:val="00330C2D"/>
    <w:rsid w:val="00330C97"/>
    <w:rsid w:val="00330E80"/>
    <w:rsid w:val="003315F2"/>
    <w:rsid w:val="00331996"/>
    <w:rsid w:val="0033238A"/>
    <w:rsid w:val="003324AA"/>
    <w:rsid w:val="00332779"/>
    <w:rsid w:val="00332A00"/>
    <w:rsid w:val="00333419"/>
    <w:rsid w:val="00333B1E"/>
    <w:rsid w:val="003341BB"/>
    <w:rsid w:val="003342FD"/>
    <w:rsid w:val="00334702"/>
    <w:rsid w:val="00334E88"/>
    <w:rsid w:val="00334FA0"/>
    <w:rsid w:val="00335291"/>
    <w:rsid w:val="00335DF8"/>
    <w:rsid w:val="003379D4"/>
    <w:rsid w:val="00337DFA"/>
    <w:rsid w:val="00337E4C"/>
    <w:rsid w:val="00340BE8"/>
    <w:rsid w:val="00340FD7"/>
    <w:rsid w:val="00342077"/>
    <w:rsid w:val="00342C3E"/>
    <w:rsid w:val="00342D49"/>
    <w:rsid w:val="003430F7"/>
    <w:rsid w:val="00343425"/>
    <w:rsid w:val="0034350C"/>
    <w:rsid w:val="00343A14"/>
    <w:rsid w:val="00343CB4"/>
    <w:rsid w:val="003440E1"/>
    <w:rsid w:val="00344612"/>
    <w:rsid w:val="00344689"/>
    <w:rsid w:val="00344E84"/>
    <w:rsid w:val="003452DD"/>
    <w:rsid w:val="00345E18"/>
    <w:rsid w:val="00346137"/>
    <w:rsid w:val="00346375"/>
    <w:rsid w:val="003467A9"/>
    <w:rsid w:val="003470C6"/>
    <w:rsid w:val="00347364"/>
    <w:rsid w:val="00347DC1"/>
    <w:rsid w:val="00350A7A"/>
    <w:rsid w:val="00350E64"/>
    <w:rsid w:val="0035169E"/>
    <w:rsid w:val="003523A2"/>
    <w:rsid w:val="00352846"/>
    <w:rsid w:val="00353ED4"/>
    <w:rsid w:val="003543A4"/>
    <w:rsid w:val="0035497B"/>
    <w:rsid w:val="00355F6C"/>
    <w:rsid w:val="00356A3A"/>
    <w:rsid w:val="0035749A"/>
    <w:rsid w:val="00357DF0"/>
    <w:rsid w:val="00360275"/>
    <w:rsid w:val="00360554"/>
    <w:rsid w:val="00361441"/>
    <w:rsid w:val="003618B7"/>
    <w:rsid w:val="0036196F"/>
    <w:rsid w:val="0036207D"/>
    <w:rsid w:val="00362835"/>
    <w:rsid w:val="00362CAD"/>
    <w:rsid w:val="00362EC1"/>
    <w:rsid w:val="00363144"/>
    <w:rsid w:val="003633D7"/>
    <w:rsid w:val="0036457A"/>
    <w:rsid w:val="00364C5F"/>
    <w:rsid w:val="00364C9A"/>
    <w:rsid w:val="00365023"/>
    <w:rsid w:val="00365CF5"/>
    <w:rsid w:val="00365D75"/>
    <w:rsid w:val="00365E8E"/>
    <w:rsid w:val="00366652"/>
    <w:rsid w:val="00366BFC"/>
    <w:rsid w:val="00367CFA"/>
    <w:rsid w:val="0037025E"/>
    <w:rsid w:val="0037120E"/>
    <w:rsid w:val="00371925"/>
    <w:rsid w:val="00371980"/>
    <w:rsid w:val="00371DD2"/>
    <w:rsid w:val="003728B6"/>
    <w:rsid w:val="00373408"/>
    <w:rsid w:val="003742A6"/>
    <w:rsid w:val="0037461F"/>
    <w:rsid w:val="00374927"/>
    <w:rsid w:val="00374B47"/>
    <w:rsid w:val="0037507E"/>
    <w:rsid w:val="0037521F"/>
    <w:rsid w:val="003755BA"/>
    <w:rsid w:val="0037582C"/>
    <w:rsid w:val="00375CD0"/>
    <w:rsid w:val="00375E39"/>
    <w:rsid w:val="00376717"/>
    <w:rsid w:val="00377177"/>
    <w:rsid w:val="003800FB"/>
    <w:rsid w:val="003803B0"/>
    <w:rsid w:val="003809AB"/>
    <w:rsid w:val="00380CC7"/>
    <w:rsid w:val="00381B20"/>
    <w:rsid w:val="00381E53"/>
    <w:rsid w:val="00382960"/>
    <w:rsid w:val="00384000"/>
    <w:rsid w:val="003849CC"/>
    <w:rsid w:val="00384D99"/>
    <w:rsid w:val="00385623"/>
    <w:rsid w:val="003859D8"/>
    <w:rsid w:val="00385C81"/>
    <w:rsid w:val="00385C92"/>
    <w:rsid w:val="00385CD3"/>
    <w:rsid w:val="0038648A"/>
    <w:rsid w:val="00386A96"/>
    <w:rsid w:val="00387340"/>
    <w:rsid w:val="003877BB"/>
    <w:rsid w:val="00390CB7"/>
    <w:rsid w:val="003918FF"/>
    <w:rsid w:val="003920C9"/>
    <w:rsid w:val="00392628"/>
    <w:rsid w:val="00393C9F"/>
    <w:rsid w:val="00393E4E"/>
    <w:rsid w:val="00394D73"/>
    <w:rsid w:val="00394D79"/>
    <w:rsid w:val="0039597A"/>
    <w:rsid w:val="0039629B"/>
    <w:rsid w:val="003964AA"/>
    <w:rsid w:val="00397C6B"/>
    <w:rsid w:val="003A017C"/>
    <w:rsid w:val="003A1976"/>
    <w:rsid w:val="003A1B21"/>
    <w:rsid w:val="003A265E"/>
    <w:rsid w:val="003A274E"/>
    <w:rsid w:val="003A2A9C"/>
    <w:rsid w:val="003A34C2"/>
    <w:rsid w:val="003A3575"/>
    <w:rsid w:val="003A480F"/>
    <w:rsid w:val="003A487C"/>
    <w:rsid w:val="003A4DD6"/>
    <w:rsid w:val="003A6191"/>
    <w:rsid w:val="003A6760"/>
    <w:rsid w:val="003A7CB6"/>
    <w:rsid w:val="003A7F46"/>
    <w:rsid w:val="003A7F70"/>
    <w:rsid w:val="003B1E28"/>
    <w:rsid w:val="003B310F"/>
    <w:rsid w:val="003B3BE6"/>
    <w:rsid w:val="003B457E"/>
    <w:rsid w:val="003B53C4"/>
    <w:rsid w:val="003B625B"/>
    <w:rsid w:val="003B6ED8"/>
    <w:rsid w:val="003B6FE8"/>
    <w:rsid w:val="003B7265"/>
    <w:rsid w:val="003C0EA7"/>
    <w:rsid w:val="003C123B"/>
    <w:rsid w:val="003C1904"/>
    <w:rsid w:val="003C19B2"/>
    <w:rsid w:val="003C1AF9"/>
    <w:rsid w:val="003C1DBA"/>
    <w:rsid w:val="003C289B"/>
    <w:rsid w:val="003C3FF8"/>
    <w:rsid w:val="003C4591"/>
    <w:rsid w:val="003C4B2C"/>
    <w:rsid w:val="003C4E18"/>
    <w:rsid w:val="003C4F90"/>
    <w:rsid w:val="003C6593"/>
    <w:rsid w:val="003C7163"/>
    <w:rsid w:val="003C7E8A"/>
    <w:rsid w:val="003D0C72"/>
    <w:rsid w:val="003D18D1"/>
    <w:rsid w:val="003D1A45"/>
    <w:rsid w:val="003D1B3A"/>
    <w:rsid w:val="003D1BB2"/>
    <w:rsid w:val="003D1BF4"/>
    <w:rsid w:val="003D27E3"/>
    <w:rsid w:val="003D2AD6"/>
    <w:rsid w:val="003D2B6A"/>
    <w:rsid w:val="003D2CFB"/>
    <w:rsid w:val="003D2F6D"/>
    <w:rsid w:val="003D3019"/>
    <w:rsid w:val="003D3E24"/>
    <w:rsid w:val="003D3FBF"/>
    <w:rsid w:val="003D473F"/>
    <w:rsid w:val="003D54EE"/>
    <w:rsid w:val="003D55FF"/>
    <w:rsid w:val="003D7C1C"/>
    <w:rsid w:val="003E004D"/>
    <w:rsid w:val="003E01E9"/>
    <w:rsid w:val="003E0FC4"/>
    <w:rsid w:val="003E11ED"/>
    <w:rsid w:val="003E1651"/>
    <w:rsid w:val="003E1866"/>
    <w:rsid w:val="003E2323"/>
    <w:rsid w:val="003E24D3"/>
    <w:rsid w:val="003E2671"/>
    <w:rsid w:val="003E2C1C"/>
    <w:rsid w:val="003E2E78"/>
    <w:rsid w:val="003E322C"/>
    <w:rsid w:val="003E39C8"/>
    <w:rsid w:val="003E3BFD"/>
    <w:rsid w:val="003E3FF3"/>
    <w:rsid w:val="003E5F63"/>
    <w:rsid w:val="003E6078"/>
    <w:rsid w:val="003E62D5"/>
    <w:rsid w:val="003E6B4F"/>
    <w:rsid w:val="003E7010"/>
    <w:rsid w:val="003E77DC"/>
    <w:rsid w:val="003E7AC7"/>
    <w:rsid w:val="003E7B59"/>
    <w:rsid w:val="003F00D0"/>
    <w:rsid w:val="003F0446"/>
    <w:rsid w:val="003F05F9"/>
    <w:rsid w:val="003F1F2B"/>
    <w:rsid w:val="003F2133"/>
    <w:rsid w:val="003F2734"/>
    <w:rsid w:val="003F283B"/>
    <w:rsid w:val="003F5065"/>
    <w:rsid w:val="003F51E8"/>
    <w:rsid w:val="003F5468"/>
    <w:rsid w:val="003F5594"/>
    <w:rsid w:val="003F67D6"/>
    <w:rsid w:val="003F7169"/>
    <w:rsid w:val="003F736B"/>
    <w:rsid w:val="003F7410"/>
    <w:rsid w:val="003F767F"/>
    <w:rsid w:val="003F7688"/>
    <w:rsid w:val="0040088C"/>
    <w:rsid w:val="00400AB7"/>
    <w:rsid w:val="00401993"/>
    <w:rsid w:val="004024CC"/>
    <w:rsid w:val="00402A08"/>
    <w:rsid w:val="00402A82"/>
    <w:rsid w:val="00402EE7"/>
    <w:rsid w:val="00402F1A"/>
    <w:rsid w:val="00404B9F"/>
    <w:rsid w:val="00404F1D"/>
    <w:rsid w:val="004067C9"/>
    <w:rsid w:val="004069C7"/>
    <w:rsid w:val="0040701E"/>
    <w:rsid w:val="0040729D"/>
    <w:rsid w:val="00410098"/>
    <w:rsid w:val="004102A9"/>
    <w:rsid w:val="004103B2"/>
    <w:rsid w:val="00410BFE"/>
    <w:rsid w:val="00410F93"/>
    <w:rsid w:val="004116FD"/>
    <w:rsid w:val="00411F79"/>
    <w:rsid w:val="0041200F"/>
    <w:rsid w:val="00412215"/>
    <w:rsid w:val="00412560"/>
    <w:rsid w:val="00413C4B"/>
    <w:rsid w:val="004141A5"/>
    <w:rsid w:val="00414876"/>
    <w:rsid w:val="00414B2A"/>
    <w:rsid w:val="00414FEA"/>
    <w:rsid w:val="004154A5"/>
    <w:rsid w:val="00415EB6"/>
    <w:rsid w:val="004160DF"/>
    <w:rsid w:val="00416A35"/>
    <w:rsid w:val="00416CC4"/>
    <w:rsid w:val="0041746A"/>
    <w:rsid w:val="00421DDC"/>
    <w:rsid w:val="00422D52"/>
    <w:rsid w:val="00422D95"/>
    <w:rsid w:val="00423775"/>
    <w:rsid w:val="00423A2E"/>
    <w:rsid w:val="00423B15"/>
    <w:rsid w:val="00423DED"/>
    <w:rsid w:val="00423FC8"/>
    <w:rsid w:val="004247F9"/>
    <w:rsid w:val="00425144"/>
    <w:rsid w:val="0042549C"/>
    <w:rsid w:val="0042578D"/>
    <w:rsid w:val="00425DE2"/>
    <w:rsid w:val="0042685B"/>
    <w:rsid w:val="00426B7F"/>
    <w:rsid w:val="00427768"/>
    <w:rsid w:val="00427814"/>
    <w:rsid w:val="0042797D"/>
    <w:rsid w:val="00427F3C"/>
    <w:rsid w:val="004301BA"/>
    <w:rsid w:val="004311C7"/>
    <w:rsid w:val="004314B0"/>
    <w:rsid w:val="004314D8"/>
    <w:rsid w:val="00431976"/>
    <w:rsid w:val="00431A1A"/>
    <w:rsid w:val="00431CEE"/>
    <w:rsid w:val="00432912"/>
    <w:rsid w:val="004330DA"/>
    <w:rsid w:val="004330F7"/>
    <w:rsid w:val="00433710"/>
    <w:rsid w:val="004340AA"/>
    <w:rsid w:val="00434376"/>
    <w:rsid w:val="00434465"/>
    <w:rsid w:val="0043534A"/>
    <w:rsid w:val="004357E9"/>
    <w:rsid w:val="00435830"/>
    <w:rsid w:val="0043666E"/>
    <w:rsid w:val="00436A42"/>
    <w:rsid w:val="0043767D"/>
    <w:rsid w:val="0043791A"/>
    <w:rsid w:val="00440264"/>
    <w:rsid w:val="004402A5"/>
    <w:rsid w:val="00440315"/>
    <w:rsid w:val="004419B3"/>
    <w:rsid w:val="00441C31"/>
    <w:rsid w:val="00441D8C"/>
    <w:rsid w:val="00441FCE"/>
    <w:rsid w:val="00442123"/>
    <w:rsid w:val="00442A24"/>
    <w:rsid w:val="0044320D"/>
    <w:rsid w:val="0044354A"/>
    <w:rsid w:val="004446A4"/>
    <w:rsid w:val="00444F07"/>
    <w:rsid w:val="00444FF3"/>
    <w:rsid w:val="00445133"/>
    <w:rsid w:val="004456A3"/>
    <w:rsid w:val="00445F31"/>
    <w:rsid w:val="00446598"/>
    <w:rsid w:val="00446773"/>
    <w:rsid w:val="00446E0A"/>
    <w:rsid w:val="004503C3"/>
    <w:rsid w:val="00450697"/>
    <w:rsid w:val="004509EB"/>
    <w:rsid w:val="00450A74"/>
    <w:rsid w:val="00451510"/>
    <w:rsid w:val="0045199E"/>
    <w:rsid w:val="00451D0E"/>
    <w:rsid w:val="004523E0"/>
    <w:rsid w:val="004526B3"/>
    <w:rsid w:val="00453332"/>
    <w:rsid w:val="004538D6"/>
    <w:rsid w:val="00454253"/>
    <w:rsid w:val="00454AED"/>
    <w:rsid w:val="004555AA"/>
    <w:rsid w:val="0045569D"/>
    <w:rsid w:val="00455AFC"/>
    <w:rsid w:val="00456BB5"/>
    <w:rsid w:val="00456CBB"/>
    <w:rsid w:val="00457F07"/>
    <w:rsid w:val="004600D7"/>
    <w:rsid w:val="00460525"/>
    <w:rsid w:val="0046069E"/>
    <w:rsid w:val="004613FB"/>
    <w:rsid w:val="00461CCD"/>
    <w:rsid w:val="00461D8F"/>
    <w:rsid w:val="00461D92"/>
    <w:rsid w:val="0046231B"/>
    <w:rsid w:val="0046315A"/>
    <w:rsid w:val="004638B7"/>
    <w:rsid w:val="00463B35"/>
    <w:rsid w:val="00463D88"/>
    <w:rsid w:val="00463D96"/>
    <w:rsid w:val="004642A7"/>
    <w:rsid w:val="00466617"/>
    <w:rsid w:val="00466681"/>
    <w:rsid w:val="004667FC"/>
    <w:rsid w:val="00466D03"/>
    <w:rsid w:val="00467226"/>
    <w:rsid w:val="00467410"/>
    <w:rsid w:val="004704C6"/>
    <w:rsid w:val="0047059F"/>
    <w:rsid w:val="00471CC0"/>
    <w:rsid w:val="00472DFD"/>
    <w:rsid w:val="00473AA4"/>
    <w:rsid w:val="00473FC5"/>
    <w:rsid w:val="004749D7"/>
    <w:rsid w:val="00475598"/>
    <w:rsid w:val="00475719"/>
    <w:rsid w:val="00475A9A"/>
    <w:rsid w:val="00476E7F"/>
    <w:rsid w:val="00476F16"/>
    <w:rsid w:val="0047703A"/>
    <w:rsid w:val="00477D3E"/>
    <w:rsid w:val="00477E42"/>
    <w:rsid w:val="004806E7"/>
    <w:rsid w:val="0048125C"/>
    <w:rsid w:val="0048152C"/>
    <w:rsid w:val="0048174F"/>
    <w:rsid w:val="00481751"/>
    <w:rsid w:val="004817E9"/>
    <w:rsid w:val="00482DC6"/>
    <w:rsid w:val="0048333E"/>
    <w:rsid w:val="00483EDD"/>
    <w:rsid w:val="00484526"/>
    <w:rsid w:val="00484545"/>
    <w:rsid w:val="00484B00"/>
    <w:rsid w:val="00485C7E"/>
    <w:rsid w:val="004861E9"/>
    <w:rsid w:val="004862DF"/>
    <w:rsid w:val="004862EF"/>
    <w:rsid w:val="00486361"/>
    <w:rsid w:val="00486709"/>
    <w:rsid w:val="00486E0B"/>
    <w:rsid w:val="0048720F"/>
    <w:rsid w:val="00487BF5"/>
    <w:rsid w:val="004909BD"/>
    <w:rsid w:val="00491A26"/>
    <w:rsid w:val="00491A96"/>
    <w:rsid w:val="00491B9B"/>
    <w:rsid w:val="00492350"/>
    <w:rsid w:val="00492FE8"/>
    <w:rsid w:val="0049317A"/>
    <w:rsid w:val="00493914"/>
    <w:rsid w:val="00494A25"/>
    <w:rsid w:val="00494C95"/>
    <w:rsid w:val="00496F55"/>
    <w:rsid w:val="00497675"/>
    <w:rsid w:val="00497DEF"/>
    <w:rsid w:val="004A0530"/>
    <w:rsid w:val="004A09E1"/>
    <w:rsid w:val="004A0CBE"/>
    <w:rsid w:val="004A12B4"/>
    <w:rsid w:val="004A13AF"/>
    <w:rsid w:val="004A1952"/>
    <w:rsid w:val="004A2223"/>
    <w:rsid w:val="004A2877"/>
    <w:rsid w:val="004A2990"/>
    <w:rsid w:val="004A3209"/>
    <w:rsid w:val="004A33AB"/>
    <w:rsid w:val="004A35C1"/>
    <w:rsid w:val="004A4182"/>
    <w:rsid w:val="004A4315"/>
    <w:rsid w:val="004A5805"/>
    <w:rsid w:val="004A5DA9"/>
    <w:rsid w:val="004A71BC"/>
    <w:rsid w:val="004A7EF6"/>
    <w:rsid w:val="004B0C6D"/>
    <w:rsid w:val="004B1235"/>
    <w:rsid w:val="004B124D"/>
    <w:rsid w:val="004B1EF8"/>
    <w:rsid w:val="004B22D5"/>
    <w:rsid w:val="004B3583"/>
    <w:rsid w:val="004B4190"/>
    <w:rsid w:val="004B4AFD"/>
    <w:rsid w:val="004B50E1"/>
    <w:rsid w:val="004B57ED"/>
    <w:rsid w:val="004B5A75"/>
    <w:rsid w:val="004B5DEE"/>
    <w:rsid w:val="004B6DB5"/>
    <w:rsid w:val="004B777D"/>
    <w:rsid w:val="004C020E"/>
    <w:rsid w:val="004C11DD"/>
    <w:rsid w:val="004C141F"/>
    <w:rsid w:val="004C1CD1"/>
    <w:rsid w:val="004C1D87"/>
    <w:rsid w:val="004C2D22"/>
    <w:rsid w:val="004C30DD"/>
    <w:rsid w:val="004C3138"/>
    <w:rsid w:val="004C37DA"/>
    <w:rsid w:val="004C3D72"/>
    <w:rsid w:val="004C4245"/>
    <w:rsid w:val="004C47CB"/>
    <w:rsid w:val="004C4C23"/>
    <w:rsid w:val="004C523B"/>
    <w:rsid w:val="004C5AC5"/>
    <w:rsid w:val="004C69E4"/>
    <w:rsid w:val="004C6B27"/>
    <w:rsid w:val="004C7D51"/>
    <w:rsid w:val="004C7EB3"/>
    <w:rsid w:val="004C7F43"/>
    <w:rsid w:val="004D0429"/>
    <w:rsid w:val="004D098E"/>
    <w:rsid w:val="004D17A3"/>
    <w:rsid w:val="004D1A45"/>
    <w:rsid w:val="004D1A53"/>
    <w:rsid w:val="004D2984"/>
    <w:rsid w:val="004D3877"/>
    <w:rsid w:val="004D3BE0"/>
    <w:rsid w:val="004D3C1A"/>
    <w:rsid w:val="004D468A"/>
    <w:rsid w:val="004D46E2"/>
    <w:rsid w:val="004D51D4"/>
    <w:rsid w:val="004D54D0"/>
    <w:rsid w:val="004D605A"/>
    <w:rsid w:val="004D61FB"/>
    <w:rsid w:val="004D670F"/>
    <w:rsid w:val="004D67DC"/>
    <w:rsid w:val="004D7B6E"/>
    <w:rsid w:val="004E041E"/>
    <w:rsid w:val="004E079F"/>
    <w:rsid w:val="004E0975"/>
    <w:rsid w:val="004E0AAD"/>
    <w:rsid w:val="004E0FC3"/>
    <w:rsid w:val="004E25C3"/>
    <w:rsid w:val="004E35E0"/>
    <w:rsid w:val="004E3B8C"/>
    <w:rsid w:val="004E42B7"/>
    <w:rsid w:val="004E4709"/>
    <w:rsid w:val="004E498E"/>
    <w:rsid w:val="004E4B2B"/>
    <w:rsid w:val="004E6753"/>
    <w:rsid w:val="004E6A8C"/>
    <w:rsid w:val="004E72C8"/>
    <w:rsid w:val="004E7627"/>
    <w:rsid w:val="004E7900"/>
    <w:rsid w:val="004E79F4"/>
    <w:rsid w:val="004F01C5"/>
    <w:rsid w:val="004F027E"/>
    <w:rsid w:val="004F1DDE"/>
    <w:rsid w:val="004F1EAB"/>
    <w:rsid w:val="004F2480"/>
    <w:rsid w:val="004F2505"/>
    <w:rsid w:val="004F2831"/>
    <w:rsid w:val="004F2912"/>
    <w:rsid w:val="004F35B3"/>
    <w:rsid w:val="004F4335"/>
    <w:rsid w:val="004F4B27"/>
    <w:rsid w:val="004F4B43"/>
    <w:rsid w:val="004F4D41"/>
    <w:rsid w:val="004F54FC"/>
    <w:rsid w:val="004F5D02"/>
    <w:rsid w:val="004F6733"/>
    <w:rsid w:val="004F6C46"/>
    <w:rsid w:val="004F6E6A"/>
    <w:rsid w:val="004F70F0"/>
    <w:rsid w:val="004F73D5"/>
    <w:rsid w:val="00500897"/>
    <w:rsid w:val="00501D21"/>
    <w:rsid w:val="00501DCC"/>
    <w:rsid w:val="00501DE2"/>
    <w:rsid w:val="00501F6F"/>
    <w:rsid w:val="005031A8"/>
    <w:rsid w:val="00503257"/>
    <w:rsid w:val="00503600"/>
    <w:rsid w:val="0050382D"/>
    <w:rsid w:val="00503DE6"/>
    <w:rsid w:val="00504300"/>
    <w:rsid w:val="00504B01"/>
    <w:rsid w:val="005057DB"/>
    <w:rsid w:val="00505F52"/>
    <w:rsid w:val="0050636D"/>
    <w:rsid w:val="005065E2"/>
    <w:rsid w:val="00506BE2"/>
    <w:rsid w:val="00506D64"/>
    <w:rsid w:val="00506F85"/>
    <w:rsid w:val="005072EE"/>
    <w:rsid w:val="00507ED0"/>
    <w:rsid w:val="00510790"/>
    <w:rsid w:val="00510A09"/>
    <w:rsid w:val="00510AAA"/>
    <w:rsid w:val="00510D13"/>
    <w:rsid w:val="00510EE8"/>
    <w:rsid w:val="00512B54"/>
    <w:rsid w:val="005137AA"/>
    <w:rsid w:val="00513FAE"/>
    <w:rsid w:val="005146D3"/>
    <w:rsid w:val="00514C2A"/>
    <w:rsid w:val="0051686E"/>
    <w:rsid w:val="00516A36"/>
    <w:rsid w:val="00520C5F"/>
    <w:rsid w:val="005219F8"/>
    <w:rsid w:val="0052239E"/>
    <w:rsid w:val="00522C2A"/>
    <w:rsid w:val="00522EE0"/>
    <w:rsid w:val="00522EFC"/>
    <w:rsid w:val="00523CA2"/>
    <w:rsid w:val="00524434"/>
    <w:rsid w:val="0052446E"/>
    <w:rsid w:val="005247BF"/>
    <w:rsid w:val="005248A2"/>
    <w:rsid w:val="00524A7A"/>
    <w:rsid w:val="00525198"/>
    <w:rsid w:val="00525BDB"/>
    <w:rsid w:val="005273C9"/>
    <w:rsid w:val="00527F51"/>
    <w:rsid w:val="0053005C"/>
    <w:rsid w:val="00530BEC"/>
    <w:rsid w:val="00530E6A"/>
    <w:rsid w:val="00531163"/>
    <w:rsid w:val="00531206"/>
    <w:rsid w:val="00531783"/>
    <w:rsid w:val="00531F3C"/>
    <w:rsid w:val="00532F93"/>
    <w:rsid w:val="005348B7"/>
    <w:rsid w:val="0053520C"/>
    <w:rsid w:val="00535A80"/>
    <w:rsid w:val="00535B79"/>
    <w:rsid w:val="00535BD6"/>
    <w:rsid w:val="00536639"/>
    <w:rsid w:val="00536F7D"/>
    <w:rsid w:val="0053704B"/>
    <w:rsid w:val="005373EB"/>
    <w:rsid w:val="005400F8"/>
    <w:rsid w:val="00540348"/>
    <w:rsid w:val="00540418"/>
    <w:rsid w:val="00540475"/>
    <w:rsid w:val="00540FAB"/>
    <w:rsid w:val="005411A3"/>
    <w:rsid w:val="00541596"/>
    <w:rsid w:val="005417F2"/>
    <w:rsid w:val="00541986"/>
    <w:rsid w:val="00541AD7"/>
    <w:rsid w:val="00541AFE"/>
    <w:rsid w:val="00541BCC"/>
    <w:rsid w:val="00541D0F"/>
    <w:rsid w:val="0054221A"/>
    <w:rsid w:val="00542B64"/>
    <w:rsid w:val="0054316C"/>
    <w:rsid w:val="005439AF"/>
    <w:rsid w:val="00543E44"/>
    <w:rsid w:val="005452F4"/>
    <w:rsid w:val="0054559E"/>
    <w:rsid w:val="00545637"/>
    <w:rsid w:val="00545829"/>
    <w:rsid w:val="00545B7F"/>
    <w:rsid w:val="00547696"/>
    <w:rsid w:val="00547A22"/>
    <w:rsid w:val="0055004B"/>
    <w:rsid w:val="00550810"/>
    <w:rsid w:val="00552172"/>
    <w:rsid w:val="00552F82"/>
    <w:rsid w:val="00553937"/>
    <w:rsid w:val="00553F84"/>
    <w:rsid w:val="00554AD9"/>
    <w:rsid w:val="00555218"/>
    <w:rsid w:val="00555602"/>
    <w:rsid w:val="00556714"/>
    <w:rsid w:val="00556E3C"/>
    <w:rsid w:val="00557D28"/>
    <w:rsid w:val="00561025"/>
    <w:rsid w:val="005617E7"/>
    <w:rsid w:val="005620F3"/>
    <w:rsid w:val="00562B31"/>
    <w:rsid w:val="00562CF5"/>
    <w:rsid w:val="0056380D"/>
    <w:rsid w:val="00563EE7"/>
    <w:rsid w:val="005641FA"/>
    <w:rsid w:val="00565161"/>
    <w:rsid w:val="005651D7"/>
    <w:rsid w:val="00565B79"/>
    <w:rsid w:val="00565D32"/>
    <w:rsid w:val="00566244"/>
    <w:rsid w:val="00566347"/>
    <w:rsid w:val="005666C7"/>
    <w:rsid w:val="00566C78"/>
    <w:rsid w:val="005675E1"/>
    <w:rsid w:val="005676D9"/>
    <w:rsid w:val="005716C2"/>
    <w:rsid w:val="005719AC"/>
    <w:rsid w:val="00571EBB"/>
    <w:rsid w:val="005739C0"/>
    <w:rsid w:val="00573EE0"/>
    <w:rsid w:val="005741AF"/>
    <w:rsid w:val="005747B7"/>
    <w:rsid w:val="0057512F"/>
    <w:rsid w:val="005754DA"/>
    <w:rsid w:val="00575ABD"/>
    <w:rsid w:val="00576755"/>
    <w:rsid w:val="0057689E"/>
    <w:rsid w:val="00576B7E"/>
    <w:rsid w:val="00576D99"/>
    <w:rsid w:val="00576EDB"/>
    <w:rsid w:val="00576FA6"/>
    <w:rsid w:val="00577E06"/>
    <w:rsid w:val="005806E0"/>
    <w:rsid w:val="005817AB"/>
    <w:rsid w:val="00582265"/>
    <w:rsid w:val="005828E3"/>
    <w:rsid w:val="00582A92"/>
    <w:rsid w:val="00582E55"/>
    <w:rsid w:val="00582F8D"/>
    <w:rsid w:val="005834F1"/>
    <w:rsid w:val="00583E33"/>
    <w:rsid w:val="00584119"/>
    <w:rsid w:val="005842C2"/>
    <w:rsid w:val="005846D5"/>
    <w:rsid w:val="00584CC7"/>
    <w:rsid w:val="005851FB"/>
    <w:rsid w:val="005860EC"/>
    <w:rsid w:val="00586BEE"/>
    <w:rsid w:val="00587F1B"/>
    <w:rsid w:val="00590041"/>
    <w:rsid w:val="0059033C"/>
    <w:rsid w:val="0059040F"/>
    <w:rsid w:val="00590587"/>
    <w:rsid w:val="00590918"/>
    <w:rsid w:val="00590C39"/>
    <w:rsid w:val="00590C4E"/>
    <w:rsid w:val="00591576"/>
    <w:rsid w:val="005923FE"/>
    <w:rsid w:val="00592889"/>
    <w:rsid w:val="00592A9D"/>
    <w:rsid w:val="00593430"/>
    <w:rsid w:val="005934C5"/>
    <w:rsid w:val="00593890"/>
    <w:rsid w:val="005939E2"/>
    <w:rsid w:val="00593E09"/>
    <w:rsid w:val="0059434A"/>
    <w:rsid w:val="00594769"/>
    <w:rsid w:val="005949DE"/>
    <w:rsid w:val="0059587F"/>
    <w:rsid w:val="00595A98"/>
    <w:rsid w:val="00595F1E"/>
    <w:rsid w:val="0059657E"/>
    <w:rsid w:val="00596A1F"/>
    <w:rsid w:val="00596F96"/>
    <w:rsid w:val="00597F2A"/>
    <w:rsid w:val="005A11AC"/>
    <w:rsid w:val="005A1709"/>
    <w:rsid w:val="005A282F"/>
    <w:rsid w:val="005A2F9A"/>
    <w:rsid w:val="005A2FC2"/>
    <w:rsid w:val="005A32AF"/>
    <w:rsid w:val="005A35ED"/>
    <w:rsid w:val="005A3896"/>
    <w:rsid w:val="005A4D2B"/>
    <w:rsid w:val="005A54D5"/>
    <w:rsid w:val="005A563C"/>
    <w:rsid w:val="005A5DF2"/>
    <w:rsid w:val="005A7211"/>
    <w:rsid w:val="005A750F"/>
    <w:rsid w:val="005A79EC"/>
    <w:rsid w:val="005B0380"/>
    <w:rsid w:val="005B1125"/>
    <w:rsid w:val="005B1AA2"/>
    <w:rsid w:val="005B1BAC"/>
    <w:rsid w:val="005B244C"/>
    <w:rsid w:val="005B3A21"/>
    <w:rsid w:val="005B3F70"/>
    <w:rsid w:val="005B4003"/>
    <w:rsid w:val="005B4A48"/>
    <w:rsid w:val="005B60E5"/>
    <w:rsid w:val="005B68DB"/>
    <w:rsid w:val="005B6B8F"/>
    <w:rsid w:val="005B7BC0"/>
    <w:rsid w:val="005C081D"/>
    <w:rsid w:val="005C103C"/>
    <w:rsid w:val="005C157E"/>
    <w:rsid w:val="005C1605"/>
    <w:rsid w:val="005C1914"/>
    <w:rsid w:val="005C1AE2"/>
    <w:rsid w:val="005C1D88"/>
    <w:rsid w:val="005C1DC2"/>
    <w:rsid w:val="005C2B3E"/>
    <w:rsid w:val="005C2B66"/>
    <w:rsid w:val="005C2EED"/>
    <w:rsid w:val="005C2FA6"/>
    <w:rsid w:val="005C3388"/>
    <w:rsid w:val="005C440E"/>
    <w:rsid w:val="005C4661"/>
    <w:rsid w:val="005C589E"/>
    <w:rsid w:val="005C5ECE"/>
    <w:rsid w:val="005C6102"/>
    <w:rsid w:val="005C6CBE"/>
    <w:rsid w:val="005C6CE3"/>
    <w:rsid w:val="005C6E0D"/>
    <w:rsid w:val="005D01A8"/>
    <w:rsid w:val="005D08B0"/>
    <w:rsid w:val="005D08ED"/>
    <w:rsid w:val="005D0A0F"/>
    <w:rsid w:val="005D0C7C"/>
    <w:rsid w:val="005D0FBE"/>
    <w:rsid w:val="005D1503"/>
    <w:rsid w:val="005D1A69"/>
    <w:rsid w:val="005D2715"/>
    <w:rsid w:val="005D3468"/>
    <w:rsid w:val="005D45E0"/>
    <w:rsid w:val="005D466F"/>
    <w:rsid w:val="005D51DF"/>
    <w:rsid w:val="005D594B"/>
    <w:rsid w:val="005D596F"/>
    <w:rsid w:val="005D5B8E"/>
    <w:rsid w:val="005D5D5D"/>
    <w:rsid w:val="005D6105"/>
    <w:rsid w:val="005D61F9"/>
    <w:rsid w:val="005D68E1"/>
    <w:rsid w:val="005D6964"/>
    <w:rsid w:val="005D718F"/>
    <w:rsid w:val="005E055C"/>
    <w:rsid w:val="005E0C1D"/>
    <w:rsid w:val="005E1524"/>
    <w:rsid w:val="005E16F8"/>
    <w:rsid w:val="005E1D12"/>
    <w:rsid w:val="005E30B0"/>
    <w:rsid w:val="005E38D9"/>
    <w:rsid w:val="005E3ABC"/>
    <w:rsid w:val="005E3C48"/>
    <w:rsid w:val="005E46E1"/>
    <w:rsid w:val="005E4EDE"/>
    <w:rsid w:val="005E55D8"/>
    <w:rsid w:val="005E56C6"/>
    <w:rsid w:val="005E5764"/>
    <w:rsid w:val="005E5C30"/>
    <w:rsid w:val="005E65B4"/>
    <w:rsid w:val="005E6714"/>
    <w:rsid w:val="005E6C3B"/>
    <w:rsid w:val="005E7794"/>
    <w:rsid w:val="005E7C03"/>
    <w:rsid w:val="005E7EAD"/>
    <w:rsid w:val="005F03BB"/>
    <w:rsid w:val="005F0DE0"/>
    <w:rsid w:val="005F0F20"/>
    <w:rsid w:val="005F1176"/>
    <w:rsid w:val="005F175D"/>
    <w:rsid w:val="005F1EE4"/>
    <w:rsid w:val="005F237F"/>
    <w:rsid w:val="005F2595"/>
    <w:rsid w:val="005F2DF2"/>
    <w:rsid w:val="005F323D"/>
    <w:rsid w:val="005F43F3"/>
    <w:rsid w:val="005F4AC7"/>
    <w:rsid w:val="005F4FE8"/>
    <w:rsid w:val="005F5195"/>
    <w:rsid w:val="005F6671"/>
    <w:rsid w:val="00600248"/>
    <w:rsid w:val="006007EC"/>
    <w:rsid w:val="00600907"/>
    <w:rsid w:val="00600CD6"/>
    <w:rsid w:val="00600EB0"/>
    <w:rsid w:val="006023EB"/>
    <w:rsid w:val="00602804"/>
    <w:rsid w:val="0060384C"/>
    <w:rsid w:val="00603D6C"/>
    <w:rsid w:val="00604F1A"/>
    <w:rsid w:val="00604FFD"/>
    <w:rsid w:val="006050EF"/>
    <w:rsid w:val="0060529D"/>
    <w:rsid w:val="00605CDA"/>
    <w:rsid w:val="00606575"/>
    <w:rsid w:val="0060691F"/>
    <w:rsid w:val="00607BE6"/>
    <w:rsid w:val="00607D76"/>
    <w:rsid w:val="00607E22"/>
    <w:rsid w:val="00610668"/>
    <w:rsid w:val="00610B97"/>
    <w:rsid w:val="00611C37"/>
    <w:rsid w:val="00611F50"/>
    <w:rsid w:val="00611FC5"/>
    <w:rsid w:val="00612174"/>
    <w:rsid w:val="00612258"/>
    <w:rsid w:val="006127EC"/>
    <w:rsid w:val="00612FEA"/>
    <w:rsid w:val="006140A3"/>
    <w:rsid w:val="0061465D"/>
    <w:rsid w:val="00614666"/>
    <w:rsid w:val="00615B5C"/>
    <w:rsid w:val="00615C85"/>
    <w:rsid w:val="00616496"/>
    <w:rsid w:val="00616B27"/>
    <w:rsid w:val="00616BB8"/>
    <w:rsid w:val="00616D4B"/>
    <w:rsid w:val="0061725A"/>
    <w:rsid w:val="0061789E"/>
    <w:rsid w:val="00617993"/>
    <w:rsid w:val="00617CB8"/>
    <w:rsid w:val="00617EF4"/>
    <w:rsid w:val="00620875"/>
    <w:rsid w:val="00620B8C"/>
    <w:rsid w:val="00620DEB"/>
    <w:rsid w:val="00621FB2"/>
    <w:rsid w:val="006222EF"/>
    <w:rsid w:val="00622962"/>
    <w:rsid w:val="006229FA"/>
    <w:rsid w:val="00622AF7"/>
    <w:rsid w:val="00622CB5"/>
    <w:rsid w:val="00623B65"/>
    <w:rsid w:val="00624004"/>
    <w:rsid w:val="00624644"/>
    <w:rsid w:val="00624C3B"/>
    <w:rsid w:val="00625B62"/>
    <w:rsid w:val="00625BCF"/>
    <w:rsid w:val="00626027"/>
    <w:rsid w:val="0062607A"/>
    <w:rsid w:val="00626AA0"/>
    <w:rsid w:val="00626B97"/>
    <w:rsid w:val="00627310"/>
    <w:rsid w:val="00627A8C"/>
    <w:rsid w:val="00630688"/>
    <w:rsid w:val="006314BD"/>
    <w:rsid w:val="00631D7B"/>
    <w:rsid w:val="00633157"/>
    <w:rsid w:val="00633621"/>
    <w:rsid w:val="00633C51"/>
    <w:rsid w:val="00634E94"/>
    <w:rsid w:val="00636067"/>
    <w:rsid w:val="00636698"/>
    <w:rsid w:val="006369BF"/>
    <w:rsid w:val="0063739E"/>
    <w:rsid w:val="0063751D"/>
    <w:rsid w:val="006403C8"/>
    <w:rsid w:val="00640A76"/>
    <w:rsid w:val="006410DE"/>
    <w:rsid w:val="0064192C"/>
    <w:rsid w:val="006420B8"/>
    <w:rsid w:val="006424D1"/>
    <w:rsid w:val="00642CDC"/>
    <w:rsid w:val="006438F5"/>
    <w:rsid w:val="00643A1C"/>
    <w:rsid w:val="00643A4B"/>
    <w:rsid w:val="00643CFD"/>
    <w:rsid w:val="00643F15"/>
    <w:rsid w:val="006441CB"/>
    <w:rsid w:val="00644200"/>
    <w:rsid w:val="006445CD"/>
    <w:rsid w:val="00644695"/>
    <w:rsid w:val="00644776"/>
    <w:rsid w:val="00645176"/>
    <w:rsid w:val="006464FB"/>
    <w:rsid w:val="006465A8"/>
    <w:rsid w:val="006469D5"/>
    <w:rsid w:val="00646E1E"/>
    <w:rsid w:val="00647AF4"/>
    <w:rsid w:val="0065041D"/>
    <w:rsid w:val="00651CC7"/>
    <w:rsid w:val="00651DA1"/>
    <w:rsid w:val="00652790"/>
    <w:rsid w:val="006532B9"/>
    <w:rsid w:val="00653B0A"/>
    <w:rsid w:val="00653E83"/>
    <w:rsid w:val="00655C28"/>
    <w:rsid w:val="00656434"/>
    <w:rsid w:val="00656780"/>
    <w:rsid w:val="00656845"/>
    <w:rsid w:val="0065742A"/>
    <w:rsid w:val="00661DA6"/>
    <w:rsid w:val="00661FDA"/>
    <w:rsid w:val="00662947"/>
    <w:rsid w:val="00662FCC"/>
    <w:rsid w:val="006631D9"/>
    <w:rsid w:val="00665060"/>
    <w:rsid w:val="00665764"/>
    <w:rsid w:val="00666330"/>
    <w:rsid w:val="00667869"/>
    <w:rsid w:val="006706B7"/>
    <w:rsid w:val="006715AC"/>
    <w:rsid w:val="00671679"/>
    <w:rsid w:val="00673E82"/>
    <w:rsid w:val="006745CB"/>
    <w:rsid w:val="00675ECB"/>
    <w:rsid w:val="006769C5"/>
    <w:rsid w:val="00676E11"/>
    <w:rsid w:val="00676FD9"/>
    <w:rsid w:val="00677140"/>
    <w:rsid w:val="006778A7"/>
    <w:rsid w:val="00677A48"/>
    <w:rsid w:val="00677F7B"/>
    <w:rsid w:val="00680897"/>
    <w:rsid w:val="00680BEB"/>
    <w:rsid w:val="006811C0"/>
    <w:rsid w:val="00681847"/>
    <w:rsid w:val="006822F6"/>
    <w:rsid w:val="00682739"/>
    <w:rsid w:val="0068317E"/>
    <w:rsid w:val="0068318E"/>
    <w:rsid w:val="006838FC"/>
    <w:rsid w:val="00683979"/>
    <w:rsid w:val="00683B54"/>
    <w:rsid w:val="00683B97"/>
    <w:rsid w:val="006866F5"/>
    <w:rsid w:val="00686E1B"/>
    <w:rsid w:val="00687FD4"/>
    <w:rsid w:val="00690776"/>
    <w:rsid w:val="00691064"/>
    <w:rsid w:val="0069128B"/>
    <w:rsid w:val="00691774"/>
    <w:rsid w:val="00691A66"/>
    <w:rsid w:val="00691ABD"/>
    <w:rsid w:val="00691EA8"/>
    <w:rsid w:val="00692708"/>
    <w:rsid w:val="00692964"/>
    <w:rsid w:val="00693562"/>
    <w:rsid w:val="00694987"/>
    <w:rsid w:val="00695C5B"/>
    <w:rsid w:val="00695EEE"/>
    <w:rsid w:val="006962CB"/>
    <w:rsid w:val="00696EE5"/>
    <w:rsid w:val="006971C9"/>
    <w:rsid w:val="006976B2"/>
    <w:rsid w:val="006A037B"/>
    <w:rsid w:val="006A1B69"/>
    <w:rsid w:val="006A1E31"/>
    <w:rsid w:val="006A1E9B"/>
    <w:rsid w:val="006A4D86"/>
    <w:rsid w:val="006A4F42"/>
    <w:rsid w:val="006A5FA0"/>
    <w:rsid w:val="006A6FD3"/>
    <w:rsid w:val="006A7ECE"/>
    <w:rsid w:val="006A7F08"/>
    <w:rsid w:val="006B124D"/>
    <w:rsid w:val="006B16F6"/>
    <w:rsid w:val="006B3C9A"/>
    <w:rsid w:val="006B3E42"/>
    <w:rsid w:val="006B492B"/>
    <w:rsid w:val="006B4D27"/>
    <w:rsid w:val="006B60C7"/>
    <w:rsid w:val="006B6CA3"/>
    <w:rsid w:val="006B704D"/>
    <w:rsid w:val="006C1079"/>
    <w:rsid w:val="006C1477"/>
    <w:rsid w:val="006C1E6E"/>
    <w:rsid w:val="006C1FFB"/>
    <w:rsid w:val="006C2FB8"/>
    <w:rsid w:val="006C33EA"/>
    <w:rsid w:val="006C3680"/>
    <w:rsid w:val="006C378A"/>
    <w:rsid w:val="006C3A22"/>
    <w:rsid w:val="006C40C1"/>
    <w:rsid w:val="006C44CF"/>
    <w:rsid w:val="006C4C25"/>
    <w:rsid w:val="006C5111"/>
    <w:rsid w:val="006C5277"/>
    <w:rsid w:val="006C7363"/>
    <w:rsid w:val="006C7D4F"/>
    <w:rsid w:val="006C7E2E"/>
    <w:rsid w:val="006C7E34"/>
    <w:rsid w:val="006D01BF"/>
    <w:rsid w:val="006D07FA"/>
    <w:rsid w:val="006D0F7D"/>
    <w:rsid w:val="006D129D"/>
    <w:rsid w:val="006D1325"/>
    <w:rsid w:val="006D1721"/>
    <w:rsid w:val="006D1CA1"/>
    <w:rsid w:val="006D236B"/>
    <w:rsid w:val="006D4B91"/>
    <w:rsid w:val="006D5096"/>
    <w:rsid w:val="006D6607"/>
    <w:rsid w:val="006D722F"/>
    <w:rsid w:val="006D77ED"/>
    <w:rsid w:val="006D7B2C"/>
    <w:rsid w:val="006D7CF0"/>
    <w:rsid w:val="006D7DF9"/>
    <w:rsid w:val="006E08D8"/>
    <w:rsid w:val="006E154C"/>
    <w:rsid w:val="006E1F65"/>
    <w:rsid w:val="006E212C"/>
    <w:rsid w:val="006E21AD"/>
    <w:rsid w:val="006E2230"/>
    <w:rsid w:val="006E3585"/>
    <w:rsid w:val="006E3847"/>
    <w:rsid w:val="006E453D"/>
    <w:rsid w:val="006E4816"/>
    <w:rsid w:val="006E496E"/>
    <w:rsid w:val="006E5730"/>
    <w:rsid w:val="006E5C18"/>
    <w:rsid w:val="006E6209"/>
    <w:rsid w:val="006E6451"/>
    <w:rsid w:val="006E6934"/>
    <w:rsid w:val="006F0CF5"/>
    <w:rsid w:val="006F11B2"/>
    <w:rsid w:val="006F2AD3"/>
    <w:rsid w:val="006F2DCC"/>
    <w:rsid w:val="006F2FA2"/>
    <w:rsid w:val="006F363D"/>
    <w:rsid w:val="006F39F5"/>
    <w:rsid w:val="006F3E38"/>
    <w:rsid w:val="006F3F12"/>
    <w:rsid w:val="006F4C66"/>
    <w:rsid w:val="006F5886"/>
    <w:rsid w:val="006F67EC"/>
    <w:rsid w:val="00700071"/>
    <w:rsid w:val="00700FD9"/>
    <w:rsid w:val="00701487"/>
    <w:rsid w:val="00701521"/>
    <w:rsid w:val="00701651"/>
    <w:rsid w:val="00701677"/>
    <w:rsid w:val="00701D19"/>
    <w:rsid w:val="00702324"/>
    <w:rsid w:val="00702351"/>
    <w:rsid w:val="00702E92"/>
    <w:rsid w:val="0070343E"/>
    <w:rsid w:val="007035A9"/>
    <w:rsid w:val="00704365"/>
    <w:rsid w:val="00704FA5"/>
    <w:rsid w:val="00705F5E"/>
    <w:rsid w:val="0070631E"/>
    <w:rsid w:val="00706353"/>
    <w:rsid w:val="007068AE"/>
    <w:rsid w:val="00706EBD"/>
    <w:rsid w:val="007070A1"/>
    <w:rsid w:val="007072C1"/>
    <w:rsid w:val="00707ED9"/>
    <w:rsid w:val="00710227"/>
    <w:rsid w:val="007103DA"/>
    <w:rsid w:val="00710C77"/>
    <w:rsid w:val="00712283"/>
    <w:rsid w:val="00712582"/>
    <w:rsid w:val="00712A86"/>
    <w:rsid w:val="00712C0D"/>
    <w:rsid w:val="00713384"/>
    <w:rsid w:val="007134FF"/>
    <w:rsid w:val="00714CD5"/>
    <w:rsid w:val="00714F6E"/>
    <w:rsid w:val="00714FA0"/>
    <w:rsid w:val="0071532E"/>
    <w:rsid w:val="00715A1B"/>
    <w:rsid w:val="00716214"/>
    <w:rsid w:val="0071699A"/>
    <w:rsid w:val="00716B12"/>
    <w:rsid w:val="00716C5E"/>
    <w:rsid w:val="00717043"/>
    <w:rsid w:val="007172E7"/>
    <w:rsid w:val="00717A87"/>
    <w:rsid w:val="0072027D"/>
    <w:rsid w:val="00721DB9"/>
    <w:rsid w:val="00722851"/>
    <w:rsid w:val="00722F58"/>
    <w:rsid w:val="007239CE"/>
    <w:rsid w:val="00723A4A"/>
    <w:rsid w:val="00723DA0"/>
    <w:rsid w:val="007240C3"/>
    <w:rsid w:val="007246DA"/>
    <w:rsid w:val="00724AE8"/>
    <w:rsid w:val="00726A60"/>
    <w:rsid w:val="00726E2C"/>
    <w:rsid w:val="0072734D"/>
    <w:rsid w:val="0072766A"/>
    <w:rsid w:val="007302DD"/>
    <w:rsid w:val="00730CEA"/>
    <w:rsid w:val="00730DA0"/>
    <w:rsid w:val="00730DEB"/>
    <w:rsid w:val="007313D1"/>
    <w:rsid w:val="00731513"/>
    <w:rsid w:val="00732399"/>
    <w:rsid w:val="00732B92"/>
    <w:rsid w:val="00732FC7"/>
    <w:rsid w:val="0073318A"/>
    <w:rsid w:val="00733708"/>
    <w:rsid w:val="0073378C"/>
    <w:rsid w:val="0073381A"/>
    <w:rsid w:val="00733AB8"/>
    <w:rsid w:val="00733C8D"/>
    <w:rsid w:val="00733DBE"/>
    <w:rsid w:val="007350B4"/>
    <w:rsid w:val="00735141"/>
    <w:rsid w:val="00736CC0"/>
    <w:rsid w:val="0073731E"/>
    <w:rsid w:val="007373E0"/>
    <w:rsid w:val="0073774B"/>
    <w:rsid w:val="0073777F"/>
    <w:rsid w:val="00737F63"/>
    <w:rsid w:val="0074038D"/>
    <w:rsid w:val="0074056C"/>
    <w:rsid w:val="00740D67"/>
    <w:rsid w:val="0074180E"/>
    <w:rsid w:val="00741D5C"/>
    <w:rsid w:val="00744565"/>
    <w:rsid w:val="00744B4B"/>
    <w:rsid w:val="00745181"/>
    <w:rsid w:val="00746AF1"/>
    <w:rsid w:val="007470F4"/>
    <w:rsid w:val="00747205"/>
    <w:rsid w:val="007475AB"/>
    <w:rsid w:val="0074784E"/>
    <w:rsid w:val="00747F73"/>
    <w:rsid w:val="007515C4"/>
    <w:rsid w:val="00751A96"/>
    <w:rsid w:val="007523C8"/>
    <w:rsid w:val="00752F29"/>
    <w:rsid w:val="00755680"/>
    <w:rsid w:val="0075615C"/>
    <w:rsid w:val="007562AE"/>
    <w:rsid w:val="0075641A"/>
    <w:rsid w:val="00756E0B"/>
    <w:rsid w:val="00756F6E"/>
    <w:rsid w:val="00757356"/>
    <w:rsid w:val="00757878"/>
    <w:rsid w:val="007608F9"/>
    <w:rsid w:val="0076117A"/>
    <w:rsid w:val="007612D3"/>
    <w:rsid w:val="0076176B"/>
    <w:rsid w:val="007628FF"/>
    <w:rsid w:val="00764CE9"/>
    <w:rsid w:val="00764F4C"/>
    <w:rsid w:val="00765146"/>
    <w:rsid w:val="00765198"/>
    <w:rsid w:val="0076558E"/>
    <w:rsid w:val="00765693"/>
    <w:rsid w:val="00766510"/>
    <w:rsid w:val="00766811"/>
    <w:rsid w:val="00766B2D"/>
    <w:rsid w:val="00766D22"/>
    <w:rsid w:val="00767246"/>
    <w:rsid w:val="00767929"/>
    <w:rsid w:val="00767C4E"/>
    <w:rsid w:val="00767DF9"/>
    <w:rsid w:val="0077020B"/>
    <w:rsid w:val="007704AA"/>
    <w:rsid w:val="00770BE9"/>
    <w:rsid w:val="007715D7"/>
    <w:rsid w:val="00771C9D"/>
    <w:rsid w:val="0077254A"/>
    <w:rsid w:val="00772EED"/>
    <w:rsid w:val="0077304F"/>
    <w:rsid w:val="007736C5"/>
    <w:rsid w:val="00773E00"/>
    <w:rsid w:val="0077494A"/>
    <w:rsid w:val="00774AAD"/>
    <w:rsid w:val="007752F0"/>
    <w:rsid w:val="0077559E"/>
    <w:rsid w:val="007763A6"/>
    <w:rsid w:val="00776476"/>
    <w:rsid w:val="00777172"/>
    <w:rsid w:val="00777355"/>
    <w:rsid w:val="007775AF"/>
    <w:rsid w:val="00780628"/>
    <w:rsid w:val="0078083A"/>
    <w:rsid w:val="00781078"/>
    <w:rsid w:val="00781C03"/>
    <w:rsid w:val="00782124"/>
    <w:rsid w:val="00782332"/>
    <w:rsid w:val="00782D3C"/>
    <w:rsid w:val="0078481E"/>
    <w:rsid w:val="00784FED"/>
    <w:rsid w:val="00785245"/>
    <w:rsid w:val="00785A91"/>
    <w:rsid w:val="00785B55"/>
    <w:rsid w:val="00785E9F"/>
    <w:rsid w:val="0078651C"/>
    <w:rsid w:val="00786914"/>
    <w:rsid w:val="007869EA"/>
    <w:rsid w:val="00786ACB"/>
    <w:rsid w:val="00786DD5"/>
    <w:rsid w:val="0078723B"/>
    <w:rsid w:val="007873B2"/>
    <w:rsid w:val="00787844"/>
    <w:rsid w:val="00790342"/>
    <w:rsid w:val="0079097B"/>
    <w:rsid w:val="00792594"/>
    <w:rsid w:val="00793C6B"/>
    <w:rsid w:val="00793CE6"/>
    <w:rsid w:val="00793DF2"/>
    <w:rsid w:val="00793F68"/>
    <w:rsid w:val="007941B5"/>
    <w:rsid w:val="007945F4"/>
    <w:rsid w:val="007948E0"/>
    <w:rsid w:val="007951E0"/>
    <w:rsid w:val="00795F93"/>
    <w:rsid w:val="00795FBD"/>
    <w:rsid w:val="00796659"/>
    <w:rsid w:val="00796C60"/>
    <w:rsid w:val="007970F0"/>
    <w:rsid w:val="00797577"/>
    <w:rsid w:val="007A174A"/>
    <w:rsid w:val="007A178B"/>
    <w:rsid w:val="007A20EB"/>
    <w:rsid w:val="007A2326"/>
    <w:rsid w:val="007A29D1"/>
    <w:rsid w:val="007A2A4B"/>
    <w:rsid w:val="007A32A3"/>
    <w:rsid w:val="007A3577"/>
    <w:rsid w:val="007A3F65"/>
    <w:rsid w:val="007A4494"/>
    <w:rsid w:val="007A4879"/>
    <w:rsid w:val="007A4A20"/>
    <w:rsid w:val="007A4A82"/>
    <w:rsid w:val="007A4B47"/>
    <w:rsid w:val="007A4CA7"/>
    <w:rsid w:val="007A4EC3"/>
    <w:rsid w:val="007A6588"/>
    <w:rsid w:val="007A6C90"/>
    <w:rsid w:val="007A6D2D"/>
    <w:rsid w:val="007A70E7"/>
    <w:rsid w:val="007A775F"/>
    <w:rsid w:val="007B0BE1"/>
    <w:rsid w:val="007B1461"/>
    <w:rsid w:val="007B1CCE"/>
    <w:rsid w:val="007B2562"/>
    <w:rsid w:val="007B3D63"/>
    <w:rsid w:val="007B476A"/>
    <w:rsid w:val="007B4838"/>
    <w:rsid w:val="007B4A15"/>
    <w:rsid w:val="007B4AA1"/>
    <w:rsid w:val="007B5547"/>
    <w:rsid w:val="007B64F0"/>
    <w:rsid w:val="007B6635"/>
    <w:rsid w:val="007B6C7E"/>
    <w:rsid w:val="007B7FE7"/>
    <w:rsid w:val="007C001A"/>
    <w:rsid w:val="007C0044"/>
    <w:rsid w:val="007C07A7"/>
    <w:rsid w:val="007C1ADE"/>
    <w:rsid w:val="007C1B2E"/>
    <w:rsid w:val="007C2BCE"/>
    <w:rsid w:val="007C3274"/>
    <w:rsid w:val="007C39C6"/>
    <w:rsid w:val="007C3D5B"/>
    <w:rsid w:val="007C4721"/>
    <w:rsid w:val="007C48C1"/>
    <w:rsid w:val="007C5134"/>
    <w:rsid w:val="007C5E8A"/>
    <w:rsid w:val="007C6077"/>
    <w:rsid w:val="007C61EE"/>
    <w:rsid w:val="007C6408"/>
    <w:rsid w:val="007C657D"/>
    <w:rsid w:val="007C660A"/>
    <w:rsid w:val="007C68F5"/>
    <w:rsid w:val="007C69F9"/>
    <w:rsid w:val="007C6AEA"/>
    <w:rsid w:val="007C6B4A"/>
    <w:rsid w:val="007D1392"/>
    <w:rsid w:val="007D1B02"/>
    <w:rsid w:val="007D289E"/>
    <w:rsid w:val="007D2F38"/>
    <w:rsid w:val="007D4B5D"/>
    <w:rsid w:val="007D52A5"/>
    <w:rsid w:val="007D5785"/>
    <w:rsid w:val="007D5841"/>
    <w:rsid w:val="007D6736"/>
    <w:rsid w:val="007D68FF"/>
    <w:rsid w:val="007D690C"/>
    <w:rsid w:val="007D6966"/>
    <w:rsid w:val="007D6F7D"/>
    <w:rsid w:val="007D6FDF"/>
    <w:rsid w:val="007D7480"/>
    <w:rsid w:val="007D7D8D"/>
    <w:rsid w:val="007E03CB"/>
    <w:rsid w:val="007E2CBC"/>
    <w:rsid w:val="007E3094"/>
    <w:rsid w:val="007E3337"/>
    <w:rsid w:val="007E355E"/>
    <w:rsid w:val="007E368B"/>
    <w:rsid w:val="007E408B"/>
    <w:rsid w:val="007E421E"/>
    <w:rsid w:val="007E439F"/>
    <w:rsid w:val="007E4508"/>
    <w:rsid w:val="007E522E"/>
    <w:rsid w:val="007E5829"/>
    <w:rsid w:val="007E592D"/>
    <w:rsid w:val="007E5F05"/>
    <w:rsid w:val="007E66B7"/>
    <w:rsid w:val="007E6BB2"/>
    <w:rsid w:val="007E6BF0"/>
    <w:rsid w:val="007E6C50"/>
    <w:rsid w:val="007E7011"/>
    <w:rsid w:val="007E71B1"/>
    <w:rsid w:val="007F0242"/>
    <w:rsid w:val="007F02BA"/>
    <w:rsid w:val="007F0413"/>
    <w:rsid w:val="007F0A7B"/>
    <w:rsid w:val="007F0E76"/>
    <w:rsid w:val="007F0F45"/>
    <w:rsid w:val="007F177A"/>
    <w:rsid w:val="007F1FFC"/>
    <w:rsid w:val="007F2256"/>
    <w:rsid w:val="007F2A69"/>
    <w:rsid w:val="007F2C94"/>
    <w:rsid w:val="007F312D"/>
    <w:rsid w:val="007F3184"/>
    <w:rsid w:val="007F34E0"/>
    <w:rsid w:val="007F3E55"/>
    <w:rsid w:val="007F420A"/>
    <w:rsid w:val="007F5153"/>
    <w:rsid w:val="007F563E"/>
    <w:rsid w:val="007F5841"/>
    <w:rsid w:val="007F5A17"/>
    <w:rsid w:val="007F5A3C"/>
    <w:rsid w:val="007F5C84"/>
    <w:rsid w:val="007F6768"/>
    <w:rsid w:val="007F68BB"/>
    <w:rsid w:val="007F778F"/>
    <w:rsid w:val="007F7DD3"/>
    <w:rsid w:val="00800645"/>
    <w:rsid w:val="008006D6"/>
    <w:rsid w:val="00800FE0"/>
    <w:rsid w:val="00801F06"/>
    <w:rsid w:val="0080283E"/>
    <w:rsid w:val="00803634"/>
    <w:rsid w:val="0080461B"/>
    <w:rsid w:val="00804976"/>
    <w:rsid w:val="00804D4D"/>
    <w:rsid w:val="0080523C"/>
    <w:rsid w:val="0080539E"/>
    <w:rsid w:val="00805566"/>
    <w:rsid w:val="008057B2"/>
    <w:rsid w:val="008059C8"/>
    <w:rsid w:val="00806A1D"/>
    <w:rsid w:val="0080704D"/>
    <w:rsid w:val="00807232"/>
    <w:rsid w:val="008075C1"/>
    <w:rsid w:val="008103F0"/>
    <w:rsid w:val="0081082D"/>
    <w:rsid w:val="00810A75"/>
    <w:rsid w:val="008119AC"/>
    <w:rsid w:val="008133FF"/>
    <w:rsid w:val="008138B2"/>
    <w:rsid w:val="00813B9F"/>
    <w:rsid w:val="008145B6"/>
    <w:rsid w:val="008145F5"/>
    <w:rsid w:val="00814BEE"/>
    <w:rsid w:val="00814BF8"/>
    <w:rsid w:val="00814ED1"/>
    <w:rsid w:val="00815A8A"/>
    <w:rsid w:val="00815EE1"/>
    <w:rsid w:val="008162A0"/>
    <w:rsid w:val="008167E7"/>
    <w:rsid w:val="008207A8"/>
    <w:rsid w:val="00820AB9"/>
    <w:rsid w:val="00820B58"/>
    <w:rsid w:val="008211EC"/>
    <w:rsid w:val="00821765"/>
    <w:rsid w:val="00822609"/>
    <w:rsid w:val="00822B1E"/>
    <w:rsid w:val="00822B56"/>
    <w:rsid w:val="008233AF"/>
    <w:rsid w:val="008239F9"/>
    <w:rsid w:val="00824469"/>
    <w:rsid w:val="0082473F"/>
    <w:rsid w:val="00824F89"/>
    <w:rsid w:val="00825387"/>
    <w:rsid w:val="00825A1A"/>
    <w:rsid w:val="0082679B"/>
    <w:rsid w:val="00830118"/>
    <w:rsid w:val="00830704"/>
    <w:rsid w:val="00830F29"/>
    <w:rsid w:val="00832172"/>
    <w:rsid w:val="0083235B"/>
    <w:rsid w:val="008328BB"/>
    <w:rsid w:val="00833C33"/>
    <w:rsid w:val="00835377"/>
    <w:rsid w:val="00835CBB"/>
    <w:rsid w:val="00835E04"/>
    <w:rsid w:val="00836001"/>
    <w:rsid w:val="00836632"/>
    <w:rsid w:val="008374CF"/>
    <w:rsid w:val="008401AE"/>
    <w:rsid w:val="00840A24"/>
    <w:rsid w:val="00840BA1"/>
    <w:rsid w:val="00841567"/>
    <w:rsid w:val="00841843"/>
    <w:rsid w:val="008427CD"/>
    <w:rsid w:val="0084289D"/>
    <w:rsid w:val="00842926"/>
    <w:rsid w:val="00842FFB"/>
    <w:rsid w:val="00843697"/>
    <w:rsid w:val="00844251"/>
    <w:rsid w:val="00845D44"/>
    <w:rsid w:val="00845F71"/>
    <w:rsid w:val="00846373"/>
    <w:rsid w:val="00846D89"/>
    <w:rsid w:val="00847217"/>
    <w:rsid w:val="0085062D"/>
    <w:rsid w:val="00850640"/>
    <w:rsid w:val="008509B2"/>
    <w:rsid w:val="00851364"/>
    <w:rsid w:val="00851C2B"/>
    <w:rsid w:val="00851D47"/>
    <w:rsid w:val="00852115"/>
    <w:rsid w:val="00852418"/>
    <w:rsid w:val="00852982"/>
    <w:rsid w:val="00852D23"/>
    <w:rsid w:val="00852FED"/>
    <w:rsid w:val="008531B8"/>
    <w:rsid w:val="00853306"/>
    <w:rsid w:val="008539FC"/>
    <w:rsid w:val="00853C6F"/>
    <w:rsid w:val="008546EF"/>
    <w:rsid w:val="00854A54"/>
    <w:rsid w:val="00854E2A"/>
    <w:rsid w:val="008564A4"/>
    <w:rsid w:val="00856935"/>
    <w:rsid w:val="00857ECC"/>
    <w:rsid w:val="00857EEB"/>
    <w:rsid w:val="00860015"/>
    <w:rsid w:val="00860129"/>
    <w:rsid w:val="00860B78"/>
    <w:rsid w:val="008611B6"/>
    <w:rsid w:val="00861A98"/>
    <w:rsid w:val="008626EE"/>
    <w:rsid w:val="0086271F"/>
    <w:rsid w:val="00862FA6"/>
    <w:rsid w:val="0086413D"/>
    <w:rsid w:val="00864196"/>
    <w:rsid w:val="00864300"/>
    <w:rsid w:val="008644AD"/>
    <w:rsid w:val="00865BE2"/>
    <w:rsid w:val="00865FB9"/>
    <w:rsid w:val="008666E9"/>
    <w:rsid w:val="008672A6"/>
    <w:rsid w:val="008676DA"/>
    <w:rsid w:val="0087162F"/>
    <w:rsid w:val="00871911"/>
    <w:rsid w:val="00871E23"/>
    <w:rsid w:val="00871E9D"/>
    <w:rsid w:val="0087279C"/>
    <w:rsid w:val="00872F34"/>
    <w:rsid w:val="008736E5"/>
    <w:rsid w:val="00873B9F"/>
    <w:rsid w:val="008745AB"/>
    <w:rsid w:val="00874AA2"/>
    <w:rsid w:val="00874E1B"/>
    <w:rsid w:val="0087517A"/>
    <w:rsid w:val="008757F8"/>
    <w:rsid w:val="008763E8"/>
    <w:rsid w:val="00877159"/>
    <w:rsid w:val="00877B5F"/>
    <w:rsid w:val="00877E0B"/>
    <w:rsid w:val="0088010D"/>
    <w:rsid w:val="00880318"/>
    <w:rsid w:val="008803A5"/>
    <w:rsid w:val="008803B1"/>
    <w:rsid w:val="00881126"/>
    <w:rsid w:val="00882D0B"/>
    <w:rsid w:val="00882F80"/>
    <w:rsid w:val="00883695"/>
    <w:rsid w:val="00883832"/>
    <w:rsid w:val="008843E2"/>
    <w:rsid w:val="0088535A"/>
    <w:rsid w:val="00886598"/>
    <w:rsid w:val="00887C9E"/>
    <w:rsid w:val="00887EEC"/>
    <w:rsid w:val="00890096"/>
    <w:rsid w:val="00890674"/>
    <w:rsid w:val="0089148C"/>
    <w:rsid w:val="0089158E"/>
    <w:rsid w:val="00891F76"/>
    <w:rsid w:val="00892B89"/>
    <w:rsid w:val="00892D46"/>
    <w:rsid w:val="00893199"/>
    <w:rsid w:val="008931DB"/>
    <w:rsid w:val="00893FD4"/>
    <w:rsid w:val="008942A4"/>
    <w:rsid w:val="00894376"/>
    <w:rsid w:val="0089438C"/>
    <w:rsid w:val="00894E46"/>
    <w:rsid w:val="0089529A"/>
    <w:rsid w:val="00895A54"/>
    <w:rsid w:val="0089616A"/>
    <w:rsid w:val="0089619D"/>
    <w:rsid w:val="0089638D"/>
    <w:rsid w:val="008970E5"/>
    <w:rsid w:val="0089798A"/>
    <w:rsid w:val="008979A7"/>
    <w:rsid w:val="00897C86"/>
    <w:rsid w:val="00897C8E"/>
    <w:rsid w:val="008A024C"/>
    <w:rsid w:val="008A06EE"/>
    <w:rsid w:val="008A0BCF"/>
    <w:rsid w:val="008A197D"/>
    <w:rsid w:val="008A238E"/>
    <w:rsid w:val="008A37F9"/>
    <w:rsid w:val="008A3C2A"/>
    <w:rsid w:val="008A3F57"/>
    <w:rsid w:val="008A44F9"/>
    <w:rsid w:val="008A482F"/>
    <w:rsid w:val="008A4E66"/>
    <w:rsid w:val="008A5713"/>
    <w:rsid w:val="008A748D"/>
    <w:rsid w:val="008A7CE5"/>
    <w:rsid w:val="008B02C2"/>
    <w:rsid w:val="008B06FD"/>
    <w:rsid w:val="008B0B71"/>
    <w:rsid w:val="008B0F40"/>
    <w:rsid w:val="008B103E"/>
    <w:rsid w:val="008B10E0"/>
    <w:rsid w:val="008B13F8"/>
    <w:rsid w:val="008B16F3"/>
    <w:rsid w:val="008B16FE"/>
    <w:rsid w:val="008B1718"/>
    <w:rsid w:val="008B1756"/>
    <w:rsid w:val="008B26F3"/>
    <w:rsid w:val="008B2746"/>
    <w:rsid w:val="008B27C5"/>
    <w:rsid w:val="008B29B7"/>
    <w:rsid w:val="008B32F2"/>
    <w:rsid w:val="008B3613"/>
    <w:rsid w:val="008B3B96"/>
    <w:rsid w:val="008B3CD0"/>
    <w:rsid w:val="008B3EFB"/>
    <w:rsid w:val="008B4171"/>
    <w:rsid w:val="008B445D"/>
    <w:rsid w:val="008B49D3"/>
    <w:rsid w:val="008B4D6A"/>
    <w:rsid w:val="008B5734"/>
    <w:rsid w:val="008B5B3F"/>
    <w:rsid w:val="008B602D"/>
    <w:rsid w:val="008B660A"/>
    <w:rsid w:val="008B67FC"/>
    <w:rsid w:val="008B70EB"/>
    <w:rsid w:val="008B72BE"/>
    <w:rsid w:val="008B7852"/>
    <w:rsid w:val="008C041D"/>
    <w:rsid w:val="008C0645"/>
    <w:rsid w:val="008C0808"/>
    <w:rsid w:val="008C0843"/>
    <w:rsid w:val="008C0B5A"/>
    <w:rsid w:val="008C2385"/>
    <w:rsid w:val="008C2781"/>
    <w:rsid w:val="008C29FB"/>
    <w:rsid w:val="008C2CC9"/>
    <w:rsid w:val="008C3910"/>
    <w:rsid w:val="008C439B"/>
    <w:rsid w:val="008C5012"/>
    <w:rsid w:val="008C520F"/>
    <w:rsid w:val="008C5211"/>
    <w:rsid w:val="008C5EA0"/>
    <w:rsid w:val="008C6AEA"/>
    <w:rsid w:val="008C6B86"/>
    <w:rsid w:val="008C6F1E"/>
    <w:rsid w:val="008C75AB"/>
    <w:rsid w:val="008C78D5"/>
    <w:rsid w:val="008C7A38"/>
    <w:rsid w:val="008C7EF4"/>
    <w:rsid w:val="008D000A"/>
    <w:rsid w:val="008D00D3"/>
    <w:rsid w:val="008D05CE"/>
    <w:rsid w:val="008D09E0"/>
    <w:rsid w:val="008D1127"/>
    <w:rsid w:val="008D1377"/>
    <w:rsid w:val="008D137A"/>
    <w:rsid w:val="008D1477"/>
    <w:rsid w:val="008D18C2"/>
    <w:rsid w:val="008D1ED1"/>
    <w:rsid w:val="008D290A"/>
    <w:rsid w:val="008D3295"/>
    <w:rsid w:val="008D342C"/>
    <w:rsid w:val="008D359C"/>
    <w:rsid w:val="008D3651"/>
    <w:rsid w:val="008D3A41"/>
    <w:rsid w:val="008D42DC"/>
    <w:rsid w:val="008D43DA"/>
    <w:rsid w:val="008D4D5D"/>
    <w:rsid w:val="008D4FF7"/>
    <w:rsid w:val="008D5638"/>
    <w:rsid w:val="008D62A7"/>
    <w:rsid w:val="008D66D1"/>
    <w:rsid w:val="008D783C"/>
    <w:rsid w:val="008D7908"/>
    <w:rsid w:val="008D796A"/>
    <w:rsid w:val="008E000C"/>
    <w:rsid w:val="008E0C4A"/>
    <w:rsid w:val="008E0DC1"/>
    <w:rsid w:val="008E14B9"/>
    <w:rsid w:val="008E16E3"/>
    <w:rsid w:val="008E232E"/>
    <w:rsid w:val="008E2422"/>
    <w:rsid w:val="008E2F0E"/>
    <w:rsid w:val="008E3128"/>
    <w:rsid w:val="008E3645"/>
    <w:rsid w:val="008E46A2"/>
    <w:rsid w:val="008E4731"/>
    <w:rsid w:val="008E4EE7"/>
    <w:rsid w:val="008E54E1"/>
    <w:rsid w:val="008E5844"/>
    <w:rsid w:val="008E6CC1"/>
    <w:rsid w:val="008E798E"/>
    <w:rsid w:val="008E7B9F"/>
    <w:rsid w:val="008E7C4A"/>
    <w:rsid w:val="008E7D41"/>
    <w:rsid w:val="008E7F35"/>
    <w:rsid w:val="008F065F"/>
    <w:rsid w:val="008F0B67"/>
    <w:rsid w:val="008F29DB"/>
    <w:rsid w:val="008F2C00"/>
    <w:rsid w:val="008F3119"/>
    <w:rsid w:val="008F35C8"/>
    <w:rsid w:val="008F3E66"/>
    <w:rsid w:val="008F5701"/>
    <w:rsid w:val="008F581E"/>
    <w:rsid w:val="008F6FA9"/>
    <w:rsid w:val="008F7C97"/>
    <w:rsid w:val="008F7DE3"/>
    <w:rsid w:val="008F7FB6"/>
    <w:rsid w:val="00900012"/>
    <w:rsid w:val="009004F6"/>
    <w:rsid w:val="00900BA3"/>
    <w:rsid w:val="0090198F"/>
    <w:rsid w:val="00901CE2"/>
    <w:rsid w:val="0090208D"/>
    <w:rsid w:val="00902294"/>
    <w:rsid w:val="00902771"/>
    <w:rsid w:val="009029B9"/>
    <w:rsid w:val="00903173"/>
    <w:rsid w:val="00903A12"/>
    <w:rsid w:val="00903FE0"/>
    <w:rsid w:val="0090412F"/>
    <w:rsid w:val="0090440B"/>
    <w:rsid w:val="00905B44"/>
    <w:rsid w:val="00905CBB"/>
    <w:rsid w:val="009061D3"/>
    <w:rsid w:val="00907A21"/>
    <w:rsid w:val="00907ED8"/>
    <w:rsid w:val="00910D18"/>
    <w:rsid w:val="00910F0B"/>
    <w:rsid w:val="00911193"/>
    <w:rsid w:val="0091172C"/>
    <w:rsid w:val="00911EDA"/>
    <w:rsid w:val="00912440"/>
    <w:rsid w:val="00912919"/>
    <w:rsid w:val="00912972"/>
    <w:rsid w:val="00912D56"/>
    <w:rsid w:val="00913B1C"/>
    <w:rsid w:val="0091440E"/>
    <w:rsid w:val="0091450F"/>
    <w:rsid w:val="00914588"/>
    <w:rsid w:val="00915353"/>
    <w:rsid w:val="00915765"/>
    <w:rsid w:val="00916072"/>
    <w:rsid w:val="00916B74"/>
    <w:rsid w:val="009215B5"/>
    <w:rsid w:val="009225E9"/>
    <w:rsid w:val="009226A9"/>
    <w:rsid w:val="00923A86"/>
    <w:rsid w:val="00924D14"/>
    <w:rsid w:val="0092564A"/>
    <w:rsid w:val="00925A8A"/>
    <w:rsid w:val="00926480"/>
    <w:rsid w:val="0092672E"/>
    <w:rsid w:val="00926DBB"/>
    <w:rsid w:val="00926E2F"/>
    <w:rsid w:val="00926F00"/>
    <w:rsid w:val="00927355"/>
    <w:rsid w:val="009276B2"/>
    <w:rsid w:val="009277CE"/>
    <w:rsid w:val="00930428"/>
    <w:rsid w:val="00930AB6"/>
    <w:rsid w:val="00930B30"/>
    <w:rsid w:val="00930C64"/>
    <w:rsid w:val="00931743"/>
    <w:rsid w:val="009317B7"/>
    <w:rsid w:val="00931B83"/>
    <w:rsid w:val="00932491"/>
    <w:rsid w:val="00932E7B"/>
    <w:rsid w:val="009330BC"/>
    <w:rsid w:val="0093328C"/>
    <w:rsid w:val="0093333F"/>
    <w:rsid w:val="009346DA"/>
    <w:rsid w:val="0093525C"/>
    <w:rsid w:val="009355BF"/>
    <w:rsid w:val="00935769"/>
    <w:rsid w:val="009358A4"/>
    <w:rsid w:val="00935941"/>
    <w:rsid w:val="00936301"/>
    <w:rsid w:val="00937408"/>
    <w:rsid w:val="00937526"/>
    <w:rsid w:val="009379D1"/>
    <w:rsid w:val="00940E92"/>
    <w:rsid w:val="00940FFC"/>
    <w:rsid w:val="009411D0"/>
    <w:rsid w:val="0094167A"/>
    <w:rsid w:val="00941986"/>
    <w:rsid w:val="00941BA9"/>
    <w:rsid w:val="0094202B"/>
    <w:rsid w:val="00942A5F"/>
    <w:rsid w:val="009430C7"/>
    <w:rsid w:val="009431AE"/>
    <w:rsid w:val="009434AE"/>
    <w:rsid w:val="00944964"/>
    <w:rsid w:val="009455EA"/>
    <w:rsid w:val="009460F0"/>
    <w:rsid w:val="00946493"/>
    <w:rsid w:val="00946CE6"/>
    <w:rsid w:val="00946D2E"/>
    <w:rsid w:val="0094785E"/>
    <w:rsid w:val="00947AB3"/>
    <w:rsid w:val="00947F4D"/>
    <w:rsid w:val="00947FAF"/>
    <w:rsid w:val="0095109F"/>
    <w:rsid w:val="009529EC"/>
    <w:rsid w:val="00952CE5"/>
    <w:rsid w:val="00952FFF"/>
    <w:rsid w:val="00953576"/>
    <w:rsid w:val="009536B2"/>
    <w:rsid w:val="00953D97"/>
    <w:rsid w:val="009543BE"/>
    <w:rsid w:val="00954615"/>
    <w:rsid w:val="009547C5"/>
    <w:rsid w:val="00954D76"/>
    <w:rsid w:val="00955937"/>
    <w:rsid w:val="00955EC5"/>
    <w:rsid w:val="0095638B"/>
    <w:rsid w:val="00957F51"/>
    <w:rsid w:val="00960BEB"/>
    <w:rsid w:val="00960C6F"/>
    <w:rsid w:val="00961754"/>
    <w:rsid w:val="009617D0"/>
    <w:rsid w:val="00961B92"/>
    <w:rsid w:val="00962670"/>
    <w:rsid w:val="00962EDB"/>
    <w:rsid w:val="009635FC"/>
    <w:rsid w:val="009638C4"/>
    <w:rsid w:val="0096400E"/>
    <w:rsid w:val="009645C4"/>
    <w:rsid w:val="00965201"/>
    <w:rsid w:val="00965BCC"/>
    <w:rsid w:val="009660D5"/>
    <w:rsid w:val="0096624B"/>
    <w:rsid w:val="009669B9"/>
    <w:rsid w:val="00966E55"/>
    <w:rsid w:val="00967032"/>
    <w:rsid w:val="00967153"/>
    <w:rsid w:val="00967449"/>
    <w:rsid w:val="00967ED4"/>
    <w:rsid w:val="00967F65"/>
    <w:rsid w:val="0097022E"/>
    <w:rsid w:val="0097093C"/>
    <w:rsid w:val="00970F16"/>
    <w:rsid w:val="00970FCB"/>
    <w:rsid w:val="00971A8D"/>
    <w:rsid w:val="0097277D"/>
    <w:rsid w:val="00972A3B"/>
    <w:rsid w:val="009734C7"/>
    <w:rsid w:val="00973EFA"/>
    <w:rsid w:val="0097404D"/>
    <w:rsid w:val="00974150"/>
    <w:rsid w:val="009749AF"/>
    <w:rsid w:val="00975387"/>
    <w:rsid w:val="0097574B"/>
    <w:rsid w:val="00975E1D"/>
    <w:rsid w:val="009766CE"/>
    <w:rsid w:val="009769FC"/>
    <w:rsid w:val="0097709C"/>
    <w:rsid w:val="009778CE"/>
    <w:rsid w:val="00977C26"/>
    <w:rsid w:val="00980569"/>
    <w:rsid w:val="009809F5"/>
    <w:rsid w:val="0098111E"/>
    <w:rsid w:val="009813F3"/>
    <w:rsid w:val="00981B64"/>
    <w:rsid w:val="00983219"/>
    <w:rsid w:val="00983469"/>
    <w:rsid w:val="00983F23"/>
    <w:rsid w:val="009840E9"/>
    <w:rsid w:val="00984361"/>
    <w:rsid w:val="0098475E"/>
    <w:rsid w:val="00984992"/>
    <w:rsid w:val="00985965"/>
    <w:rsid w:val="00985A15"/>
    <w:rsid w:val="00985D71"/>
    <w:rsid w:val="00985F7F"/>
    <w:rsid w:val="00986280"/>
    <w:rsid w:val="00986A65"/>
    <w:rsid w:val="00986DB6"/>
    <w:rsid w:val="00986DC6"/>
    <w:rsid w:val="00990564"/>
    <w:rsid w:val="009906D3"/>
    <w:rsid w:val="00990AF9"/>
    <w:rsid w:val="00990BBA"/>
    <w:rsid w:val="00991B8C"/>
    <w:rsid w:val="0099222F"/>
    <w:rsid w:val="00992C91"/>
    <w:rsid w:val="00992D6C"/>
    <w:rsid w:val="00992DBD"/>
    <w:rsid w:val="00993099"/>
    <w:rsid w:val="0099372E"/>
    <w:rsid w:val="00994268"/>
    <w:rsid w:val="0099457B"/>
    <w:rsid w:val="00995D45"/>
    <w:rsid w:val="0099618D"/>
    <w:rsid w:val="009965A5"/>
    <w:rsid w:val="009965D0"/>
    <w:rsid w:val="009967A9"/>
    <w:rsid w:val="00996880"/>
    <w:rsid w:val="00996F1D"/>
    <w:rsid w:val="00997031"/>
    <w:rsid w:val="009A0182"/>
    <w:rsid w:val="009A04EA"/>
    <w:rsid w:val="009A0A6E"/>
    <w:rsid w:val="009A0A8E"/>
    <w:rsid w:val="009A0C6E"/>
    <w:rsid w:val="009A16B5"/>
    <w:rsid w:val="009A18A0"/>
    <w:rsid w:val="009A19DE"/>
    <w:rsid w:val="009A19E6"/>
    <w:rsid w:val="009A21F4"/>
    <w:rsid w:val="009A2C7D"/>
    <w:rsid w:val="009A3356"/>
    <w:rsid w:val="009A3424"/>
    <w:rsid w:val="009A3C2A"/>
    <w:rsid w:val="009A3CC3"/>
    <w:rsid w:val="009A47FC"/>
    <w:rsid w:val="009A5103"/>
    <w:rsid w:val="009A5142"/>
    <w:rsid w:val="009A5409"/>
    <w:rsid w:val="009A5A9D"/>
    <w:rsid w:val="009A5F19"/>
    <w:rsid w:val="009A614B"/>
    <w:rsid w:val="009A66D2"/>
    <w:rsid w:val="009A68E1"/>
    <w:rsid w:val="009A73FE"/>
    <w:rsid w:val="009A7BB0"/>
    <w:rsid w:val="009B02F3"/>
    <w:rsid w:val="009B0FAC"/>
    <w:rsid w:val="009B1795"/>
    <w:rsid w:val="009B1938"/>
    <w:rsid w:val="009B24B9"/>
    <w:rsid w:val="009B2B03"/>
    <w:rsid w:val="009B323D"/>
    <w:rsid w:val="009B32B4"/>
    <w:rsid w:val="009B3425"/>
    <w:rsid w:val="009B38BF"/>
    <w:rsid w:val="009B3F25"/>
    <w:rsid w:val="009B44FF"/>
    <w:rsid w:val="009B488F"/>
    <w:rsid w:val="009B4C9D"/>
    <w:rsid w:val="009B584B"/>
    <w:rsid w:val="009B5A7B"/>
    <w:rsid w:val="009B6506"/>
    <w:rsid w:val="009B71D4"/>
    <w:rsid w:val="009B7502"/>
    <w:rsid w:val="009C006A"/>
    <w:rsid w:val="009C104D"/>
    <w:rsid w:val="009C137F"/>
    <w:rsid w:val="009C1507"/>
    <w:rsid w:val="009C18D4"/>
    <w:rsid w:val="009C1B97"/>
    <w:rsid w:val="009C1E2F"/>
    <w:rsid w:val="009C2823"/>
    <w:rsid w:val="009C2946"/>
    <w:rsid w:val="009C2EA6"/>
    <w:rsid w:val="009C2F69"/>
    <w:rsid w:val="009C3ACD"/>
    <w:rsid w:val="009C3EF2"/>
    <w:rsid w:val="009C45D7"/>
    <w:rsid w:val="009C49DD"/>
    <w:rsid w:val="009C5966"/>
    <w:rsid w:val="009C63C8"/>
    <w:rsid w:val="009C6D19"/>
    <w:rsid w:val="009C746A"/>
    <w:rsid w:val="009C748F"/>
    <w:rsid w:val="009C77B9"/>
    <w:rsid w:val="009D0B25"/>
    <w:rsid w:val="009D109E"/>
    <w:rsid w:val="009D199D"/>
    <w:rsid w:val="009D2069"/>
    <w:rsid w:val="009D24DC"/>
    <w:rsid w:val="009D25A8"/>
    <w:rsid w:val="009D2731"/>
    <w:rsid w:val="009D2883"/>
    <w:rsid w:val="009D2DA5"/>
    <w:rsid w:val="009D3354"/>
    <w:rsid w:val="009D35A9"/>
    <w:rsid w:val="009D451A"/>
    <w:rsid w:val="009D4653"/>
    <w:rsid w:val="009D48ED"/>
    <w:rsid w:val="009D52C7"/>
    <w:rsid w:val="009D570F"/>
    <w:rsid w:val="009D695A"/>
    <w:rsid w:val="009D6D7E"/>
    <w:rsid w:val="009D6F38"/>
    <w:rsid w:val="009E009D"/>
    <w:rsid w:val="009E0E43"/>
    <w:rsid w:val="009E103A"/>
    <w:rsid w:val="009E14E2"/>
    <w:rsid w:val="009E2E1E"/>
    <w:rsid w:val="009E36A8"/>
    <w:rsid w:val="009E397F"/>
    <w:rsid w:val="009E408D"/>
    <w:rsid w:val="009E4190"/>
    <w:rsid w:val="009E4449"/>
    <w:rsid w:val="009E4CD3"/>
    <w:rsid w:val="009E51F5"/>
    <w:rsid w:val="009E5FE6"/>
    <w:rsid w:val="009E6A49"/>
    <w:rsid w:val="009E6CB4"/>
    <w:rsid w:val="009E6D63"/>
    <w:rsid w:val="009E72CF"/>
    <w:rsid w:val="009F00A1"/>
    <w:rsid w:val="009F0346"/>
    <w:rsid w:val="009F04C1"/>
    <w:rsid w:val="009F0DAB"/>
    <w:rsid w:val="009F0E27"/>
    <w:rsid w:val="009F0FCA"/>
    <w:rsid w:val="009F177F"/>
    <w:rsid w:val="009F2330"/>
    <w:rsid w:val="009F3478"/>
    <w:rsid w:val="009F348C"/>
    <w:rsid w:val="009F40D7"/>
    <w:rsid w:val="009F4BED"/>
    <w:rsid w:val="009F532F"/>
    <w:rsid w:val="009F5817"/>
    <w:rsid w:val="009F5B5B"/>
    <w:rsid w:val="009F65B7"/>
    <w:rsid w:val="009F6951"/>
    <w:rsid w:val="009F6ED8"/>
    <w:rsid w:val="009F6FDB"/>
    <w:rsid w:val="009F70F6"/>
    <w:rsid w:val="009F7F02"/>
    <w:rsid w:val="00A001F8"/>
    <w:rsid w:val="00A006A5"/>
    <w:rsid w:val="00A00BF4"/>
    <w:rsid w:val="00A01656"/>
    <w:rsid w:val="00A02662"/>
    <w:rsid w:val="00A030E8"/>
    <w:rsid w:val="00A031EC"/>
    <w:rsid w:val="00A03964"/>
    <w:rsid w:val="00A03A09"/>
    <w:rsid w:val="00A045CB"/>
    <w:rsid w:val="00A04636"/>
    <w:rsid w:val="00A04BCB"/>
    <w:rsid w:val="00A04E8E"/>
    <w:rsid w:val="00A057C7"/>
    <w:rsid w:val="00A05899"/>
    <w:rsid w:val="00A07149"/>
    <w:rsid w:val="00A07416"/>
    <w:rsid w:val="00A07A01"/>
    <w:rsid w:val="00A101E3"/>
    <w:rsid w:val="00A10A76"/>
    <w:rsid w:val="00A10CAE"/>
    <w:rsid w:val="00A10E06"/>
    <w:rsid w:val="00A1109E"/>
    <w:rsid w:val="00A1134F"/>
    <w:rsid w:val="00A11532"/>
    <w:rsid w:val="00A11D83"/>
    <w:rsid w:val="00A12302"/>
    <w:rsid w:val="00A12DBF"/>
    <w:rsid w:val="00A14FA8"/>
    <w:rsid w:val="00A15526"/>
    <w:rsid w:val="00A15969"/>
    <w:rsid w:val="00A16B03"/>
    <w:rsid w:val="00A170FE"/>
    <w:rsid w:val="00A20889"/>
    <w:rsid w:val="00A22F3A"/>
    <w:rsid w:val="00A2443E"/>
    <w:rsid w:val="00A2489B"/>
    <w:rsid w:val="00A253F0"/>
    <w:rsid w:val="00A2603B"/>
    <w:rsid w:val="00A26D6F"/>
    <w:rsid w:val="00A27248"/>
    <w:rsid w:val="00A310FD"/>
    <w:rsid w:val="00A313FB"/>
    <w:rsid w:val="00A31855"/>
    <w:rsid w:val="00A322DD"/>
    <w:rsid w:val="00A322E2"/>
    <w:rsid w:val="00A32641"/>
    <w:rsid w:val="00A327B0"/>
    <w:rsid w:val="00A33137"/>
    <w:rsid w:val="00A331AF"/>
    <w:rsid w:val="00A331C5"/>
    <w:rsid w:val="00A33D34"/>
    <w:rsid w:val="00A34224"/>
    <w:rsid w:val="00A34887"/>
    <w:rsid w:val="00A34924"/>
    <w:rsid w:val="00A34977"/>
    <w:rsid w:val="00A35B99"/>
    <w:rsid w:val="00A35CB6"/>
    <w:rsid w:val="00A36903"/>
    <w:rsid w:val="00A36B0E"/>
    <w:rsid w:val="00A36F38"/>
    <w:rsid w:val="00A3718E"/>
    <w:rsid w:val="00A37861"/>
    <w:rsid w:val="00A40968"/>
    <w:rsid w:val="00A40A0F"/>
    <w:rsid w:val="00A40CC2"/>
    <w:rsid w:val="00A40DCC"/>
    <w:rsid w:val="00A4142C"/>
    <w:rsid w:val="00A421F4"/>
    <w:rsid w:val="00A42A6B"/>
    <w:rsid w:val="00A434F4"/>
    <w:rsid w:val="00A43EF1"/>
    <w:rsid w:val="00A44351"/>
    <w:rsid w:val="00A4445F"/>
    <w:rsid w:val="00A44EAB"/>
    <w:rsid w:val="00A44F37"/>
    <w:rsid w:val="00A450D2"/>
    <w:rsid w:val="00A4592B"/>
    <w:rsid w:val="00A45AFC"/>
    <w:rsid w:val="00A45C15"/>
    <w:rsid w:val="00A46CD5"/>
    <w:rsid w:val="00A46F20"/>
    <w:rsid w:val="00A473BE"/>
    <w:rsid w:val="00A476D6"/>
    <w:rsid w:val="00A47B3F"/>
    <w:rsid w:val="00A50900"/>
    <w:rsid w:val="00A50E59"/>
    <w:rsid w:val="00A5374A"/>
    <w:rsid w:val="00A53EE3"/>
    <w:rsid w:val="00A5406E"/>
    <w:rsid w:val="00A54501"/>
    <w:rsid w:val="00A54C47"/>
    <w:rsid w:val="00A56817"/>
    <w:rsid w:val="00A572CA"/>
    <w:rsid w:val="00A57588"/>
    <w:rsid w:val="00A57C09"/>
    <w:rsid w:val="00A57E4B"/>
    <w:rsid w:val="00A605C8"/>
    <w:rsid w:val="00A62BC2"/>
    <w:rsid w:val="00A62C72"/>
    <w:rsid w:val="00A6368F"/>
    <w:rsid w:val="00A64ADC"/>
    <w:rsid w:val="00A65292"/>
    <w:rsid w:val="00A65AB9"/>
    <w:rsid w:val="00A65BDF"/>
    <w:rsid w:val="00A66CF0"/>
    <w:rsid w:val="00A66FD3"/>
    <w:rsid w:val="00A671FC"/>
    <w:rsid w:val="00A67807"/>
    <w:rsid w:val="00A678CA"/>
    <w:rsid w:val="00A67E7F"/>
    <w:rsid w:val="00A700FF"/>
    <w:rsid w:val="00A702E7"/>
    <w:rsid w:val="00A70366"/>
    <w:rsid w:val="00A70BE0"/>
    <w:rsid w:val="00A70E65"/>
    <w:rsid w:val="00A71C61"/>
    <w:rsid w:val="00A7219C"/>
    <w:rsid w:val="00A729A7"/>
    <w:rsid w:val="00A7351A"/>
    <w:rsid w:val="00A73707"/>
    <w:rsid w:val="00A73A87"/>
    <w:rsid w:val="00A73CCC"/>
    <w:rsid w:val="00A73F84"/>
    <w:rsid w:val="00A75369"/>
    <w:rsid w:val="00A756E0"/>
    <w:rsid w:val="00A759E1"/>
    <w:rsid w:val="00A75E78"/>
    <w:rsid w:val="00A7746A"/>
    <w:rsid w:val="00A803B1"/>
    <w:rsid w:val="00A81306"/>
    <w:rsid w:val="00A81FA0"/>
    <w:rsid w:val="00A8265E"/>
    <w:rsid w:val="00A82733"/>
    <w:rsid w:val="00A82AF7"/>
    <w:rsid w:val="00A82B80"/>
    <w:rsid w:val="00A82D43"/>
    <w:rsid w:val="00A8320B"/>
    <w:rsid w:val="00A832E8"/>
    <w:rsid w:val="00A841D6"/>
    <w:rsid w:val="00A8494B"/>
    <w:rsid w:val="00A867B6"/>
    <w:rsid w:val="00A86D09"/>
    <w:rsid w:val="00A86FE0"/>
    <w:rsid w:val="00A87875"/>
    <w:rsid w:val="00A87C1D"/>
    <w:rsid w:val="00A90D60"/>
    <w:rsid w:val="00A9217F"/>
    <w:rsid w:val="00A92779"/>
    <w:rsid w:val="00A927A9"/>
    <w:rsid w:val="00A93D8C"/>
    <w:rsid w:val="00A95749"/>
    <w:rsid w:val="00A95BE9"/>
    <w:rsid w:val="00A96BB4"/>
    <w:rsid w:val="00A97089"/>
    <w:rsid w:val="00AA0648"/>
    <w:rsid w:val="00AA06D1"/>
    <w:rsid w:val="00AA0D9E"/>
    <w:rsid w:val="00AA2DC3"/>
    <w:rsid w:val="00AA3217"/>
    <w:rsid w:val="00AA34C0"/>
    <w:rsid w:val="00AA3F71"/>
    <w:rsid w:val="00AA4008"/>
    <w:rsid w:val="00AA4562"/>
    <w:rsid w:val="00AA4DF8"/>
    <w:rsid w:val="00AA5532"/>
    <w:rsid w:val="00AA5CE5"/>
    <w:rsid w:val="00AA645E"/>
    <w:rsid w:val="00AA6658"/>
    <w:rsid w:val="00AA702C"/>
    <w:rsid w:val="00AA7616"/>
    <w:rsid w:val="00AB07B0"/>
    <w:rsid w:val="00AB1875"/>
    <w:rsid w:val="00AB1E1F"/>
    <w:rsid w:val="00AB294D"/>
    <w:rsid w:val="00AB2EB6"/>
    <w:rsid w:val="00AB2F10"/>
    <w:rsid w:val="00AB32E2"/>
    <w:rsid w:val="00AB3C90"/>
    <w:rsid w:val="00AB4292"/>
    <w:rsid w:val="00AB4E56"/>
    <w:rsid w:val="00AB4E80"/>
    <w:rsid w:val="00AB5197"/>
    <w:rsid w:val="00AB5277"/>
    <w:rsid w:val="00AB539D"/>
    <w:rsid w:val="00AB5D87"/>
    <w:rsid w:val="00AB609D"/>
    <w:rsid w:val="00AB622D"/>
    <w:rsid w:val="00AB6ABF"/>
    <w:rsid w:val="00AB7090"/>
    <w:rsid w:val="00AB76D5"/>
    <w:rsid w:val="00AC0091"/>
    <w:rsid w:val="00AC0B5E"/>
    <w:rsid w:val="00AC1459"/>
    <w:rsid w:val="00AC1819"/>
    <w:rsid w:val="00AC2048"/>
    <w:rsid w:val="00AC2192"/>
    <w:rsid w:val="00AC23FD"/>
    <w:rsid w:val="00AC2806"/>
    <w:rsid w:val="00AC33CC"/>
    <w:rsid w:val="00AC3596"/>
    <w:rsid w:val="00AC4782"/>
    <w:rsid w:val="00AC4AC1"/>
    <w:rsid w:val="00AC4FB0"/>
    <w:rsid w:val="00AC5099"/>
    <w:rsid w:val="00AC5566"/>
    <w:rsid w:val="00AC5789"/>
    <w:rsid w:val="00AC696D"/>
    <w:rsid w:val="00AC7D00"/>
    <w:rsid w:val="00AC7E8F"/>
    <w:rsid w:val="00AD0140"/>
    <w:rsid w:val="00AD146C"/>
    <w:rsid w:val="00AD1543"/>
    <w:rsid w:val="00AD3BF5"/>
    <w:rsid w:val="00AD3FBD"/>
    <w:rsid w:val="00AD4631"/>
    <w:rsid w:val="00AD631B"/>
    <w:rsid w:val="00AD67E3"/>
    <w:rsid w:val="00AD6984"/>
    <w:rsid w:val="00AD6CC3"/>
    <w:rsid w:val="00AE0299"/>
    <w:rsid w:val="00AE03DF"/>
    <w:rsid w:val="00AE057F"/>
    <w:rsid w:val="00AE07A5"/>
    <w:rsid w:val="00AE1B1E"/>
    <w:rsid w:val="00AE2DDE"/>
    <w:rsid w:val="00AE552C"/>
    <w:rsid w:val="00AE63A8"/>
    <w:rsid w:val="00AE6415"/>
    <w:rsid w:val="00AE6B78"/>
    <w:rsid w:val="00AE6FBC"/>
    <w:rsid w:val="00AE7034"/>
    <w:rsid w:val="00AE7039"/>
    <w:rsid w:val="00AE7069"/>
    <w:rsid w:val="00AF01C4"/>
    <w:rsid w:val="00AF0344"/>
    <w:rsid w:val="00AF0388"/>
    <w:rsid w:val="00AF170E"/>
    <w:rsid w:val="00AF30BA"/>
    <w:rsid w:val="00AF3F03"/>
    <w:rsid w:val="00AF4D54"/>
    <w:rsid w:val="00AF4D84"/>
    <w:rsid w:val="00AF4E10"/>
    <w:rsid w:val="00AF4EF3"/>
    <w:rsid w:val="00AF4F5F"/>
    <w:rsid w:val="00AF4FC6"/>
    <w:rsid w:val="00AF55DF"/>
    <w:rsid w:val="00AF5BC0"/>
    <w:rsid w:val="00AF68FB"/>
    <w:rsid w:val="00AF695E"/>
    <w:rsid w:val="00AF774D"/>
    <w:rsid w:val="00AF7776"/>
    <w:rsid w:val="00AF7A22"/>
    <w:rsid w:val="00AF7CE8"/>
    <w:rsid w:val="00B003B3"/>
    <w:rsid w:val="00B015EE"/>
    <w:rsid w:val="00B01961"/>
    <w:rsid w:val="00B01AF9"/>
    <w:rsid w:val="00B02148"/>
    <w:rsid w:val="00B022EA"/>
    <w:rsid w:val="00B026C4"/>
    <w:rsid w:val="00B02719"/>
    <w:rsid w:val="00B030FE"/>
    <w:rsid w:val="00B0316B"/>
    <w:rsid w:val="00B04936"/>
    <w:rsid w:val="00B04BDE"/>
    <w:rsid w:val="00B06436"/>
    <w:rsid w:val="00B064E0"/>
    <w:rsid w:val="00B066F3"/>
    <w:rsid w:val="00B06C26"/>
    <w:rsid w:val="00B06E81"/>
    <w:rsid w:val="00B07315"/>
    <w:rsid w:val="00B078E5"/>
    <w:rsid w:val="00B10C27"/>
    <w:rsid w:val="00B11987"/>
    <w:rsid w:val="00B11C06"/>
    <w:rsid w:val="00B11E8C"/>
    <w:rsid w:val="00B11EBF"/>
    <w:rsid w:val="00B120B3"/>
    <w:rsid w:val="00B122D5"/>
    <w:rsid w:val="00B12632"/>
    <w:rsid w:val="00B1409F"/>
    <w:rsid w:val="00B15216"/>
    <w:rsid w:val="00B15DA5"/>
    <w:rsid w:val="00B15F4E"/>
    <w:rsid w:val="00B1623E"/>
    <w:rsid w:val="00B16A93"/>
    <w:rsid w:val="00B17318"/>
    <w:rsid w:val="00B17CBA"/>
    <w:rsid w:val="00B17E92"/>
    <w:rsid w:val="00B200B8"/>
    <w:rsid w:val="00B201B8"/>
    <w:rsid w:val="00B20908"/>
    <w:rsid w:val="00B20AD8"/>
    <w:rsid w:val="00B215F5"/>
    <w:rsid w:val="00B21CE3"/>
    <w:rsid w:val="00B21D6A"/>
    <w:rsid w:val="00B21F32"/>
    <w:rsid w:val="00B22530"/>
    <w:rsid w:val="00B22759"/>
    <w:rsid w:val="00B22CA8"/>
    <w:rsid w:val="00B22E73"/>
    <w:rsid w:val="00B23557"/>
    <w:rsid w:val="00B2400A"/>
    <w:rsid w:val="00B2410B"/>
    <w:rsid w:val="00B2470F"/>
    <w:rsid w:val="00B247B3"/>
    <w:rsid w:val="00B248EF"/>
    <w:rsid w:val="00B24ECD"/>
    <w:rsid w:val="00B252D6"/>
    <w:rsid w:val="00B2563B"/>
    <w:rsid w:val="00B256AB"/>
    <w:rsid w:val="00B25DB0"/>
    <w:rsid w:val="00B25F57"/>
    <w:rsid w:val="00B2642D"/>
    <w:rsid w:val="00B26777"/>
    <w:rsid w:val="00B27490"/>
    <w:rsid w:val="00B275B4"/>
    <w:rsid w:val="00B27C9D"/>
    <w:rsid w:val="00B27FAF"/>
    <w:rsid w:val="00B30548"/>
    <w:rsid w:val="00B30E59"/>
    <w:rsid w:val="00B3100E"/>
    <w:rsid w:val="00B31124"/>
    <w:rsid w:val="00B31926"/>
    <w:rsid w:val="00B31934"/>
    <w:rsid w:val="00B32B0A"/>
    <w:rsid w:val="00B33326"/>
    <w:rsid w:val="00B33483"/>
    <w:rsid w:val="00B3435E"/>
    <w:rsid w:val="00B35470"/>
    <w:rsid w:val="00B36262"/>
    <w:rsid w:val="00B36858"/>
    <w:rsid w:val="00B36FA6"/>
    <w:rsid w:val="00B37B27"/>
    <w:rsid w:val="00B37B4C"/>
    <w:rsid w:val="00B37C18"/>
    <w:rsid w:val="00B37E61"/>
    <w:rsid w:val="00B40759"/>
    <w:rsid w:val="00B40924"/>
    <w:rsid w:val="00B40FEC"/>
    <w:rsid w:val="00B41784"/>
    <w:rsid w:val="00B433AF"/>
    <w:rsid w:val="00B43937"/>
    <w:rsid w:val="00B43E56"/>
    <w:rsid w:val="00B4402E"/>
    <w:rsid w:val="00B45189"/>
    <w:rsid w:val="00B457DA"/>
    <w:rsid w:val="00B45C71"/>
    <w:rsid w:val="00B469C1"/>
    <w:rsid w:val="00B46C47"/>
    <w:rsid w:val="00B46EF4"/>
    <w:rsid w:val="00B47402"/>
    <w:rsid w:val="00B47717"/>
    <w:rsid w:val="00B47946"/>
    <w:rsid w:val="00B502E0"/>
    <w:rsid w:val="00B504F1"/>
    <w:rsid w:val="00B505E9"/>
    <w:rsid w:val="00B50840"/>
    <w:rsid w:val="00B50E7F"/>
    <w:rsid w:val="00B51275"/>
    <w:rsid w:val="00B513E0"/>
    <w:rsid w:val="00B514CD"/>
    <w:rsid w:val="00B518E3"/>
    <w:rsid w:val="00B521F0"/>
    <w:rsid w:val="00B52A03"/>
    <w:rsid w:val="00B52D96"/>
    <w:rsid w:val="00B538D4"/>
    <w:rsid w:val="00B5454E"/>
    <w:rsid w:val="00B546FC"/>
    <w:rsid w:val="00B54842"/>
    <w:rsid w:val="00B54FFD"/>
    <w:rsid w:val="00B5690E"/>
    <w:rsid w:val="00B56B9B"/>
    <w:rsid w:val="00B56DE5"/>
    <w:rsid w:val="00B60107"/>
    <w:rsid w:val="00B60939"/>
    <w:rsid w:val="00B60C5E"/>
    <w:rsid w:val="00B611E5"/>
    <w:rsid w:val="00B61498"/>
    <w:rsid w:val="00B620AB"/>
    <w:rsid w:val="00B630CE"/>
    <w:rsid w:val="00B63986"/>
    <w:rsid w:val="00B63C8D"/>
    <w:rsid w:val="00B647EA"/>
    <w:rsid w:val="00B64985"/>
    <w:rsid w:val="00B64C79"/>
    <w:rsid w:val="00B65266"/>
    <w:rsid w:val="00B656D4"/>
    <w:rsid w:val="00B65E13"/>
    <w:rsid w:val="00B663E8"/>
    <w:rsid w:val="00B67ADC"/>
    <w:rsid w:val="00B67EB4"/>
    <w:rsid w:val="00B708C1"/>
    <w:rsid w:val="00B7179B"/>
    <w:rsid w:val="00B71914"/>
    <w:rsid w:val="00B72513"/>
    <w:rsid w:val="00B72623"/>
    <w:rsid w:val="00B72733"/>
    <w:rsid w:val="00B72976"/>
    <w:rsid w:val="00B72BE7"/>
    <w:rsid w:val="00B72D85"/>
    <w:rsid w:val="00B73B7B"/>
    <w:rsid w:val="00B741B6"/>
    <w:rsid w:val="00B748B8"/>
    <w:rsid w:val="00B74B70"/>
    <w:rsid w:val="00B74CC3"/>
    <w:rsid w:val="00B750CA"/>
    <w:rsid w:val="00B7627F"/>
    <w:rsid w:val="00B765EE"/>
    <w:rsid w:val="00B77813"/>
    <w:rsid w:val="00B77C27"/>
    <w:rsid w:val="00B77EC5"/>
    <w:rsid w:val="00B807D7"/>
    <w:rsid w:val="00B821B1"/>
    <w:rsid w:val="00B825B0"/>
    <w:rsid w:val="00B82702"/>
    <w:rsid w:val="00B8281D"/>
    <w:rsid w:val="00B82D6D"/>
    <w:rsid w:val="00B832D4"/>
    <w:rsid w:val="00B83D90"/>
    <w:rsid w:val="00B841FA"/>
    <w:rsid w:val="00B84A9D"/>
    <w:rsid w:val="00B84D3E"/>
    <w:rsid w:val="00B8501C"/>
    <w:rsid w:val="00B85258"/>
    <w:rsid w:val="00B854D8"/>
    <w:rsid w:val="00B855FE"/>
    <w:rsid w:val="00B86173"/>
    <w:rsid w:val="00B86540"/>
    <w:rsid w:val="00B86971"/>
    <w:rsid w:val="00B87744"/>
    <w:rsid w:val="00B90757"/>
    <w:rsid w:val="00B90D31"/>
    <w:rsid w:val="00B91BC8"/>
    <w:rsid w:val="00B91C19"/>
    <w:rsid w:val="00B92026"/>
    <w:rsid w:val="00B9275C"/>
    <w:rsid w:val="00B92C6C"/>
    <w:rsid w:val="00B9447C"/>
    <w:rsid w:val="00B944DE"/>
    <w:rsid w:val="00B94AB6"/>
    <w:rsid w:val="00B95D8E"/>
    <w:rsid w:val="00B96764"/>
    <w:rsid w:val="00B96B51"/>
    <w:rsid w:val="00B97495"/>
    <w:rsid w:val="00B97764"/>
    <w:rsid w:val="00B97CD0"/>
    <w:rsid w:val="00BA0B56"/>
    <w:rsid w:val="00BA0BEF"/>
    <w:rsid w:val="00BA0F2E"/>
    <w:rsid w:val="00BA140C"/>
    <w:rsid w:val="00BA1AD6"/>
    <w:rsid w:val="00BA20D6"/>
    <w:rsid w:val="00BA217F"/>
    <w:rsid w:val="00BA23CE"/>
    <w:rsid w:val="00BA2404"/>
    <w:rsid w:val="00BA2B0F"/>
    <w:rsid w:val="00BA2BF1"/>
    <w:rsid w:val="00BA2DBC"/>
    <w:rsid w:val="00BA2ED4"/>
    <w:rsid w:val="00BA35DD"/>
    <w:rsid w:val="00BA3A77"/>
    <w:rsid w:val="00BA44B9"/>
    <w:rsid w:val="00BA5EF6"/>
    <w:rsid w:val="00BA6552"/>
    <w:rsid w:val="00BA7483"/>
    <w:rsid w:val="00BA7F86"/>
    <w:rsid w:val="00BA7FF4"/>
    <w:rsid w:val="00BB061B"/>
    <w:rsid w:val="00BB0A40"/>
    <w:rsid w:val="00BB11F8"/>
    <w:rsid w:val="00BB1A4A"/>
    <w:rsid w:val="00BB310E"/>
    <w:rsid w:val="00BB394B"/>
    <w:rsid w:val="00BB4765"/>
    <w:rsid w:val="00BB576A"/>
    <w:rsid w:val="00BB5DC7"/>
    <w:rsid w:val="00BB6ABF"/>
    <w:rsid w:val="00BB76A5"/>
    <w:rsid w:val="00BB7787"/>
    <w:rsid w:val="00BB7CF8"/>
    <w:rsid w:val="00BB7CFE"/>
    <w:rsid w:val="00BB7D5D"/>
    <w:rsid w:val="00BC1734"/>
    <w:rsid w:val="00BC18B2"/>
    <w:rsid w:val="00BC3778"/>
    <w:rsid w:val="00BC3C97"/>
    <w:rsid w:val="00BC3FC6"/>
    <w:rsid w:val="00BC512D"/>
    <w:rsid w:val="00BC6D38"/>
    <w:rsid w:val="00BC7BEF"/>
    <w:rsid w:val="00BD0157"/>
    <w:rsid w:val="00BD0281"/>
    <w:rsid w:val="00BD06F1"/>
    <w:rsid w:val="00BD09BA"/>
    <w:rsid w:val="00BD1152"/>
    <w:rsid w:val="00BD20B4"/>
    <w:rsid w:val="00BD2307"/>
    <w:rsid w:val="00BD2C7C"/>
    <w:rsid w:val="00BD2C91"/>
    <w:rsid w:val="00BD3024"/>
    <w:rsid w:val="00BD46F1"/>
    <w:rsid w:val="00BD476E"/>
    <w:rsid w:val="00BD4C3B"/>
    <w:rsid w:val="00BD6E7B"/>
    <w:rsid w:val="00BD7BFF"/>
    <w:rsid w:val="00BD7D5E"/>
    <w:rsid w:val="00BE0736"/>
    <w:rsid w:val="00BE0B3C"/>
    <w:rsid w:val="00BE108C"/>
    <w:rsid w:val="00BE11D6"/>
    <w:rsid w:val="00BE1A99"/>
    <w:rsid w:val="00BE27F1"/>
    <w:rsid w:val="00BE31E5"/>
    <w:rsid w:val="00BE33F9"/>
    <w:rsid w:val="00BE4292"/>
    <w:rsid w:val="00BE44AD"/>
    <w:rsid w:val="00BE4DEC"/>
    <w:rsid w:val="00BE5101"/>
    <w:rsid w:val="00BE5544"/>
    <w:rsid w:val="00BE6444"/>
    <w:rsid w:val="00BE6E91"/>
    <w:rsid w:val="00BE6FEB"/>
    <w:rsid w:val="00BE7A18"/>
    <w:rsid w:val="00BE7C43"/>
    <w:rsid w:val="00BE7C65"/>
    <w:rsid w:val="00BF0362"/>
    <w:rsid w:val="00BF0409"/>
    <w:rsid w:val="00BF173D"/>
    <w:rsid w:val="00BF1795"/>
    <w:rsid w:val="00BF1B8C"/>
    <w:rsid w:val="00BF2939"/>
    <w:rsid w:val="00BF3900"/>
    <w:rsid w:val="00BF4F0C"/>
    <w:rsid w:val="00BF50B7"/>
    <w:rsid w:val="00BF67A5"/>
    <w:rsid w:val="00BF7255"/>
    <w:rsid w:val="00C00BCC"/>
    <w:rsid w:val="00C01639"/>
    <w:rsid w:val="00C01A11"/>
    <w:rsid w:val="00C01C02"/>
    <w:rsid w:val="00C01C83"/>
    <w:rsid w:val="00C022B2"/>
    <w:rsid w:val="00C02B29"/>
    <w:rsid w:val="00C030A6"/>
    <w:rsid w:val="00C0371A"/>
    <w:rsid w:val="00C03B8F"/>
    <w:rsid w:val="00C0562A"/>
    <w:rsid w:val="00C05F2A"/>
    <w:rsid w:val="00C0671F"/>
    <w:rsid w:val="00C07259"/>
    <w:rsid w:val="00C0783A"/>
    <w:rsid w:val="00C07995"/>
    <w:rsid w:val="00C07FE6"/>
    <w:rsid w:val="00C10459"/>
    <w:rsid w:val="00C11373"/>
    <w:rsid w:val="00C119C7"/>
    <w:rsid w:val="00C11A01"/>
    <w:rsid w:val="00C12D37"/>
    <w:rsid w:val="00C13270"/>
    <w:rsid w:val="00C1388D"/>
    <w:rsid w:val="00C13E9C"/>
    <w:rsid w:val="00C1481C"/>
    <w:rsid w:val="00C14C3F"/>
    <w:rsid w:val="00C1506A"/>
    <w:rsid w:val="00C152A6"/>
    <w:rsid w:val="00C1631E"/>
    <w:rsid w:val="00C16A2B"/>
    <w:rsid w:val="00C176B1"/>
    <w:rsid w:val="00C2009F"/>
    <w:rsid w:val="00C20599"/>
    <w:rsid w:val="00C22D7B"/>
    <w:rsid w:val="00C22D90"/>
    <w:rsid w:val="00C24AA0"/>
    <w:rsid w:val="00C253B4"/>
    <w:rsid w:val="00C25B81"/>
    <w:rsid w:val="00C25D0C"/>
    <w:rsid w:val="00C261BC"/>
    <w:rsid w:val="00C2672A"/>
    <w:rsid w:val="00C26D04"/>
    <w:rsid w:val="00C271C4"/>
    <w:rsid w:val="00C27E91"/>
    <w:rsid w:val="00C3032E"/>
    <w:rsid w:val="00C305C7"/>
    <w:rsid w:val="00C3093F"/>
    <w:rsid w:val="00C315A8"/>
    <w:rsid w:val="00C3197B"/>
    <w:rsid w:val="00C3358E"/>
    <w:rsid w:val="00C3394C"/>
    <w:rsid w:val="00C33C6E"/>
    <w:rsid w:val="00C344D1"/>
    <w:rsid w:val="00C351CE"/>
    <w:rsid w:val="00C354AF"/>
    <w:rsid w:val="00C35602"/>
    <w:rsid w:val="00C35680"/>
    <w:rsid w:val="00C36081"/>
    <w:rsid w:val="00C36930"/>
    <w:rsid w:val="00C36A4E"/>
    <w:rsid w:val="00C36AF6"/>
    <w:rsid w:val="00C36B92"/>
    <w:rsid w:val="00C371CB"/>
    <w:rsid w:val="00C37455"/>
    <w:rsid w:val="00C4041E"/>
    <w:rsid w:val="00C40A50"/>
    <w:rsid w:val="00C4109B"/>
    <w:rsid w:val="00C41AAD"/>
    <w:rsid w:val="00C41D12"/>
    <w:rsid w:val="00C420A0"/>
    <w:rsid w:val="00C426CF"/>
    <w:rsid w:val="00C42819"/>
    <w:rsid w:val="00C42EF3"/>
    <w:rsid w:val="00C43262"/>
    <w:rsid w:val="00C43582"/>
    <w:rsid w:val="00C437B9"/>
    <w:rsid w:val="00C437E4"/>
    <w:rsid w:val="00C43897"/>
    <w:rsid w:val="00C43BB2"/>
    <w:rsid w:val="00C4427D"/>
    <w:rsid w:val="00C44F50"/>
    <w:rsid w:val="00C45059"/>
    <w:rsid w:val="00C460C0"/>
    <w:rsid w:val="00C46A22"/>
    <w:rsid w:val="00C46C70"/>
    <w:rsid w:val="00C4712C"/>
    <w:rsid w:val="00C4719A"/>
    <w:rsid w:val="00C4723A"/>
    <w:rsid w:val="00C5033A"/>
    <w:rsid w:val="00C50B3F"/>
    <w:rsid w:val="00C50EB0"/>
    <w:rsid w:val="00C51548"/>
    <w:rsid w:val="00C521B8"/>
    <w:rsid w:val="00C52239"/>
    <w:rsid w:val="00C5233E"/>
    <w:rsid w:val="00C53987"/>
    <w:rsid w:val="00C53C8D"/>
    <w:rsid w:val="00C53F71"/>
    <w:rsid w:val="00C540E0"/>
    <w:rsid w:val="00C544BD"/>
    <w:rsid w:val="00C54E49"/>
    <w:rsid w:val="00C54FDD"/>
    <w:rsid w:val="00C552C7"/>
    <w:rsid w:val="00C559BE"/>
    <w:rsid w:val="00C55C8A"/>
    <w:rsid w:val="00C55F94"/>
    <w:rsid w:val="00C561C7"/>
    <w:rsid w:val="00C56315"/>
    <w:rsid w:val="00C57428"/>
    <w:rsid w:val="00C57753"/>
    <w:rsid w:val="00C57CDA"/>
    <w:rsid w:val="00C60B26"/>
    <w:rsid w:val="00C60B9A"/>
    <w:rsid w:val="00C611FD"/>
    <w:rsid w:val="00C61AC7"/>
    <w:rsid w:val="00C61BF8"/>
    <w:rsid w:val="00C64967"/>
    <w:rsid w:val="00C64B29"/>
    <w:rsid w:val="00C65693"/>
    <w:rsid w:val="00C65F4D"/>
    <w:rsid w:val="00C67989"/>
    <w:rsid w:val="00C67BD1"/>
    <w:rsid w:val="00C70530"/>
    <w:rsid w:val="00C7054B"/>
    <w:rsid w:val="00C706BE"/>
    <w:rsid w:val="00C7072A"/>
    <w:rsid w:val="00C707C5"/>
    <w:rsid w:val="00C71308"/>
    <w:rsid w:val="00C713E4"/>
    <w:rsid w:val="00C729E8"/>
    <w:rsid w:val="00C72B62"/>
    <w:rsid w:val="00C732C1"/>
    <w:rsid w:val="00C736D8"/>
    <w:rsid w:val="00C73716"/>
    <w:rsid w:val="00C74380"/>
    <w:rsid w:val="00C74666"/>
    <w:rsid w:val="00C74825"/>
    <w:rsid w:val="00C75E38"/>
    <w:rsid w:val="00C75E94"/>
    <w:rsid w:val="00C763B1"/>
    <w:rsid w:val="00C76C18"/>
    <w:rsid w:val="00C76D73"/>
    <w:rsid w:val="00C8064A"/>
    <w:rsid w:val="00C8103A"/>
    <w:rsid w:val="00C816AD"/>
    <w:rsid w:val="00C818E4"/>
    <w:rsid w:val="00C818E6"/>
    <w:rsid w:val="00C81DC4"/>
    <w:rsid w:val="00C82249"/>
    <w:rsid w:val="00C82972"/>
    <w:rsid w:val="00C829B7"/>
    <w:rsid w:val="00C82F80"/>
    <w:rsid w:val="00C851B1"/>
    <w:rsid w:val="00C85D56"/>
    <w:rsid w:val="00C85F81"/>
    <w:rsid w:val="00C875E3"/>
    <w:rsid w:val="00C87865"/>
    <w:rsid w:val="00C87C73"/>
    <w:rsid w:val="00C900A4"/>
    <w:rsid w:val="00C902B0"/>
    <w:rsid w:val="00C90DB0"/>
    <w:rsid w:val="00C911B5"/>
    <w:rsid w:val="00C9145A"/>
    <w:rsid w:val="00C9159E"/>
    <w:rsid w:val="00C9174D"/>
    <w:rsid w:val="00C91A75"/>
    <w:rsid w:val="00C927D1"/>
    <w:rsid w:val="00C929B2"/>
    <w:rsid w:val="00C92CB4"/>
    <w:rsid w:val="00C92FA6"/>
    <w:rsid w:val="00C9315F"/>
    <w:rsid w:val="00C93430"/>
    <w:rsid w:val="00C934D8"/>
    <w:rsid w:val="00C93622"/>
    <w:rsid w:val="00C93905"/>
    <w:rsid w:val="00C93DBC"/>
    <w:rsid w:val="00C94049"/>
    <w:rsid w:val="00C94183"/>
    <w:rsid w:val="00C94221"/>
    <w:rsid w:val="00C943D3"/>
    <w:rsid w:val="00C94437"/>
    <w:rsid w:val="00C94D8B"/>
    <w:rsid w:val="00C951E1"/>
    <w:rsid w:val="00C965F2"/>
    <w:rsid w:val="00C96977"/>
    <w:rsid w:val="00C977C3"/>
    <w:rsid w:val="00C97C28"/>
    <w:rsid w:val="00C97F52"/>
    <w:rsid w:val="00CA011D"/>
    <w:rsid w:val="00CA151D"/>
    <w:rsid w:val="00CA22E4"/>
    <w:rsid w:val="00CA2D96"/>
    <w:rsid w:val="00CA3FFE"/>
    <w:rsid w:val="00CA40D0"/>
    <w:rsid w:val="00CA4984"/>
    <w:rsid w:val="00CA4EC5"/>
    <w:rsid w:val="00CA4ECC"/>
    <w:rsid w:val="00CA5365"/>
    <w:rsid w:val="00CA53FD"/>
    <w:rsid w:val="00CA59CC"/>
    <w:rsid w:val="00CA6533"/>
    <w:rsid w:val="00CA65AA"/>
    <w:rsid w:val="00CA7E7C"/>
    <w:rsid w:val="00CB1339"/>
    <w:rsid w:val="00CB157B"/>
    <w:rsid w:val="00CB1B78"/>
    <w:rsid w:val="00CB1F7D"/>
    <w:rsid w:val="00CB26B9"/>
    <w:rsid w:val="00CB4A82"/>
    <w:rsid w:val="00CB4FEC"/>
    <w:rsid w:val="00CB5B8B"/>
    <w:rsid w:val="00CB6834"/>
    <w:rsid w:val="00CB6F66"/>
    <w:rsid w:val="00CC0DCC"/>
    <w:rsid w:val="00CC19C6"/>
    <w:rsid w:val="00CC28C9"/>
    <w:rsid w:val="00CC2D33"/>
    <w:rsid w:val="00CC5BA6"/>
    <w:rsid w:val="00CC695B"/>
    <w:rsid w:val="00CC6AC9"/>
    <w:rsid w:val="00CC754A"/>
    <w:rsid w:val="00CC7772"/>
    <w:rsid w:val="00CD0161"/>
    <w:rsid w:val="00CD1B06"/>
    <w:rsid w:val="00CD1DC3"/>
    <w:rsid w:val="00CD2CF9"/>
    <w:rsid w:val="00CD2DAC"/>
    <w:rsid w:val="00CD33A5"/>
    <w:rsid w:val="00CD33B4"/>
    <w:rsid w:val="00CD5738"/>
    <w:rsid w:val="00CD597E"/>
    <w:rsid w:val="00CD5AC7"/>
    <w:rsid w:val="00CD6521"/>
    <w:rsid w:val="00CD7182"/>
    <w:rsid w:val="00CD7D37"/>
    <w:rsid w:val="00CE04B1"/>
    <w:rsid w:val="00CE0FBD"/>
    <w:rsid w:val="00CE14D1"/>
    <w:rsid w:val="00CE15B5"/>
    <w:rsid w:val="00CE1AA0"/>
    <w:rsid w:val="00CE2207"/>
    <w:rsid w:val="00CE2316"/>
    <w:rsid w:val="00CE23DE"/>
    <w:rsid w:val="00CE25C0"/>
    <w:rsid w:val="00CE2736"/>
    <w:rsid w:val="00CE32DD"/>
    <w:rsid w:val="00CE34A2"/>
    <w:rsid w:val="00CE3CBC"/>
    <w:rsid w:val="00CE4785"/>
    <w:rsid w:val="00CE4949"/>
    <w:rsid w:val="00CE4F5D"/>
    <w:rsid w:val="00CE59B0"/>
    <w:rsid w:val="00CE5F6B"/>
    <w:rsid w:val="00CE6F2A"/>
    <w:rsid w:val="00CE708A"/>
    <w:rsid w:val="00CE7290"/>
    <w:rsid w:val="00CE74D8"/>
    <w:rsid w:val="00CE77EF"/>
    <w:rsid w:val="00CF0C1F"/>
    <w:rsid w:val="00CF105D"/>
    <w:rsid w:val="00CF1492"/>
    <w:rsid w:val="00CF1AE9"/>
    <w:rsid w:val="00CF1C5A"/>
    <w:rsid w:val="00CF1D4C"/>
    <w:rsid w:val="00CF1DF9"/>
    <w:rsid w:val="00CF21C3"/>
    <w:rsid w:val="00CF2A2B"/>
    <w:rsid w:val="00CF2C6B"/>
    <w:rsid w:val="00CF3308"/>
    <w:rsid w:val="00CF4195"/>
    <w:rsid w:val="00CF4359"/>
    <w:rsid w:val="00CF45B8"/>
    <w:rsid w:val="00CF4B17"/>
    <w:rsid w:val="00CF4F43"/>
    <w:rsid w:val="00CF7123"/>
    <w:rsid w:val="00CF74A2"/>
    <w:rsid w:val="00D004B8"/>
    <w:rsid w:val="00D006A6"/>
    <w:rsid w:val="00D020C1"/>
    <w:rsid w:val="00D0246D"/>
    <w:rsid w:val="00D03DAE"/>
    <w:rsid w:val="00D04117"/>
    <w:rsid w:val="00D04CC5"/>
    <w:rsid w:val="00D06755"/>
    <w:rsid w:val="00D07262"/>
    <w:rsid w:val="00D076C2"/>
    <w:rsid w:val="00D106CA"/>
    <w:rsid w:val="00D1087E"/>
    <w:rsid w:val="00D11496"/>
    <w:rsid w:val="00D118AD"/>
    <w:rsid w:val="00D11F83"/>
    <w:rsid w:val="00D12067"/>
    <w:rsid w:val="00D125A0"/>
    <w:rsid w:val="00D12702"/>
    <w:rsid w:val="00D12A46"/>
    <w:rsid w:val="00D132C0"/>
    <w:rsid w:val="00D13C25"/>
    <w:rsid w:val="00D14192"/>
    <w:rsid w:val="00D146B6"/>
    <w:rsid w:val="00D14BB8"/>
    <w:rsid w:val="00D14CBE"/>
    <w:rsid w:val="00D14F5F"/>
    <w:rsid w:val="00D151FA"/>
    <w:rsid w:val="00D15432"/>
    <w:rsid w:val="00D1618A"/>
    <w:rsid w:val="00D164E5"/>
    <w:rsid w:val="00D1685D"/>
    <w:rsid w:val="00D16EBA"/>
    <w:rsid w:val="00D17059"/>
    <w:rsid w:val="00D17572"/>
    <w:rsid w:val="00D17B5F"/>
    <w:rsid w:val="00D21472"/>
    <w:rsid w:val="00D21620"/>
    <w:rsid w:val="00D21FE5"/>
    <w:rsid w:val="00D23487"/>
    <w:rsid w:val="00D2426A"/>
    <w:rsid w:val="00D27A5C"/>
    <w:rsid w:val="00D3004D"/>
    <w:rsid w:val="00D30288"/>
    <w:rsid w:val="00D30E80"/>
    <w:rsid w:val="00D32936"/>
    <w:rsid w:val="00D33140"/>
    <w:rsid w:val="00D335F6"/>
    <w:rsid w:val="00D3367C"/>
    <w:rsid w:val="00D33DA1"/>
    <w:rsid w:val="00D34F39"/>
    <w:rsid w:val="00D354B4"/>
    <w:rsid w:val="00D355C1"/>
    <w:rsid w:val="00D35B3A"/>
    <w:rsid w:val="00D367BB"/>
    <w:rsid w:val="00D37942"/>
    <w:rsid w:val="00D40DD4"/>
    <w:rsid w:val="00D418D1"/>
    <w:rsid w:val="00D41BEC"/>
    <w:rsid w:val="00D41FE7"/>
    <w:rsid w:val="00D42BB2"/>
    <w:rsid w:val="00D42E26"/>
    <w:rsid w:val="00D43200"/>
    <w:rsid w:val="00D43E01"/>
    <w:rsid w:val="00D44070"/>
    <w:rsid w:val="00D4424D"/>
    <w:rsid w:val="00D445C1"/>
    <w:rsid w:val="00D44E68"/>
    <w:rsid w:val="00D45512"/>
    <w:rsid w:val="00D4561D"/>
    <w:rsid w:val="00D46531"/>
    <w:rsid w:val="00D46DB5"/>
    <w:rsid w:val="00D46ECC"/>
    <w:rsid w:val="00D477A0"/>
    <w:rsid w:val="00D50082"/>
    <w:rsid w:val="00D502E6"/>
    <w:rsid w:val="00D503C2"/>
    <w:rsid w:val="00D50422"/>
    <w:rsid w:val="00D516D6"/>
    <w:rsid w:val="00D518AE"/>
    <w:rsid w:val="00D52E55"/>
    <w:rsid w:val="00D532F8"/>
    <w:rsid w:val="00D53F36"/>
    <w:rsid w:val="00D545ED"/>
    <w:rsid w:val="00D5472B"/>
    <w:rsid w:val="00D54B1F"/>
    <w:rsid w:val="00D54E31"/>
    <w:rsid w:val="00D54FD7"/>
    <w:rsid w:val="00D5571F"/>
    <w:rsid w:val="00D5595F"/>
    <w:rsid w:val="00D567C3"/>
    <w:rsid w:val="00D56889"/>
    <w:rsid w:val="00D57287"/>
    <w:rsid w:val="00D5745D"/>
    <w:rsid w:val="00D57B4F"/>
    <w:rsid w:val="00D60ABD"/>
    <w:rsid w:val="00D6102F"/>
    <w:rsid w:val="00D612BF"/>
    <w:rsid w:val="00D61726"/>
    <w:rsid w:val="00D61A12"/>
    <w:rsid w:val="00D61CD3"/>
    <w:rsid w:val="00D6382A"/>
    <w:rsid w:val="00D6455C"/>
    <w:rsid w:val="00D645CC"/>
    <w:rsid w:val="00D65C66"/>
    <w:rsid w:val="00D66308"/>
    <w:rsid w:val="00D666D8"/>
    <w:rsid w:val="00D669AD"/>
    <w:rsid w:val="00D675EA"/>
    <w:rsid w:val="00D67775"/>
    <w:rsid w:val="00D708DC"/>
    <w:rsid w:val="00D709B0"/>
    <w:rsid w:val="00D72013"/>
    <w:rsid w:val="00D723B5"/>
    <w:rsid w:val="00D73377"/>
    <w:rsid w:val="00D73437"/>
    <w:rsid w:val="00D74037"/>
    <w:rsid w:val="00D74AB6"/>
    <w:rsid w:val="00D76643"/>
    <w:rsid w:val="00D76919"/>
    <w:rsid w:val="00D76BB5"/>
    <w:rsid w:val="00D76E17"/>
    <w:rsid w:val="00D808EA"/>
    <w:rsid w:val="00D812EF"/>
    <w:rsid w:val="00D816BD"/>
    <w:rsid w:val="00D816E6"/>
    <w:rsid w:val="00D835B9"/>
    <w:rsid w:val="00D83B47"/>
    <w:rsid w:val="00D83ED7"/>
    <w:rsid w:val="00D83F98"/>
    <w:rsid w:val="00D8453B"/>
    <w:rsid w:val="00D84CB5"/>
    <w:rsid w:val="00D84D93"/>
    <w:rsid w:val="00D8566C"/>
    <w:rsid w:val="00D857C7"/>
    <w:rsid w:val="00D869C2"/>
    <w:rsid w:val="00D8721C"/>
    <w:rsid w:val="00D87BA2"/>
    <w:rsid w:val="00D90C2A"/>
    <w:rsid w:val="00D90C8E"/>
    <w:rsid w:val="00D91F84"/>
    <w:rsid w:val="00D932A8"/>
    <w:rsid w:val="00D934AA"/>
    <w:rsid w:val="00D93944"/>
    <w:rsid w:val="00D94800"/>
    <w:rsid w:val="00D94901"/>
    <w:rsid w:val="00D95054"/>
    <w:rsid w:val="00D952AD"/>
    <w:rsid w:val="00D95DE8"/>
    <w:rsid w:val="00D97522"/>
    <w:rsid w:val="00D97684"/>
    <w:rsid w:val="00DA022E"/>
    <w:rsid w:val="00DA0D97"/>
    <w:rsid w:val="00DA1733"/>
    <w:rsid w:val="00DA1B29"/>
    <w:rsid w:val="00DA2256"/>
    <w:rsid w:val="00DA35C6"/>
    <w:rsid w:val="00DA469C"/>
    <w:rsid w:val="00DA46CC"/>
    <w:rsid w:val="00DA50EC"/>
    <w:rsid w:val="00DA55E7"/>
    <w:rsid w:val="00DA560E"/>
    <w:rsid w:val="00DA5713"/>
    <w:rsid w:val="00DA58F3"/>
    <w:rsid w:val="00DA5E13"/>
    <w:rsid w:val="00DA69D4"/>
    <w:rsid w:val="00DA6E26"/>
    <w:rsid w:val="00DA711B"/>
    <w:rsid w:val="00DA7DF6"/>
    <w:rsid w:val="00DB0E48"/>
    <w:rsid w:val="00DB1D4C"/>
    <w:rsid w:val="00DB1E88"/>
    <w:rsid w:val="00DB3B5B"/>
    <w:rsid w:val="00DB403E"/>
    <w:rsid w:val="00DB43A5"/>
    <w:rsid w:val="00DB43B6"/>
    <w:rsid w:val="00DB4683"/>
    <w:rsid w:val="00DB47C4"/>
    <w:rsid w:val="00DB4CC6"/>
    <w:rsid w:val="00DB5591"/>
    <w:rsid w:val="00DB55EE"/>
    <w:rsid w:val="00DB69CE"/>
    <w:rsid w:val="00DB7467"/>
    <w:rsid w:val="00DC02CB"/>
    <w:rsid w:val="00DC0476"/>
    <w:rsid w:val="00DC0B9A"/>
    <w:rsid w:val="00DC0EAB"/>
    <w:rsid w:val="00DC1003"/>
    <w:rsid w:val="00DC1E3A"/>
    <w:rsid w:val="00DC2121"/>
    <w:rsid w:val="00DC2F03"/>
    <w:rsid w:val="00DC2FB6"/>
    <w:rsid w:val="00DC3F14"/>
    <w:rsid w:val="00DC4825"/>
    <w:rsid w:val="00DC4A4F"/>
    <w:rsid w:val="00DC53F4"/>
    <w:rsid w:val="00DC5423"/>
    <w:rsid w:val="00DC5521"/>
    <w:rsid w:val="00DC653F"/>
    <w:rsid w:val="00DC657F"/>
    <w:rsid w:val="00DC6A52"/>
    <w:rsid w:val="00DC7990"/>
    <w:rsid w:val="00DC7A2E"/>
    <w:rsid w:val="00DD22AA"/>
    <w:rsid w:val="00DD2780"/>
    <w:rsid w:val="00DD2FB2"/>
    <w:rsid w:val="00DD45C3"/>
    <w:rsid w:val="00DD49D2"/>
    <w:rsid w:val="00DD4BC0"/>
    <w:rsid w:val="00DD4D00"/>
    <w:rsid w:val="00DD515E"/>
    <w:rsid w:val="00DD571A"/>
    <w:rsid w:val="00DD6131"/>
    <w:rsid w:val="00DD6491"/>
    <w:rsid w:val="00DD6536"/>
    <w:rsid w:val="00DD6CB1"/>
    <w:rsid w:val="00DD78D4"/>
    <w:rsid w:val="00DD7F65"/>
    <w:rsid w:val="00DE2422"/>
    <w:rsid w:val="00DE2476"/>
    <w:rsid w:val="00DE2972"/>
    <w:rsid w:val="00DE2AF0"/>
    <w:rsid w:val="00DE3071"/>
    <w:rsid w:val="00DE39AA"/>
    <w:rsid w:val="00DE4CF4"/>
    <w:rsid w:val="00DE4DA5"/>
    <w:rsid w:val="00DE515B"/>
    <w:rsid w:val="00DE5334"/>
    <w:rsid w:val="00DE62A6"/>
    <w:rsid w:val="00DE6A75"/>
    <w:rsid w:val="00DE6FFE"/>
    <w:rsid w:val="00DE7744"/>
    <w:rsid w:val="00DE7D3E"/>
    <w:rsid w:val="00DF0336"/>
    <w:rsid w:val="00DF087F"/>
    <w:rsid w:val="00DF0BAA"/>
    <w:rsid w:val="00DF0C20"/>
    <w:rsid w:val="00DF0FC8"/>
    <w:rsid w:val="00DF10F0"/>
    <w:rsid w:val="00DF1194"/>
    <w:rsid w:val="00DF121A"/>
    <w:rsid w:val="00DF148D"/>
    <w:rsid w:val="00DF16EA"/>
    <w:rsid w:val="00DF1B2F"/>
    <w:rsid w:val="00DF1DC5"/>
    <w:rsid w:val="00DF2222"/>
    <w:rsid w:val="00DF27B1"/>
    <w:rsid w:val="00DF293F"/>
    <w:rsid w:val="00DF2D39"/>
    <w:rsid w:val="00DF33BC"/>
    <w:rsid w:val="00DF363B"/>
    <w:rsid w:val="00DF453D"/>
    <w:rsid w:val="00DF4DCE"/>
    <w:rsid w:val="00DF4F18"/>
    <w:rsid w:val="00DF5554"/>
    <w:rsid w:val="00DF5670"/>
    <w:rsid w:val="00DF6734"/>
    <w:rsid w:val="00DF6E94"/>
    <w:rsid w:val="00E006A0"/>
    <w:rsid w:val="00E00D28"/>
    <w:rsid w:val="00E01915"/>
    <w:rsid w:val="00E01CB2"/>
    <w:rsid w:val="00E042AD"/>
    <w:rsid w:val="00E05546"/>
    <w:rsid w:val="00E06C49"/>
    <w:rsid w:val="00E07105"/>
    <w:rsid w:val="00E07644"/>
    <w:rsid w:val="00E07BC3"/>
    <w:rsid w:val="00E10146"/>
    <w:rsid w:val="00E1016D"/>
    <w:rsid w:val="00E10286"/>
    <w:rsid w:val="00E1085C"/>
    <w:rsid w:val="00E10A67"/>
    <w:rsid w:val="00E10EE9"/>
    <w:rsid w:val="00E11126"/>
    <w:rsid w:val="00E11606"/>
    <w:rsid w:val="00E117B0"/>
    <w:rsid w:val="00E117DF"/>
    <w:rsid w:val="00E119E0"/>
    <w:rsid w:val="00E129E4"/>
    <w:rsid w:val="00E12FB9"/>
    <w:rsid w:val="00E1304A"/>
    <w:rsid w:val="00E1326F"/>
    <w:rsid w:val="00E1331D"/>
    <w:rsid w:val="00E1337B"/>
    <w:rsid w:val="00E133C8"/>
    <w:rsid w:val="00E1492F"/>
    <w:rsid w:val="00E14BF6"/>
    <w:rsid w:val="00E1613C"/>
    <w:rsid w:val="00E16A6E"/>
    <w:rsid w:val="00E16A86"/>
    <w:rsid w:val="00E17107"/>
    <w:rsid w:val="00E204CD"/>
    <w:rsid w:val="00E21CC2"/>
    <w:rsid w:val="00E21DC3"/>
    <w:rsid w:val="00E223E8"/>
    <w:rsid w:val="00E22AB6"/>
    <w:rsid w:val="00E22CD0"/>
    <w:rsid w:val="00E23196"/>
    <w:rsid w:val="00E2332C"/>
    <w:rsid w:val="00E2346C"/>
    <w:rsid w:val="00E23AA8"/>
    <w:rsid w:val="00E23BD7"/>
    <w:rsid w:val="00E243D2"/>
    <w:rsid w:val="00E2658C"/>
    <w:rsid w:val="00E27845"/>
    <w:rsid w:val="00E27B4C"/>
    <w:rsid w:val="00E3000F"/>
    <w:rsid w:val="00E314BA"/>
    <w:rsid w:val="00E31694"/>
    <w:rsid w:val="00E31C76"/>
    <w:rsid w:val="00E32218"/>
    <w:rsid w:val="00E32E51"/>
    <w:rsid w:val="00E339D0"/>
    <w:rsid w:val="00E3400A"/>
    <w:rsid w:val="00E34B6D"/>
    <w:rsid w:val="00E357A0"/>
    <w:rsid w:val="00E35AEA"/>
    <w:rsid w:val="00E35BDB"/>
    <w:rsid w:val="00E3637F"/>
    <w:rsid w:val="00E36F4C"/>
    <w:rsid w:val="00E379FC"/>
    <w:rsid w:val="00E40085"/>
    <w:rsid w:val="00E41641"/>
    <w:rsid w:val="00E4349F"/>
    <w:rsid w:val="00E43BE6"/>
    <w:rsid w:val="00E43DF9"/>
    <w:rsid w:val="00E4445F"/>
    <w:rsid w:val="00E447C3"/>
    <w:rsid w:val="00E44AAD"/>
    <w:rsid w:val="00E44D1C"/>
    <w:rsid w:val="00E467DC"/>
    <w:rsid w:val="00E47231"/>
    <w:rsid w:val="00E47872"/>
    <w:rsid w:val="00E47A10"/>
    <w:rsid w:val="00E500DC"/>
    <w:rsid w:val="00E508D3"/>
    <w:rsid w:val="00E5091F"/>
    <w:rsid w:val="00E50DE2"/>
    <w:rsid w:val="00E5116E"/>
    <w:rsid w:val="00E516A0"/>
    <w:rsid w:val="00E51EC3"/>
    <w:rsid w:val="00E539BA"/>
    <w:rsid w:val="00E53A9D"/>
    <w:rsid w:val="00E546B4"/>
    <w:rsid w:val="00E54C71"/>
    <w:rsid w:val="00E55358"/>
    <w:rsid w:val="00E5621C"/>
    <w:rsid w:val="00E5702D"/>
    <w:rsid w:val="00E574C8"/>
    <w:rsid w:val="00E57637"/>
    <w:rsid w:val="00E579DC"/>
    <w:rsid w:val="00E605B8"/>
    <w:rsid w:val="00E60A08"/>
    <w:rsid w:val="00E61025"/>
    <w:rsid w:val="00E6176F"/>
    <w:rsid w:val="00E61BE5"/>
    <w:rsid w:val="00E61F22"/>
    <w:rsid w:val="00E62247"/>
    <w:rsid w:val="00E62844"/>
    <w:rsid w:val="00E628E6"/>
    <w:rsid w:val="00E62B7A"/>
    <w:rsid w:val="00E6443D"/>
    <w:rsid w:val="00E647A0"/>
    <w:rsid w:val="00E649EB"/>
    <w:rsid w:val="00E657E9"/>
    <w:rsid w:val="00E65C9D"/>
    <w:rsid w:val="00E65FC1"/>
    <w:rsid w:val="00E66332"/>
    <w:rsid w:val="00E66839"/>
    <w:rsid w:val="00E6737C"/>
    <w:rsid w:val="00E675FB"/>
    <w:rsid w:val="00E67EDC"/>
    <w:rsid w:val="00E700DB"/>
    <w:rsid w:val="00E70911"/>
    <w:rsid w:val="00E70FC6"/>
    <w:rsid w:val="00E7116B"/>
    <w:rsid w:val="00E71A9F"/>
    <w:rsid w:val="00E71C29"/>
    <w:rsid w:val="00E71F34"/>
    <w:rsid w:val="00E7252E"/>
    <w:rsid w:val="00E73045"/>
    <w:rsid w:val="00E73704"/>
    <w:rsid w:val="00E73748"/>
    <w:rsid w:val="00E74178"/>
    <w:rsid w:val="00E7487E"/>
    <w:rsid w:val="00E74BFF"/>
    <w:rsid w:val="00E74D68"/>
    <w:rsid w:val="00E75355"/>
    <w:rsid w:val="00E754A1"/>
    <w:rsid w:val="00E75E55"/>
    <w:rsid w:val="00E75F46"/>
    <w:rsid w:val="00E76403"/>
    <w:rsid w:val="00E765F6"/>
    <w:rsid w:val="00E76EDB"/>
    <w:rsid w:val="00E774D3"/>
    <w:rsid w:val="00E7780F"/>
    <w:rsid w:val="00E803B7"/>
    <w:rsid w:val="00E815EA"/>
    <w:rsid w:val="00E81A09"/>
    <w:rsid w:val="00E831E7"/>
    <w:rsid w:val="00E83213"/>
    <w:rsid w:val="00E83529"/>
    <w:rsid w:val="00E83821"/>
    <w:rsid w:val="00E83AFC"/>
    <w:rsid w:val="00E843CC"/>
    <w:rsid w:val="00E84A2A"/>
    <w:rsid w:val="00E84C06"/>
    <w:rsid w:val="00E84DF1"/>
    <w:rsid w:val="00E84EBF"/>
    <w:rsid w:val="00E855D3"/>
    <w:rsid w:val="00E856C1"/>
    <w:rsid w:val="00E85C9F"/>
    <w:rsid w:val="00E85D0C"/>
    <w:rsid w:val="00E87248"/>
    <w:rsid w:val="00E87B80"/>
    <w:rsid w:val="00E900F0"/>
    <w:rsid w:val="00E90817"/>
    <w:rsid w:val="00E90D04"/>
    <w:rsid w:val="00E9121C"/>
    <w:rsid w:val="00E9133D"/>
    <w:rsid w:val="00E918D1"/>
    <w:rsid w:val="00E91E37"/>
    <w:rsid w:val="00E92258"/>
    <w:rsid w:val="00E939FD"/>
    <w:rsid w:val="00E94C65"/>
    <w:rsid w:val="00E95352"/>
    <w:rsid w:val="00E95720"/>
    <w:rsid w:val="00E95E62"/>
    <w:rsid w:val="00E96022"/>
    <w:rsid w:val="00E961AF"/>
    <w:rsid w:val="00E97ABE"/>
    <w:rsid w:val="00E97DC3"/>
    <w:rsid w:val="00E97F9F"/>
    <w:rsid w:val="00EA0C12"/>
    <w:rsid w:val="00EA0FB3"/>
    <w:rsid w:val="00EA1185"/>
    <w:rsid w:val="00EA1370"/>
    <w:rsid w:val="00EA146C"/>
    <w:rsid w:val="00EA2DD1"/>
    <w:rsid w:val="00EA3013"/>
    <w:rsid w:val="00EA352F"/>
    <w:rsid w:val="00EA381D"/>
    <w:rsid w:val="00EA3AAE"/>
    <w:rsid w:val="00EA3BA1"/>
    <w:rsid w:val="00EA3BEA"/>
    <w:rsid w:val="00EA444F"/>
    <w:rsid w:val="00EA4565"/>
    <w:rsid w:val="00EA4857"/>
    <w:rsid w:val="00EA5131"/>
    <w:rsid w:val="00EA5875"/>
    <w:rsid w:val="00EA5F4A"/>
    <w:rsid w:val="00EA637B"/>
    <w:rsid w:val="00EA7873"/>
    <w:rsid w:val="00EA799E"/>
    <w:rsid w:val="00EA7C86"/>
    <w:rsid w:val="00EB009D"/>
    <w:rsid w:val="00EB0361"/>
    <w:rsid w:val="00EB22E8"/>
    <w:rsid w:val="00EB48BA"/>
    <w:rsid w:val="00EB4A5A"/>
    <w:rsid w:val="00EB4BEE"/>
    <w:rsid w:val="00EB4EA7"/>
    <w:rsid w:val="00EB5815"/>
    <w:rsid w:val="00EB5DC8"/>
    <w:rsid w:val="00EB6BE9"/>
    <w:rsid w:val="00EB7A16"/>
    <w:rsid w:val="00EB7A24"/>
    <w:rsid w:val="00EB7FF9"/>
    <w:rsid w:val="00EC0447"/>
    <w:rsid w:val="00EC0585"/>
    <w:rsid w:val="00EC0931"/>
    <w:rsid w:val="00EC0E65"/>
    <w:rsid w:val="00EC1673"/>
    <w:rsid w:val="00EC1987"/>
    <w:rsid w:val="00EC2A5F"/>
    <w:rsid w:val="00EC2D7F"/>
    <w:rsid w:val="00EC2E6D"/>
    <w:rsid w:val="00EC31EE"/>
    <w:rsid w:val="00EC3951"/>
    <w:rsid w:val="00EC3CF5"/>
    <w:rsid w:val="00EC4136"/>
    <w:rsid w:val="00EC41C4"/>
    <w:rsid w:val="00EC4929"/>
    <w:rsid w:val="00EC49A5"/>
    <w:rsid w:val="00EC49B1"/>
    <w:rsid w:val="00EC4CCE"/>
    <w:rsid w:val="00EC4ED5"/>
    <w:rsid w:val="00EC4F25"/>
    <w:rsid w:val="00EC5124"/>
    <w:rsid w:val="00EC5203"/>
    <w:rsid w:val="00EC5C43"/>
    <w:rsid w:val="00EC66CD"/>
    <w:rsid w:val="00EC6D52"/>
    <w:rsid w:val="00EC72C1"/>
    <w:rsid w:val="00EC7774"/>
    <w:rsid w:val="00ED103D"/>
    <w:rsid w:val="00ED13D6"/>
    <w:rsid w:val="00ED1B6D"/>
    <w:rsid w:val="00ED2540"/>
    <w:rsid w:val="00ED2E75"/>
    <w:rsid w:val="00ED3296"/>
    <w:rsid w:val="00ED354E"/>
    <w:rsid w:val="00ED3FC5"/>
    <w:rsid w:val="00ED4184"/>
    <w:rsid w:val="00ED4ABD"/>
    <w:rsid w:val="00ED4F61"/>
    <w:rsid w:val="00ED5319"/>
    <w:rsid w:val="00EE00FE"/>
    <w:rsid w:val="00EE095F"/>
    <w:rsid w:val="00EE0B7A"/>
    <w:rsid w:val="00EE1730"/>
    <w:rsid w:val="00EE1CD3"/>
    <w:rsid w:val="00EE31A6"/>
    <w:rsid w:val="00EE34A9"/>
    <w:rsid w:val="00EE3629"/>
    <w:rsid w:val="00EE397C"/>
    <w:rsid w:val="00EE3CED"/>
    <w:rsid w:val="00EE3D60"/>
    <w:rsid w:val="00EE3FE1"/>
    <w:rsid w:val="00EE3FF8"/>
    <w:rsid w:val="00EE4D86"/>
    <w:rsid w:val="00EE53EB"/>
    <w:rsid w:val="00EE6447"/>
    <w:rsid w:val="00EE7027"/>
    <w:rsid w:val="00EE7372"/>
    <w:rsid w:val="00EE7944"/>
    <w:rsid w:val="00EE7A53"/>
    <w:rsid w:val="00EF032B"/>
    <w:rsid w:val="00EF1016"/>
    <w:rsid w:val="00EF19BF"/>
    <w:rsid w:val="00EF27F8"/>
    <w:rsid w:val="00EF3271"/>
    <w:rsid w:val="00EF35F0"/>
    <w:rsid w:val="00EF4A13"/>
    <w:rsid w:val="00EF549A"/>
    <w:rsid w:val="00EF5A22"/>
    <w:rsid w:val="00EF68E7"/>
    <w:rsid w:val="00EF6B0C"/>
    <w:rsid w:val="00EF6CB5"/>
    <w:rsid w:val="00EF6D9E"/>
    <w:rsid w:val="00EF6F1C"/>
    <w:rsid w:val="00EF75E9"/>
    <w:rsid w:val="00EF7DF2"/>
    <w:rsid w:val="00EF7DF3"/>
    <w:rsid w:val="00EF7E6E"/>
    <w:rsid w:val="00F0089D"/>
    <w:rsid w:val="00F00BF8"/>
    <w:rsid w:val="00F01B19"/>
    <w:rsid w:val="00F01B91"/>
    <w:rsid w:val="00F02E87"/>
    <w:rsid w:val="00F03873"/>
    <w:rsid w:val="00F03F17"/>
    <w:rsid w:val="00F04191"/>
    <w:rsid w:val="00F04B2C"/>
    <w:rsid w:val="00F05518"/>
    <w:rsid w:val="00F05F16"/>
    <w:rsid w:val="00F06531"/>
    <w:rsid w:val="00F06CF6"/>
    <w:rsid w:val="00F07698"/>
    <w:rsid w:val="00F07A97"/>
    <w:rsid w:val="00F07AE5"/>
    <w:rsid w:val="00F07E51"/>
    <w:rsid w:val="00F105DB"/>
    <w:rsid w:val="00F10C23"/>
    <w:rsid w:val="00F10DE6"/>
    <w:rsid w:val="00F116FE"/>
    <w:rsid w:val="00F11848"/>
    <w:rsid w:val="00F118F3"/>
    <w:rsid w:val="00F1193B"/>
    <w:rsid w:val="00F119CF"/>
    <w:rsid w:val="00F11C16"/>
    <w:rsid w:val="00F13789"/>
    <w:rsid w:val="00F13890"/>
    <w:rsid w:val="00F13EAE"/>
    <w:rsid w:val="00F14152"/>
    <w:rsid w:val="00F142F1"/>
    <w:rsid w:val="00F15195"/>
    <w:rsid w:val="00F15317"/>
    <w:rsid w:val="00F17D4F"/>
    <w:rsid w:val="00F2165B"/>
    <w:rsid w:val="00F21E66"/>
    <w:rsid w:val="00F23E02"/>
    <w:rsid w:val="00F2448B"/>
    <w:rsid w:val="00F25948"/>
    <w:rsid w:val="00F25F1E"/>
    <w:rsid w:val="00F260A8"/>
    <w:rsid w:val="00F260D8"/>
    <w:rsid w:val="00F2677B"/>
    <w:rsid w:val="00F26CCB"/>
    <w:rsid w:val="00F2768A"/>
    <w:rsid w:val="00F278B4"/>
    <w:rsid w:val="00F3064A"/>
    <w:rsid w:val="00F3135A"/>
    <w:rsid w:val="00F316A7"/>
    <w:rsid w:val="00F31D87"/>
    <w:rsid w:val="00F321F5"/>
    <w:rsid w:val="00F32F46"/>
    <w:rsid w:val="00F3445C"/>
    <w:rsid w:val="00F34B21"/>
    <w:rsid w:val="00F3514D"/>
    <w:rsid w:val="00F353AF"/>
    <w:rsid w:val="00F35656"/>
    <w:rsid w:val="00F35B0D"/>
    <w:rsid w:val="00F361F3"/>
    <w:rsid w:val="00F36227"/>
    <w:rsid w:val="00F364AC"/>
    <w:rsid w:val="00F36ED9"/>
    <w:rsid w:val="00F370EA"/>
    <w:rsid w:val="00F375FB"/>
    <w:rsid w:val="00F37C63"/>
    <w:rsid w:val="00F40743"/>
    <w:rsid w:val="00F41764"/>
    <w:rsid w:val="00F417C4"/>
    <w:rsid w:val="00F418C9"/>
    <w:rsid w:val="00F423F3"/>
    <w:rsid w:val="00F4291E"/>
    <w:rsid w:val="00F42ACE"/>
    <w:rsid w:val="00F44267"/>
    <w:rsid w:val="00F454FA"/>
    <w:rsid w:val="00F4626A"/>
    <w:rsid w:val="00F46CD1"/>
    <w:rsid w:val="00F47A22"/>
    <w:rsid w:val="00F50000"/>
    <w:rsid w:val="00F50451"/>
    <w:rsid w:val="00F50BB7"/>
    <w:rsid w:val="00F51039"/>
    <w:rsid w:val="00F520CE"/>
    <w:rsid w:val="00F5263D"/>
    <w:rsid w:val="00F52805"/>
    <w:rsid w:val="00F52F14"/>
    <w:rsid w:val="00F530B0"/>
    <w:rsid w:val="00F530F3"/>
    <w:rsid w:val="00F53E01"/>
    <w:rsid w:val="00F547E0"/>
    <w:rsid w:val="00F548B3"/>
    <w:rsid w:val="00F54BBA"/>
    <w:rsid w:val="00F5634F"/>
    <w:rsid w:val="00F563FD"/>
    <w:rsid w:val="00F57411"/>
    <w:rsid w:val="00F617BE"/>
    <w:rsid w:val="00F6216C"/>
    <w:rsid w:val="00F624BE"/>
    <w:rsid w:val="00F62E3B"/>
    <w:rsid w:val="00F63948"/>
    <w:rsid w:val="00F63B9F"/>
    <w:rsid w:val="00F63C66"/>
    <w:rsid w:val="00F645D5"/>
    <w:rsid w:val="00F64B46"/>
    <w:rsid w:val="00F65E7B"/>
    <w:rsid w:val="00F6718D"/>
    <w:rsid w:val="00F672BA"/>
    <w:rsid w:val="00F67D21"/>
    <w:rsid w:val="00F67EFD"/>
    <w:rsid w:val="00F67FF6"/>
    <w:rsid w:val="00F7079C"/>
    <w:rsid w:val="00F70DD3"/>
    <w:rsid w:val="00F715BA"/>
    <w:rsid w:val="00F71664"/>
    <w:rsid w:val="00F71A62"/>
    <w:rsid w:val="00F71CE7"/>
    <w:rsid w:val="00F72077"/>
    <w:rsid w:val="00F72FEA"/>
    <w:rsid w:val="00F7341E"/>
    <w:rsid w:val="00F7556D"/>
    <w:rsid w:val="00F7590A"/>
    <w:rsid w:val="00F762FA"/>
    <w:rsid w:val="00F76832"/>
    <w:rsid w:val="00F77006"/>
    <w:rsid w:val="00F7735D"/>
    <w:rsid w:val="00F77A66"/>
    <w:rsid w:val="00F80AC2"/>
    <w:rsid w:val="00F8115E"/>
    <w:rsid w:val="00F815D6"/>
    <w:rsid w:val="00F820F7"/>
    <w:rsid w:val="00F82AB9"/>
    <w:rsid w:val="00F839EF"/>
    <w:rsid w:val="00F84006"/>
    <w:rsid w:val="00F849AB"/>
    <w:rsid w:val="00F851DA"/>
    <w:rsid w:val="00F851EF"/>
    <w:rsid w:val="00F85DE2"/>
    <w:rsid w:val="00F85EEA"/>
    <w:rsid w:val="00F8630D"/>
    <w:rsid w:val="00F86618"/>
    <w:rsid w:val="00F86C14"/>
    <w:rsid w:val="00F871CC"/>
    <w:rsid w:val="00F91C82"/>
    <w:rsid w:val="00F91CEA"/>
    <w:rsid w:val="00F926D1"/>
    <w:rsid w:val="00F92A1C"/>
    <w:rsid w:val="00F92BFC"/>
    <w:rsid w:val="00F9413C"/>
    <w:rsid w:val="00F94E09"/>
    <w:rsid w:val="00F95418"/>
    <w:rsid w:val="00F954F2"/>
    <w:rsid w:val="00F96266"/>
    <w:rsid w:val="00F96862"/>
    <w:rsid w:val="00F96987"/>
    <w:rsid w:val="00F96F4A"/>
    <w:rsid w:val="00FA036F"/>
    <w:rsid w:val="00FA0BCF"/>
    <w:rsid w:val="00FA1F11"/>
    <w:rsid w:val="00FA3017"/>
    <w:rsid w:val="00FA313E"/>
    <w:rsid w:val="00FA3782"/>
    <w:rsid w:val="00FA3F65"/>
    <w:rsid w:val="00FA4C50"/>
    <w:rsid w:val="00FA50D6"/>
    <w:rsid w:val="00FA656D"/>
    <w:rsid w:val="00FA6A54"/>
    <w:rsid w:val="00FA6BD4"/>
    <w:rsid w:val="00FA6DAA"/>
    <w:rsid w:val="00FA7559"/>
    <w:rsid w:val="00FA76E5"/>
    <w:rsid w:val="00FB0774"/>
    <w:rsid w:val="00FB0AB2"/>
    <w:rsid w:val="00FB1206"/>
    <w:rsid w:val="00FB2AAB"/>
    <w:rsid w:val="00FB2CD3"/>
    <w:rsid w:val="00FB4194"/>
    <w:rsid w:val="00FB458F"/>
    <w:rsid w:val="00FB5BCA"/>
    <w:rsid w:val="00FB6052"/>
    <w:rsid w:val="00FB621C"/>
    <w:rsid w:val="00FB651D"/>
    <w:rsid w:val="00FB6A2E"/>
    <w:rsid w:val="00FB72C6"/>
    <w:rsid w:val="00FB7512"/>
    <w:rsid w:val="00FB7757"/>
    <w:rsid w:val="00FB7968"/>
    <w:rsid w:val="00FB7E19"/>
    <w:rsid w:val="00FC0079"/>
    <w:rsid w:val="00FC0AC3"/>
    <w:rsid w:val="00FC0D54"/>
    <w:rsid w:val="00FC1940"/>
    <w:rsid w:val="00FC1955"/>
    <w:rsid w:val="00FC1CD3"/>
    <w:rsid w:val="00FC22C5"/>
    <w:rsid w:val="00FC32DE"/>
    <w:rsid w:val="00FC344B"/>
    <w:rsid w:val="00FC3C63"/>
    <w:rsid w:val="00FC4073"/>
    <w:rsid w:val="00FC42DA"/>
    <w:rsid w:val="00FC4544"/>
    <w:rsid w:val="00FC6139"/>
    <w:rsid w:val="00FC654F"/>
    <w:rsid w:val="00FC773B"/>
    <w:rsid w:val="00FC7E82"/>
    <w:rsid w:val="00FD0841"/>
    <w:rsid w:val="00FD0F63"/>
    <w:rsid w:val="00FD1667"/>
    <w:rsid w:val="00FD1923"/>
    <w:rsid w:val="00FD198A"/>
    <w:rsid w:val="00FD2102"/>
    <w:rsid w:val="00FD265D"/>
    <w:rsid w:val="00FD2A1D"/>
    <w:rsid w:val="00FD2B24"/>
    <w:rsid w:val="00FD41BF"/>
    <w:rsid w:val="00FD4766"/>
    <w:rsid w:val="00FD4BA5"/>
    <w:rsid w:val="00FD5470"/>
    <w:rsid w:val="00FD55A9"/>
    <w:rsid w:val="00FD562B"/>
    <w:rsid w:val="00FD7092"/>
    <w:rsid w:val="00FD7AD1"/>
    <w:rsid w:val="00FD7BB7"/>
    <w:rsid w:val="00FD7D5C"/>
    <w:rsid w:val="00FD7F1E"/>
    <w:rsid w:val="00FE003C"/>
    <w:rsid w:val="00FE1B99"/>
    <w:rsid w:val="00FE22E2"/>
    <w:rsid w:val="00FE24DE"/>
    <w:rsid w:val="00FE2728"/>
    <w:rsid w:val="00FE2A7F"/>
    <w:rsid w:val="00FE2ADB"/>
    <w:rsid w:val="00FE2BF5"/>
    <w:rsid w:val="00FE33F1"/>
    <w:rsid w:val="00FE3F09"/>
    <w:rsid w:val="00FE402F"/>
    <w:rsid w:val="00FE410E"/>
    <w:rsid w:val="00FE42FD"/>
    <w:rsid w:val="00FE4725"/>
    <w:rsid w:val="00FE49E0"/>
    <w:rsid w:val="00FE4F40"/>
    <w:rsid w:val="00FE56AC"/>
    <w:rsid w:val="00FE6A27"/>
    <w:rsid w:val="00FE7533"/>
    <w:rsid w:val="00FE79C1"/>
    <w:rsid w:val="00FF0B02"/>
    <w:rsid w:val="00FF23E8"/>
    <w:rsid w:val="00FF41F9"/>
    <w:rsid w:val="00FF4239"/>
    <w:rsid w:val="00FF58F4"/>
    <w:rsid w:val="00FF59A8"/>
    <w:rsid w:val="00FF5BD6"/>
    <w:rsid w:val="00FF5D8C"/>
    <w:rsid w:val="00FF5E59"/>
    <w:rsid w:val="00FF65A0"/>
    <w:rsid w:val="00FF690E"/>
    <w:rsid w:val="00FF7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28D42CD6-4D30-4925-9C3D-F489DD12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0A9B"/>
  </w:style>
  <w:style w:type="paragraph" w:styleId="Nagwek1">
    <w:name w:val="heading 1"/>
    <w:basedOn w:val="Normalny"/>
    <w:next w:val="Normalny"/>
    <w:link w:val="Nagwek1Znak"/>
    <w:uiPriority w:val="9"/>
    <w:qFormat/>
    <w:rsid w:val="00277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EE39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rsid w:val="00D35B3A"/>
  </w:style>
  <w:style w:type="character" w:customStyle="1" w:styleId="Teksttreci">
    <w:name w:val="Tekst treści_"/>
    <w:basedOn w:val="Domylnaczcionkaakapitu"/>
    <w:link w:val="Teksttreci0"/>
    <w:uiPriority w:val="99"/>
    <w:rsid w:val="002179DB"/>
    <w:rPr>
      <w:sz w:val="23"/>
      <w:szCs w:val="23"/>
      <w:shd w:val="clear" w:color="auto" w:fill="FFFFFF"/>
    </w:rPr>
  </w:style>
  <w:style w:type="paragraph" w:customStyle="1" w:styleId="Teksttreci0">
    <w:name w:val="Tekst treści"/>
    <w:basedOn w:val="Normalny"/>
    <w:link w:val="Teksttreci"/>
    <w:uiPriority w:val="99"/>
    <w:rsid w:val="002179DB"/>
    <w:pPr>
      <w:shd w:val="clear" w:color="auto" w:fill="FFFFFF"/>
      <w:spacing w:before="60" w:after="60" w:line="0" w:lineRule="atLeast"/>
      <w:ind w:hanging="460"/>
    </w:pPr>
    <w:rPr>
      <w:sz w:val="23"/>
      <w:szCs w:val="23"/>
    </w:rPr>
  </w:style>
  <w:style w:type="paragraph" w:styleId="Tekstprzypisukocowego">
    <w:name w:val="endnote text"/>
    <w:basedOn w:val="Normalny"/>
    <w:link w:val="TekstprzypisukocowegoZnak"/>
    <w:uiPriority w:val="99"/>
    <w:semiHidden/>
    <w:unhideWhenUsed/>
    <w:rsid w:val="008A238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38E"/>
    <w:rPr>
      <w:sz w:val="20"/>
      <w:szCs w:val="20"/>
    </w:rPr>
  </w:style>
  <w:style w:type="character" w:styleId="Odwoanieprzypisukocowego">
    <w:name w:val="endnote reference"/>
    <w:basedOn w:val="Domylnaczcionkaakapitu"/>
    <w:uiPriority w:val="99"/>
    <w:semiHidden/>
    <w:unhideWhenUsed/>
    <w:rsid w:val="008A238E"/>
    <w:rPr>
      <w:vertAlign w:val="superscript"/>
    </w:rPr>
  </w:style>
  <w:style w:type="paragraph" w:styleId="Poprawka">
    <w:name w:val="Revision"/>
    <w:hidden/>
    <w:uiPriority w:val="99"/>
    <w:semiHidden/>
    <w:rsid w:val="0018768A"/>
    <w:pPr>
      <w:spacing w:after="0" w:line="240" w:lineRule="auto"/>
    </w:pPr>
  </w:style>
  <w:style w:type="character" w:styleId="Odwoaniedokomentarza">
    <w:name w:val="annotation reference"/>
    <w:basedOn w:val="Domylnaczcionkaakapitu"/>
    <w:uiPriority w:val="99"/>
    <w:semiHidden/>
    <w:unhideWhenUsed/>
    <w:rsid w:val="00FE2728"/>
    <w:rPr>
      <w:sz w:val="16"/>
      <w:szCs w:val="16"/>
    </w:rPr>
  </w:style>
  <w:style w:type="paragraph" w:styleId="Tekstkomentarza">
    <w:name w:val="annotation text"/>
    <w:basedOn w:val="Normalny"/>
    <w:link w:val="TekstkomentarzaZnak"/>
    <w:uiPriority w:val="99"/>
    <w:unhideWhenUsed/>
    <w:rsid w:val="00FE2728"/>
    <w:pPr>
      <w:spacing w:line="240" w:lineRule="auto"/>
    </w:pPr>
    <w:rPr>
      <w:sz w:val="20"/>
      <w:szCs w:val="20"/>
    </w:rPr>
  </w:style>
  <w:style w:type="character" w:customStyle="1" w:styleId="TekstkomentarzaZnak">
    <w:name w:val="Tekst komentarza Znak"/>
    <w:basedOn w:val="Domylnaczcionkaakapitu"/>
    <w:link w:val="Tekstkomentarza"/>
    <w:uiPriority w:val="99"/>
    <w:rsid w:val="00FE2728"/>
    <w:rPr>
      <w:sz w:val="20"/>
      <w:szCs w:val="20"/>
    </w:rPr>
  </w:style>
  <w:style w:type="paragraph" w:styleId="Tematkomentarza">
    <w:name w:val="annotation subject"/>
    <w:basedOn w:val="Tekstkomentarza"/>
    <w:next w:val="Tekstkomentarza"/>
    <w:link w:val="TematkomentarzaZnak"/>
    <w:uiPriority w:val="99"/>
    <w:semiHidden/>
    <w:unhideWhenUsed/>
    <w:rsid w:val="00FE2728"/>
    <w:rPr>
      <w:b/>
      <w:bCs/>
    </w:rPr>
  </w:style>
  <w:style w:type="character" w:customStyle="1" w:styleId="TematkomentarzaZnak">
    <w:name w:val="Temat komentarza Znak"/>
    <w:basedOn w:val="TekstkomentarzaZnak"/>
    <w:link w:val="Tematkomentarza"/>
    <w:uiPriority w:val="99"/>
    <w:semiHidden/>
    <w:rsid w:val="00FE2728"/>
    <w:rPr>
      <w:b/>
      <w:bCs/>
      <w:sz w:val="20"/>
      <w:szCs w:val="20"/>
    </w:rPr>
  </w:style>
  <w:style w:type="paragraph" w:styleId="NormalnyWeb">
    <w:name w:val="Normal (Web)"/>
    <w:basedOn w:val="Normalny"/>
    <w:uiPriority w:val="99"/>
    <w:unhideWhenUsed/>
    <w:rsid w:val="00A434F4"/>
    <w:rPr>
      <w:rFonts w:ascii="Times New Roman" w:hAnsi="Times New Roman" w:cs="Times New Roman"/>
      <w:sz w:val="24"/>
      <w:szCs w:val="24"/>
    </w:rPr>
  </w:style>
  <w:style w:type="paragraph" w:customStyle="1" w:styleId="Teksttreci1">
    <w:name w:val="Tekst treści1"/>
    <w:basedOn w:val="Normalny"/>
    <w:uiPriority w:val="99"/>
    <w:rsid w:val="00947FAF"/>
    <w:pPr>
      <w:widowControl w:val="0"/>
      <w:shd w:val="clear" w:color="auto" w:fill="FFFFFF"/>
      <w:spacing w:after="60" w:line="240" w:lineRule="atLeast"/>
      <w:ind w:hanging="300"/>
      <w:jc w:val="center"/>
    </w:pPr>
    <w:rPr>
      <w:rFonts w:ascii="Arial" w:hAnsi="Arial" w:cs="Arial"/>
      <w:b/>
      <w:bCs/>
      <w:sz w:val="20"/>
      <w:szCs w:val="20"/>
    </w:rPr>
  </w:style>
  <w:style w:type="character" w:styleId="UyteHipercze">
    <w:name w:val="FollowedHyperlink"/>
    <w:basedOn w:val="Domylnaczcionkaakapitu"/>
    <w:uiPriority w:val="99"/>
    <w:semiHidden/>
    <w:unhideWhenUsed/>
    <w:rsid w:val="00491A26"/>
    <w:rPr>
      <w:color w:val="954F72" w:themeColor="followedHyperlink"/>
      <w:u w:val="single"/>
    </w:rPr>
  </w:style>
  <w:style w:type="paragraph" w:customStyle="1" w:styleId="Default">
    <w:name w:val="Default"/>
    <w:rsid w:val="005934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277593"/>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EE397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58193">
      <w:bodyDiv w:val="1"/>
      <w:marLeft w:val="0"/>
      <w:marRight w:val="0"/>
      <w:marTop w:val="0"/>
      <w:marBottom w:val="0"/>
      <w:divBdr>
        <w:top w:val="none" w:sz="0" w:space="0" w:color="auto"/>
        <w:left w:val="none" w:sz="0" w:space="0" w:color="auto"/>
        <w:bottom w:val="none" w:sz="0" w:space="0" w:color="auto"/>
        <w:right w:val="none" w:sz="0" w:space="0" w:color="auto"/>
      </w:divBdr>
    </w:div>
    <w:div w:id="259528842">
      <w:bodyDiv w:val="1"/>
      <w:marLeft w:val="0"/>
      <w:marRight w:val="0"/>
      <w:marTop w:val="0"/>
      <w:marBottom w:val="0"/>
      <w:divBdr>
        <w:top w:val="none" w:sz="0" w:space="0" w:color="auto"/>
        <w:left w:val="none" w:sz="0" w:space="0" w:color="auto"/>
        <w:bottom w:val="none" w:sz="0" w:space="0" w:color="auto"/>
        <w:right w:val="none" w:sz="0" w:space="0" w:color="auto"/>
      </w:divBdr>
    </w:div>
    <w:div w:id="305668916">
      <w:bodyDiv w:val="1"/>
      <w:marLeft w:val="0"/>
      <w:marRight w:val="0"/>
      <w:marTop w:val="0"/>
      <w:marBottom w:val="0"/>
      <w:divBdr>
        <w:top w:val="none" w:sz="0" w:space="0" w:color="auto"/>
        <w:left w:val="none" w:sz="0" w:space="0" w:color="auto"/>
        <w:bottom w:val="none" w:sz="0" w:space="0" w:color="auto"/>
        <w:right w:val="none" w:sz="0" w:space="0" w:color="auto"/>
      </w:divBdr>
      <w:divsChild>
        <w:div w:id="1453479542">
          <w:marLeft w:val="0"/>
          <w:marRight w:val="0"/>
          <w:marTop w:val="0"/>
          <w:marBottom w:val="0"/>
          <w:divBdr>
            <w:top w:val="none" w:sz="0" w:space="0" w:color="auto"/>
            <w:left w:val="none" w:sz="0" w:space="0" w:color="auto"/>
            <w:bottom w:val="none" w:sz="0" w:space="0" w:color="auto"/>
            <w:right w:val="none" w:sz="0" w:space="0" w:color="auto"/>
          </w:divBdr>
          <w:divsChild>
            <w:div w:id="1749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470098">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869875093">
      <w:bodyDiv w:val="1"/>
      <w:marLeft w:val="0"/>
      <w:marRight w:val="0"/>
      <w:marTop w:val="0"/>
      <w:marBottom w:val="0"/>
      <w:divBdr>
        <w:top w:val="none" w:sz="0" w:space="0" w:color="auto"/>
        <w:left w:val="none" w:sz="0" w:space="0" w:color="auto"/>
        <w:bottom w:val="none" w:sz="0" w:space="0" w:color="auto"/>
        <w:right w:val="none" w:sz="0" w:space="0" w:color="auto"/>
      </w:divBdr>
    </w:div>
    <w:div w:id="958533267">
      <w:bodyDiv w:val="1"/>
      <w:marLeft w:val="0"/>
      <w:marRight w:val="0"/>
      <w:marTop w:val="0"/>
      <w:marBottom w:val="0"/>
      <w:divBdr>
        <w:top w:val="none" w:sz="0" w:space="0" w:color="auto"/>
        <w:left w:val="none" w:sz="0" w:space="0" w:color="auto"/>
        <w:bottom w:val="none" w:sz="0" w:space="0" w:color="auto"/>
        <w:right w:val="none" w:sz="0" w:space="0" w:color="auto"/>
      </w:divBdr>
    </w:div>
    <w:div w:id="1042362839">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1674099">
      <w:bodyDiv w:val="1"/>
      <w:marLeft w:val="0"/>
      <w:marRight w:val="0"/>
      <w:marTop w:val="0"/>
      <w:marBottom w:val="0"/>
      <w:divBdr>
        <w:top w:val="none" w:sz="0" w:space="0" w:color="auto"/>
        <w:left w:val="none" w:sz="0" w:space="0" w:color="auto"/>
        <w:bottom w:val="none" w:sz="0" w:space="0" w:color="auto"/>
        <w:right w:val="none" w:sz="0" w:space="0" w:color="auto"/>
      </w:divBdr>
      <w:divsChild>
        <w:div w:id="401026270">
          <w:marLeft w:val="0"/>
          <w:marRight w:val="0"/>
          <w:marTop w:val="0"/>
          <w:marBottom w:val="0"/>
          <w:divBdr>
            <w:top w:val="none" w:sz="0" w:space="0" w:color="auto"/>
            <w:left w:val="none" w:sz="0" w:space="0" w:color="auto"/>
            <w:bottom w:val="none" w:sz="0" w:space="0" w:color="auto"/>
            <w:right w:val="none" w:sz="0" w:space="0" w:color="auto"/>
          </w:divBdr>
          <w:divsChild>
            <w:div w:id="1181965209">
              <w:marLeft w:val="0"/>
              <w:marRight w:val="0"/>
              <w:marTop w:val="0"/>
              <w:marBottom w:val="0"/>
              <w:divBdr>
                <w:top w:val="none" w:sz="0" w:space="0" w:color="auto"/>
                <w:left w:val="none" w:sz="0" w:space="0" w:color="auto"/>
                <w:bottom w:val="none" w:sz="0" w:space="0" w:color="auto"/>
                <w:right w:val="none" w:sz="0" w:space="0" w:color="auto"/>
              </w:divBdr>
              <w:divsChild>
                <w:div w:id="11162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8545">
          <w:marLeft w:val="0"/>
          <w:marRight w:val="0"/>
          <w:marTop w:val="0"/>
          <w:marBottom w:val="0"/>
          <w:divBdr>
            <w:top w:val="none" w:sz="0" w:space="0" w:color="auto"/>
            <w:left w:val="none" w:sz="0" w:space="0" w:color="auto"/>
            <w:bottom w:val="none" w:sz="0" w:space="0" w:color="auto"/>
            <w:right w:val="none" w:sz="0" w:space="0" w:color="auto"/>
          </w:divBdr>
          <w:divsChild>
            <w:div w:id="1904220083">
              <w:marLeft w:val="0"/>
              <w:marRight w:val="0"/>
              <w:marTop w:val="0"/>
              <w:marBottom w:val="0"/>
              <w:divBdr>
                <w:top w:val="none" w:sz="0" w:space="0" w:color="auto"/>
                <w:left w:val="none" w:sz="0" w:space="0" w:color="auto"/>
                <w:bottom w:val="none" w:sz="0" w:space="0" w:color="auto"/>
                <w:right w:val="none" w:sz="0" w:space="0" w:color="auto"/>
              </w:divBdr>
            </w:div>
          </w:divsChild>
        </w:div>
        <w:div w:id="942803179">
          <w:marLeft w:val="0"/>
          <w:marRight w:val="0"/>
          <w:marTop w:val="0"/>
          <w:marBottom w:val="0"/>
          <w:divBdr>
            <w:top w:val="none" w:sz="0" w:space="0" w:color="auto"/>
            <w:left w:val="none" w:sz="0" w:space="0" w:color="auto"/>
            <w:bottom w:val="none" w:sz="0" w:space="0" w:color="auto"/>
            <w:right w:val="none" w:sz="0" w:space="0" w:color="auto"/>
          </w:divBdr>
          <w:divsChild>
            <w:div w:id="1034618371">
              <w:marLeft w:val="0"/>
              <w:marRight w:val="0"/>
              <w:marTop w:val="0"/>
              <w:marBottom w:val="0"/>
              <w:divBdr>
                <w:top w:val="none" w:sz="0" w:space="0" w:color="auto"/>
                <w:left w:val="none" w:sz="0" w:space="0" w:color="auto"/>
                <w:bottom w:val="none" w:sz="0" w:space="0" w:color="auto"/>
                <w:right w:val="none" w:sz="0" w:space="0" w:color="auto"/>
              </w:divBdr>
              <w:divsChild>
                <w:div w:id="17932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0817">
          <w:marLeft w:val="0"/>
          <w:marRight w:val="0"/>
          <w:marTop w:val="0"/>
          <w:marBottom w:val="0"/>
          <w:divBdr>
            <w:top w:val="none" w:sz="0" w:space="0" w:color="auto"/>
            <w:left w:val="none" w:sz="0" w:space="0" w:color="auto"/>
            <w:bottom w:val="none" w:sz="0" w:space="0" w:color="auto"/>
            <w:right w:val="none" w:sz="0" w:space="0" w:color="auto"/>
          </w:divBdr>
          <w:divsChild>
            <w:div w:id="1909655229">
              <w:marLeft w:val="0"/>
              <w:marRight w:val="0"/>
              <w:marTop w:val="0"/>
              <w:marBottom w:val="0"/>
              <w:divBdr>
                <w:top w:val="none" w:sz="0" w:space="0" w:color="auto"/>
                <w:left w:val="none" w:sz="0" w:space="0" w:color="auto"/>
                <w:bottom w:val="none" w:sz="0" w:space="0" w:color="auto"/>
                <w:right w:val="none" w:sz="0" w:space="0" w:color="auto"/>
              </w:divBdr>
              <w:divsChild>
                <w:div w:id="10134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2772">
      <w:bodyDiv w:val="1"/>
      <w:marLeft w:val="0"/>
      <w:marRight w:val="0"/>
      <w:marTop w:val="0"/>
      <w:marBottom w:val="0"/>
      <w:divBdr>
        <w:top w:val="none" w:sz="0" w:space="0" w:color="auto"/>
        <w:left w:val="none" w:sz="0" w:space="0" w:color="auto"/>
        <w:bottom w:val="none" w:sz="0" w:space="0" w:color="auto"/>
        <w:right w:val="none" w:sz="0" w:space="0" w:color="auto"/>
      </w:divBdr>
    </w:div>
    <w:div w:id="1603301830">
      <w:bodyDiv w:val="1"/>
      <w:marLeft w:val="0"/>
      <w:marRight w:val="0"/>
      <w:marTop w:val="0"/>
      <w:marBottom w:val="0"/>
      <w:divBdr>
        <w:top w:val="none" w:sz="0" w:space="0" w:color="auto"/>
        <w:left w:val="none" w:sz="0" w:space="0" w:color="auto"/>
        <w:bottom w:val="none" w:sz="0" w:space="0" w:color="auto"/>
        <w:right w:val="none" w:sz="0" w:space="0" w:color="auto"/>
      </w:divBdr>
    </w:div>
    <w:div w:id="1929847546">
      <w:bodyDiv w:val="1"/>
      <w:marLeft w:val="0"/>
      <w:marRight w:val="0"/>
      <w:marTop w:val="0"/>
      <w:marBottom w:val="0"/>
      <w:divBdr>
        <w:top w:val="none" w:sz="0" w:space="0" w:color="auto"/>
        <w:left w:val="none" w:sz="0" w:space="0" w:color="auto"/>
        <w:bottom w:val="none" w:sz="0" w:space="0" w:color="auto"/>
        <w:right w:val="none" w:sz="0" w:space="0" w:color="auto"/>
      </w:divBdr>
    </w:div>
    <w:div w:id="195647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akty-prawne/dzu-dziennik-ustaw/szczegolne-zasady-przygotowania-i-realizacji-inwestycji-w-zakresie-17027073"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ntext.reverso.net/translation/polish-english/zezwolenie+na+inwestycj%C4%99" TargetMode="External"/><Relationship Id="rId4" Type="http://schemas.openxmlformats.org/officeDocument/2006/relationships/settings" Target="settings.xml"/><Relationship Id="rId9" Type="http://schemas.openxmlformats.org/officeDocument/2006/relationships/hyperlink" Target="https://sip.legalis.pl/document-view.seam?documentId=mfrxilryguztgnztheys44dboaxdcmrsgeztiobr"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37</Pages>
  <Words>20575</Words>
  <Characters>123456</Characters>
  <Application>Microsoft Office Word</Application>
  <DocSecurity>0</DocSecurity>
  <Lines>1028</Lines>
  <Paragraphs>287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143744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Młyńska Klaudia</cp:lastModifiedBy>
  <cp:revision>7</cp:revision>
  <cp:lastPrinted>2024-12-16T06:18:00Z</cp:lastPrinted>
  <dcterms:created xsi:type="dcterms:W3CDTF">2026-08-05T12:37:00Z</dcterms:created>
  <dcterms:modified xsi:type="dcterms:W3CDTF">2026-08-07T07:39:00Z</dcterms:modified>
</cp:coreProperties>
</file>