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27251" w14:textId="14D7A8A9" w:rsidR="002B4523" w:rsidRPr="00CF79CB" w:rsidRDefault="0052736A" w:rsidP="002B4523">
      <w:pPr>
        <w:spacing w:before="100" w:beforeAutospacing="1" w:after="100" w:afterAutospacing="1" w:line="240" w:lineRule="auto"/>
        <w:outlineLvl w:val="0"/>
        <w:rPr>
          <w:rFonts w:eastAsia="Times New Roman" w:cstheme="minorHAnsi"/>
          <w:b/>
          <w:bCs/>
          <w:kern w:val="36"/>
          <w:sz w:val="24"/>
          <w:szCs w:val="24"/>
          <w:lang w:eastAsia="pl-PL"/>
          <w14:ligatures w14:val="none"/>
        </w:rPr>
      </w:pPr>
      <w:r w:rsidRPr="00CF79CB">
        <w:rPr>
          <w:rFonts w:eastAsia="Times New Roman" w:cstheme="minorHAnsi"/>
          <w:b/>
          <w:bCs/>
          <w:kern w:val="36"/>
          <w:sz w:val="24"/>
          <w:szCs w:val="24"/>
          <w:lang w:eastAsia="pl-PL"/>
          <w14:ligatures w14:val="none"/>
        </w:rPr>
        <w:t xml:space="preserve">Pomorski </w:t>
      </w:r>
      <w:r w:rsidR="002B4523" w:rsidRPr="00CF79CB">
        <w:rPr>
          <w:rFonts w:eastAsia="Times New Roman" w:cstheme="minorHAnsi"/>
          <w:b/>
          <w:bCs/>
          <w:kern w:val="36"/>
          <w:sz w:val="24"/>
          <w:szCs w:val="24"/>
          <w:lang w:eastAsia="pl-PL"/>
          <w14:ligatures w14:val="none"/>
        </w:rPr>
        <w:t>Wojewódzki Zespół do spraw Przeciwdziałania Handlowi Ludźmi</w:t>
      </w:r>
    </w:p>
    <w:p w14:paraId="25E844CD" w14:textId="2A7EFE39" w:rsidR="002B4523" w:rsidRPr="00CF79CB" w:rsidRDefault="00CF79CB" w:rsidP="002B4523">
      <w:pPr>
        <w:spacing w:before="100" w:beforeAutospacing="1" w:after="100" w:afterAutospacing="1" w:line="240" w:lineRule="auto"/>
        <w:rPr>
          <w:rFonts w:eastAsia="Times New Roman" w:cstheme="minorHAnsi"/>
          <w:kern w:val="0"/>
          <w:sz w:val="24"/>
          <w:szCs w:val="24"/>
          <w:lang w:eastAsia="pl-PL"/>
          <w14:ligatures w14:val="none"/>
        </w:rPr>
      </w:pPr>
      <w:r w:rsidRPr="00CF79CB">
        <w:rPr>
          <w:rFonts w:eastAsia="Times New Roman" w:cstheme="minorHAnsi"/>
          <w:kern w:val="0"/>
          <w:sz w:val="24"/>
          <w:szCs w:val="24"/>
          <w:lang w:eastAsia="pl-PL"/>
          <w14:ligatures w14:val="none"/>
        </w:rPr>
        <w:t xml:space="preserve">Pomorski </w:t>
      </w:r>
      <w:r w:rsidR="002B4523" w:rsidRPr="00CF79CB">
        <w:rPr>
          <w:rFonts w:eastAsia="Times New Roman" w:cstheme="minorHAnsi"/>
          <w:kern w:val="0"/>
          <w:sz w:val="24"/>
          <w:szCs w:val="24"/>
          <w:lang w:eastAsia="pl-PL"/>
          <w14:ligatures w14:val="none"/>
        </w:rPr>
        <w:t>Wojewódzki Zespół do spraw Przeciwdziałania Handlowi Ludźmi jest regionalną platformą wymiany informacji i współpracy pomiędzy instytucjami i organizacjami zaangażowanymi w przeciwdziałanie handlowi ludźmi. Celem działań Zespołu jest usprawnienie działalności prewencyjnej oraz wsparcia i reintegracji ofiar (w szczególności obywateli polskich), a także pobudzenie aktywność w tym zakresie lokalnych samorządów i organizacji pozarządowych.</w:t>
      </w:r>
    </w:p>
    <w:p w14:paraId="5AA428DD" w14:textId="1C1F137E" w:rsidR="002B4523" w:rsidRPr="00CF79CB" w:rsidRDefault="002B4523" w:rsidP="0052736A">
      <w:pPr>
        <w:spacing w:before="100" w:beforeAutospacing="1" w:after="100" w:afterAutospacing="1" w:line="240" w:lineRule="auto"/>
        <w:rPr>
          <w:rFonts w:cstheme="minorHAnsi"/>
          <w:sz w:val="24"/>
          <w:szCs w:val="24"/>
        </w:rPr>
      </w:pPr>
      <w:r w:rsidRPr="00CF79CB">
        <w:rPr>
          <w:rFonts w:eastAsia="Times New Roman" w:cstheme="minorHAnsi"/>
          <w:kern w:val="0"/>
          <w:sz w:val="24"/>
          <w:szCs w:val="24"/>
          <w:lang w:eastAsia="pl-PL"/>
          <w14:ligatures w14:val="none"/>
        </w:rPr>
        <w:t xml:space="preserve">Podstawą działania Zespołu jest </w:t>
      </w:r>
      <w:r w:rsidR="0052736A" w:rsidRPr="00CF79CB">
        <w:rPr>
          <w:rFonts w:cstheme="minorHAnsi"/>
          <w:sz w:val="24"/>
          <w:szCs w:val="24"/>
        </w:rPr>
        <w:t>ZARZĄDZENIE WOJEWODY POMORSKIEGO z dnia 30 kwietnia 2025 r. w sprawie powołania Pomorskiego Wojewódzkiego Zespołu do spraw Przeciwdziałania Handlowi Ludźmi</w:t>
      </w:r>
      <w:r w:rsidR="00CF79CB">
        <w:rPr>
          <w:rFonts w:cstheme="minorHAnsi"/>
          <w:sz w:val="24"/>
          <w:szCs w:val="24"/>
        </w:rPr>
        <w:t>.</w:t>
      </w:r>
    </w:p>
    <w:p w14:paraId="2C0CCD62" w14:textId="78E8B208" w:rsidR="00CF79CB" w:rsidRPr="00CF79CB" w:rsidRDefault="00CF79CB" w:rsidP="00CF79CB">
      <w:pPr>
        <w:spacing w:before="100" w:beforeAutospacing="1" w:after="100" w:afterAutospacing="1" w:line="240" w:lineRule="auto"/>
        <w:rPr>
          <w:rFonts w:eastAsia="Times New Roman" w:cstheme="minorHAnsi"/>
          <w:kern w:val="0"/>
          <w:sz w:val="24"/>
          <w:szCs w:val="24"/>
          <w:lang w:eastAsia="pl-PL"/>
          <w14:ligatures w14:val="none"/>
        </w:rPr>
      </w:pPr>
      <w:r w:rsidRPr="00CF79CB">
        <w:rPr>
          <w:rFonts w:cstheme="minorHAnsi"/>
          <w:sz w:val="24"/>
          <w:szCs w:val="24"/>
        </w:rPr>
        <w:t>Powołanie Pomorskiego Wojewódzkiego Zespołu do spraw Przeciwdziałania Handlowi Ludźmi wpisuje się w krajowy system ochrony ofiar oraz w założenia polityki państwa, która kładzie nacisk na współpracę międzyinstytucjonalną, monitorowanie zjawiska oraz wdrażanie nowoczesnych metod prewencji. Dzięki jego działalności możliwe jest skuteczniejsze przeciwdziałanie temu rodzajowi przestępczości oraz zwiększanie świadomości społecznej na temat zagrożeń, jakie niesie za sobą handel ludźmi.</w:t>
      </w:r>
    </w:p>
    <w:p w14:paraId="2DF6F1E7" w14:textId="75E9898C" w:rsidR="002B4523" w:rsidRPr="00CF79CB" w:rsidRDefault="002B4523" w:rsidP="002B4523">
      <w:pPr>
        <w:spacing w:before="100" w:beforeAutospacing="1" w:after="100" w:afterAutospacing="1" w:line="240" w:lineRule="auto"/>
        <w:rPr>
          <w:rFonts w:eastAsia="Times New Roman" w:cstheme="minorHAnsi"/>
          <w:kern w:val="0"/>
          <w:sz w:val="24"/>
          <w:szCs w:val="24"/>
          <w:lang w:eastAsia="pl-PL"/>
          <w14:ligatures w14:val="none"/>
        </w:rPr>
      </w:pPr>
      <w:r w:rsidRPr="00CF79CB">
        <w:rPr>
          <w:rFonts w:eastAsia="Times New Roman" w:cstheme="minorHAnsi"/>
          <w:kern w:val="0"/>
          <w:sz w:val="24"/>
          <w:szCs w:val="24"/>
          <w:lang w:eastAsia="pl-PL"/>
          <w14:ligatures w14:val="none"/>
        </w:rPr>
        <w:t xml:space="preserve">Obecnie działania Zespołu są prowadzone w oparciu o </w:t>
      </w:r>
      <w:r w:rsidRPr="00CF79CB">
        <w:rPr>
          <w:rFonts w:eastAsia="Times New Roman" w:cstheme="minorHAnsi"/>
          <w:b/>
          <w:bCs/>
          <w:kern w:val="0"/>
          <w:sz w:val="24"/>
          <w:szCs w:val="24"/>
          <w:lang w:eastAsia="pl-PL"/>
          <w14:ligatures w14:val="none"/>
        </w:rPr>
        <w:t>Krajowy Plan Działań Przeciwko Handlowi Ludźmi na lata 202</w:t>
      </w:r>
      <w:r w:rsidR="00CF79CB">
        <w:rPr>
          <w:rFonts w:eastAsia="Times New Roman" w:cstheme="minorHAnsi"/>
          <w:b/>
          <w:bCs/>
          <w:kern w:val="0"/>
          <w:sz w:val="24"/>
          <w:szCs w:val="24"/>
          <w:lang w:eastAsia="pl-PL"/>
          <w14:ligatures w14:val="none"/>
        </w:rPr>
        <w:t>5</w:t>
      </w:r>
      <w:r w:rsidRPr="00CF79CB">
        <w:rPr>
          <w:rFonts w:eastAsia="Times New Roman" w:cstheme="minorHAnsi"/>
          <w:b/>
          <w:bCs/>
          <w:kern w:val="0"/>
          <w:sz w:val="24"/>
          <w:szCs w:val="24"/>
          <w:lang w:eastAsia="pl-PL"/>
          <w14:ligatures w14:val="none"/>
        </w:rPr>
        <w:t xml:space="preserve"> – 202</w:t>
      </w:r>
      <w:r w:rsidR="00CF79CB">
        <w:rPr>
          <w:rFonts w:eastAsia="Times New Roman" w:cstheme="minorHAnsi"/>
          <w:b/>
          <w:bCs/>
          <w:kern w:val="0"/>
          <w:sz w:val="24"/>
          <w:szCs w:val="24"/>
          <w:lang w:eastAsia="pl-PL"/>
          <w14:ligatures w14:val="none"/>
        </w:rPr>
        <w:t>7</w:t>
      </w:r>
      <w:r w:rsidRPr="00CF79CB">
        <w:rPr>
          <w:rFonts w:eastAsia="Times New Roman" w:cstheme="minorHAnsi"/>
          <w:kern w:val="0"/>
          <w:sz w:val="24"/>
          <w:szCs w:val="24"/>
          <w:lang w:eastAsia="pl-PL"/>
          <w14:ligatures w14:val="none"/>
        </w:rPr>
        <w:t xml:space="preserve"> (kolejny z następujących po sobie dokumentów określających zadania z zakresu przeciwdziałania handlowi ludźmi), realizowany przez Departament Analiz i Polityki Migracyjnej Ministerstwa Spraw Wewnętrznych i Administracji.</w:t>
      </w:r>
    </w:p>
    <w:p w14:paraId="75AAEA3B" w14:textId="77777777" w:rsidR="002B4523" w:rsidRPr="00CF79CB" w:rsidRDefault="002B4523" w:rsidP="002B4523">
      <w:pPr>
        <w:spacing w:before="100" w:beforeAutospacing="1" w:after="100" w:afterAutospacing="1" w:line="240" w:lineRule="auto"/>
        <w:rPr>
          <w:rFonts w:eastAsia="Times New Roman" w:cstheme="minorHAnsi"/>
          <w:kern w:val="0"/>
          <w:sz w:val="24"/>
          <w:szCs w:val="24"/>
          <w:lang w:eastAsia="pl-PL"/>
          <w14:ligatures w14:val="none"/>
        </w:rPr>
      </w:pPr>
      <w:r w:rsidRPr="00CF79CB">
        <w:rPr>
          <w:rFonts w:eastAsia="Times New Roman" w:cstheme="minorHAnsi"/>
          <w:kern w:val="0"/>
          <w:sz w:val="24"/>
          <w:szCs w:val="24"/>
          <w:lang w:eastAsia="pl-PL"/>
          <w14:ligatures w14:val="none"/>
        </w:rPr>
        <w:t>Współpraca Uczestników Zespołu obejmuje następujące obszary działań:</w:t>
      </w:r>
    </w:p>
    <w:p w14:paraId="38E8C5EE" w14:textId="77777777" w:rsidR="002B4523" w:rsidRPr="00CF79CB" w:rsidRDefault="002B4523" w:rsidP="002B4523">
      <w:pPr>
        <w:numPr>
          <w:ilvl w:val="0"/>
          <w:numId w:val="3"/>
        </w:numPr>
        <w:spacing w:before="100" w:beforeAutospacing="1" w:after="100" w:afterAutospacing="1" w:line="240" w:lineRule="auto"/>
        <w:rPr>
          <w:rFonts w:eastAsia="Times New Roman" w:cstheme="minorHAnsi"/>
          <w:kern w:val="0"/>
          <w:sz w:val="24"/>
          <w:szCs w:val="24"/>
          <w:lang w:eastAsia="pl-PL"/>
          <w14:ligatures w14:val="none"/>
        </w:rPr>
      </w:pPr>
      <w:r w:rsidRPr="00CF79CB">
        <w:rPr>
          <w:rFonts w:eastAsia="Times New Roman" w:cstheme="minorHAnsi"/>
          <w:kern w:val="0"/>
          <w:sz w:val="24"/>
          <w:szCs w:val="24"/>
          <w:lang w:eastAsia="pl-PL"/>
          <w14:ligatures w14:val="none"/>
        </w:rPr>
        <w:t>Działania prewencyjne</w:t>
      </w:r>
    </w:p>
    <w:p w14:paraId="54FE15E6" w14:textId="77777777" w:rsidR="002B4523" w:rsidRPr="00CF79CB" w:rsidRDefault="002B4523" w:rsidP="002B4523">
      <w:pPr>
        <w:numPr>
          <w:ilvl w:val="0"/>
          <w:numId w:val="3"/>
        </w:numPr>
        <w:spacing w:before="100" w:beforeAutospacing="1" w:after="100" w:afterAutospacing="1" w:line="240" w:lineRule="auto"/>
        <w:rPr>
          <w:rFonts w:eastAsia="Times New Roman" w:cstheme="minorHAnsi"/>
          <w:kern w:val="0"/>
          <w:sz w:val="24"/>
          <w:szCs w:val="24"/>
          <w:lang w:eastAsia="pl-PL"/>
          <w14:ligatures w14:val="none"/>
        </w:rPr>
      </w:pPr>
      <w:r w:rsidRPr="00CF79CB">
        <w:rPr>
          <w:rFonts w:eastAsia="Times New Roman" w:cstheme="minorHAnsi"/>
          <w:kern w:val="0"/>
          <w:sz w:val="24"/>
          <w:szCs w:val="24"/>
          <w:lang w:eastAsia="pl-PL"/>
          <w14:ligatures w14:val="none"/>
        </w:rPr>
        <w:t>Wsparcie i ochrona ofiar</w:t>
      </w:r>
    </w:p>
    <w:p w14:paraId="329AFB9C" w14:textId="77777777" w:rsidR="002B4523" w:rsidRPr="00CF79CB" w:rsidRDefault="002B4523" w:rsidP="002B4523">
      <w:pPr>
        <w:numPr>
          <w:ilvl w:val="0"/>
          <w:numId w:val="3"/>
        </w:numPr>
        <w:spacing w:before="100" w:beforeAutospacing="1" w:after="100" w:afterAutospacing="1" w:line="240" w:lineRule="auto"/>
        <w:rPr>
          <w:rFonts w:eastAsia="Times New Roman" w:cstheme="minorHAnsi"/>
          <w:kern w:val="0"/>
          <w:sz w:val="24"/>
          <w:szCs w:val="24"/>
          <w:lang w:eastAsia="pl-PL"/>
          <w14:ligatures w14:val="none"/>
        </w:rPr>
      </w:pPr>
      <w:r w:rsidRPr="00CF79CB">
        <w:rPr>
          <w:rFonts w:eastAsia="Times New Roman" w:cstheme="minorHAnsi"/>
          <w:kern w:val="0"/>
          <w:sz w:val="24"/>
          <w:szCs w:val="24"/>
          <w:lang w:eastAsia="pl-PL"/>
          <w14:ligatures w14:val="none"/>
        </w:rPr>
        <w:t>Ściganie przestępstwa handlu ludźmi</w:t>
      </w:r>
    </w:p>
    <w:p w14:paraId="7EB36E74" w14:textId="77777777" w:rsidR="002B4523" w:rsidRPr="00CF79CB" w:rsidRDefault="002B4523" w:rsidP="002B4523">
      <w:pPr>
        <w:numPr>
          <w:ilvl w:val="0"/>
          <w:numId w:val="3"/>
        </w:numPr>
        <w:spacing w:before="100" w:beforeAutospacing="1" w:after="100" w:afterAutospacing="1" w:line="240" w:lineRule="auto"/>
        <w:rPr>
          <w:rFonts w:eastAsia="Times New Roman" w:cstheme="minorHAnsi"/>
          <w:kern w:val="0"/>
          <w:sz w:val="24"/>
          <w:szCs w:val="24"/>
          <w:lang w:eastAsia="pl-PL"/>
          <w14:ligatures w14:val="none"/>
        </w:rPr>
      </w:pPr>
      <w:r w:rsidRPr="00CF79CB">
        <w:rPr>
          <w:rFonts w:eastAsia="Times New Roman" w:cstheme="minorHAnsi"/>
          <w:kern w:val="0"/>
          <w:sz w:val="24"/>
          <w:szCs w:val="24"/>
          <w:lang w:eastAsia="pl-PL"/>
          <w14:ligatures w14:val="none"/>
        </w:rPr>
        <w:t>Działania szkoleniowe</w:t>
      </w:r>
    </w:p>
    <w:p w14:paraId="44A14FBA" w14:textId="77777777" w:rsidR="002B4523" w:rsidRPr="00CF79CB" w:rsidRDefault="002B4523" w:rsidP="002B4523">
      <w:pPr>
        <w:numPr>
          <w:ilvl w:val="0"/>
          <w:numId w:val="3"/>
        </w:numPr>
        <w:spacing w:before="100" w:beforeAutospacing="1" w:after="100" w:afterAutospacing="1" w:line="240" w:lineRule="auto"/>
        <w:rPr>
          <w:rFonts w:eastAsia="Times New Roman" w:cstheme="minorHAnsi"/>
          <w:kern w:val="0"/>
          <w:sz w:val="24"/>
          <w:szCs w:val="24"/>
          <w:lang w:eastAsia="pl-PL"/>
          <w14:ligatures w14:val="none"/>
        </w:rPr>
      </w:pPr>
      <w:r w:rsidRPr="00CF79CB">
        <w:rPr>
          <w:rFonts w:eastAsia="Times New Roman" w:cstheme="minorHAnsi"/>
          <w:kern w:val="0"/>
          <w:sz w:val="24"/>
          <w:szCs w:val="24"/>
          <w:lang w:eastAsia="pl-PL"/>
          <w14:ligatures w14:val="none"/>
        </w:rPr>
        <w:t>Badania dotyczące problematyki handlu ludźmi</w:t>
      </w:r>
    </w:p>
    <w:p w14:paraId="12E4AA2C" w14:textId="77777777" w:rsidR="006E2526" w:rsidRPr="00CF79CB" w:rsidRDefault="006E2526">
      <w:pPr>
        <w:rPr>
          <w:rFonts w:cstheme="minorHAnsi"/>
          <w:sz w:val="24"/>
          <w:szCs w:val="24"/>
        </w:rPr>
      </w:pPr>
    </w:p>
    <w:sectPr w:rsidR="006E2526" w:rsidRPr="00CF79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00ACB"/>
    <w:multiLevelType w:val="hybridMultilevel"/>
    <w:tmpl w:val="7CFEB7CE"/>
    <w:lvl w:ilvl="0" w:tplc="AD78882C">
      <w:start w:val="1"/>
      <w:numFmt w:val="decimal"/>
      <w:lvlText w:val="%1."/>
      <w:lvlJc w:val="left"/>
      <w:pPr>
        <w:ind w:left="720" w:hanging="360"/>
      </w:pPr>
      <w:rPr>
        <w:rFonts w:hint="default"/>
      </w:rPr>
    </w:lvl>
    <w:lvl w:ilvl="1" w:tplc="66E4A308" w:tentative="1">
      <w:start w:val="1"/>
      <w:numFmt w:val="lowerLetter"/>
      <w:lvlText w:val="%2."/>
      <w:lvlJc w:val="left"/>
      <w:pPr>
        <w:ind w:left="1440" w:hanging="360"/>
      </w:pPr>
    </w:lvl>
    <w:lvl w:ilvl="2" w:tplc="D1B8FF56" w:tentative="1">
      <w:start w:val="1"/>
      <w:numFmt w:val="lowerRoman"/>
      <w:lvlText w:val="%3."/>
      <w:lvlJc w:val="right"/>
      <w:pPr>
        <w:ind w:left="2160" w:hanging="180"/>
      </w:pPr>
    </w:lvl>
    <w:lvl w:ilvl="3" w:tplc="3F0AC2C0" w:tentative="1">
      <w:start w:val="1"/>
      <w:numFmt w:val="decimal"/>
      <w:lvlText w:val="%4."/>
      <w:lvlJc w:val="left"/>
      <w:pPr>
        <w:ind w:left="2880" w:hanging="360"/>
      </w:pPr>
    </w:lvl>
    <w:lvl w:ilvl="4" w:tplc="E8546BAC" w:tentative="1">
      <w:start w:val="1"/>
      <w:numFmt w:val="lowerLetter"/>
      <w:lvlText w:val="%5."/>
      <w:lvlJc w:val="left"/>
      <w:pPr>
        <w:ind w:left="3600" w:hanging="360"/>
      </w:pPr>
    </w:lvl>
    <w:lvl w:ilvl="5" w:tplc="16AAE8CC" w:tentative="1">
      <w:start w:val="1"/>
      <w:numFmt w:val="lowerRoman"/>
      <w:lvlText w:val="%6."/>
      <w:lvlJc w:val="right"/>
      <w:pPr>
        <w:ind w:left="4320" w:hanging="180"/>
      </w:pPr>
    </w:lvl>
    <w:lvl w:ilvl="6" w:tplc="618E1A86" w:tentative="1">
      <w:start w:val="1"/>
      <w:numFmt w:val="decimal"/>
      <w:lvlText w:val="%7."/>
      <w:lvlJc w:val="left"/>
      <w:pPr>
        <w:ind w:left="5040" w:hanging="360"/>
      </w:pPr>
    </w:lvl>
    <w:lvl w:ilvl="7" w:tplc="015EBF24" w:tentative="1">
      <w:start w:val="1"/>
      <w:numFmt w:val="lowerLetter"/>
      <w:lvlText w:val="%8."/>
      <w:lvlJc w:val="left"/>
      <w:pPr>
        <w:ind w:left="5760" w:hanging="360"/>
      </w:pPr>
    </w:lvl>
    <w:lvl w:ilvl="8" w:tplc="5CBACE28" w:tentative="1">
      <w:start w:val="1"/>
      <w:numFmt w:val="lowerRoman"/>
      <w:lvlText w:val="%9."/>
      <w:lvlJc w:val="right"/>
      <w:pPr>
        <w:ind w:left="6480" w:hanging="180"/>
      </w:pPr>
    </w:lvl>
  </w:abstractNum>
  <w:abstractNum w:abstractNumId="1" w15:restartNumberingAfterBreak="0">
    <w:nsid w:val="18744814"/>
    <w:multiLevelType w:val="multilevel"/>
    <w:tmpl w:val="DD26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F467B8"/>
    <w:multiLevelType w:val="multilevel"/>
    <w:tmpl w:val="75FA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812C06"/>
    <w:multiLevelType w:val="multilevel"/>
    <w:tmpl w:val="4F46A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5549219">
    <w:abstractNumId w:val="2"/>
  </w:num>
  <w:num w:numId="2" w16cid:durableId="1942570465">
    <w:abstractNumId w:val="1"/>
  </w:num>
  <w:num w:numId="3" w16cid:durableId="1936353406">
    <w:abstractNumId w:val="3"/>
  </w:num>
  <w:num w:numId="4" w16cid:durableId="1293830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E4A"/>
    <w:rsid w:val="000120FF"/>
    <w:rsid w:val="000E26CA"/>
    <w:rsid w:val="00113AF7"/>
    <w:rsid w:val="002B4523"/>
    <w:rsid w:val="002F106E"/>
    <w:rsid w:val="0052736A"/>
    <w:rsid w:val="00604E4A"/>
    <w:rsid w:val="006E2526"/>
    <w:rsid w:val="006F24F9"/>
    <w:rsid w:val="007079DF"/>
    <w:rsid w:val="00BD7DA0"/>
    <w:rsid w:val="00CA39A0"/>
    <w:rsid w:val="00CC4F80"/>
    <w:rsid w:val="00CF79CB"/>
    <w:rsid w:val="00D43D8E"/>
    <w:rsid w:val="00F017CD"/>
    <w:rsid w:val="00F67B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39075"/>
  <w15:chartTrackingRefBased/>
  <w15:docId w15:val="{770C5B1A-61D9-47CA-9B36-FE590EFD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04E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04E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04E4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04E4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04E4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04E4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04E4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04E4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04E4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04E4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04E4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04E4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04E4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04E4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04E4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04E4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04E4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04E4A"/>
    <w:rPr>
      <w:rFonts w:eastAsiaTheme="majorEastAsia" w:cstheme="majorBidi"/>
      <w:color w:val="272727" w:themeColor="text1" w:themeTint="D8"/>
    </w:rPr>
  </w:style>
  <w:style w:type="paragraph" w:styleId="Tytu">
    <w:name w:val="Title"/>
    <w:basedOn w:val="Normalny"/>
    <w:next w:val="Normalny"/>
    <w:link w:val="TytuZnak"/>
    <w:uiPriority w:val="10"/>
    <w:qFormat/>
    <w:rsid w:val="00604E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04E4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04E4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04E4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04E4A"/>
    <w:pPr>
      <w:spacing w:before="160"/>
      <w:jc w:val="center"/>
    </w:pPr>
    <w:rPr>
      <w:i/>
      <w:iCs/>
      <w:color w:val="404040" w:themeColor="text1" w:themeTint="BF"/>
    </w:rPr>
  </w:style>
  <w:style w:type="character" w:customStyle="1" w:styleId="CytatZnak">
    <w:name w:val="Cytat Znak"/>
    <w:basedOn w:val="Domylnaczcionkaakapitu"/>
    <w:link w:val="Cytat"/>
    <w:uiPriority w:val="29"/>
    <w:rsid w:val="00604E4A"/>
    <w:rPr>
      <w:i/>
      <w:iCs/>
      <w:color w:val="404040" w:themeColor="text1" w:themeTint="BF"/>
    </w:rPr>
  </w:style>
  <w:style w:type="paragraph" w:styleId="Akapitzlist">
    <w:name w:val="List Paragraph"/>
    <w:basedOn w:val="Normalny"/>
    <w:uiPriority w:val="34"/>
    <w:qFormat/>
    <w:rsid w:val="00604E4A"/>
    <w:pPr>
      <w:ind w:left="720"/>
      <w:contextualSpacing/>
    </w:pPr>
  </w:style>
  <w:style w:type="character" w:styleId="Wyrnienieintensywne">
    <w:name w:val="Intense Emphasis"/>
    <w:basedOn w:val="Domylnaczcionkaakapitu"/>
    <w:uiPriority w:val="21"/>
    <w:qFormat/>
    <w:rsid w:val="00604E4A"/>
    <w:rPr>
      <w:i/>
      <w:iCs/>
      <w:color w:val="2F5496" w:themeColor="accent1" w:themeShade="BF"/>
    </w:rPr>
  </w:style>
  <w:style w:type="paragraph" w:styleId="Cytatintensywny">
    <w:name w:val="Intense Quote"/>
    <w:basedOn w:val="Normalny"/>
    <w:next w:val="Normalny"/>
    <w:link w:val="CytatintensywnyZnak"/>
    <w:uiPriority w:val="30"/>
    <w:qFormat/>
    <w:rsid w:val="00604E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04E4A"/>
    <w:rPr>
      <w:i/>
      <w:iCs/>
      <w:color w:val="2F5496" w:themeColor="accent1" w:themeShade="BF"/>
    </w:rPr>
  </w:style>
  <w:style w:type="character" w:styleId="Odwoanieintensywne">
    <w:name w:val="Intense Reference"/>
    <w:basedOn w:val="Domylnaczcionkaakapitu"/>
    <w:uiPriority w:val="32"/>
    <w:qFormat/>
    <w:rsid w:val="00604E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1502</Characters>
  <Application>Microsoft Office Word</Application>
  <DocSecurity>0</DocSecurity>
  <Lines>12</Lines>
  <Paragraphs>3</Paragraphs>
  <ScaleCrop>false</ScaleCrop>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Dańczyszyn</dc:creator>
  <cp:keywords/>
  <dc:description/>
  <cp:lastModifiedBy>Marcin Kacpura</cp:lastModifiedBy>
  <cp:revision>2</cp:revision>
  <dcterms:created xsi:type="dcterms:W3CDTF">2025-11-17T14:05:00Z</dcterms:created>
  <dcterms:modified xsi:type="dcterms:W3CDTF">2025-11-17T14:05:00Z</dcterms:modified>
</cp:coreProperties>
</file>