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39581" w14:textId="30DF2FE6" w:rsidR="00AF5441" w:rsidRDefault="008A39ED" w:rsidP="008A39ED">
      <w:pPr>
        <w:pStyle w:val="Nagwek1"/>
        <w:rPr>
          <w:rFonts w:ascii="Times New Roman" w:eastAsia="Times New Roman" w:hAnsi="Times New Roman" w:cs="Times New Roman"/>
          <w:szCs w:val="24"/>
          <w:lang w:eastAsia="pl-PL"/>
        </w:rPr>
      </w:pPr>
      <w:r w:rsidRPr="008A39ED">
        <w:rPr>
          <w:rFonts w:ascii="Times New Roman" w:eastAsia="Times New Roman" w:hAnsi="Times New Roman" w:cs="Times New Roman"/>
          <w:szCs w:val="24"/>
          <w:lang w:eastAsia="pl-PL"/>
        </w:rPr>
        <w:t>Załącznik B.70.</w:t>
      </w:r>
    </w:p>
    <w:p w14:paraId="7D3D4525" w14:textId="77777777" w:rsidR="008A39ED" w:rsidRPr="008A39ED" w:rsidRDefault="008A39ED" w:rsidP="008A39ED">
      <w:pPr>
        <w:pStyle w:val="Nagwek1"/>
        <w:rPr>
          <w:rFonts w:ascii="Times New Roman" w:eastAsia="Times New Roman" w:hAnsi="Times New Roman" w:cs="Times New Roman"/>
          <w:szCs w:val="24"/>
          <w:lang w:eastAsia="pl-PL"/>
        </w:rPr>
      </w:pPr>
    </w:p>
    <w:p w14:paraId="12E86455" w14:textId="1B0B460C" w:rsidR="008A39ED" w:rsidRDefault="008A39ED" w:rsidP="008A39ED">
      <w:pPr>
        <w:spacing w:after="240" w:line="240" w:lineRule="auto"/>
        <w:rPr>
          <w:rFonts w:ascii="Times New Roman" w:eastAsia="Times New Roman" w:hAnsi="Times New Roman" w:cs="Times New Roman"/>
          <w:b/>
          <w:sz w:val="28"/>
          <w:szCs w:val="28"/>
          <w:lang w:eastAsia="pl-PL"/>
        </w:rPr>
      </w:pPr>
      <w:r w:rsidRPr="008A39ED">
        <w:rPr>
          <w:rFonts w:ascii="Times New Roman" w:eastAsia="Times New Roman" w:hAnsi="Times New Roman" w:cs="Times New Roman"/>
          <w:b/>
          <w:sz w:val="28"/>
          <w:szCs w:val="28"/>
          <w:lang w:eastAsia="pl-PL"/>
        </w:rPr>
        <w:t>LECZENIE PACJENTÓW Z CHOROBAMI SIATKÓWKI (ICD-10</w:t>
      </w:r>
      <w:r w:rsidR="00FF4D29">
        <w:rPr>
          <w:rFonts w:ascii="Times New Roman" w:eastAsia="Times New Roman" w:hAnsi="Times New Roman" w:cs="Times New Roman"/>
          <w:b/>
          <w:sz w:val="28"/>
          <w:szCs w:val="28"/>
          <w:lang w:eastAsia="pl-PL"/>
        </w:rPr>
        <w:t>:</w:t>
      </w:r>
      <w:r w:rsidRPr="008A39ED">
        <w:rPr>
          <w:rFonts w:ascii="Times New Roman" w:eastAsia="Times New Roman" w:hAnsi="Times New Roman" w:cs="Times New Roman"/>
          <w:b/>
          <w:sz w:val="28"/>
          <w:szCs w:val="28"/>
          <w:lang w:eastAsia="pl-PL"/>
        </w:rPr>
        <w:t xml:space="preserve"> H35.</w:t>
      </w:r>
      <w:r w:rsidR="00B74BA1">
        <w:rPr>
          <w:rFonts w:ascii="Times New Roman" w:eastAsia="Times New Roman" w:hAnsi="Times New Roman" w:cs="Times New Roman"/>
          <w:b/>
          <w:sz w:val="28"/>
          <w:szCs w:val="28"/>
          <w:lang w:eastAsia="pl-PL"/>
        </w:rPr>
        <w:t>3</w:t>
      </w:r>
      <w:r w:rsidRPr="008A39ED">
        <w:rPr>
          <w:rFonts w:ascii="Times New Roman" w:eastAsia="Times New Roman" w:hAnsi="Times New Roman" w:cs="Times New Roman"/>
          <w:b/>
          <w:sz w:val="28"/>
          <w:szCs w:val="28"/>
          <w:lang w:eastAsia="pl-PL"/>
        </w:rPr>
        <w:t>, H36.0)</w:t>
      </w:r>
    </w:p>
    <w:tbl>
      <w:tblPr>
        <w:tblpPr w:leftFromText="141" w:rightFromText="141" w:vertAnchor="text" w:horzAnchor="margin" w:tblpXSpec="center" w:tblpY="24"/>
        <w:tblW w:w="153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3" w:type="dxa"/>
        </w:tblCellMar>
        <w:tblLook w:val="04A0" w:firstRow="1" w:lastRow="0" w:firstColumn="1" w:lastColumn="0" w:noHBand="0" w:noVBand="1"/>
      </w:tblPr>
      <w:tblGrid>
        <w:gridCol w:w="6799"/>
        <w:gridCol w:w="4299"/>
        <w:gridCol w:w="4300"/>
      </w:tblGrid>
      <w:tr w:rsidR="008A39ED" w:rsidRPr="008A39ED" w14:paraId="184D198E" w14:textId="77777777" w:rsidTr="00EA1F9C">
        <w:trPr>
          <w:trHeight w:val="567"/>
        </w:trPr>
        <w:tc>
          <w:tcPr>
            <w:tcW w:w="15398" w:type="dxa"/>
            <w:gridSpan w:val="3"/>
            <w:vAlign w:val="center"/>
            <w:hideMark/>
          </w:tcPr>
          <w:p w14:paraId="0CDD13CB" w14:textId="77777777" w:rsidR="008A39ED" w:rsidRPr="008A39ED" w:rsidRDefault="008A39ED" w:rsidP="008A39ED">
            <w:pPr>
              <w:spacing w:after="0" w:line="240" w:lineRule="auto"/>
              <w:jc w:val="center"/>
              <w:rPr>
                <w:rFonts w:ascii="Times New Roman" w:eastAsia="Calibri" w:hAnsi="Times New Roman" w:cs="Times New Roman"/>
                <w:b/>
                <w:bCs/>
                <w:sz w:val="20"/>
                <w:szCs w:val="20"/>
              </w:rPr>
            </w:pPr>
            <w:r w:rsidRPr="008A39ED">
              <w:rPr>
                <w:rFonts w:ascii="Times New Roman" w:eastAsia="Calibri" w:hAnsi="Times New Roman" w:cs="Times New Roman"/>
                <w:b/>
                <w:bCs/>
                <w:sz w:val="20"/>
                <w:szCs w:val="20"/>
              </w:rPr>
              <w:t>ZAKRES ŚWIADCZENIA GWARANTOWANEGO</w:t>
            </w:r>
          </w:p>
        </w:tc>
      </w:tr>
      <w:tr w:rsidR="008A39ED" w:rsidRPr="008A39ED" w14:paraId="180A01A3" w14:textId="77777777" w:rsidTr="00EA1F9C">
        <w:trPr>
          <w:trHeight w:val="567"/>
        </w:trPr>
        <w:tc>
          <w:tcPr>
            <w:tcW w:w="6799" w:type="dxa"/>
            <w:vAlign w:val="center"/>
            <w:hideMark/>
          </w:tcPr>
          <w:p w14:paraId="60DA2903" w14:textId="77777777" w:rsidR="008A39ED" w:rsidRPr="008A39ED" w:rsidRDefault="008A39ED" w:rsidP="008A39ED">
            <w:pPr>
              <w:spacing w:after="0" w:line="240" w:lineRule="auto"/>
              <w:jc w:val="center"/>
              <w:rPr>
                <w:rFonts w:ascii="Times New Roman" w:eastAsia="Calibri" w:hAnsi="Times New Roman" w:cs="Times New Roman"/>
                <w:b/>
                <w:bCs/>
                <w:sz w:val="20"/>
                <w:szCs w:val="20"/>
              </w:rPr>
            </w:pPr>
            <w:r w:rsidRPr="008A39ED">
              <w:rPr>
                <w:rFonts w:ascii="Times New Roman" w:eastAsia="Calibri" w:hAnsi="Times New Roman" w:cs="Times New Roman"/>
                <w:b/>
                <w:bCs/>
                <w:sz w:val="20"/>
                <w:szCs w:val="20"/>
              </w:rPr>
              <w:t>ŚWIADCZENIOBIORCY</w:t>
            </w:r>
          </w:p>
        </w:tc>
        <w:tc>
          <w:tcPr>
            <w:tcW w:w="4299" w:type="dxa"/>
            <w:vAlign w:val="center"/>
            <w:hideMark/>
          </w:tcPr>
          <w:p w14:paraId="2C643C6C" w14:textId="77777777" w:rsidR="008A39ED" w:rsidRPr="008A39ED" w:rsidRDefault="008A39ED" w:rsidP="008A39ED">
            <w:pPr>
              <w:spacing w:after="0" w:line="240" w:lineRule="auto"/>
              <w:jc w:val="center"/>
              <w:rPr>
                <w:rFonts w:ascii="Times New Roman" w:eastAsia="Calibri" w:hAnsi="Times New Roman" w:cs="Times New Roman"/>
                <w:b/>
                <w:bCs/>
                <w:sz w:val="20"/>
                <w:szCs w:val="20"/>
              </w:rPr>
            </w:pPr>
            <w:r w:rsidRPr="008A39ED">
              <w:rPr>
                <w:rFonts w:ascii="Times New Roman" w:eastAsia="Calibri" w:hAnsi="Times New Roman" w:cs="Times New Roman"/>
                <w:b/>
                <w:bCs/>
                <w:sz w:val="20"/>
                <w:szCs w:val="20"/>
              </w:rPr>
              <w:t>SCHEMAT DAWKOWANIA LEKÓW</w:t>
            </w:r>
          </w:p>
          <w:p w14:paraId="1C6EB708" w14:textId="77777777" w:rsidR="008A39ED" w:rsidRPr="008A39ED" w:rsidRDefault="008A39ED" w:rsidP="008A39ED">
            <w:pPr>
              <w:spacing w:after="0" w:line="240" w:lineRule="auto"/>
              <w:jc w:val="center"/>
              <w:rPr>
                <w:rFonts w:ascii="Times New Roman" w:eastAsia="Calibri" w:hAnsi="Times New Roman" w:cs="Times New Roman"/>
                <w:b/>
                <w:bCs/>
                <w:sz w:val="20"/>
                <w:szCs w:val="20"/>
              </w:rPr>
            </w:pPr>
            <w:r w:rsidRPr="008A39ED">
              <w:rPr>
                <w:rFonts w:ascii="Times New Roman" w:eastAsia="Calibri" w:hAnsi="Times New Roman" w:cs="Times New Roman"/>
                <w:b/>
                <w:bCs/>
                <w:sz w:val="20"/>
                <w:szCs w:val="20"/>
              </w:rPr>
              <w:t>W PROGRAMIE</w:t>
            </w:r>
          </w:p>
        </w:tc>
        <w:tc>
          <w:tcPr>
            <w:tcW w:w="4300" w:type="dxa"/>
            <w:vAlign w:val="center"/>
            <w:hideMark/>
          </w:tcPr>
          <w:p w14:paraId="5E705F6F" w14:textId="77777777" w:rsidR="008A39ED" w:rsidRPr="008A39ED" w:rsidRDefault="008A39ED" w:rsidP="008A39ED">
            <w:pPr>
              <w:spacing w:after="0" w:line="240" w:lineRule="auto"/>
              <w:jc w:val="center"/>
              <w:rPr>
                <w:rFonts w:ascii="Times New Roman" w:eastAsia="Calibri" w:hAnsi="Times New Roman" w:cs="Times New Roman"/>
                <w:b/>
                <w:bCs/>
                <w:sz w:val="20"/>
                <w:szCs w:val="20"/>
              </w:rPr>
            </w:pPr>
            <w:r w:rsidRPr="008A39ED">
              <w:rPr>
                <w:rFonts w:ascii="Times New Roman" w:eastAsia="Calibri" w:hAnsi="Times New Roman" w:cs="Times New Roman"/>
                <w:b/>
                <w:bCs/>
                <w:sz w:val="20"/>
                <w:szCs w:val="20"/>
              </w:rPr>
              <w:t>BADANIA DIAGNOSTYCZNE WYKONYWANE W RAMACH PROGRAMU</w:t>
            </w:r>
          </w:p>
        </w:tc>
      </w:tr>
      <w:tr w:rsidR="008A39ED" w:rsidRPr="008A39ED" w14:paraId="00798D3F" w14:textId="77777777" w:rsidTr="00EA1F9C">
        <w:trPr>
          <w:trHeight w:val="567"/>
        </w:trPr>
        <w:tc>
          <w:tcPr>
            <w:tcW w:w="15398" w:type="dxa"/>
            <w:gridSpan w:val="3"/>
            <w:vAlign w:val="center"/>
          </w:tcPr>
          <w:p w14:paraId="52ED9BA9" w14:textId="77777777" w:rsidR="008A39ED" w:rsidRPr="008A39ED" w:rsidRDefault="008A39ED" w:rsidP="008A39ED">
            <w:pPr>
              <w:numPr>
                <w:ilvl w:val="0"/>
                <w:numId w:val="7"/>
              </w:numPr>
              <w:spacing w:after="0" w:line="240" w:lineRule="auto"/>
              <w:contextualSpacing/>
              <w:jc w:val="center"/>
              <w:rPr>
                <w:rFonts w:ascii="Times New Roman" w:eastAsia="Calibri" w:hAnsi="Times New Roman" w:cs="Times New Roman"/>
                <w:b/>
                <w:bCs/>
                <w:sz w:val="20"/>
                <w:szCs w:val="20"/>
              </w:rPr>
            </w:pPr>
            <w:r w:rsidRPr="008A39ED">
              <w:rPr>
                <w:rFonts w:ascii="Times New Roman" w:eastAsia="Calibri" w:hAnsi="Times New Roman" w:cs="Times New Roman"/>
                <w:b/>
                <w:bCs/>
                <w:sz w:val="20"/>
                <w:szCs w:val="20"/>
              </w:rPr>
              <w:t>LECZENIE PACJENTÓW Z WYSIĘKOWYM ZWYRODNIENIEM PLAMKI ZWIĄZANYM Z WIEKIEM (AMD)</w:t>
            </w:r>
          </w:p>
        </w:tc>
      </w:tr>
      <w:tr w:rsidR="008A39ED" w:rsidRPr="008A39ED" w14:paraId="0389A987" w14:textId="77777777" w:rsidTr="00EA1F9C">
        <w:trPr>
          <w:trHeight w:val="20"/>
        </w:trPr>
        <w:tc>
          <w:tcPr>
            <w:tcW w:w="6799" w:type="dxa"/>
          </w:tcPr>
          <w:p w14:paraId="522C5E1C" w14:textId="77777777" w:rsidR="008A39ED" w:rsidRPr="008A39ED" w:rsidRDefault="008A39ED" w:rsidP="008A39ED">
            <w:pPr>
              <w:numPr>
                <w:ilvl w:val="0"/>
                <w:numId w:val="1"/>
              </w:numPr>
              <w:spacing w:before="120" w:after="60" w:line="276" w:lineRule="auto"/>
              <w:jc w:val="both"/>
              <w:rPr>
                <w:rFonts w:ascii="Times New Roman" w:eastAsia="Calibri" w:hAnsi="Times New Roman" w:cs="Times New Roman"/>
                <w:b/>
                <w:bCs/>
                <w:sz w:val="20"/>
                <w:szCs w:val="20"/>
                <w:lang w:eastAsia="pl-PL"/>
              </w:rPr>
            </w:pPr>
            <w:r w:rsidRPr="008A39ED">
              <w:rPr>
                <w:rFonts w:ascii="Times New Roman" w:eastAsia="Calibri" w:hAnsi="Times New Roman" w:cs="Times New Roman"/>
                <w:b/>
                <w:bCs/>
                <w:sz w:val="20"/>
                <w:szCs w:val="20"/>
                <w:lang w:eastAsia="pl-PL"/>
              </w:rPr>
              <w:t>Leczenie neowaskularnej (wysiękowej) postaci zwyrodnienia plamki związanego z wiekiem afliberceptem</w:t>
            </w:r>
          </w:p>
          <w:p w14:paraId="0B23492B" w14:textId="77777777" w:rsidR="008A39ED" w:rsidRPr="008A39ED" w:rsidRDefault="008A39ED" w:rsidP="008A39ED">
            <w:pPr>
              <w:spacing w:after="60" w:line="276" w:lineRule="auto"/>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Pacjent jest kwalifikowany do programu przez Zespół Koordynacyjny do Spraw Leczenia Chorób Siatkówki, powoływany przez Prezesa Narodowego Funduszu Zdrowia.</w:t>
            </w:r>
          </w:p>
          <w:p w14:paraId="63BAB243" w14:textId="77777777" w:rsidR="008A39ED" w:rsidRPr="008A39ED" w:rsidRDefault="008A39ED" w:rsidP="008A39ED">
            <w:pPr>
              <w:spacing w:after="60" w:line="276" w:lineRule="auto"/>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Każdorazowo pacjenta do podania kolejnej dawki leku kwalifikuje lekarz prowadzący.</w:t>
            </w:r>
          </w:p>
          <w:p w14:paraId="0C55A4A9" w14:textId="77777777" w:rsidR="008A39ED" w:rsidRPr="008A39ED" w:rsidRDefault="008A39ED" w:rsidP="008A39ED">
            <w:pPr>
              <w:spacing w:after="60" w:line="276" w:lineRule="auto"/>
              <w:jc w:val="both"/>
              <w:rPr>
                <w:rFonts w:ascii="Times New Roman" w:eastAsia="Calibri" w:hAnsi="Times New Roman" w:cs="Times New Roman"/>
                <w:bCs/>
                <w:sz w:val="20"/>
                <w:szCs w:val="20"/>
                <w:lang w:eastAsia="pl-PL"/>
              </w:rPr>
            </w:pPr>
          </w:p>
          <w:p w14:paraId="4C9AA596" w14:textId="77777777" w:rsidR="008A39ED" w:rsidRPr="008A39ED" w:rsidRDefault="008A39ED" w:rsidP="008A39ED">
            <w:pPr>
              <w:numPr>
                <w:ilvl w:val="1"/>
                <w:numId w:val="1"/>
              </w:numPr>
              <w:spacing w:after="60" w:line="276" w:lineRule="auto"/>
              <w:jc w:val="both"/>
              <w:rPr>
                <w:rFonts w:ascii="Times New Roman" w:eastAsia="Calibri" w:hAnsi="Times New Roman" w:cs="Times New Roman"/>
                <w:b/>
                <w:bCs/>
                <w:sz w:val="20"/>
                <w:szCs w:val="20"/>
                <w:lang w:eastAsia="pl-PL"/>
              </w:rPr>
            </w:pPr>
            <w:r w:rsidRPr="008A39ED">
              <w:rPr>
                <w:rFonts w:ascii="Times New Roman" w:eastAsia="Calibri" w:hAnsi="Times New Roman" w:cs="Times New Roman"/>
                <w:b/>
                <w:bCs/>
                <w:sz w:val="20"/>
                <w:szCs w:val="20"/>
                <w:lang w:eastAsia="pl-PL"/>
              </w:rPr>
              <w:t>Kryteria kwalifikacji</w:t>
            </w:r>
          </w:p>
          <w:p w14:paraId="63CF3C30"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obecność aktywnej (pierwotnej lub wtórnej), klasycznej, ukrytej lub mieszanej neowaskularyzacji podsiatkówkowej (CNV) zajmującej ponad 50% zmiany w przebiegu AMD potwierdzona w OCT (optycznej koherentnej tomografii) i angiografii fluoresceinowej lub badaniu angio-OCT;</w:t>
            </w:r>
          </w:p>
          <w:p w14:paraId="2044EF55"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wiek powyżej 45. roku życia;</w:t>
            </w:r>
          </w:p>
          <w:p w14:paraId="0F9E46F4"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wielkość zmiany mniejsza niż 12 DA (12 powierzchni tarczy nerwu wzrokowego);</w:t>
            </w:r>
          </w:p>
          <w:p w14:paraId="4614C586"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najlepsza skorygowana ostrość wzroku (BCVA) w leczonym oku 0,2-0,8 określona według tablicy Snellena (lub odpowiednio ekwiwalent ETDRS);</w:t>
            </w:r>
          </w:p>
          <w:p w14:paraId="25EA7914"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zgoda pacjenta na wykonanie iniekcji doszklistkowych;</w:t>
            </w:r>
          </w:p>
          <w:p w14:paraId="2F33AE1D"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brak dominującego zaniku geograficznego;</w:t>
            </w:r>
          </w:p>
          <w:p w14:paraId="6CAB4AB3"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brak dominującego wylewu krwi;</w:t>
            </w:r>
          </w:p>
          <w:p w14:paraId="025DAFC4"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przed rozpoczęciem leczenia brak istotnego, trwałego uszkodzenia struktury dołka (istotne uszkodzenie struktury jest zdefiniowane jako obecne zwłóknienie lub atrofia w dołku albo istotna przewlekła tarczowata blizna).</w:t>
            </w:r>
          </w:p>
          <w:p w14:paraId="5F2C93B2" w14:textId="77777777" w:rsidR="008A39ED" w:rsidRPr="008A39ED" w:rsidRDefault="008A39ED" w:rsidP="008A39ED">
            <w:p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Kryteria kwalifikacji muszą być spełnione łącznie.</w:t>
            </w:r>
          </w:p>
          <w:p w14:paraId="4C2AF4EC" w14:textId="77777777" w:rsidR="008A39ED" w:rsidRPr="008A39ED" w:rsidRDefault="008A39ED" w:rsidP="008A39ED">
            <w:pPr>
              <w:spacing w:after="60" w:line="276" w:lineRule="auto"/>
              <w:jc w:val="both"/>
              <w:rPr>
                <w:rFonts w:ascii="Times New Roman" w:eastAsia="Calibri" w:hAnsi="Times New Roman" w:cs="Times New Roman"/>
                <w:sz w:val="20"/>
                <w:szCs w:val="20"/>
              </w:rPr>
            </w:pPr>
          </w:p>
          <w:p w14:paraId="2702E9BD" w14:textId="77777777" w:rsidR="008A39ED" w:rsidRPr="008A39ED" w:rsidRDefault="008A39ED" w:rsidP="008A39ED">
            <w:pPr>
              <w:numPr>
                <w:ilvl w:val="1"/>
                <w:numId w:val="1"/>
              </w:numPr>
              <w:spacing w:after="60" w:line="276" w:lineRule="auto"/>
              <w:jc w:val="both"/>
              <w:rPr>
                <w:rFonts w:ascii="Times New Roman" w:eastAsia="Calibri" w:hAnsi="Times New Roman" w:cs="Times New Roman"/>
                <w:b/>
                <w:bCs/>
                <w:sz w:val="20"/>
                <w:szCs w:val="20"/>
              </w:rPr>
            </w:pPr>
            <w:r w:rsidRPr="008A39ED">
              <w:rPr>
                <w:rFonts w:ascii="Times New Roman" w:eastAsia="Calibri" w:hAnsi="Times New Roman" w:cs="Times New Roman"/>
                <w:b/>
                <w:bCs/>
                <w:sz w:val="20"/>
                <w:szCs w:val="20"/>
              </w:rPr>
              <w:t>Kryteria włączenia do programu pacjentów leczonych uprzednio w ramach jednorodnych grup pacjentów lub w programie leczenie neowaskularnej (wysiękowej) postaci zwyrodnienia plamki związanego z wiekiem (AMD), którzy zostali wyłączeni z programu (ponowna kwalifikacja), lub u świadczeniodawców, którzy nie posiadali umowy na udzielanie świadczeń opieki zdrowotnej finansowanych ze środków publicznych</w:t>
            </w:r>
          </w:p>
          <w:p w14:paraId="35CDAFA2" w14:textId="77777777" w:rsidR="008A39ED" w:rsidRPr="008A39ED" w:rsidRDefault="008A39ED" w:rsidP="008A39ED">
            <w:p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Do programu kwalifikowani są również pacjenci wyłączeni z niego w oparciu o pkt. 8 kryteriów wyłączenia oraz którzy przed wprowadzeniem programu rozpoczęli leczenie wysiękowej postaci AMD iniekcjami doszklistkowymi przeciwciała monoklonalnego anty-VEGF lub rekombinowanego białka fuzyjnego:</w:t>
            </w:r>
          </w:p>
          <w:p w14:paraId="2ED7A7A1" w14:textId="77777777" w:rsidR="008A39ED" w:rsidRPr="008A39ED" w:rsidRDefault="008A39ED" w:rsidP="008A39ED">
            <w:pPr>
              <w:numPr>
                <w:ilvl w:val="3"/>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 xml:space="preserve">w ramach świadczeń gwarantowanych rozliczanych w ramach grupy </w:t>
            </w:r>
            <w:r w:rsidRPr="008A39ED">
              <w:rPr>
                <w:rFonts w:ascii="Times New Roman" w:eastAsia="Calibri" w:hAnsi="Times New Roman" w:cs="Times New Roman"/>
                <w:bCs/>
                <w:sz w:val="20"/>
                <w:szCs w:val="20"/>
                <w:lang w:eastAsia="pl-PL"/>
              </w:rPr>
              <w:t xml:space="preserve">B84 - </w:t>
            </w:r>
            <w:r w:rsidRPr="008A39ED">
              <w:rPr>
                <w:rFonts w:ascii="Times New Roman" w:eastAsia="Calibri" w:hAnsi="Times New Roman" w:cs="Times New Roman"/>
                <w:sz w:val="20"/>
                <w:szCs w:val="20"/>
              </w:rPr>
              <w:t xml:space="preserve">Małe zabiegi witreoretinalne </w:t>
            </w:r>
          </w:p>
          <w:p w14:paraId="224693CC" w14:textId="77777777" w:rsidR="008A39ED" w:rsidRPr="008A39ED" w:rsidRDefault="008A39ED" w:rsidP="008A39ED">
            <w:pPr>
              <w:spacing w:after="60" w:line="276" w:lineRule="auto"/>
              <w:ind w:left="454"/>
              <w:jc w:val="both"/>
              <w:rPr>
                <w:rFonts w:ascii="Times New Roman" w:eastAsia="Times New Roman" w:hAnsi="Times New Roman" w:cs="Times New Roman"/>
                <w:sz w:val="20"/>
                <w:szCs w:val="20"/>
                <w:lang w:eastAsia="pl-PL"/>
              </w:rPr>
            </w:pPr>
            <w:r w:rsidRPr="008A39ED">
              <w:rPr>
                <w:rFonts w:ascii="Times New Roman" w:eastAsia="Calibri" w:hAnsi="Times New Roman" w:cs="Times New Roman"/>
                <w:sz w:val="20"/>
                <w:szCs w:val="20"/>
              </w:rPr>
              <w:t>lub</w:t>
            </w:r>
            <w:r w:rsidRPr="008A39ED">
              <w:rPr>
                <w:rFonts w:ascii="Times New Roman" w:eastAsia="Times New Roman" w:hAnsi="Times New Roman" w:cs="Times New Roman"/>
                <w:sz w:val="20"/>
                <w:szCs w:val="20"/>
                <w:lang w:eastAsia="pl-PL"/>
              </w:rPr>
              <w:t xml:space="preserve"> </w:t>
            </w:r>
          </w:p>
          <w:p w14:paraId="08A0B774" w14:textId="77777777" w:rsidR="008A39ED" w:rsidRPr="008A39ED" w:rsidRDefault="008A39ED" w:rsidP="008A39ED">
            <w:pPr>
              <w:numPr>
                <w:ilvl w:val="3"/>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 xml:space="preserve">u świadczeniodawców, którzy nie posiadali umowy na udzielanie świadczeń opieki zdrowotnej finansowanych ze środków publicznych </w:t>
            </w:r>
          </w:p>
          <w:p w14:paraId="18AA956A" w14:textId="77777777" w:rsidR="008A39ED" w:rsidRPr="008A39ED" w:rsidRDefault="008A39ED" w:rsidP="008A39ED">
            <w:p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 pod warunkiem, że w chwili rozpoczęcia terapii spełniali kryteria włączenia do programu. Jeżeli wykazano w tym czasie skuteczność leczenia, wtedy terapia powinna być kontynuowana zgodnie z zapisami programu.</w:t>
            </w:r>
          </w:p>
          <w:p w14:paraId="6332C6CB" w14:textId="77777777" w:rsidR="008A39ED" w:rsidRPr="008A39ED" w:rsidRDefault="008A39ED" w:rsidP="008A39ED">
            <w:pPr>
              <w:spacing w:after="60" w:line="276" w:lineRule="auto"/>
              <w:ind w:left="34" w:firstLine="1"/>
              <w:jc w:val="both"/>
              <w:rPr>
                <w:rFonts w:ascii="Times New Roman" w:eastAsia="Calibri" w:hAnsi="Times New Roman" w:cs="Times New Roman"/>
                <w:sz w:val="20"/>
                <w:szCs w:val="20"/>
              </w:rPr>
            </w:pPr>
          </w:p>
          <w:p w14:paraId="2E0137EF" w14:textId="77777777" w:rsidR="008A39ED" w:rsidRPr="008A39ED" w:rsidRDefault="008A39ED" w:rsidP="008A39ED">
            <w:pPr>
              <w:numPr>
                <w:ilvl w:val="1"/>
                <w:numId w:val="1"/>
              </w:numPr>
              <w:spacing w:after="60" w:line="276" w:lineRule="auto"/>
              <w:jc w:val="both"/>
              <w:rPr>
                <w:rFonts w:ascii="Times New Roman" w:eastAsia="Calibri" w:hAnsi="Times New Roman" w:cs="Times New Roman"/>
                <w:b/>
                <w:bCs/>
                <w:sz w:val="20"/>
                <w:szCs w:val="20"/>
                <w:lang w:eastAsia="pl-PL"/>
              </w:rPr>
            </w:pPr>
            <w:r w:rsidRPr="008A39ED">
              <w:rPr>
                <w:rFonts w:ascii="Times New Roman" w:eastAsia="Calibri" w:hAnsi="Times New Roman" w:cs="Times New Roman"/>
                <w:b/>
                <w:bCs/>
                <w:sz w:val="20"/>
                <w:szCs w:val="20"/>
                <w:lang w:eastAsia="pl-PL"/>
              </w:rPr>
              <w:t>Określenie czasu leczenia w programie</w:t>
            </w:r>
          </w:p>
          <w:p w14:paraId="7FCB8BA9" w14:textId="77777777" w:rsidR="008A39ED" w:rsidRPr="008A39ED" w:rsidRDefault="008A39ED" w:rsidP="008A39ED">
            <w:pPr>
              <w:spacing w:after="60" w:line="276" w:lineRule="auto"/>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 xml:space="preserve">Leczenie trwa do czasu podjęcia przez lekarza prowadzącego decyzji </w:t>
            </w:r>
            <w:r w:rsidRPr="008A39ED">
              <w:rPr>
                <w:rFonts w:ascii="Times New Roman" w:eastAsia="Calibri" w:hAnsi="Times New Roman" w:cs="Times New Roman"/>
                <w:sz w:val="20"/>
                <w:szCs w:val="20"/>
                <w:lang w:eastAsia="pl-PL"/>
              </w:rPr>
              <w:t>o wyłączeniu</w:t>
            </w:r>
            <w:r w:rsidRPr="008A39ED">
              <w:rPr>
                <w:rFonts w:ascii="Times New Roman" w:eastAsia="Calibri" w:hAnsi="Times New Roman" w:cs="Times New Roman"/>
                <w:bCs/>
                <w:sz w:val="20"/>
                <w:szCs w:val="20"/>
                <w:lang w:eastAsia="pl-PL"/>
              </w:rPr>
              <w:t xml:space="preserve"> pacjenta z programu zgodnie z kryteriami wyłączenia. </w:t>
            </w:r>
          </w:p>
          <w:p w14:paraId="3EB9C94E" w14:textId="77777777" w:rsidR="008A39ED" w:rsidRPr="008A39ED" w:rsidRDefault="008A39ED" w:rsidP="008A39ED">
            <w:pPr>
              <w:spacing w:after="60" w:line="276" w:lineRule="auto"/>
              <w:jc w:val="both"/>
              <w:rPr>
                <w:rFonts w:ascii="Times New Roman" w:eastAsia="Calibri" w:hAnsi="Times New Roman" w:cs="Times New Roman"/>
                <w:bCs/>
                <w:sz w:val="20"/>
                <w:szCs w:val="20"/>
                <w:lang w:eastAsia="pl-PL"/>
              </w:rPr>
            </w:pPr>
          </w:p>
          <w:p w14:paraId="786C995D" w14:textId="77777777" w:rsidR="008A39ED" w:rsidRPr="008A39ED" w:rsidRDefault="008A39ED" w:rsidP="008A39ED">
            <w:pPr>
              <w:numPr>
                <w:ilvl w:val="1"/>
                <w:numId w:val="1"/>
              </w:numPr>
              <w:spacing w:after="60" w:line="276" w:lineRule="auto"/>
              <w:jc w:val="both"/>
              <w:rPr>
                <w:rFonts w:ascii="Times New Roman" w:eastAsia="Calibri" w:hAnsi="Times New Roman" w:cs="Times New Roman"/>
                <w:b/>
                <w:bCs/>
                <w:sz w:val="20"/>
                <w:szCs w:val="20"/>
                <w:lang w:eastAsia="pl-PL"/>
              </w:rPr>
            </w:pPr>
            <w:r w:rsidRPr="008A39ED">
              <w:rPr>
                <w:rFonts w:ascii="Times New Roman" w:eastAsia="Calibri" w:hAnsi="Times New Roman" w:cs="Times New Roman"/>
                <w:b/>
                <w:bCs/>
                <w:sz w:val="20"/>
                <w:szCs w:val="20"/>
                <w:lang w:eastAsia="pl-PL"/>
              </w:rPr>
              <w:t>Kryteria wyłączenia</w:t>
            </w:r>
          </w:p>
          <w:p w14:paraId="7944716E"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nadwrażliwość na</w:t>
            </w:r>
            <w:r w:rsidRPr="008A39ED">
              <w:rPr>
                <w:rFonts w:ascii="Times New Roman" w:eastAsia="Calibri" w:hAnsi="Times New Roman" w:cs="Times New Roman"/>
                <w:sz w:val="20"/>
                <w:szCs w:val="20"/>
              </w:rPr>
              <w:t xml:space="preserve"> </w:t>
            </w:r>
            <w:proofErr w:type="spellStart"/>
            <w:r w:rsidRPr="008A39ED">
              <w:rPr>
                <w:rFonts w:ascii="Times New Roman" w:eastAsia="Calibri" w:hAnsi="Times New Roman" w:cs="Times New Roman"/>
                <w:bCs/>
                <w:sz w:val="20"/>
                <w:szCs w:val="20"/>
                <w:lang w:eastAsia="pl-PL"/>
              </w:rPr>
              <w:t>aflibercept</w:t>
            </w:r>
            <w:proofErr w:type="spellEnd"/>
            <w:r w:rsidRPr="008A39ED">
              <w:rPr>
                <w:rFonts w:ascii="Times New Roman" w:eastAsia="Calibri" w:hAnsi="Times New Roman" w:cs="Times New Roman"/>
                <w:bCs/>
                <w:sz w:val="20"/>
                <w:szCs w:val="20"/>
                <w:lang w:eastAsia="pl-PL"/>
              </w:rPr>
              <w:t xml:space="preserve"> lub na którąkolwiek substancję pomocniczą;</w:t>
            </w:r>
          </w:p>
          <w:p w14:paraId="51C0717C"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czynne zakażenie oka lub jego okolic;</w:t>
            </w:r>
          </w:p>
          <w:p w14:paraId="5ECE8ADF"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czynne ciężkie zapalenie wnętrza gałki;</w:t>
            </w:r>
          </w:p>
          <w:p w14:paraId="34B26B46"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okres ciąży lub karmienia piersią;</w:t>
            </w:r>
          </w:p>
          <w:p w14:paraId="3BCA233D"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wystąpienie działań niepożądanych związanych z lekiem uniemożliwiających jego dalsze stosowanie;</w:t>
            </w:r>
          </w:p>
          <w:p w14:paraId="54B6A796"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proofErr w:type="spellStart"/>
            <w:r w:rsidRPr="008A39ED">
              <w:rPr>
                <w:rFonts w:ascii="Times New Roman" w:eastAsia="Calibri" w:hAnsi="Times New Roman" w:cs="Times New Roman"/>
                <w:sz w:val="20"/>
                <w:szCs w:val="20"/>
              </w:rPr>
              <w:t>przedarciowe</w:t>
            </w:r>
            <w:proofErr w:type="spellEnd"/>
            <w:r w:rsidRPr="008A39ED">
              <w:rPr>
                <w:rFonts w:ascii="Times New Roman" w:eastAsia="Calibri" w:hAnsi="Times New Roman" w:cs="Times New Roman"/>
                <w:sz w:val="20"/>
                <w:szCs w:val="20"/>
              </w:rPr>
              <w:t xml:space="preserve"> odwarstwienie siatkówki lub otwór w plamce 3. lub 4. stopnia;</w:t>
            </w:r>
          </w:p>
          <w:p w14:paraId="7E4809D1"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progresja choroby definiowana jako:</w:t>
            </w:r>
          </w:p>
          <w:p w14:paraId="2CAD9F72" w14:textId="77777777" w:rsidR="008A39ED" w:rsidRPr="008A39ED" w:rsidRDefault="008A39ED" w:rsidP="008A39ED">
            <w:pPr>
              <w:numPr>
                <w:ilvl w:val="3"/>
                <w:numId w:val="1"/>
              </w:numPr>
              <w:spacing w:after="60" w:line="276" w:lineRule="auto"/>
              <w:jc w:val="both"/>
              <w:rPr>
                <w:rFonts w:ascii="Times New Roman" w:hAnsi="Times New Roman" w:cs="Times New Roman"/>
                <w:sz w:val="20"/>
                <w:szCs w:val="20"/>
              </w:rPr>
            </w:pPr>
            <w:r w:rsidRPr="008A39ED">
              <w:rPr>
                <w:rFonts w:ascii="Times New Roman" w:eastAsia="Calibri" w:hAnsi="Times New Roman" w:cs="Times New Roman"/>
                <w:bCs/>
                <w:sz w:val="20"/>
                <w:szCs w:val="20"/>
                <w:lang w:eastAsia="pl-PL"/>
              </w:rPr>
              <w:t>pogorszenie najlepszej skorygowanej ostrości wzroku (BCVA) do wartości &lt; 0,2 określonej według tablicy Snellena (lub odpowiednio ekwiwalent ETDRS) utrzymujące się dłużej niż 2 miesiące</w:t>
            </w:r>
          </w:p>
          <w:p w14:paraId="1BCAB075" w14:textId="77777777" w:rsidR="008A39ED" w:rsidRPr="008A39ED" w:rsidRDefault="008A39ED" w:rsidP="008A39ED">
            <w:pPr>
              <w:spacing w:after="60" w:line="276" w:lineRule="auto"/>
              <w:ind w:left="454"/>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lub</w:t>
            </w:r>
          </w:p>
          <w:p w14:paraId="49E03C63" w14:textId="77777777" w:rsidR="008A39ED" w:rsidRPr="008A39ED" w:rsidRDefault="008A39ED" w:rsidP="008A39ED">
            <w:pPr>
              <w:numPr>
                <w:ilvl w:val="3"/>
                <w:numId w:val="1"/>
              </w:numPr>
              <w:spacing w:after="60" w:line="276" w:lineRule="auto"/>
              <w:jc w:val="both"/>
              <w:rPr>
                <w:rFonts w:ascii="Times New Roman" w:eastAsia="Calibri" w:hAnsi="Times New Roman" w:cs="Times New Roman"/>
                <w:bCs/>
                <w:sz w:val="20"/>
                <w:szCs w:val="20"/>
              </w:rPr>
            </w:pPr>
            <w:r w:rsidRPr="008A39ED">
              <w:rPr>
                <w:rFonts w:ascii="Times New Roman" w:eastAsia="Calibri" w:hAnsi="Times New Roman" w:cs="Times New Roman"/>
                <w:sz w:val="20"/>
                <w:szCs w:val="20"/>
              </w:rPr>
              <w:t>obecność trwałego uszkodzenia struktury dołka, która uniemożliwia uzyskanie u pacjenta stabilizacji lub poprawy czynnościowej (istotne uszkodzenie struktury jest zdefiniowane jako obecne zwłóknienie lub atrofia w dołku albo istotna przewlekła tarczowata blizna);</w:t>
            </w:r>
          </w:p>
          <w:p w14:paraId="3A799189"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bCs/>
                <w:sz w:val="20"/>
                <w:szCs w:val="20"/>
              </w:rPr>
              <w:t xml:space="preserve">brak aktywnego leczenia w postaci podawania iniekcji </w:t>
            </w:r>
            <w:proofErr w:type="spellStart"/>
            <w:r w:rsidRPr="008A39ED">
              <w:rPr>
                <w:rFonts w:ascii="Times New Roman" w:eastAsia="Calibri" w:hAnsi="Times New Roman" w:cs="Times New Roman"/>
                <w:bCs/>
                <w:sz w:val="20"/>
                <w:szCs w:val="20"/>
              </w:rPr>
              <w:t>afliberceptu</w:t>
            </w:r>
            <w:proofErr w:type="spellEnd"/>
            <w:r w:rsidRPr="008A39ED">
              <w:rPr>
                <w:rFonts w:ascii="Times New Roman" w:eastAsia="Calibri" w:hAnsi="Times New Roman" w:cs="Times New Roman"/>
                <w:bCs/>
                <w:sz w:val="20"/>
                <w:szCs w:val="20"/>
              </w:rPr>
              <w:t xml:space="preserve"> w okresie 4 miesięcy od podania ostatniej dawki leku;</w:t>
            </w:r>
          </w:p>
          <w:p w14:paraId="64D0FA00"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 xml:space="preserve">brak współpracy pacjenta z lekarzem prowadzącym (niezgłaszanie się z powodów nieuzasadnionych na określone przez program minimum 2 kolejne punkty kontrolne). </w:t>
            </w:r>
          </w:p>
          <w:p w14:paraId="4013CBE9" w14:textId="77777777" w:rsidR="008A39ED" w:rsidRPr="008A39ED" w:rsidRDefault="008A39ED" w:rsidP="008A39ED">
            <w:pPr>
              <w:spacing w:after="60" w:line="276" w:lineRule="auto"/>
              <w:ind w:left="596"/>
              <w:jc w:val="both"/>
              <w:rPr>
                <w:rFonts w:ascii="Times New Roman" w:eastAsia="Calibri" w:hAnsi="Times New Roman" w:cs="Times New Roman"/>
                <w:bCs/>
                <w:sz w:val="20"/>
                <w:szCs w:val="20"/>
              </w:rPr>
            </w:pPr>
          </w:p>
          <w:p w14:paraId="5282716D" w14:textId="77777777" w:rsidR="008A39ED" w:rsidRPr="008A39ED" w:rsidRDefault="008A39ED" w:rsidP="008A39ED">
            <w:pPr>
              <w:numPr>
                <w:ilvl w:val="0"/>
                <w:numId w:val="1"/>
              </w:numPr>
              <w:spacing w:after="60" w:line="276" w:lineRule="auto"/>
              <w:contextualSpacing/>
              <w:jc w:val="both"/>
              <w:rPr>
                <w:rFonts w:ascii="Times New Roman" w:eastAsia="Calibri" w:hAnsi="Times New Roman" w:cs="Times New Roman"/>
                <w:b/>
                <w:bCs/>
                <w:sz w:val="20"/>
                <w:szCs w:val="20"/>
                <w:lang w:eastAsia="pl-PL"/>
              </w:rPr>
            </w:pPr>
            <w:r w:rsidRPr="008A39ED">
              <w:rPr>
                <w:rFonts w:ascii="Times New Roman" w:eastAsia="Calibri" w:hAnsi="Times New Roman" w:cs="Times New Roman"/>
                <w:b/>
                <w:bCs/>
                <w:sz w:val="20"/>
                <w:szCs w:val="20"/>
                <w:lang w:eastAsia="pl-PL"/>
              </w:rPr>
              <w:t xml:space="preserve">Leczenie neowaskularnej (wysiękowej) postaci zwyrodnienia plamki związanego z wiekiem </w:t>
            </w:r>
            <w:proofErr w:type="spellStart"/>
            <w:r w:rsidRPr="008A39ED">
              <w:rPr>
                <w:rFonts w:ascii="Times New Roman" w:eastAsia="Calibri" w:hAnsi="Times New Roman" w:cs="Times New Roman"/>
                <w:b/>
                <w:bCs/>
                <w:sz w:val="20"/>
                <w:szCs w:val="20"/>
                <w:lang w:eastAsia="pl-PL"/>
              </w:rPr>
              <w:t>ranibizumabem</w:t>
            </w:r>
            <w:proofErr w:type="spellEnd"/>
          </w:p>
          <w:p w14:paraId="71463CE2" w14:textId="77777777" w:rsidR="008A39ED" w:rsidRPr="008A39ED" w:rsidRDefault="008A39ED" w:rsidP="008A39ED">
            <w:pPr>
              <w:spacing w:after="60" w:line="276" w:lineRule="auto"/>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Pacjent jest kwalifikowany do programu przez Zespół Koordynacyjny do Spraw Leczenia Chorób Siatkówki, powoływany przez Prezesa Narodowego Funduszu Zdrowia.</w:t>
            </w:r>
          </w:p>
          <w:p w14:paraId="2E9AA596" w14:textId="77777777" w:rsidR="008A39ED" w:rsidRPr="008A39ED" w:rsidRDefault="008A39ED" w:rsidP="008A39ED">
            <w:pPr>
              <w:spacing w:after="60" w:line="276" w:lineRule="auto"/>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Każdorazowo pacjenta do podania kolejnej dawki leku kwalifikuje lekarz prowadzący.</w:t>
            </w:r>
          </w:p>
          <w:p w14:paraId="7DCF2C27" w14:textId="77777777" w:rsidR="008A39ED" w:rsidRPr="008A39ED" w:rsidRDefault="008A39ED" w:rsidP="008A39ED">
            <w:pPr>
              <w:spacing w:after="60" w:line="276" w:lineRule="auto"/>
              <w:jc w:val="both"/>
              <w:rPr>
                <w:rFonts w:ascii="Times New Roman" w:eastAsia="Calibri" w:hAnsi="Times New Roman" w:cs="Times New Roman"/>
                <w:bCs/>
                <w:sz w:val="20"/>
                <w:szCs w:val="20"/>
                <w:lang w:eastAsia="pl-PL"/>
              </w:rPr>
            </w:pPr>
          </w:p>
          <w:p w14:paraId="0FDDCB02" w14:textId="77777777" w:rsidR="008A39ED" w:rsidRPr="008A39ED" w:rsidRDefault="008A39ED" w:rsidP="008A39ED">
            <w:pPr>
              <w:numPr>
                <w:ilvl w:val="1"/>
                <w:numId w:val="1"/>
              </w:numPr>
              <w:spacing w:after="60" w:line="276" w:lineRule="auto"/>
              <w:contextualSpacing/>
              <w:jc w:val="both"/>
              <w:rPr>
                <w:rFonts w:ascii="Times New Roman" w:eastAsia="Calibri" w:hAnsi="Times New Roman" w:cs="Times New Roman"/>
                <w:b/>
                <w:bCs/>
                <w:sz w:val="20"/>
                <w:szCs w:val="20"/>
              </w:rPr>
            </w:pPr>
            <w:r w:rsidRPr="008A39ED">
              <w:rPr>
                <w:rFonts w:ascii="Times New Roman" w:eastAsia="Calibri" w:hAnsi="Times New Roman" w:cs="Times New Roman"/>
                <w:b/>
                <w:bCs/>
                <w:sz w:val="20"/>
                <w:szCs w:val="20"/>
              </w:rPr>
              <w:t>Kryteria kwalifikacji</w:t>
            </w:r>
          </w:p>
          <w:p w14:paraId="4AC1C280"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obecność aktywnej (pierwotnej lub wtórnej), klasycznej, ukrytej lub mieszanej neowaskularyzacji podsiatkówkowej (CNV) zajmującej ponad 50% zmiany w przebiegu AMD potwierdzona w OCT (optycznej koherentnej tomografii) i angiografii fluoresceinowej lub badaniu angio-OCT;</w:t>
            </w:r>
          </w:p>
          <w:p w14:paraId="064F79E0"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wiek powyżej 45. roku życia;</w:t>
            </w:r>
          </w:p>
          <w:p w14:paraId="320343E4"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wielkość zmiany mniejsza niż 12 DA (12 powierzchni tarczy nerwu wzrokowego);</w:t>
            </w:r>
          </w:p>
          <w:p w14:paraId="4250608A"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najlepsza skorygowana ostrość wzroku (BCVA) w leczonym oku 0,2-0,8 określona według tablicy Snellena (lub odpowiednio ekwiwalent ETDRS);</w:t>
            </w:r>
          </w:p>
          <w:p w14:paraId="20945864"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zgoda pacjenta na wykonanie iniekcji doszklistkowych;</w:t>
            </w:r>
          </w:p>
          <w:p w14:paraId="760FA807"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brak dominującego zaniku geograficznego;</w:t>
            </w:r>
          </w:p>
          <w:p w14:paraId="51ADFB1E"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brak dominującego wylewu krwi.</w:t>
            </w:r>
          </w:p>
          <w:p w14:paraId="1A87A15E" w14:textId="77777777" w:rsidR="008A39ED" w:rsidRPr="008A39ED" w:rsidRDefault="008A39ED" w:rsidP="008A39ED">
            <w:pPr>
              <w:numPr>
                <w:ilvl w:val="2"/>
                <w:numId w:val="1"/>
              </w:numPr>
              <w:spacing w:after="60" w:line="276" w:lineRule="auto"/>
              <w:contextualSpacing/>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przed rozpoczęciem leczenia brak istotnego, trwałego uszkodzenia struktury dołka (istotne uszkodzenie struktury jest zdefiniowane jako obecne zwłóknienie lub atrofia w dołku albo istotna przewlekła tarczowata blizna).</w:t>
            </w:r>
          </w:p>
          <w:p w14:paraId="6046431A" w14:textId="77777777" w:rsidR="008A39ED" w:rsidRPr="008A39ED" w:rsidRDefault="008A39ED" w:rsidP="008A39ED">
            <w:p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Kryteria kwalifikacji muszą być spełnione łącznie.</w:t>
            </w:r>
          </w:p>
          <w:p w14:paraId="02891FE1" w14:textId="77777777" w:rsidR="008A39ED" w:rsidRPr="008A39ED" w:rsidRDefault="008A39ED" w:rsidP="008A39ED">
            <w:pPr>
              <w:spacing w:after="60" w:line="276" w:lineRule="auto"/>
              <w:jc w:val="both"/>
              <w:rPr>
                <w:rFonts w:ascii="Times New Roman" w:eastAsia="Calibri" w:hAnsi="Times New Roman" w:cs="Times New Roman"/>
                <w:sz w:val="20"/>
                <w:szCs w:val="20"/>
              </w:rPr>
            </w:pPr>
          </w:p>
          <w:p w14:paraId="6198AFA3" w14:textId="77777777" w:rsidR="008A39ED" w:rsidRPr="008A39ED" w:rsidRDefault="008A39ED" w:rsidP="008A39ED">
            <w:pPr>
              <w:numPr>
                <w:ilvl w:val="1"/>
                <w:numId w:val="1"/>
              </w:numPr>
              <w:spacing w:after="60" w:line="276" w:lineRule="auto"/>
              <w:contextualSpacing/>
              <w:jc w:val="both"/>
              <w:rPr>
                <w:rFonts w:ascii="Times New Roman" w:eastAsia="Calibri" w:hAnsi="Times New Roman" w:cs="Times New Roman"/>
                <w:b/>
                <w:bCs/>
                <w:sz w:val="20"/>
                <w:szCs w:val="20"/>
              </w:rPr>
            </w:pPr>
            <w:r w:rsidRPr="008A39ED">
              <w:rPr>
                <w:rFonts w:ascii="Times New Roman" w:eastAsia="Calibri" w:hAnsi="Times New Roman" w:cs="Times New Roman"/>
                <w:b/>
                <w:bCs/>
                <w:sz w:val="20"/>
                <w:szCs w:val="20"/>
              </w:rPr>
              <w:t>Kryteria włączenia do programu pacjentów leczonych uprzednio w ramach jednorodnych grup pacjentów lub w programie leczenie neowaskularnej (wysiękowej) postaci zwyrodnienia plamki związanego z wiekiem (AMD), którzy zostali wyłączeni z programu (ponowna kwalifikacja), lub u świadczeniodawców, którzy nie posiadali umowy na udzielanie świadczeń opieki zdrowotnej finansowanych ze środków publicznych</w:t>
            </w:r>
          </w:p>
          <w:p w14:paraId="3996E333" w14:textId="77777777" w:rsidR="008A39ED" w:rsidRPr="008A39ED" w:rsidRDefault="008A39ED" w:rsidP="008A39ED">
            <w:p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Do programu kwalifikowani są również pacjenci wyłączeni z niego w oparciu o pkt. 8 kryteriów wyłączenia oraz którzy przed wprowadzeniem programu rozpoczęli leczenie wysiękowej postaci AMD iniekcjami doszklistkowymi przeciwciała monoklonalnego anty-VEGF lub rekombinowanego białka fuzyjnego:</w:t>
            </w:r>
          </w:p>
          <w:p w14:paraId="6C96E3FB" w14:textId="77777777" w:rsidR="008A39ED" w:rsidRPr="008A39ED" w:rsidRDefault="008A39ED" w:rsidP="008A39ED">
            <w:pPr>
              <w:numPr>
                <w:ilvl w:val="3"/>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 xml:space="preserve">w ramach świadczeń gwarantowanych rozliczanych w ramach grupy B84 - Małe zabiegi witreoretinalne </w:t>
            </w:r>
          </w:p>
          <w:p w14:paraId="73B506D2" w14:textId="77777777" w:rsidR="008A39ED" w:rsidRPr="008A39ED" w:rsidRDefault="008A39ED" w:rsidP="008A39ED">
            <w:pPr>
              <w:spacing w:after="60" w:line="276" w:lineRule="auto"/>
              <w:ind w:left="454"/>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 xml:space="preserve">lub </w:t>
            </w:r>
          </w:p>
          <w:p w14:paraId="02D3A333" w14:textId="77777777" w:rsidR="008A39ED" w:rsidRPr="008A39ED" w:rsidRDefault="008A39ED" w:rsidP="008A39ED">
            <w:pPr>
              <w:numPr>
                <w:ilvl w:val="3"/>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 xml:space="preserve">u świadczeniodawców, którzy nie posiadali umowy na udzielanie świadczeń opieki zdrowotnej finansowanych ze środków publicznych </w:t>
            </w:r>
          </w:p>
          <w:p w14:paraId="0C288737" w14:textId="77777777" w:rsidR="008A39ED" w:rsidRPr="008A39ED" w:rsidRDefault="008A39ED" w:rsidP="008A39ED">
            <w:p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 pod warunkiem, że w chwili rozpoczęcia terapii spełniali kryteria włączenia do programu. Jeżeli wykazano w tym czasie skuteczność leczenia, wtedy terapia powinna być kontynuowana zgodnie z zapisami programu.</w:t>
            </w:r>
          </w:p>
          <w:p w14:paraId="09D7F87E" w14:textId="77777777" w:rsidR="008A39ED" w:rsidRPr="008A39ED" w:rsidRDefault="008A39ED" w:rsidP="008A39ED">
            <w:pPr>
              <w:spacing w:after="60" w:line="276" w:lineRule="auto"/>
              <w:jc w:val="both"/>
              <w:rPr>
                <w:rFonts w:ascii="Times New Roman" w:eastAsia="Calibri" w:hAnsi="Times New Roman" w:cs="Times New Roman"/>
                <w:sz w:val="20"/>
                <w:szCs w:val="20"/>
              </w:rPr>
            </w:pPr>
          </w:p>
          <w:p w14:paraId="3D64A406" w14:textId="77777777" w:rsidR="008A39ED" w:rsidRPr="008A39ED" w:rsidRDefault="008A39ED" w:rsidP="008A39ED">
            <w:pPr>
              <w:numPr>
                <w:ilvl w:val="1"/>
                <w:numId w:val="1"/>
              </w:numPr>
              <w:spacing w:after="60" w:line="276" w:lineRule="auto"/>
              <w:contextualSpacing/>
              <w:jc w:val="both"/>
              <w:rPr>
                <w:rFonts w:ascii="Times New Roman" w:eastAsia="Calibri" w:hAnsi="Times New Roman" w:cs="Times New Roman"/>
                <w:b/>
                <w:bCs/>
                <w:sz w:val="20"/>
                <w:szCs w:val="20"/>
              </w:rPr>
            </w:pPr>
            <w:r w:rsidRPr="008A39ED">
              <w:rPr>
                <w:rFonts w:ascii="Times New Roman" w:eastAsia="Calibri" w:hAnsi="Times New Roman" w:cs="Times New Roman"/>
                <w:b/>
                <w:bCs/>
                <w:sz w:val="20"/>
                <w:szCs w:val="20"/>
              </w:rPr>
              <w:t>Określenie czasu leczenia w programie</w:t>
            </w:r>
          </w:p>
          <w:p w14:paraId="58F555D8" w14:textId="77777777" w:rsidR="008A39ED" w:rsidRPr="008A39ED" w:rsidRDefault="008A39ED" w:rsidP="008A39ED">
            <w:pPr>
              <w:spacing w:after="60" w:line="276" w:lineRule="auto"/>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 xml:space="preserve">Leczenie trwa do czasu podjęcia przez lekarza prowadzącego decyzji </w:t>
            </w:r>
            <w:r w:rsidRPr="008A39ED">
              <w:rPr>
                <w:rFonts w:ascii="Times New Roman" w:eastAsia="Calibri" w:hAnsi="Times New Roman" w:cs="Times New Roman"/>
                <w:sz w:val="20"/>
                <w:szCs w:val="20"/>
                <w:lang w:eastAsia="pl-PL"/>
              </w:rPr>
              <w:t>o wyłączeniu</w:t>
            </w:r>
            <w:r w:rsidRPr="008A39ED">
              <w:rPr>
                <w:rFonts w:ascii="Times New Roman" w:eastAsia="Calibri" w:hAnsi="Times New Roman" w:cs="Times New Roman"/>
                <w:bCs/>
                <w:sz w:val="20"/>
                <w:szCs w:val="20"/>
                <w:lang w:eastAsia="pl-PL"/>
              </w:rPr>
              <w:t xml:space="preserve"> pacjenta z programu zgodnie z kryteriami wyłączenia. </w:t>
            </w:r>
          </w:p>
          <w:p w14:paraId="56EB2658" w14:textId="77777777" w:rsidR="008A39ED" w:rsidRPr="008A39ED" w:rsidRDefault="008A39ED" w:rsidP="008A39ED">
            <w:pPr>
              <w:spacing w:after="60" w:line="276" w:lineRule="auto"/>
              <w:jc w:val="both"/>
              <w:rPr>
                <w:rFonts w:ascii="Times New Roman" w:eastAsia="Calibri" w:hAnsi="Times New Roman" w:cs="Times New Roman"/>
                <w:bCs/>
                <w:sz w:val="20"/>
                <w:szCs w:val="20"/>
                <w:lang w:eastAsia="pl-PL"/>
              </w:rPr>
            </w:pPr>
          </w:p>
          <w:p w14:paraId="162AE6DF" w14:textId="77777777" w:rsidR="008A39ED" w:rsidRPr="008A39ED" w:rsidRDefault="008A39ED" w:rsidP="008A39ED">
            <w:pPr>
              <w:numPr>
                <w:ilvl w:val="1"/>
                <w:numId w:val="1"/>
              </w:numPr>
              <w:spacing w:after="60" w:line="276" w:lineRule="auto"/>
              <w:contextualSpacing/>
              <w:jc w:val="both"/>
              <w:rPr>
                <w:rFonts w:ascii="Times New Roman" w:eastAsia="Calibri" w:hAnsi="Times New Roman" w:cs="Times New Roman"/>
                <w:b/>
                <w:bCs/>
                <w:sz w:val="20"/>
                <w:szCs w:val="20"/>
              </w:rPr>
            </w:pPr>
            <w:r w:rsidRPr="008A39ED">
              <w:rPr>
                <w:rFonts w:ascii="Times New Roman" w:eastAsia="Calibri" w:hAnsi="Times New Roman" w:cs="Times New Roman"/>
                <w:b/>
                <w:bCs/>
                <w:sz w:val="20"/>
                <w:szCs w:val="20"/>
              </w:rPr>
              <w:t>Kryteria wyłączenia</w:t>
            </w:r>
          </w:p>
          <w:p w14:paraId="06E7B7E1"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 xml:space="preserve">nadwrażliwość na </w:t>
            </w:r>
            <w:proofErr w:type="spellStart"/>
            <w:r w:rsidRPr="008A39ED">
              <w:rPr>
                <w:rFonts w:ascii="Times New Roman" w:eastAsia="Calibri" w:hAnsi="Times New Roman" w:cs="Times New Roman"/>
                <w:sz w:val="20"/>
                <w:szCs w:val="20"/>
              </w:rPr>
              <w:t>ranibizumab</w:t>
            </w:r>
            <w:proofErr w:type="spellEnd"/>
            <w:r w:rsidRPr="008A39ED">
              <w:rPr>
                <w:rFonts w:ascii="Times New Roman" w:eastAsia="Calibri" w:hAnsi="Times New Roman" w:cs="Times New Roman"/>
                <w:sz w:val="20"/>
                <w:szCs w:val="20"/>
              </w:rPr>
              <w:t xml:space="preserve"> lub na którąkolwiek substancję pomocniczą;</w:t>
            </w:r>
          </w:p>
          <w:p w14:paraId="0285F56E"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czynne zakażenie oka lub jego okolic;</w:t>
            </w:r>
          </w:p>
          <w:p w14:paraId="68252366"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czynne ciężkie zapalenie wnętrza gałki;</w:t>
            </w:r>
          </w:p>
          <w:p w14:paraId="73CBE0DD"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okres ciąży lub karmienia piersią;</w:t>
            </w:r>
          </w:p>
          <w:p w14:paraId="6F7E62D6"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wystąpienie działań niepożądanych związanych z lekiem uniemożliwiających jego dalsze stosowanie;</w:t>
            </w:r>
          </w:p>
          <w:p w14:paraId="5EA2A2F4"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proofErr w:type="spellStart"/>
            <w:r w:rsidRPr="008A39ED">
              <w:rPr>
                <w:rFonts w:ascii="Times New Roman" w:eastAsia="Calibri" w:hAnsi="Times New Roman" w:cs="Times New Roman"/>
                <w:sz w:val="20"/>
                <w:szCs w:val="20"/>
              </w:rPr>
              <w:t>przedarciowe</w:t>
            </w:r>
            <w:proofErr w:type="spellEnd"/>
            <w:r w:rsidRPr="008A39ED">
              <w:rPr>
                <w:rFonts w:ascii="Times New Roman" w:eastAsia="Calibri" w:hAnsi="Times New Roman" w:cs="Times New Roman"/>
                <w:sz w:val="20"/>
                <w:szCs w:val="20"/>
              </w:rPr>
              <w:t xml:space="preserve"> odwarstwienie siatkówki lub otwór w plamce 3. lub 4. stopnia;</w:t>
            </w:r>
          </w:p>
          <w:p w14:paraId="2052442F"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bCs/>
                <w:sz w:val="20"/>
                <w:szCs w:val="20"/>
                <w:lang w:eastAsia="pl-PL"/>
              </w:rPr>
              <w:t>progresja choroby definiowana jako:</w:t>
            </w:r>
          </w:p>
          <w:p w14:paraId="0F0E74E0" w14:textId="77777777" w:rsidR="008A39ED" w:rsidRPr="008A39ED" w:rsidRDefault="008A39ED" w:rsidP="008A39ED">
            <w:pPr>
              <w:numPr>
                <w:ilvl w:val="3"/>
                <w:numId w:val="1"/>
              </w:numPr>
              <w:spacing w:after="60" w:line="276" w:lineRule="auto"/>
              <w:ind w:left="681" w:hanging="227"/>
              <w:jc w:val="both"/>
              <w:rPr>
                <w:rFonts w:ascii="Times New Roman" w:hAnsi="Times New Roman" w:cs="Times New Roman"/>
                <w:sz w:val="20"/>
                <w:szCs w:val="20"/>
              </w:rPr>
            </w:pPr>
            <w:r w:rsidRPr="008A39ED">
              <w:rPr>
                <w:rFonts w:ascii="Times New Roman" w:eastAsia="Calibri" w:hAnsi="Times New Roman" w:cs="Times New Roman"/>
                <w:bCs/>
                <w:sz w:val="20"/>
                <w:szCs w:val="20"/>
                <w:lang w:eastAsia="pl-PL"/>
              </w:rPr>
              <w:t>pogorszenie najlepszej skorygowanej ostrości wzroku (BCVA) do wartości &lt; 0,2 określonej według tablicy Snellena (lub odpowiednio ekwiwalent ETDRS) utrzymujące się dłużej niż 2 miesiące</w:t>
            </w:r>
          </w:p>
          <w:p w14:paraId="38A678E3" w14:textId="77777777" w:rsidR="008A39ED" w:rsidRPr="008A39ED" w:rsidRDefault="008A39ED" w:rsidP="008A39ED">
            <w:pPr>
              <w:spacing w:after="60" w:line="276" w:lineRule="auto"/>
              <w:ind w:left="454"/>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lub</w:t>
            </w:r>
          </w:p>
          <w:p w14:paraId="65786931" w14:textId="77777777" w:rsidR="008A39ED" w:rsidRPr="008A39ED" w:rsidRDefault="008A39ED" w:rsidP="008A39ED">
            <w:pPr>
              <w:numPr>
                <w:ilvl w:val="3"/>
                <w:numId w:val="1"/>
              </w:numPr>
              <w:spacing w:after="60" w:line="276" w:lineRule="auto"/>
              <w:jc w:val="both"/>
              <w:rPr>
                <w:rFonts w:ascii="Times New Roman" w:eastAsia="Calibri" w:hAnsi="Times New Roman" w:cs="Times New Roman"/>
                <w:bCs/>
                <w:sz w:val="20"/>
                <w:szCs w:val="20"/>
              </w:rPr>
            </w:pPr>
            <w:r w:rsidRPr="008A39ED">
              <w:rPr>
                <w:rFonts w:ascii="Times New Roman" w:eastAsia="Calibri" w:hAnsi="Times New Roman" w:cs="Times New Roman"/>
                <w:sz w:val="20"/>
                <w:szCs w:val="20"/>
              </w:rPr>
              <w:t>obecność trwałego uszkodzenia struktury dołka, która uniemożliwia uzyskanie u pacjenta stabilizacji lub poprawy czynnościowej (istotne uszkodzenie struktury jest zdefiniowane jako obecne zwłóknienie lub atrofia w dołku albo istotna przewlekła tarczowata blizna);</w:t>
            </w:r>
          </w:p>
          <w:p w14:paraId="576856A4" w14:textId="77777777" w:rsidR="008A39ED" w:rsidRPr="008A39ED" w:rsidRDefault="008A39ED" w:rsidP="008A39ED">
            <w:pPr>
              <w:numPr>
                <w:ilvl w:val="2"/>
                <w:numId w:val="1"/>
              </w:numPr>
              <w:spacing w:after="60" w:line="276" w:lineRule="auto"/>
              <w:contextualSpacing/>
              <w:jc w:val="both"/>
              <w:rPr>
                <w:rFonts w:ascii="Times New Roman" w:eastAsia="Calibri" w:hAnsi="Times New Roman" w:cs="Times New Roman"/>
                <w:bCs/>
                <w:sz w:val="20"/>
                <w:szCs w:val="20"/>
              </w:rPr>
            </w:pPr>
            <w:r w:rsidRPr="008A39ED">
              <w:rPr>
                <w:rFonts w:ascii="Times New Roman" w:eastAsia="Calibri" w:hAnsi="Times New Roman" w:cs="Times New Roman"/>
                <w:bCs/>
                <w:sz w:val="20"/>
                <w:szCs w:val="20"/>
              </w:rPr>
              <w:t xml:space="preserve">brak aktywnego leczenia w postaci podawania iniekcji </w:t>
            </w:r>
            <w:proofErr w:type="spellStart"/>
            <w:r w:rsidRPr="008A39ED">
              <w:rPr>
                <w:rFonts w:ascii="Times New Roman" w:eastAsia="Calibri" w:hAnsi="Times New Roman" w:cs="Times New Roman"/>
                <w:bCs/>
                <w:sz w:val="20"/>
                <w:szCs w:val="20"/>
              </w:rPr>
              <w:t>ranibizumabu</w:t>
            </w:r>
            <w:proofErr w:type="spellEnd"/>
            <w:r w:rsidRPr="008A39ED">
              <w:rPr>
                <w:rFonts w:ascii="Times New Roman" w:eastAsia="Calibri" w:hAnsi="Times New Roman" w:cs="Times New Roman"/>
                <w:bCs/>
                <w:sz w:val="20"/>
                <w:szCs w:val="20"/>
              </w:rPr>
              <w:t xml:space="preserve"> w okresie 4 miesięcy od podania ostatniej dawki leku;</w:t>
            </w:r>
          </w:p>
          <w:p w14:paraId="58D0A340" w14:textId="77777777" w:rsidR="008A39ED" w:rsidRPr="008A39ED" w:rsidRDefault="008A39ED" w:rsidP="008A39ED">
            <w:pPr>
              <w:numPr>
                <w:ilvl w:val="2"/>
                <w:numId w:val="1"/>
              </w:numPr>
              <w:spacing w:after="60" w:line="276" w:lineRule="auto"/>
              <w:contextualSpacing/>
              <w:jc w:val="both"/>
              <w:rPr>
                <w:rFonts w:ascii="Times New Roman" w:eastAsia="Calibri" w:hAnsi="Times New Roman" w:cs="Times New Roman"/>
                <w:sz w:val="20"/>
                <w:szCs w:val="20"/>
              </w:rPr>
            </w:pPr>
            <w:r w:rsidRPr="008A39ED">
              <w:rPr>
                <w:rFonts w:ascii="Times New Roman" w:eastAsia="Calibri" w:hAnsi="Times New Roman" w:cs="Times New Roman"/>
                <w:bCs/>
                <w:sz w:val="20"/>
                <w:szCs w:val="20"/>
              </w:rPr>
              <w:t>brak współpracy pacjenta z lekarzem prowadzącym (niezgłaszanie się z powodów nieuzasadnionych na określone przez program minimum 2 kolejne punkty kontrolne).</w:t>
            </w:r>
          </w:p>
          <w:p w14:paraId="5713A7A3" w14:textId="77777777" w:rsidR="008A39ED" w:rsidRPr="008A39ED" w:rsidRDefault="008A39ED" w:rsidP="008A39ED">
            <w:pPr>
              <w:spacing w:after="60" w:line="276" w:lineRule="auto"/>
              <w:ind w:left="454"/>
              <w:contextualSpacing/>
              <w:jc w:val="both"/>
              <w:rPr>
                <w:rFonts w:ascii="Times New Roman" w:eastAsia="Calibri" w:hAnsi="Times New Roman" w:cs="Times New Roman"/>
                <w:sz w:val="20"/>
                <w:szCs w:val="20"/>
              </w:rPr>
            </w:pPr>
          </w:p>
          <w:p w14:paraId="28130CCE" w14:textId="77777777" w:rsidR="008A39ED" w:rsidRPr="008A39ED" w:rsidRDefault="008A39ED" w:rsidP="008A39ED">
            <w:pPr>
              <w:numPr>
                <w:ilvl w:val="0"/>
                <w:numId w:val="1"/>
              </w:numPr>
              <w:spacing w:after="60" w:line="276" w:lineRule="auto"/>
              <w:contextualSpacing/>
              <w:jc w:val="both"/>
              <w:rPr>
                <w:rFonts w:ascii="Times New Roman" w:eastAsia="Calibri" w:hAnsi="Times New Roman" w:cs="Times New Roman"/>
                <w:b/>
                <w:bCs/>
                <w:sz w:val="20"/>
                <w:szCs w:val="20"/>
                <w:lang w:eastAsia="pl-PL"/>
              </w:rPr>
            </w:pPr>
            <w:r w:rsidRPr="008A39ED">
              <w:rPr>
                <w:rFonts w:ascii="Times New Roman" w:eastAsia="Calibri" w:hAnsi="Times New Roman" w:cs="Times New Roman"/>
                <w:b/>
                <w:bCs/>
                <w:sz w:val="20"/>
                <w:szCs w:val="20"/>
                <w:lang w:eastAsia="pl-PL"/>
              </w:rPr>
              <w:t>Leczenie neowaskularnej (wysiękowej) postaci zwyrodnienia plamki związanego z wiekiem brolucizumabem</w:t>
            </w:r>
          </w:p>
          <w:p w14:paraId="7DDF0696" w14:textId="77777777" w:rsidR="008A39ED" w:rsidRPr="008A39ED" w:rsidRDefault="008A39ED" w:rsidP="008A39ED">
            <w:pPr>
              <w:spacing w:after="60" w:line="276" w:lineRule="auto"/>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Pacjent jest kwalifikowany do programu przez Zespół Koordynacyjny do Spraw Leczenia Chorób Siatkówki, powoływany przez Prezesa Narodowego Funduszu Zdrowia.</w:t>
            </w:r>
          </w:p>
          <w:p w14:paraId="700C9AD5" w14:textId="77777777" w:rsidR="008A39ED" w:rsidRPr="008A39ED" w:rsidRDefault="008A39ED" w:rsidP="008A39ED">
            <w:pPr>
              <w:spacing w:after="60" w:line="276" w:lineRule="auto"/>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Każdorazowo pacjenta do podania kolejnej dawki leku kwalifikuje lekarz prowadzący.</w:t>
            </w:r>
          </w:p>
          <w:p w14:paraId="2E9CBE6A" w14:textId="77777777" w:rsidR="008A39ED" w:rsidRPr="008A39ED" w:rsidRDefault="008A39ED" w:rsidP="008A39ED">
            <w:pPr>
              <w:spacing w:after="60" w:line="276" w:lineRule="auto"/>
              <w:jc w:val="both"/>
              <w:rPr>
                <w:rFonts w:ascii="Times New Roman" w:eastAsia="Calibri" w:hAnsi="Times New Roman" w:cs="Times New Roman"/>
                <w:bCs/>
                <w:sz w:val="20"/>
                <w:szCs w:val="20"/>
                <w:lang w:eastAsia="pl-PL"/>
              </w:rPr>
            </w:pPr>
          </w:p>
          <w:p w14:paraId="4E41A4AD" w14:textId="77777777" w:rsidR="008A39ED" w:rsidRPr="008A39ED" w:rsidRDefault="008A39ED" w:rsidP="008A39ED">
            <w:pPr>
              <w:numPr>
                <w:ilvl w:val="1"/>
                <w:numId w:val="1"/>
              </w:numPr>
              <w:spacing w:after="60" w:line="276" w:lineRule="auto"/>
              <w:contextualSpacing/>
              <w:jc w:val="both"/>
              <w:rPr>
                <w:rFonts w:ascii="Times New Roman" w:eastAsia="Calibri" w:hAnsi="Times New Roman" w:cs="Times New Roman"/>
                <w:b/>
                <w:bCs/>
                <w:sz w:val="20"/>
                <w:szCs w:val="20"/>
              </w:rPr>
            </w:pPr>
            <w:r w:rsidRPr="008A39ED">
              <w:rPr>
                <w:rFonts w:ascii="Times New Roman" w:eastAsia="Calibri" w:hAnsi="Times New Roman" w:cs="Times New Roman"/>
                <w:b/>
                <w:bCs/>
                <w:sz w:val="20"/>
                <w:szCs w:val="20"/>
              </w:rPr>
              <w:t>Kryteria kwalifikacji</w:t>
            </w:r>
          </w:p>
          <w:p w14:paraId="47575537"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obecność aktywnej (pierwotnej lub wtórnej), klasycznej, ukrytej lub mieszanej neowaskularyzacji podsiatkówkowej (CNV) zajmującej ponad 50% zmiany w przebiegu AMD potwierdzona w OCT (optycznej koherentnej tomografii) i angiografii fluoresceinowej lub badaniu angio-OCT;</w:t>
            </w:r>
          </w:p>
          <w:p w14:paraId="7C6D0D0C"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wiek powyżej 45. roku życia;</w:t>
            </w:r>
          </w:p>
          <w:p w14:paraId="7E9A7F0A"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wielkość zmiany mniejsza niż 12 DA (12 powierzchni tarczy nerwu wzrokowego);</w:t>
            </w:r>
          </w:p>
          <w:p w14:paraId="0808A23D"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najlepsza skorygowana ostrość wzroku (BCVA) w leczonym oku 0,2-0,8 określona według tablicy Snellena (lub odpowiednio ekwiwalent ETDRS);</w:t>
            </w:r>
          </w:p>
          <w:p w14:paraId="4E44BE86"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zgoda pacjenta na wykonanie iniekcji doszklistkowych;</w:t>
            </w:r>
          </w:p>
          <w:p w14:paraId="3E4DF5A5"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brak dominującego zaniku geograficznego;</w:t>
            </w:r>
          </w:p>
          <w:p w14:paraId="4FD5820C"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brak dominującego wylewu krwi;</w:t>
            </w:r>
          </w:p>
          <w:p w14:paraId="4CEAEEA9"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przed rozpoczęciem leczenia brak istotnego, trwałego uszkodzenia struktury dołka (istotne uszkodzenie struktury jest zdefiniowane jako obecne zwłóknienie lub atrofia w dołku albo istotna przewlekła tarczowata blizna).</w:t>
            </w:r>
          </w:p>
          <w:p w14:paraId="6BD29D3D" w14:textId="77777777" w:rsidR="008A39ED" w:rsidRPr="008A39ED" w:rsidRDefault="008A39ED" w:rsidP="008A39ED">
            <w:p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Kryteria kwalifikacji muszą być spełnione łącznie.</w:t>
            </w:r>
          </w:p>
          <w:p w14:paraId="09E710D2" w14:textId="77777777" w:rsidR="008A39ED" w:rsidRPr="008A39ED" w:rsidRDefault="008A39ED" w:rsidP="008A39ED">
            <w:pPr>
              <w:spacing w:after="60" w:line="276" w:lineRule="auto"/>
              <w:ind w:left="313"/>
              <w:jc w:val="both"/>
              <w:rPr>
                <w:rFonts w:ascii="Times New Roman" w:eastAsia="Calibri" w:hAnsi="Times New Roman" w:cs="Times New Roman"/>
                <w:sz w:val="20"/>
                <w:szCs w:val="20"/>
              </w:rPr>
            </w:pPr>
          </w:p>
          <w:p w14:paraId="007CEBE2" w14:textId="77777777" w:rsidR="008A39ED" w:rsidRPr="008A39ED" w:rsidRDefault="008A39ED" w:rsidP="008A39ED">
            <w:pPr>
              <w:numPr>
                <w:ilvl w:val="1"/>
                <w:numId w:val="1"/>
              </w:numPr>
              <w:spacing w:after="60" w:line="276" w:lineRule="auto"/>
              <w:contextualSpacing/>
              <w:jc w:val="both"/>
              <w:rPr>
                <w:rFonts w:ascii="Times New Roman" w:eastAsia="Calibri" w:hAnsi="Times New Roman" w:cs="Times New Roman"/>
                <w:b/>
                <w:bCs/>
                <w:sz w:val="20"/>
                <w:szCs w:val="20"/>
              </w:rPr>
            </w:pPr>
            <w:r w:rsidRPr="008A39ED">
              <w:rPr>
                <w:rFonts w:ascii="Times New Roman" w:eastAsia="Calibri" w:hAnsi="Times New Roman" w:cs="Times New Roman"/>
                <w:b/>
                <w:bCs/>
                <w:sz w:val="20"/>
                <w:szCs w:val="20"/>
              </w:rPr>
              <w:t>Kryteria włączenia do programu pacjentów leczonych uprzednio w ramach jednorodnych grup pacjentów lub w programie leczenie neowaskularnej (wysiękowej) postaci zwyrodnienia plamki związanego z wiekiem (AMD), którzy zostali wyłączeni z programu (ponowna kwalifikacja), lub u świadczeniodawców, którzy nie posiadali umowy na udzielanie świadczeń opieki zdrowotnej finansowanych ze środków publicznych</w:t>
            </w:r>
          </w:p>
          <w:p w14:paraId="5371FB4B" w14:textId="77777777" w:rsidR="008A39ED" w:rsidRPr="008A39ED" w:rsidRDefault="008A39ED" w:rsidP="008A39ED">
            <w:pPr>
              <w:spacing w:after="60" w:line="276" w:lineRule="auto"/>
              <w:ind w:left="34" w:firstLine="1"/>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Do programu kwalifikowani są również pacjenci wyłączeni z niego w oparciu o pkt. 8 kryteriów wyłączenia oraz którzy przed wprowadzeniem programu rozpoczęli leczenie wysiękowej postaci AMD iniekcjami doszklistkowymi przeciwciała monoklonalnego anty-VEGF lub rekombinowanego białka fuzyjnego:</w:t>
            </w:r>
          </w:p>
          <w:p w14:paraId="56C23CF2" w14:textId="77777777" w:rsidR="008A39ED" w:rsidRPr="008A39ED" w:rsidRDefault="008A39ED" w:rsidP="008A39ED">
            <w:pPr>
              <w:numPr>
                <w:ilvl w:val="3"/>
                <w:numId w:val="1"/>
              </w:numPr>
              <w:spacing w:after="60" w:line="276" w:lineRule="auto"/>
              <w:ind w:left="681" w:hanging="227"/>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w ramach świadczeń gwarantowanych rozliczanych w ramach grupy B84 Małe zabiegi witreoretinalne</w:t>
            </w:r>
          </w:p>
          <w:p w14:paraId="74A8E6E7" w14:textId="77777777" w:rsidR="008A39ED" w:rsidRPr="008A39ED" w:rsidRDefault="008A39ED" w:rsidP="008A39ED">
            <w:pPr>
              <w:spacing w:after="60" w:line="276" w:lineRule="auto"/>
              <w:ind w:left="454"/>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 xml:space="preserve">lub </w:t>
            </w:r>
          </w:p>
          <w:p w14:paraId="0EAF27B4" w14:textId="77777777" w:rsidR="008A39ED" w:rsidRPr="008A39ED" w:rsidRDefault="008A39ED" w:rsidP="008A39ED">
            <w:pPr>
              <w:numPr>
                <w:ilvl w:val="3"/>
                <w:numId w:val="1"/>
              </w:numPr>
              <w:spacing w:after="60" w:line="276" w:lineRule="auto"/>
              <w:ind w:left="681" w:hanging="227"/>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 xml:space="preserve">u świadczeniodawców, którzy nie posiadali umowy na udzielanie świadczeń opieki zdrowotnej finansowanych ze środków publicznych </w:t>
            </w:r>
          </w:p>
          <w:p w14:paraId="7092DA90" w14:textId="77777777" w:rsidR="008A39ED" w:rsidRPr="008A39ED" w:rsidRDefault="008A39ED" w:rsidP="008A39ED">
            <w:pPr>
              <w:spacing w:after="60" w:line="276" w:lineRule="auto"/>
              <w:ind w:left="34" w:firstLine="1"/>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 pod warunkiem, że w chwili rozpoczęcia terapii spełniali kryteria włączenia do programu. Jeżeli wykazano w tym czasie skuteczność leczenia, wtedy terapia powinna być kontynuowana zgodnie z zapisami programu.</w:t>
            </w:r>
          </w:p>
          <w:p w14:paraId="4CD7ACAA" w14:textId="77777777" w:rsidR="008A39ED" w:rsidRPr="008A39ED" w:rsidRDefault="008A39ED" w:rsidP="008A39ED">
            <w:pPr>
              <w:spacing w:after="60" w:line="276" w:lineRule="auto"/>
              <w:ind w:left="34" w:firstLine="1"/>
              <w:jc w:val="both"/>
              <w:rPr>
                <w:rFonts w:ascii="Times New Roman" w:eastAsia="Calibri" w:hAnsi="Times New Roman" w:cs="Times New Roman"/>
                <w:sz w:val="20"/>
                <w:szCs w:val="20"/>
              </w:rPr>
            </w:pPr>
          </w:p>
          <w:p w14:paraId="0907D465" w14:textId="77777777" w:rsidR="008A39ED" w:rsidRPr="008A39ED" w:rsidRDefault="008A39ED" w:rsidP="008A39ED">
            <w:pPr>
              <w:numPr>
                <w:ilvl w:val="1"/>
                <w:numId w:val="1"/>
              </w:numPr>
              <w:spacing w:after="60" w:line="276" w:lineRule="auto"/>
              <w:contextualSpacing/>
              <w:jc w:val="both"/>
              <w:rPr>
                <w:rFonts w:ascii="Times New Roman" w:eastAsia="Calibri" w:hAnsi="Times New Roman" w:cs="Times New Roman"/>
                <w:b/>
                <w:bCs/>
                <w:sz w:val="20"/>
                <w:szCs w:val="20"/>
              </w:rPr>
            </w:pPr>
            <w:r w:rsidRPr="008A39ED">
              <w:rPr>
                <w:rFonts w:ascii="Times New Roman" w:eastAsia="Calibri" w:hAnsi="Times New Roman" w:cs="Times New Roman"/>
                <w:b/>
                <w:bCs/>
                <w:sz w:val="20"/>
                <w:szCs w:val="20"/>
              </w:rPr>
              <w:t>Określenie czasu leczenia w programie</w:t>
            </w:r>
          </w:p>
          <w:p w14:paraId="0C6BE9FB" w14:textId="77777777" w:rsidR="008A39ED" w:rsidRPr="008A39ED" w:rsidRDefault="008A39ED" w:rsidP="008A39ED">
            <w:pPr>
              <w:spacing w:after="60" w:line="276" w:lineRule="auto"/>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 xml:space="preserve">Leczenie trwa do czasu podjęcia przez lekarza prowadzącego decyzji </w:t>
            </w:r>
            <w:r w:rsidRPr="008A39ED">
              <w:rPr>
                <w:rFonts w:ascii="Times New Roman" w:eastAsia="Calibri" w:hAnsi="Times New Roman" w:cs="Times New Roman"/>
                <w:sz w:val="20"/>
                <w:szCs w:val="20"/>
                <w:lang w:eastAsia="pl-PL"/>
              </w:rPr>
              <w:t>o wyłączeniu</w:t>
            </w:r>
            <w:r w:rsidRPr="008A39ED">
              <w:rPr>
                <w:rFonts w:ascii="Times New Roman" w:eastAsia="Calibri" w:hAnsi="Times New Roman" w:cs="Times New Roman"/>
                <w:bCs/>
                <w:sz w:val="20"/>
                <w:szCs w:val="20"/>
                <w:lang w:eastAsia="pl-PL"/>
              </w:rPr>
              <w:t xml:space="preserve"> pacjenta z programu zgodnie z kryteriami wyłączenia. </w:t>
            </w:r>
          </w:p>
          <w:p w14:paraId="22FBFA02" w14:textId="77777777" w:rsidR="008A39ED" w:rsidRPr="008A39ED" w:rsidRDefault="008A39ED" w:rsidP="008A39ED">
            <w:pPr>
              <w:spacing w:after="60" w:line="276" w:lineRule="auto"/>
              <w:jc w:val="both"/>
              <w:rPr>
                <w:rFonts w:ascii="Times New Roman" w:eastAsia="Calibri" w:hAnsi="Times New Roman" w:cs="Times New Roman"/>
                <w:bCs/>
                <w:sz w:val="20"/>
                <w:szCs w:val="20"/>
                <w:lang w:eastAsia="pl-PL"/>
              </w:rPr>
            </w:pPr>
          </w:p>
          <w:p w14:paraId="37B2DE91" w14:textId="77777777" w:rsidR="008A39ED" w:rsidRPr="008A39ED" w:rsidRDefault="008A39ED" w:rsidP="008A39ED">
            <w:pPr>
              <w:numPr>
                <w:ilvl w:val="1"/>
                <w:numId w:val="1"/>
              </w:numPr>
              <w:spacing w:after="60" w:line="276" w:lineRule="auto"/>
              <w:contextualSpacing/>
              <w:jc w:val="both"/>
              <w:rPr>
                <w:rFonts w:ascii="Times New Roman" w:eastAsia="Calibri" w:hAnsi="Times New Roman" w:cs="Times New Roman"/>
                <w:b/>
                <w:bCs/>
                <w:sz w:val="20"/>
                <w:szCs w:val="20"/>
              </w:rPr>
            </w:pPr>
            <w:r w:rsidRPr="008A39ED">
              <w:rPr>
                <w:rFonts w:ascii="Times New Roman" w:eastAsia="Calibri" w:hAnsi="Times New Roman" w:cs="Times New Roman"/>
                <w:b/>
                <w:bCs/>
                <w:sz w:val="20"/>
                <w:szCs w:val="20"/>
              </w:rPr>
              <w:t>Kryteria wyłączenia</w:t>
            </w:r>
          </w:p>
          <w:p w14:paraId="64113139"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 xml:space="preserve">nadwrażliwość na </w:t>
            </w:r>
            <w:proofErr w:type="spellStart"/>
            <w:r w:rsidRPr="008A39ED">
              <w:rPr>
                <w:rFonts w:ascii="Times New Roman" w:eastAsia="Calibri" w:hAnsi="Times New Roman" w:cs="Times New Roman"/>
                <w:sz w:val="20"/>
                <w:szCs w:val="20"/>
              </w:rPr>
              <w:t>brolucizumab</w:t>
            </w:r>
            <w:proofErr w:type="spellEnd"/>
            <w:r w:rsidRPr="008A39ED">
              <w:rPr>
                <w:rFonts w:ascii="Times New Roman" w:eastAsia="Calibri" w:hAnsi="Times New Roman" w:cs="Times New Roman"/>
                <w:sz w:val="20"/>
                <w:szCs w:val="20"/>
              </w:rPr>
              <w:t xml:space="preserve"> lub na którąkolwiek substancję pomocniczą;</w:t>
            </w:r>
          </w:p>
          <w:p w14:paraId="029A3BAA"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czynne zakażenie oka lub jego okolic;</w:t>
            </w:r>
          </w:p>
          <w:p w14:paraId="71EFA812"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czynne ciężkie zapalenie wnętrza gałki;</w:t>
            </w:r>
          </w:p>
          <w:p w14:paraId="120FA70A"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okres ciąży lub karmienia piersią;</w:t>
            </w:r>
          </w:p>
          <w:p w14:paraId="7D87F5C8"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wystąpienie działań niepożądanych związanych z lekiem uniemożliwiających jego dalsze stosowanie;</w:t>
            </w:r>
          </w:p>
          <w:p w14:paraId="63ED00FA"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proofErr w:type="spellStart"/>
            <w:r w:rsidRPr="008A39ED">
              <w:rPr>
                <w:rFonts w:ascii="Times New Roman" w:eastAsia="Calibri" w:hAnsi="Times New Roman" w:cs="Times New Roman"/>
                <w:sz w:val="20"/>
                <w:szCs w:val="20"/>
              </w:rPr>
              <w:t>przedarciowe</w:t>
            </w:r>
            <w:proofErr w:type="spellEnd"/>
            <w:r w:rsidRPr="008A39ED">
              <w:rPr>
                <w:rFonts w:ascii="Times New Roman" w:eastAsia="Calibri" w:hAnsi="Times New Roman" w:cs="Times New Roman"/>
                <w:sz w:val="20"/>
                <w:szCs w:val="20"/>
              </w:rPr>
              <w:t xml:space="preserve"> odwarstwienie siatkówki lub otwór w plamce 3. lub 4. stopnia;</w:t>
            </w:r>
          </w:p>
          <w:p w14:paraId="164B5276" w14:textId="77777777" w:rsidR="008A39ED" w:rsidRPr="008A39ED" w:rsidRDefault="008A39ED" w:rsidP="008A39ED">
            <w:pPr>
              <w:numPr>
                <w:ilvl w:val="2"/>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progresja choroby definiowana jako:</w:t>
            </w:r>
          </w:p>
          <w:p w14:paraId="62A731F6" w14:textId="77777777" w:rsidR="008A39ED" w:rsidRPr="008A39ED" w:rsidRDefault="008A39ED" w:rsidP="008A39ED">
            <w:pPr>
              <w:numPr>
                <w:ilvl w:val="3"/>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pogorszenie najlepszej skorygowanej ostrości wzroku (BCVA) do wartości &lt; 0,2 określonej według tablicy Snellena (lub odpowiednio ekwiwalent ETDRS) utrzymujące się dłużej niż 2 miesiące</w:t>
            </w:r>
          </w:p>
          <w:p w14:paraId="433493F1" w14:textId="77777777" w:rsidR="008A39ED" w:rsidRPr="008A39ED" w:rsidRDefault="008A39ED" w:rsidP="008A39ED">
            <w:pPr>
              <w:spacing w:after="60" w:line="276" w:lineRule="auto"/>
              <w:ind w:left="454"/>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lub</w:t>
            </w:r>
          </w:p>
          <w:p w14:paraId="531C5BC4" w14:textId="77777777" w:rsidR="008A39ED" w:rsidRPr="008A39ED" w:rsidRDefault="008A39ED" w:rsidP="008A39ED">
            <w:pPr>
              <w:numPr>
                <w:ilvl w:val="3"/>
                <w:numId w:val="1"/>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obecność trwałego uszkodzenia struktury dołka, która uniemożliwia uzyskanie u pacjenta stabilizacji lub poprawy czynnościowej (istotne uszkodzenie struktury jest zdefiniowane jako obecne zwłóknienie lub atrofia w dołku albo istotna przewlekła tarczowata blizna);</w:t>
            </w:r>
          </w:p>
          <w:p w14:paraId="01F95888" w14:textId="77777777" w:rsidR="008A39ED" w:rsidRPr="008A39ED" w:rsidRDefault="008A39ED" w:rsidP="008A39ED">
            <w:pPr>
              <w:numPr>
                <w:ilvl w:val="2"/>
                <w:numId w:val="1"/>
              </w:numPr>
              <w:spacing w:after="60" w:line="276" w:lineRule="auto"/>
              <w:contextualSpacing/>
              <w:jc w:val="both"/>
              <w:rPr>
                <w:rFonts w:ascii="Times New Roman" w:eastAsia="Calibri" w:hAnsi="Times New Roman" w:cs="Times New Roman"/>
                <w:bCs/>
                <w:sz w:val="20"/>
                <w:szCs w:val="20"/>
              </w:rPr>
            </w:pPr>
            <w:r w:rsidRPr="008A39ED">
              <w:rPr>
                <w:rFonts w:ascii="Times New Roman" w:eastAsia="Calibri" w:hAnsi="Times New Roman" w:cs="Times New Roman"/>
                <w:bCs/>
                <w:sz w:val="20"/>
                <w:szCs w:val="20"/>
              </w:rPr>
              <w:t xml:space="preserve">brak aktywnego leczenia w postaci podawania iniekcji </w:t>
            </w:r>
            <w:proofErr w:type="spellStart"/>
            <w:r w:rsidRPr="008A39ED">
              <w:rPr>
                <w:rFonts w:ascii="Times New Roman" w:eastAsia="Calibri" w:hAnsi="Times New Roman" w:cs="Times New Roman"/>
                <w:bCs/>
                <w:sz w:val="20"/>
                <w:szCs w:val="20"/>
              </w:rPr>
              <w:t>brolucizumabu</w:t>
            </w:r>
            <w:proofErr w:type="spellEnd"/>
            <w:r w:rsidRPr="008A39ED">
              <w:rPr>
                <w:rFonts w:ascii="Times New Roman" w:eastAsia="Calibri" w:hAnsi="Times New Roman" w:cs="Times New Roman"/>
                <w:bCs/>
                <w:sz w:val="20"/>
                <w:szCs w:val="20"/>
              </w:rPr>
              <w:t xml:space="preserve"> w okresie 4 miesięcy od podania ostatniej dawki leku;</w:t>
            </w:r>
          </w:p>
          <w:p w14:paraId="55C60337" w14:textId="77777777" w:rsidR="008A39ED" w:rsidRPr="008A39ED" w:rsidRDefault="008A39ED" w:rsidP="008A39ED">
            <w:pPr>
              <w:numPr>
                <w:ilvl w:val="2"/>
                <w:numId w:val="1"/>
              </w:numPr>
              <w:spacing w:after="60" w:line="276" w:lineRule="auto"/>
              <w:contextualSpacing/>
              <w:jc w:val="both"/>
              <w:rPr>
                <w:rFonts w:ascii="Times New Roman" w:eastAsia="Calibri" w:hAnsi="Times New Roman" w:cs="Times New Roman"/>
                <w:bCs/>
                <w:sz w:val="20"/>
                <w:szCs w:val="20"/>
              </w:rPr>
            </w:pPr>
            <w:r w:rsidRPr="008A39ED">
              <w:rPr>
                <w:rFonts w:ascii="Times New Roman" w:eastAsia="Calibri" w:hAnsi="Times New Roman" w:cs="Times New Roman"/>
                <w:bCs/>
                <w:sz w:val="20"/>
                <w:szCs w:val="20"/>
              </w:rPr>
              <w:t>brak współpracy pacjenta z lekarzem prowadzącym (niezgłaszanie się z powodów nieuzasadnionych na określone przez program minimum 2 kolejne punkty kontrolne).</w:t>
            </w:r>
          </w:p>
          <w:p w14:paraId="7D4DFCEC" w14:textId="77777777" w:rsidR="008A39ED" w:rsidRDefault="008A39ED" w:rsidP="00FF4D29">
            <w:pPr>
              <w:spacing w:after="60" w:line="276" w:lineRule="auto"/>
              <w:contextualSpacing/>
              <w:jc w:val="both"/>
              <w:rPr>
                <w:rFonts w:ascii="Times New Roman" w:eastAsia="Calibri" w:hAnsi="Times New Roman" w:cs="Times New Roman"/>
                <w:bCs/>
                <w:sz w:val="20"/>
                <w:szCs w:val="20"/>
              </w:rPr>
            </w:pPr>
          </w:p>
          <w:p w14:paraId="28763C76" w14:textId="0928CD05" w:rsidR="00FF4D29" w:rsidRPr="008A39ED" w:rsidRDefault="00FF4D29" w:rsidP="00FF4D29">
            <w:pPr>
              <w:spacing w:after="60" w:line="276" w:lineRule="auto"/>
              <w:contextualSpacing/>
              <w:jc w:val="both"/>
              <w:rPr>
                <w:rFonts w:ascii="Times New Roman" w:eastAsia="Calibri" w:hAnsi="Times New Roman" w:cs="Times New Roman"/>
                <w:bCs/>
                <w:sz w:val="20"/>
                <w:szCs w:val="20"/>
              </w:rPr>
            </w:pPr>
          </w:p>
        </w:tc>
        <w:tc>
          <w:tcPr>
            <w:tcW w:w="4299" w:type="dxa"/>
          </w:tcPr>
          <w:p w14:paraId="5AFA3F6D" w14:textId="77777777" w:rsidR="008A39ED" w:rsidRPr="008A39ED" w:rsidRDefault="008A39ED" w:rsidP="008A39ED">
            <w:pPr>
              <w:numPr>
                <w:ilvl w:val="0"/>
                <w:numId w:val="2"/>
              </w:numPr>
              <w:spacing w:before="120" w:after="60" w:line="276" w:lineRule="auto"/>
              <w:jc w:val="both"/>
              <w:rPr>
                <w:rFonts w:ascii="Times New Roman" w:eastAsia="Calibri" w:hAnsi="Times New Roman" w:cs="Times New Roman"/>
                <w:b/>
                <w:bCs/>
                <w:sz w:val="20"/>
                <w:szCs w:val="20"/>
                <w:lang w:eastAsia="pl-PL"/>
              </w:rPr>
            </w:pPr>
            <w:r w:rsidRPr="008A39ED">
              <w:rPr>
                <w:rFonts w:ascii="Times New Roman" w:eastAsia="Calibri" w:hAnsi="Times New Roman" w:cs="Times New Roman"/>
                <w:b/>
                <w:bCs/>
                <w:sz w:val="20"/>
                <w:szCs w:val="20"/>
                <w:lang w:eastAsia="pl-PL"/>
              </w:rPr>
              <w:t>Leczenie neowaskularnej (wysiękowej) postaci zwyrodnienia plamki związanego z wiekiem afliberceptem</w:t>
            </w:r>
          </w:p>
          <w:p w14:paraId="4D601A27" w14:textId="77777777" w:rsidR="008A39ED" w:rsidRPr="008A39ED" w:rsidRDefault="008A39ED" w:rsidP="008A39ED">
            <w:pPr>
              <w:numPr>
                <w:ilvl w:val="1"/>
                <w:numId w:val="2"/>
              </w:numPr>
              <w:spacing w:after="60" w:line="276" w:lineRule="auto"/>
              <w:jc w:val="both"/>
              <w:rPr>
                <w:rFonts w:ascii="Times New Roman" w:eastAsia="Calibri" w:hAnsi="Times New Roman" w:cs="Times New Roman"/>
                <w:b/>
                <w:bCs/>
                <w:sz w:val="20"/>
                <w:szCs w:val="20"/>
                <w:lang w:eastAsia="pl-PL"/>
              </w:rPr>
            </w:pPr>
            <w:r w:rsidRPr="008A39ED">
              <w:rPr>
                <w:rFonts w:ascii="Times New Roman" w:eastAsia="Calibri" w:hAnsi="Times New Roman" w:cs="Times New Roman"/>
                <w:b/>
                <w:bCs/>
                <w:sz w:val="20"/>
                <w:szCs w:val="20"/>
                <w:lang w:eastAsia="pl-PL"/>
              </w:rPr>
              <w:t xml:space="preserve">Dawkowanie </w:t>
            </w:r>
            <w:proofErr w:type="spellStart"/>
            <w:r w:rsidRPr="008A39ED">
              <w:rPr>
                <w:rFonts w:ascii="Times New Roman" w:eastAsia="Calibri" w:hAnsi="Times New Roman" w:cs="Times New Roman"/>
                <w:b/>
                <w:bCs/>
                <w:sz w:val="20"/>
                <w:szCs w:val="20"/>
                <w:lang w:eastAsia="pl-PL"/>
              </w:rPr>
              <w:t>afliberceptu</w:t>
            </w:r>
            <w:proofErr w:type="spellEnd"/>
          </w:p>
          <w:p w14:paraId="7AD83709" w14:textId="77777777" w:rsidR="008A39ED" w:rsidRPr="008A39ED" w:rsidRDefault="008A39ED" w:rsidP="008A39ED">
            <w:pPr>
              <w:numPr>
                <w:ilvl w:val="2"/>
                <w:numId w:val="2"/>
              </w:numPr>
              <w:spacing w:after="60" w:line="276" w:lineRule="auto"/>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 xml:space="preserve">zalecana dawka </w:t>
            </w:r>
            <w:proofErr w:type="spellStart"/>
            <w:r w:rsidRPr="008A39ED">
              <w:rPr>
                <w:rFonts w:ascii="Times New Roman" w:eastAsia="Calibri" w:hAnsi="Times New Roman" w:cs="Times New Roman"/>
                <w:bCs/>
                <w:sz w:val="20"/>
                <w:szCs w:val="20"/>
                <w:lang w:eastAsia="pl-PL"/>
              </w:rPr>
              <w:t>afliberceptu</w:t>
            </w:r>
            <w:proofErr w:type="spellEnd"/>
            <w:r w:rsidRPr="008A39ED">
              <w:rPr>
                <w:rFonts w:ascii="Times New Roman" w:eastAsia="Calibri" w:hAnsi="Times New Roman" w:cs="Times New Roman"/>
                <w:bCs/>
                <w:sz w:val="20"/>
                <w:szCs w:val="20"/>
                <w:lang w:eastAsia="pl-PL"/>
              </w:rPr>
              <w:t xml:space="preserve"> wynosi 2 mg, co odpowiada 50 mikrolitrom roztworu (0,05ml) na jedno wstrzyknięcie doszklistkowe;</w:t>
            </w:r>
          </w:p>
          <w:p w14:paraId="53C4518C" w14:textId="6F4E9C8F" w:rsidR="008A39ED" w:rsidRPr="008A39ED" w:rsidRDefault="008A39ED" w:rsidP="00F470CD">
            <w:pPr>
              <w:numPr>
                <w:ilvl w:val="2"/>
                <w:numId w:val="2"/>
              </w:numPr>
              <w:spacing w:after="60" w:line="276" w:lineRule="auto"/>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 xml:space="preserve">leczenie afliberceptem rozpoczyna się od jednego wstrzyknięcia na miesiąc (tj. w odstępach co najmniej 28 dni, ale nie później niż 7 dni po upływie tego terminu) </w:t>
            </w:r>
            <w:r w:rsidRPr="00AC2414">
              <w:rPr>
                <w:rFonts w:ascii="Times New Roman" w:eastAsia="Calibri" w:hAnsi="Times New Roman" w:cs="Times New Roman"/>
                <w:bCs/>
                <w:sz w:val="20"/>
                <w:szCs w:val="20"/>
                <w:lang w:eastAsia="pl-PL"/>
              </w:rPr>
              <w:t>przez trzy kolejne miesiące</w:t>
            </w:r>
            <w:r w:rsidRPr="00F470CD">
              <w:rPr>
                <w:rFonts w:ascii="Times New Roman" w:eastAsia="Calibri" w:hAnsi="Times New Roman" w:cs="Times New Roman"/>
                <w:bCs/>
                <w:sz w:val="20"/>
                <w:szCs w:val="20"/>
                <w:lang w:eastAsia="pl-PL"/>
              </w:rPr>
              <w:t>,</w:t>
            </w:r>
            <w:r w:rsidR="00FF4D29">
              <w:rPr>
                <w:rFonts w:ascii="Times New Roman" w:eastAsia="Calibri" w:hAnsi="Times New Roman" w:cs="Times New Roman"/>
                <w:bCs/>
                <w:sz w:val="20"/>
                <w:szCs w:val="20"/>
                <w:lang w:eastAsia="pl-PL"/>
              </w:rPr>
              <w:t xml:space="preserve"> </w:t>
            </w:r>
            <w:r w:rsidR="00595AB8" w:rsidRPr="00F470CD">
              <w:rPr>
                <w:rFonts w:ascii="Times New Roman" w:hAnsi="Times New Roman" w:cs="Times New Roman"/>
                <w:sz w:val="20"/>
                <w:szCs w:val="20"/>
              </w:rPr>
              <w:t>n</w:t>
            </w:r>
            <w:r w:rsidR="00595AB8" w:rsidRPr="00F470CD">
              <w:rPr>
                <w:rFonts w:ascii="Times New Roman" w:eastAsia="Calibri" w:hAnsi="Times New Roman" w:cs="Times New Roman"/>
                <w:bCs/>
                <w:sz w:val="20"/>
                <w:szCs w:val="20"/>
                <w:lang w:eastAsia="pl-PL"/>
              </w:rPr>
              <w:t>astępnie odstęp pomiędzy dawkami wydłuża się do dwóch miesięcy</w:t>
            </w:r>
            <w:r w:rsidRPr="00F470CD">
              <w:rPr>
                <w:rFonts w:ascii="Times New Roman" w:eastAsia="Calibri" w:hAnsi="Times New Roman" w:cs="Times New Roman"/>
                <w:bCs/>
                <w:sz w:val="20"/>
                <w:szCs w:val="20"/>
                <w:lang w:eastAsia="pl-PL"/>
              </w:rPr>
              <w:t>;</w:t>
            </w:r>
          </w:p>
          <w:p w14:paraId="23E51325" w14:textId="28C30065" w:rsidR="008A39ED" w:rsidRPr="008A39ED" w:rsidRDefault="008A39ED" w:rsidP="00F470CD">
            <w:pPr>
              <w:numPr>
                <w:ilvl w:val="2"/>
                <w:numId w:val="2"/>
              </w:numPr>
              <w:spacing w:after="60" w:line="276" w:lineRule="auto"/>
              <w:jc w:val="both"/>
              <w:rPr>
                <w:rFonts w:ascii="Times New Roman" w:eastAsia="Calibri" w:hAnsi="Times New Roman" w:cs="Times New Roman"/>
                <w:sz w:val="20"/>
                <w:szCs w:val="20"/>
                <w:lang w:eastAsia="pl-PL"/>
              </w:rPr>
            </w:pPr>
            <w:r w:rsidRPr="008A39ED">
              <w:rPr>
                <w:rFonts w:ascii="Times New Roman" w:eastAsia="Calibri" w:hAnsi="Times New Roman" w:cs="Times New Roman"/>
                <w:sz w:val="20"/>
                <w:szCs w:val="20"/>
                <w:lang w:eastAsia="pl-PL"/>
              </w:rPr>
              <w:t>na podstawie oceny przez lekarza parametrów wzrokowych i/lub anatomicznych odstęp pomiędzy dawkami po fazie nasycenia może pozostać dwumiesięczny lub może zostać bardziej wydłużony według schematu dawkowania „</w:t>
            </w:r>
            <w:proofErr w:type="spellStart"/>
            <w:r w:rsidRPr="008A39ED">
              <w:rPr>
                <w:rFonts w:ascii="Times New Roman" w:eastAsia="Calibri" w:hAnsi="Times New Roman" w:cs="Times New Roman"/>
                <w:sz w:val="20"/>
                <w:szCs w:val="20"/>
                <w:lang w:eastAsia="pl-PL"/>
              </w:rPr>
              <w:t>treat</w:t>
            </w:r>
            <w:proofErr w:type="spellEnd"/>
            <w:r w:rsidRPr="008A39ED">
              <w:rPr>
                <w:rFonts w:ascii="Times New Roman" w:eastAsia="Calibri" w:hAnsi="Times New Roman" w:cs="Times New Roman"/>
                <w:sz w:val="20"/>
                <w:szCs w:val="20"/>
                <w:lang w:eastAsia="pl-PL"/>
              </w:rPr>
              <w:t>-and-</w:t>
            </w:r>
            <w:proofErr w:type="spellStart"/>
            <w:r w:rsidRPr="008A39ED">
              <w:rPr>
                <w:rFonts w:ascii="Times New Roman" w:eastAsia="Calibri" w:hAnsi="Times New Roman" w:cs="Times New Roman"/>
                <w:sz w:val="20"/>
                <w:szCs w:val="20"/>
                <w:lang w:eastAsia="pl-PL"/>
              </w:rPr>
              <w:t>extend</w:t>
            </w:r>
            <w:proofErr w:type="spellEnd"/>
            <w:r w:rsidRPr="008A39ED">
              <w:rPr>
                <w:rFonts w:ascii="Times New Roman" w:eastAsia="Calibri" w:hAnsi="Times New Roman" w:cs="Times New Roman"/>
                <w:sz w:val="20"/>
                <w:szCs w:val="20"/>
                <w:lang w:eastAsia="pl-PL"/>
              </w:rPr>
              <w:t>” („lecz i wydłużaj”), w którym odstępy pomiędzy kolejnymi dawkami wydłuża się o 2 lub 4 tygodnie na tyle, aby podtrzymać odpowiedź w zakresie parametrów wzrokowych i/lub anatomicznych. W przypadku pogorszenia się parametrów wzrokowych i/lub anatomicznych należy odpowiednio skrócić odstęp między kolejnymi dawkami</w:t>
            </w:r>
            <w:r w:rsidR="002D2163">
              <w:rPr>
                <w:rFonts w:ascii="Times New Roman" w:eastAsia="Calibri" w:hAnsi="Times New Roman" w:cs="Times New Roman"/>
                <w:sz w:val="20"/>
                <w:szCs w:val="20"/>
                <w:lang w:eastAsia="pl-PL"/>
              </w:rPr>
              <w:t>;</w:t>
            </w:r>
          </w:p>
          <w:p w14:paraId="261C320F" w14:textId="62A45071" w:rsidR="008A39ED" w:rsidRPr="008A39ED" w:rsidRDefault="00FF4D29" w:rsidP="008A39ED">
            <w:pPr>
              <w:numPr>
                <w:ilvl w:val="2"/>
                <w:numId w:val="2"/>
              </w:numPr>
              <w:spacing w:after="60" w:line="276" w:lineRule="auto"/>
              <w:jc w:val="both"/>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w</w:t>
            </w:r>
            <w:r w:rsidR="008A39ED" w:rsidRPr="008A39ED">
              <w:rPr>
                <w:rFonts w:ascii="Times New Roman" w:eastAsia="Calibri" w:hAnsi="Times New Roman" w:cs="Times New Roman"/>
                <w:bCs/>
                <w:sz w:val="20"/>
                <w:szCs w:val="20"/>
                <w:lang w:eastAsia="pl-PL"/>
              </w:rPr>
              <w:t xml:space="preserve"> przypadku pacjentów zakwalifikowanych do programu, którzy rozpoczęli wcześniej leczenie wysiękowej postaci AMD iniekcjami doszklistkowymi przeciwciała monoklonalnego anty-VEGF lub rekombinowanego białka fuzyjnego:</w:t>
            </w:r>
          </w:p>
          <w:p w14:paraId="22B92518" w14:textId="77777777" w:rsidR="008A39ED" w:rsidRPr="008A39ED" w:rsidRDefault="008A39ED" w:rsidP="008A39ED">
            <w:pPr>
              <w:numPr>
                <w:ilvl w:val="3"/>
                <w:numId w:val="2"/>
              </w:numPr>
              <w:spacing w:after="60" w:line="276" w:lineRule="auto"/>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 xml:space="preserve">w ramach świadczeń gwarantowanych rozliczanych w ramach grupy B84 - </w:t>
            </w:r>
            <w:r w:rsidRPr="008A39ED">
              <w:rPr>
                <w:rFonts w:ascii="Times New Roman" w:eastAsia="Calibri" w:hAnsi="Times New Roman" w:cs="Times New Roman"/>
                <w:sz w:val="20"/>
                <w:szCs w:val="20"/>
              </w:rPr>
              <w:t>Małe zabiegi witreoretinalne</w:t>
            </w:r>
          </w:p>
          <w:p w14:paraId="33D0D3AD" w14:textId="77777777" w:rsidR="008A39ED" w:rsidRPr="008A39ED" w:rsidRDefault="008A39ED" w:rsidP="008A39ED">
            <w:pPr>
              <w:spacing w:after="60" w:line="276" w:lineRule="auto"/>
              <w:ind w:left="454"/>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lub</w:t>
            </w:r>
            <w:r w:rsidRPr="008A39ED">
              <w:rPr>
                <w:rFonts w:ascii="Times New Roman" w:eastAsia="Calibri" w:hAnsi="Times New Roman" w:cs="Times New Roman"/>
                <w:sz w:val="20"/>
                <w:szCs w:val="20"/>
              </w:rPr>
              <w:t xml:space="preserve"> </w:t>
            </w:r>
          </w:p>
          <w:p w14:paraId="6D555209" w14:textId="77777777" w:rsidR="008A39ED" w:rsidRPr="008A39ED" w:rsidRDefault="008A39ED" w:rsidP="008A39ED">
            <w:pPr>
              <w:numPr>
                <w:ilvl w:val="3"/>
                <w:numId w:val="2"/>
              </w:numPr>
              <w:spacing w:after="60" w:line="276" w:lineRule="auto"/>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 xml:space="preserve">u świadczeniodawców, którzy nie posiadali umowy na udzielanie świadczeń opieki zdrowotnej finansowanych ze środków publicznych </w:t>
            </w:r>
          </w:p>
          <w:p w14:paraId="7D391A54" w14:textId="77777777" w:rsidR="008A39ED" w:rsidRPr="008A39ED" w:rsidRDefault="008A39ED" w:rsidP="008A39ED">
            <w:pPr>
              <w:spacing w:after="60" w:line="276" w:lineRule="auto"/>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 schemat dawkowania należy dostosować do etapu leczenia, na jakim znajduje się pacjent.</w:t>
            </w:r>
          </w:p>
          <w:p w14:paraId="12B3FA7C" w14:textId="77777777" w:rsidR="008A39ED" w:rsidRPr="008A39ED" w:rsidRDefault="008A39ED" w:rsidP="008A39ED">
            <w:pPr>
              <w:spacing w:after="60" w:line="276" w:lineRule="auto"/>
              <w:jc w:val="both"/>
              <w:rPr>
                <w:rFonts w:ascii="Times New Roman" w:eastAsia="Calibri" w:hAnsi="Times New Roman" w:cs="Times New Roman"/>
                <w:bCs/>
                <w:sz w:val="20"/>
                <w:szCs w:val="20"/>
                <w:lang w:eastAsia="pl-PL"/>
              </w:rPr>
            </w:pPr>
          </w:p>
          <w:p w14:paraId="1D9D252A" w14:textId="77777777" w:rsidR="008A39ED" w:rsidRPr="008A39ED" w:rsidRDefault="008A39ED" w:rsidP="008A39ED">
            <w:pPr>
              <w:numPr>
                <w:ilvl w:val="0"/>
                <w:numId w:val="2"/>
              </w:numPr>
              <w:spacing w:after="60" w:line="276" w:lineRule="auto"/>
              <w:jc w:val="both"/>
              <w:rPr>
                <w:rFonts w:ascii="Times New Roman" w:eastAsia="Calibri" w:hAnsi="Times New Roman" w:cs="Times New Roman"/>
                <w:b/>
                <w:bCs/>
                <w:sz w:val="20"/>
                <w:szCs w:val="20"/>
                <w:lang w:eastAsia="pl-PL"/>
              </w:rPr>
            </w:pPr>
            <w:r w:rsidRPr="008A39ED">
              <w:rPr>
                <w:rFonts w:ascii="Times New Roman" w:eastAsia="Calibri" w:hAnsi="Times New Roman" w:cs="Times New Roman"/>
                <w:b/>
                <w:bCs/>
                <w:sz w:val="20"/>
                <w:szCs w:val="20"/>
                <w:lang w:eastAsia="pl-PL"/>
              </w:rPr>
              <w:t xml:space="preserve">Leczenie neowaskularnej (wysiękowej) postaci zwyrodnienia plamki związanego z wiekiem </w:t>
            </w:r>
            <w:proofErr w:type="spellStart"/>
            <w:r w:rsidRPr="008A39ED">
              <w:rPr>
                <w:rFonts w:ascii="Times New Roman" w:eastAsia="Calibri" w:hAnsi="Times New Roman" w:cs="Times New Roman"/>
                <w:b/>
                <w:bCs/>
                <w:sz w:val="20"/>
                <w:szCs w:val="20"/>
                <w:lang w:eastAsia="pl-PL"/>
              </w:rPr>
              <w:t>ranibizumabem</w:t>
            </w:r>
            <w:proofErr w:type="spellEnd"/>
          </w:p>
          <w:p w14:paraId="30A785FD" w14:textId="77777777" w:rsidR="008A39ED" w:rsidRPr="008A39ED" w:rsidRDefault="008A39ED" w:rsidP="008A39ED">
            <w:pPr>
              <w:numPr>
                <w:ilvl w:val="1"/>
                <w:numId w:val="2"/>
              </w:numPr>
              <w:spacing w:after="60" w:line="276" w:lineRule="auto"/>
              <w:contextualSpacing/>
              <w:jc w:val="both"/>
              <w:rPr>
                <w:rFonts w:ascii="Times New Roman" w:eastAsia="Calibri" w:hAnsi="Times New Roman" w:cs="Times New Roman"/>
                <w:b/>
                <w:bCs/>
                <w:sz w:val="20"/>
                <w:szCs w:val="20"/>
              </w:rPr>
            </w:pPr>
            <w:r w:rsidRPr="008A39ED">
              <w:rPr>
                <w:rFonts w:ascii="Times New Roman" w:eastAsia="Calibri" w:hAnsi="Times New Roman" w:cs="Times New Roman"/>
                <w:b/>
                <w:bCs/>
                <w:sz w:val="20"/>
                <w:szCs w:val="20"/>
              </w:rPr>
              <w:t xml:space="preserve">Dawkowanie </w:t>
            </w:r>
            <w:proofErr w:type="spellStart"/>
            <w:r w:rsidRPr="008A39ED">
              <w:rPr>
                <w:rFonts w:ascii="Times New Roman" w:eastAsia="Calibri" w:hAnsi="Times New Roman" w:cs="Times New Roman"/>
                <w:b/>
                <w:bCs/>
                <w:sz w:val="20"/>
                <w:szCs w:val="20"/>
              </w:rPr>
              <w:t>ranibizumabu</w:t>
            </w:r>
            <w:proofErr w:type="spellEnd"/>
          </w:p>
          <w:p w14:paraId="25CC0A90" w14:textId="77777777" w:rsidR="008A39ED" w:rsidRPr="008A39ED" w:rsidRDefault="008A39ED" w:rsidP="008A39ED">
            <w:pPr>
              <w:numPr>
                <w:ilvl w:val="2"/>
                <w:numId w:val="2"/>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bCs/>
                <w:sz w:val="20"/>
                <w:szCs w:val="20"/>
              </w:rPr>
              <w:t xml:space="preserve">zalecana dawka </w:t>
            </w:r>
            <w:proofErr w:type="spellStart"/>
            <w:r w:rsidRPr="008A39ED">
              <w:rPr>
                <w:rFonts w:ascii="Times New Roman" w:eastAsia="Calibri" w:hAnsi="Times New Roman" w:cs="Times New Roman"/>
                <w:bCs/>
                <w:sz w:val="20"/>
                <w:szCs w:val="20"/>
              </w:rPr>
              <w:t>ranibizumabu</w:t>
            </w:r>
            <w:proofErr w:type="spellEnd"/>
            <w:r w:rsidRPr="008A39ED">
              <w:rPr>
                <w:rFonts w:ascii="Times New Roman" w:eastAsia="Calibri" w:hAnsi="Times New Roman" w:cs="Times New Roman"/>
                <w:bCs/>
                <w:sz w:val="20"/>
                <w:szCs w:val="20"/>
              </w:rPr>
              <w:t xml:space="preserve"> wynosi 0,5 mg, co odpowiada 50 mikrolitrom roztworu (0,05 ml) na jedno wstrzyknięcie doszklistkowe;</w:t>
            </w:r>
          </w:p>
          <w:p w14:paraId="1FBDED03" w14:textId="77777777" w:rsidR="008A39ED" w:rsidRPr="008A39ED" w:rsidRDefault="008A39ED" w:rsidP="008A39ED">
            <w:pPr>
              <w:numPr>
                <w:ilvl w:val="2"/>
                <w:numId w:val="2"/>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 xml:space="preserve">leczenie rozpoczyna się od jednej iniekcji na miesiąc </w:t>
            </w:r>
            <w:r w:rsidRPr="008A39ED">
              <w:rPr>
                <w:rFonts w:ascii="Times New Roman" w:eastAsia="Calibri" w:hAnsi="Times New Roman" w:cs="Times New Roman"/>
                <w:bCs/>
                <w:sz w:val="20"/>
                <w:szCs w:val="20"/>
              </w:rPr>
              <w:t>(tj. w odstępach co najmniej 28 dni, ale nie później niż 7 dni po upływie tego terminu)</w:t>
            </w:r>
            <w:r w:rsidRPr="008A39ED">
              <w:rPr>
                <w:rFonts w:ascii="Times New Roman" w:eastAsia="Calibri" w:hAnsi="Times New Roman" w:cs="Times New Roman"/>
                <w:sz w:val="20"/>
                <w:szCs w:val="20"/>
              </w:rPr>
              <w:t xml:space="preserve"> do czasu uzyskania maksymalnej ostrości wzroku lub braku cech aktywności choroby tj. braku zmian w ostrości wzroku oraz innych objawów przedmiotowych choroby podczas kontynuowania leczenia; </w:t>
            </w:r>
          </w:p>
          <w:p w14:paraId="543A567E" w14:textId="77777777" w:rsidR="008A39ED" w:rsidRPr="008A39ED" w:rsidRDefault="008A39ED" w:rsidP="008A39ED">
            <w:pPr>
              <w:numPr>
                <w:ilvl w:val="2"/>
                <w:numId w:val="2"/>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następnie odstępy pomiędzy podaniem kolejnych dawek oraz częstotliwość wykonywania badań kontrolnych są ustalane przez lekarza prowadzącego i powinny być uzależnione od aktywności choroby, ocenianej na podstawie ostrości wzroku lub parametrów anatomicznych;</w:t>
            </w:r>
          </w:p>
          <w:p w14:paraId="5D1507C6" w14:textId="77777777" w:rsidR="008A39ED" w:rsidRPr="008A39ED" w:rsidRDefault="008A39ED" w:rsidP="008A39ED">
            <w:pPr>
              <w:numPr>
                <w:ilvl w:val="2"/>
                <w:numId w:val="2"/>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odstęp pomiędzy wstrzyknięciem dwóch dawek do tego samego oka powinien wynosić co najmniej 4 tygodnie;</w:t>
            </w:r>
          </w:p>
          <w:p w14:paraId="0AD81545" w14:textId="60F60824" w:rsidR="008A39ED" w:rsidRPr="008A39ED" w:rsidRDefault="008A39ED" w:rsidP="00F470CD">
            <w:pPr>
              <w:numPr>
                <w:ilvl w:val="2"/>
                <w:numId w:val="2"/>
              </w:numPr>
              <w:spacing w:after="60" w:line="276" w:lineRule="auto"/>
              <w:jc w:val="both"/>
              <w:rPr>
                <w:rFonts w:ascii="Times New Roman" w:eastAsia="Calibri" w:hAnsi="Times New Roman" w:cs="Times New Roman"/>
                <w:bCs/>
                <w:sz w:val="20"/>
                <w:szCs w:val="20"/>
              </w:rPr>
            </w:pPr>
            <w:r w:rsidRPr="008A39ED">
              <w:rPr>
                <w:rFonts w:ascii="Times New Roman" w:eastAsia="Calibri" w:hAnsi="Times New Roman" w:cs="Times New Roman"/>
                <w:bCs/>
                <w:sz w:val="20"/>
                <w:szCs w:val="20"/>
              </w:rPr>
              <w:t>u pacjentów leczonych według schematu „</w:t>
            </w:r>
            <w:proofErr w:type="spellStart"/>
            <w:r w:rsidRPr="008A39ED">
              <w:rPr>
                <w:rFonts w:ascii="Times New Roman" w:eastAsia="Calibri" w:hAnsi="Times New Roman" w:cs="Times New Roman"/>
                <w:bCs/>
                <w:sz w:val="20"/>
                <w:szCs w:val="20"/>
              </w:rPr>
              <w:t>treat</w:t>
            </w:r>
            <w:proofErr w:type="spellEnd"/>
            <w:r w:rsidRPr="008A39ED">
              <w:rPr>
                <w:rFonts w:ascii="Times New Roman" w:eastAsia="Calibri" w:hAnsi="Times New Roman" w:cs="Times New Roman"/>
                <w:bCs/>
                <w:sz w:val="20"/>
                <w:szCs w:val="20"/>
              </w:rPr>
              <w:t>-and-</w:t>
            </w:r>
            <w:proofErr w:type="spellStart"/>
            <w:r w:rsidRPr="008A39ED">
              <w:rPr>
                <w:rFonts w:ascii="Times New Roman" w:eastAsia="Calibri" w:hAnsi="Times New Roman" w:cs="Times New Roman"/>
                <w:bCs/>
                <w:sz w:val="20"/>
                <w:szCs w:val="20"/>
              </w:rPr>
              <w:t>extend</w:t>
            </w:r>
            <w:proofErr w:type="spellEnd"/>
            <w:r w:rsidRPr="008A39ED">
              <w:rPr>
                <w:rFonts w:ascii="Times New Roman" w:eastAsia="Calibri" w:hAnsi="Times New Roman" w:cs="Times New Roman"/>
                <w:bCs/>
                <w:sz w:val="20"/>
                <w:szCs w:val="20"/>
              </w:rPr>
              <w:t>” („lecz i wydłużaj”) odstępy czasowe pomiędzy dawkami po osiągnięciu maksymalnej ostrości wzroku i (lub) braku cech aktywności choroby można stopniowo wydłużać, aż do wystąpienia cech aktywności choroby lub pogorszenia widzenia. Odstępy między dawkami należy jednorazowo wydłużać o</w:t>
            </w:r>
            <w:r w:rsidR="00FF4D29">
              <w:rPr>
                <w:rFonts w:ascii="Times New Roman" w:eastAsia="Calibri" w:hAnsi="Times New Roman" w:cs="Times New Roman"/>
                <w:bCs/>
                <w:sz w:val="20"/>
                <w:szCs w:val="20"/>
              </w:rPr>
              <w:t xml:space="preserve"> </w:t>
            </w:r>
            <w:r w:rsidR="00595AB8" w:rsidRPr="00595AB8">
              <w:rPr>
                <w:rFonts w:ascii="Times New Roman" w:eastAsia="Calibri" w:hAnsi="Times New Roman" w:cs="Times New Roman"/>
                <w:bCs/>
                <w:sz w:val="20"/>
                <w:szCs w:val="20"/>
              </w:rPr>
              <w:t>dwa lub cztery tygodnie</w:t>
            </w:r>
            <w:r w:rsidRPr="008A39ED">
              <w:rPr>
                <w:rFonts w:ascii="Times New Roman" w:eastAsia="Calibri" w:hAnsi="Times New Roman" w:cs="Times New Roman"/>
                <w:bCs/>
                <w:sz w:val="20"/>
                <w:szCs w:val="20"/>
              </w:rPr>
              <w:t>. Jeśli aktywność choroby nawróci, odstępy pomiędzy dawkami należy odpowiednio skracać</w:t>
            </w:r>
            <w:r w:rsidR="002D2163">
              <w:rPr>
                <w:rFonts w:ascii="Times New Roman" w:eastAsia="Calibri" w:hAnsi="Times New Roman" w:cs="Times New Roman"/>
                <w:bCs/>
                <w:sz w:val="20"/>
                <w:szCs w:val="20"/>
              </w:rPr>
              <w:t>;</w:t>
            </w:r>
          </w:p>
          <w:p w14:paraId="1EB49F7B" w14:textId="77777777" w:rsidR="008A39ED" w:rsidRPr="008A39ED" w:rsidRDefault="008A39ED" w:rsidP="008A39ED">
            <w:pPr>
              <w:numPr>
                <w:ilvl w:val="2"/>
                <w:numId w:val="2"/>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bCs/>
                <w:sz w:val="20"/>
                <w:szCs w:val="20"/>
                <w:lang w:eastAsia="pl-PL"/>
              </w:rPr>
              <w:t xml:space="preserve">w przypadku pacjentów zakwalifikowanych do programu, którzy rozpoczęli wcześniej leczenie wysiękowej postaci AMD iniekcjami doszklistkowymi przeciwciała monoklonalnego anty-VEGF lub rekombinowanego białka fuzyjnego: </w:t>
            </w:r>
          </w:p>
          <w:p w14:paraId="1256F9FE" w14:textId="77777777" w:rsidR="008A39ED" w:rsidRPr="008A39ED" w:rsidRDefault="008A39ED" w:rsidP="008A39ED">
            <w:pPr>
              <w:numPr>
                <w:ilvl w:val="3"/>
                <w:numId w:val="3"/>
              </w:numPr>
              <w:spacing w:after="60" w:line="276" w:lineRule="auto"/>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w ramach świadczeń gwarantowanych rozliczanych w ramach grupy B84 - Małe zabiegi witreoretinalne</w:t>
            </w:r>
          </w:p>
          <w:p w14:paraId="2DC1439D" w14:textId="77777777" w:rsidR="008A39ED" w:rsidRPr="008A39ED" w:rsidRDefault="008A39ED" w:rsidP="008A39ED">
            <w:pPr>
              <w:spacing w:after="60" w:line="276" w:lineRule="auto"/>
              <w:ind w:left="454"/>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lub</w:t>
            </w:r>
          </w:p>
          <w:p w14:paraId="6A4BBCAB" w14:textId="77777777" w:rsidR="008A39ED" w:rsidRPr="008A39ED" w:rsidRDefault="008A39ED" w:rsidP="008A39ED">
            <w:pPr>
              <w:numPr>
                <w:ilvl w:val="3"/>
                <w:numId w:val="3"/>
              </w:numPr>
              <w:spacing w:after="60" w:line="276" w:lineRule="auto"/>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 xml:space="preserve">u świadczeniodawców, którzy nie posiadali umowy na udzielanie świadczeń opieki zdrowotnej finansowanych ze środków publicznych </w:t>
            </w:r>
          </w:p>
          <w:p w14:paraId="7691D5C4" w14:textId="77777777" w:rsidR="008A39ED" w:rsidRPr="008A39ED" w:rsidRDefault="008A39ED" w:rsidP="008A39ED">
            <w:pPr>
              <w:spacing w:after="60" w:line="276" w:lineRule="auto"/>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 xml:space="preserve">- schemat dawkowania należy dostosować do etapu leczenia, na jakim znajduje się pacjent. </w:t>
            </w:r>
          </w:p>
          <w:p w14:paraId="53C2C4C0" w14:textId="77777777" w:rsidR="008A39ED" w:rsidRPr="008A39ED" w:rsidRDefault="008A39ED" w:rsidP="008A39ED">
            <w:pPr>
              <w:spacing w:after="60" w:line="276" w:lineRule="auto"/>
              <w:jc w:val="both"/>
              <w:rPr>
                <w:rFonts w:ascii="Times New Roman" w:eastAsia="Calibri" w:hAnsi="Times New Roman" w:cs="Times New Roman"/>
                <w:bCs/>
                <w:sz w:val="20"/>
                <w:szCs w:val="20"/>
                <w:lang w:eastAsia="pl-PL"/>
              </w:rPr>
            </w:pPr>
          </w:p>
          <w:p w14:paraId="7202E006" w14:textId="77777777" w:rsidR="008A39ED" w:rsidRPr="008A39ED" w:rsidRDefault="008A39ED" w:rsidP="008A39ED">
            <w:pPr>
              <w:numPr>
                <w:ilvl w:val="0"/>
                <w:numId w:val="2"/>
              </w:numPr>
              <w:spacing w:after="60" w:line="276" w:lineRule="auto"/>
              <w:jc w:val="both"/>
              <w:rPr>
                <w:rFonts w:ascii="Times New Roman" w:eastAsia="Calibri" w:hAnsi="Times New Roman" w:cs="Times New Roman"/>
                <w:b/>
                <w:bCs/>
                <w:sz w:val="20"/>
                <w:szCs w:val="20"/>
                <w:lang w:eastAsia="pl-PL"/>
              </w:rPr>
            </w:pPr>
            <w:r w:rsidRPr="008A39ED">
              <w:rPr>
                <w:rFonts w:ascii="Times New Roman" w:eastAsia="Calibri" w:hAnsi="Times New Roman" w:cs="Times New Roman"/>
                <w:b/>
                <w:bCs/>
                <w:sz w:val="20"/>
                <w:szCs w:val="20"/>
                <w:lang w:eastAsia="pl-PL"/>
              </w:rPr>
              <w:t>Leczenie neowaskularnej (wysiękowej) postaci zwyrodnienia plamki związanego z wiekiem brolucizumabem</w:t>
            </w:r>
          </w:p>
          <w:p w14:paraId="7359440E" w14:textId="77777777" w:rsidR="008A39ED" w:rsidRPr="008A39ED" w:rsidRDefault="008A39ED" w:rsidP="008A39ED">
            <w:pPr>
              <w:numPr>
                <w:ilvl w:val="1"/>
                <w:numId w:val="2"/>
              </w:numPr>
              <w:spacing w:after="60" w:line="276" w:lineRule="auto"/>
              <w:jc w:val="both"/>
              <w:rPr>
                <w:rFonts w:ascii="Times New Roman" w:eastAsia="Calibri" w:hAnsi="Times New Roman" w:cs="Times New Roman"/>
                <w:b/>
                <w:bCs/>
                <w:sz w:val="20"/>
                <w:szCs w:val="20"/>
                <w:lang w:eastAsia="pl-PL"/>
              </w:rPr>
            </w:pPr>
            <w:r w:rsidRPr="008A39ED">
              <w:rPr>
                <w:rFonts w:ascii="Times New Roman" w:eastAsia="Calibri" w:hAnsi="Times New Roman" w:cs="Times New Roman"/>
                <w:b/>
                <w:bCs/>
                <w:sz w:val="20"/>
                <w:szCs w:val="20"/>
                <w:lang w:eastAsia="pl-PL"/>
              </w:rPr>
              <w:t xml:space="preserve">Dawkowanie </w:t>
            </w:r>
            <w:proofErr w:type="spellStart"/>
            <w:r w:rsidRPr="008A39ED">
              <w:rPr>
                <w:rFonts w:ascii="Times New Roman" w:eastAsia="Calibri" w:hAnsi="Times New Roman" w:cs="Times New Roman"/>
                <w:b/>
                <w:bCs/>
                <w:sz w:val="20"/>
                <w:szCs w:val="20"/>
                <w:lang w:eastAsia="pl-PL"/>
              </w:rPr>
              <w:t>brolucizumabu</w:t>
            </w:r>
            <w:proofErr w:type="spellEnd"/>
          </w:p>
          <w:p w14:paraId="4294D348" w14:textId="77777777" w:rsidR="008A39ED" w:rsidRPr="008A39ED" w:rsidRDefault="008A39ED" w:rsidP="008A39ED">
            <w:pPr>
              <w:numPr>
                <w:ilvl w:val="2"/>
                <w:numId w:val="2"/>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 xml:space="preserve">zalecana dawka </w:t>
            </w:r>
            <w:proofErr w:type="spellStart"/>
            <w:r w:rsidRPr="008A39ED">
              <w:rPr>
                <w:rFonts w:ascii="Times New Roman" w:eastAsia="Calibri" w:hAnsi="Times New Roman" w:cs="Times New Roman"/>
                <w:sz w:val="20"/>
                <w:szCs w:val="20"/>
              </w:rPr>
              <w:t>brolucizumabu</w:t>
            </w:r>
            <w:proofErr w:type="spellEnd"/>
            <w:r w:rsidRPr="008A39ED">
              <w:rPr>
                <w:rFonts w:ascii="Times New Roman" w:eastAsia="Calibri" w:hAnsi="Times New Roman" w:cs="Times New Roman"/>
                <w:sz w:val="20"/>
                <w:szCs w:val="20"/>
              </w:rPr>
              <w:t xml:space="preserve"> wynosi 6 mg, co odpowiada 50 mikrolitrom roztworu (0,05ml) na jedno wstrzyknięcie doszklistkowe;</w:t>
            </w:r>
          </w:p>
          <w:p w14:paraId="627A5748" w14:textId="77777777" w:rsidR="008A39ED" w:rsidRPr="008A39ED" w:rsidRDefault="008A39ED" w:rsidP="008A39ED">
            <w:pPr>
              <w:numPr>
                <w:ilvl w:val="2"/>
                <w:numId w:val="2"/>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leczenie brolucizumabem rozpoczyna się od jednego wstrzyknięcia co 4 tygodnie (miesiąc) (tj. w odstępach co najmniej 28 dni, ale nie później niż 7 dni po upływie tego terminu) przez trzy kolejne miesiące, a następnie lek podaje się w postaci jednego wstrzyknięcia co 8 tygodni (2 miesiące) (tj. w odstępach co najmniej 56 dni, ale nie później niż 7 dni po upływie tego terminu);</w:t>
            </w:r>
          </w:p>
          <w:p w14:paraId="0A73551A" w14:textId="77777777" w:rsidR="008A39ED" w:rsidRPr="008A39ED" w:rsidRDefault="008A39ED" w:rsidP="008A39ED">
            <w:pPr>
              <w:numPr>
                <w:ilvl w:val="2"/>
                <w:numId w:val="2"/>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odstęp pomiędzy kolejnymi dawkami leku może zostać wydłużony do 12 tygodni (3 miesięcy) (tj. co najmniej 84 dni, ale nie później niż 7 dni po upływie tego terminu) u pacjentów z brakiem aktywności choroby ocenianej 2 miesiące od serii 3 dawek nasycających leku;</w:t>
            </w:r>
          </w:p>
          <w:p w14:paraId="05948829" w14:textId="77777777" w:rsidR="008A39ED" w:rsidRPr="008A39ED" w:rsidRDefault="008A39ED" w:rsidP="008A39ED">
            <w:pPr>
              <w:numPr>
                <w:ilvl w:val="2"/>
                <w:numId w:val="2"/>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bCs/>
                <w:sz w:val="20"/>
                <w:szCs w:val="20"/>
                <w:lang w:eastAsia="pl-PL"/>
              </w:rPr>
              <w:t xml:space="preserve">lekarz prowadzący może następnie indywidualnie ustalać odstępy pomiędzy dawkami (wydłużać lub skracać minimalnie do 8 tygodni (2 miesiące) (tj. w odstępach co najmniej 56 dni, ale nie później niż 7 dni po upływie tego terminu) w zależności od aktywności choroby ocenianej na podstawie ostrości wzroku i (lub) parametrów anatomicznych; </w:t>
            </w:r>
          </w:p>
          <w:p w14:paraId="2E384BD6" w14:textId="77777777" w:rsidR="008A39ED" w:rsidRPr="008A39ED" w:rsidRDefault="008A39ED" w:rsidP="008A39ED">
            <w:pPr>
              <w:numPr>
                <w:ilvl w:val="2"/>
                <w:numId w:val="2"/>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bCs/>
                <w:sz w:val="20"/>
                <w:szCs w:val="20"/>
                <w:lang w:eastAsia="pl-PL"/>
              </w:rPr>
              <w:t>w przypadku pacjentów zakwalifikowanych do programu, którzy rozpoczęli wcześniej leczenie wysiękowej postaci AMD iniekcjami doszklistkowymi przeciwciała monoklonalnego anty-VEGF lub rekombinowanego białka fuzyjnego:</w:t>
            </w:r>
          </w:p>
          <w:p w14:paraId="40C21A66" w14:textId="77777777" w:rsidR="008A39ED" w:rsidRPr="008A39ED" w:rsidRDefault="008A39ED" w:rsidP="008A39ED">
            <w:pPr>
              <w:numPr>
                <w:ilvl w:val="3"/>
                <w:numId w:val="2"/>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bCs/>
                <w:sz w:val="20"/>
                <w:szCs w:val="20"/>
                <w:lang w:eastAsia="pl-PL"/>
              </w:rPr>
              <w:t>w ramach świadczeń gwarantowanych rozliczanych w ramach grupy B84 - Małe zabiegi witreoretinalne</w:t>
            </w:r>
          </w:p>
          <w:p w14:paraId="717B83BC" w14:textId="77777777" w:rsidR="008A39ED" w:rsidRPr="008A39ED" w:rsidRDefault="008A39ED" w:rsidP="008A39ED">
            <w:pPr>
              <w:spacing w:after="60" w:line="276" w:lineRule="auto"/>
              <w:ind w:left="454"/>
              <w:jc w:val="both"/>
              <w:rPr>
                <w:rFonts w:ascii="Times New Roman" w:eastAsia="Calibri" w:hAnsi="Times New Roman" w:cs="Times New Roman"/>
                <w:sz w:val="20"/>
                <w:szCs w:val="20"/>
              </w:rPr>
            </w:pPr>
            <w:r w:rsidRPr="008A39ED">
              <w:rPr>
                <w:rFonts w:ascii="Times New Roman" w:eastAsia="Calibri" w:hAnsi="Times New Roman" w:cs="Times New Roman"/>
                <w:bCs/>
                <w:sz w:val="20"/>
                <w:szCs w:val="20"/>
                <w:lang w:eastAsia="pl-PL"/>
              </w:rPr>
              <w:t>lub</w:t>
            </w:r>
          </w:p>
          <w:p w14:paraId="2A79A47B" w14:textId="77777777" w:rsidR="008A39ED" w:rsidRPr="008A39ED" w:rsidRDefault="008A39ED" w:rsidP="008A39ED">
            <w:pPr>
              <w:numPr>
                <w:ilvl w:val="3"/>
                <w:numId w:val="2"/>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bCs/>
                <w:sz w:val="20"/>
                <w:szCs w:val="20"/>
                <w:lang w:eastAsia="pl-PL"/>
              </w:rPr>
              <w:t>u świadczeniodawców, którzy nie posiadali umowy na udzielanie świadczeń opieki zdrowotnej finansowanych ze środków publicznych</w:t>
            </w:r>
          </w:p>
          <w:p w14:paraId="17A7CCCA" w14:textId="77777777" w:rsidR="008A39ED" w:rsidRPr="008A39ED" w:rsidRDefault="008A39ED" w:rsidP="008A39ED">
            <w:pPr>
              <w:spacing w:after="60" w:line="276" w:lineRule="auto"/>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bCs/>
                <w:sz w:val="20"/>
                <w:szCs w:val="20"/>
                <w:lang w:eastAsia="pl-PL"/>
              </w:rPr>
              <w:t>- schemat dawkowania należy dostosować do etapu leczenia, na jakim znajduje się pacjent.</w:t>
            </w:r>
          </w:p>
          <w:p w14:paraId="1B682D83" w14:textId="77777777" w:rsidR="008A39ED" w:rsidRPr="008A39ED" w:rsidRDefault="008A39ED" w:rsidP="008A39ED">
            <w:pPr>
              <w:spacing w:after="60" w:line="276" w:lineRule="auto"/>
              <w:jc w:val="both"/>
              <w:rPr>
                <w:rFonts w:ascii="Times New Roman" w:eastAsia="Calibri" w:hAnsi="Times New Roman" w:cs="Times New Roman"/>
                <w:sz w:val="20"/>
                <w:szCs w:val="20"/>
              </w:rPr>
            </w:pPr>
          </w:p>
          <w:p w14:paraId="06A6C30D" w14:textId="77777777" w:rsidR="008A39ED" w:rsidRPr="008A39ED" w:rsidRDefault="008A39ED" w:rsidP="008A39ED">
            <w:pPr>
              <w:numPr>
                <w:ilvl w:val="0"/>
                <w:numId w:val="2"/>
              </w:numPr>
              <w:spacing w:after="60" w:line="276" w:lineRule="auto"/>
              <w:jc w:val="both"/>
              <w:rPr>
                <w:rFonts w:ascii="Times New Roman" w:eastAsia="Calibri" w:hAnsi="Times New Roman" w:cs="Times New Roman"/>
                <w:b/>
                <w:bCs/>
                <w:sz w:val="20"/>
                <w:szCs w:val="20"/>
                <w:lang w:eastAsia="pl-PL"/>
              </w:rPr>
            </w:pPr>
            <w:r w:rsidRPr="008A39ED">
              <w:rPr>
                <w:rFonts w:ascii="Times New Roman" w:eastAsia="Calibri" w:hAnsi="Times New Roman" w:cs="Times New Roman"/>
                <w:b/>
                <w:bCs/>
                <w:sz w:val="20"/>
                <w:szCs w:val="20"/>
                <w:lang w:eastAsia="pl-PL"/>
              </w:rPr>
              <w:t>Wstrzymanie podawania leku</w:t>
            </w:r>
            <w:bookmarkStart w:id="0" w:name="_Hlk50365560"/>
          </w:p>
          <w:p w14:paraId="46956FA3" w14:textId="77777777" w:rsidR="008A39ED" w:rsidRPr="008A39ED" w:rsidRDefault="008A39ED" w:rsidP="008A39ED">
            <w:pPr>
              <w:spacing w:after="60" w:line="276" w:lineRule="auto"/>
              <w:jc w:val="both"/>
              <w:rPr>
                <w:rFonts w:ascii="Times New Roman" w:eastAsia="Calibri" w:hAnsi="Times New Roman" w:cs="Times New Roman"/>
                <w:b/>
                <w:bCs/>
                <w:sz w:val="20"/>
                <w:szCs w:val="20"/>
                <w:lang w:eastAsia="pl-PL"/>
              </w:rPr>
            </w:pPr>
            <w:r w:rsidRPr="008A39ED">
              <w:rPr>
                <w:rFonts w:ascii="Times New Roman" w:eastAsia="Calibri" w:hAnsi="Times New Roman" w:cs="Times New Roman"/>
                <w:sz w:val="20"/>
                <w:szCs w:val="20"/>
              </w:rPr>
              <w:t>Podawanie leku należy odroczyć, jeżeli wystąpi:</w:t>
            </w:r>
          </w:p>
          <w:p w14:paraId="6DE8969B" w14:textId="77777777" w:rsidR="008A39ED" w:rsidRPr="008A39ED" w:rsidRDefault="008A39ED" w:rsidP="008A39ED">
            <w:pPr>
              <w:numPr>
                <w:ilvl w:val="2"/>
                <w:numId w:val="4"/>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 xml:space="preserve">ciśnienie śródgałkowe ≥ 30 mmHg (utrzymujące się pomimo leczenia); </w:t>
            </w:r>
          </w:p>
          <w:p w14:paraId="0EE6A2B6" w14:textId="77777777" w:rsidR="008A39ED" w:rsidRPr="008A39ED" w:rsidRDefault="008A39ED" w:rsidP="008A39ED">
            <w:pPr>
              <w:numPr>
                <w:ilvl w:val="2"/>
                <w:numId w:val="4"/>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rozerwanie siatkówki;</w:t>
            </w:r>
          </w:p>
          <w:p w14:paraId="40FCD0E5" w14:textId="77777777" w:rsidR="008A39ED" w:rsidRPr="008A39ED" w:rsidRDefault="008A39ED" w:rsidP="008A39ED">
            <w:pPr>
              <w:numPr>
                <w:ilvl w:val="2"/>
                <w:numId w:val="4"/>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wylew podsiatkówkowy obejmujący centrum dołka siatkówki lub jeśli wielkość wylewu wynosi ≥ 50% całkowitej powierzchni zmiany;</w:t>
            </w:r>
          </w:p>
          <w:p w14:paraId="3DE6C48C" w14:textId="77777777" w:rsidR="008A39ED" w:rsidRPr="008A39ED" w:rsidRDefault="008A39ED" w:rsidP="008A39ED">
            <w:pPr>
              <w:numPr>
                <w:ilvl w:val="2"/>
                <w:numId w:val="4"/>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przeprowadzenie lub planowanie operacji wewnątrzgałkowej (o długości okresu wstrzymania podawania leku przed lub po operacją decyduje lekarz prowadzący);</w:t>
            </w:r>
          </w:p>
          <w:p w14:paraId="590F0327" w14:textId="77777777" w:rsidR="008A39ED" w:rsidRPr="008A39ED" w:rsidRDefault="008A39ED" w:rsidP="008A39ED">
            <w:pPr>
              <w:numPr>
                <w:ilvl w:val="2"/>
                <w:numId w:val="4"/>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brak aktywności choroby, tj., gdy nie stwierdza się wzrostu wielkości zmiany, nowych krwotoków lub wysięków, nawet jeżeli stale istnieją torbiele śródsiatkówkowe lub kanaliki oznaczające zmiany przewlekłe</w:t>
            </w:r>
            <w:r w:rsidRPr="008A39ED">
              <w:rPr>
                <w:rFonts w:ascii="Times New Roman" w:eastAsia="Calibri" w:hAnsi="Times New Roman" w:cs="Times New Roman"/>
                <w:bCs/>
                <w:sz w:val="20"/>
                <w:szCs w:val="20"/>
                <w:lang w:eastAsia="pl-PL"/>
              </w:rPr>
              <w:t xml:space="preserve"> (</w:t>
            </w:r>
            <w:r w:rsidRPr="008A39ED">
              <w:rPr>
                <w:rFonts w:ascii="Times New Roman" w:eastAsia="Calibri" w:hAnsi="Times New Roman" w:cs="Times New Roman"/>
                <w:sz w:val="20"/>
                <w:szCs w:val="20"/>
              </w:rPr>
              <w:t>p</w:t>
            </w:r>
            <w:r w:rsidRPr="008A39ED">
              <w:rPr>
                <w:rFonts w:ascii="Times New Roman" w:eastAsia="Calibri" w:hAnsi="Times New Roman" w:cs="Times New Roman"/>
                <w:bCs/>
                <w:sz w:val="20"/>
                <w:szCs w:val="20"/>
                <w:lang w:eastAsia="pl-PL"/>
              </w:rPr>
              <w:t xml:space="preserve">odawanie leku można odroczyć w przypadku </w:t>
            </w:r>
            <w:proofErr w:type="spellStart"/>
            <w:r w:rsidRPr="00044AFD">
              <w:rPr>
                <w:rFonts w:ascii="Times New Roman" w:eastAsia="Calibri" w:hAnsi="Times New Roman" w:cs="Times New Roman"/>
                <w:bCs/>
                <w:sz w:val="20"/>
                <w:szCs w:val="20"/>
                <w:lang w:eastAsia="pl-PL"/>
              </w:rPr>
              <w:t>afliberceptu</w:t>
            </w:r>
            <w:proofErr w:type="spellEnd"/>
            <w:r w:rsidRPr="00044AFD">
              <w:rPr>
                <w:rFonts w:ascii="Times New Roman" w:eastAsia="Calibri" w:hAnsi="Times New Roman" w:cs="Times New Roman"/>
                <w:bCs/>
                <w:sz w:val="20"/>
                <w:szCs w:val="20"/>
                <w:lang w:eastAsia="pl-PL"/>
              </w:rPr>
              <w:t xml:space="preserve"> – </w:t>
            </w:r>
            <w:r w:rsidRPr="00044AFD">
              <w:rPr>
                <w:rFonts w:ascii="Times New Roman" w:eastAsia="Calibri" w:hAnsi="Times New Roman" w:cs="Times New Roman"/>
                <w:bCs/>
                <w:sz w:val="20"/>
                <w:szCs w:val="20"/>
              </w:rPr>
              <w:t>od drugiego roku leczenia, a w przypadku</w:t>
            </w:r>
            <w:r w:rsidRPr="008A39ED">
              <w:rPr>
                <w:rFonts w:ascii="Times New Roman" w:eastAsia="Calibri" w:hAnsi="Times New Roman" w:cs="Times New Roman"/>
                <w:bCs/>
                <w:sz w:val="20"/>
                <w:szCs w:val="20"/>
              </w:rPr>
              <w:t xml:space="preserve"> </w:t>
            </w:r>
            <w:proofErr w:type="spellStart"/>
            <w:r w:rsidRPr="008A39ED">
              <w:rPr>
                <w:rFonts w:ascii="Times New Roman" w:eastAsia="Calibri" w:hAnsi="Times New Roman" w:cs="Times New Roman"/>
                <w:bCs/>
                <w:sz w:val="20"/>
                <w:szCs w:val="20"/>
              </w:rPr>
              <w:t>ranibizumabu</w:t>
            </w:r>
            <w:proofErr w:type="spellEnd"/>
            <w:r w:rsidRPr="008A39ED">
              <w:rPr>
                <w:rFonts w:ascii="Times New Roman" w:eastAsia="Calibri" w:hAnsi="Times New Roman" w:cs="Times New Roman"/>
                <w:bCs/>
                <w:sz w:val="20"/>
                <w:szCs w:val="20"/>
              </w:rPr>
              <w:t xml:space="preserve"> i </w:t>
            </w:r>
            <w:proofErr w:type="spellStart"/>
            <w:r w:rsidRPr="008A39ED">
              <w:rPr>
                <w:rFonts w:ascii="Times New Roman" w:eastAsia="Calibri" w:hAnsi="Times New Roman" w:cs="Times New Roman"/>
                <w:bCs/>
                <w:sz w:val="20"/>
                <w:szCs w:val="20"/>
              </w:rPr>
              <w:t>brolucizumabu</w:t>
            </w:r>
            <w:proofErr w:type="spellEnd"/>
            <w:r w:rsidRPr="008A39ED">
              <w:rPr>
                <w:rFonts w:ascii="Times New Roman" w:eastAsia="Calibri" w:hAnsi="Times New Roman" w:cs="Times New Roman"/>
                <w:bCs/>
                <w:sz w:val="20"/>
                <w:szCs w:val="20"/>
              </w:rPr>
              <w:t xml:space="preserve"> – od pierwszego roku leczenia).</w:t>
            </w:r>
          </w:p>
          <w:p w14:paraId="2FF8D645" w14:textId="77777777" w:rsidR="008A39ED" w:rsidRPr="008A39ED" w:rsidRDefault="008A39ED" w:rsidP="008A39ED">
            <w:p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O terminie podania kolejnej dawki leku po odroczeniu decyduje lekarz prowadzący – z zastrzeżeniem kryteriów wyłączenia z programu.</w:t>
            </w:r>
            <w:bookmarkEnd w:id="0"/>
          </w:p>
          <w:p w14:paraId="7840EC81" w14:textId="77777777" w:rsidR="008A39ED" w:rsidRPr="008A39ED" w:rsidRDefault="008A39ED" w:rsidP="008A39ED">
            <w:pPr>
              <w:spacing w:after="60" w:line="276" w:lineRule="auto"/>
              <w:jc w:val="both"/>
              <w:rPr>
                <w:rFonts w:ascii="Times New Roman" w:eastAsia="Calibri" w:hAnsi="Times New Roman" w:cs="Times New Roman"/>
                <w:sz w:val="20"/>
                <w:szCs w:val="20"/>
              </w:rPr>
            </w:pPr>
          </w:p>
          <w:p w14:paraId="6DBE1017" w14:textId="77777777" w:rsidR="008A39ED" w:rsidRPr="008A39ED" w:rsidRDefault="008A39ED" w:rsidP="008A39ED">
            <w:pPr>
              <w:numPr>
                <w:ilvl w:val="0"/>
                <w:numId w:val="4"/>
              </w:numPr>
              <w:spacing w:after="60" w:line="276" w:lineRule="auto"/>
              <w:jc w:val="both"/>
              <w:rPr>
                <w:rFonts w:ascii="Times New Roman" w:eastAsia="Calibri" w:hAnsi="Times New Roman" w:cs="Times New Roman"/>
                <w:b/>
                <w:sz w:val="20"/>
                <w:szCs w:val="20"/>
              </w:rPr>
            </w:pPr>
            <w:bookmarkStart w:id="1" w:name="_Hlk53652782"/>
            <w:r w:rsidRPr="008A39ED">
              <w:rPr>
                <w:rFonts w:ascii="Times New Roman" w:eastAsia="Calibri" w:hAnsi="Times New Roman" w:cs="Times New Roman"/>
                <w:b/>
                <w:sz w:val="20"/>
                <w:szCs w:val="20"/>
              </w:rPr>
              <w:t>Zmiana leku podczas leczenia neowaskularnej (wysiękowej) postaci zwyrodnienia plamki związanego z wiekiem</w:t>
            </w:r>
            <w:bookmarkEnd w:id="1"/>
          </w:p>
          <w:p w14:paraId="2F7C2CAE" w14:textId="77777777" w:rsidR="008A39ED" w:rsidRPr="008A39ED" w:rsidRDefault="008A39ED" w:rsidP="008A39ED">
            <w:pPr>
              <w:spacing w:after="60" w:line="276" w:lineRule="auto"/>
              <w:jc w:val="both"/>
              <w:rPr>
                <w:rFonts w:ascii="Times New Roman" w:eastAsia="Calibri" w:hAnsi="Times New Roman" w:cs="Times New Roman"/>
                <w:sz w:val="20"/>
                <w:szCs w:val="20"/>
                <w:lang w:eastAsia="pl-PL"/>
              </w:rPr>
            </w:pPr>
            <w:r w:rsidRPr="008A39ED">
              <w:rPr>
                <w:rFonts w:ascii="Times New Roman" w:eastAsia="Calibri" w:hAnsi="Times New Roman" w:cs="Times New Roman"/>
                <w:sz w:val="20"/>
                <w:szCs w:val="20"/>
                <w:lang w:eastAsia="pl-PL"/>
              </w:rPr>
              <w:t>W przypadku braku skuteczności dotychczasowej terapii lekarz prowadzący może zmienić dotychczas podawany lek (pod warunkiem niespełnienia kryteriów wyłączenia z programu) na lek z inną substancją czynną finansowaną w ramach programu, jednak nie wcześniej niż po 7 iniekcjach tego samego leku:</w:t>
            </w:r>
          </w:p>
          <w:p w14:paraId="49CADF75" w14:textId="77777777" w:rsidR="008A39ED" w:rsidRPr="008A39ED" w:rsidRDefault="008A39ED" w:rsidP="008A39ED">
            <w:pPr>
              <w:numPr>
                <w:ilvl w:val="3"/>
                <w:numId w:val="4"/>
              </w:numPr>
              <w:spacing w:after="60" w:line="276" w:lineRule="auto"/>
              <w:contextualSpacing/>
              <w:jc w:val="both"/>
              <w:rPr>
                <w:rFonts w:ascii="Times New Roman" w:eastAsia="Calibri" w:hAnsi="Times New Roman" w:cs="Times New Roman"/>
                <w:sz w:val="20"/>
                <w:szCs w:val="20"/>
                <w:lang w:eastAsia="pl-PL"/>
              </w:rPr>
            </w:pPr>
            <w:r w:rsidRPr="008A39ED">
              <w:rPr>
                <w:rFonts w:ascii="Times New Roman" w:eastAsia="Calibri" w:hAnsi="Times New Roman" w:cs="Times New Roman"/>
                <w:sz w:val="20"/>
                <w:szCs w:val="20"/>
                <w:lang w:eastAsia="pl-PL"/>
              </w:rPr>
              <w:t>podanych w ramach programu lekowego – w przypadku pacjentów nowych,</w:t>
            </w:r>
          </w:p>
          <w:p w14:paraId="06EB79F4" w14:textId="77777777" w:rsidR="008A39ED" w:rsidRPr="008A39ED" w:rsidRDefault="008A39ED" w:rsidP="008A39ED">
            <w:pPr>
              <w:numPr>
                <w:ilvl w:val="3"/>
                <w:numId w:val="4"/>
              </w:numPr>
              <w:spacing w:after="60" w:line="276" w:lineRule="auto"/>
              <w:contextualSpacing/>
              <w:jc w:val="both"/>
              <w:rPr>
                <w:rFonts w:ascii="Times New Roman" w:eastAsia="Calibri" w:hAnsi="Times New Roman" w:cs="Times New Roman"/>
                <w:bCs/>
                <w:sz w:val="20"/>
                <w:szCs w:val="20"/>
                <w:lang w:eastAsia="pl-PL"/>
              </w:rPr>
            </w:pPr>
            <w:r w:rsidRPr="008A39ED">
              <w:rPr>
                <w:rFonts w:ascii="Times New Roman" w:eastAsia="Calibri" w:hAnsi="Times New Roman" w:cs="Times New Roman"/>
                <w:sz w:val="20"/>
                <w:szCs w:val="20"/>
                <w:lang w:eastAsia="pl-PL"/>
              </w:rPr>
              <w:t>łącznie – w przypadku pacjentów zakwalifikowanych do programu zgodnie z kryteriami włączenia do programu pacjentów leczonych uprzednio</w:t>
            </w:r>
            <w:r w:rsidRPr="008A39ED">
              <w:rPr>
                <w:rFonts w:ascii="Times New Roman" w:eastAsia="Calibri" w:hAnsi="Times New Roman" w:cs="Times New Roman"/>
                <w:bCs/>
                <w:sz w:val="20"/>
                <w:szCs w:val="20"/>
                <w:lang w:eastAsia="pl-PL"/>
              </w:rPr>
              <w:t xml:space="preserve"> w ramach jednorodnych grup pacjentów lub u świadczeniodawców, którzy nie posiadali umowy na udzielanie świadczeń opieki zdrowotnej finansowanych ze środków publicznych.</w:t>
            </w:r>
          </w:p>
          <w:p w14:paraId="12B22F14" w14:textId="77777777" w:rsidR="008A39ED" w:rsidRPr="008A39ED" w:rsidRDefault="008A39ED" w:rsidP="008A39ED">
            <w:pPr>
              <w:spacing w:after="60" w:line="276" w:lineRule="auto"/>
              <w:jc w:val="both"/>
              <w:rPr>
                <w:rFonts w:ascii="Times New Roman" w:eastAsia="Calibri" w:hAnsi="Times New Roman" w:cs="Times New Roman"/>
                <w:sz w:val="20"/>
                <w:szCs w:val="20"/>
                <w:lang w:eastAsia="pl-PL"/>
              </w:rPr>
            </w:pPr>
            <w:r w:rsidRPr="008A39ED">
              <w:rPr>
                <w:rFonts w:ascii="Times New Roman" w:eastAsia="Calibri" w:hAnsi="Times New Roman" w:cs="Times New Roman"/>
                <w:sz w:val="20"/>
                <w:szCs w:val="20"/>
                <w:lang w:eastAsia="pl-PL"/>
              </w:rPr>
              <w:t>Za brak skuteczności terapii należy uznać:</w:t>
            </w:r>
          </w:p>
          <w:p w14:paraId="58C4D6E6" w14:textId="77777777" w:rsidR="008A39ED" w:rsidRPr="008A39ED" w:rsidRDefault="008A39ED" w:rsidP="008A39ED">
            <w:pPr>
              <w:numPr>
                <w:ilvl w:val="2"/>
                <w:numId w:val="5"/>
              </w:numPr>
              <w:spacing w:after="60" w:line="276" w:lineRule="auto"/>
              <w:contextualSpacing/>
              <w:jc w:val="both"/>
              <w:rPr>
                <w:rFonts w:ascii="Times New Roman" w:eastAsia="Calibri" w:hAnsi="Times New Roman" w:cs="Times New Roman"/>
                <w:sz w:val="20"/>
                <w:szCs w:val="20"/>
                <w:lang w:eastAsia="pl-PL"/>
              </w:rPr>
            </w:pPr>
            <w:r w:rsidRPr="008A39ED">
              <w:rPr>
                <w:rFonts w:ascii="Times New Roman" w:eastAsia="Calibri" w:hAnsi="Times New Roman" w:cs="Times New Roman"/>
                <w:sz w:val="20"/>
                <w:szCs w:val="20"/>
                <w:lang w:eastAsia="pl-PL"/>
              </w:rPr>
              <w:t>pogorszenie ostrości wzroku w stosunku do wartości przy kwalifikacji do leczenia, przy braku spełnienia kryterium wyłączenia z programu;</w:t>
            </w:r>
          </w:p>
          <w:p w14:paraId="12751E15" w14:textId="77777777" w:rsidR="008A39ED" w:rsidRPr="008A39ED" w:rsidRDefault="008A39ED" w:rsidP="008A39ED">
            <w:pPr>
              <w:spacing w:after="60" w:line="276" w:lineRule="auto"/>
              <w:ind w:left="227"/>
              <w:jc w:val="both"/>
              <w:rPr>
                <w:rFonts w:ascii="Times New Roman" w:eastAsia="Calibri" w:hAnsi="Times New Roman" w:cs="Times New Roman"/>
                <w:sz w:val="20"/>
                <w:szCs w:val="20"/>
                <w:lang w:eastAsia="pl-PL"/>
              </w:rPr>
            </w:pPr>
            <w:r w:rsidRPr="008A39ED">
              <w:rPr>
                <w:rFonts w:ascii="Times New Roman" w:eastAsia="Calibri" w:hAnsi="Times New Roman" w:cs="Times New Roman"/>
                <w:sz w:val="20"/>
                <w:szCs w:val="20"/>
                <w:lang w:eastAsia="pl-PL"/>
              </w:rPr>
              <w:t>lub</w:t>
            </w:r>
          </w:p>
          <w:p w14:paraId="320FCE04" w14:textId="77777777" w:rsidR="008A39ED" w:rsidRPr="008A39ED" w:rsidRDefault="008A39ED" w:rsidP="008A39ED">
            <w:pPr>
              <w:numPr>
                <w:ilvl w:val="2"/>
                <w:numId w:val="5"/>
              </w:numPr>
              <w:spacing w:after="60" w:line="276" w:lineRule="auto"/>
              <w:contextualSpacing/>
              <w:jc w:val="both"/>
              <w:rPr>
                <w:rFonts w:ascii="Times New Roman" w:eastAsia="Calibri" w:hAnsi="Times New Roman" w:cs="Times New Roman"/>
                <w:sz w:val="20"/>
                <w:szCs w:val="20"/>
                <w:lang w:eastAsia="pl-PL"/>
              </w:rPr>
            </w:pPr>
            <w:r w:rsidRPr="008A39ED">
              <w:rPr>
                <w:rFonts w:ascii="Times New Roman" w:eastAsia="Calibri" w:hAnsi="Times New Roman" w:cs="Times New Roman"/>
                <w:sz w:val="20"/>
                <w:szCs w:val="20"/>
                <w:lang w:eastAsia="pl-PL"/>
              </w:rPr>
              <w:t>utrzymującą się lub cyklicznie nawracającą aktywność choroby, tj. płyn podsiatkówkowy lub obrzęk siatkówki, przy braku spełnienia kryterium wyłączenia z programu i gdy nie doszło do nieodwracalnych zmian w plamce w postaci dominującego bliznowacenia lub zaniku.</w:t>
            </w:r>
          </w:p>
          <w:p w14:paraId="235F46BF" w14:textId="77777777" w:rsidR="008A39ED" w:rsidRPr="008A39ED" w:rsidRDefault="008A39ED" w:rsidP="008A39ED">
            <w:pPr>
              <w:spacing w:after="60" w:line="276" w:lineRule="auto"/>
              <w:jc w:val="both"/>
              <w:rPr>
                <w:rFonts w:ascii="Times New Roman" w:eastAsia="Calibri" w:hAnsi="Times New Roman" w:cs="Times New Roman"/>
                <w:bCs/>
                <w:sz w:val="20"/>
                <w:szCs w:val="20"/>
              </w:rPr>
            </w:pPr>
            <w:r w:rsidRPr="008A39ED">
              <w:rPr>
                <w:rFonts w:ascii="Times New Roman" w:eastAsia="Calibri" w:hAnsi="Times New Roman" w:cs="Times New Roman"/>
                <w:bCs/>
                <w:sz w:val="20"/>
                <w:szCs w:val="20"/>
              </w:rPr>
              <w:t>Schemat dawkowania leku po zmianie ustala lekarz prowadzący.</w:t>
            </w:r>
          </w:p>
          <w:p w14:paraId="1929D851" w14:textId="77777777" w:rsidR="008A39ED" w:rsidRPr="008A39ED" w:rsidRDefault="008A39ED" w:rsidP="008A39ED">
            <w:pPr>
              <w:spacing w:after="60" w:line="276" w:lineRule="auto"/>
              <w:jc w:val="both"/>
              <w:rPr>
                <w:rFonts w:ascii="Times New Roman" w:eastAsia="Calibri" w:hAnsi="Times New Roman" w:cs="Times New Roman"/>
                <w:sz w:val="20"/>
                <w:szCs w:val="20"/>
              </w:rPr>
            </w:pPr>
          </w:p>
        </w:tc>
        <w:tc>
          <w:tcPr>
            <w:tcW w:w="4300" w:type="dxa"/>
            <w:shd w:val="clear" w:color="auto" w:fill="auto"/>
          </w:tcPr>
          <w:p w14:paraId="755C677A" w14:textId="77777777" w:rsidR="008A39ED" w:rsidRPr="00F470CD" w:rsidRDefault="008A39ED" w:rsidP="008A39ED">
            <w:pPr>
              <w:widowControl w:val="0"/>
              <w:numPr>
                <w:ilvl w:val="0"/>
                <w:numId w:val="6"/>
              </w:numPr>
              <w:spacing w:before="120" w:after="60" w:line="276" w:lineRule="auto"/>
              <w:jc w:val="both"/>
              <w:rPr>
                <w:rFonts w:ascii="Times New Roman" w:eastAsia="Calibri" w:hAnsi="Times New Roman" w:cs="Times New Roman"/>
                <w:b/>
                <w:bCs/>
                <w:sz w:val="20"/>
                <w:szCs w:val="20"/>
              </w:rPr>
            </w:pPr>
            <w:r w:rsidRPr="00F470CD">
              <w:rPr>
                <w:rFonts w:ascii="Times New Roman" w:eastAsia="Calibri" w:hAnsi="Times New Roman" w:cs="Times New Roman"/>
                <w:b/>
                <w:bCs/>
                <w:sz w:val="20"/>
                <w:szCs w:val="20"/>
              </w:rPr>
              <w:t>Leczenie neowaskularnej (wysiękowej) postaci zwyrodnienia plamki związanego z wiekiem afliberceptem</w:t>
            </w:r>
          </w:p>
          <w:p w14:paraId="74FA9B2B" w14:textId="77777777" w:rsidR="008A39ED" w:rsidRPr="00F470CD" w:rsidRDefault="008A39ED" w:rsidP="008A39ED">
            <w:pPr>
              <w:widowControl w:val="0"/>
              <w:numPr>
                <w:ilvl w:val="1"/>
                <w:numId w:val="6"/>
              </w:numPr>
              <w:tabs>
                <w:tab w:val="left" w:pos="294"/>
              </w:tabs>
              <w:spacing w:after="60" w:line="276" w:lineRule="auto"/>
              <w:jc w:val="both"/>
              <w:rPr>
                <w:rFonts w:ascii="Times New Roman" w:eastAsia="Calibri" w:hAnsi="Times New Roman" w:cs="Times New Roman"/>
                <w:b/>
                <w:bCs/>
                <w:sz w:val="20"/>
                <w:szCs w:val="20"/>
              </w:rPr>
            </w:pPr>
            <w:r w:rsidRPr="00F470CD">
              <w:rPr>
                <w:rFonts w:ascii="Times New Roman" w:eastAsia="Calibri" w:hAnsi="Times New Roman" w:cs="Times New Roman"/>
                <w:b/>
                <w:bCs/>
                <w:sz w:val="20"/>
                <w:szCs w:val="20"/>
                <w:shd w:val="clear" w:color="auto" w:fill="FFFFFF"/>
              </w:rPr>
              <w:t>Badania przy kwalifikacji</w:t>
            </w:r>
          </w:p>
          <w:p w14:paraId="4D1FB788" w14:textId="77777777" w:rsidR="008A39ED" w:rsidRPr="00F470CD" w:rsidRDefault="008A39ED" w:rsidP="008A39ED">
            <w:pPr>
              <w:widowControl w:val="0"/>
              <w:numPr>
                <w:ilvl w:val="2"/>
                <w:numId w:val="6"/>
              </w:numPr>
              <w:spacing w:after="60" w:line="276" w:lineRule="auto"/>
              <w:jc w:val="both"/>
              <w:rPr>
                <w:rFonts w:ascii="Times New Roman" w:eastAsia="Calibri" w:hAnsi="Times New Roman" w:cs="Times New Roman"/>
                <w:sz w:val="20"/>
                <w:szCs w:val="20"/>
              </w:rPr>
            </w:pPr>
            <w:r w:rsidRPr="00F470CD">
              <w:rPr>
                <w:rFonts w:ascii="Times New Roman" w:eastAsia="Calibri" w:hAnsi="Times New Roman" w:cs="Times New Roman"/>
                <w:sz w:val="20"/>
                <w:szCs w:val="20"/>
                <w:shd w:val="clear" w:color="auto" w:fill="FFFFFF"/>
              </w:rPr>
              <w:t>badanie okulistyczne z oceną ostrości wzroku na tablicach Snellena lub ETDRS;</w:t>
            </w:r>
          </w:p>
          <w:p w14:paraId="54D0C06F" w14:textId="77777777" w:rsidR="008A39ED" w:rsidRPr="00F470CD" w:rsidRDefault="008A39ED" w:rsidP="008A39ED">
            <w:pPr>
              <w:widowControl w:val="0"/>
              <w:numPr>
                <w:ilvl w:val="2"/>
                <w:numId w:val="6"/>
              </w:numPr>
              <w:spacing w:after="60" w:line="276" w:lineRule="auto"/>
              <w:jc w:val="both"/>
              <w:rPr>
                <w:rFonts w:ascii="Times New Roman" w:eastAsia="Calibri" w:hAnsi="Times New Roman" w:cs="Times New Roman"/>
                <w:sz w:val="20"/>
                <w:szCs w:val="20"/>
              </w:rPr>
            </w:pPr>
            <w:r w:rsidRPr="00F470CD">
              <w:rPr>
                <w:rFonts w:ascii="Times New Roman" w:eastAsia="Calibri" w:hAnsi="Times New Roman" w:cs="Times New Roman"/>
                <w:sz w:val="20"/>
                <w:szCs w:val="20"/>
                <w:shd w:val="clear" w:color="auto" w:fill="FFFFFF"/>
              </w:rPr>
              <w:t>OCT (optyczna koherentna tomografia);</w:t>
            </w:r>
          </w:p>
          <w:p w14:paraId="67734EF8" w14:textId="77777777" w:rsidR="008A39ED" w:rsidRPr="00F470CD" w:rsidRDefault="008A39ED" w:rsidP="008A39ED">
            <w:pPr>
              <w:widowControl w:val="0"/>
              <w:numPr>
                <w:ilvl w:val="2"/>
                <w:numId w:val="6"/>
              </w:numPr>
              <w:spacing w:after="60" w:line="276" w:lineRule="auto"/>
              <w:jc w:val="both"/>
              <w:rPr>
                <w:rFonts w:ascii="Times New Roman" w:eastAsia="Calibri" w:hAnsi="Times New Roman" w:cs="Times New Roman"/>
                <w:sz w:val="20"/>
                <w:szCs w:val="20"/>
              </w:rPr>
            </w:pPr>
            <w:r w:rsidRPr="00F470CD">
              <w:rPr>
                <w:rFonts w:ascii="Times New Roman" w:eastAsia="Calibri" w:hAnsi="Times New Roman" w:cs="Times New Roman"/>
                <w:sz w:val="20"/>
                <w:szCs w:val="20"/>
                <w:shd w:val="clear" w:color="auto" w:fill="FFFFFF"/>
              </w:rPr>
              <w:t>fotografia dna oka;</w:t>
            </w:r>
          </w:p>
          <w:p w14:paraId="4DA96878" w14:textId="77777777" w:rsidR="008A39ED" w:rsidRPr="00F470CD" w:rsidRDefault="008A39ED" w:rsidP="008A39ED">
            <w:pPr>
              <w:widowControl w:val="0"/>
              <w:numPr>
                <w:ilvl w:val="2"/>
                <w:numId w:val="6"/>
              </w:numPr>
              <w:spacing w:after="60" w:line="276" w:lineRule="auto"/>
              <w:jc w:val="both"/>
              <w:rPr>
                <w:rFonts w:ascii="Times New Roman" w:eastAsia="Calibri" w:hAnsi="Times New Roman" w:cs="Times New Roman"/>
                <w:sz w:val="20"/>
                <w:szCs w:val="20"/>
              </w:rPr>
            </w:pPr>
            <w:r w:rsidRPr="00F470CD">
              <w:rPr>
                <w:rFonts w:ascii="Times New Roman" w:eastAsia="Calibri" w:hAnsi="Times New Roman" w:cs="Times New Roman"/>
                <w:sz w:val="20"/>
                <w:szCs w:val="20"/>
                <w:shd w:val="clear" w:color="auto" w:fill="FFFFFF"/>
              </w:rPr>
              <w:t>angiografia fluoresceinowa lub angio-OCT (w przypadkach trudnych z diagnostycznego punktu widzenia - angiografia indocyjaninowa) – w przypadku uczulenia na barwnik stosowany w angiografii lub w razie wystąpienia innych jednoznacznych przeciwwskazań do wykonania tego badania można od niego odstąpić. Fakt odstąpienia od badania należy opisać w dokumentacji medycznej pacjenta i przekazać do Zespołu Koordynacyjnego;</w:t>
            </w:r>
          </w:p>
          <w:p w14:paraId="77199E67" w14:textId="77777777" w:rsidR="008A39ED" w:rsidRPr="00F470CD" w:rsidRDefault="008A39ED" w:rsidP="008A39ED">
            <w:pPr>
              <w:numPr>
                <w:ilvl w:val="2"/>
                <w:numId w:val="6"/>
              </w:numPr>
              <w:spacing w:after="60" w:line="276" w:lineRule="auto"/>
              <w:contextualSpacing/>
              <w:jc w:val="both"/>
              <w:rPr>
                <w:rFonts w:ascii="Times New Roman" w:eastAsia="Calibri" w:hAnsi="Times New Roman" w:cs="Times New Roman"/>
                <w:sz w:val="20"/>
                <w:szCs w:val="20"/>
              </w:rPr>
            </w:pPr>
            <w:r w:rsidRPr="00F470CD">
              <w:rPr>
                <w:rFonts w:ascii="Times New Roman" w:eastAsia="Calibri" w:hAnsi="Times New Roman" w:cs="Times New Roman"/>
                <w:sz w:val="20"/>
                <w:szCs w:val="20"/>
              </w:rPr>
              <w:t>w przypadku ponownej kwalifikacji po wyłączeniu pacjenta z programu z powodu przedłużającego się okresu obserwacji kwalifikację pacjenta opierać należy na pkt. 1, 2 i 3. W przypadkach wątpliwych ekspert Zespołu Koordynacyjnego może poprosić o rozszerzenia badań do pełnego zakresu.</w:t>
            </w:r>
          </w:p>
          <w:p w14:paraId="2CDEDB51" w14:textId="77777777" w:rsidR="008A39ED" w:rsidRPr="00F470CD" w:rsidRDefault="008A39ED" w:rsidP="008A39ED">
            <w:pPr>
              <w:spacing w:after="60" w:line="276" w:lineRule="auto"/>
              <w:ind w:left="454"/>
              <w:contextualSpacing/>
              <w:jc w:val="both"/>
              <w:rPr>
                <w:rFonts w:ascii="Times New Roman" w:eastAsia="Calibri" w:hAnsi="Times New Roman" w:cs="Times New Roman"/>
                <w:sz w:val="20"/>
                <w:szCs w:val="20"/>
              </w:rPr>
            </w:pPr>
          </w:p>
          <w:p w14:paraId="7C907CAD" w14:textId="77777777" w:rsidR="008A39ED" w:rsidRPr="00F470CD" w:rsidRDefault="008A39ED" w:rsidP="008A39ED">
            <w:pPr>
              <w:widowControl w:val="0"/>
              <w:numPr>
                <w:ilvl w:val="1"/>
                <w:numId w:val="6"/>
              </w:numPr>
              <w:tabs>
                <w:tab w:val="left" w:pos="294"/>
              </w:tabs>
              <w:spacing w:after="60" w:line="276" w:lineRule="auto"/>
              <w:jc w:val="both"/>
              <w:rPr>
                <w:rFonts w:ascii="Times New Roman" w:eastAsia="Calibri" w:hAnsi="Times New Roman" w:cs="Times New Roman"/>
                <w:b/>
                <w:bCs/>
                <w:sz w:val="20"/>
                <w:szCs w:val="20"/>
                <w:lang w:eastAsia="pl-PL"/>
              </w:rPr>
            </w:pPr>
            <w:r w:rsidRPr="00F470CD">
              <w:rPr>
                <w:rFonts w:ascii="Times New Roman" w:eastAsia="Calibri" w:hAnsi="Times New Roman" w:cs="Times New Roman"/>
                <w:b/>
                <w:sz w:val="20"/>
                <w:szCs w:val="20"/>
                <w:shd w:val="clear" w:color="auto" w:fill="FFFFFF"/>
              </w:rPr>
              <w:t>Monitorowanie</w:t>
            </w:r>
            <w:r w:rsidRPr="00F470CD">
              <w:rPr>
                <w:rFonts w:ascii="Times New Roman" w:eastAsia="Calibri" w:hAnsi="Times New Roman" w:cs="Times New Roman"/>
                <w:b/>
                <w:bCs/>
                <w:sz w:val="20"/>
                <w:szCs w:val="20"/>
                <w:lang w:eastAsia="pl-PL"/>
              </w:rPr>
              <w:t xml:space="preserve"> leczenia</w:t>
            </w:r>
          </w:p>
          <w:p w14:paraId="4E0BF946" w14:textId="77777777" w:rsidR="008A39ED" w:rsidRPr="00F470CD" w:rsidRDefault="008A39ED" w:rsidP="00F470CD">
            <w:pPr>
              <w:widowControl w:val="0"/>
              <w:numPr>
                <w:ilvl w:val="2"/>
                <w:numId w:val="6"/>
              </w:numPr>
              <w:spacing w:after="60" w:line="276" w:lineRule="auto"/>
              <w:jc w:val="both"/>
              <w:rPr>
                <w:rFonts w:ascii="Times New Roman" w:eastAsia="Calibri" w:hAnsi="Times New Roman" w:cs="Times New Roman"/>
                <w:sz w:val="20"/>
                <w:szCs w:val="20"/>
              </w:rPr>
            </w:pPr>
            <w:r w:rsidRPr="00F470CD">
              <w:rPr>
                <w:rFonts w:ascii="Times New Roman" w:eastAsia="Calibri" w:hAnsi="Times New Roman" w:cs="Times New Roman"/>
                <w:sz w:val="20"/>
                <w:szCs w:val="20"/>
                <w:shd w:val="clear" w:color="auto" w:fill="FFFFFF"/>
              </w:rPr>
              <w:t xml:space="preserve">badania przeprowadzane przed każdym podaniem </w:t>
            </w:r>
            <w:proofErr w:type="spellStart"/>
            <w:r w:rsidRPr="00F470CD">
              <w:rPr>
                <w:rFonts w:ascii="Times New Roman" w:eastAsia="Calibri" w:hAnsi="Times New Roman" w:cs="Times New Roman"/>
                <w:sz w:val="20"/>
                <w:szCs w:val="20"/>
                <w:shd w:val="clear" w:color="auto" w:fill="FFFFFF"/>
              </w:rPr>
              <w:t>afliberceptu</w:t>
            </w:r>
            <w:proofErr w:type="spellEnd"/>
            <w:r w:rsidRPr="00F470CD">
              <w:rPr>
                <w:rFonts w:ascii="Times New Roman" w:eastAsia="Calibri" w:hAnsi="Times New Roman" w:cs="Times New Roman"/>
                <w:sz w:val="20"/>
                <w:szCs w:val="20"/>
                <w:shd w:val="clear" w:color="auto" w:fill="FFFFFF"/>
              </w:rPr>
              <w:t xml:space="preserve"> (w dniu podania leku lub w terminie do 7 dni przed jego podaniem) zgodnie z harmonogramem dawkowania:</w:t>
            </w:r>
          </w:p>
          <w:p w14:paraId="3C66D928" w14:textId="77777777" w:rsidR="008A39ED" w:rsidRPr="00F470CD" w:rsidRDefault="008A39ED" w:rsidP="008A39ED">
            <w:pPr>
              <w:numPr>
                <w:ilvl w:val="3"/>
                <w:numId w:val="6"/>
              </w:numPr>
              <w:spacing w:after="60" w:line="276" w:lineRule="auto"/>
              <w:jc w:val="both"/>
              <w:rPr>
                <w:rFonts w:ascii="Times New Roman" w:eastAsia="Calibri" w:hAnsi="Times New Roman" w:cs="Times New Roman"/>
                <w:bCs/>
                <w:sz w:val="20"/>
                <w:szCs w:val="20"/>
                <w:lang w:eastAsia="pl-PL"/>
              </w:rPr>
            </w:pPr>
            <w:r w:rsidRPr="00F470CD">
              <w:rPr>
                <w:rFonts w:ascii="Times New Roman" w:eastAsia="Calibri" w:hAnsi="Times New Roman" w:cs="Times New Roman"/>
                <w:sz w:val="20"/>
                <w:szCs w:val="20"/>
                <w:shd w:val="clear" w:color="auto" w:fill="FFFFFF"/>
              </w:rPr>
              <w:t>badanie okulistyczne z oceną ostrości wzroku na tablicach Snellena lub ETDRS,</w:t>
            </w:r>
          </w:p>
          <w:p w14:paraId="50A5AE7E" w14:textId="77777777" w:rsidR="008A39ED" w:rsidRPr="00F470CD" w:rsidRDefault="008A39ED" w:rsidP="008A39ED">
            <w:pPr>
              <w:widowControl w:val="0"/>
              <w:numPr>
                <w:ilvl w:val="3"/>
                <w:numId w:val="6"/>
              </w:numPr>
              <w:tabs>
                <w:tab w:val="left" w:pos="294"/>
              </w:tabs>
              <w:spacing w:after="60" w:line="276" w:lineRule="auto"/>
              <w:jc w:val="both"/>
              <w:rPr>
                <w:rFonts w:ascii="Times New Roman" w:eastAsia="Calibri" w:hAnsi="Times New Roman" w:cs="Times New Roman"/>
                <w:sz w:val="20"/>
                <w:szCs w:val="20"/>
              </w:rPr>
            </w:pPr>
            <w:r w:rsidRPr="00F470CD">
              <w:rPr>
                <w:rFonts w:ascii="Times New Roman" w:eastAsia="Calibri" w:hAnsi="Times New Roman" w:cs="Times New Roman"/>
                <w:sz w:val="20"/>
                <w:szCs w:val="20"/>
                <w:shd w:val="clear" w:color="auto" w:fill="FFFFFF"/>
              </w:rPr>
              <w:t>OCT (optyczna koherentna tomografia),</w:t>
            </w:r>
          </w:p>
          <w:p w14:paraId="7F24053D" w14:textId="77777777" w:rsidR="008A39ED" w:rsidRPr="00F470CD" w:rsidRDefault="008A39ED" w:rsidP="008A39ED">
            <w:pPr>
              <w:widowControl w:val="0"/>
              <w:numPr>
                <w:ilvl w:val="3"/>
                <w:numId w:val="6"/>
              </w:numPr>
              <w:tabs>
                <w:tab w:val="left" w:pos="294"/>
              </w:tabs>
              <w:spacing w:after="60" w:line="276" w:lineRule="auto"/>
              <w:jc w:val="both"/>
              <w:rPr>
                <w:rFonts w:ascii="Times New Roman" w:eastAsia="Calibri" w:hAnsi="Times New Roman" w:cs="Times New Roman"/>
                <w:sz w:val="20"/>
                <w:szCs w:val="20"/>
              </w:rPr>
            </w:pPr>
            <w:r w:rsidRPr="00F470CD">
              <w:rPr>
                <w:rFonts w:ascii="Times New Roman" w:eastAsia="Calibri" w:hAnsi="Times New Roman" w:cs="Times New Roman"/>
                <w:sz w:val="20"/>
                <w:szCs w:val="20"/>
                <w:shd w:val="clear" w:color="auto" w:fill="FFFFFF"/>
              </w:rPr>
              <w:t>opcjonalnie - fotografia dna oka,</w:t>
            </w:r>
          </w:p>
          <w:p w14:paraId="23EA03D3" w14:textId="77777777" w:rsidR="008A39ED" w:rsidRPr="00F470CD" w:rsidRDefault="008A39ED" w:rsidP="008A39ED">
            <w:pPr>
              <w:widowControl w:val="0"/>
              <w:numPr>
                <w:ilvl w:val="3"/>
                <w:numId w:val="6"/>
              </w:numPr>
              <w:tabs>
                <w:tab w:val="left" w:pos="294"/>
              </w:tabs>
              <w:spacing w:after="60" w:line="276" w:lineRule="auto"/>
              <w:jc w:val="both"/>
              <w:rPr>
                <w:rFonts w:ascii="Times New Roman" w:eastAsia="Calibri" w:hAnsi="Times New Roman" w:cs="Times New Roman"/>
                <w:sz w:val="20"/>
                <w:szCs w:val="20"/>
              </w:rPr>
            </w:pPr>
            <w:r w:rsidRPr="00F470CD">
              <w:rPr>
                <w:rFonts w:ascii="Times New Roman" w:eastAsia="Calibri" w:hAnsi="Times New Roman" w:cs="Times New Roman"/>
                <w:sz w:val="20"/>
                <w:szCs w:val="20"/>
                <w:shd w:val="clear" w:color="auto" w:fill="FFFFFF"/>
              </w:rPr>
              <w:t>opcjonalnie - angiografia fluoresceinowa lub angio-OCT (w przypadkach trudnych z diagnostycznego punktu widzenia - angiografia indocyjaninowa).</w:t>
            </w:r>
          </w:p>
          <w:p w14:paraId="63A1897F" w14:textId="0B0B8F2E" w:rsidR="008A39ED" w:rsidRPr="00F470CD" w:rsidRDefault="0030247F" w:rsidP="0030247F">
            <w:pPr>
              <w:widowControl w:val="0"/>
              <w:tabs>
                <w:tab w:val="left" w:pos="294"/>
              </w:tabs>
              <w:spacing w:after="60" w:line="276" w:lineRule="auto"/>
              <w:jc w:val="both"/>
              <w:rPr>
                <w:rFonts w:ascii="Times New Roman" w:eastAsia="Calibri" w:hAnsi="Times New Roman" w:cs="Times New Roman"/>
                <w:sz w:val="20"/>
                <w:szCs w:val="20"/>
              </w:rPr>
            </w:pPr>
            <w:r w:rsidRPr="00F470CD">
              <w:rPr>
                <w:rFonts w:ascii="Times New Roman" w:eastAsia="Calibri" w:hAnsi="Times New Roman" w:cs="Times New Roman"/>
                <w:sz w:val="20"/>
                <w:szCs w:val="20"/>
              </w:rPr>
              <w:t xml:space="preserve">Nie ma wymogu monitorowania pomiędzy wstrzyknięciami. Na podstawie opinii lekarza harmonogram monitorowania może być częstszy niż harmonogram wstrzyknięć. </w:t>
            </w:r>
          </w:p>
          <w:p w14:paraId="55808F02" w14:textId="77777777" w:rsidR="0030247F" w:rsidRPr="00F470CD" w:rsidRDefault="0030247F" w:rsidP="0030247F">
            <w:pPr>
              <w:widowControl w:val="0"/>
              <w:tabs>
                <w:tab w:val="left" w:pos="294"/>
              </w:tabs>
              <w:spacing w:after="60" w:line="276" w:lineRule="auto"/>
              <w:jc w:val="both"/>
              <w:rPr>
                <w:rFonts w:ascii="Times New Roman" w:eastAsia="Calibri" w:hAnsi="Times New Roman" w:cs="Times New Roman"/>
                <w:sz w:val="20"/>
                <w:szCs w:val="20"/>
              </w:rPr>
            </w:pPr>
          </w:p>
          <w:p w14:paraId="4724B0CB" w14:textId="77777777" w:rsidR="008A39ED" w:rsidRPr="00F470CD" w:rsidRDefault="008A39ED" w:rsidP="008A39ED">
            <w:pPr>
              <w:numPr>
                <w:ilvl w:val="0"/>
                <w:numId w:val="6"/>
              </w:numPr>
              <w:spacing w:after="60" w:line="276" w:lineRule="auto"/>
              <w:contextualSpacing/>
              <w:jc w:val="both"/>
              <w:rPr>
                <w:rFonts w:ascii="Times New Roman" w:eastAsia="Calibri" w:hAnsi="Times New Roman" w:cs="Times New Roman"/>
                <w:b/>
                <w:bCs/>
                <w:sz w:val="20"/>
                <w:szCs w:val="20"/>
              </w:rPr>
            </w:pPr>
            <w:r w:rsidRPr="00F470CD">
              <w:rPr>
                <w:rFonts w:ascii="Times New Roman" w:eastAsia="Calibri" w:hAnsi="Times New Roman" w:cs="Times New Roman"/>
                <w:b/>
                <w:bCs/>
                <w:sz w:val="20"/>
                <w:szCs w:val="20"/>
              </w:rPr>
              <w:t xml:space="preserve">Leczenie neowaskularnej (wysiękowej) postaci zwyrodnienia plamki związanego z wiekiem </w:t>
            </w:r>
            <w:proofErr w:type="spellStart"/>
            <w:r w:rsidRPr="00F470CD">
              <w:rPr>
                <w:rFonts w:ascii="Times New Roman" w:eastAsia="Calibri" w:hAnsi="Times New Roman" w:cs="Times New Roman"/>
                <w:b/>
                <w:bCs/>
                <w:sz w:val="20"/>
                <w:szCs w:val="20"/>
              </w:rPr>
              <w:t>ranibizumabem</w:t>
            </w:r>
            <w:proofErr w:type="spellEnd"/>
          </w:p>
          <w:p w14:paraId="659F258C" w14:textId="77777777" w:rsidR="008A39ED" w:rsidRPr="00F470CD" w:rsidRDefault="008A39ED" w:rsidP="008A39ED">
            <w:pPr>
              <w:numPr>
                <w:ilvl w:val="1"/>
                <w:numId w:val="6"/>
              </w:numPr>
              <w:spacing w:after="60" w:line="276" w:lineRule="auto"/>
              <w:contextualSpacing/>
              <w:jc w:val="both"/>
              <w:rPr>
                <w:rFonts w:ascii="Times New Roman" w:eastAsia="Calibri" w:hAnsi="Times New Roman" w:cs="Times New Roman"/>
                <w:b/>
                <w:bCs/>
                <w:sz w:val="20"/>
                <w:szCs w:val="20"/>
              </w:rPr>
            </w:pPr>
            <w:r w:rsidRPr="00F470CD">
              <w:rPr>
                <w:rFonts w:ascii="Times New Roman" w:eastAsia="Calibri" w:hAnsi="Times New Roman" w:cs="Times New Roman"/>
                <w:b/>
                <w:bCs/>
                <w:sz w:val="20"/>
                <w:szCs w:val="20"/>
              </w:rPr>
              <w:t>Badania przy kwalifikacji</w:t>
            </w:r>
          </w:p>
          <w:p w14:paraId="257068D7" w14:textId="77777777" w:rsidR="008A39ED" w:rsidRPr="00F470CD" w:rsidRDefault="008A39ED" w:rsidP="008A39ED">
            <w:pPr>
              <w:widowControl w:val="0"/>
              <w:numPr>
                <w:ilvl w:val="2"/>
                <w:numId w:val="6"/>
              </w:numPr>
              <w:spacing w:after="60" w:line="276" w:lineRule="auto"/>
              <w:jc w:val="both"/>
              <w:rPr>
                <w:rFonts w:ascii="Times New Roman" w:eastAsia="Calibri" w:hAnsi="Times New Roman" w:cs="Times New Roman"/>
                <w:sz w:val="20"/>
                <w:szCs w:val="20"/>
              </w:rPr>
            </w:pPr>
            <w:r w:rsidRPr="00F470CD">
              <w:rPr>
                <w:rFonts w:ascii="Times New Roman" w:eastAsia="Calibri" w:hAnsi="Times New Roman" w:cs="Times New Roman"/>
                <w:sz w:val="20"/>
                <w:szCs w:val="20"/>
                <w:shd w:val="clear" w:color="auto" w:fill="FFFFFF"/>
              </w:rPr>
              <w:t>badanie okulistyczne z oceną ostrości wzroku na tablicach Snellena lub ETDRS;</w:t>
            </w:r>
          </w:p>
          <w:p w14:paraId="6472D90B" w14:textId="77777777" w:rsidR="008A39ED" w:rsidRPr="00F470CD" w:rsidRDefault="008A39ED" w:rsidP="008A39ED">
            <w:pPr>
              <w:widowControl w:val="0"/>
              <w:numPr>
                <w:ilvl w:val="2"/>
                <w:numId w:val="6"/>
              </w:numPr>
              <w:spacing w:after="60" w:line="276" w:lineRule="auto"/>
              <w:jc w:val="both"/>
              <w:rPr>
                <w:rFonts w:ascii="Times New Roman" w:eastAsia="Calibri" w:hAnsi="Times New Roman" w:cs="Times New Roman"/>
                <w:sz w:val="20"/>
                <w:szCs w:val="20"/>
              </w:rPr>
            </w:pPr>
            <w:r w:rsidRPr="00F470CD">
              <w:rPr>
                <w:rFonts w:ascii="Times New Roman" w:eastAsia="Calibri" w:hAnsi="Times New Roman" w:cs="Times New Roman"/>
                <w:sz w:val="20"/>
                <w:szCs w:val="20"/>
                <w:shd w:val="clear" w:color="auto" w:fill="FFFFFF"/>
              </w:rPr>
              <w:t>OCT (optyczna koherentna tomografia);</w:t>
            </w:r>
          </w:p>
          <w:p w14:paraId="24FD6C24" w14:textId="77777777" w:rsidR="008A39ED" w:rsidRPr="00F470CD" w:rsidRDefault="008A39ED" w:rsidP="008A39ED">
            <w:pPr>
              <w:widowControl w:val="0"/>
              <w:numPr>
                <w:ilvl w:val="2"/>
                <w:numId w:val="6"/>
              </w:numPr>
              <w:spacing w:after="60" w:line="276" w:lineRule="auto"/>
              <w:jc w:val="both"/>
              <w:rPr>
                <w:rFonts w:ascii="Times New Roman" w:eastAsia="Calibri" w:hAnsi="Times New Roman" w:cs="Times New Roman"/>
                <w:sz w:val="20"/>
                <w:szCs w:val="20"/>
              </w:rPr>
            </w:pPr>
            <w:r w:rsidRPr="00F470CD">
              <w:rPr>
                <w:rFonts w:ascii="Times New Roman" w:eastAsia="Calibri" w:hAnsi="Times New Roman" w:cs="Times New Roman"/>
                <w:sz w:val="20"/>
                <w:szCs w:val="20"/>
                <w:shd w:val="clear" w:color="auto" w:fill="FFFFFF"/>
              </w:rPr>
              <w:t>fotografia dna oka;</w:t>
            </w:r>
          </w:p>
          <w:p w14:paraId="292A5F32" w14:textId="77777777" w:rsidR="008A39ED" w:rsidRPr="00F470CD" w:rsidRDefault="008A39ED" w:rsidP="008A39ED">
            <w:pPr>
              <w:widowControl w:val="0"/>
              <w:numPr>
                <w:ilvl w:val="2"/>
                <w:numId w:val="6"/>
              </w:numPr>
              <w:spacing w:after="60" w:line="276" w:lineRule="auto"/>
              <w:jc w:val="both"/>
              <w:rPr>
                <w:rFonts w:ascii="Times New Roman" w:eastAsia="Calibri" w:hAnsi="Times New Roman" w:cs="Times New Roman"/>
                <w:sz w:val="20"/>
                <w:szCs w:val="20"/>
              </w:rPr>
            </w:pPr>
            <w:r w:rsidRPr="00F470CD">
              <w:rPr>
                <w:rFonts w:ascii="Times New Roman" w:eastAsia="Calibri" w:hAnsi="Times New Roman" w:cs="Times New Roman"/>
                <w:sz w:val="20"/>
                <w:szCs w:val="20"/>
                <w:shd w:val="clear" w:color="auto" w:fill="FFFFFF"/>
              </w:rPr>
              <w:t>angiografia fluoresceinowa lub angio-OCT (w przypadkach trudnych z diagnostycznego punktu widzenia – angiografia indocyjaninowa) – w przypadku uczulenia na barwnik stosowany w angiografii lub w razie wystąpienia innych jednoznacznych przeciwwskazań do wykonania tego badania można od niego odstąpić. Fakt odstąpienia od badania należy opisać w dokumentacji medycznej pacjenta i przekazać do Zespołu Koordynacyjnego;</w:t>
            </w:r>
          </w:p>
          <w:p w14:paraId="5992CAE4" w14:textId="77777777" w:rsidR="008A39ED" w:rsidRPr="00F470CD" w:rsidRDefault="008A39ED" w:rsidP="008A39ED">
            <w:pPr>
              <w:numPr>
                <w:ilvl w:val="2"/>
                <w:numId w:val="6"/>
              </w:numPr>
              <w:spacing w:after="60" w:line="276" w:lineRule="auto"/>
              <w:contextualSpacing/>
              <w:jc w:val="both"/>
              <w:rPr>
                <w:rFonts w:ascii="Times New Roman" w:eastAsia="Calibri" w:hAnsi="Times New Roman" w:cs="Times New Roman"/>
                <w:sz w:val="20"/>
                <w:szCs w:val="20"/>
              </w:rPr>
            </w:pPr>
            <w:r w:rsidRPr="00F470CD">
              <w:rPr>
                <w:rFonts w:ascii="Times New Roman" w:eastAsia="Calibri" w:hAnsi="Times New Roman" w:cs="Times New Roman"/>
                <w:sz w:val="20"/>
                <w:szCs w:val="20"/>
              </w:rPr>
              <w:t>w przypadku ponownej kwalifikacji po wyłączeniu pacjenta z programu z powodu przedłużającego się okresu obserwacji kwalifikację pacjenta opierać należy na pkt. 1, 2 i 3. W przypadkach wątpliwych ekspert Zespołu Koordynacyjnego może poprosić o rozszerzenia badań do pełnego zakresu.</w:t>
            </w:r>
          </w:p>
          <w:p w14:paraId="6F7E82D6" w14:textId="77777777" w:rsidR="008A39ED" w:rsidRPr="00F470CD" w:rsidRDefault="008A39ED" w:rsidP="008A39ED">
            <w:pPr>
              <w:spacing w:after="60" w:line="276" w:lineRule="auto"/>
              <w:ind w:left="454"/>
              <w:contextualSpacing/>
              <w:jc w:val="both"/>
              <w:rPr>
                <w:rFonts w:ascii="Times New Roman" w:eastAsia="Calibri" w:hAnsi="Times New Roman" w:cs="Times New Roman"/>
                <w:sz w:val="20"/>
                <w:szCs w:val="20"/>
              </w:rPr>
            </w:pPr>
          </w:p>
          <w:p w14:paraId="636E4F2A" w14:textId="77777777" w:rsidR="008A39ED" w:rsidRPr="00F470CD" w:rsidRDefault="008A39ED" w:rsidP="008A39ED">
            <w:pPr>
              <w:numPr>
                <w:ilvl w:val="1"/>
                <w:numId w:val="6"/>
              </w:numPr>
              <w:spacing w:after="60" w:line="276" w:lineRule="auto"/>
              <w:contextualSpacing/>
              <w:jc w:val="both"/>
              <w:rPr>
                <w:rFonts w:ascii="Times New Roman" w:eastAsia="Calibri" w:hAnsi="Times New Roman" w:cs="Times New Roman"/>
                <w:b/>
                <w:bCs/>
                <w:sz w:val="20"/>
                <w:szCs w:val="20"/>
              </w:rPr>
            </w:pPr>
            <w:r w:rsidRPr="00F470CD">
              <w:rPr>
                <w:rFonts w:ascii="Times New Roman" w:eastAsia="Calibri" w:hAnsi="Times New Roman" w:cs="Times New Roman"/>
                <w:b/>
                <w:bCs/>
                <w:sz w:val="20"/>
                <w:szCs w:val="20"/>
              </w:rPr>
              <w:t>Monitorowanie leczenia</w:t>
            </w:r>
          </w:p>
          <w:p w14:paraId="19DFEF2D" w14:textId="77777777" w:rsidR="008A39ED" w:rsidRPr="00F470CD" w:rsidRDefault="008A39ED" w:rsidP="00F470CD">
            <w:pPr>
              <w:widowControl w:val="0"/>
              <w:numPr>
                <w:ilvl w:val="2"/>
                <w:numId w:val="6"/>
              </w:numPr>
              <w:spacing w:after="60" w:line="276" w:lineRule="auto"/>
              <w:jc w:val="both"/>
              <w:rPr>
                <w:rFonts w:ascii="Times New Roman" w:eastAsia="Calibri" w:hAnsi="Times New Roman" w:cs="Times New Roman"/>
                <w:sz w:val="20"/>
                <w:szCs w:val="20"/>
              </w:rPr>
            </w:pPr>
            <w:r w:rsidRPr="00F470CD">
              <w:rPr>
                <w:rFonts w:ascii="Times New Roman" w:eastAsia="Calibri" w:hAnsi="Times New Roman" w:cs="Times New Roman"/>
                <w:sz w:val="20"/>
                <w:szCs w:val="20"/>
                <w:shd w:val="clear" w:color="auto" w:fill="FFFFFF"/>
              </w:rPr>
              <w:t xml:space="preserve">badania przeprowadzane przed każdym podaniem </w:t>
            </w:r>
            <w:proofErr w:type="spellStart"/>
            <w:r w:rsidRPr="00F470CD">
              <w:rPr>
                <w:rFonts w:ascii="Times New Roman" w:eastAsia="Calibri" w:hAnsi="Times New Roman" w:cs="Times New Roman"/>
                <w:sz w:val="20"/>
                <w:szCs w:val="20"/>
                <w:shd w:val="clear" w:color="auto" w:fill="FFFFFF"/>
              </w:rPr>
              <w:t>ranibizumabu</w:t>
            </w:r>
            <w:proofErr w:type="spellEnd"/>
            <w:r w:rsidRPr="00F470CD">
              <w:rPr>
                <w:rFonts w:ascii="Times New Roman" w:eastAsia="Calibri" w:hAnsi="Times New Roman" w:cs="Times New Roman"/>
                <w:sz w:val="20"/>
                <w:szCs w:val="20"/>
                <w:shd w:val="clear" w:color="auto" w:fill="FFFFFF"/>
              </w:rPr>
              <w:t xml:space="preserve"> (w dniu podania leku lub w terminie do 7 dni przed jego podaniem) zgodnie z harmonogramem dawkowania: </w:t>
            </w:r>
          </w:p>
          <w:p w14:paraId="3EE760EC" w14:textId="77777777" w:rsidR="008A39ED" w:rsidRPr="00F470CD" w:rsidRDefault="008A39ED" w:rsidP="008A39ED">
            <w:pPr>
              <w:numPr>
                <w:ilvl w:val="3"/>
                <w:numId w:val="6"/>
              </w:numPr>
              <w:spacing w:after="60" w:line="276" w:lineRule="auto"/>
              <w:jc w:val="both"/>
              <w:rPr>
                <w:rFonts w:ascii="Times New Roman" w:eastAsia="Calibri" w:hAnsi="Times New Roman" w:cs="Times New Roman"/>
                <w:sz w:val="20"/>
                <w:szCs w:val="20"/>
              </w:rPr>
            </w:pPr>
            <w:r w:rsidRPr="00F470CD">
              <w:rPr>
                <w:rFonts w:ascii="Times New Roman" w:eastAsia="Calibri" w:hAnsi="Times New Roman" w:cs="Times New Roman"/>
                <w:sz w:val="20"/>
                <w:szCs w:val="20"/>
                <w:shd w:val="clear" w:color="auto" w:fill="FFFFFF"/>
              </w:rPr>
              <w:t>badanie okulistyczne z oceną ostrości wzroku na tablicach Snellena lub ETDRS,</w:t>
            </w:r>
          </w:p>
          <w:p w14:paraId="4D7E13D4" w14:textId="77777777" w:rsidR="008A39ED" w:rsidRPr="00F470CD" w:rsidRDefault="008A39ED" w:rsidP="008A39ED">
            <w:pPr>
              <w:numPr>
                <w:ilvl w:val="3"/>
                <w:numId w:val="6"/>
              </w:numPr>
              <w:spacing w:after="60" w:line="276" w:lineRule="auto"/>
              <w:jc w:val="both"/>
              <w:rPr>
                <w:rFonts w:ascii="Times New Roman" w:eastAsia="Calibri" w:hAnsi="Times New Roman" w:cs="Times New Roman"/>
                <w:sz w:val="20"/>
                <w:szCs w:val="20"/>
              </w:rPr>
            </w:pPr>
            <w:r w:rsidRPr="00F470CD">
              <w:rPr>
                <w:rFonts w:ascii="Times New Roman" w:eastAsia="Calibri" w:hAnsi="Times New Roman" w:cs="Times New Roman"/>
                <w:sz w:val="20"/>
                <w:szCs w:val="20"/>
                <w:shd w:val="clear" w:color="auto" w:fill="FFFFFF"/>
              </w:rPr>
              <w:t>OCT (optyczna koherentna tomografia),</w:t>
            </w:r>
          </w:p>
          <w:p w14:paraId="78CB7A8A" w14:textId="77777777" w:rsidR="008A39ED" w:rsidRPr="00F470CD" w:rsidRDefault="008A39ED" w:rsidP="008A39ED">
            <w:pPr>
              <w:numPr>
                <w:ilvl w:val="3"/>
                <w:numId w:val="6"/>
              </w:numPr>
              <w:spacing w:after="60" w:line="276" w:lineRule="auto"/>
              <w:jc w:val="both"/>
              <w:rPr>
                <w:rFonts w:ascii="Times New Roman" w:eastAsia="Calibri" w:hAnsi="Times New Roman" w:cs="Times New Roman"/>
                <w:sz w:val="20"/>
                <w:szCs w:val="20"/>
              </w:rPr>
            </w:pPr>
            <w:r w:rsidRPr="00F470CD">
              <w:rPr>
                <w:rFonts w:ascii="Times New Roman" w:eastAsia="Calibri" w:hAnsi="Times New Roman" w:cs="Times New Roman"/>
                <w:sz w:val="20"/>
                <w:szCs w:val="20"/>
                <w:shd w:val="clear" w:color="auto" w:fill="FFFFFF"/>
              </w:rPr>
              <w:t>opcjonalnie - fotografia dna oka,</w:t>
            </w:r>
          </w:p>
          <w:p w14:paraId="3128E7C3" w14:textId="77777777" w:rsidR="008A39ED" w:rsidRPr="00F470CD" w:rsidRDefault="008A39ED" w:rsidP="008A39ED">
            <w:pPr>
              <w:numPr>
                <w:ilvl w:val="3"/>
                <w:numId w:val="6"/>
              </w:numPr>
              <w:spacing w:after="60" w:line="276" w:lineRule="auto"/>
              <w:jc w:val="both"/>
              <w:rPr>
                <w:rFonts w:ascii="Times New Roman" w:eastAsia="Calibri" w:hAnsi="Times New Roman" w:cs="Times New Roman"/>
                <w:sz w:val="20"/>
                <w:szCs w:val="20"/>
              </w:rPr>
            </w:pPr>
            <w:r w:rsidRPr="00F470CD">
              <w:rPr>
                <w:rFonts w:ascii="Times New Roman" w:eastAsia="Calibri" w:hAnsi="Times New Roman" w:cs="Times New Roman"/>
                <w:sz w:val="20"/>
                <w:szCs w:val="20"/>
                <w:shd w:val="clear" w:color="auto" w:fill="FFFFFF"/>
              </w:rPr>
              <w:t>opcjonalnie - angiografia fluoresceinowa lub angio-OCT (w przypadkach trudnych z diagnostycznego punktu widzenia – angiografia indocyjaninowa).</w:t>
            </w:r>
          </w:p>
          <w:p w14:paraId="094FDF69" w14:textId="68517AE7" w:rsidR="008A39ED" w:rsidRPr="00F470CD" w:rsidRDefault="00595AB8" w:rsidP="00595AB8">
            <w:pPr>
              <w:spacing w:after="60" w:line="276" w:lineRule="auto"/>
              <w:jc w:val="both"/>
              <w:rPr>
                <w:rFonts w:ascii="Times New Roman" w:eastAsia="Calibri" w:hAnsi="Times New Roman" w:cs="Times New Roman"/>
                <w:sz w:val="20"/>
                <w:szCs w:val="20"/>
              </w:rPr>
            </w:pPr>
            <w:r w:rsidRPr="00F470CD">
              <w:rPr>
                <w:rFonts w:ascii="Times New Roman" w:eastAsia="Calibri" w:hAnsi="Times New Roman" w:cs="Times New Roman"/>
                <w:sz w:val="20"/>
                <w:szCs w:val="20"/>
              </w:rPr>
              <w:t>Nie ma wymogu monitorowania pomiędzy wstrzyknięciami. Na podstawie opinii lekarza harmonogram monitorowania może być częstszy niż harmonogram wstrzyknięć.</w:t>
            </w:r>
            <w:r w:rsidR="00FF4D29">
              <w:rPr>
                <w:rFonts w:ascii="Times New Roman" w:eastAsia="Calibri" w:hAnsi="Times New Roman" w:cs="Times New Roman"/>
                <w:sz w:val="20"/>
                <w:szCs w:val="20"/>
              </w:rPr>
              <w:t xml:space="preserve"> </w:t>
            </w:r>
          </w:p>
          <w:p w14:paraId="52D4E081" w14:textId="77777777" w:rsidR="00595AB8" w:rsidRPr="00F470CD" w:rsidRDefault="00595AB8" w:rsidP="00595AB8">
            <w:pPr>
              <w:spacing w:after="60" w:line="276" w:lineRule="auto"/>
              <w:jc w:val="both"/>
              <w:rPr>
                <w:rFonts w:ascii="Times New Roman" w:eastAsia="Calibri" w:hAnsi="Times New Roman" w:cs="Times New Roman"/>
                <w:sz w:val="20"/>
                <w:szCs w:val="20"/>
              </w:rPr>
            </w:pPr>
          </w:p>
          <w:p w14:paraId="583A8221" w14:textId="77777777" w:rsidR="008A39ED" w:rsidRPr="00F470CD" w:rsidRDefault="008A39ED" w:rsidP="008A39ED">
            <w:pPr>
              <w:numPr>
                <w:ilvl w:val="0"/>
                <w:numId w:val="6"/>
              </w:numPr>
              <w:spacing w:after="60" w:line="276" w:lineRule="auto"/>
              <w:contextualSpacing/>
              <w:jc w:val="both"/>
              <w:rPr>
                <w:rFonts w:ascii="Times New Roman" w:eastAsia="Calibri" w:hAnsi="Times New Roman" w:cs="Times New Roman"/>
                <w:b/>
                <w:bCs/>
                <w:sz w:val="20"/>
                <w:szCs w:val="20"/>
              </w:rPr>
            </w:pPr>
            <w:r w:rsidRPr="00F470CD">
              <w:rPr>
                <w:rFonts w:ascii="Times New Roman" w:eastAsia="Calibri" w:hAnsi="Times New Roman" w:cs="Times New Roman"/>
                <w:b/>
                <w:bCs/>
                <w:sz w:val="20"/>
                <w:szCs w:val="20"/>
              </w:rPr>
              <w:t>Leczenie neowaskularnej (wysiękowej) postaci zwyrodnienia plamki związanego z wiekiem brolucizumabem</w:t>
            </w:r>
          </w:p>
          <w:p w14:paraId="579F14A9" w14:textId="77777777" w:rsidR="008A39ED" w:rsidRPr="00F470CD" w:rsidRDefault="008A39ED" w:rsidP="008A39ED">
            <w:pPr>
              <w:numPr>
                <w:ilvl w:val="1"/>
                <w:numId w:val="6"/>
              </w:numPr>
              <w:spacing w:after="60" w:line="276" w:lineRule="auto"/>
              <w:contextualSpacing/>
              <w:jc w:val="both"/>
              <w:rPr>
                <w:rFonts w:ascii="Times New Roman" w:eastAsia="Calibri" w:hAnsi="Times New Roman" w:cs="Times New Roman"/>
                <w:b/>
                <w:bCs/>
                <w:sz w:val="20"/>
                <w:szCs w:val="20"/>
              </w:rPr>
            </w:pPr>
            <w:r w:rsidRPr="00F470CD">
              <w:rPr>
                <w:rFonts w:ascii="Times New Roman" w:eastAsia="Calibri" w:hAnsi="Times New Roman" w:cs="Times New Roman"/>
                <w:b/>
                <w:bCs/>
                <w:sz w:val="20"/>
                <w:szCs w:val="20"/>
                <w:shd w:val="clear" w:color="auto" w:fill="FFFFFF"/>
              </w:rPr>
              <w:t>Badania przy kwalifikacji</w:t>
            </w:r>
          </w:p>
          <w:p w14:paraId="0CE88E16" w14:textId="77777777" w:rsidR="008A39ED" w:rsidRPr="00F470CD" w:rsidRDefault="008A39ED" w:rsidP="008A39ED">
            <w:pPr>
              <w:numPr>
                <w:ilvl w:val="2"/>
                <w:numId w:val="6"/>
              </w:numPr>
              <w:spacing w:after="60" w:line="276" w:lineRule="auto"/>
              <w:contextualSpacing/>
              <w:jc w:val="both"/>
              <w:rPr>
                <w:rFonts w:ascii="Times New Roman" w:eastAsia="Calibri" w:hAnsi="Times New Roman" w:cs="Times New Roman"/>
                <w:sz w:val="20"/>
                <w:szCs w:val="20"/>
                <w:shd w:val="clear" w:color="auto" w:fill="FFFFFF"/>
              </w:rPr>
            </w:pPr>
            <w:r w:rsidRPr="00F470CD">
              <w:rPr>
                <w:rFonts w:ascii="Times New Roman" w:eastAsia="Calibri" w:hAnsi="Times New Roman" w:cs="Times New Roman"/>
                <w:sz w:val="20"/>
                <w:szCs w:val="20"/>
                <w:shd w:val="clear" w:color="auto" w:fill="FFFFFF"/>
              </w:rPr>
              <w:t>badanie okulistyczne z oceną ostrości wzroku na tablicach Snellena lub ETDRS;</w:t>
            </w:r>
          </w:p>
          <w:p w14:paraId="509F8AAD" w14:textId="77777777" w:rsidR="008A39ED" w:rsidRPr="00F470CD" w:rsidRDefault="008A39ED" w:rsidP="008A39ED">
            <w:pPr>
              <w:numPr>
                <w:ilvl w:val="2"/>
                <w:numId w:val="6"/>
              </w:numPr>
              <w:spacing w:after="60" w:line="276" w:lineRule="auto"/>
              <w:contextualSpacing/>
              <w:jc w:val="both"/>
              <w:rPr>
                <w:rFonts w:ascii="Times New Roman" w:eastAsia="Calibri" w:hAnsi="Times New Roman" w:cs="Times New Roman"/>
                <w:sz w:val="20"/>
                <w:szCs w:val="20"/>
                <w:shd w:val="clear" w:color="auto" w:fill="FFFFFF"/>
              </w:rPr>
            </w:pPr>
            <w:r w:rsidRPr="00F470CD">
              <w:rPr>
                <w:rFonts w:ascii="Times New Roman" w:eastAsia="Calibri" w:hAnsi="Times New Roman" w:cs="Times New Roman"/>
                <w:sz w:val="20"/>
                <w:szCs w:val="20"/>
                <w:shd w:val="clear" w:color="auto" w:fill="FFFFFF"/>
              </w:rPr>
              <w:t>OCT (optyczna koherentna tomografia);</w:t>
            </w:r>
          </w:p>
          <w:p w14:paraId="139800E4" w14:textId="77777777" w:rsidR="008A39ED" w:rsidRPr="00F470CD" w:rsidRDefault="008A39ED" w:rsidP="008A39ED">
            <w:pPr>
              <w:numPr>
                <w:ilvl w:val="2"/>
                <w:numId w:val="6"/>
              </w:numPr>
              <w:spacing w:after="60" w:line="276" w:lineRule="auto"/>
              <w:contextualSpacing/>
              <w:jc w:val="both"/>
              <w:rPr>
                <w:rFonts w:ascii="Times New Roman" w:eastAsia="Calibri" w:hAnsi="Times New Roman" w:cs="Times New Roman"/>
                <w:sz w:val="20"/>
                <w:szCs w:val="20"/>
                <w:shd w:val="clear" w:color="auto" w:fill="FFFFFF"/>
              </w:rPr>
            </w:pPr>
            <w:r w:rsidRPr="00F470CD">
              <w:rPr>
                <w:rFonts w:ascii="Times New Roman" w:eastAsia="Calibri" w:hAnsi="Times New Roman" w:cs="Times New Roman"/>
                <w:sz w:val="20"/>
                <w:szCs w:val="20"/>
                <w:shd w:val="clear" w:color="auto" w:fill="FFFFFF"/>
              </w:rPr>
              <w:t>fotografia dna oka;</w:t>
            </w:r>
          </w:p>
          <w:p w14:paraId="4966EFD6" w14:textId="77777777" w:rsidR="008A39ED" w:rsidRPr="00F470CD" w:rsidRDefault="008A39ED" w:rsidP="008A39ED">
            <w:pPr>
              <w:numPr>
                <w:ilvl w:val="2"/>
                <w:numId w:val="6"/>
              </w:numPr>
              <w:spacing w:after="60" w:line="276" w:lineRule="auto"/>
              <w:contextualSpacing/>
              <w:jc w:val="both"/>
              <w:rPr>
                <w:rFonts w:ascii="Times New Roman" w:eastAsia="Calibri" w:hAnsi="Times New Roman" w:cs="Times New Roman"/>
                <w:sz w:val="20"/>
                <w:szCs w:val="20"/>
                <w:shd w:val="clear" w:color="auto" w:fill="FFFFFF"/>
              </w:rPr>
            </w:pPr>
            <w:r w:rsidRPr="00F470CD">
              <w:rPr>
                <w:rFonts w:ascii="Times New Roman" w:eastAsia="Calibri" w:hAnsi="Times New Roman" w:cs="Times New Roman"/>
                <w:sz w:val="20"/>
                <w:szCs w:val="20"/>
                <w:shd w:val="clear" w:color="auto" w:fill="FFFFFF"/>
              </w:rPr>
              <w:t>angiografia fluoresceinowa lub angio-OCT (w przypadkach trudnych z diagnostycznego punktu widzenia - angiografia indocyjaninowa) – w przypadku uczulenia na barwnik stosowany w angiografii lub w razie wystąpienia innych jednoznacznych przeciwwskazań do wykonania tego badania można od niego odstąpić. Fakt odstąpienia od badania należy opisać w dokumentacji medycznej pacjenta i przekazać do Zespołu Koordynacyjnego do Spraw Leczenia Chorób Siatkówki;</w:t>
            </w:r>
          </w:p>
          <w:p w14:paraId="0D0BC9C0" w14:textId="77777777" w:rsidR="008A39ED" w:rsidRPr="00F470CD" w:rsidRDefault="008A39ED" w:rsidP="008A39ED">
            <w:pPr>
              <w:numPr>
                <w:ilvl w:val="2"/>
                <w:numId w:val="6"/>
              </w:numPr>
              <w:spacing w:after="60" w:line="276" w:lineRule="auto"/>
              <w:contextualSpacing/>
              <w:jc w:val="both"/>
              <w:rPr>
                <w:rFonts w:ascii="Times New Roman" w:eastAsia="Calibri" w:hAnsi="Times New Roman" w:cs="Times New Roman"/>
                <w:sz w:val="20"/>
                <w:szCs w:val="20"/>
                <w:shd w:val="clear" w:color="auto" w:fill="FFFFFF"/>
              </w:rPr>
            </w:pPr>
            <w:r w:rsidRPr="00F470CD">
              <w:rPr>
                <w:rFonts w:ascii="Times New Roman" w:eastAsia="Calibri" w:hAnsi="Times New Roman" w:cs="Times New Roman"/>
                <w:sz w:val="20"/>
                <w:szCs w:val="20"/>
                <w:shd w:val="clear" w:color="auto" w:fill="FFFFFF"/>
              </w:rPr>
              <w:t>w przypadku ponownej kwalifikacji po wyłączeniu pacjenta z programu z powodu przedłużającego się okresu obserwacji kwalifikację pacjenta opierać należy na pkt. 1, 2 i 3. W przypadkach wątpliwych ekspert Zespołu Koordynacyjnego może poprosić o rozszerzenia badań do pełnego zakresu.</w:t>
            </w:r>
          </w:p>
          <w:p w14:paraId="18477889" w14:textId="77777777" w:rsidR="008A39ED" w:rsidRPr="00F470CD" w:rsidRDefault="008A39ED" w:rsidP="008A39ED">
            <w:pPr>
              <w:spacing w:after="60" w:line="276" w:lineRule="auto"/>
              <w:jc w:val="both"/>
              <w:rPr>
                <w:rFonts w:ascii="Times New Roman" w:eastAsia="Calibri" w:hAnsi="Times New Roman" w:cs="Times New Roman"/>
                <w:b/>
                <w:bCs/>
                <w:sz w:val="20"/>
                <w:szCs w:val="20"/>
                <w:shd w:val="clear" w:color="auto" w:fill="FFFFFF"/>
              </w:rPr>
            </w:pPr>
          </w:p>
          <w:p w14:paraId="08E7D293" w14:textId="77777777" w:rsidR="008A39ED" w:rsidRPr="00F470CD" w:rsidRDefault="008A39ED" w:rsidP="008A39ED">
            <w:pPr>
              <w:numPr>
                <w:ilvl w:val="1"/>
                <w:numId w:val="6"/>
              </w:numPr>
              <w:spacing w:after="60" w:line="276" w:lineRule="auto"/>
              <w:contextualSpacing/>
              <w:jc w:val="both"/>
              <w:rPr>
                <w:rFonts w:ascii="Times New Roman" w:eastAsia="Calibri" w:hAnsi="Times New Roman" w:cs="Times New Roman"/>
                <w:b/>
                <w:bCs/>
                <w:sz w:val="20"/>
                <w:szCs w:val="20"/>
                <w:shd w:val="clear" w:color="auto" w:fill="FFFFFF"/>
              </w:rPr>
            </w:pPr>
            <w:r w:rsidRPr="00F470CD">
              <w:rPr>
                <w:rFonts w:ascii="Times New Roman" w:eastAsia="Calibri" w:hAnsi="Times New Roman" w:cs="Times New Roman"/>
                <w:b/>
                <w:bCs/>
                <w:sz w:val="20"/>
                <w:szCs w:val="20"/>
                <w:shd w:val="clear" w:color="auto" w:fill="FFFFFF"/>
              </w:rPr>
              <w:t>Monitorowanie leczenia</w:t>
            </w:r>
          </w:p>
          <w:p w14:paraId="40860AB9" w14:textId="77777777" w:rsidR="008A39ED" w:rsidRPr="00F470CD" w:rsidRDefault="008A39ED" w:rsidP="00314977">
            <w:pPr>
              <w:numPr>
                <w:ilvl w:val="2"/>
                <w:numId w:val="6"/>
              </w:numPr>
              <w:spacing w:after="60" w:line="276" w:lineRule="auto"/>
              <w:contextualSpacing/>
              <w:jc w:val="both"/>
              <w:rPr>
                <w:rFonts w:ascii="Times New Roman" w:eastAsia="Calibri" w:hAnsi="Times New Roman" w:cs="Times New Roman"/>
                <w:sz w:val="20"/>
                <w:szCs w:val="20"/>
                <w:shd w:val="clear" w:color="auto" w:fill="FFFFFF"/>
              </w:rPr>
            </w:pPr>
            <w:r w:rsidRPr="00F470CD">
              <w:rPr>
                <w:rFonts w:ascii="Times New Roman" w:eastAsia="Calibri" w:hAnsi="Times New Roman" w:cs="Times New Roman"/>
                <w:sz w:val="20"/>
                <w:szCs w:val="20"/>
                <w:shd w:val="clear" w:color="auto" w:fill="FFFFFF"/>
              </w:rPr>
              <w:t xml:space="preserve">badania przeprowadzane przed każdym podaniem </w:t>
            </w:r>
            <w:proofErr w:type="spellStart"/>
            <w:r w:rsidRPr="00F470CD">
              <w:rPr>
                <w:rFonts w:ascii="Times New Roman" w:eastAsia="Calibri" w:hAnsi="Times New Roman" w:cs="Times New Roman"/>
                <w:sz w:val="20"/>
                <w:szCs w:val="20"/>
                <w:shd w:val="clear" w:color="auto" w:fill="FFFFFF"/>
              </w:rPr>
              <w:t>brolucizumabu</w:t>
            </w:r>
            <w:proofErr w:type="spellEnd"/>
            <w:r w:rsidRPr="00F470CD">
              <w:rPr>
                <w:rFonts w:ascii="Times New Roman" w:eastAsia="Calibri" w:hAnsi="Times New Roman" w:cs="Times New Roman"/>
                <w:sz w:val="20"/>
                <w:szCs w:val="20"/>
                <w:shd w:val="clear" w:color="auto" w:fill="FFFFFF"/>
              </w:rPr>
              <w:t xml:space="preserve"> (w dniu podania leku lub w terminie do 7 dni przed jego podaniem) zgodnie z harmonogramem dawkowania:</w:t>
            </w:r>
          </w:p>
          <w:p w14:paraId="71563352" w14:textId="77777777" w:rsidR="008A39ED" w:rsidRPr="00F470CD" w:rsidRDefault="008A39ED" w:rsidP="008A39ED">
            <w:pPr>
              <w:numPr>
                <w:ilvl w:val="3"/>
                <w:numId w:val="6"/>
              </w:numPr>
              <w:spacing w:after="60" w:line="276" w:lineRule="auto"/>
              <w:contextualSpacing/>
              <w:jc w:val="both"/>
              <w:rPr>
                <w:rFonts w:ascii="Times New Roman" w:eastAsia="Calibri" w:hAnsi="Times New Roman" w:cs="Times New Roman"/>
                <w:sz w:val="20"/>
                <w:szCs w:val="20"/>
                <w:shd w:val="clear" w:color="auto" w:fill="FFFFFF"/>
              </w:rPr>
            </w:pPr>
            <w:r w:rsidRPr="00F470CD">
              <w:rPr>
                <w:rFonts w:ascii="Times New Roman" w:eastAsia="Calibri" w:hAnsi="Times New Roman" w:cs="Times New Roman"/>
                <w:sz w:val="20"/>
                <w:szCs w:val="20"/>
                <w:shd w:val="clear" w:color="auto" w:fill="FFFFFF"/>
              </w:rPr>
              <w:t>badanie okulistyczne z oceną ostrości wzroku na tablicach Snellena lub ETDRS,</w:t>
            </w:r>
          </w:p>
          <w:p w14:paraId="12FBC202" w14:textId="77777777" w:rsidR="008A39ED" w:rsidRPr="00F470CD" w:rsidRDefault="008A39ED" w:rsidP="008A39ED">
            <w:pPr>
              <w:numPr>
                <w:ilvl w:val="3"/>
                <w:numId w:val="6"/>
              </w:numPr>
              <w:spacing w:after="60" w:line="276" w:lineRule="auto"/>
              <w:contextualSpacing/>
              <w:jc w:val="both"/>
              <w:rPr>
                <w:rFonts w:ascii="Times New Roman" w:eastAsia="Calibri" w:hAnsi="Times New Roman" w:cs="Times New Roman"/>
                <w:sz w:val="20"/>
                <w:szCs w:val="20"/>
                <w:shd w:val="clear" w:color="auto" w:fill="FFFFFF"/>
              </w:rPr>
            </w:pPr>
            <w:r w:rsidRPr="00F470CD">
              <w:rPr>
                <w:rFonts w:ascii="Times New Roman" w:eastAsia="Calibri" w:hAnsi="Times New Roman" w:cs="Times New Roman"/>
                <w:sz w:val="20"/>
                <w:szCs w:val="20"/>
                <w:shd w:val="clear" w:color="auto" w:fill="FFFFFF"/>
              </w:rPr>
              <w:t>OCT (optyczna koherentna tomografia),</w:t>
            </w:r>
          </w:p>
          <w:p w14:paraId="5F4E8BE2" w14:textId="77777777" w:rsidR="008A39ED" w:rsidRPr="00F470CD" w:rsidRDefault="008A39ED" w:rsidP="008A39ED">
            <w:pPr>
              <w:numPr>
                <w:ilvl w:val="3"/>
                <w:numId w:val="6"/>
              </w:numPr>
              <w:spacing w:after="60" w:line="276" w:lineRule="auto"/>
              <w:contextualSpacing/>
              <w:jc w:val="both"/>
              <w:rPr>
                <w:rFonts w:ascii="Times New Roman" w:eastAsia="Calibri" w:hAnsi="Times New Roman" w:cs="Times New Roman"/>
                <w:sz w:val="20"/>
                <w:szCs w:val="20"/>
                <w:shd w:val="clear" w:color="auto" w:fill="FFFFFF"/>
              </w:rPr>
            </w:pPr>
            <w:r w:rsidRPr="00F470CD">
              <w:rPr>
                <w:rFonts w:ascii="Times New Roman" w:eastAsia="Calibri" w:hAnsi="Times New Roman" w:cs="Times New Roman"/>
                <w:sz w:val="20"/>
                <w:szCs w:val="20"/>
                <w:shd w:val="clear" w:color="auto" w:fill="FFFFFF"/>
              </w:rPr>
              <w:t>opcjonalnie - fotografia dna oka,</w:t>
            </w:r>
          </w:p>
          <w:p w14:paraId="6359500A" w14:textId="77777777" w:rsidR="008A39ED" w:rsidRPr="00F470CD" w:rsidRDefault="008A39ED" w:rsidP="008A39ED">
            <w:pPr>
              <w:numPr>
                <w:ilvl w:val="3"/>
                <w:numId w:val="6"/>
              </w:numPr>
              <w:spacing w:after="60" w:line="276" w:lineRule="auto"/>
              <w:contextualSpacing/>
              <w:jc w:val="both"/>
              <w:rPr>
                <w:rFonts w:ascii="Times New Roman" w:eastAsia="Calibri" w:hAnsi="Times New Roman" w:cs="Times New Roman"/>
                <w:sz w:val="20"/>
                <w:szCs w:val="20"/>
                <w:shd w:val="clear" w:color="auto" w:fill="FFFFFF"/>
              </w:rPr>
            </w:pPr>
            <w:r w:rsidRPr="00F470CD">
              <w:rPr>
                <w:rFonts w:ascii="Times New Roman" w:eastAsia="Calibri" w:hAnsi="Times New Roman" w:cs="Times New Roman"/>
                <w:sz w:val="20"/>
                <w:szCs w:val="20"/>
                <w:shd w:val="clear" w:color="auto" w:fill="FFFFFF"/>
              </w:rPr>
              <w:t>opcjonalnie - angiografia fluoresceinowa lub angio-OCT (w przypadkach trudnych z diagnostycznego punktu widzenia - angiografia indocyjaninowa).</w:t>
            </w:r>
          </w:p>
          <w:p w14:paraId="746081E5" w14:textId="2213447B" w:rsidR="008A39ED" w:rsidRPr="00F470CD" w:rsidRDefault="00595AB8" w:rsidP="008A39ED">
            <w:pPr>
              <w:spacing w:after="60" w:line="276" w:lineRule="auto"/>
              <w:jc w:val="both"/>
              <w:rPr>
                <w:rFonts w:ascii="Times New Roman" w:eastAsia="Calibri" w:hAnsi="Times New Roman" w:cs="Times New Roman"/>
                <w:sz w:val="20"/>
                <w:szCs w:val="20"/>
                <w:shd w:val="clear" w:color="auto" w:fill="FFFFFF"/>
              </w:rPr>
            </w:pPr>
            <w:r w:rsidRPr="00F470CD">
              <w:rPr>
                <w:rFonts w:ascii="Times New Roman" w:eastAsia="Calibri" w:hAnsi="Times New Roman" w:cs="Times New Roman"/>
                <w:sz w:val="20"/>
                <w:szCs w:val="20"/>
                <w:shd w:val="clear" w:color="auto" w:fill="FFFFFF"/>
              </w:rPr>
              <w:t>Nie ma wymogu monitorowania pomiędzy wstrzyknięciami. Na podstawie opinii lekarza harmonogram monitorowania może być częstszy niż harmonogram wstrzyknięć.</w:t>
            </w:r>
            <w:r w:rsidR="00FF4D29">
              <w:rPr>
                <w:rFonts w:ascii="Times New Roman" w:eastAsia="Calibri" w:hAnsi="Times New Roman" w:cs="Times New Roman"/>
                <w:sz w:val="20"/>
                <w:szCs w:val="20"/>
                <w:shd w:val="clear" w:color="auto" w:fill="FFFFFF"/>
              </w:rPr>
              <w:t xml:space="preserve"> </w:t>
            </w:r>
          </w:p>
          <w:p w14:paraId="14BA93BA" w14:textId="77777777" w:rsidR="00595AB8" w:rsidRPr="00F470CD" w:rsidRDefault="00595AB8" w:rsidP="008A39ED">
            <w:pPr>
              <w:spacing w:after="60" w:line="276" w:lineRule="auto"/>
              <w:jc w:val="both"/>
              <w:rPr>
                <w:rFonts w:ascii="Times New Roman" w:eastAsia="Calibri" w:hAnsi="Times New Roman" w:cs="Times New Roman"/>
                <w:b/>
                <w:bCs/>
                <w:sz w:val="20"/>
                <w:szCs w:val="20"/>
                <w:shd w:val="clear" w:color="auto" w:fill="FFFFFF"/>
              </w:rPr>
            </w:pPr>
          </w:p>
          <w:p w14:paraId="35642E78" w14:textId="77777777" w:rsidR="008A39ED" w:rsidRPr="00F470CD" w:rsidRDefault="008A39ED" w:rsidP="008A39ED">
            <w:pPr>
              <w:numPr>
                <w:ilvl w:val="0"/>
                <w:numId w:val="6"/>
              </w:numPr>
              <w:spacing w:after="60" w:line="276" w:lineRule="auto"/>
              <w:contextualSpacing/>
              <w:jc w:val="both"/>
              <w:rPr>
                <w:rFonts w:ascii="Times New Roman" w:eastAsia="Calibri" w:hAnsi="Times New Roman" w:cs="Times New Roman"/>
                <w:b/>
                <w:bCs/>
                <w:sz w:val="20"/>
                <w:szCs w:val="20"/>
                <w:shd w:val="clear" w:color="auto" w:fill="FFFFFF"/>
              </w:rPr>
            </w:pPr>
            <w:bookmarkStart w:id="2" w:name="_Hlk53653033"/>
            <w:r w:rsidRPr="00F470CD">
              <w:rPr>
                <w:rFonts w:ascii="Times New Roman" w:eastAsia="Calibri" w:hAnsi="Times New Roman" w:cs="Times New Roman"/>
                <w:b/>
                <w:bCs/>
                <w:sz w:val="20"/>
                <w:szCs w:val="20"/>
                <w:shd w:val="clear" w:color="auto" w:fill="FFFFFF"/>
              </w:rPr>
              <w:t>Monitorowanie programu</w:t>
            </w:r>
            <w:bookmarkEnd w:id="2"/>
          </w:p>
          <w:p w14:paraId="5F578A3B" w14:textId="77777777" w:rsidR="008A39ED" w:rsidRPr="00F470CD" w:rsidRDefault="008A39ED" w:rsidP="008A39ED">
            <w:pPr>
              <w:numPr>
                <w:ilvl w:val="2"/>
                <w:numId w:val="6"/>
              </w:numPr>
              <w:spacing w:after="60" w:line="276" w:lineRule="auto"/>
              <w:contextualSpacing/>
              <w:jc w:val="both"/>
              <w:rPr>
                <w:rFonts w:ascii="Times New Roman" w:eastAsia="Calibri" w:hAnsi="Times New Roman" w:cs="Times New Roman"/>
                <w:sz w:val="20"/>
                <w:szCs w:val="20"/>
                <w:shd w:val="clear" w:color="auto" w:fill="FFFFFF"/>
              </w:rPr>
            </w:pPr>
            <w:r w:rsidRPr="00F470CD">
              <w:rPr>
                <w:rFonts w:ascii="Times New Roman" w:eastAsia="Calibri" w:hAnsi="Times New Roman" w:cs="Times New Roman"/>
                <w:sz w:val="20"/>
                <w:szCs w:val="20"/>
                <w:shd w:val="clear" w:color="auto" w:fill="FFFFFF"/>
              </w:rPr>
              <w:t>przekazywanie do NFZ zakresu informacji sprawozdawczo – rozliczeniowych w formie elektronicznej, zgodnie z wymaganiami opublikowanymi przez Narodowy Fundusz Zdrowia;</w:t>
            </w:r>
          </w:p>
          <w:p w14:paraId="3C5EF511" w14:textId="77777777" w:rsidR="008A39ED" w:rsidRPr="00F470CD" w:rsidRDefault="008A39ED" w:rsidP="008A39ED">
            <w:pPr>
              <w:numPr>
                <w:ilvl w:val="2"/>
                <w:numId w:val="6"/>
              </w:numPr>
              <w:spacing w:after="60" w:line="276" w:lineRule="auto"/>
              <w:contextualSpacing/>
              <w:jc w:val="both"/>
              <w:rPr>
                <w:rFonts w:ascii="Times New Roman" w:eastAsia="Calibri" w:hAnsi="Times New Roman" w:cs="Times New Roman"/>
                <w:sz w:val="20"/>
                <w:szCs w:val="20"/>
                <w:shd w:val="clear" w:color="auto" w:fill="FFFFFF"/>
              </w:rPr>
            </w:pPr>
            <w:r w:rsidRPr="00F470CD">
              <w:rPr>
                <w:rFonts w:ascii="Times New Roman" w:eastAsia="Calibri" w:hAnsi="Times New Roman" w:cs="Times New Roman"/>
                <w:sz w:val="20"/>
                <w:szCs w:val="20"/>
                <w:shd w:val="clear" w:color="auto" w:fill="FFFFFF"/>
              </w:rPr>
              <w:t>uzupełnianie danych zawartych w rejestrze SMPT, dostępnym za pomocą aplikacji internetowej udostępnionej przez OW NFZ, z częstotliwością zgodną z opisem programu oraz na zakończenie leczenia;</w:t>
            </w:r>
          </w:p>
          <w:p w14:paraId="21EC5BC7" w14:textId="77777777" w:rsidR="008A39ED" w:rsidRPr="00F470CD" w:rsidRDefault="008A39ED" w:rsidP="008A39ED">
            <w:pPr>
              <w:numPr>
                <w:ilvl w:val="2"/>
                <w:numId w:val="6"/>
              </w:numPr>
              <w:spacing w:after="60" w:line="276" w:lineRule="auto"/>
              <w:contextualSpacing/>
              <w:jc w:val="both"/>
              <w:rPr>
                <w:rFonts w:ascii="Times New Roman" w:eastAsia="Calibri" w:hAnsi="Times New Roman" w:cs="Times New Roman"/>
                <w:b/>
                <w:bCs/>
                <w:sz w:val="20"/>
                <w:szCs w:val="20"/>
              </w:rPr>
            </w:pPr>
            <w:r w:rsidRPr="00F470CD">
              <w:rPr>
                <w:rFonts w:ascii="Times New Roman" w:eastAsia="Calibri" w:hAnsi="Times New Roman" w:cs="Times New Roman"/>
                <w:sz w:val="20"/>
                <w:szCs w:val="20"/>
                <w:shd w:val="clear" w:color="auto" w:fill="FFFFFF"/>
              </w:rPr>
              <w:t>dane dotyczące monitorowania leczenia należy gromadzić w dokumentacji pacjenta i każdorazowo przedstawiać na żądanie kontrolerom NFZ.</w:t>
            </w:r>
          </w:p>
        </w:tc>
      </w:tr>
      <w:tr w:rsidR="008A39ED" w:rsidRPr="008A39ED" w14:paraId="59DB6043" w14:textId="77777777" w:rsidTr="00EA1F9C">
        <w:trPr>
          <w:trHeight w:val="567"/>
        </w:trPr>
        <w:tc>
          <w:tcPr>
            <w:tcW w:w="15398" w:type="dxa"/>
            <w:gridSpan w:val="3"/>
            <w:vAlign w:val="center"/>
          </w:tcPr>
          <w:p w14:paraId="5339576A" w14:textId="77777777" w:rsidR="008A39ED" w:rsidRPr="008A39ED" w:rsidRDefault="008A39ED" w:rsidP="00FF4D29">
            <w:pPr>
              <w:widowControl w:val="0"/>
              <w:spacing w:after="0" w:line="240" w:lineRule="auto"/>
              <w:jc w:val="center"/>
              <w:rPr>
                <w:rFonts w:ascii="Times New Roman" w:eastAsia="Calibri" w:hAnsi="Times New Roman" w:cs="Times New Roman"/>
                <w:b/>
                <w:bCs/>
                <w:sz w:val="20"/>
                <w:szCs w:val="20"/>
              </w:rPr>
            </w:pPr>
            <w:r w:rsidRPr="008A39ED">
              <w:rPr>
                <w:rFonts w:ascii="Times New Roman" w:eastAsia="Calibri" w:hAnsi="Times New Roman" w:cs="Times New Roman"/>
                <w:b/>
                <w:bCs/>
                <w:sz w:val="20"/>
                <w:szCs w:val="20"/>
              </w:rPr>
              <w:t>B. LECZENIE PACJENTÓW Z CUKRZYCOWYM OBRZĘKIEM PLAMKI (DME)</w:t>
            </w:r>
          </w:p>
        </w:tc>
      </w:tr>
      <w:tr w:rsidR="008A39ED" w:rsidRPr="008A39ED" w14:paraId="1C246FA0" w14:textId="77777777" w:rsidTr="00EA1F9C">
        <w:trPr>
          <w:trHeight w:val="20"/>
        </w:trPr>
        <w:tc>
          <w:tcPr>
            <w:tcW w:w="6799" w:type="dxa"/>
          </w:tcPr>
          <w:p w14:paraId="5008D39D" w14:textId="77777777" w:rsidR="008A39ED" w:rsidRPr="008A39ED" w:rsidRDefault="008A39ED" w:rsidP="008A39ED">
            <w:pPr>
              <w:numPr>
                <w:ilvl w:val="0"/>
                <w:numId w:val="8"/>
              </w:numPr>
              <w:spacing w:before="120" w:after="60" w:line="276" w:lineRule="auto"/>
              <w:jc w:val="both"/>
              <w:rPr>
                <w:rFonts w:ascii="Times New Roman" w:eastAsia="Times New Roman" w:hAnsi="Times New Roman" w:cs="Times New Roman"/>
                <w:b/>
                <w:bCs/>
                <w:sz w:val="20"/>
                <w:szCs w:val="20"/>
                <w:lang w:eastAsia="pl-PL"/>
              </w:rPr>
            </w:pPr>
            <w:r w:rsidRPr="008A39ED">
              <w:rPr>
                <w:rFonts w:ascii="Times New Roman" w:eastAsia="Times New Roman" w:hAnsi="Times New Roman" w:cs="Times New Roman"/>
                <w:b/>
                <w:bCs/>
                <w:sz w:val="20"/>
                <w:szCs w:val="20"/>
                <w:lang w:eastAsia="pl-PL"/>
              </w:rPr>
              <w:t xml:space="preserve">Leczenie cukrzycowego obrzęku plamki </w:t>
            </w:r>
            <w:proofErr w:type="spellStart"/>
            <w:r w:rsidRPr="008A39ED">
              <w:rPr>
                <w:rFonts w:ascii="Times New Roman" w:eastAsia="Times New Roman" w:hAnsi="Times New Roman" w:cs="Times New Roman"/>
                <w:b/>
                <w:bCs/>
                <w:sz w:val="20"/>
                <w:szCs w:val="20"/>
                <w:lang w:eastAsia="pl-PL"/>
              </w:rPr>
              <w:t>afliberceptem</w:t>
            </w:r>
            <w:proofErr w:type="spellEnd"/>
            <w:r w:rsidRPr="008A39ED">
              <w:rPr>
                <w:rFonts w:ascii="Times New Roman" w:eastAsia="Times New Roman" w:hAnsi="Times New Roman" w:cs="Times New Roman"/>
                <w:b/>
                <w:bCs/>
                <w:sz w:val="20"/>
                <w:szCs w:val="20"/>
                <w:lang w:eastAsia="pl-PL"/>
              </w:rPr>
              <w:t xml:space="preserve">, </w:t>
            </w:r>
            <w:proofErr w:type="spellStart"/>
            <w:r w:rsidRPr="008A39ED">
              <w:rPr>
                <w:rFonts w:ascii="Times New Roman" w:eastAsia="Times New Roman" w:hAnsi="Times New Roman" w:cs="Times New Roman"/>
                <w:b/>
                <w:bCs/>
                <w:sz w:val="20"/>
                <w:szCs w:val="20"/>
                <w:lang w:eastAsia="pl-PL"/>
              </w:rPr>
              <w:t>bewacyzumabem</w:t>
            </w:r>
            <w:proofErr w:type="spellEnd"/>
            <w:r w:rsidRPr="008A39ED">
              <w:rPr>
                <w:rFonts w:ascii="Times New Roman" w:eastAsia="Times New Roman" w:hAnsi="Times New Roman" w:cs="Times New Roman"/>
                <w:b/>
                <w:bCs/>
                <w:sz w:val="20"/>
                <w:szCs w:val="20"/>
                <w:lang w:eastAsia="pl-PL"/>
              </w:rPr>
              <w:t xml:space="preserve">, </w:t>
            </w:r>
            <w:proofErr w:type="spellStart"/>
            <w:r w:rsidRPr="008A39ED">
              <w:rPr>
                <w:rFonts w:ascii="Times New Roman" w:eastAsia="Times New Roman" w:hAnsi="Times New Roman" w:cs="Times New Roman"/>
                <w:b/>
                <w:bCs/>
                <w:sz w:val="20"/>
                <w:szCs w:val="20"/>
                <w:lang w:eastAsia="pl-PL"/>
              </w:rPr>
              <w:t>deksametazonem</w:t>
            </w:r>
            <w:proofErr w:type="spellEnd"/>
            <w:r w:rsidRPr="008A39ED">
              <w:rPr>
                <w:rFonts w:ascii="Times New Roman" w:eastAsia="Times New Roman" w:hAnsi="Times New Roman" w:cs="Times New Roman"/>
                <w:b/>
                <w:bCs/>
                <w:sz w:val="20"/>
                <w:szCs w:val="20"/>
                <w:lang w:eastAsia="pl-PL"/>
              </w:rPr>
              <w:t xml:space="preserve"> w postaci implantu oraz </w:t>
            </w:r>
            <w:proofErr w:type="spellStart"/>
            <w:r w:rsidRPr="008A39ED">
              <w:rPr>
                <w:rFonts w:ascii="Times New Roman" w:eastAsia="Times New Roman" w:hAnsi="Times New Roman" w:cs="Times New Roman"/>
                <w:b/>
                <w:bCs/>
                <w:sz w:val="20"/>
                <w:szCs w:val="20"/>
                <w:lang w:eastAsia="pl-PL"/>
              </w:rPr>
              <w:t>ranibizumabem</w:t>
            </w:r>
            <w:proofErr w:type="spellEnd"/>
          </w:p>
          <w:p w14:paraId="7DAB0FBD" w14:textId="77777777" w:rsidR="008A39ED" w:rsidRPr="008A39ED" w:rsidRDefault="008A39ED" w:rsidP="008A39ED">
            <w:p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Kwalifikacja do programu lekowego przeprowadzana jest przez lekarza prowadzącego w przypadku, gdy pacjent uprzednio nie był leczony z powodu cukrzycowego obrzęku plamki.</w:t>
            </w:r>
          </w:p>
          <w:p w14:paraId="2687C078" w14:textId="77777777" w:rsidR="008A39ED" w:rsidRPr="008A39ED" w:rsidRDefault="008A39ED" w:rsidP="008A39ED">
            <w:p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 xml:space="preserve">Leczenie pierwszorazowych pacjentów lub pacjentów leczonych wcześniej nieskutecznie rozpoczyna się od 5 dawek </w:t>
            </w:r>
            <w:proofErr w:type="spellStart"/>
            <w:r w:rsidRPr="008A39ED">
              <w:rPr>
                <w:rFonts w:ascii="Times New Roman" w:eastAsia="Times New Roman" w:hAnsi="Times New Roman" w:cs="Times New Roman"/>
                <w:sz w:val="20"/>
                <w:szCs w:val="20"/>
                <w:lang w:eastAsia="pl-PL"/>
              </w:rPr>
              <w:t>bewacyzumabu</w:t>
            </w:r>
            <w:proofErr w:type="spellEnd"/>
            <w:r w:rsidRPr="008A39ED">
              <w:rPr>
                <w:rFonts w:ascii="Times New Roman" w:eastAsia="Times New Roman" w:hAnsi="Times New Roman" w:cs="Times New Roman"/>
                <w:sz w:val="20"/>
                <w:szCs w:val="20"/>
                <w:lang w:eastAsia="pl-PL"/>
              </w:rPr>
              <w:t>.</w:t>
            </w:r>
          </w:p>
          <w:p w14:paraId="40EF8A58" w14:textId="77777777" w:rsidR="008A39ED" w:rsidRPr="008A39ED" w:rsidRDefault="008A39ED" w:rsidP="008A39ED">
            <w:p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Pacjenci leczeni uprzednio komercyjnie lub w ramach JGP B84, lub pacjenci leczeni w programie lekowym wymagający zmiany leku mogą być włączeni do programu, lub może być dokonana zmiana leku przez Zespół Koordynacyjny do Spraw Leczenia Chorób Siatkówki (powoływany przez Prezesa Narodowego Funduszu Zdrowia) na wniosek lekarza prowadzącego, po wprowadzeniu niezbędnych danych w SMPT i udokumentowaniu otrzymania co najmniej 5 iniekcji anty-VEGF w poprzednim etapie leczenia.</w:t>
            </w:r>
          </w:p>
          <w:p w14:paraId="409B2823" w14:textId="77777777" w:rsidR="008A39ED" w:rsidRPr="008A39ED" w:rsidRDefault="008A39ED" w:rsidP="008A39ED">
            <w:p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Potwierdzeniem wykonania 5 iniekcji leku anty-VEGF będzie zaświadczenie od lekarza prowadzącego wyszczególniające czas wykonania poszczególnych iniekcji w przypadku pacjentów pierwszorazowych, które wraz z pozostałą dokumentacją medyczną należy złożyć w systemie SMPT do decyzji Zespołu Koordynacyjnego.</w:t>
            </w:r>
          </w:p>
          <w:p w14:paraId="1B5F9C36" w14:textId="77777777" w:rsidR="008A39ED" w:rsidRPr="008A39ED" w:rsidRDefault="008A39ED" w:rsidP="008A39ED">
            <w:p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W przypadku kontynuacji leczenia należy udokumentować ostatnie dwa lata leczenia w postaci zaświadczenia.</w:t>
            </w:r>
          </w:p>
          <w:p w14:paraId="3DF880C2" w14:textId="77777777" w:rsidR="008A39ED" w:rsidRPr="008A39ED" w:rsidRDefault="008A39ED" w:rsidP="008A39ED">
            <w:p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 xml:space="preserve">W przypadku braku stosownych zaświadczeń leczenie należy kontynuować w programie traktując pacjenta jako pierwszorazowego lub w kontynuacji leczenia bewacyzumabem. </w:t>
            </w:r>
          </w:p>
          <w:p w14:paraId="017074B6" w14:textId="77777777" w:rsidR="008A39ED" w:rsidRPr="008A39ED" w:rsidRDefault="008A39ED" w:rsidP="008A39ED">
            <w:pPr>
              <w:spacing w:after="60" w:line="276" w:lineRule="auto"/>
              <w:jc w:val="both"/>
              <w:rPr>
                <w:rFonts w:ascii="Times New Roman" w:eastAsia="Times New Roman" w:hAnsi="Times New Roman" w:cs="Times New Roman"/>
                <w:sz w:val="20"/>
                <w:szCs w:val="20"/>
                <w:lang w:eastAsia="pl-PL"/>
              </w:rPr>
            </w:pPr>
          </w:p>
          <w:p w14:paraId="523A229D" w14:textId="77777777" w:rsidR="008A39ED" w:rsidRPr="008A39ED" w:rsidRDefault="008A39ED" w:rsidP="008A39ED">
            <w:p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Każdorazowo pacjenta do podania kolejnej dawki leku kwalifikuje lekarz prowadzący.</w:t>
            </w:r>
          </w:p>
          <w:p w14:paraId="1B4EB93B" w14:textId="77777777" w:rsidR="008A39ED" w:rsidRPr="008A39ED" w:rsidRDefault="008A39ED" w:rsidP="008A39ED">
            <w:pPr>
              <w:spacing w:after="60" w:line="276" w:lineRule="auto"/>
              <w:jc w:val="both"/>
              <w:rPr>
                <w:rFonts w:ascii="Times New Roman" w:eastAsia="Times New Roman" w:hAnsi="Times New Roman" w:cs="Times New Roman"/>
                <w:sz w:val="20"/>
                <w:szCs w:val="20"/>
                <w:lang w:eastAsia="pl-PL"/>
              </w:rPr>
            </w:pPr>
          </w:p>
          <w:p w14:paraId="3624C35B" w14:textId="77777777" w:rsidR="008A39ED" w:rsidRPr="008A39ED" w:rsidRDefault="008A39ED" w:rsidP="008A39ED">
            <w:pPr>
              <w:numPr>
                <w:ilvl w:val="1"/>
                <w:numId w:val="8"/>
              </w:numPr>
              <w:spacing w:after="60" w:line="276" w:lineRule="auto"/>
              <w:jc w:val="both"/>
              <w:rPr>
                <w:rFonts w:ascii="Times New Roman" w:eastAsia="Times New Roman" w:hAnsi="Times New Roman" w:cs="Times New Roman"/>
                <w:b/>
                <w:bCs/>
                <w:sz w:val="20"/>
                <w:szCs w:val="20"/>
                <w:lang w:eastAsia="pl-PL"/>
              </w:rPr>
            </w:pPr>
            <w:r w:rsidRPr="008A39ED">
              <w:rPr>
                <w:rFonts w:ascii="Times New Roman" w:eastAsia="Times New Roman" w:hAnsi="Times New Roman" w:cs="Times New Roman"/>
                <w:b/>
                <w:bCs/>
                <w:sz w:val="20"/>
                <w:szCs w:val="20"/>
                <w:lang w:eastAsia="pl-PL"/>
              </w:rPr>
              <w:t>Kryteria kwalifikacji</w:t>
            </w:r>
          </w:p>
          <w:p w14:paraId="3B67595E" w14:textId="77777777" w:rsidR="008A39ED" w:rsidRPr="008A39ED" w:rsidRDefault="008A39ED" w:rsidP="008A39ED">
            <w:pPr>
              <w:numPr>
                <w:ilvl w:val="3"/>
                <w:numId w:val="8"/>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Obecność rozlanego, klinicznie znamiennego obrzęku plamki (DME) z zajęciem dołka w przebiegu cukrzycy (DRT – postać gąbczasta (rozlana), CME - postać torbielowata lub SRD – (postać surowicza);</w:t>
            </w:r>
          </w:p>
          <w:p w14:paraId="06DC46CA" w14:textId="77777777" w:rsidR="008A39ED" w:rsidRPr="008A39ED" w:rsidRDefault="008A39ED" w:rsidP="008A39ED">
            <w:pPr>
              <w:numPr>
                <w:ilvl w:val="3"/>
                <w:numId w:val="8"/>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Wiek powyżej 18 roku życia;</w:t>
            </w:r>
          </w:p>
          <w:p w14:paraId="4B946C7A" w14:textId="77777777" w:rsidR="008A39ED" w:rsidRPr="008A39ED" w:rsidRDefault="008A39ED" w:rsidP="008A39ED">
            <w:pPr>
              <w:numPr>
                <w:ilvl w:val="3"/>
                <w:numId w:val="8"/>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Najlepsza skorygowana ostrość wzroku (BCVA) w leczonym oku 0,2-0,8 określona według tablicy Snellena (lub odpowiednio ekwiwalent ETDRS);</w:t>
            </w:r>
          </w:p>
          <w:p w14:paraId="18126DE6" w14:textId="77777777" w:rsidR="008A39ED" w:rsidRPr="008A39ED" w:rsidRDefault="008A39ED" w:rsidP="008A39ED">
            <w:pPr>
              <w:numPr>
                <w:ilvl w:val="3"/>
                <w:numId w:val="8"/>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Zgoda pacjenta na wykonanie iniekcji doszklistkowych;</w:t>
            </w:r>
          </w:p>
          <w:p w14:paraId="160EC169" w14:textId="77777777" w:rsidR="008A39ED" w:rsidRPr="008A39ED" w:rsidRDefault="008A39ED" w:rsidP="008A39ED">
            <w:pPr>
              <w:numPr>
                <w:ilvl w:val="3"/>
                <w:numId w:val="8"/>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 xml:space="preserve">Stężenie </w:t>
            </w:r>
            <w:proofErr w:type="spellStart"/>
            <w:r w:rsidRPr="008A39ED">
              <w:rPr>
                <w:rFonts w:ascii="Times New Roman" w:eastAsia="Times New Roman" w:hAnsi="Times New Roman" w:cs="Times New Roman"/>
                <w:sz w:val="20"/>
                <w:szCs w:val="20"/>
                <w:lang w:eastAsia="pl-PL"/>
              </w:rPr>
              <w:t>HbAIc</w:t>
            </w:r>
            <w:proofErr w:type="spellEnd"/>
            <w:r w:rsidRPr="008A39ED">
              <w:rPr>
                <w:rFonts w:ascii="Times New Roman" w:eastAsia="Times New Roman" w:hAnsi="Times New Roman" w:cs="Times New Roman"/>
                <w:sz w:val="20"/>
                <w:szCs w:val="20"/>
                <w:lang w:eastAsia="pl-PL"/>
              </w:rPr>
              <w:t xml:space="preserve"> ≤ 9% w przypadku kontynuacji leczenia </w:t>
            </w:r>
            <w:proofErr w:type="spellStart"/>
            <w:r w:rsidRPr="008A39ED">
              <w:rPr>
                <w:rFonts w:ascii="Times New Roman" w:eastAsia="Times New Roman" w:hAnsi="Times New Roman" w:cs="Times New Roman"/>
                <w:sz w:val="20"/>
                <w:szCs w:val="20"/>
                <w:lang w:eastAsia="pl-PL"/>
              </w:rPr>
              <w:t>afliberceptem</w:t>
            </w:r>
            <w:proofErr w:type="spellEnd"/>
            <w:r w:rsidRPr="008A39ED">
              <w:rPr>
                <w:rFonts w:ascii="Times New Roman" w:eastAsia="Times New Roman" w:hAnsi="Times New Roman" w:cs="Times New Roman"/>
                <w:sz w:val="20"/>
                <w:szCs w:val="20"/>
                <w:lang w:eastAsia="pl-PL"/>
              </w:rPr>
              <w:t>/</w:t>
            </w:r>
            <w:proofErr w:type="spellStart"/>
            <w:r w:rsidRPr="008A39ED">
              <w:rPr>
                <w:rFonts w:ascii="Times New Roman" w:eastAsia="Times New Roman" w:hAnsi="Times New Roman" w:cs="Times New Roman"/>
                <w:sz w:val="20"/>
                <w:szCs w:val="20"/>
                <w:lang w:eastAsia="pl-PL"/>
              </w:rPr>
              <w:t>ranibizumabem</w:t>
            </w:r>
            <w:proofErr w:type="spellEnd"/>
            <w:r w:rsidRPr="008A39ED">
              <w:rPr>
                <w:rFonts w:ascii="Times New Roman" w:eastAsia="Times New Roman" w:hAnsi="Times New Roman" w:cs="Times New Roman"/>
                <w:sz w:val="20"/>
                <w:szCs w:val="20"/>
                <w:lang w:eastAsia="pl-PL"/>
              </w:rPr>
              <w:t xml:space="preserve"> lub </w:t>
            </w:r>
            <w:proofErr w:type="spellStart"/>
            <w:r w:rsidRPr="008A39ED">
              <w:rPr>
                <w:rFonts w:ascii="Times New Roman" w:eastAsia="Times New Roman" w:hAnsi="Times New Roman" w:cs="Times New Roman"/>
                <w:sz w:val="20"/>
                <w:szCs w:val="20"/>
                <w:lang w:eastAsia="pl-PL"/>
              </w:rPr>
              <w:t>deksametazonem</w:t>
            </w:r>
            <w:proofErr w:type="spellEnd"/>
            <w:r w:rsidRPr="008A39ED">
              <w:rPr>
                <w:rFonts w:ascii="Times New Roman" w:eastAsia="Times New Roman" w:hAnsi="Times New Roman" w:cs="Times New Roman"/>
                <w:sz w:val="20"/>
                <w:szCs w:val="20"/>
                <w:lang w:eastAsia="pl-PL"/>
              </w:rPr>
              <w:t>;</w:t>
            </w:r>
          </w:p>
          <w:p w14:paraId="4F1E9D1B" w14:textId="77777777" w:rsidR="008A39ED" w:rsidRPr="008A39ED" w:rsidRDefault="008A39ED" w:rsidP="008A39ED">
            <w:pPr>
              <w:numPr>
                <w:ilvl w:val="3"/>
                <w:numId w:val="8"/>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 xml:space="preserve">Leczenie </w:t>
            </w:r>
            <w:proofErr w:type="spellStart"/>
            <w:r w:rsidRPr="008A39ED">
              <w:rPr>
                <w:rFonts w:ascii="Times New Roman" w:eastAsia="Times New Roman" w:hAnsi="Times New Roman" w:cs="Times New Roman"/>
                <w:sz w:val="20"/>
                <w:szCs w:val="20"/>
                <w:lang w:eastAsia="pl-PL"/>
              </w:rPr>
              <w:t>bawacyzumabem</w:t>
            </w:r>
            <w:proofErr w:type="spellEnd"/>
            <w:r w:rsidRPr="008A39ED">
              <w:rPr>
                <w:rFonts w:ascii="Times New Roman" w:eastAsia="Times New Roman" w:hAnsi="Times New Roman" w:cs="Times New Roman"/>
                <w:sz w:val="20"/>
                <w:szCs w:val="20"/>
                <w:lang w:eastAsia="pl-PL"/>
              </w:rPr>
              <w:t xml:space="preserve"> należy rozpocząć bez względu na poziom </w:t>
            </w:r>
            <w:proofErr w:type="spellStart"/>
            <w:r w:rsidRPr="008A39ED">
              <w:rPr>
                <w:rFonts w:ascii="Times New Roman" w:eastAsia="Times New Roman" w:hAnsi="Times New Roman" w:cs="Times New Roman"/>
                <w:sz w:val="20"/>
                <w:szCs w:val="20"/>
                <w:lang w:eastAsia="pl-PL"/>
              </w:rPr>
              <w:t>HbAIc</w:t>
            </w:r>
            <w:proofErr w:type="spellEnd"/>
            <w:r w:rsidRPr="008A39ED">
              <w:rPr>
                <w:rFonts w:ascii="Times New Roman" w:eastAsia="Times New Roman" w:hAnsi="Times New Roman" w:cs="Times New Roman"/>
                <w:sz w:val="20"/>
                <w:szCs w:val="20"/>
                <w:lang w:eastAsia="pl-PL"/>
              </w:rPr>
              <w:t xml:space="preserve">, jeżeli po 5 dawkach </w:t>
            </w:r>
            <w:proofErr w:type="spellStart"/>
            <w:r w:rsidRPr="008A39ED">
              <w:rPr>
                <w:rFonts w:ascii="Times New Roman" w:eastAsia="Times New Roman" w:hAnsi="Times New Roman" w:cs="Times New Roman"/>
                <w:sz w:val="20"/>
                <w:szCs w:val="20"/>
                <w:lang w:eastAsia="pl-PL"/>
              </w:rPr>
              <w:t>bewacyzumabu</w:t>
            </w:r>
            <w:proofErr w:type="spellEnd"/>
            <w:r w:rsidRPr="008A39ED">
              <w:rPr>
                <w:rFonts w:ascii="Times New Roman" w:eastAsia="Times New Roman" w:hAnsi="Times New Roman" w:cs="Times New Roman"/>
                <w:sz w:val="20"/>
                <w:szCs w:val="20"/>
                <w:lang w:eastAsia="pl-PL"/>
              </w:rPr>
              <w:t xml:space="preserve"> poziom </w:t>
            </w:r>
            <w:proofErr w:type="spellStart"/>
            <w:r w:rsidRPr="008A39ED">
              <w:rPr>
                <w:rFonts w:ascii="Times New Roman" w:eastAsia="Times New Roman" w:hAnsi="Times New Roman" w:cs="Times New Roman"/>
                <w:sz w:val="20"/>
                <w:szCs w:val="20"/>
                <w:lang w:eastAsia="pl-PL"/>
              </w:rPr>
              <w:t>HbAIc</w:t>
            </w:r>
            <w:proofErr w:type="spellEnd"/>
            <w:r w:rsidRPr="008A39ED">
              <w:rPr>
                <w:rFonts w:ascii="Times New Roman" w:eastAsia="Times New Roman" w:hAnsi="Times New Roman" w:cs="Times New Roman"/>
                <w:sz w:val="20"/>
                <w:szCs w:val="20"/>
                <w:lang w:eastAsia="pl-PL"/>
              </w:rPr>
              <w:t xml:space="preserve"> &gt;9% leczenie należy kontynuować tym samym lekiem do momentu osiągnięcia stężenia </w:t>
            </w:r>
            <w:proofErr w:type="spellStart"/>
            <w:r w:rsidRPr="008A39ED">
              <w:rPr>
                <w:rFonts w:ascii="Times New Roman" w:eastAsia="Times New Roman" w:hAnsi="Times New Roman" w:cs="Times New Roman"/>
                <w:sz w:val="20"/>
                <w:szCs w:val="20"/>
                <w:lang w:eastAsia="pl-PL"/>
              </w:rPr>
              <w:t>HbAIc</w:t>
            </w:r>
            <w:proofErr w:type="spellEnd"/>
            <w:r w:rsidRPr="008A39ED">
              <w:rPr>
                <w:rFonts w:ascii="Times New Roman" w:eastAsia="Times New Roman" w:hAnsi="Times New Roman" w:cs="Times New Roman"/>
                <w:sz w:val="20"/>
                <w:szCs w:val="20"/>
                <w:lang w:eastAsia="pl-PL"/>
              </w:rPr>
              <w:t xml:space="preserve"> ≤ 9% kiedy można zmienić lek po decyzji Zespołu Koordynacyjnego w przypadku nieskuteczności leczenia; </w:t>
            </w:r>
          </w:p>
          <w:p w14:paraId="647DE4FB" w14:textId="77777777" w:rsidR="008A39ED" w:rsidRPr="008A39ED" w:rsidRDefault="008A39ED" w:rsidP="008A39ED">
            <w:pPr>
              <w:numPr>
                <w:ilvl w:val="3"/>
                <w:numId w:val="8"/>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 xml:space="preserve">Brak dominującej błony </w:t>
            </w:r>
            <w:proofErr w:type="spellStart"/>
            <w:r w:rsidRPr="008A39ED">
              <w:rPr>
                <w:rFonts w:ascii="Times New Roman" w:eastAsia="Times New Roman" w:hAnsi="Times New Roman" w:cs="Times New Roman"/>
                <w:sz w:val="20"/>
                <w:szCs w:val="20"/>
                <w:lang w:eastAsia="pl-PL"/>
              </w:rPr>
              <w:t>przedsiatkówkowej</w:t>
            </w:r>
            <w:proofErr w:type="spellEnd"/>
            <w:r w:rsidRPr="008A39ED">
              <w:rPr>
                <w:rFonts w:ascii="Times New Roman" w:eastAsia="Times New Roman" w:hAnsi="Times New Roman" w:cs="Times New Roman"/>
                <w:sz w:val="20"/>
                <w:szCs w:val="20"/>
                <w:lang w:eastAsia="pl-PL"/>
              </w:rPr>
              <w:t>;</w:t>
            </w:r>
          </w:p>
          <w:p w14:paraId="4CC658A9" w14:textId="77777777" w:rsidR="008A39ED" w:rsidRPr="008A39ED" w:rsidRDefault="008A39ED" w:rsidP="008A39ED">
            <w:pPr>
              <w:numPr>
                <w:ilvl w:val="3"/>
                <w:numId w:val="8"/>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Brak aktywnych włóknisto-naczyniowych trakcji, których obkurczenie się mogłoby wpłynąć na odwarstwienie siatkówki lub miało rokowniczo niekorzystny wpływ na leczenie w programie;</w:t>
            </w:r>
          </w:p>
          <w:p w14:paraId="70441F50" w14:textId="77777777" w:rsidR="008A39ED" w:rsidRPr="008A39ED" w:rsidRDefault="008A39ED" w:rsidP="008A39ED">
            <w:pPr>
              <w:numPr>
                <w:ilvl w:val="3"/>
                <w:numId w:val="8"/>
              </w:numPr>
              <w:spacing w:after="60" w:line="276" w:lineRule="auto"/>
              <w:jc w:val="both"/>
              <w:rPr>
                <w:rFonts w:ascii="Times New Roman" w:eastAsia="Times New Roman" w:hAnsi="Times New Roman" w:cs="Times New Roman"/>
                <w:b/>
                <w:bCs/>
                <w:sz w:val="20"/>
                <w:szCs w:val="20"/>
                <w:lang w:eastAsia="pl-PL"/>
              </w:rPr>
            </w:pPr>
            <w:r w:rsidRPr="008A39ED">
              <w:rPr>
                <w:rFonts w:ascii="Times New Roman" w:eastAsia="Times New Roman" w:hAnsi="Times New Roman" w:cs="Times New Roman"/>
                <w:sz w:val="20"/>
                <w:szCs w:val="20"/>
                <w:lang w:eastAsia="pl-PL"/>
              </w:rPr>
              <w:t>Brak odwarstwienia siatkówki w przebiegu retinopatii cukrzycowej;</w:t>
            </w:r>
          </w:p>
          <w:p w14:paraId="00722AB1" w14:textId="77777777" w:rsidR="008A39ED" w:rsidRPr="008A39ED" w:rsidRDefault="008A39ED" w:rsidP="008A39ED">
            <w:pPr>
              <w:numPr>
                <w:ilvl w:val="3"/>
                <w:numId w:val="8"/>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Brak krwotoku do ciała szklistego wymagającego leczenia operacyjnego;</w:t>
            </w:r>
          </w:p>
          <w:p w14:paraId="36DC67B2" w14:textId="77777777" w:rsidR="008A39ED" w:rsidRPr="008A39ED" w:rsidRDefault="008A39ED" w:rsidP="008A39ED">
            <w:pPr>
              <w:numPr>
                <w:ilvl w:val="3"/>
                <w:numId w:val="8"/>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Brak neowaskularyzacji tęczówki;</w:t>
            </w:r>
          </w:p>
          <w:p w14:paraId="4082F5A0" w14:textId="77777777" w:rsidR="008A39ED" w:rsidRPr="008A39ED" w:rsidRDefault="008A39ED" w:rsidP="008A39ED">
            <w:pPr>
              <w:numPr>
                <w:ilvl w:val="3"/>
                <w:numId w:val="8"/>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Brak jaskry neowaskularnej;</w:t>
            </w:r>
          </w:p>
          <w:p w14:paraId="7B15D7E2" w14:textId="77777777" w:rsidR="008A39ED" w:rsidRPr="008A39ED" w:rsidRDefault="008A39ED" w:rsidP="008A39ED">
            <w:pPr>
              <w:numPr>
                <w:ilvl w:val="3"/>
                <w:numId w:val="8"/>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Uregulowane ciśnienie wewnątrzgałkowego;</w:t>
            </w:r>
          </w:p>
          <w:p w14:paraId="1007F45D" w14:textId="77777777" w:rsidR="008A39ED" w:rsidRPr="008A39ED" w:rsidRDefault="008A39ED" w:rsidP="008A39ED">
            <w:pPr>
              <w:numPr>
                <w:ilvl w:val="3"/>
                <w:numId w:val="8"/>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Brak zaćmy mającej wpływ na monitorowanie skuteczności leczenia w programie;</w:t>
            </w:r>
          </w:p>
          <w:p w14:paraId="1C363F9F" w14:textId="77777777" w:rsidR="008A39ED" w:rsidRPr="008A39ED" w:rsidRDefault="008A39ED" w:rsidP="008A39ED">
            <w:pPr>
              <w:numPr>
                <w:ilvl w:val="3"/>
                <w:numId w:val="8"/>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Brak istotnych i trwałych zaburzeń siatkówki w plamce nierokujących poprawy po leczeniu anty- VEGF takich jak:</w:t>
            </w:r>
          </w:p>
          <w:p w14:paraId="68337433" w14:textId="77777777" w:rsidR="008A39ED" w:rsidRPr="008A39ED" w:rsidRDefault="008A39ED" w:rsidP="008A39ED">
            <w:pPr>
              <w:numPr>
                <w:ilvl w:val="4"/>
                <w:numId w:val="8"/>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rozległy zanik fotoreceptorów (w OCT zanik warstw zewnętrznych siatkówki),</w:t>
            </w:r>
          </w:p>
          <w:p w14:paraId="18FDC6A2" w14:textId="77777777" w:rsidR="008A39ED" w:rsidRPr="008A39ED" w:rsidRDefault="008A39ED" w:rsidP="008A39ED">
            <w:pPr>
              <w:numPr>
                <w:ilvl w:val="4"/>
                <w:numId w:val="8"/>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 xml:space="preserve">DRIL w obszarze </w:t>
            </w:r>
            <w:proofErr w:type="spellStart"/>
            <w:r w:rsidRPr="008A39ED">
              <w:rPr>
                <w:rFonts w:ascii="Times New Roman" w:eastAsia="Times New Roman" w:hAnsi="Times New Roman" w:cs="Times New Roman"/>
                <w:sz w:val="20"/>
                <w:szCs w:val="20"/>
                <w:lang w:eastAsia="pl-PL"/>
              </w:rPr>
              <w:t>poddołkowym</w:t>
            </w:r>
            <w:proofErr w:type="spellEnd"/>
            <w:r w:rsidRPr="008A39ED">
              <w:rPr>
                <w:rFonts w:ascii="Times New Roman" w:eastAsia="Times New Roman" w:hAnsi="Times New Roman" w:cs="Times New Roman"/>
                <w:sz w:val="20"/>
                <w:szCs w:val="20"/>
                <w:lang w:eastAsia="pl-PL"/>
              </w:rPr>
              <w:t>,</w:t>
            </w:r>
          </w:p>
          <w:p w14:paraId="5ABA033A" w14:textId="77777777" w:rsidR="008A39ED" w:rsidRPr="008A39ED" w:rsidRDefault="008A39ED" w:rsidP="008A39ED">
            <w:pPr>
              <w:numPr>
                <w:ilvl w:val="4"/>
                <w:numId w:val="8"/>
              </w:numPr>
              <w:spacing w:after="60" w:line="276" w:lineRule="auto"/>
              <w:jc w:val="both"/>
              <w:rPr>
                <w:rFonts w:ascii="Times New Roman" w:eastAsia="Times New Roman" w:hAnsi="Times New Roman" w:cs="Times New Roman"/>
                <w:sz w:val="20"/>
                <w:szCs w:val="20"/>
                <w:lang w:eastAsia="pl-PL"/>
              </w:rPr>
            </w:pPr>
            <w:proofErr w:type="spellStart"/>
            <w:r w:rsidRPr="008A39ED">
              <w:rPr>
                <w:rFonts w:ascii="Times New Roman" w:eastAsia="Times New Roman" w:hAnsi="Times New Roman" w:cs="Times New Roman"/>
                <w:sz w:val="20"/>
                <w:szCs w:val="20"/>
                <w:lang w:eastAsia="pl-PL"/>
              </w:rPr>
              <w:t>makulopatia</w:t>
            </w:r>
            <w:proofErr w:type="spellEnd"/>
            <w:r w:rsidRPr="008A39ED">
              <w:rPr>
                <w:rFonts w:ascii="Times New Roman" w:eastAsia="Times New Roman" w:hAnsi="Times New Roman" w:cs="Times New Roman"/>
                <w:sz w:val="20"/>
                <w:szCs w:val="20"/>
                <w:lang w:eastAsia="pl-PL"/>
              </w:rPr>
              <w:t xml:space="preserve"> niedokrwienna. </w:t>
            </w:r>
          </w:p>
          <w:p w14:paraId="2D1AA1C3" w14:textId="77777777" w:rsidR="008A39ED" w:rsidRPr="008A39ED" w:rsidRDefault="008A39ED" w:rsidP="008A39ED">
            <w:p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Kryteria kwalifikacji muszą być spełnione łącznie.</w:t>
            </w:r>
          </w:p>
          <w:p w14:paraId="71BC7993" w14:textId="77777777" w:rsidR="008A39ED" w:rsidRPr="008A39ED" w:rsidRDefault="008A39ED" w:rsidP="008A39ED">
            <w:pPr>
              <w:spacing w:after="60" w:line="276" w:lineRule="auto"/>
              <w:jc w:val="center"/>
              <w:rPr>
                <w:rFonts w:ascii="Times New Roman" w:hAnsi="Times New Roman" w:cs="Times New Roman"/>
                <w:b/>
                <w:bCs/>
                <w:sz w:val="20"/>
                <w:szCs w:val="20"/>
              </w:rPr>
            </w:pPr>
          </w:p>
          <w:p w14:paraId="6690DE08" w14:textId="77777777" w:rsidR="008A39ED" w:rsidRPr="008A39ED" w:rsidRDefault="008A39ED" w:rsidP="008A39ED">
            <w:pPr>
              <w:numPr>
                <w:ilvl w:val="1"/>
                <w:numId w:val="8"/>
              </w:numPr>
              <w:spacing w:after="60" w:line="276" w:lineRule="auto"/>
              <w:contextualSpacing/>
              <w:jc w:val="both"/>
              <w:rPr>
                <w:rFonts w:ascii="Times New Roman" w:hAnsi="Times New Roman" w:cs="Times New Roman"/>
                <w:b/>
                <w:bCs/>
                <w:sz w:val="20"/>
                <w:szCs w:val="20"/>
              </w:rPr>
            </w:pPr>
            <w:r w:rsidRPr="008A39ED">
              <w:rPr>
                <w:rFonts w:ascii="Times New Roman" w:hAnsi="Times New Roman" w:cs="Times New Roman"/>
                <w:b/>
                <w:bCs/>
                <w:sz w:val="20"/>
                <w:szCs w:val="20"/>
              </w:rPr>
              <w:t xml:space="preserve">Kryteria włączenia do programu pacjentów leczonych uprzednio w ramach JGP B84 lub w programie leczenia cukrzycowego obrzęku plamki, którzy zostali wyłączeni z programu (ponowna kwalifikacja) lub u świadczeniodawców, którzy nie posiadali umowy na udzielanie świadczeń opieki zdrowotnej finansowanych ze środków publicznych. </w:t>
            </w:r>
          </w:p>
          <w:p w14:paraId="5EA2CCD2" w14:textId="77777777" w:rsidR="008A39ED" w:rsidRPr="008A39ED" w:rsidRDefault="008A39ED" w:rsidP="008A39ED">
            <w:pPr>
              <w:spacing w:after="60" w:line="276" w:lineRule="auto"/>
              <w:jc w:val="both"/>
              <w:rPr>
                <w:rFonts w:ascii="Times New Roman" w:hAnsi="Times New Roman" w:cs="Times New Roman"/>
                <w:sz w:val="20"/>
                <w:szCs w:val="20"/>
              </w:rPr>
            </w:pPr>
            <w:r w:rsidRPr="008A39ED">
              <w:rPr>
                <w:rFonts w:ascii="Times New Roman" w:hAnsi="Times New Roman" w:cs="Times New Roman"/>
                <w:sz w:val="20"/>
                <w:szCs w:val="20"/>
              </w:rPr>
              <w:t xml:space="preserve">Do programu kwalifikowani są również pacjenci wyłączeni z niego w oparciu o pkt. 1.4, gdy przyczyna przerwania terapii trwała dłużej niż 4 miesiące w przypadku </w:t>
            </w:r>
            <w:proofErr w:type="spellStart"/>
            <w:r w:rsidRPr="008A39ED">
              <w:rPr>
                <w:rFonts w:ascii="Times New Roman" w:hAnsi="Times New Roman" w:cs="Times New Roman"/>
                <w:sz w:val="20"/>
                <w:szCs w:val="20"/>
              </w:rPr>
              <w:t>bewacyzumabu</w:t>
            </w:r>
            <w:proofErr w:type="spellEnd"/>
            <w:r w:rsidRPr="008A39ED">
              <w:rPr>
                <w:rFonts w:ascii="Times New Roman" w:hAnsi="Times New Roman" w:cs="Times New Roman"/>
                <w:sz w:val="20"/>
                <w:szCs w:val="20"/>
              </w:rPr>
              <w:t xml:space="preserve">, </w:t>
            </w:r>
            <w:proofErr w:type="spellStart"/>
            <w:r w:rsidRPr="008A39ED">
              <w:rPr>
                <w:rFonts w:ascii="Times New Roman" w:hAnsi="Times New Roman" w:cs="Times New Roman"/>
                <w:sz w:val="20"/>
                <w:szCs w:val="20"/>
              </w:rPr>
              <w:t>afliberceptu</w:t>
            </w:r>
            <w:proofErr w:type="spellEnd"/>
            <w:r w:rsidRPr="008A39ED">
              <w:rPr>
                <w:rFonts w:ascii="Times New Roman" w:hAnsi="Times New Roman" w:cs="Times New Roman"/>
                <w:sz w:val="20"/>
                <w:szCs w:val="20"/>
              </w:rPr>
              <w:t xml:space="preserve">, </w:t>
            </w:r>
            <w:proofErr w:type="spellStart"/>
            <w:r w:rsidRPr="008A39ED">
              <w:rPr>
                <w:rFonts w:ascii="Times New Roman" w:hAnsi="Times New Roman" w:cs="Times New Roman"/>
                <w:sz w:val="20"/>
                <w:szCs w:val="20"/>
              </w:rPr>
              <w:t>ranibizumabu</w:t>
            </w:r>
            <w:proofErr w:type="spellEnd"/>
            <w:r w:rsidRPr="008A39ED">
              <w:rPr>
                <w:rFonts w:ascii="Times New Roman" w:hAnsi="Times New Roman" w:cs="Times New Roman"/>
                <w:sz w:val="20"/>
                <w:szCs w:val="20"/>
              </w:rPr>
              <w:t xml:space="preserve"> oraz którzy przed wprowadzeniem programu rozpoczęli leczenie cukrzycowego obrzęku plamki iniekcjami </w:t>
            </w:r>
            <w:proofErr w:type="spellStart"/>
            <w:r w:rsidRPr="008A39ED">
              <w:rPr>
                <w:rFonts w:ascii="Times New Roman" w:hAnsi="Times New Roman" w:cs="Times New Roman"/>
                <w:sz w:val="20"/>
                <w:szCs w:val="20"/>
              </w:rPr>
              <w:t>doszklistkowymi</w:t>
            </w:r>
            <w:proofErr w:type="spellEnd"/>
            <w:r w:rsidRPr="008A39ED">
              <w:rPr>
                <w:rFonts w:ascii="Times New Roman" w:hAnsi="Times New Roman" w:cs="Times New Roman"/>
                <w:sz w:val="20"/>
                <w:szCs w:val="20"/>
              </w:rPr>
              <w:t xml:space="preserve"> </w:t>
            </w:r>
            <w:proofErr w:type="spellStart"/>
            <w:r w:rsidRPr="008A39ED">
              <w:rPr>
                <w:rFonts w:ascii="Times New Roman" w:hAnsi="Times New Roman" w:cs="Times New Roman"/>
                <w:sz w:val="20"/>
                <w:szCs w:val="20"/>
              </w:rPr>
              <w:t>bewacyzumabu</w:t>
            </w:r>
            <w:proofErr w:type="spellEnd"/>
            <w:r w:rsidRPr="008A39ED">
              <w:rPr>
                <w:rFonts w:ascii="Times New Roman" w:hAnsi="Times New Roman" w:cs="Times New Roman"/>
                <w:sz w:val="20"/>
                <w:szCs w:val="20"/>
              </w:rPr>
              <w:t xml:space="preserve">, </w:t>
            </w:r>
            <w:proofErr w:type="spellStart"/>
            <w:r w:rsidRPr="008A39ED">
              <w:rPr>
                <w:rFonts w:ascii="Times New Roman" w:hAnsi="Times New Roman" w:cs="Times New Roman"/>
                <w:sz w:val="20"/>
                <w:szCs w:val="20"/>
              </w:rPr>
              <w:t>afliberceptu</w:t>
            </w:r>
            <w:proofErr w:type="spellEnd"/>
            <w:r w:rsidRPr="008A39ED">
              <w:rPr>
                <w:rFonts w:ascii="Times New Roman" w:hAnsi="Times New Roman" w:cs="Times New Roman"/>
                <w:sz w:val="20"/>
                <w:szCs w:val="20"/>
              </w:rPr>
              <w:t xml:space="preserve">, </w:t>
            </w:r>
            <w:proofErr w:type="spellStart"/>
            <w:r w:rsidRPr="008A39ED">
              <w:rPr>
                <w:rFonts w:ascii="Times New Roman" w:hAnsi="Times New Roman" w:cs="Times New Roman"/>
                <w:sz w:val="20"/>
                <w:szCs w:val="20"/>
              </w:rPr>
              <w:t>ranibizumabu</w:t>
            </w:r>
            <w:proofErr w:type="spellEnd"/>
            <w:r w:rsidRPr="008A39ED">
              <w:rPr>
                <w:rFonts w:ascii="Times New Roman" w:hAnsi="Times New Roman" w:cs="Times New Roman"/>
                <w:sz w:val="20"/>
                <w:szCs w:val="20"/>
              </w:rPr>
              <w:t xml:space="preserve"> lub </w:t>
            </w:r>
            <w:proofErr w:type="spellStart"/>
            <w:r w:rsidRPr="008A39ED">
              <w:rPr>
                <w:rFonts w:ascii="Times New Roman" w:hAnsi="Times New Roman" w:cs="Times New Roman"/>
                <w:sz w:val="20"/>
                <w:szCs w:val="20"/>
              </w:rPr>
              <w:t>deksametazonu</w:t>
            </w:r>
            <w:proofErr w:type="spellEnd"/>
            <w:r w:rsidRPr="008A39ED">
              <w:rPr>
                <w:rFonts w:ascii="Times New Roman" w:hAnsi="Times New Roman" w:cs="Times New Roman"/>
                <w:sz w:val="20"/>
                <w:szCs w:val="20"/>
              </w:rPr>
              <w:t xml:space="preserve"> w postaci implantu:</w:t>
            </w:r>
          </w:p>
          <w:p w14:paraId="26986E0E" w14:textId="77777777" w:rsidR="008A39ED" w:rsidRPr="008A39ED" w:rsidRDefault="008A39ED" w:rsidP="008A39ED">
            <w:pPr>
              <w:numPr>
                <w:ilvl w:val="4"/>
                <w:numId w:val="8"/>
              </w:numPr>
              <w:spacing w:after="60" w:line="276" w:lineRule="auto"/>
              <w:contextualSpacing/>
              <w:jc w:val="both"/>
              <w:rPr>
                <w:rFonts w:ascii="Times New Roman" w:hAnsi="Times New Roman" w:cs="Times New Roman"/>
                <w:sz w:val="20"/>
                <w:szCs w:val="20"/>
              </w:rPr>
            </w:pPr>
            <w:r w:rsidRPr="008A39ED">
              <w:rPr>
                <w:rFonts w:ascii="Times New Roman" w:hAnsi="Times New Roman" w:cs="Times New Roman"/>
                <w:sz w:val="20"/>
                <w:szCs w:val="20"/>
              </w:rPr>
              <w:t>w ramach świadczeń gwarantowanych rozliczanych w JGP B84 lub</w:t>
            </w:r>
          </w:p>
          <w:p w14:paraId="40C2D9CA" w14:textId="77777777" w:rsidR="008A39ED" w:rsidRPr="008A39ED" w:rsidRDefault="008A39ED" w:rsidP="008A39ED">
            <w:pPr>
              <w:numPr>
                <w:ilvl w:val="4"/>
                <w:numId w:val="8"/>
              </w:numPr>
              <w:spacing w:after="60" w:line="276" w:lineRule="auto"/>
              <w:contextualSpacing/>
              <w:jc w:val="both"/>
              <w:rPr>
                <w:rFonts w:ascii="Times New Roman" w:hAnsi="Times New Roman" w:cs="Times New Roman"/>
                <w:sz w:val="20"/>
                <w:szCs w:val="20"/>
              </w:rPr>
            </w:pPr>
            <w:r w:rsidRPr="008A39ED">
              <w:rPr>
                <w:rFonts w:ascii="Times New Roman" w:hAnsi="Times New Roman" w:cs="Times New Roman"/>
                <w:sz w:val="20"/>
                <w:szCs w:val="20"/>
              </w:rPr>
              <w:t>u świadczeniodawców, którzy nie posiadali umowy na udzielanie świadczeń opieki zdrowotnej finansowanych ze środków publicznych</w:t>
            </w:r>
          </w:p>
          <w:p w14:paraId="0E29F7E6" w14:textId="77777777" w:rsidR="008A39ED" w:rsidRPr="008A39ED" w:rsidRDefault="008A39ED" w:rsidP="008A39ED">
            <w:pPr>
              <w:spacing w:after="60" w:line="276" w:lineRule="auto"/>
              <w:jc w:val="both"/>
              <w:rPr>
                <w:rFonts w:ascii="Times New Roman" w:hAnsi="Times New Roman" w:cs="Times New Roman"/>
                <w:sz w:val="20"/>
                <w:szCs w:val="20"/>
              </w:rPr>
            </w:pPr>
            <w:r w:rsidRPr="008A39ED">
              <w:rPr>
                <w:rFonts w:ascii="Times New Roman" w:hAnsi="Times New Roman" w:cs="Times New Roman"/>
                <w:sz w:val="20"/>
                <w:szCs w:val="20"/>
              </w:rPr>
              <w:t xml:space="preserve">- pod warunkiem, że w chwili rozpoczęcia terapii spełniali kryteria włączenia do programu. Jeżeli wykazano w tym czasie skuteczność leczenia, wtedy terapia powinna być kontynuowana zgodnie z zapisami programu. </w:t>
            </w:r>
          </w:p>
          <w:p w14:paraId="7B17DA0A" w14:textId="77777777" w:rsidR="008A39ED" w:rsidRPr="008A39ED" w:rsidRDefault="008A39ED" w:rsidP="008A39ED">
            <w:pPr>
              <w:spacing w:after="60" w:line="276" w:lineRule="auto"/>
              <w:jc w:val="both"/>
              <w:rPr>
                <w:rFonts w:ascii="Times New Roman" w:hAnsi="Times New Roman" w:cs="Times New Roman"/>
                <w:sz w:val="20"/>
                <w:szCs w:val="20"/>
              </w:rPr>
            </w:pPr>
          </w:p>
          <w:p w14:paraId="5D14A745" w14:textId="77777777" w:rsidR="008A39ED" w:rsidRPr="008A39ED" w:rsidRDefault="008A39ED" w:rsidP="008A39ED">
            <w:pPr>
              <w:numPr>
                <w:ilvl w:val="1"/>
                <w:numId w:val="8"/>
              </w:numPr>
              <w:spacing w:after="60" w:line="276" w:lineRule="auto"/>
              <w:jc w:val="both"/>
              <w:rPr>
                <w:rFonts w:ascii="Times New Roman" w:eastAsia="Times New Roman" w:hAnsi="Times New Roman" w:cs="Times New Roman"/>
                <w:b/>
                <w:bCs/>
                <w:sz w:val="20"/>
                <w:szCs w:val="20"/>
                <w:lang w:eastAsia="pl-PL"/>
              </w:rPr>
            </w:pPr>
            <w:r w:rsidRPr="008A39ED">
              <w:rPr>
                <w:rFonts w:ascii="Times New Roman" w:eastAsia="Times New Roman" w:hAnsi="Times New Roman" w:cs="Times New Roman"/>
                <w:b/>
                <w:bCs/>
                <w:sz w:val="20"/>
                <w:szCs w:val="20"/>
                <w:lang w:eastAsia="pl-PL"/>
              </w:rPr>
              <w:t>Określenie czasu leczenia w programie lub zmiana leczenia</w:t>
            </w:r>
          </w:p>
          <w:p w14:paraId="7C61E2CC" w14:textId="77777777" w:rsidR="008A39ED" w:rsidRPr="008A39ED" w:rsidRDefault="008A39ED" w:rsidP="008A39ED">
            <w:p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Leczenie trwa do czasu podjęcia przez lekarza prowadzącego decyzji o przerwaniu leczenia w programie lub o wyłączeniu pacjenta z programu zgodnie z kryteriami opisanymi w ust. 1.4 i 1.5.</w:t>
            </w:r>
          </w:p>
          <w:p w14:paraId="5246990E" w14:textId="77777777" w:rsidR="008A39ED" w:rsidRPr="008A39ED" w:rsidRDefault="008A39ED" w:rsidP="008A39ED">
            <w:p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Po 1 miesiącu i nie później niż 2 miesiące po ostatnim podaniu leku z serii 5 podawanych co miesiąc dawek początkowych odbywa się ocena skuteczności odpowiedzi na terapię.</w:t>
            </w:r>
          </w:p>
          <w:p w14:paraId="796A8C1E" w14:textId="77777777" w:rsidR="008A39ED" w:rsidRPr="008A39ED" w:rsidRDefault="008A39ED" w:rsidP="008A39ED">
            <w:p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Lekarz prowadzący zgłasza w rejestrze SMPT pacjenta do oceny skuteczności przez Zespół Koordynacyjny do Spraw Leczenia Chorób Siatkówki lub wyłącza pacjenta z programu.</w:t>
            </w:r>
          </w:p>
          <w:p w14:paraId="078E5988" w14:textId="77777777" w:rsidR="008A39ED" w:rsidRPr="008A39ED" w:rsidRDefault="008A39ED" w:rsidP="008A39ED">
            <w:p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W przypadku braku zgłoszenia pacjenta do oceny Zespołu Koordynacyjnego do Spraw Leczenia Chorób Siatkówki pacjent zostanie wyłączony z programu.</w:t>
            </w:r>
          </w:p>
          <w:p w14:paraId="7B0D68FB" w14:textId="77777777" w:rsidR="008A39ED" w:rsidRPr="008A39ED" w:rsidRDefault="008A39ED" w:rsidP="008A39ED">
            <w:pPr>
              <w:spacing w:after="60" w:line="276" w:lineRule="auto"/>
              <w:jc w:val="both"/>
              <w:rPr>
                <w:rFonts w:ascii="Times New Roman" w:eastAsia="Times New Roman" w:hAnsi="Times New Roman" w:cs="Times New Roman"/>
                <w:sz w:val="20"/>
                <w:szCs w:val="20"/>
                <w:lang w:eastAsia="pl-PL"/>
              </w:rPr>
            </w:pPr>
          </w:p>
          <w:p w14:paraId="4C815653" w14:textId="77777777" w:rsidR="008A39ED" w:rsidRPr="008A39ED" w:rsidRDefault="008A39ED" w:rsidP="008A39ED">
            <w:p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Ponownego włączenia do leczenia dokonuje lekarz na podstawie kryteriów włączenia.</w:t>
            </w:r>
          </w:p>
          <w:p w14:paraId="18D992C9" w14:textId="77777777" w:rsidR="008A39ED" w:rsidRPr="008A39ED" w:rsidRDefault="008A39ED" w:rsidP="008A39ED">
            <w:pPr>
              <w:spacing w:after="60" w:line="276" w:lineRule="auto"/>
              <w:jc w:val="both"/>
              <w:rPr>
                <w:rFonts w:ascii="Times New Roman" w:eastAsia="Times New Roman" w:hAnsi="Times New Roman" w:cs="Times New Roman"/>
                <w:sz w:val="20"/>
                <w:szCs w:val="20"/>
                <w:lang w:eastAsia="pl-PL"/>
              </w:rPr>
            </w:pPr>
          </w:p>
          <w:p w14:paraId="6DE0DA52" w14:textId="77777777" w:rsidR="008A39ED" w:rsidRPr="008A39ED" w:rsidRDefault="008A39ED" w:rsidP="008A39ED">
            <w:p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Na podstawie oceny skuteczności Zespół Koordynacyjny do Spraw Leczenia Chorób Siatkówki podejmuje decyzję w rejestrze SMPT o kontynuacji leczenia bez zmiany leku, kontynuacji ze zmianą leku w programie lub wyłączeniu pacjenta z programu.</w:t>
            </w:r>
          </w:p>
          <w:p w14:paraId="6624698F" w14:textId="77777777" w:rsidR="008A39ED" w:rsidRPr="008A39ED" w:rsidRDefault="008A39ED" w:rsidP="008A39ED">
            <w:pPr>
              <w:spacing w:after="60" w:line="276" w:lineRule="auto"/>
              <w:jc w:val="both"/>
              <w:rPr>
                <w:rFonts w:ascii="Times New Roman" w:eastAsia="Times New Roman" w:hAnsi="Times New Roman" w:cs="Times New Roman"/>
                <w:sz w:val="20"/>
                <w:szCs w:val="20"/>
                <w:lang w:eastAsia="pl-PL"/>
              </w:rPr>
            </w:pPr>
          </w:p>
          <w:p w14:paraId="1DF270D6" w14:textId="77777777" w:rsidR="008A39ED" w:rsidRPr="008A39ED" w:rsidRDefault="008A39ED" w:rsidP="008A39ED">
            <w:p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Kryteria oceny odpowiedzi na terapię obejmują:</w:t>
            </w:r>
          </w:p>
          <w:p w14:paraId="78DF8C11" w14:textId="77777777" w:rsidR="008A39ED" w:rsidRPr="008A39ED" w:rsidRDefault="008A39ED" w:rsidP="008A39ED">
            <w:pPr>
              <w:numPr>
                <w:ilvl w:val="4"/>
                <w:numId w:val="8"/>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poprawę najlepszej skorygowanej ostrości wzroku (BCVA) o co najmniej 1 linię na tablicy Snellena (lub odpowiednio ekwiwalent ETDRS),</w:t>
            </w:r>
          </w:p>
          <w:p w14:paraId="330D6F93" w14:textId="77777777" w:rsidR="008A39ED" w:rsidRPr="00F470CD" w:rsidRDefault="008A39ED" w:rsidP="00F470CD">
            <w:pPr>
              <w:numPr>
                <w:ilvl w:val="4"/>
                <w:numId w:val="8"/>
              </w:numPr>
              <w:spacing w:after="60" w:line="276" w:lineRule="auto"/>
              <w:jc w:val="both"/>
              <w:rPr>
                <w:rFonts w:ascii="Times New Roman" w:eastAsia="Times New Roman" w:hAnsi="Times New Roman" w:cs="Times New Roman"/>
                <w:bCs/>
                <w:sz w:val="20"/>
                <w:szCs w:val="20"/>
                <w:lang w:eastAsia="pl-PL"/>
              </w:rPr>
            </w:pPr>
            <w:r w:rsidRPr="00F470CD">
              <w:rPr>
                <w:rFonts w:ascii="Times New Roman" w:eastAsia="Times New Roman" w:hAnsi="Times New Roman" w:cs="Times New Roman"/>
                <w:bCs/>
                <w:sz w:val="20"/>
                <w:szCs w:val="20"/>
                <w:lang w:eastAsia="pl-PL"/>
              </w:rPr>
              <w:t>zmniejszenie grubości siatkówki w dołku o ≥20% w stosunku do wartości z badania kwalifikacyjnego (OCT) lub zmniejszenie grubości siatkówki do wartości ≤ 300 µm.</w:t>
            </w:r>
          </w:p>
          <w:p w14:paraId="257E1692" w14:textId="77777777" w:rsidR="008A39ED" w:rsidRPr="008A39ED" w:rsidRDefault="008A39ED" w:rsidP="008A39ED">
            <w:p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 xml:space="preserve">Kryteria odpowiedzi muszą być spełnione łącznie. </w:t>
            </w:r>
          </w:p>
          <w:p w14:paraId="7134B368" w14:textId="77777777" w:rsidR="008A39ED" w:rsidRPr="008A39ED" w:rsidRDefault="008A39ED" w:rsidP="008A39ED">
            <w:p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Odpowiedź na terapię musi utrzymywać się do momentu oceny przez Zespół Koordynacyjny do Spraw Leczenia Chorób Siatkówki od zaprzestania podawania serii iniekcji początkowych leku.</w:t>
            </w:r>
          </w:p>
          <w:p w14:paraId="0DD38ADB" w14:textId="77777777" w:rsidR="008A39ED" w:rsidRPr="008A39ED" w:rsidRDefault="008A39ED" w:rsidP="008A39ED">
            <w:p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Po 11 zastrzykach Zespół Koordynacyjny do Spraw Leczenia Chorób Siatkówki oceni zasadność (z uwzględnieniem kryteriów oceny odpowiedzi na terapię) dalszego leczenia pacjenta w programie lekowym.</w:t>
            </w:r>
          </w:p>
          <w:p w14:paraId="0782A098" w14:textId="77777777" w:rsidR="008A39ED" w:rsidRPr="008A39ED" w:rsidRDefault="008A39ED" w:rsidP="008A39ED">
            <w:p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Pacjenta do oceny przez Zespół Koordynacyjny do Spraw Leczenia Chorób Siatkówki zgłasza lekarz prowadzący.</w:t>
            </w:r>
          </w:p>
          <w:p w14:paraId="3957A110" w14:textId="77777777" w:rsidR="008A39ED" w:rsidRPr="008A39ED" w:rsidRDefault="008A39ED" w:rsidP="008A39ED">
            <w:p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W przypadku braku zgłoszenia pacjenta do oceny Zespołu Koordynacyjnego do Spraw Leczenia Chorób Siatkówki pacjent zostanie wyłączony z programu.</w:t>
            </w:r>
          </w:p>
          <w:p w14:paraId="71CAC557" w14:textId="77777777" w:rsidR="008A39ED" w:rsidRPr="008A39ED" w:rsidRDefault="008A39ED" w:rsidP="008A39ED">
            <w:p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Ponownego włączenia do leczenia dokonuje lekarz na podstawie kryteriów włączenia.</w:t>
            </w:r>
          </w:p>
          <w:p w14:paraId="0B019557" w14:textId="77777777" w:rsidR="008A39ED" w:rsidRPr="008A39ED" w:rsidRDefault="008A39ED" w:rsidP="008A39ED">
            <w:pPr>
              <w:spacing w:after="60" w:line="276" w:lineRule="auto"/>
              <w:jc w:val="both"/>
              <w:rPr>
                <w:rFonts w:ascii="Times New Roman" w:eastAsia="Times New Roman" w:hAnsi="Times New Roman" w:cs="Times New Roman"/>
                <w:sz w:val="20"/>
                <w:szCs w:val="20"/>
                <w:lang w:eastAsia="pl-PL"/>
              </w:rPr>
            </w:pPr>
          </w:p>
          <w:p w14:paraId="56CAF276" w14:textId="77777777" w:rsidR="008A39ED" w:rsidRPr="008A39ED" w:rsidRDefault="008A39ED" w:rsidP="008A39ED">
            <w:pPr>
              <w:numPr>
                <w:ilvl w:val="1"/>
                <w:numId w:val="8"/>
              </w:numPr>
              <w:spacing w:after="60" w:line="276" w:lineRule="auto"/>
              <w:jc w:val="both"/>
              <w:rPr>
                <w:rFonts w:ascii="Times New Roman" w:eastAsia="Times New Roman" w:hAnsi="Times New Roman" w:cs="Times New Roman"/>
                <w:b/>
                <w:bCs/>
                <w:sz w:val="20"/>
                <w:szCs w:val="20"/>
                <w:lang w:eastAsia="pl-PL"/>
              </w:rPr>
            </w:pPr>
            <w:r w:rsidRPr="008A39ED">
              <w:rPr>
                <w:rFonts w:ascii="Times New Roman" w:eastAsia="Times New Roman" w:hAnsi="Times New Roman" w:cs="Times New Roman"/>
                <w:b/>
                <w:bCs/>
                <w:sz w:val="20"/>
                <w:szCs w:val="20"/>
                <w:lang w:eastAsia="pl-PL"/>
              </w:rPr>
              <w:t>Kryteria przerwania terapii</w:t>
            </w:r>
          </w:p>
          <w:p w14:paraId="42C47A20" w14:textId="77777777" w:rsidR="008A39ED" w:rsidRPr="008A39ED" w:rsidRDefault="008A39ED" w:rsidP="008A39ED">
            <w:pPr>
              <w:numPr>
                <w:ilvl w:val="3"/>
                <w:numId w:val="8"/>
              </w:numPr>
              <w:spacing w:after="60" w:line="276" w:lineRule="auto"/>
              <w:jc w:val="both"/>
              <w:rPr>
                <w:rFonts w:ascii="Times New Roman" w:eastAsia="Times New Roman" w:hAnsi="Times New Roman" w:cs="Times New Roman"/>
                <w:b/>
                <w:bCs/>
                <w:sz w:val="20"/>
                <w:szCs w:val="20"/>
                <w:lang w:eastAsia="pl-PL"/>
              </w:rPr>
            </w:pPr>
            <w:r w:rsidRPr="008A39ED">
              <w:rPr>
                <w:rFonts w:ascii="Times New Roman" w:eastAsia="Times New Roman" w:hAnsi="Times New Roman" w:cs="Times New Roman"/>
                <w:sz w:val="20"/>
                <w:szCs w:val="20"/>
                <w:lang w:eastAsia="pl-PL"/>
              </w:rPr>
              <w:t>Czynne zakażenie oka lub jego okolic;</w:t>
            </w:r>
          </w:p>
          <w:p w14:paraId="068DEEA0" w14:textId="77777777" w:rsidR="008A39ED" w:rsidRPr="008A39ED" w:rsidRDefault="008A39ED" w:rsidP="008A39ED">
            <w:pPr>
              <w:numPr>
                <w:ilvl w:val="3"/>
                <w:numId w:val="8"/>
              </w:numPr>
              <w:spacing w:after="60" w:line="276" w:lineRule="auto"/>
              <w:jc w:val="both"/>
              <w:rPr>
                <w:rFonts w:ascii="Times New Roman" w:eastAsia="Times New Roman" w:hAnsi="Times New Roman" w:cs="Times New Roman"/>
                <w:b/>
                <w:bCs/>
                <w:sz w:val="20"/>
                <w:szCs w:val="20"/>
                <w:lang w:eastAsia="pl-PL"/>
              </w:rPr>
            </w:pPr>
            <w:r w:rsidRPr="008A39ED">
              <w:rPr>
                <w:rFonts w:ascii="Times New Roman" w:eastAsia="Times New Roman" w:hAnsi="Times New Roman" w:cs="Times New Roman"/>
                <w:sz w:val="20"/>
                <w:szCs w:val="20"/>
                <w:lang w:eastAsia="pl-PL"/>
              </w:rPr>
              <w:t>Zapalenie wnętrza gałki ocznej;</w:t>
            </w:r>
          </w:p>
          <w:p w14:paraId="0E08312B" w14:textId="77777777" w:rsidR="008A39ED" w:rsidRPr="008A39ED" w:rsidRDefault="008A39ED" w:rsidP="008A39ED">
            <w:pPr>
              <w:numPr>
                <w:ilvl w:val="3"/>
                <w:numId w:val="8"/>
              </w:numPr>
              <w:spacing w:after="60" w:line="276" w:lineRule="auto"/>
              <w:jc w:val="both"/>
              <w:rPr>
                <w:rFonts w:ascii="Times New Roman" w:eastAsia="Times New Roman" w:hAnsi="Times New Roman" w:cs="Times New Roman"/>
                <w:b/>
                <w:bCs/>
                <w:sz w:val="20"/>
                <w:szCs w:val="20"/>
                <w:lang w:eastAsia="pl-PL"/>
              </w:rPr>
            </w:pPr>
            <w:r w:rsidRPr="008A39ED">
              <w:rPr>
                <w:rFonts w:ascii="Times New Roman" w:eastAsia="Times New Roman" w:hAnsi="Times New Roman" w:cs="Times New Roman"/>
                <w:sz w:val="20"/>
                <w:szCs w:val="20"/>
                <w:lang w:eastAsia="pl-PL"/>
              </w:rPr>
              <w:t>Okres ciąży i karmienia piersią;</w:t>
            </w:r>
          </w:p>
          <w:p w14:paraId="6B52E535" w14:textId="77777777" w:rsidR="008A39ED" w:rsidRPr="008A39ED" w:rsidRDefault="008A39ED" w:rsidP="008A39ED">
            <w:pPr>
              <w:numPr>
                <w:ilvl w:val="3"/>
                <w:numId w:val="8"/>
              </w:numPr>
              <w:spacing w:after="60" w:line="276" w:lineRule="auto"/>
              <w:jc w:val="both"/>
              <w:rPr>
                <w:rFonts w:ascii="Times New Roman" w:eastAsia="Times New Roman" w:hAnsi="Times New Roman" w:cs="Times New Roman"/>
                <w:b/>
                <w:bCs/>
                <w:sz w:val="20"/>
                <w:szCs w:val="20"/>
                <w:lang w:eastAsia="pl-PL"/>
              </w:rPr>
            </w:pPr>
            <w:proofErr w:type="spellStart"/>
            <w:r w:rsidRPr="008A39ED">
              <w:rPr>
                <w:rFonts w:ascii="Times New Roman" w:eastAsia="Times New Roman" w:hAnsi="Times New Roman" w:cs="Times New Roman"/>
                <w:sz w:val="20"/>
                <w:szCs w:val="20"/>
                <w:lang w:eastAsia="pl-PL"/>
              </w:rPr>
              <w:t>Przedarciowe</w:t>
            </w:r>
            <w:proofErr w:type="spellEnd"/>
            <w:r w:rsidRPr="008A39ED">
              <w:rPr>
                <w:rFonts w:ascii="Times New Roman" w:eastAsia="Times New Roman" w:hAnsi="Times New Roman" w:cs="Times New Roman"/>
                <w:sz w:val="20"/>
                <w:szCs w:val="20"/>
                <w:lang w:eastAsia="pl-PL"/>
              </w:rPr>
              <w:t xml:space="preserve"> odwarstwienie siatkówki;</w:t>
            </w:r>
          </w:p>
          <w:p w14:paraId="663010FF" w14:textId="77777777" w:rsidR="008A39ED" w:rsidRPr="008A39ED" w:rsidRDefault="008A39ED" w:rsidP="008A39ED">
            <w:pPr>
              <w:numPr>
                <w:ilvl w:val="3"/>
                <w:numId w:val="8"/>
              </w:numPr>
              <w:spacing w:after="60" w:line="276" w:lineRule="auto"/>
              <w:jc w:val="both"/>
              <w:rPr>
                <w:rFonts w:ascii="Times New Roman" w:eastAsia="Times New Roman" w:hAnsi="Times New Roman" w:cs="Times New Roman"/>
                <w:b/>
                <w:bCs/>
                <w:sz w:val="20"/>
                <w:szCs w:val="20"/>
                <w:lang w:eastAsia="pl-PL"/>
              </w:rPr>
            </w:pPr>
            <w:r w:rsidRPr="008A39ED">
              <w:rPr>
                <w:rFonts w:ascii="Times New Roman" w:eastAsia="Times New Roman" w:hAnsi="Times New Roman" w:cs="Times New Roman"/>
                <w:sz w:val="20"/>
                <w:szCs w:val="20"/>
                <w:lang w:eastAsia="pl-PL"/>
              </w:rPr>
              <w:t>Wystąpienie ogólnoustrojowej choroby uniemożliwiającej leczenie;</w:t>
            </w:r>
          </w:p>
          <w:p w14:paraId="5D08F275" w14:textId="77777777" w:rsidR="008A39ED" w:rsidRPr="008A39ED" w:rsidRDefault="008A39ED" w:rsidP="008A39ED">
            <w:pPr>
              <w:numPr>
                <w:ilvl w:val="3"/>
                <w:numId w:val="8"/>
              </w:numPr>
              <w:spacing w:after="60" w:line="276" w:lineRule="auto"/>
              <w:jc w:val="both"/>
              <w:rPr>
                <w:rFonts w:ascii="Times New Roman" w:eastAsia="Times New Roman" w:hAnsi="Times New Roman" w:cs="Times New Roman"/>
                <w:b/>
                <w:bCs/>
                <w:sz w:val="20"/>
                <w:szCs w:val="20"/>
                <w:lang w:eastAsia="pl-PL"/>
              </w:rPr>
            </w:pPr>
            <w:r w:rsidRPr="008A39ED">
              <w:rPr>
                <w:rFonts w:ascii="Times New Roman" w:eastAsia="Times New Roman" w:hAnsi="Times New Roman" w:cs="Times New Roman"/>
                <w:sz w:val="20"/>
                <w:szCs w:val="20"/>
                <w:lang w:eastAsia="pl-PL"/>
              </w:rPr>
              <w:t>Wystąpienie w trakcie leczenia wskazań do postępowania operacyjnego (witrektomii, jaskry lub operacji zaćmy):</w:t>
            </w:r>
          </w:p>
          <w:p w14:paraId="3B4A5AF4" w14:textId="77777777" w:rsidR="008A39ED" w:rsidRPr="008A39ED" w:rsidRDefault="008A39ED" w:rsidP="008A39ED">
            <w:pPr>
              <w:numPr>
                <w:ilvl w:val="4"/>
                <w:numId w:val="8"/>
              </w:numPr>
              <w:spacing w:after="60" w:line="276" w:lineRule="auto"/>
              <w:jc w:val="both"/>
              <w:rPr>
                <w:rFonts w:ascii="Times New Roman" w:eastAsia="Times New Roman" w:hAnsi="Times New Roman" w:cs="Times New Roman"/>
                <w:b/>
                <w:bCs/>
                <w:sz w:val="20"/>
                <w:szCs w:val="20"/>
                <w:lang w:eastAsia="pl-PL"/>
              </w:rPr>
            </w:pPr>
            <w:r w:rsidRPr="008A39ED">
              <w:rPr>
                <w:rFonts w:ascii="Times New Roman" w:eastAsia="Times New Roman" w:hAnsi="Times New Roman" w:cs="Times New Roman"/>
                <w:sz w:val="20"/>
                <w:szCs w:val="20"/>
                <w:lang w:eastAsia="pl-PL"/>
              </w:rPr>
              <w:t xml:space="preserve">dominująca błona </w:t>
            </w:r>
            <w:proofErr w:type="spellStart"/>
            <w:r w:rsidRPr="008A39ED">
              <w:rPr>
                <w:rFonts w:ascii="Times New Roman" w:eastAsia="Times New Roman" w:hAnsi="Times New Roman" w:cs="Times New Roman"/>
                <w:sz w:val="20"/>
                <w:szCs w:val="20"/>
                <w:lang w:eastAsia="pl-PL"/>
              </w:rPr>
              <w:t>przedsiatkówkowa</w:t>
            </w:r>
            <w:proofErr w:type="spellEnd"/>
            <w:r w:rsidRPr="008A39ED">
              <w:rPr>
                <w:rFonts w:ascii="Times New Roman" w:eastAsia="Times New Roman" w:hAnsi="Times New Roman" w:cs="Times New Roman"/>
                <w:sz w:val="20"/>
                <w:szCs w:val="20"/>
                <w:lang w:eastAsia="pl-PL"/>
              </w:rPr>
              <w:t>,</w:t>
            </w:r>
          </w:p>
          <w:p w14:paraId="2E90246C" w14:textId="77777777" w:rsidR="008A39ED" w:rsidRPr="008A39ED" w:rsidRDefault="008A39ED" w:rsidP="008A39ED">
            <w:pPr>
              <w:numPr>
                <w:ilvl w:val="4"/>
                <w:numId w:val="8"/>
              </w:numPr>
              <w:spacing w:after="60" w:line="276" w:lineRule="auto"/>
              <w:jc w:val="both"/>
              <w:rPr>
                <w:rFonts w:ascii="Times New Roman" w:eastAsia="Times New Roman" w:hAnsi="Times New Roman" w:cs="Times New Roman"/>
                <w:b/>
                <w:bCs/>
                <w:sz w:val="20"/>
                <w:szCs w:val="20"/>
                <w:lang w:eastAsia="pl-PL"/>
              </w:rPr>
            </w:pPr>
            <w:r w:rsidRPr="008A39ED">
              <w:rPr>
                <w:rFonts w:ascii="Times New Roman" w:eastAsia="Times New Roman" w:hAnsi="Times New Roman" w:cs="Times New Roman"/>
                <w:sz w:val="20"/>
                <w:szCs w:val="20"/>
                <w:lang w:eastAsia="pl-PL"/>
              </w:rPr>
              <w:t>obecność aktywnych włóknisto-naczyniowych trakcji, których obkurczenie się mogłoby wpłynąć na wystąpienie odwarstwienia siatkówki,</w:t>
            </w:r>
          </w:p>
          <w:p w14:paraId="6AD21EA5" w14:textId="77777777" w:rsidR="008A39ED" w:rsidRPr="008A39ED" w:rsidRDefault="008A39ED" w:rsidP="008A39ED">
            <w:pPr>
              <w:numPr>
                <w:ilvl w:val="4"/>
                <w:numId w:val="8"/>
              </w:numPr>
              <w:spacing w:after="60" w:line="276" w:lineRule="auto"/>
              <w:jc w:val="both"/>
              <w:rPr>
                <w:rFonts w:ascii="Times New Roman" w:eastAsia="Times New Roman" w:hAnsi="Times New Roman" w:cs="Times New Roman"/>
                <w:b/>
                <w:bCs/>
                <w:sz w:val="20"/>
                <w:szCs w:val="20"/>
                <w:lang w:eastAsia="pl-PL"/>
              </w:rPr>
            </w:pPr>
            <w:r w:rsidRPr="008A39ED">
              <w:rPr>
                <w:rFonts w:ascii="Times New Roman" w:eastAsia="Times New Roman" w:hAnsi="Times New Roman" w:cs="Times New Roman"/>
                <w:sz w:val="20"/>
                <w:szCs w:val="20"/>
                <w:lang w:eastAsia="pl-PL"/>
              </w:rPr>
              <w:t>odwarstwienie siatkówki w przebiegu retinopatii cukrzycowej,</w:t>
            </w:r>
          </w:p>
          <w:p w14:paraId="19EE90DC" w14:textId="77777777" w:rsidR="008A39ED" w:rsidRPr="008A39ED" w:rsidRDefault="008A39ED" w:rsidP="008A39ED">
            <w:pPr>
              <w:numPr>
                <w:ilvl w:val="4"/>
                <w:numId w:val="8"/>
              </w:numPr>
              <w:spacing w:after="60" w:line="276" w:lineRule="auto"/>
              <w:jc w:val="both"/>
              <w:rPr>
                <w:rFonts w:ascii="Times New Roman" w:eastAsia="Times New Roman" w:hAnsi="Times New Roman" w:cs="Times New Roman"/>
                <w:b/>
                <w:bCs/>
                <w:sz w:val="20"/>
                <w:szCs w:val="20"/>
                <w:lang w:eastAsia="pl-PL"/>
              </w:rPr>
            </w:pPr>
            <w:r w:rsidRPr="008A39ED">
              <w:rPr>
                <w:rFonts w:ascii="Times New Roman" w:eastAsia="Times New Roman" w:hAnsi="Times New Roman" w:cs="Times New Roman"/>
                <w:sz w:val="20"/>
                <w:szCs w:val="20"/>
                <w:lang w:eastAsia="pl-PL"/>
              </w:rPr>
              <w:t>krwotok do ciała szklistego wymagający operacji,</w:t>
            </w:r>
          </w:p>
          <w:p w14:paraId="70381791" w14:textId="77777777" w:rsidR="008A39ED" w:rsidRPr="008A39ED" w:rsidRDefault="008A39ED" w:rsidP="008A39ED">
            <w:pPr>
              <w:numPr>
                <w:ilvl w:val="4"/>
                <w:numId w:val="8"/>
              </w:numPr>
              <w:spacing w:after="60" w:line="276" w:lineRule="auto"/>
              <w:jc w:val="both"/>
              <w:rPr>
                <w:rFonts w:ascii="Times New Roman" w:eastAsia="Times New Roman" w:hAnsi="Times New Roman" w:cs="Times New Roman"/>
                <w:b/>
                <w:bCs/>
                <w:sz w:val="20"/>
                <w:szCs w:val="20"/>
                <w:lang w:eastAsia="pl-PL"/>
              </w:rPr>
            </w:pPr>
            <w:proofErr w:type="spellStart"/>
            <w:r w:rsidRPr="008A39ED">
              <w:rPr>
                <w:rFonts w:ascii="Times New Roman" w:eastAsia="Times New Roman" w:hAnsi="Times New Roman" w:cs="Times New Roman"/>
                <w:sz w:val="20"/>
                <w:szCs w:val="20"/>
                <w:lang w:eastAsia="pl-PL"/>
              </w:rPr>
              <w:t>neowaskularyzacja</w:t>
            </w:r>
            <w:proofErr w:type="spellEnd"/>
            <w:r w:rsidRPr="008A39ED">
              <w:rPr>
                <w:rFonts w:ascii="Times New Roman" w:eastAsia="Times New Roman" w:hAnsi="Times New Roman" w:cs="Times New Roman"/>
                <w:sz w:val="20"/>
                <w:szCs w:val="20"/>
                <w:lang w:eastAsia="pl-PL"/>
              </w:rPr>
              <w:t xml:space="preserve"> tęczówki,</w:t>
            </w:r>
          </w:p>
          <w:p w14:paraId="32ED191A" w14:textId="77777777" w:rsidR="008A39ED" w:rsidRPr="008A39ED" w:rsidRDefault="008A39ED" w:rsidP="008A39ED">
            <w:pPr>
              <w:numPr>
                <w:ilvl w:val="4"/>
                <w:numId w:val="8"/>
              </w:numPr>
              <w:spacing w:after="60" w:line="276" w:lineRule="auto"/>
              <w:jc w:val="both"/>
              <w:rPr>
                <w:rFonts w:ascii="Times New Roman" w:eastAsia="Times New Roman" w:hAnsi="Times New Roman" w:cs="Times New Roman"/>
                <w:b/>
                <w:bCs/>
                <w:sz w:val="20"/>
                <w:szCs w:val="20"/>
                <w:lang w:eastAsia="pl-PL"/>
              </w:rPr>
            </w:pPr>
            <w:r w:rsidRPr="008A39ED">
              <w:rPr>
                <w:rFonts w:ascii="Times New Roman" w:eastAsia="Times New Roman" w:hAnsi="Times New Roman" w:cs="Times New Roman"/>
                <w:sz w:val="20"/>
                <w:szCs w:val="20"/>
                <w:lang w:eastAsia="pl-PL"/>
              </w:rPr>
              <w:t xml:space="preserve">jaskra </w:t>
            </w:r>
            <w:proofErr w:type="spellStart"/>
            <w:r w:rsidRPr="008A39ED">
              <w:rPr>
                <w:rFonts w:ascii="Times New Roman" w:eastAsia="Times New Roman" w:hAnsi="Times New Roman" w:cs="Times New Roman"/>
                <w:sz w:val="20"/>
                <w:szCs w:val="20"/>
                <w:lang w:eastAsia="pl-PL"/>
              </w:rPr>
              <w:t>neowaskularna</w:t>
            </w:r>
            <w:proofErr w:type="spellEnd"/>
            <w:r w:rsidRPr="008A39ED">
              <w:rPr>
                <w:rFonts w:ascii="Times New Roman" w:eastAsia="Times New Roman" w:hAnsi="Times New Roman" w:cs="Times New Roman"/>
                <w:sz w:val="20"/>
                <w:szCs w:val="20"/>
                <w:lang w:eastAsia="pl-PL"/>
              </w:rPr>
              <w:t>,</w:t>
            </w:r>
          </w:p>
          <w:p w14:paraId="4CE8C500" w14:textId="77777777" w:rsidR="008A39ED" w:rsidRPr="008A39ED" w:rsidRDefault="008A39ED" w:rsidP="008A39ED">
            <w:pPr>
              <w:numPr>
                <w:ilvl w:val="4"/>
                <w:numId w:val="8"/>
              </w:numPr>
              <w:spacing w:after="60" w:line="276" w:lineRule="auto"/>
              <w:jc w:val="both"/>
              <w:rPr>
                <w:rFonts w:ascii="Times New Roman" w:eastAsia="Times New Roman" w:hAnsi="Times New Roman" w:cs="Times New Roman"/>
                <w:b/>
                <w:bCs/>
                <w:sz w:val="20"/>
                <w:szCs w:val="20"/>
                <w:lang w:eastAsia="pl-PL"/>
              </w:rPr>
            </w:pPr>
            <w:r w:rsidRPr="008A39ED">
              <w:rPr>
                <w:rFonts w:ascii="Times New Roman" w:eastAsia="Times New Roman" w:hAnsi="Times New Roman" w:cs="Times New Roman"/>
                <w:sz w:val="20"/>
                <w:szCs w:val="20"/>
                <w:lang w:eastAsia="pl-PL"/>
              </w:rPr>
              <w:t>zaćma mająca wpływ na monitorowanie skuteczności leczenia w programie.</w:t>
            </w:r>
          </w:p>
          <w:p w14:paraId="18DA6094" w14:textId="77777777" w:rsidR="008A39ED" w:rsidRPr="008A39ED" w:rsidRDefault="008A39ED" w:rsidP="008A39ED">
            <w:p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W przypadku ustąpienia zmian opisanych w pkt 1-6 lekarz prowadzący może (nie później niż 4 miesięcy od przerwania wcześniejszego leczenia) włączyć pacjenta z powrotem do programu (po ponownym spełnieniu kryteriów kwalifikacji do programu).</w:t>
            </w:r>
          </w:p>
          <w:p w14:paraId="0CB7BD80" w14:textId="77777777" w:rsidR="008A39ED" w:rsidRPr="008A39ED" w:rsidRDefault="008A39ED" w:rsidP="008A39ED">
            <w:p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Pacjent, który nie został ponownie zakwalifikowany do programu w ciągu 4 miesięcy od przerwania wcześniejszego leczenia zostaje wyłączony z programu.</w:t>
            </w:r>
          </w:p>
          <w:p w14:paraId="7FED7FA8" w14:textId="77777777" w:rsidR="008A39ED" w:rsidRPr="008A39ED" w:rsidRDefault="008A39ED" w:rsidP="008A39ED">
            <w:pPr>
              <w:spacing w:after="60" w:line="276" w:lineRule="auto"/>
              <w:jc w:val="both"/>
              <w:rPr>
                <w:rFonts w:ascii="Times New Roman" w:eastAsia="Times New Roman" w:hAnsi="Times New Roman" w:cs="Times New Roman"/>
                <w:sz w:val="20"/>
                <w:szCs w:val="20"/>
                <w:lang w:eastAsia="pl-PL"/>
              </w:rPr>
            </w:pPr>
          </w:p>
          <w:p w14:paraId="55475E05" w14:textId="77777777" w:rsidR="008A39ED" w:rsidRPr="008A39ED" w:rsidRDefault="008A39ED" w:rsidP="008A39ED">
            <w:pPr>
              <w:numPr>
                <w:ilvl w:val="1"/>
                <w:numId w:val="8"/>
              </w:numPr>
              <w:spacing w:after="60" w:line="276" w:lineRule="auto"/>
              <w:rPr>
                <w:rFonts w:ascii="Times New Roman" w:eastAsia="Times New Roman" w:hAnsi="Times New Roman" w:cs="Times New Roman"/>
                <w:b/>
                <w:bCs/>
                <w:sz w:val="20"/>
                <w:szCs w:val="20"/>
                <w:lang w:eastAsia="pl-PL"/>
              </w:rPr>
            </w:pPr>
            <w:r w:rsidRPr="008A39ED">
              <w:rPr>
                <w:rFonts w:ascii="Times New Roman" w:eastAsia="Times New Roman" w:hAnsi="Times New Roman" w:cs="Times New Roman"/>
                <w:b/>
                <w:bCs/>
                <w:sz w:val="20"/>
                <w:szCs w:val="20"/>
                <w:lang w:eastAsia="pl-PL"/>
              </w:rPr>
              <w:t>Kryteria wyłączenia z programu</w:t>
            </w:r>
          </w:p>
          <w:p w14:paraId="2DEEC7C0" w14:textId="77777777" w:rsidR="008A39ED" w:rsidRPr="008A39ED" w:rsidRDefault="008A39ED" w:rsidP="008A39ED">
            <w:pPr>
              <w:numPr>
                <w:ilvl w:val="3"/>
                <w:numId w:val="8"/>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 xml:space="preserve">Nadwrażliwość na </w:t>
            </w:r>
            <w:proofErr w:type="spellStart"/>
            <w:r w:rsidRPr="008A39ED">
              <w:rPr>
                <w:rFonts w:ascii="Times New Roman" w:eastAsia="Times New Roman" w:hAnsi="Times New Roman" w:cs="Times New Roman"/>
                <w:sz w:val="20"/>
                <w:szCs w:val="20"/>
                <w:lang w:eastAsia="pl-PL"/>
              </w:rPr>
              <w:t>bewacyzumab</w:t>
            </w:r>
            <w:proofErr w:type="spellEnd"/>
            <w:r w:rsidRPr="008A39ED">
              <w:rPr>
                <w:rFonts w:ascii="Times New Roman" w:eastAsia="Times New Roman" w:hAnsi="Times New Roman" w:cs="Times New Roman"/>
                <w:sz w:val="20"/>
                <w:szCs w:val="20"/>
                <w:lang w:eastAsia="pl-PL"/>
              </w:rPr>
              <w:t xml:space="preserve">, </w:t>
            </w:r>
            <w:proofErr w:type="spellStart"/>
            <w:r w:rsidRPr="008A39ED">
              <w:rPr>
                <w:rFonts w:ascii="Times New Roman" w:eastAsia="Times New Roman" w:hAnsi="Times New Roman" w:cs="Times New Roman"/>
                <w:sz w:val="20"/>
                <w:szCs w:val="20"/>
                <w:lang w:eastAsia="pl-PL"/>
              </w:rPr>
              <w:t>aflibercept</w:t>
            </w:r>
            <w:proofErr w:type="spellEnd"/>
            <w:r w:rsidRPr="008A39ED">
              <w:rPr>
                <w:rFonts w:ascii="Times New Roman" w:eastAsia="Times New Roman" w:hAnsi="Times New Roman" w:cs="Times New Roman"/>
                <w:sz w:val="20"/>
                <w:szCs w:val="20"/>
                <w:lang w:eastAsia="pl-PL"/>
              </w:rPr>
              <w:t xml:space="preserve">, </w:t>
            </w:r>
            <w:proofErr w:type="spellStart"/>
            <w:r w:rsidRPr="008A39ED">
              <w:rPr>
                <w:rFonts w:ascii="Times New Roman" w:eastAsia="Times New Roman" w:hAnsi="Times New Roman" w:cs="Times New Roman"/>
                <w:sz w:val="20"/>
                <w:szCs w:val="20"/>
                <w:lang w:eastAsia="pl-PL"/>
              </w:rPr>
              <w:t>ranibizumab</w:t>
            </w:r>
            <w:proofErr w:type="spellEnd"/>
            <w:r w:rsidRPr="008A39ED">
              <w:rPr>
                <w:rFonts w:ascii="Times New Roman" w:eastAsia="Times New Roman" w:hAnsi="Times New Roman" w:cs="Times New Roman"/>
                <w:sz w:val="20"/>
                <w:szCs w:val="20"/>
                <w:lang w:eastAsia="pl-PL"/>
              </w:rPr>
              <w:t xml:space="preserve"> lub </w:t>
            </w:r>
            <w:proofErr w:type="spellStart"/>
            <w:r w:rsidRPr="008A39ED">
              <w:rPr>
                <w:rFonts w:ascii="Times New Roman" w:eastAsia="Times New Roman" w:hAnsi="Times New Roman" w:cs="Times New Roman"/>
                <w:sz w:val="20"/>
                <w:szCs w:val="20"/>
                <w:lang w:eastAsia="pl-PL"/>
              </w:rPr>
              <w:t>deksametazon</w:t>
            </w:r>
            <w:proofErr w:type="spellEnd"/>
            <w:r w:rsidRPr="008A39ED">
              <w:rPr>
                <w:rFonts w:ascii="Times New Roman" w:eastAsia="Times New Roman" w:hAnsi="Times New Roman" w:cs="Times New Roman"/>
                <w:sz w:val="20"/>
                <w:szCs w:val="20"/>
                <w:lang w:eastAsia="pl-PL"/>
              </w:rPr>
              <w:t>, lub na którąkolwiek substancję pomocniczą;</w:t>
            </w:r>
          </w:p>
          <w:p w14:paraId="3C71D3BD" w14:textId="77777777" w:rsidR="008A39ED" w:rsidRPr="008A39ED" w:rsidRDefault="008A39ED" w:rsidP="008A39ED">
            <w:pPr>
              <w:numPr>
                <w:ilvl w:val="3"/>
                <w:numId w:val="8"/>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Brak współpracy pacjenta z lekarzem prowadzącym (niezgłaszanie się z powodów nieuzasadnionych na określone przez program minimum 2 kolejne punkty kontrolne);</w:t>
            </w:r>
          </w:p>
          <w:p w14:paraId="75D4BBF8" w14:textId="77777777" w:rsidR="008A39ED" w:rsidRPr="008A39ED" w:rsidRDefault="008A39ED" w:rsidP="008A39ED">
            <w:pPr>
              <w:numPr>
                <w:ilvl w:val="3"/>
                <w:numId w:val="8"/>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Wystąpienie działań niepożądanych związanych z lekiem uniemożliwiających jego dalsze stosowanie;</w:t>
            </w:r>
          </w:p>
          <w:p w14:paraId="7D3C0FC7" w14:textId="77777777" w:rsidR="008A39ED" w:rsidRPr="008A39ED" w:rsidRDefault="008A39ED" w:rsidP="008A39ED">
            <w:pPr>
              <w:numPr>
                <w:ilvl w:val="3"/>
                <w:numId w:val="8"/>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Progresja choroby definiowana, jako:</w:t>
            </w:r>
          </w:p>
          <w:p w14:paraId="04363AB6" w14:textId="77777777" w:rsidR="008A39ED" w:rsidRPr="008A39ED" w:rsidRDefault="008A39ED" w:rsidP="008A39ED">
            <w:pPr>
              <w:numPr>
                <w:ilvl w:val="4"/>
                <w:numId w:val="8"/>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pogorszenie najlepszej skorygowanej ostrości wzroku (BCVA) do poziomu &lt; 0,2 określonego według tablicy Snellena (lub odpowiednio ekwiwalent ETDRS) utrzymujące się dłużej niż 2 miesiące lub</w:t>
            </w:r>
          </w:p>
          <w:p w14:paraId="2F76FD82" w14:textId="77777777" w:rsidR="008A39ED" w:rsidRPr="008A39ED" w:rsidRDefault="008A39ED" w:rsidP="008A39ED">
            <w:pPr>
              <w:numPr>
                <w:ilvl w:val="4"/>
                <w:numId w:val="8"/>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pogorszenie najlepszej skorygowanej ostrości wzroku (BCVA) o 2 lub więcej linii na tablicach Snellena (lub odpowiednio ekwiwalent ETDRS) utrzymujące się dłużej niż 2 miesiące w porównaniu z ostrością wzroku w najlepszej korekcji (BCVA) uzyskanej w momencie kwalifikacji do programu lub</w:t>
            </w:r>
          </w:p>
          <w:p w14:paraId="02E83035" w14:textId="77777777" w:rsidR="008A39ED" w:rsidRPr="008A39ED" w:rsidRDefault="008A39ED" w:rsidP="008A39ED">
            <w:pPr>
              <w:numPr>
                <w:ilvl w:val="4"/>
                <w:numId w:val="8"/>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rozległy zanik fotoreceptorów (w OCT zanik warstw zewnętrznych siatkówki) lub</w:t>
            </w:r>
          </w:p>
          <w:p w14:paraId="208E1BC6" w14:textId="77777777" w:rsidR="008A39ED" w:rsidRPr="008A39ED" w:rsidRDefault="008A39ED" w:rsidP="008A39ED">
            <w:pPr>
              <w:numPr>
                <w:ilvl w:val="4"/>
                <w:numId w:val="8"/>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 xml:space="preserve">rozwój w przebiegu leczenia DRIL w obszarze </w:t>
            </w:r>
            <w:proofErr w:type="spellStart"/>
            <w:r w:rsidRPr="008A39ED">
              <w:rPr>
                <w:rFonts w:ascii="Times New Roman" w:eastAsia="Times New Roman" w:hAnsi="Times New Roman" w:cs="Times New Roman"/>
                <w:sz w:val="20"/>
                <w:szCs w:val="20"/>
                <w:lang w:eastAsia="pl-PL"/>
              </w:rPr>
              <w:t>poddołkowym</w:t>
            </w:r>
            <w:proofErr w:type="spellEnd"/>
            <w:r w:rsidRPr="008A39ED">
              <w:rPr>
                <w:rFonts w:ascii="Times New Roman" w:eastAsia="Times New Roman" w:hAnsi="Times New Roman" w:cs="Times New Roman"/>
                <w:sz w:val="20"/>
                <w:szCs w:val="20"/>
                <w:lang w:eastAsia="pl-PL"/>
              </w:rPr>
              <w:t xml:space="preserve"> lub</w:t>
            </w:r>
          </w:p>
          <w:p w14:paraId="06E9B83D" w14:textId="77777777" w:rsidR="008A39ED" w:rsidRDefault="008A39ED" w:rsidP="008A39ED">
            <w:pPr>
              <w:numPr>
                <w:ilvl w:val="4"/>
                <w:numId w:val="8"/>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 xml:space="preserve">wystąpienie </w:t>
            </w:r>
            <w:proofErr w:type="spellStart"/>
            <w:r w:rsidRPr="008A39ED">
              <w:rPr>
                <w:rFonts w:ascii="Times New Roman" w:eastAsia="Times New Roman" w:hAnsi="Times New Roman" w:cs="Times New Roman"/>
                <w:sz w:val="20"/>
                <w:szCs w:val="20"/>
                <w:lang w:eastAsia="pl-PL"/>
              </w:rPr>
              <w:t>makulopatii</w:t>
            </w:r>
            <w:proofErr w:type="spellEnd"/>
            <w:r w:rsidRPr="008A39ED">
              <w:rPr>
                <w:rFonts w:ascii="Times New Roman" w:eastAsia="Times New Roman" w:hAnsi="Times New Roman" w:cs="Times New Roman"/>
                <w:sz w:val="20"/>
                <w:szCs w:val="20"/>
                <w:lang w:eastAsia="pl-PL"/>
              </w:rPr>
              <w:t xml:space="preserve"> niedokrwiennej.</w:t>
            </w:r>
          </w:p>
          <w:p w14:paraId="06CC4F74" w14:textId="011B1463" w:rsidR="00FF4D29" w:rsidRPr="008A39ED" w:rsidRDefault="00FF4D29" w:rsidP="00FF4D29">
            <w:pPr>
              <w:spacing w:after="60" w:line="276" w:lineRule="auto"/>
              <w:ind w:left="680"/>
              <w:jc w:val="both"/>
              <w:rPr>
                <w:rFonts w:ascii="Times New Roman" w:eastAsia="Times New Roman" w:hAnsi="Times New Roman" w:cs="Times New Roman"/>
                <w:sz w:val="20"/>
                <w:szCs w:val="20"/>
                <w:lang w:eastAsia="pl-PL"/>
              </w:rPr>
            </w:pPr>
          </w:p>
        </w:tc>
        <w:tc>
          <w:tcPr>
            <w:tcW w:w="4299" w:type="dxa"/>
          </w:tcPr>
          <w:p w14:paraId="6710DB6C" w14:textId="77777777" w:rsidR="008A39ED" w:rsidRPr="008A39ED" w:rsidRDefault="008A39ED" w:rsidP="008A39ED">
            <w:pPr>
              <w:numPr>
                <w:ilvl w:val="0"/>
                <w:numId w:val="9"/>
              </w:numPr>
              <w:spacing w:before="120" w:after="60" w:line="276" w:lineRule="auto"/>
              <w:jc w:val="both"/>
              <w:rPr>
                <w:rFonts w:ascii="Times New Roman" w:eastAsia="Times New Roman" w:hAnsi="Times New Roman" w:cs="Times New Roman"/>
                <w:b/>
                <w:bCs/>
                <w:sz w:val="20"/>
                <w:szCs w:val="20"/>
                <w:lang w:eastAsia="pl-PL"/>
              </w:rPr>
            </w:pPr>
            <w:r w:rsidRPr="008A39ED">
              <w:rPr>
                <w:rFonts w:ascii="Times New Roman" w:eastAsia="Times New Roman" w:hAnsi="Times New Roman" w:cs="Times New Roman"/>
                <w:b/>
                <w:bCs/>
                <w:sz w:val="20"/>
                <w:szCs w:val="20"/>
                <w:lang w:eastAsia="pl-PL"/>
              </w:rPr>
              <w:t>Dawkowanie leków</w:t>
            </w:r>
          </w:p>
          <w:p w14:paraId="0CBEA69D" w14:textId="77777777" w:rsidR="008A39ED" w:rsidRPr="008A39ED" w:rsidRDefault="008A39ED" w:rsidP="008A39ED">
            <w:pPr>
              <w:numPr>
                <w:ilvl w:val="1"/>
                <w:numId w:val="9"/>
              </w:numPr>
              <w:spacing w:before="120" w:after="60" w:line="276" w:lineRule="auto"/>
              <w:jc w:val="both"/>
              <w:rPr>
                <w:rFonts w:ascii="Times New Roman" w:eastAsia="Times New Roman" w:hAnsi="Times New Roman" w:cs="Times New Roman"/>
                <w:b/>
                <w:bCs/>
                <w:sz w:val="20"/>
                <w:szCs w:val="20"/>
                <w:lang w:eastAsia="pl-PL"/>
              </w:rPr>
            </w:pPr>
            <w:r w:rsidRPr="008A39ED">
              <w:rPr>
                <w:rFonts w:ascii="Times New Roman" w:eastAsia="Times New Roman" w:hAnsi="Times New Roman" w:cs="Times New Roman"/>
                <w:b/>
                <w:bCs/>
                <w:sz w:val="20"/>
                <w:szCs w:val="20"/>
                <w:lang w:eastAsia="pl-PL"/>
              </w:rPr>
              <w:t xml:space="preserve">Dawkowanie </w:t>
            </w:r>
            <w:proofErr w:type="spellStart"/>
            <w:r w:rsidRPr="008A39ED">
              <w:rPr>
                <w:rFonts w:ascii="Times New Roman" w:eastAsia="Times New Roman" w:hAnsi="Times New Roman" w:cs="Times New Roman"/>
                <w:b/>
                <w:bCs/>
                <w:sz w:val="20"/>
                <w:szCs w:val="20"/>
                <w:lang w:eastAsia="pl-PL"/>
              </w:rPr>
              <w:t>bewacyzumabu</w:t>
            </w:r>
            <w:proofErr w:type="spellEnd"/>
          </w:p>
          <w:p w14:paraId="090A897D" w14:textId="77777777" w:rsidR="008A39ED" w:rsidRPr="008A39ED" w:rsidRDefault="008A39ED" w:rsidP="008A39ED">
            <w:pPr>
              <w:numPr>
                <w:ilvl w:val="3"/>
                <w:numId w:val="9"/>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 xml:space="preserve">Zalecana dawka </w:t>
            </w:r>
            <w:proofErr w:type="spellStart"/>
            <w:r w:rsidRPr="008A39ED">
              <w:rPr>
                <w:rFonts w:ascii="Times New Roman" w:eastAsia="Times New Roman" w:hAnsi="Times New Roman" w:cs="Times New Roman"/>
                <w:sz w:val="20"/>
                <w:szCs w:val="20"/>
                <w:lang w:eastAsia="pl-PL"/>
              </w:rPr>
              <w:t>bewacyzumabu</w:t>
            </w:r>
            <w:proofErr w:type="spellEnd"/>
            <w:r w:rsidRPr="008A39ED">
              <w:rPr>
                <w:rFonts w:ascii="Times New Roman" w:eastAsia="Times New Roman" w:hAnsi="Times New Roman" w:cs="Times New Roman"/>
                <w:sz w:val="20"/>
                <w:szCs w:val="20"/>
                <w:lang w:eastAsia="pl-PL"/>
              </w:rPr>
              <w:t xml:space="preserve"> wynosi 1,25 mg, co odpowiada 50 µl roztworu (0,05 ml) na jedno wstrzyknięcie doszklistkowe;</w:t>
            </w:r>
          </w:p>
          <w:p w14:paraId="74493994" w14:textId="77777777" w:rsidR="008A39ED" w:rsidRPr="008A39ED" w:rsidRDefault="008A39ED" w:rsidP="008A39ED">
            <w:pPr>
              <w:numPr>
                <w:ilvl w:val="3"/>
                <w:numId w:val="9"/>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Leczenie bewacyzumabem rozpoczyna się od jednego wstrzyknięcia na miesiąc (tj. w odstępach co najmniej 28 dni, ale nie później niż 7 dni po upływie tego terminu) przez pięć kolejnych miesięcy, a następnie lek podaje się w postaci jednego wstrzyknięcia co 2 miesiące (tj. w odstępach co najmniej 56 dni, ale nie później niż 7 dni po upływie tego terminu); w przypadku wcześniejszego leczenia pacjenta bewacyzumabem poza programem lekowym – schemat leczenia należy dostosować do etapu leczenia, na którym znajduje się pacjent;</w:t>
            </w:r>
          </w:p>
          <w:p w14:paraId="3832D34F" w14:textId="77777777" w:rsidR="008A39ED" w:rsidRPr="008A39ED" w:rsidRDefault="008A39ED" w:rsidP="008A39ED">
            <w:pPr>
              <w:numPr>
                <w:ilvl w:val="3"/>
                <w:numId w:val="9"/>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W przypadku skuteczności leczenia ocenionej według kryteriów opisanych w pkt 1.3 po pierwszych 12 miesiącach leczenia bewacyzumabem odstęp pomiędzy dawkami można wydłużyć na tyle, aby podtrzymać odpowiedź w zakresie parametrów anatomicznych i funkcjonalnych aktywności choroby; w przypadku pogorszenia się tych parametrów należy skrócić okres między kolejnymi dawkami leku;</w:t>
            </w:r>
          </w:p>
          <w:p w14:paraId="10E150F3" w14:textId="77777777" w:rsidR="008A39ED" w:rsidRPr="008A39ED" w:rsidRDefault="008A39ED" w:rsidP="008A39ED">
            <w:pPr>
              <w:numPr>
                <w:ilvl w:val="3"/>
                <w:numId w:val="9"/>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 xml:space="preserve">Po pierwszych 12 miesiącach leczenia badania kontrolne pacjenta muszą być wykonywane nie rzadziej niż co 2 miesiące (tj. nie rzadziej niż co 62 dni); </w:t>
            </w:r>
          </w:p>
          <w:p w14:paraId="2EEB2630" w14:textId="77777777" w:rsidR="008A39ED" w:rsidRPr="008A39ED" w:rsidRDefault="008A39ED" w:rsidP="008A39ED">
            <w:pPr>
              <w:numPr>
                <w:ilvl w:val="3"/>
                <w:numId w:val="9"/>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Kobiety w wieku rozrodczym powinny stosować skuteczne metody zapobiegania ciąży, zarówno podczas leczenia, jak i w ciągu 3 miesięcy od zakończenia leczenia bewacyzumabem.</w:t>
            </w:r>
          </w:p>
          <w:p w14:paraId="0E24C3DA" w14:textId="77777777" w:rsidR="008A39ED" w:rsidRPr="008A39ED" w:rsidRDefault="008A39ED" w:rsidP="008A39ED">
            <w:pPr>
              <w:spacing w:after="60" w:line="276" w:lineRule="auto"/>
              <w:ind w:left="357"/>
              <w:jc w:val="both"/>
              <w:rPr>
                <w:rFonts w:ascii="Times New Roman" w:eastAsia="Times New Roman" w:hAnsi="Times New Roman" w:cs="Times New Roman"/>
                <w:sz w:val="20"/>
                <w:szCs w:val="20"/>
                <w:lang w:eastAsia="pl-PL"/>
              </w:rPr>
            </w:pPr>
          </w:p>
          <w:p w14:paraId="337A2F74" w14:textId="77777777" w:rsidR="008A39ED" w:rsidRPr="008A39ED" w:rsidRDefault="008A39ED" w:rsidP="008A39ED">
            <w:pPr>
              <w:numPr>
                <w:ilvl w:val="1"/>
                <w:numId w:val="9"/>
              </w:numPr>
              <w:spacing w:after="60" w:line="276" w:lineRule="auto"/>
              <w:jc w:val="both"/>
              <w:rPr>
                <w:rFonts w:ascii="Times New Roman" w:eastAsia="Times New Roman" w:hAnsi="Times New Roman" w:cs="Times New Roman"/>
                <w:b/>
                <w:bCs/>
                <w:sz w:val="20"/>
                <w:szCs w:val="20"/>
                <w:lang w:eastAsia="pl-PL"/>
              </w:rPr>
            </w:pPr>
            <w:r w:rsidRPr="008A39ED">
              <w:rPr>
                <w:rFonts w:ascii="Times New Roman" w:eastAsia="Times New Roman" w:hAnsi="Times New Roman" w:cs="Times New Roman"/>
                <w:b/>
                <w:bCs/>
                <w:sz w:val="20"/>
                <w:szCs w:val="20"/>
                <w:lang w:eastAsia="pl-PL"/>
              </w:rPr>
              <w:t xml:space="preserve">Dawkowanie </w:t>
            </w:r>
            <w:proofErr w:type="spellStart"/>
            <w:r w:rsidRPr="008A39ED">
              <w:rPr>
                <w:rFonts w:ascii="Times New Roman" w:eastAsia="Times New Roman" w:hAnsi="Times New Roman" w:cs="Times New Roman"/>
                <w:b/>
                <w:bCs/>
                <w:sz w:val="20"/>
                <w:szCs w:val="20"/>
                <w:lang w:eastAsia="pl-PL"/>
              </w:rPr>
              <w:t>afliberceptu</w:t>
            </w:r>
            <w:proofErr w:type="spellEnd"/>
          </w:p>
          <w:p w14:paraId="717B43E3" w14:textId="77777777" w:rsidR="008A39ED" w:rsidRPr="008A39ED" w:rsidRDefault="008A39ED" w:rsidP="008A39ED">
            <w:pPr>
              <w:numPr>
                <w:ilvl w:val="3"/>
                <w:numId w:val="9"/>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 xml:space="preserve">Zalecana dawka </w:t>
            </w:r>
            <w:proofErr w:type="spellStart"/>
            <w:r w:rsidRPr="008A39ED">
              <w:rPr>
                <w:rFonts w:ascii="Times New Roman" w:eastAsia="Times New Roman" w:hAnsi="Times New Roman" w:cs="Times New Roman"/>
                <w:sz w:val="20"/>
                <w:szCs w:val="20"/>
                <w:lang w:eastAsia="pl-PL"/>
              </w:rPr>
              <w:t>afliberceptu</w:t>
            </w:r>
            <w:proofErr w:type="spellEnd"/>
            <w:r w:rsidRPr="008A39ED">
              <w:rPr>
                <w:rFonts w:ascii="Times New Roman" w:eastAsia="Times New Roman" w:hAnsi="Times New Roman" w:cs="Times New Roman"/>
                <w:sz w:val="20"/>
                <w:szCs w:val="20"/>
                <w:lang w:eastAsia="pl-PL"/>
              </w:rPr>
              <w:t xml:space="preserve"> wynosi 2 mg, co odpowiada 50 mikrolitrom roztworu (0,05 ml) na jedno wstrzyknięcie doszklistkowe;</w:t>
            </w:r>
          </w:p>
          <w:p w14:paraId="20E857FF" w14:textId="251CC26C" w:rsidR="008A39ED" w:rsidRPr="008A39ED" w:rsidRDefault="008A39ED" w:rsidP="008A39ED">
            <w:pPr>
              <w:numPr>
                <w:ilvl w:val="3"/>
                <w:numId w:val="9"/>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Leczenie afliberceptem rozpoczyna się od jednego wstrzyknięcia na miesiąc w pięciu kolejnych dawkach, a następnie podaje się jedno wstrzyknięcie co dwa miesiące;</w:t>
            </w:r>
          </w:p>
          <w:p w14:paraId="0C84A749" w14:textId="47ED88C5" w:rsidR="008A39ED" w:rsidRPr="00975098" w:rsidRDefault="008A39ED" w:rsidP="00CC2AEE">
            <w:pPr>
              <w:numPr>
                <w:ilvl w:val="3"/>
                <w:numId w:val="9"/>
              </w:numPr>
              <w:spacing w:after="200" w:line="276" w:lineRule="auto"/>
              <w:contextualSpacing/>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W przypadku skuteczności leczenia ocenionej według kryteriów opisanych w pkt 1.3</w:t>
            </w:r>
            <w:r w:rsidR="00CC2AEE" w:rsidRPr="00044AFD">
              <w:rPr>
                <w:rFonts w:ascii="Times New Roman" w:eastAsia="Times New Roman" w:hAnsi="Times New Roman" w:cs="Times New Roman"/>
                <w:sz w:val="20"/>
                <w:szCs w:val="20"/>
                <w:lang w:eastAsia="pl-PL"/>
              </w:rPr>
              <w:t>.</w:t>
            </w:r>
            <w:r w:rsidR="00D60786">
              <w:rPr>
                <w:rFonts w:ascii="Times New Roman" w:eastAsia="Times New Roman" w:hAnsi="Times New Roman" w:cs="Times New Roman"/>
                <w:sz w:val="20"/>
                <w:szCs w:val="20"/>
                <w:lang w:eastAsia="pl-PL"/>
              </w:rPr>
              <w:t xml:space="preserve"> </w:t>
            </w:r>
            <w:r w:rsidR="00D60786" w:rsidRPr="00D60786">
              <w:rPr>
                <w:rFonts w:ascii="Times New Roman" w:eastAsia="Times New Roman" w:hAnsi="Times New Roman" w:cs="Times New Roman"/>
                <w:sz w:val="20"/>
                <w:szCs w:val="20"/>
                <w:lang w:eastAsia="pl-PL"/>
              </w:rPr>
              <w:t>p</w:t>
            </w:r>
            <w:r w:rsidRPr="00D60786">
              <w:rPr>
                <w:rFonts w:ascii="Times New Roman" w:eastAsia="Times New Roman" w:hAnsi="Times New Roman" w:cs="Times New Roman"/>
                <w:sz w:val="20"/>
                <w:szCs w:val="20"/>
                <w:lang w:eastAsia="pl-PL"/>
              </w:rPr>
              <w:t>o</w:t>
            </w:r>
            <w:r w:rsidRPr="00044AFD">
              <w:rPr>
                <w:rFonts w:ascii="Times New Roman" w:eastAsia="Times New Roman" w:hAnsi="Times New Roman" w:cs="Times New Roman"/>
                <w:sz w:val="20"/>
                <w:szCs w:val="20"/>
                <w:lang w:eastAsia="pl-PL"/>
              </w:rPr>
              <w:t xml:space="preserve"> pierwszych 12 miesiącach leczenia afliberceptem w kontynuacji odstęp pomiędzy dawkami można wydłużyć na tyle, aby podtrzymać odpowiedź w zakresie parametrów anatomicznych i funkcjonalnych aktywności choroby; w przypadku pogorszenia się tych parametrów należy skrócić okres między kolejnymi dawkami leku;</w:t>
            </w:r>
          </w:p>
          <w:p w14:paraId="5812403C" w14:textId="77777777" w:rsidR="008A39ED" w:rsidRPr="00044AFD" w:rsidRDefault="008A39ED" w:rsidP="008A39ED">
            <w:pPr>
              <w:numPr>
                <w:ilvl w:val="3"/>
                <w:numId w:val="9"/>
              </w:numPr>
              <w:spacing w:after="60" w:line="276" w:lineRule="auto"/>
              <w:jc w:val="both"/>
              <w:rPr>
                <w:rFonts w:ascii="Times New Roman" w:eastAsia="Times New Roman" w:hAnsi="Times New Roman" w:cs="Times New Roman"/>
                <w:sz w:val="20"/>
                <w:szCs w:val="20"/>
                <w:lang w:eastAsia="pl-PL"/>
              </w:rPr>
            </w:pPr>
            <w:r w:rsidRPr="00975098">
              <w:rPr>
                <w:rFonts w:ascii="Times New Roman" w:eastAsia="Times New Roman" w:hAnsi="Times New Roman" w:cs="Times New Roman"/>
                <w:sz w:val="20"/>
                <w:szCs w:val="20"/>
                <w:lang w:eastAsia="pl-PL"/>
              </w:rPr>
              <w:t>Po pierwszych 12 miesiącach leczenia pacjenta w programie lekowym, badania kontrolne pacjenta muszą być wykonywane nie rzadziej niż co 2 miesiące (tj. nie rzadziej niż co 62 dni);</w:t>
            </w:r>
          </w:p>
          <w:p w14:paraId="4F3717C9" w14:textId="77777777" w:rsidR="008A39ED" w:rsidRPr="008A39ED" w:rsidRDefault="008A39ED" w:rsidP="008A39ED">
            <w:pPr>
              <w:numPr>
                <w:ilvl w:val="3"/>
                <w:numId w:val="9"/>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W przypadku pacjentów zakwalifikowanych do programu, którzy rozpoczęli wcześniej leczenie DME iniekcjami doszklistkowymi przeciwciała monoklonalnego anty-VEGF lub rekombinowanego białka fuzyjnego: u świadczeniodawców, którzy nie posiadali umowy na udzielanie świadczeń opieki zdrowotnej finansowanych ze środków publicznych - schemat dawkowania należy dostosować do etapu leczenia, na jakim znajduje się pacjent;</w:t>
            </w:r>
          </w:p>
          <w:p w14:paraId="0F9859A2" w14:textId="77777777" w:rsidR="008A39ED" w:rsidRPr="008A39ED" w:rsidRDefault="008A39ED" w:rsidP="008A39ED">
            <w:pPr>
              <w:numPr>
                <w:ilvl w:val="3"/>
                <w:numId w:val="9"/>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Kobiety w wieku rozrodczym powinny stosować skuteczne metody zapobiegania ciąży, zarówno podczas leczenia, jak i w ciągu 3 miesięcy od zakończenia leczenia afliberceptem.</w:t>
            </w:r>
          </w:p>
          <w:p w14:paraId="62B346A2" w14:textId="77777777" w:rsidR="008A39ED" w:rsidRPr="00F470CD" w:rsidRDefault="008A39ED" w:rsidP="00F470CD">
            <w:pPr>
              <w:spacing w:after="60" w:line="276" w:lineRule="auto"/>
              <w:jc w:val="both"/>
              <w:rPr>
                <w:rFonts w:ascii="Times New Roman" w:eastAsia="Times New Roman" w:hAnsi="Times New Roman" w:cs="Times New Roman"/>
                <w:bCs/>
                <w:sz w:val="20"/>
                <w:szCs w:val="20"/>
                <w:lang w:eastAsia="pl-PL"/>
              </w:rPr>
            </w:pPr>
            <w:r w:rsidRPr="00F470CD">
              <w:rPr>
                <w:rFonts w:ascii="Times New Roman" w:eastAsia="Times New Roman" w:hAnsi="Times New Roman" w:cs="Times New Roman"/>
                <w:bCs/>
                <w:sz w:val="20"/>
                <w:szCs w:val="20"/>
                <w:lang w:eastAsia="pl-PL"/>
              </w:rPr>
              <w:t>Schemat dawkowania leku po zmianie ustala lekarz prowadzący.</w:t>
            </w:r>
          </w:p>
          <w:p w14:paraId="12A9AA31" w14:textId="77777777" w:rsidR="008A39ED" w:rsidRPr="008A39ED" w:rsidRDefault="008A39ED" w:rsidP="008A39ED">
            <w:pPr>
              <w:spacing w:after="60" w:line="276" w:lineRule="auto"/>
              <w:ind w:left="454"/>
              <w:jc w:val="both"/>
              <w:rPr>
                <w:rFonts w:ascii="Times New Roman" w:eastAsia="Times New Roman" w:hAnsi="Times New Roman" w:cs="Times New Roman"/>
                <w:sz w:val="20"/>
                <w:szCs w:val="20"/>
                <w:lang w:eastAsia="pl-PL"/>
              </w:rPr>
            </w:pPr>
          </w:p>
          <w:p w14:paraId="11F2DE83" w14:textId="77777777" w:rsidR="008A39ED" w:rsidRPr="008A39ED" w:rsidRDefault="008A39ED" w:rsidP="008A39ED">
            <w:pPr>
              <w:numPr>
                <w:ilvl w:val="1"/>
                <w:numId w:val="9"/>
              </w:numPr>
              <w:spacing w:after="60" w:line="276" w:lineRule="auto"/>
              <w:jc w:val="both"/>
              <w:rPr>
                <w:rFonts w:ascii="Times New Roman" w:eastAsia="Times New Roman" w:hAnsi="Times New Roman" w:cs="Times New Roman"/>
                <w:b/>
                <w:bCs/>
                <w:sz w:val="20"/>
                <w:szCs w:val="20"/>
                <w:lang w:eastAsia="pl-PL"/>
              </w:rPr>
            </w:pPr>
            <w:r w:rsidRPr="008A39ED">
              <w:rPr>
                <w:rFonts w:ascii="Times New Roman" w:eastAsia="Times New Roman" w:hAnsi="Times New Roman" w:cs="Times New Roman"/>
                <w:b/>
                <w:bCs/>
                <w:sz w:val="20"/>
                <w:szCs w:val="20"/>
                <w:lang w:eastAsia="pl-PL"/>
              </w:rPr>
              <w:t xml:space="preserve">Dawkowanie </w:t>
            </w:r>
            <w:proofErr w:type="spellStart"/>
            <w:r w:rsidRPr="008A39ED">
              <w:rPr>
                <w:rFonts w:ascii="Times New Roman" w:eastAsia="Times New Roman" w:hAnsi="Times New Roman" w:cs="Times New Roman"/>
                <w:b/>
                <w:bCs/>
                <w:sz w:val="20"/>
                <w:szCs w:val="20"/>
                <w:lang w:eastAsia="pl-PL"/>
              </w:rPr>
              <w:t>ranibizumabu</w:t>
            </w:r>
            <w:proofErr w:type="spellEnd"/>
          </w:p>
          <w:p w14:paraId="2D4F10B9" w14:textId="4A75180F" w:rsidR="008A39ED" w:rsidRPr="008A39ED" w:rsidRDefault="008A39ED" w:rsidP="008A39ED">
            <w:pPr>
              <w:numPr>
                <w:ilvl w:val="3"/>
                <w:numId w:val="9"/>
              </w:numPr>
              <w:spacing w:before="100"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 xml:space="preserve">Zalecana dawka </w:t>
            </w:r>
            <w:proofErr w:type="spellStart"/>
            <w:r w:rsidRPr="008A39ED">
              <w:rPr>
                <w:rFonts w:ascii="Times New Roman" w:eastAsia="Times New Roman" w:hAnsi="Times New Roman" w:cs="Times New Roman"/>
                <w:sz w:val="20"/>
                <w:szCs w:val="20"/>
                <w:lang w:eastAsia="pl-PL"/>
              </w:rPr>
              <w:t>ranibizumabu</w:t>
            </w:r>
            <w:proofErr w:type="spellEnd"/>
            <w:r w:rsidRPr="008A39ED">
              <w:rPr>
                <w:rFonts w:ascii="Times New Roman" w:eastAsia="Times New Roman" w:hAnsi="Times New Roman" w:cs="Times New Roman"/>
                <w:sz w:val="20"/>
                <w:szCs w:val="20"/>
                <w:lang w:eastAsia="pl-PL"/>
              </w:rPr>
              <w:t xml:space="preserve"> wynosi 0,5 mg, co odpowiada 50 </w:t>
            </w:r>
            <w:proofErr w:type="spellStart"/>
            <w:r w:rsidRPr="008A39ED">
              <w:rPr>
                <w:rFonts w:ascii="Times New Roman" w:eastAsia="Times New Roman" w:hAnsi="Times New Roman" w:cs="Times New Roman"/>
                <w:sz w:val="20"/>
                <w:szCs w:val="20"/>
                <w:lang w:eastAsia="pl-PL"/>
              </w:rPr>
              <w:t>mikrolitrom</w:t>
            </w:r>
            <w:proofErr w:type="spellEnd"/>
            <w:r w:rsidR="00FF4D29">
              <w:rPr>
                <w:rFonts w:ascii="Times New Roman" w:eastAsia="Times New Roman" w:hAnsi="Times New Roman" w:cs="Times New Roman"/>
                <w:sz w:val="20"/>
                <w:szCs w:val="20"/>
                <w:lang w:eastAsia="pl-PL"/>
              </w:rPr>
              <w:t xml:space="preserve"> </w:t>
            </w:r>
            <w:r w:rsidRPr="008A39ED">
              <w:rPr>
                <w:rFonts w:ascii="Times New Roman" w:eastAsia="Times New Roman" w:hAnsi="Times New Roman" w:cs="Times New Roman"/>
                <w:sz w:val="20"/>
                <w:szCs w:val="20"/>
                <w:lang w:eastAsia="pl-PL"/>
              </w:rPr>
              <w:t>roztworu (0,05 ml) na jedno wstrzyknięcie doszklistkowe;</w:t>
            </w:r>
          </w:p>
          <w:p w14:paraId="4D414779" w14:textId="77777777" w:rsidR="008A39ED" w:rsidRPr="008A39ED" w:rsidRDefault="008A39ED" w:rsidP="008A39ED">
            <w:pPr>
              <w:numPr>
                <w:ilvl w:val="3"/>
                <w:numId w:val="9"/>
              </w:numPr>
              <w:spacing w:before="100"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Leczenie rozpoczyna się od jednej iniekcji na miesiąc (tj. w odstępach co najmniej 28 dni, ale nie później niż 7 dni po upływie tego terminu) do czasu uzyskania maksymalnej ostrości wzroku lub braku cech aktywności choroby, tj. braku zmian w ostrości wzroku oraz innych objawów przedmiotowych choroby podczas kontynuowania leczenia;</w:t>
            </w:r>
          </w:p>
          <w:p w14:paraId="5C5FC49F" w14:textId="77777777" w:rsidR="008A39ED" w:rsidRPr="008A39ED" w:rsidRDefault="008A39ED" w:rsidP="008A39ED">
            <w:pPr>
              <w:numPr>
                <w:ilvl w:val="3"/>
                <w:numId w:val="9"/>
              </w:numPr>
              <w:spacing w:before="100"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Następnie odstępy pomiędzy podaniem kolejnych dawek oraz częstotliwość wykonywania badań kontrolnych są ustalane przez lekarza prowadzącego i powinny być uzależnione od aktywności choroby, ocenianej na podstawie ostrości wzroku lub parametrów anatomicznych;</w:t>
            </w:r>
          </w:p>
          <w:p w14:paraId="6106F588" w14:textId="77777777" w:rsidR="008A39ED" w:rsidRPr="008A39ED" w:rsidRDefault="008A39ED" w:rsidP="008A39ED">
            <w:pPr>
              <w:numPr>
                <w:ilvl w:val="3"/>
                <w:numId w:val="9"/>
              </w:numPr>
              <w:spacing w:before="100"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Odstęp pomiędzy wstrzyknięciem dwóch dawek do tego samego oka powinien wynosić co najmniej 4 tygodnie;</w:t>
            </w:r>
          </w:p>
          <w:p w14:paraId="63064037" w14:textId="77777777" w:rsidR="008A39ED" w:rsidRPr="008A39ED" w:rsidRDefault="008A39ED" w:rsidP="008A39ED">
            <w:pPr>
              <w:numPr>
                <w:ilvl w:val="3"/>
                <w:numId w:val="9"/>
              </w:numPr>
              <w:spacing w:before="100"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W przypadku, gdy odstęp między podaniem kolejnych dawek został ustalony na więcej niż 2 miesiące, badania kontrolne pacjenta muszą być wykonywane nie rzadziej niż co 2 miesiące (tj. nie rzadziej niż co 62 dni);</w:t>
            </w:r>
          </w:p>
          <w:p w14:paraId="01DA67B5" w14:textId="77777777" w:rsidR="008A39ED" w:rsidRPr="008A39ED" w:rsidRDefault="008A39ED" w:rsidP="008A39ED">
            <w:pPr>
              <w:numPr>
                <w:ilvl w:val="3"/>
                <w:numId w:val="9"/>
              </w:numPr>
              <w:spacing w:before="100"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W przypadku pacjentów zakwalifikowanych do programu, którzy rozpoczęli wcześniej leczenie DME iniekcjami doszklistkowymi przeciwciała monoklonalnego anty-VEGF lub rekombinowanego białka fuzyjnego: u świadczeniodawców, którzy nie posiadali umowy na udzielanie świadczeń opieki zdrowotnej finansowanych ze środków publicznych - schemat dawkowania należy dostosować do etapu leczenia, na jakim znajduje się pacjent.</w:t>
            </w:r>
          </w:p>
          <w:p w14:paraId="32C9498C" w14:textId="77777777" w:rsidR="008A39ED" w:rsidRPr="00F470CD" w:rsidRDefault="008A39ED" w:rsidP="00F470CD">
            <w:pPr>
              <w:spacing w:before="100" w:after="60" w:line="276" w:lineRule="auto"/>
              <w:jc w:val="both"/>
              <w:rPr>
                <w:rFonts w:ascii="Times New Roman" w:eastAsia="Times New Roman" w:hAnsi="Times New Roman" w:cs="Times New Roman"/>
                <w:bCs/>
                <w:sz w:val="20"/>
                <w:szCs w:val="20"/>
                <w:lang w:eastAsia="pl-PL"/>
              </w:rPr>
            </w:pPr>
            <w:r w:rsidRPr="00F470CD">
              <w:rPr>
                <w:rFonts w:ascii="Times New Roman" w:eastAsia="Times New Roman" w:hAnsi="Times New Roman" w:cs="Times New Roman"/>
                <w:bCs/>
                <w:sz w:val="20"/>
                <w:szCs w:val="20"/>
                <w:lang w:eastAsia="pl-PL"/>
              </w:rPr>
              <w:t>Schemat dawkowania leku po zmianie ustala lekarz prowadzący.</w:t>
            </w:r>
          </w:p>
          <w:p w14:paraId="6F173B94" w14:textId="77777777" w:rsidR="008A39ED" w:rsidRPr="008A39ED" w:rsidRDefault="008A39ED" w:rsidP="008A39ED">
            <w:pPr>
              <w:spacing w:before="100" w:after="60" w:line="276" w:lineRule="auto"/>
              <w:ind w:left="454"/>
              <w:jc w:val="both"/>
              <w:rPr>
                <w:rFonts w:ascii="Times New Roman" w:eastAsia="Times New Roman" w:hAnsi="Times New Roman" w:cs="Times New Roman"/>
                <w:sz w:val="20"/>
                <w:szCs w:val="20"/>
                <w:lang w:eastAsia="pl-PL"/>
              </w:rPr>
            </w:pPr>
          </w:p>
          <w:p w14:paraId="695584B0" w14:textId="77777777" w:rsidR="008A39ED" w:rsidRPr="008A39ED" w:rsidRDefault="008A39ED" w:rsidP="008A39ED">
            <w:pPr>
              <w:numPr>
                <w:ilvl w:val="1"/>
                <w:numId w:val="9"/>
              </w:numPr>
              <w:spacing w:after="60" w:line="276" w:lineRule="auto"/>
              <w:contextualSpacing/>
              <w:jc w:val="both"/>
              <w:rPr>
                <w:rFonts w:ascii="Times New Roman" w:hAnsi="Times New Roman" w:cs="Times New Roman"/>
                <w:sz w:val="20"/>
                <w:szCs w:val="20"/>
              </w:rPr>
            </w:pPr>
            <w:r w:rsidRPr="008A39ED">
              <w:rPr>
                <w:rFonts w:ascii="Times New Roman" w:hAnsi="Times New Roman" w:cs="Times New Roman"/>
                <w:b/>
                <w:bCs/>
                <w:sz w:val="20"/>
                <w:szCs w:val="20"/>
              </w:rPr>
              <w:t xml:space="preserve">Dawkowanie </w:t>
            </w:r>
            <w:proofErr w:type="spellStart"/>
            <w:r w:rsidRPr="008A39ED">
              <w:rPr>
                <w:rFonts w:ascii="Times New Roman" w:hAnsi="Times New Roman" w:cs="Times New Roman"/>
                <w:b/>
                <w:bCs/>
                <w:sz w:val="20"/>
                <w:szCs w:val="20"/>
              </w:rPr>
              <w:t>deksametazonu</w:t>
            </w:r>
            <w:proofErr w:type="spellEnd"/>
            <w:r w:rsidRPr="008A39ED">
              <w:rPr>
                <w:rFonts w:ascii="Times New Roman" w:hAnsi="Times New Roman" w:cs="Times New Roman"/>
                <w:b/>
                <w:bCs/>
                <w:sz w:val="20"/>
                <w:szCs w:val="20"/>
              </w:rPr>
              <w:t xml:space="preserve"> w postaci implantu</w:t>
            </w:r>
          </w:p>
          <w:p w14:paraId="10D051BF" w14:textId="77777777" w:rsidR="008A39ED" w:rsidRPr="008A39ED" w:rsidRDefault="008A39ED" w:rsidP="008A39ED">
            <w:pPr>
              <w:spacing w:after="60" w:line="276" w:lineRule="auto"/>
              <w:jc w:val="both"/>
              <w:rPr>
                <w:rFonts w:ascii="Times New Roman" w:hAnsi="Times New Roman" w:cs="Times New Roman"/>
                <w:sz w:val="20"/>
                <w:szCs w:val="20"/>
              </w:rPr>
            </w:pPr>
            <w:r w:rsidRPr="008A39ED">
              <w:rPr>
                <w:rFonts w:ascii="Times New Roman" w:hAnsi="Times New Roman" w:cs="Times New Roman"/>
                <w:sz w:val="20"/>
                <w:szCs w:val="20"/>
              </w:rPr>
              <w:t>Zgodnie z Charakterystyką Produktu Leczniczego.</w:t>
            </w:r>
          </w:p>
          <w:p w14:paraId="38DE41A6" w14:textId="77777777" w:rsidR="00BF7853" w:rsidRPr="008A39ED" w:rsidRDefault="00BF7853" w:rsidP="008A39ED">
            <w:pPr>
              <w:spacing w:after="60" w:line="276" w:lineRule="auto"/>
              <w:jc w:val="both"/>
              <w:rPr>
                <w:rFonts w:ascii="Times New Roman" w:hAnsi="Times New Roman" w:cs="Times New Roman"/>
                <w:b/>
                <w:bCs/>
                <w:sz w:val="20"/>
                <w:szCs w:val="20"/>
              </w:rPr>
            </w:pPr>
          </w:p>
          <w:p w14:paraId="0993F4A4" w14:textId="77777777" w:rsidR="008A39ED" w:rsidRPr="008A39ED" w:rsidRDefault="008A39ED" w:rsidP="008A39ED">
            <w:pPr>
              <w:numPr>
                <w:ilvl w:val="0"/>
                <w:numId w:val="9"/>
              </w:numPr>
              <w:spacing w:after="60" w:line="276" w:lineRule="auto"/>
              <w:contextualSpacing/>
              <w:jc w:val="both"/>
              <w:rPr>
                <w:rFonts w:ascii="Times New Roman" w:eastAsia="Calibri" w:hAnsi="Times New Roman" w:cs="Times New Roman"/>
                <w:b/>
                <w:sz w:val="20"/>
                <w:szCs w:val="20"/>
              </w:rPr>
            </w:pPr>
            <w:r w:rsidRPr="008A39ED">
              <w:rPr>
                <w:rFonts w:ascii="Times New Roman" w:eastAsia="Calibri" w:hAnsi="Times New Roman" w:cs="Times New Roman"/>
                <w:b/>
                <w:sz w:val="20"/>
                <w:szCs w:val="20"/>
              </w:rPr>
              <w:t>Wstrzymanie podawania leku</w:t>
            </w:r>
          </w:p>
          <w:p w14:paraId="0C1CF9D1" w14:textId="77777777" w:rsidR="008A39ED" w:rsidRPr="008A39ED" w:rsidRDefault="008A39ED" w:rsidP="008A39ED">
            <w:p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Podawanie leku należy odroczyć, jeżeli wystąpi:</w:t>
            </w:r>
          </w:p>
          <w:p w14:paraId="4EA89048" w14:textId="77777777" w:rsidR="008A39ED" w:rsidRPr="008A39ED" w:rsidRDefault="008A39ED" w:rsidP="008A39ED">
            <w:pPr>
              <w:numPr>
                <w:ilvl w:val="3"/>
                <w:numId w:val="9"/>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 xml:space="preserve">ciśnienie śródgałkowe ≥ 30 mmHg (utrzymujące się pomimo leczenia); </w:t>
            </w:r>
          </w:p>
          <w:p w14:paraId="33B3ED54" w14:textId="77777777" w:rsidR="008A39ED" w:rsidRPr="008A39ED" w:rsidRDefault="008A39ED" w:rsidP="008A39ED">
            <w:pPr>
              <w:numPr>
                <w:ilvl w:val="3"/>
                <w:numId w:val="9"/>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rozerwanie siatkówki;</w:t>
            </w:r>
          </w:p>
          <w:p w14:paraId="18A47AD2" w14:textId="77777777" w:rsidR="008A39ED" w:rsidRPr="008A39ED" w:rsidRDefault="008A39ED" w:rsidP="008A39ED">
            <w:pPr>
              <w:numPr>
                <w:ilvl w:val="3"/>
                <w:numId w:val="9"/>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przeprowadzenie lub planowanie operacji wewnątrzgałkowej (o długości okresu wstrzymania podawania leku przed lub po operacją decyduje lekarz prowadzący);</w:t>
            </w:r>
          </w:p>
          <w:p w14:paraId="790892D1" w14:textId="77777777" w:rsidR="008A39ED" w:rsidRPr="008A39ED" w:rsidRDefault="008A39ED" w:rsidP="008A39ED">
            <w:pPr>
              <w:numPr>
                <w:ilvl w:val="3"/>
                <w:numId w:val="9"/>
              </w:num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brak aktywności choroby.</w:t>
            </w:r>
          </w:p>
          <w:p w14:paraId="58F55589" w14:textId="77777777" w:rsidR="008A39ED" w:rsidRPr="008A39ED" w:rsidRDefault="008A39ED" w:rsidP="008A39ED">
            <w:pPr>
              <w:spacing w:after="60" w:line="276" w:lineRule="auto"/>
              <w:jc w:val="both"/>
              <w:rPr>
                <w:rFonts w:ascii="Times New Roman" w:eastAsia="Calibri" w:hAnsi="Times New Roman" w:cs="Times New Roman"/>
                <w:sz w:val="20"/>
                <w:szCs w:val="20"/>
              </w:rPr>
            </w:pPr>
            <w:r w:rsidRPr="008A39ED">
              <w:rPr>
                <w:rFonts w:ascii="Times New Roman" w:eastAsia="Calibri" w:hAnsi="Times New Roman" w:cs="Times New Roman"/>
                <w:sz w:val="20"/>
                <w:szCs w:val="20"/>
              </w:rPr>
              <w:t>O terminie podania kolejnej dawki leku po odroczeniu decyduje lekarz prowadzący – z zastrzeżeniem kryteriów wyłączenia z programu.</w:t>
            </w:r>
          </w:p>
          <w:p w14:paraId="56DF3B1D" w14:textId="77777777" w:rsidR="008A39ED" w:rsidRPr="008A39ED" w:rsidRDefault="008A39ED" w:rsidP="008A39ED">
            <w:pPr>
              <w:spacing w:after="60" w:line="276" w:lineRule="auto"/>
              <w:rPr>
                <w:rFonts w:ascii="Times New Roman" w:hAnsi="Times New Roman" w:cs="Times New Roman"/>
                <w:sz w:val="20"/>
                <w:szCs w:val="20"/>
              </w:rPr>
            </w:pPr>
          </w:p>
          <w:p w14:paraId="4CEBB947" w14:textId="77777777" w:rsidR="008A39ED" w:rsidRPr="008A39ED" w:rsidRDefault="008A39ED" w:rsidP="008A39ED">
            <w:pPr>
              <w:numPr>
                <w:ilvl w:val="0"/>
                <w:numId w:val="9"/>
              </w:numPr>
              <w:spacing w:after="60" w:line="276" w:lineRule="auto"/>
              <w:contextualSpacing/>
              <w:rPr>
                <w:rFonts w:ascii="Times New Roman" w:eastAsia="Calibri" w:hAnsi="Times New Roman" w:cs="Times New Roman"/>
                <w:b/>
                <w:sz w:val="20"/>
                <w:szCs w:val="20"/>
              </w:rPr>
            </w:pPr>
            <w:r w:rsidRPr="008A39ED">
              <w:rPr>
                <w:rFonts w:ascii="Times New Roman" w:eastAsia="Calibri" w:hAnsi="Times New Roman" w:cs="Times New Roman"/>
                <w:b/>
                <w:sz w:val="20"/>
                <w:szCs w:val="20"/>
              </w:rPr>
              <w:t>Zmiana leku podczas leczenia</w:t>
            </w:r>
          </w:p>
          <w:p w14:paraId="0A2FA84C" w14:textId="77777777" w:rsidR="008A39ED" w:rsidRPr="008A39ED" w:rsidRDefault="008A39ED" w:rsidP="008A39ED">
            <w:pPr>
              <w:spacing w:after="60" w:line="276" w:lineRule="auto"/>
              <w:jc w:val="both"/>
              <w:rPr>
                <w:rFonts w:ascii="Times New Roman" w:hAnsi="Times New Roman" w:cs="Times New Roman"/>
                <w:sz w:val="20"/>
                <w:szCs w:val="20"/>
              </w:rPr>
            </w:pPr>
            <w:r w:rsidRPr="008A39ED">
              <w:rPr>
                <w:rFonts w:ascii="Times New Roman" w:hAnsi="Times New Roman" w:cs="Times New Roman"/>
                <w:sz w:val="20"/>
                <w:szCs w:val="20"/>
              </w:rPr>
              <w:t>Zgodnie z decyzją Zespołu Koordynacyjnego do Spraw Leczenia Chorób Siatkówki.</w:t>
            </w:r>
          </w:p>
          <w:p w14:paraId="6158145E" w14:textId="77777777" w:rsidR="008A39ED" w:rsidRPr="008A39ED" w:rsidRDefault="008A39ED" w:rsidP="008A39ED">
            <w:pPr>
              <w:spacing w:before="120" w:after="60" w:line="276" w:lineRule="auto"/>
              <w:jc w:val="both"/>
              <w:rPr>
                <w:rFonts w:ascii="Times New Roman" w:eastAsia="Calibri" w:hAnsi="Times New Roman" w:cs="Times New Roman"/>
                <w:b/>
                <w:bCs/>
                <w:sz w:val="20"/>
                <w:szCs w:val="20"/>
                <w:lang w:eastAsia="pl-PL"/>
              </w:rPr>
            </w:pPr>
          </w:p>
        </w:tc>
        <w:tc>
          <w:tcPr>
            <w:tcW w:w="4300" w:type="dxa"/>
          </w:tcPr>
          <w:p w14:paraId="0B125329" w14:textId="77777777" w:rsidR="008A39ED" w:rsidRPr="008A39ED" w:rsidRDefault="008A39ED" w:rsidP="008A39ED">
            <w:pPr>
              <w:numPr>
                <w:ilvl w:val="0"/>
                <w:numId w:val="10"/>
              </w:numPr>
              <w:spacing w:before="120" w:after="60" w:line="276" w:lineRule="auto"/>
              <w:jc w:val="both"/>
              <w:rPr>
                <w:rFonts w:ascii="Times New Roman" w:eastAsia="Times New Roman" w:hAnsi="Times New Roman" w:cs="Times New Roman"/>
                <w:b/>
                <w:bCs/>
                <w:sz w:val="20"/>
                <w:szCs w:val="20"/>
                <w:lang w:eastAsia="pl-PL"/>
              </w:rPr>
            </w:pPr>
            <w:r w:rsidRPr="008A39ED">
              <w:rPr>
                <w:rFonts w:ascii="Times New Roman" w:eastAsia="Times New Roman" w:hAnsi="Times New Roman" w:cs="Times New Roman"/>
                <w:b/>
                <w:bCs/>
                <w:sz w:val="20"/>
                <w:szCs w:val="20"/>
                <w:lang w:eastAsia="pl-PL"/>
              </w:rPr>
              <w:t>Badania przy kwalifikacji</w:t>
            </w:r>
          </w:p>
          <w:p w14:paraId="590D0CC8" w14:textId="77777777" w:rsidR="008A39ED" w:rsidRPr="008A39ED" w:rsidRDefault="008A39ED" w:rsidP="008A39ED">
            <w:pPr>
              <w:numPr>
                <w:ilvl w:val="3"/>
                <w:numId w:val="10"/>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Badanie okulistyczne z oceną ostrości wzroku na tablicach Snellena lub ETDRS;</w:t>
            </w:r>
          </w:p>
          <w:p w14:paraId="64B03A08" w14:textId="77777777" w:rsidR="008A39ED" w:rsidRPr="008A39ED" w:rsidRDefault="008A39ED" w:rsidP="008A39ED">
            <w:pPr>
              <w:numPr>
                <w:ilvl w:val="3"/>
                <w:numId w:val="10"/>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OCT (optyczna koherentna tomografia);</w:t>
            </w:r>
          </w:p>
          <w:p w14:paraId="57AF3BE4" w14:textId="77777777" w:rsidR="008A39ED" w:rsidRPr="008A39ED" w:rsidRDefault="008A39ED" w:rsidP="008A39ED">
            <w:pPr>
              <w:numPr>
                <w:ilvl w:val="3"/>
                <w:numId w:val="10"/>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Fotografia dna oka;</w:t>
            </w:r>
          </w:p>
          <w:p w14:paraId="789984BF" w14:textId="77777777" w:rsidR="008A39ED" w:rsidRPr="008A39ED" w:rsidRDefault="008A39ED" w:rsidP="008A39ED">
            <w:pPr>
              <w:numPr>
                <w:ilvl w:val="3"/>
                <w:numId w:val="10"/>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Angiografia fluoresceinowa lub angio-OCT (w przypadkach trudnych z diagnostycznego punktu widzenia angiografia indocyjaninowa) - w przypadku uczulenia na barwnik stosowany w angiografii lub w razie wystąpienia innych jednoznacznych przeciwwskazań do wykonania tego badania można od niego odstąpić. Fakt odstąpienia od badania wraz z uzasadnieniem należy opisać w dokumentacji medycznej pacjenta i w rejestrze SMPT do wglądu Zespołu Koordynacyjnego do Spraw Leczenia Chorób Siatkówki;</w:t>
            </w:r>
          </w:p>
          <w:p w14:paraId="34869B4F" w14:textId="77777777" w:rsidR="008A39ED" w:rsidRPr="008A39ED" w:rsidRDefault="008A39ED" w:rsidP="008A39ED">
            <w:pPr>
              <w:numPr>
                <w:ilvl w:val="3"/>
                <w:numId w:val="10"/>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W przypadku ponownej kwalifikacji po wyłączeniu pacjenta z programu z powodu przedłużającego się okresu obserwacji kwalifikację pacjenta opierać należy na pkt. 1, 2 i 3. W przypadkach wątpliwych ekspert Zespołu Koordynacyjnego może poprosić o rozszerzenia badań do pełnego zakresu;</w:t>
            </w:r>
          </w:p>
          <w:p w14:paraId="2B00EC5C" w14:textId="77777777" w:rsidR="008A39ED" w:rsidRPr="008A39ED" w:rsidRDefault="008A39ED" w:rsidP="008A39ED">
            <w:pPr>
              <w:numPr>
                <w:ilvl w:val="3"/>
                <w:numId w:val="10"/>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Konsultacja diabetologiczna lub lekarza chorób wewnętrznych z wynikiem badania HbA1c i oceną wyrównania ciśnienia tętniczego, funkcji nerek oraz obecność innych powikłań cukrzycy.</w:t>
            </w:r>
          </w:p>
          <w:p w14:paraId="5D7843E9" w14:textId="77777777" w:rsidR="008A39ED" w:rsidRPr="008A39ED" w:rsidRDefault="008A39ED" w:rsidP="008A39ED">
            <w:pPr>
              <w:spacing w:after="60" w:line="276" w:lineRule="auto"/>
              <w:ind w:left="454"/>
              <w:jc w:val="both"/>
              <w:rPr>
                <w:rFonts w:ascii="Times New Roman" w:eastAsia="Times New Roman" w:hAnsi="Times New Roman" w:cs="Times New Roman"/>
                <w:sz w:val="20"/>
                <w:szCs w:val="20"/>
                <w:lang w:eastAsia="pl-PL"/>
              </w:rPr>
            </w:pPr>
          </w:p>
          <w:p w14:paraId="69D22E37" w14:textId="77777777" w:rsidR="008A39ED" w:rsidRPr="008A39ED" w:rsidRDefault="008A39ED" w:rsidP="008A39ED">
            <w:pPr>
              <w:numPr>
                <w:ilvl w:val="0"/>
                <w:numId w:val="10"/>
              </w:numPr>
              <w:spacing w:after="60" w:line="276" w:lineRule="auto"/>
              <w:jc w:val="both"/>
              <w:rPr>
                <w:rFonts w:ascii="Times New Roman" w:eastAsia="Times New Roman" w:hAnsi="Times New Roman" w:cs="Times New Roman"/>
                <w:b/>
                <w:bCs/>
                <w:sz w:val="20"/>
                <w:szCs w:val="20"/>
                <w:lang w:eastAsia="pl-PL"/>
              </w:rPr>
            </w:pPr>
            <w:r w:rsidRPr="008A39ED">
              <w:rPr>
                <w:rFonts w:ascii="Times New Roman" w:eastAsia="Times New Roman" w:hAnsi="Times New Roman" w:cs="Times New Roman"/>
                <w:b/>
                <w:bCs/>
                <w:sz w:val="20"/>
                <w:szCs w:val="20"/>
                <w:lang w:eastAsia="pl-PL"/>
              </w:rPr>
              <w:t>Monitorowanie leczenia</w:t>
            </w:r>
          </w:p>
          <w:p w14:paraId="3F43D563" w14:textId="15134CC4" w:rsidR="008A39ED" w:rsidRPr="008A39ED" w:rsidRDefault="008A39ED" w:rsidP="008A39ED">
            <w:pPr>
              <w:numPr>
                <w:ilvl w:val="3"/>
                <w:numId w:val="10"/>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Badania przeprowadzane przed każdym podaniem (w dniu podania leku lub w terminie do 7 dni przed jego podaniem) zgodnie z harmonogramem dawkowania oraz nie rzadziej niż raz na 2 miesiące (tj. nie rzadziej niż co 62 dni):</w:t>
            </w:r>
          </w:p>
          <w:p w14:paraId="285E15E7" w14:textId="77777777" w:rsidR="008A39ED" w:rsidRPr="008A39ED" w:rsidRDefault="008A39ED" w:rsidP="008A39ED">
            <w:pPr>
              <w:numPr>
                <w:ilvl w:val="4"/>
                <w:numId w:val="10"/>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badanie okulistyczne z oceną ostrości wzroku na tablicach Snellena lub ETDRS,</w:t>
            </w:r>
          </w:p>
          <w:p w14:paraId="3C7AF7B7" w14:textId="77777777" w:rsidR="008A39ED" w:rsidRPr="008A39ED" w:rsidRDefault="008A39ED" w:rsidP="008A39ED">
            <w:pPr>
              <w:numPr>
                <w:ilvl w:val="4"/>
                <w:numId w:val="10"/>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OCT (optyczna koherentna tomografia),</w:t>
            </w:r>
          </w:p>
          <w:p w14:paraId="547DF52E" w14:textId="77777777" w:rsidR="008A39ED" w:rsidRPr="008A39ED" w:rsidRDefault="008A39ED" w:rsidP="008A39ED">
            <w:pPr>
              <w:numPr>
                <w:ilvl w:val="4"/>
                <w:numId w:val="10"/>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opcjonalnie - fotografia dna oka,</w:t>
            </w:r>
          </w:p>
          <w:p w14:paraId="7F33CD68" w14:textId="77777777" w:rsidR="008A39ED" w:rsidRPr="008A39ED" w:rsidRDefault="008A39ED" w:rsidP="008A39ED">
            <w:pPr>
              <w:numPr>
                <w:ilvl w:val="4"/>
                <w:numId w:val="10"/>
              </w:numPr>
              <w:spacing w:after="60" w:line="276" w:lineRule="auto"/>
              <w:jc w:val="both"/>
              <w:rPr>
                <w:rFonts w:ascii="Times New Roman" w:eastAsia="Times New Roman" w:hAnsi="Times New Roman" w:cs="Times New Roman"/>
                <w:sz w:val="20"/>
                <w:szCs w:val="20"/>
                <w:lang w:eastAsia="pl-PL"/>
              </w:rPr>
            </w:pPr>
            <w:r w:rsidRPr="008A39ED">
              <w:rPr>
                <w:rFonts w:ascii="Times New Roman" w:eastAsia="Times New Roman" w:hAnsi="Times New Roman" w:cs="Times New Roman"/>
                <w:sz w:val="20"/>
                <w:szCs w:val="20"/>
                <w:lang w:eastAsia="pl-PL"/>
              </w:rPr>
              <w:t xml:space="preserve">opcjonalnie dla wykazania zmian zaistniałych w przebiegu leczenia - angiografia fluoresceinowa lub angio-OCT (w przypadkach trudnych z diagnostycznego </w:t>
            </w:r>
            <w:r w:rsidRPr="008A39ED">
              <w:rPr>
                <w:rFonts w:ascii="Times New Roman" w:eastAsia="TimesNewRomanPSMT" w:hAnsi="Times New Roman" w:cs="Times New Roman"/>
                <w:color w:val="000000"/>
                <w:sz w:val="20"/>
                <w:szCs w:val="20"/>
                <w:lang w:eastAsia="pl-PL"/>
              </w:rPr>
              <w:t>punktu widzenia - angiografia indocyjaninowa);</w:t>
            </w:r>
          </w:p>
          <w:p w14:paraId="015C1DF9" w14:textId="77777777" w:rsidR="008A39ED" w:rsidRPr="008A39ED" w:rsidRDefault="008A39ED" w:rsidP="008A39ED">
            <w:pPr>
              <w:numPr>
                <w:ilvl w:val="3"/>
                <w:numId w:val="10"/>
              </w:numPr>
              <w:autoSpaceDE w:val="0"/>
              <w:autoSpaceDN w:val="0"/>
              <w:adjustRightInd w:val="0"/>
              <w:spacing w:after="60" w:line="276" w:lineRule="auto"/>
              <w:contextualSpacing/>
              <w:jc w:val="both"/>
              <w:rPr>
                <w:rFonts w:ascii="Times New Roman" w:eastAsia="TimesNewRomanPSMT" w:hAnsi="Times New Roman" w:cs="Times New Roman"/>
                <w:color w:val="000000"/>
                <w:sz w:val="20"/>
                <w:szCs w:val="20"/>
              </w:rPr>
            </w:pPr>
            <w:r w:rsidRPr="008A39ED">
              <w:rPr>
                <w:rFonts w:ascii="Times New Roman" w:eastAsia="TimesNewRomanPSMT" w:hAnsi="Times New Roman" w:cs="Times New Roman"/>
                <w:color w:val="000000"/>
                <w:sz w:val="20"/>
                <w:szCs w:val="20"/>
              </w:rPr>
              <w:t>Konsultacja diabetologiczna lub lekarza chorób wewnętrznych co 6 miesięcy od momentu kwalifikacji do programu.</w:t>
            </w:r>
          </w:p>
          <w:p w14:paraId="45F6916E" w14:textId="77777777" w:rsidR="008A39ED" w:rsidRPr="008A39ED" w:rsidRDefault="008A39ED" w:rsidP="008A39ED">
            <w:pPr>
              <w:autoSpaceDE w:val="0"/>
              <w:autoSpaceDN w:val="0"/>
              <w:adjustRightInd w:val="0"/>
              <w:spacing w:after="60" w:line="276" w:lineRule="auto"/>
              <w:jc w:val="both"/>
              <w:rPr>
                <w:rFonts w:ascii="Times New Roman" w:eastAsia="TimesNewRomanPSMT" w:hAnsi="Times New Roman" w:cs="Times New Roman"/>
                <w:color w:val="000000"/>
                <w:sz w:val="20"/>
                <w:szCs w:val="20"/>
              </w:rPr>
            </w:pPr>
          </w:p>
          <w:p w14:paraId="1F35F6BD" w14:textId="77777777" w:rsidR="008A39ED" w:rsidRPr="008A39ED" w:rsidRDefault="008A39ED" w:rsidP="008A39ED">
            <w:pPr>
              <w:numPr>
                <w:ilvl w:val="0"/>
                <w:numId w:val="10"/>
              </w:numPr>
              <w:autoSpaceDE w:val="0"/>
              <w:autoSpaceDN w:val="0"/>
              <w:adjustRightInd w:val="0"/>
              <w:spacing w:after="60" w:line="276" w:lineRule="auto"/>
              <w:contextualSpacing/>
              <w:jc w:val="both"/>
              <w:rPr>
                <w:rFonts w:ascii="Times New Roman" w:eastAsia="TimesNewRomanPSMT" w:hAnsi="Times New Roman" w:cs="Times New Roman"/>
                <w:b/>
                <w:bCs/>
                <w:color w:val="000000"/>
                <w:sz w:val="20"/>
                <w:szCs w:val="20"/>
              </w:rPr>
            </w:pPr>
            <w:r w:rsidRPr="008A39ED">
              <w:rPr>
                <w:rFonts w:ascii="Times New Roman" w:eastAsia="TimesNewRomanPSMT" w:hAnsi="Times New Roman" w:cs="Times New Roman"/>
                <w:b/>
                <w:bCs/>
                <w:color w:val="000000"/>
                <w:sz w:val="20"/>
                <w:szCs w:val="20"/>
              </w:rPr>
              <w:t>Monitorowanie programu</w:t>
            </w:r>
          </w:p>
          <w:p w14:paraId="7447846D" w14:textId="77777777" w:rsidR="008A39ED" w:rsidRPr="008A39ED" w:rsidRDefault="008A39ED" w:rsidP="008A39ED">
            <w:pPr>
              <w:numPr>
                <w:ilvl w:val="3"/>
                <w:numId w:val="10"/>
              </w:numPr>
              <w:autoSpaceDE w:val="0"/>
              <w:autoSpaceDN w:val="0"/>
              <w:adjustRightInd w:val="0"/>
              <w:spacing w:after="60" w:line="276" w:lineRule="auto"/>
              <w:contextualSpacing/>
              <w:jc w:val="both"/>
              <w:rPr>
                <w:rFonts w:ascii="Times New Roman" w:eastAsia="TimesNewRomanPSMT" w:hAnsi="Times New Roman" w:cs="Times New Roman"/>
                <w:color w:val="000000"/>
                <w:sz w:val="20"/>
                <w:szCs w:val="20"/>
              </w:rPr>
            </w:pPr>
            <w:r w:rsidRPr="008A39ED">
              <w:rPr>
                <w:rFonts w:ascii="Times New Roman" w:eastAsia="TimesNewRomanPSMT" w:hAnsi="Times New Roman" w:cs="Times New Roman"/>
                <w:color w:val="000000"/>
                <w:sz w:val="20"/>
                <w:szCs w:val="20"/>
              </w:rPr>
              <w:t>Przekazywanie do NFZ zakresu informacji sprawozdawczo – rozliczeniowych w formie elektronicznej, zgodnie z wymaganiami opublikowanymi przez Narodowy Fundusz Zdrowia;</w:t>
            </w:r>
          </w:p>
          <w:p w14:paraId="76B04CA5" w14:textId="77777777" w:rsidR="008A39ED" w:rsidRPr="008A39ED" w:rsidRDefault="008A39ED" w:rsidP="008A39ED">
            <w:pPr>
              <w:numPr>
                <w:ilvl w:val="3"/>
                <w:numId w:val="10"/>
              </w:numPr>
              <w:autoSpaceDE w:val="0"/>
              <w:autoSpaceDN w:val="0"/>
              <w:adjustRightInd w:val="0"/>
              <w:spacing w:after="60" w:line="276" w:lineRule="auto"/>
              <w:contextualSpacing/>
              <w:jc w:val="both"/>
              <w:rPr>
                <w:rFonts w:ascii="Times New Roman" w:eastAsia="TimesNewRomanPSMT" w:hAnsi="Times New Roman" w:cs="Times New Roman"/>
                <w:color w:val="000000"/>
                <w:sz w:val="20"/>
                <w:szCs w:val="20"/>
              </w:rPr>
            </w:pPr>
            <w:r w:rsidRPr="008A39ED">
              <w:rPr>
                <w:rFonts w:ascii="Times New Roman" w:eastAsia="TimesNewRomanPSMT" w:hAnsi="Times New Roman" w:cs="Times New Roman"/>
                <w:color w:val="000000"/>
                <w:sz w:val="20"/>
                <w:szCs w:val="20"/>
              </w:rPr>
              <w:t>Uzupełnianie danych zawartych w rejestrze SMPT, dostępnym za pomocą aplikacji internetowej udostępnionej przez OW NFZ, z częstotliwością zgodną z opisem programu oraz na zakończenie leczenia;</w:t>
            </w:r>
          </w:p>
          <w:p w14:paraId="64794A4E" w14:textId="77777777" w:rsidR="008A39ED" w:rsidRPr="008A39ED" w:rsidRDefault="008A39ED" w:rsidP="008A39ED">
            <w:pPr>
              <w:widowControl w:val="0"/>
              <w:spacing w:before="120" w:after="60" w:line="276" w:lineRule="auto"/>
              <w:jc w:val="both"/>
              <w:rPr>
                <w:rFonts w:ascii="Times New Roman" w:eastAsia="Calibri" w:hAnsi="Times New Roman" w:cs="Times New Roman"/>
                <w:b/>
                <w:bCs/>
                <w:sz w:val="20"/>
                <w:szCs w:val="20"/>
              </w:rPr>
            </w:pPr>
            <w:r w:rsidRPr="008A39ED">
              <w:rPr>
                <w:rFonts w:ascii="Times New Roman" w:eastAsia="TimesNewRomanPSMT" w:hAnsi="Times New Roman" w:cs="Times New Roman"/>
                <w:color w:val="000000"/>
                <w:sz w:val="20"/>
                <w:szCs w:val="20"/>
              </w:rPr>
              <w:t>Dane dotyczące monitorowania leczenia należy gromadzić w dokumentacji pacjenta i każdorazowo przedstawiać na żądanie kontrolerom.</w:t>
            </w:r>
          </w:p>
        </w:tc>
      </w:tr>
    </w:tbl>
    <w:p w14:paraId="3DCF74D8" w14:textId="77777777" w:rsidR="008A39ED" w:rsidRPr="008A39ED" w:rsidRDefault="008A39ED" w:rsidP="008A39ED">
      <w:pPr>
        <w:spacing w:after="240" w:line="240" w:lineRule="auto"/>
        <w:rPr>
          <w:rFonts w:ascii="Times New Roman" w:eastAsia="Times New Roman" w:hAnsi="Times New Roman" w:cs="Times New Roman"/>
          <w:b/>
          <w:sz w:val="28"/>
          <w:szCs w:val="28"/>
          <w:lang w:eastAsia="pl-PL"/>
        </w:rPr>
      </w:pPr>
    </w:p>
    <w:p w14:paraId="200E36D7" w14:textId="77777777" w:rsidR="008A39ED" w:rsidRDefault="008A39ED"/>
    <w:sectPr w:rsidR="008A39ED" w:rsidSect="00FF4D29">
      <w:pgSz w:w="16838" w:h="11906" w:orient="landscape"/>
      <w:pgMar w:top="1588" w:right="720" w:bottom="1418"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2492"/>
    <w:multiLevelType w:val="multilevel"/>
    <w:tmpl w:val="9A3C5534"/>
    <w:lvl w:ilvl="0">
      <w:start w:val="1"/>
      <w:numFmt w:val="decimal"/>
      <w:suff w:val="space"/>
      <w:lvlText w:val="%1."/>
      <w:lvlJc w:val="left"/>
      <w:pPr>
        <w:ind w:left="227" w:hanging="227"/>
      </w:pPr>
      <w:rPr>
        <w:b/>
      </w:rPr>
    </w:lvl>
    <w:lvl w:ilvl="1">
      <w:start w:val="1"/>
      <w:numFmt w:val="decimal"/>
      <w:suff w:val="space"/>
      <w:lvlText w:val="%1.%2."/>
      <w:lvlJc w:val="left"/>
      <w:pPr>
        <w:ind w:left="227" w:hanging="227"/>
      </w:pPr>
    </w:lvl>
    <w:lvl w:ilvl="2">
      <w:start w:val="1"/>
      <w:numFmt w:val="decimal"/>
      <w:suff w:val="space"/>
      <w:lvlText w:val="%3)"/>
      <w:lvlJc w:val="left"/>
      <w:pPr>
        <w:ind w:left="454" w:hanging="227"/>
      </w:pPr>
      <w:rPr>
        <w:rFonts w:ascii="Times New Roman" w:hAnsi="Times New Roman" w:cs="Times New Roman" w:hint="default"/>
        <w:b w:val="0"/>
        <w:bCs/>
        <w:sz w:val="20"/>
        <w:szCs w:val="20"/>
      </w:rPr>
    </w:lvl>
    <w:lvl w:ilvl="3">
      <w:start w:val="1"/>
      <w:numFmt w:val="lowerLetter"/>
      <w:suff w:val="space"/>
      <w:lvlText w:val="%4)"/>
      <w:lvlJc w:val="left"/>
      <w:pPr>
        <w:ind w:left="680" w:hanging="226"/>
      </w:pPr>
      <w:rPr>
        <w:rFonts w:ascii="Times New Roman" w:hAnsi="Times New Roman" w:cs="Times New Roman" w:hint="default"/>
        <w:sz w:val="20"/>
        <w:szCs w:val="20"/>
      </w:rPr>
    </w:lvl>
    <w:lvl w:ilvl="4">
      <w:start w:val="1"/>
      <w:numFmt w:val="bullet"/>
      <w:suff w:val="space"/>
      <w:lvlText w:val=""/>
      <w:lvlJc w:val="left"/>
      <w:pPr>
        <w:ind w:left="907" w:hanging="227"/>
      </w:pPr>
      <w:rPr>
        <w:rFonts w:ascii="Symbol" w:hAnsi="Symbol" w:hint="default"/>
      </w:rPr>
    </w:lvl>
    <w:lvl w:ilvl="5">
      <w:start w:val="1"/>
      <w:numFmt w:val="lowerRoman"/>
      <w:lvlText w:val="%6."/>
      <w:lvlJc w:val="left"/>
      <w:pPr>
        <w:ind w:left="1134" w:hanging="227"/>
      </w:pPr>
    </w:lvl>
    <w:lvl w:ilvl="6">
      <w:start w:val="1"/>
      <w:numFmt w:val="decimal"/>
      <w:lvlText w:val="%1.%2.%3.%4.%5.%6.%7."/>
      <w:lvlJc w:val="left"/>
      <w:pPr>
        <w:ind w:left="3446" w:hanging="1080"/>
      </w:pPr>
    </w:lvl>
    <w:lvl w:ilvl="7">
      <w:start w:val="1"/>
      <w:numFmt w:val="decimal"/>
      <w:lvlText w:val="%1.%2.%3.%4.%5.%6.%7.%8."/>
      <w:lvlJc w:val="left"/>
      <w:pPr>
        <w:ind w:left="3950" w:hanging="1224"/>
      </w:pPr>
    </w:lvl>
    <w:lvl w:ilvl="8">
      <w:start w:val="1"/>
      <w:numFmt w:val="decimal"/>
      <w:lvlText w:val="%1.%2.%3.%4.%5.%6.%7.%8.%9."/>
      <w:lvlJc w:val="left"/>
      <w:pPr>
        <w:ind w:left="4526" w:hanging="1440"/>
      </w:pPr>
    </w:lvl>
  </w:abstractNum>
  <w:abstractNum w:abstractNumId="1" w15:restartNumberingAfterBreak="0">
    <w:nsid w:val="0CA257A1"/>
    <w:multiLevelType w:val="multilevel"/>
    <w:tmpl w:val="9510270A"/>
    <w:lvl w:ilvl="0">
      <w:start w:val="4"/>
      <w:numFmt w:val="decimal"/>
      <w:suff w:val="space"/>
      <w:lvlText w:val="%1."/>
      <w:lvlJc w:val="left"/>
      <w:pPr>
        <w:ind w:left="227" w:hanging="227"/>
      </w:pPr>
      <w:rPr>
        <w:b/>
      </w:rPr>
    </w:lvl>
    <w:lvl w:ilvl="1">
      <w:start w:val="1"/>
      <w:numFmt w:val="decimal"/>
      <w:suff w:val="space"/>
      <w:lvlText w:val="%1.%2."/>
      <w:lvlJc w:val="left"/>
      <w:pPr>
        <w:ind w:left="227" w:hanging="227"/>
      </w:pPr>
    </w:lvl>
    <w:lvl w:ilvl="2">
      <w:start w:val="1"/>
      <w:numFmt w:val="decimal"/>
      <w:suff w:val="space"/>
      <w:lvlText w:val="%3)"/>
      <w:lvlJc w:val="left"/>
      <w:pPr>
        <w:ind w:left="454" w:hanging="227"/>
      </w:pPr>
      <w:rPr>
        <w:rFonts w:ascii="Times New Roman" w:hAnsi="Times New Roman" w:cs="Times New Roman" w:hint="default"/>
        <w:b w:val="0"/>
        <w:bCs/>
        <w:sz w:val="20"/>
        <w:szCs w:val="20"/>
      </w:rPr>
    </w:lvl>
    <w:lvl w:ilvl="3">
      <w:start w:val="1"/>
      <w:numFmt w:val="lowerLetter"/>
      <w:suff w:val="space"/>
      <w:lvlText w:val="%4)"/>
      <w:lvlJc w:val="left"/>
      <w:pPr>
        <w:ind w:left="680" w:hanging="226"/>
      </w:pPr>
      <w:rPr>
        <w:rFonts w:ascii="Times New Roman" w:hAnsi="Times New Roman" w:cs="Times New Roman" w:hint="default"/>
        <w:sz w:val="20"/>
        <w:szCs w:val="20"/>
      </w:rPr>
    </w:lvl>
    <w:lvl w:ilvl="4">
      <w:start w:val="1"/>
      <w:numFmt w:val="bullet"/>
      <w:suff w:val="space"/>
      <w:lvlText w:val=""/>
      <w:lvlJc w:val="left"/>
      <w:pPr>
        <w:ind w:left="907" w:hanging="227"/>
      </w:pPr>
      <w:rPr>
        <w:rFonts w:ascii="Symbol" w:hAnsi="Symbol" w:hint="default"/>
      </w:rPr>
    </w:lvl>
    <w:lvl w:ilvl="5">
      <w:start w:val="1"/>
      <w:numFmt w:val="lowerRoman"/>
      <w:lvlText w:val="%6."/>
      <w:lvlJc w:val="left"/>
      <w:pPr>
        <w:ind w:left="1134" w:hanging="227"/>
      </w:pPr>
    </w:lvl>
    <w:lvl w:ilvl="6">
      <w:start w:val="1"/>
      <w:numFmt w:val="decimal"/>
      <w:lvlText w:val="%1.%2.%3.%4.%5.%6.%7."/>
      <w:lvlJc w:val="left"/>
      <w:pPr>
        <w:ind w:left="3446" w:hanging="1080"/>
      </w:pPr>
    </w:lvl>
    <w:lvl w:ilvl="7">
      <w:start w:val="1"/>
      <w:numFmt w:val="decimal"/>
      <w:lvlText w:val="%1.%2.%3.%4.%5.%6.%7.%8."/>
      <w:lvlJc w:val="left"/>
      <w:pPr>
        <w:ind w:left="3950" w:hanging="1224"/>
      </w:pPr>
    </w:lvl>
    <w:lvl w:ilvl="8">
      <w:start w:val="1"/>
      <w:numFmt w:val="decimal"/>
      <w:lvlText w:val="%1.%2.%3.%4.%5.%6.%7.%8.%9."/>
      <w:lvlJc w:val="left"/>
      <w:pPr>
        <w:ind w:left="4526" w:hanging="1440"/>
      </w:pPr>
    </w:lvl>
  </w:abstractNum>
  <w:abstractNum w:abstractNumId="2" w15:restartNumberingAfterBreak="0">
    <w:nsid w:val="2B37145B"/>
    <w:multiLevelType w:val="multilevel"/>
    <w:tmpl w:val="9A3C5534"/>
    <w:lvl w:ilvl="0">
      <w:start w:val="1"/>
      <w:numFmt w:val="decimal"/>
      <w:suff w:val="space"/>
      <w:lvlText w:val="%1."/>
      <w:lvlJc w:val="left"/>
      <w:pPr>
        <w:ind w:left="227" w:hanging="227"/>
      </w:pPr>
      <w:rPr>
        <w:b/>
      </w:rPr>
    </w:lvl>
    <w:lvl w:ilvl="1">
      <w:start w:val="1"/>
      <w:numFmt w:val="decimal"/>
      <w:suff w:val="space"/>
      <w:lvlText w:val="%1.%2."/>
      <w:lvlJc w:val="left"/>
      <w:pPr>
        <w:ind w:left="227" w:hanging="227"/>
      </w:pPr>
    </w:lvl>
    <w:lvl w:ilvl="2">
      <w:start w:val="1"/>
      <w:numFmt w:val="decimal"/>
      <w:suff w:val="space"/>
      <w:lvlText w:val="%3)"/>
      <w:lvlJc w:val="left"/>
      <w:pPr>
        <w:ind w:left="454" w:hanging="227"/>
      </w:pPr>
      <w:rPr>
        <w:rFonts w:ascii="Times New Roman" w:hAnsi="Times New Roman" w:cs="Times New Roman" w:hint="default"/>
        <w:b w:val="0"/>
        <w:bCs/>
        <w:sz w:val="20"/>
        <w:szCs w:val="20"/>
      </w:rPr>
    </w:lvl>
    <w:lvl w:ilvl="3">
      <w:start w:val="1"/>
      <w:numFmt w:val="lowerLetter"/>
      <w:suff w:val="space"/>
      <w:lvlText w:val="%4)"/>
      <w:lvlJc w:val="left"/>
      <w:pPr>
        <w:ind w:left="680" w:hanging="226"/>
      </w:pPr>
      <w:rPr>
        <w:rFonts w:ascii="Times New Roman" w:hAnsi="Times New Roman" w:cs="Times New Roman" w:hint="default"/>
        <w:sz w:val="20"/>
        <w:szCs w:val="20"/>
      </w:rPr>
    </w:lvl>
    <w:lvl w:ilvl="4">
      <w:start w:val="1"/>
      <w:numFmt w:val="bullet"/>
      <w:suff w:val="space"/>
      <w:lvlText w:val=""/>
      <w:lvlJc w:val="left"/>
      <w:pPr>
        <w:ind w:left="907" w:hanging="227"/>
      </w:pPr>
      <w:rPr>
        <w:rFonts w:ascii="Symbol" w:hAnsi="Symbol" w:hint="default"/>
      </w:rPr>
    </w:lvl>
    <w:lvl w:ilvl="5">
      <w:start w:val="1"/>
      <w:numFmt w:val="lowerRoman"/>
      <w:lvlText w:val="%6."/>
      <w:lvlJc w:val="left"/>
      <w:pPr>
        <w:ind w:left="1134" w:hanging="227"/>
      </w:pPr>
    </w:lvl>
    <w:lvl w:ilvl="6">
      <w:start w:val="1"/>
      <w:numFmt w:val="decimal"/>
      <w:lvlText w:val="%1.%2.%3.%4.%5.%6.%7."/>
      <w:lvlJc w:val="left"/>
      <w:pPr>
        <w:ind w:left="3446" w:hanging="1080"/>
      </w:pPr>
    </w:lvl>
    <w:lvl w:ilvl="7">
      <w:start w:val="1"/>
      <w:numFmt w:val="decimal"/>
      <w:lvlText w:val="%1.%2.%3.%4.%5.%6.%7.%8."/>
      <w:lvlJc w:val="left"/>
      <w:pPr>
        <w:ind w:left="3950" w:hanging="1224"/>
      </w:pPr>
    </w:lvl>
    <w:lvl w:ilvl="8">
      <w:start w:val="1"/>
      <w:numFmt w:val="decimal"/>
      <w:lvlText w:val="%1.%2.%3.%4.%5.%6.%7.%8.%9."/>
      <w:lvlJc w:val="left"/>
      <w:pPr>
        <w:ind w:left="4526" w:hanging="1440"/>
      </w:pPr>
    </w:lvl>
  </w:abstractNum>
  <w:abstractNum w:abstractNumId="3" w15:restartNumberingAfterBreak="0">
    <w:nsid w:val="37811690"/>
    <w:multiLevelType w:val="multilevel"/>
    <w:tmpl w:val="E312CF20"/>
    <w:lvl w:ilvl="0">
      <w:start w:val="1"/>
      <w:numFmt w:val="decimal"/>
      <w:suff w:val="space"/>
      <w:lvlText w:val="%1."/>
      <w:lvlJc w:val="left"/>
      <w:pPr>
        <w:ind w:left="227" w:hanging="227"/>
      </w:pPr>
      <w:rPr>
        <w:b/>
      </w:rPr>
    </w:lvl>
    <w:lvl w:ilvl="1">
      <w:start w:val="1"/>
      <w:numFmt w:val="decimal"/>
      <w:suff w:val="space"/>
      <w:lvlText w:val="%1.%2."/>
      <w:lvlJc w:val="left"/>
      <w:pPr>
        <w:ind w:left="227" w:hanging="227"/>
      </w:pPr>
      <w:rPr>
        <w:b/>
        <w:bCs/>
      </w:rPr>
    </w:lvl>
    <w:lvl w:ilvl="2">
      <w:start w:val="1"/>
      <w:numFmt w:val="decimal"/>
      <w:suff w:val="space"/>
      <w:lvlText w:val="%1.%2.%3."/>
      <w:lvlJc w:val="left"/>
      <w:pPr>
        <w:ind w:left="227" w:hanging="227"/>
      </w:pPr>
      <w:rPr>
        <w:b/>
        <w:bCs/>
        <w:i w:val="0"/>
      </w:rPr>
    </w:lvl>
    <w:lvl w:ilvl="3">
      <w:start w:val="1"/>
      <w:numFmt w:val="decimal"/>
      <w:suff w:val="space"/>
      <w:lvlText w:val="%4)"/>
      <w:lvlJc w:val="left"/>
      <w:pPr>
        <w:ind w:left="454" w:hanging="227"/>
      </w:pPr>
      <w:rPr>
        <w:b w:val="0"/>
        <w:bCs w:val="0"/>
      </w:rPr>
    </w:lvl>
    <w:lvl w:ilvl="4">
      <w:start w:val="1"/>
      <w:numFmt w:val="lowerLetter"/>
      <w:suff w:val="space"/>
      <w:lvlText w:val="%5)"/>
      <w:lvlJc w:val="left"/>
      <w:pPr>
        <w:ind w:left="680" w:hanging="226"/>
      </w:pPr>
      <w:rPr>
        <w:b w:val="0"/>
        <w:bCs w:val="0"/>
      </w:rPr>
    </w:lvl>
    <w:lvl w:ilvl="5">
      <w:start w:val="1"/>
      <w:numFmt w:val="bullet"/>
      <w:lvlText w:val=""/>
      <w:lvlJc w:val="left"/>
      <w:pPr>
        <w:ind w:left="907" w:hanging="227"/>
      </w:pPr>
      <w:rPr>
        <w:rFonts w:ascii="Symbol" w:hAnsi="Symbol" w:hint="default"/>
      </w:rPr>
    </w:lvl>
    <w:lvl w:ilvl="6">
      <w:start w:val="1"/>
      <w:numFmt w:val="lowerRoman"/>
      <w:lvlText w:val="%7."/>
      <w:lvlJc w:val="left"/>
      <w:pPr>
        <w:ind w:left="1134" w:hanging="227"/>
      </w:pPr>
    </w:lvl>
    <w:lvl w:ilvl="7">
      <w:start w:val="1"/>
      <w:numFmt w:val="decimal"/>
      <w:lvlText w:val="%1.%2.%3.%4.%5.%6.%7.%8."/>
      <w:lvlJc w:val="left"/>
      <w:pPr>
        <w:ind w:left="3950" w:hanging="1224"/>
      </w:pPr>
    </w:lvl>
    <w:lvl w:ilvl="8">
      <w:start w:val="1"/>
      <w:numFmt w:val="decimal"/>
      <w:lvlText w:val="%1.%2.%3.%4.%5.%6.%7.%8.%9."/>
      <w:lvlJc w:val="left"/>
      <w:pPr>
        <w:ind w:left="4526" w:hanging="1440"/>
      </w:pPr>
    </w:lvl>
  </w:abstractNum>
  <w:abstractNum w:abstractNumId="4" w15:restartNumberingAfterBreak="0">
    <w:nsid w:val="3AC845A3"/>
    <w:multiLevelType w:val="multilevel"/>
    <w:tmpl w:val="E312CF20"/>
    <w:lvl w:ilvl="0">
      <w:start w:val="1"/>
      <w:numFmt w:val="decimal"/>
      <w:suff w:val="space"/>
      <w:lvlText w:val="%1."/>
      <w:lvlJc w:val="left"/>
      <w:pPr>
        <w:ind w:left="227" w:hanging="227"/>
      </w:pPr>
      <w:rPr>
        <w:b/>
      </w:rPr>
    </w:lvl>
    <w:lvl w:ilvl="1">
      <w:start w:val="1"/>
      <w:numFmt w:val="decimal"/>
      <w:suff w:val="space"/>
      <w:lvlText w:val="%1.%2."/>
      <w:lvlJc w:val="left"/>
      <w:pPr>
        <w:ind w:left="227" w:hanging="227"/>
      </w:pPr>
      <w:rPr>
        <w:b/>
        <w:bCs/>
      </w:rPr>
    </w:lvl>
    <w:lvl w:ilvl="2">
      <w:start w:val="1"/>
      <w:numFmt w:val="decimal"/>
      <w:suff w:val="space"/>
      <w:lvlText w:val="%1.%2.%3."/>
      <w:lvlJc w:val="left"/>
      <w:pPr>
        <w:ind w:left="227" w:hanging="227"/>
      </w:pPr>
      <w:rPr>
        <w:b/>
        <w:bCs/>
        <w:i w:val="0"/>
      </w:rPr>
    </w:lvl>
    <w:lvl w:ilvl="3">
      <w:start w:val="1"/>
      <w:numFmt w:val="decimal"/>
      <w:suff w:val="space"/>
      <w:lvlText w:val="%4)"/>
      <w:lvlJc w:val="left"/>
      <w:pPr>
        <w:ind w:left="454" w:hanging="227"/>
      </w:pPr>
      <w:rPr>
        <w:b w:val="0"/>
        <w:bCs w:val="0"/>
      </w:rPr>
    </w:lvl>
    <w:lvl w:ilvl="4">
      <w:start w:val="1"/>
      <w:numFmt w:val="lowerLetter"/>
      <w:suff w:val="space"/>
      <w:lvlText w:val="%5)"/>
      <w:lvlJc w:val="left"/>
      <w:pPr>
        <w:ind w:left="680" w:hanging="226"/>
      </w:pPr>
      <w:rPr>
        <w:b w:val="0"/>
        <w:bCs w:val="0"/>
      </w:rPr>
    </w:lvl>
    <w:lvl w:ilvl="5">
      <w:start w:val="1"/>
      <w:numFmt w:val="bullet"/>
      <w:lvlText w:val=""/>
      <w:lvlJc w:val="left"/>
      <w:pPr>
        <w:ind w:left="907" w:hanging="227"/>
      </w:pPr>
      <w:rPr>
        <w:rFonts w:ascii="Symbol" w:hAnsi="Symbol" w:hint="default"/>
      </w:rPr>
    </w:lvl>
    <w:lvl w:ilvl="6">
      <w:start w:val="1"/>
      <w:numFmt w:val="lowerRoman"/>
      <w:lvlText w:val="%7."/>
      <w:lvlJc w:val="left"/>
      <w:pPr>
        <w:ind w:left="1134" w:hanging="227"/>
      </w:pPr>
    </w:lvl>
    <w:lvl w:ilvl="7">
      <w:start w:val="1"/>
      <w:numFmt w:val="decimal"/>
      <w:lvlText w:val="%1.%2.%3.%4.%5.%6.%7.%8."/>
      <w:lvlJc w:val="left"/>
      <w:pPr>
        <w:ind w:left="3950" w:hanging="1224"/>
      </w:pPr>
    </w:lvl>
    <w:lvl w:ilvl="8">
      <w:start w:val="1"/>
      <w:numFmt w:val="decimal"/>
      <w:lvlText w:val="%1.%2.%3.%4.%5.%6.%7.%8.%9."/>
      <w:lvlJc w:val="left"/>
      <w:pPr>
        <w:ind w:left="4526" w:hanging="1440"/>
      </w:pPr>
    </w:lvl>
  </w:abstractNum>
  <w:abstractNum w:abstractNumId="5" w15:restartNumberingAfterBreak="0">
    <w:nsid w:val="4A295A9F"/>
    <w:multiLevelType w:val="multilevel"/>
    <w:tmpl w:val="9A3C5534"/>
    <w:lvl w:ilvl="0">
      <w:start w:val="1"/>
      <w:numFmt w:val="decimal"/>
      <w:suff w:val="space"/>
      <w:lvlText w:val="%1."/>
      <w:lvlJc w:val="left"/>
      <w:pPr>
        <w:ind w:left="227" w:hanging="227"/>
      </w:pPr>
      <w:rPr>
        <w:b/>
      </w:rPr>
    </w:lvl>
    <w:lvl w:ilvl="1">
      <w:start w:val="1"/>
      <w:numFmt w:val="decimal"/>
      <w:suff w:val="space"/>
      <w:lvlText w:val="%1.%2."/>
      <w:lvlJc w:val="left"/>
      <w:pPr>
        <w:ind w:left="227" w:hanging="227"/>
      </w:pPr>
    </w:lvl>
    <w:lvl w:ilvl="2">
      <w:start w:val="1"/>
      <w:numFmt w:val="decimal"/>
      <w:suff w:val="space"/>
      <w:lvlText w:val="%3)"/>
      <w:lvlJc w:val="left"/>
      <w:pPr>
        <w:ind w:left="454" w:hanging="227"/>
      </w:pPr>
      <w:rPr>
        <w:rFonts w:ascii="Times New Roman" w:hAnsi="Times New Roman" w:cs="Times New Roman" w:hint="default"/>
        <w:b w:val="0"/>
        <w:bCs/>
        <w:sz w:val="20"/>
        <w:szCs w:val="20"/>
      </w:rPr>
    </w:lvl>
    <w:lvl w:ilvl="3">
      <w:start w:val="1"/>
      <w:numFmt w:val="lowerLetter"/>
      <w:suff w:val="space"/>
      <w:lvlText w:val="%4)"/>
      <w:lvlJc w:val="left"/>
      <w:pPr>
        <w:ind w:left="680" w:hanging="226"/>
      </w:pPr>
      <w:rPr>
        <w:rFonts w:ascii="Times New Roman" w:hAnsi="Times New Roman" w:cs="Times New Roman" w:hint="default"/>
        <w:sz w:val="20"/>
        <w:szCs w:val="20"/>
      </w:rPr>
    </w:lvl>
    <w:lvl w:ilvl="4">
      <w:start w:val="1"/>
      <w:numFmt w:val="bullet"/>
      <w:suff w:val="space"/>
      <w:lvlText w:val=""/>
      <w:lvlJc w:val="left"/>
      <w:pPr>
        <w:ind w:left="907" w:hanging="227"/>
      </w:pPr>
      <w:rPr>
        <w:rFonts w:ascii="Symbol" w:hAnsi="Symbol" w:hint="default"/>
      </w:rPr>
    </w:lvl>
    <w:lvl w:ilvl="5">
      <w:start w:val="1"/>
      <w:numFmt w:val="lowerRoman"/>
      <w:lvlText w:val="%6."/>
      <w:lvlJc w:val="left"/>
      <w:pPr>
        <w:ind w:left="1134" w:hanging="227"/>
      </w:pPr>
    </w:lvl>
    <w:lvl w:ilvl="6">
      <w:start w:val="1"/>
      <w:numFmt w:val="decimal"/>
      <w:lvlText w:val="%1.%2.%3.%4.%5.%6.%7."/>
      <w:lvlJc w:val="left"/>
      <w:pPr>
        <w:ind w:left="3446" w:hanging="1080"/>
      </w:pPr>
    </w:lvl>
    <w:lvl w:ilvl="7">
      <w:start w:val="1"/>
      <w:numFmt w:val="decimal"/>
      <w:lvlText w:val="%1.%2.%3.%4.%5.%6.%7.%8."/>
      <w:lvlJc w:val="left"/>
      <w:pPr>
        <w:ind w:left="3950" w:hanging="1224"/>
      </w:pPr>
    </w:lvl>
    <w:lvl w:ilvl="8">
      <w:start w:val="1"/>
      <w:numFmt w:val="decimal"/>
      <w:lvlText w:val="%1.%2.%3.%4.%5.%6.%7.%8.%9."/>
      <w:lvlJc w:val="left"/>
      <w:pPr>
        <w:ind w:left="4526" w:hanging="1440"/>
      </w:pPr>
    </w:lvl>
  </w:abstractNum>
  <w:abstractNum w:abstractNumId="6" w15:restartNumberingAfterBreak="0">
    <w:nsid w:val="51B972E9"/>
    <w:multiLevelType w:val="multilevel"/>
    <w:tmpl w:val="E312CF20"/>
    <w:lvl w:ilvl="0">
      <w:start w:val="1"/>
      <w:numFmt w:val="decimal"/>
      <w:suff w:val="space"/>
      <w:lvlText w:val="%1."/>
      <w:lvlJc w:val="left"/>
      <w:pPr>
        <w:ind w:left="227" w:hanging="227"/>
      </w:pPr>
      <w:rPr>
        <w:b/>
      </w:rPr>
    </w:lvl>
    <w:lvl w:ilvl="1">
      <w:start w:val="1"/>
      <w:numFmt w:val="decimal"/>
      <w:suff w:val="space"/>
      <w:lvlText w:val="%1.%2."/>
      <w:lvlJc w:val="left"/>
      <w:pPr>
        <w:ind w:left="227" w:hanging="227"/>
      </w:pPr>
      <w:rPr>
        <w:b/>
        <w:bCs/>
      </w:rPr>
    </w:lvl>
    <w:lvl w:ilvl="2">
      <w:start w:val="1"/>
      <w:numFmt w:val="decimal"/>
      <w:suff w:val="space"/>
      <w:lvlText w:val="%1.%2.%3."/>
      <w:lvlJc w:val="left"/>
      <w:pPr>
        <w:ind w:left="227" w:hanging="227"/>
      </w:pPr>
      <w:rPr>
        <w:b/>
        <w:bCs/>
        <w:i w:val="0"/>
      </w:rPr>
    </w:lvl>
    <w:lvl w:ilvl="3">
      <w:start w:val="1"/>
      <w:numFmt w:val="decimal"/>
      <w:suff w:val="space"/>
      <w:lvlText w:val="%4)"/>
      <w:lvlJc w:val="left"/>
      <w:pPr>
        <w:ind w:left="454" w:hanging="227"/>
      </w:pPr>
      <w:rPr>
        <w:b w:val="0"/>
        <w:bCs w:val="0"/>
      </w:rPr>
    </w:lvl>
    <w:lvl w:ilvl="4">
      <w:start w:val="1"/>
      <w:numFmt w:val="lowerLetter"/>
      <w:suff w:val="space"/>
      <w:lvlText w:val="%5)"/>
      <w:lvlJc w:val="left"/>
      <w:pPr>
        <w:ind w:left="680" w:hanging="226"/>
      </w:pPr>
      <w:rPr>
        <w:b w:val="0"/>
        <w:bCs w:val="0"/>
      </w:rPr>
    </w:lvl>
    <w:lvl w:ilvl="5">
      <w:start w:val="1"/>
      <w:numFmt w:val="bullet"/>
      <w:lvlText w:val=""/>
      <w:lvlJc w:val="left"/>
      <w:pPr>
        <w:ind w:left="907" w:hanging="227"/>
      </w:pPr>
      <w:rPr>
        <w:rFonts w:ascii="Symbol" w:hAnsi="Symbol" w:hint="default"/>
      </w:rPr>
    </w:lvl>
    <w:lvl w:ilvl="6">
      <w:start w:val="1"/>
      <w:numFmt w:val="lowerRoman"/>
      <w:lvlText w:val="%7."/>
      <w:lvlJc w:val="left"/>
      <w:pPr>
        <w:ind w:left="1134" w:hanging="227"/>
      </w:pPr>
    </w:lvl>
    <w:lvl w:ilvl="7">
      <w:start w:val="1"/>
      <w:numFmt w:val="decimal"/>
      <w:lvlText w:val="%1.%2.%3.%4.%5.%6.%7.%8."/>
      <w:lvlJc w:val="left"/>
      <w:pPr>
        <w:ind w:left="3950" w:hanging="1224"/>
      </w:pPr>
    </w:lvl>
    <w:lvl w:ilvl="8">
      <w:start w:val="1"/>
      <w:numFmt w:val="decimal"/>
      <w:lvlText w:val="%1.%2.%3.%4.%5.%6.%7.%8.%9."/>
      <w:lvlJc w:val="left"/>
      <w:pPr>
        <w:ind w:left="4526" w:hanging="1440"/>
      </w:pPr>
    </w:lvl>
  </w:abstractNum>
  <w:abstractNum w:abstractNumId="7" w15:restartNumberingAfterBreak="0">
    <w:nsid w:val="55AE3505"/>
    <w:multiLevelType w:val="multilevel"/>
    <w:tmpl w:val="9A3C5534"/>
    <w:lvl w:ilvl="0">
      <w:start w:val="1"/>
      <w:numFmt w:val="decimal"/>
      <w:suff w:val="space"/>
      <w:lvlText w:val="%1."/>
      <w:lvlJc w:val="left"/>
      <w:pPr>
        <w:ind w:left="227" w:hanging="227"/>
      </w:pPr>
      <w:rPr>
        <w:b/>
      </w:rPr>
    </w:lvl>
    <w:lvl w:ilvl="1">
      <w:start w:val="1"/>
      <w:numFmt w:val="decimal"/>
      <w:suff w:val="space"/>
      <w:lvlText w:val="%1.%2."/>
      <w:lvlJc w:val="left"/>
      <w:pPr>
        <w:ind w:left="227" w:hanging="227"/>
      </w:pPr>
    </w:lvl>
    <w:lvl w:ilvl="2">
      <w:start w:val="1"/>
      <w:numFmt w:val="decimal"/>
      <w:suff w:val="space"/>
      <w:lvlText w:val="%3)"/>
      <w:lvlJc w:val="left"/>
      <w:pPr>
        <w:ind w:left="454" w:hanging="227"/>
      </w:pPr>
      <w:rPr>
        <w:rFonts w:ascii="Times New Roman" w:hAnsi="Times New Roman" w:cs="Times New Roman" w:hint="default"/>
        <w:b w:val="0"/>
        <w:bCs/>
        <w:sz w:val="20"/>
        <w:szCs w:val="20"/>
      </w:rPr>
    </w:lvl>
    <w:lvl w:ilvl="3">
      <w:start w:val="1"/>
      <w:numFmt w:val="lowerLetter"/>
      <w:suff w:val="space"/>
      <w:lvlText w:val="%4)"/>
      <w:lvlJc w:val="left"/>
      <w:pPr>
        <w:ind w:left="680" w:hanging="226"/>
      </w:pPr>
      <w:rPr>
        <w:rFonts w:ascii="Times New Roman" w:hAnsi="Times New Roman" w:cs="Times New Roman" w:hint="default"/>
        <w:sz w:val="20"/>
        <w:szCs w:val="20"/>
      </w:rPr>
    </w:lvl>
    <w:lvl w:ilvl="4">
      <w:start w:val="1"/>
      <w:numFmt w:val="bullet"/>
      <w:suff w:val="space"/>
      <w:lvlText w:val=""/>
      <w:lvlJc w:val="left"/>
      <w:pPr>
        <w:ind w:left="907" w:hanging="227"/>
      </w:pPr>
      <w:rPr>
        <w:rFonts w:ascii="Symbol" w:hAnsi="Symbol" w:hint="default"/>
      </w:rPr>
    </w:lvl>
    <w:lvl w:ilvl="5">
      <w:start w:val="1"/>
      <w:numFmt w:val="lowerRoman"/>
      <w:lvlText w:val="%6."/>
      <w:lvlJc w:val="left"/>
      <w:pPr>
        <w:ind w:left="1134" w:hanging="227"/>
      </w:pPr>
    </w:lvl>
    <w:lvl w:ilvl="6">
      <w:start w:val="1"/>
      <w:numFmt w:val="decimal"/>
      <w:lvlText w:val="%1.%2.%3.%4.%5.%6.%7."/>
      <w:lvlJc w:val="left"/>
      <w:pPr>
        <w:ind w:left="3446" w:hanging="1080"/>
      </w:pPr>
    </w:lvl>
    <w:lvl w:ilvl="7">
      <w:start w:val="1"/>
      <w:numFmt w:val="decimal"/>
      <w:lvlText w:val="%1.%2.%3.%4.%5.%6.%7.%8."/>
      <w:lvlJc w:val="left"/>
      <w:pPr>
        <w:ind w:left="3950" w:hanging="1224"/>
      </w:pPr>
    </w:lvl>
    <w:lvl w:ilvl="8">
      <w:start w:val="1"/>
      <w:numFmt w:val="decimal"/>
      <w:lvlText w:val="%1.%2.%3.%4.%5.%6.%7.%8.%9."/>
      <w:lvlJc w:val="left"/>
      <w:pPr>
        <w:ind w:left="4526" w:hanging="1440"/>
      </w:pPr>
    </w:lvl>
  </w:abstractNum>
  <w:abstractNum w:abstractNumId="8" w15:restartNumberingAfterBreak="0">
    <w:nsid w:val="701A5CB6"/>
    <w:multiLevelType w:val="hybridMultilevel"/>
    <w:tmpl w:val="8AC4224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EB24A52"/>
    <w:multiLevelType w:val="multilevel"/>
    <w:tmpl w:val="9A3C5534"/>
    <w:lvl w:ilvl="0">
      <w:start w:val="1"/>
      <w:numFmt w:val="decimal"/>
      <w:suff w:val="space"/>
      <w:lvlText w:val="%1."/>
      <w:lvlJc w:val="left"/>
      <w:pPr>
        <w:ind w:left="227" w:hanging="227"/>
      </w:pPr>
      <w:rPr>
        <w:b/>
      </w:rPr>
    </w:lvl>
    <w:lvl w:ilvl="1">
      <w:start w:val="1"/>
      <w:numFmt w:val="decimal"/>
      <w:suff w:val="space"/>
      <w:lvlText w:val="%1.%2."/>
      <w:lvlJc w:val="left"/>
      <w:pPr>
        <w:ind w:left="227" w:hanging="227"/>
      </w:pPr>
    </w:lvl>
    <w:lvl w:ilvl="2">
      <w:start w:val="1"/>
      <w:numFmt w:val="decimal"/>
      <w:suff w:val="space"/>
      <w:lvlText w:val="%3)"/>
      <w:lvlJc w:val="left"/>
      <w:pPr>
        <w:ind w:left="454" w:hanging="227"/>
      </w:pPr>
      <w:rPr>
        <w:rFonts w:ascii="Times New Roman" w:hAnsi="Times New Roman" w:cs="Times New Roman" w:hint="default"/>
        <w:b w:val="0"/>
        <w:bCs/>
        <w:sz w:val="20"/>
        <w:szCs w:val="20"/>
      </w:rPr>
    </w:lvl>
    <w:lvl w:ilvl="3">
      <w:start w:val="1"/>
      <w:numFmt w:val="lowerLetter"/>
      <w:suff w:val="space"/>
      <w:lvlText w:val="%4)"/>
      <w:lvlJc w:val="left"/>
      <w:pPr>
        <w:ind w:left="680" w:hanging="226"/>
      </w:pPr>
      <w:rPr>
        <w:rFonts w:ascii="Times New Roman" w:hAnsi="Times New Roman" w:cs="Times New Roman" w:hint="default"/>
        <w:sz w:val="20"/>
        <w:szCs w:val="20"/>
      </w:rPr>
    </w:lvl>
    <w:lvl w:ilvl="4">
      <w:start w:val="1"/>
      <w:numFmt w:val="bullet"/>
      <w:suff w:val="space"/>
      <w:lvlText w:val=""/>
      <w:lvlJc w:val="left"/>
      <w:pPr>
        <w:ind w:left="907" w:hanging="227"/>
      </w:pPr>
      <w:rPr>
        <w:rFonts w:ascii="Symbol" w:hAnsi="Symbol" w:hint="default"/>
      </w:rPr>
    </w:lvl>
    <w:lvl w:ilvl="5">
      <w:start w:val="1"/>
      <w:numFmt w:val="lowerRoman"/>
      <w:lvlText w:val="%6."/>
      <w:lvlJc w:val="left"/>
      <w:pPr>
        <w:ind w:left="1134" w:hanging="227"/>
      </w:pPr>
    </w:lvl>
    <w:lvl w:ilvl="6">
      <w:start w:val="1"/>
      <w:numFmt w:val="decimal"/>
      <w:lvlText w:val="%1.%2.%3.%4.%5.%6.%7."/>
      <w:lvlJc w:val="left"/>
      <w:pPr>
        <w:ind w:left="3446" w:hanging="1080"/>
      </w:pPr>
    </w:lvl>
    <w:lvl w:ilvl="7">
      <w:start w:val="1"/>
      <w:numFmt w:val="decimal"/>
      <w:lvlText w:val="%1.%2.%3.%4.%5.%6.%7.%8."/>
      <w:lvlJc w:val="left"/>
      <w:pPr>
        <w:ind w:left="3950" w:hanging="1224"/>
      </w:pPr>
    </w:lvl>
    <w:lvl w:ilvl="8">
      <w:start w:val="1"/>
      <w:numFmt w:val="decimal"/>
      <w:lvlText w:val="%1.%2.%3.%4.%5.%6.%7.%8.%9."/>
      <w:lvlJc w:val="left"/>
      <w:pPr>
        <w:ind w:left="4526" w:hanging="1440"/>
      </w:pPr>
    </w:lvl>
  </w:abstractNum>
  <w:num w:numId="1" w16cid:durableId="731738200">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 w16cid:durableId="1901985932">
    <w:abstractNumId w:val="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16cid:durableId="159976185">
    <w:abstractNumId w:val="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16cid:durableId="1697734743">
    <w:abstractNumId w:val="1"/>
    <w:lvlOverride w:ilvl="0">
      <w:startOverride w:val="4"/>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16cid:durableId="1003122584">
    <w:abstractNumId w:val="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16cid:durableId="1867669022">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16cid:durableId="1632125071">
    <w:abstractNumId w:val="8"/>
  </w:num>
  <w:num w:numId="8" w16cid:durableId="19280784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9" w16cid:durableId="822739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16cid:durableId="10021292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ED"/>
    <w:rsid w:val="00007761"/>
    <w:rsid w:val="00044AFD"/>
    <w:rsid w:val="00163D8F"/>
    <w:rsid w:val="00194B60"/>
    <w:rsid w:val="002463F9"/>
    <w:rsid w:val="002D2163"/>
    <w:rsid w:val="002F4F1F"/>
    <w:rsid w:val="0030247F"/>
    <w:rsid w:val="00314977"/>
    <w:rsid w:val="003F05A4"/>
    <w:rsid w:val="00415902"/>
    <w:rsid w:val="005358A1"/>
    <w:rsid w:val="00595AB8"/>
    <w:rsid w:val="0063461C"/>
    <w:rsid w:val="008A39ED"/>
    <w:rsid w:val="00975098"/>
    <w:rsid w:val="009753CF"/>
    <w:rsid w:val="009B6890"/>
    <w:rsid w:val="00A95FE2"/>
    <w:rsid w:val="00AC2414"/>
    <w:rsid w:val="00AF5441"/>
    <w:rsid w:val="00B74BA1"/>
    <w:rsid w:val="00BF7853"/>
    <w:rsid w:val="00C720D5"/>
    <w:rsid w:val="00CC2AEE"/>
    <w:rsid w:val="00CE1890"/>
    <w:rsid w:val="00D432EC"/>
    <w:rsid w:val="00D60786"/>
    <w:rsid w:val="00D8068A"/>
    <w:rsid w:val="00D81281"/>
    <w:rsid w:val="00EA1F9C"/>
    <w:rsid w:val="00F470CD"/>
    <w:rsid w:val="00F9177C"/>
    <w:rsid w:val="00FC4BC2"/>
    <w:rsid w:val="00FF4D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019"/>
  <w15:chartTrackingRefBased/>
  <w15:docId w15:val="{AE97BCC4-F2DD-4AB4-9BA6-7C7EF474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
    <w:name w:val="Nagłówek1"/>
    <w:basedOn w:val="Normalny"/>
    <w:link w:val="NagwekZnak"/>
    <w:unhideWhenUsed/>
    <w:rsid w:val="008A39ED"/>
    <w:pPr>
      <w:tabs>
        <w:tab w:val="center" w:pos="4536"/>
        <w:tab w:val="right" w:pos="9072"/>
      </w:tabs>
      <w:spacing w:after="0" w:line="240" w:lineRule="auto"/>
    </w:pPr>
  </w:style>
  <w:style w:type="character" w:customStyle="1" w:styleId="NagwekZnak">
    <w:name w:val="Nagłówek Znak"/>
    <w:basedOn w:val="Domylnaczcionkaakapitu"/>
    <w:link w:val="Nagwek1"/>
    <w:qFormat/>
    <w:rsid w:val="008A39ED"/>
  </w:style>
  <w:style w:type="character" w:styleId="Odwoaniedokomentarza">
    <w:name w:val="annotation reference"/>
    <w:basedOn w:val="Domylnaczcionkaakapitu"/>
    <w:uiPriority w:val="99"/>
    <w:semiHidden/>
    <w:unhideWhenUsed/>
    <w:rsid w:val="00AC2414"/>
    <w:rPr>
      <w:sz w:val="16"/>
      <w:szCs w:val="16"/>
    </w:rPr>
  </w:style>
  <w:style w:type="paragraph" w:styleId="Tekstkomentarza">
    <w:name w:val="annotation text"/>
    <w:basedOn w:val="Normalny"/>
    <w:link w:val="TekstkomentarzaZnak"/>
    <w:uiPriority w:val="99"/>
    <w:semiHidden/>
    <w:unhideWhenUsed/>
    <w:rsid w:val="00AC241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C2414"/>
    <w:rPr>
      <w:sz w:val="20"/>
      <w:szCs w:val="20"/>
    </w:rPr>
  </w:style>
  <w:style w:type="paragraph" w:styleId="Tematkomentarza">
    <w:name w:val="annotation subject"/>
    <w:basedOn w:val="Tekstkomentarza"/>
    <w:next w:val="Tekstkomentarza"/>
    <w:link w:val="TematkomentarzaZnak"/>
    <w:uiPriority w:val="99"/>
    <w:semiHidden/>
    <w:unhideWhenUsed/>
    <w:rsid w:val="00AC2414"/>
    <w:rPr>
      <w:b/>
      <w:bCs/>
    </w:rPr>
  </w:style>
  <w:style w:type="character" w:customStyle="1" w:styleId="TematkomentarzaZnak">
    <w:name w:val="Temat komentarza Znak"/>
    <w:basedOn w:val="TekstkomentarzaZnak"/>
    <w:link w:val="Tematkomentarza"/>
    <w:uiPriority w:val="99"/>
    <w:semiHidden/>
    <w:rsid w:val="00AC2414"/>
    <w:rPr>
      <w:b/>
      <w:bCs/>
      <w:sz w:val="20"/>
      <w:szCs w:val="20"/>
    </w:rPr>
  </w:style>
  <w:style w:type="paragraph" w:customStyle="1" w:styleId="Default">
    <w:name w:val="Default"/>
    <w:rsid w:val="00A95FE2"/>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F9177C"/>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F9177C"/>
    <w:rPr>
      <w:rFonts w:ascii="Times New Roman" w:hAnsi="Times New Roman" w:cs="Times New Roman"/>
      <w:sz w:val="18"/>
      <w:szCs w:val="18"/>
    </w:rPr>
  </w:style>
  <w:style w:type="paragraph" w:styleId="Poprawka">
    <w:name w:val="Revision"/>
    <w:hidden/>
    <w:uiPriority w:val="99"/>
    <w:semiHidden/>
    <w:rsid w:val="00C720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54A15-4AED-2A49-921C-945CB8E47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5788</Words>
  <Characters>34732</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Klimkowska Katarzyna</dc:creator>
  <cp:keywords/>
  <dc:description/>
  <cp:lastModifiedBy>Królak-Buzakowska Joanna</cp:lastModifiedBy>
  <cp:revision>3</cp:revision>
  <dcterms:created xsi:type="dcterms:W3CDTF">2022-06-13T08:27:00Z</dcterms:created>
  <dcterms:modified xsi:type="dcterms:W3CDTF">2022-06-21T07:11:00Z</dcterms:modified>
</cp:coreProperties>
</file>