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819" w:rsidRDefault="00197819" w:rsidP="00197819">
      <w:pPr>
        <w:pStyle w:val="Tekstpodstawowy"/>
        <w:spacing w:line="276" w:lineRule="auto"/>
        <w:rPr>
          <w:b/>
          <w:bCs/>
          <w:sz w:val="24"/>
        </w:rPr>
      </w:pPr>
      <w:r>
        <w:rPr>
          <w:b/>
          <w:bCs/>
          <w:sz w:val="24"/>
        </w:rPr>
        <w:t xml:space="preserve">Fabryka Obrabiarek do Drewna Sp. z o.o. </w:t>
      </w:r>
    </w:p>
    <w:p w:rsidR="00197819" w:rsidRDefault="00197819" w:rsidP="00197819">
      <w:pPr>
        <w:spacing w:line="276" w:lineRule="auto"/>
        <w:jc w:val="center"/>
        <w:rPr>
          <w:b/>
        </w:rPr>
      </w:pPr>
      <w:r>
        <w:rPr>
          <w:b/>
        </w:rPr>
        <w:t>ogłasza PRZETARG nieograniczony</w:t>
      </w:r>
    </w:p>
    <w:p w:rsidR="00197819" w:rsidRDefault="00197819" w:rsidP="00197819">
      <w:pPr>
        <w:spacing w:line="276" w:lineRule="auto"/>
        <w:jc w:val="center"/>
        <w:rPr>
          <w:b/>
        </w:rPr>
      </w:pPr>
      <w:r>
        <w:rPr>
          <w:b/>
        </w:rPr>
        <w:t xml:space="preserve">na sprzedaż prawa wieczystego użytkowania nieruchomości </w:t>
      </w:r>
    </w:p>
    <w:p w:rsidR="00197819" w:rsidRDefault="00197819" w:rsidP="00197819">
      <w:pPr>
        <w:spacing w:line="276" w:lineRule="auto"/>
        <w:jc w:val="center"/>
        <w:rPr>
          <w:b/>
        </w:rPr>
      </w:pPr>
      <w:r>
        <w:rPr>
          <w:b/>
        </w:rPr>
        <w:t>położonej w Bydgoszczy przy ul. Śluzowej</w:t>
      </w:r>
    </w:p>
    <w:p w:rsidR="00197819" w:rsidRDefault="00197819" w:rsidP="00197819">
      <w:pPr>
        <w:rPr>
          <w:b/>
        </w:rPr>
      </w:pPr>
    </w:p>
    <w:p w:rsidR="00197819" w:rsidRDefault="00197819" w:rsidP="00197819"/>
    <w:p w:rsidR="00197819" w:rsidRDefault="00197819" w:rsidP="00197819">
      <w:pPr>
        <w:pStyle w:val="Akapitzlist"/>
        <w:numPr>
          <w:ilvl w:val="0"/>
          <w:numId w:val="1"/>
        </w:numPr>
        <w:spacing w:after="120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Organizatorem przetargu i prowadzącym przetarg jest Fabryka Obrabiarek do Drewna Sp. z o.o. z siedzibą w Trzeciewcu (</w:t>
      </w:r>
      <w:r>
        <w:rPr>
          <w:b/>
          <w:sz w:val="22"/>
          <w:szCs w:val="22"/>
        </w:rPr>
        <w:t>Organizator</w:t>
      </w:r>
      <w:r>
        <w:rPr>
          <w:sz w:val="22"/>
          <w:szCs w:val="22"/>
        </w:rPr>
        <w:t xml:space="preserve">) – jednoosobowa spółka Skarbu Państwa, wpisana do rejestru przedsiębiorców prowadzonego przez Sąd Rejonowy w Bydgoszczy pod numerem KRS 80451.  </w:t>
      </w:r>
    </w:p>
    <w:p w:rsidR="00197819" w:rsidRDefault="00197819" w:rsidP="00197819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Przedmiotem przetargu jest sprzedaż prawa użytkowania wieczystego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 xml:space="preserve">niezabudowanej nieruchomości gruntowej 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położonej w Bydgoszczy przy ul. Śluzowej, stanowiącej działkę ewidencyjną oznaczoną nr 35 (obręb ewidencyjny 0058), o powierzchni 0,2774 ha, dla której Sąd Rejonowy w Bydgoszczy prowadzi księgę wieczystą KW BY1B/00004674/0. Prawo użytkowania wieczystego powyższej nieruchomości zwane jest dalej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Nieruchomością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.  </w:t>
      </w:r>
    </w:p>
    <w:p w:rsidR="00197819" w:rsidRDefault="00197819" w:rsidP="00197819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Przetarg odbędzie się w formie pisemnej. Oferenci zobowiązani są złożyć Organizatorowi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pisemne oferty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w terminie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do dnia 12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</w:t>
      </w:r>
      <w:r w:rsidRPr="002F481E">
        <w:rPr>
          <w:rFonts w:eastAsia="SimSun"/>
          <w:b/>
          <w:kern w:val="2"/>
          <w:sz w:val="22"/>
          <w:szCs w:val="22"/>
          <w:lang w:eastAsia="zh-CN" w:bidi="hi-IN"/>
        </w:rPr>
        <w:t>lipca 2023 r. do godz. 15:00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. Dla zachowania tego terminu decyduje chwila faktycznego złożenia (doręczenia), a nie chwila nadania przesyłki. Ofertę należy złożyć w zamkniętej kopercie, opatrzonej opisem w brzmieniu: </w:t>
      </w:r>
      <w:r>
        <w:rPr>
          <w:rFonts w:eastAsia="SimSun"/>
          <w:i/>
          <w:iCs/>
          <w:kern w:val="2"/>
          <w:sz w:val="22"/>
          <w:szCs w:val="22"/>
          <w:lang w:eastAsia="zh-CN" w:bidi="hi-IN"/>
        </w:rPr>
        <w:t>„oferta w przetargu – Śluzowa”,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osobiście lub korespondencyjnie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w biurze / na adres pełnomocnika Organizatora, to jest: </w:t>
      </w:r>
    </w:p>
    <w:p w:rsidR="00197819" w:rsidRDefault="00197819" w:rsidP="00197819">
      <w:pPr>
        <w:pStyle w:val="Akapitzlist"/>
        <w:suppressAutoHyphens/>
        <w:spacing w:after="120"/>
        <w:ind w:left="284"/>
        <w:jc w:val="both"/>
        <w:rPr>
          <w:rFonts w:eastAsia="SimSun"/>
          <w:b/>
          <w:bCs/>
          <w:kern w:val="2"/>
          <w:sz w:val="22"/>
          <w:szCs w:val="22"/>
          <w:lang w:eastAsia="zh-CN" w:bidi="hi-IN"/>
        </w:rPr>
      </w:pP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 xml:space="preserve">TEBI Kancelaria Radców Prawnych i Adwokatów – Bojarski, Marzec i Partnerzy, </w:t>
      </w:r>
    </w:p>
    <w:p w:rsidR="00197819" w:rsidRDefault="00197819" w:rsidP="00197819">
      <w:pPr>
        <w:pStyle w:val="Akapitzlist"/>
        <w:suppressAutoHyphens/>
        <w:spacing w:after="120"/>
        <w:ind w:left="284"/>
        <w:jc w:val="both"/>
        <w:rPr>
          <w:rFonts w:eastAsia="SimSun"/>
          <w:b/>
          <w:bCs/>
          <w:kern w:val="2"/>
          <w:sz w:val="22"/>
          <w:szCs w:val="22"/>
          <w:lang w:eastAsia="zh-CN" w:bidi="hi-IN"/>
        </w:rPr>
      </w:pP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 xml:space="preserve">ul. Poznańska 31, 85-129 Bydgoszcz. </w:t>
      </w:r>
    </w:p>
    <w:p w:rsidR="00197819" w:rsidRDefault="00197819" w:rsidP="00197819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Bookman Old Style"/>
          <w:kern w:val="2"/>
          <w:sz w:val="22"/>
          <w:szCs w:val="22"/>
          <w:lang w:eastAsia="zh-CN" w:bidi="hi-IN"/>
        </w:rPr>
        <w:t xml:space="preserve">Otwarcie ofert odbędzie się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w dniu 13 lipca 2023 r. o godzinie 12</w:t>
      </w:r>
      <w:r>
        <w:rPr>
          <w:rFonts w:eastAsia="SimSun"/>
          <w:b/>
          <w:bCs/>
          <w:kern w:val="2"/>
          <w:sz w:val="22"/>
          <w:szCs w:val="22"/>
          <w:vertAlign w:val="superscript"/>
          <w:lang w:eastAsia="zh-CN" w:bidi="hi-IN"/>
        </w:rPr>
        <w:t>00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 xml:space="preserve"> 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w siedzibie pełnomocnika Organizatora przetargu wskazanej w pkt. 3 powyżej. Oferenci nie mają obowiązku uczestniczyć w otwarciu ofert. </w:t>
      </w:r>
    </w:p>
    <w:p w:rsidR="00197819" w:rsidRDefault="00197819" w:rsidP="00197819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Warunkiem przystąpienia do przetargu jest wpłacenie wadium w wysokości </w:t>
      </w:r>
      <w:r w:rsidRPr="00197819">
        <w:rPr>
          <w:rFonts w:eastAsia="SimSun"/>
          <w:b/>
          <w:kern w:val="2"/>
          <w:sz w:val="22"/>
          <w:szCs w:val="22"/>
          <w:lang w:eastAsia="zh-CN" w:bidi="hi-IN"/>
        </w:rPr>
        <w:t>29 215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,00 zł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. Wadium należy wpłacić na rachunek Organizatora nr 33105011391000009031063937 (ING Bank Śląski S.A.) </w:t>
      </w:r>
      <w:r w:rsidRPr="002F481E">
        <w:rPr>
          <w:rFonts w:eastAsia="SimSun"/>
          <w:b/>
          <w:kern w:val="2"/>
          <w:sz w:val="22"/>
          <w:szCs w:val="22"/>
          <w:lang w:eastAsia="zh-CN" w:bidi="hi-IN"/>
        </w:rPr>
        <w:t>do dnia 12 lipca 2023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r.  przy czym za datę wpłaty wadium uważać się będzie datę wpływu środków pieniężnych na ww. rachunek. W tytule wpłaty należy podać: „</w:t>
      </w:r>
      <w:r>
        <w:rPr>
          <w:rFonts w:eastAsia="SimSun"/>
          <w:i/>
          <w:kern w:val="2"/>
          <w:sz w:val="22"/>
          <w:szCs w:val="22"/>
          <w:lang w:eastAsia="zh-CN" w:bidi="hi-IN"/>
        </w:rPr>
        <w:t>Wadium w przetargu – Śluzowa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”. </w:t>
      </w:r>
    </w:p>
    <w:p w:rsidR="00197819" w:rsidRDefault="00197819" w:rsidP="00197819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Pisemna oferta zakupu powinna zawierać: </w:t>
      </w:r>
    </w:p>
    <w:p w:rsidR="00197819" w:rsidRDefault="00197819" w:rsidP="00197819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imię i nazwisko lub firmę, adres lub siedzibę Oferenta,</w:t>
      </w:r>
    </w:p>
    <w:p w:rsidR="00197819" w:rsidRDefault="00197819" w:rsidP="00197819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dowód wniesienia wadium;</w:t>
      </w:r>
    </w:p>
    <w:p w:rsidR="00197819" w:rsidRDefault="00197819" w:rsidP="00197819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datę sporządzenia oferty;</w:t>
      </w:r>
    </w:p>
    <w:p w:rsidR="00197819" w:rsidRDefault="00197819" w:rsidP="00197819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oznaczenie Nieruchomości, której dotyczy oferta;</w:t>
      </w:r>
    </w:p>
    <w:p w:rsidR="00197819" w:rsidRDefault="00197819" w:rsidP="00197819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wskazanie oferowanej </w:t>
      </w:r>
      <w:r>
        <w:rPr>
          <w:rFonts w:eastAsia="SimSun"/>
          <w:b/>
          <w:bCs/>
          <w:color w:val="000000"/>
          <w:kern w:val="2"/>
          <w:sz w:val="22"/>
          <w:szCs w:val="22"/>
          <w:lang w:eastAsia="zh-CN" w:bidi="hi-IN"/>
        </w:rPr>
        <w:t>ceny netto</w:t>
      </w: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 za Nieruchomość;</w:t>
      </w:r>
    </w:p>
    <w:p w:rsidR="00197819" w:rsidRDefault="00197819" w:rsidP="00197819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oznaczenie terminu związania ofertą (nie krótszego niż 30 dni licząc od dnia otwarcia ofert);</w:t>
      </w:r>
    </w:p>
    <w:p w:rsidR="00197819" w:rsidRDefault="00197819" w:rsidP="00197819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oświadczenie oferenta, że zapoznał się z warunkami przetargu </w:t>
      </w:r>
      <w:bookmarkStart w:id="0" w:name="_GoBack"/>
      <w:bookmarkEnd w:id="0"/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– </w:t>
      </w:r>
      <w:r>
        <w:rPr>
          <w:rFonts w:eastAsia="SimSun"/>
          <w:b/>
          <w:bCs/>
          <w:color w:val="000000"/>
          <w:kern w:val="2"/>
          <w:sz w:val="22"/>
          <w:szCs w:val="22"/>
          <w:lang w:eastAsia="zh-CN" w:bidi="hi-IN"/>
        </w:rPr>
        <w:t>według wzoru stanowiącego załącznik nr 1</w:t>
      </w: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 do warunków przetargu;</w:t>
      </w:r>
    </w:p>
    <w:p w:rsidR="00197819" w:rsidRDefault="00197819" w:rsidP="00197819">
      <w:pPr>
        <w:pStyle w:val="Akapitzlist"/>
        <w:numPr>
          <w:ilvl w:val="0"/>
          <w:numId w:val="2"/>
        </w:numPr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oświadczenie o wyrażeniu zgody na przetwarzanie danych osobowych w związku i na potrzeby przetargu oraz sprzedaży Nieruchomości;</w:t>
      </w:r>
    </w:p>
    <w:p w:rsidR="00197819" w:rsidRDefault="00197819" w:rsidP="00197819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podpis oferenta lub osoby upoważnionej do składania w imieniu Oferenta oświadczeń woli;</w:t>
      </w:r>
    </w:p>
    <w:p w:rsidR="00197819" w:rsidRDefault="00197819" w:rsidP="00197819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odpis z właściwego rejestru lub ewidencji oraz inne dokumenty potwierdzające umocowanie osoby podpisującej ofertę. </w:t>
      </w:r>
    </w:p>
    <w:p w:rsidR="00197819" w:rsidRDefault="00197819" w:rsidP="00197819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Złożone oferty wiążą Oferentów (nie mogą być odwołane) przez okres nie krótszy niż 30 dni, licząc od dnia otwarcia ofert. </w:t>
      </w:r>
    </w:p>
    <w:p w:rsidR="00197819" w:rsidRDefault="00197819" w:rsidP="00197819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W razie ustalenia, że kilku oferentów zaoferowało tę samą, najwyższą cenę, zostaną oni poinformowani o terminie i miejscu kontynuacji przetargu z ich udziałem w formie licytacji ustnej. W przypadku obecności przy otwarciu ofert wszystkich tych oferentów przetarg może być kontynuowany w formie licytacji z udziałem oferentów, którzy zaoferowali najwyższą cenę, niezwłocznie po otwarciu ofert. </w:t>
      </w:r>
    </w:p>
    <w:p w:rsidR="00197819" w:rsidRDefault="00197819" w:rsidP="00197819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W ciągu 30 dni od dnia otwarcia ofert i wyboru najlepszej z nich Organizator zawiadamia zwycięzcę przetargu o terminie i miejscu zawarcia umowy sprzedaży Nieruchomości (w wymaganej formie aktu notarialnego) z zachowaniem 7 dniowego wyprzedzenia. Zważywszy na przysługujące gminie </w:t>
      </w: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lastRenderedPageBreak/>
        <w:t xml:space="preserve">prawo pierwokupu, przeniesienie własności Nieruchomości nastąpi odrębną czynnością, dokonaną po i pod warunkiem nieskorzystania z prawa pierwokupu przez Miasto Bydgoszcz. </w:t>
      </w:r>
    </w:p>
    <w:p w:rsidR="00197819" w:rsidRDefault="00197819" w:rsidP="00197819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>Cena wywoławcza (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minimalna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) Nieruchomości wynosi </w:t>
      </w:r>
      <w:r w:rsidRPr="00197819">
        <w:rPr>
          <w:rFonts w:eastAsia="SimSun"/>
          <w:b/>
          <w:kern w:val="2"/>
          <w:sz w:val="22"/>
          <w:szCs w:val="22"/>
          <w:lang w:eastAsia="zh-CN" w:bidi="hi-IN"/>
        </w:rPr>
        <w:t>584 300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,00 zł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netto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, to jest nie licząc podatku od towarów i usług (VAT). </w:t>
      </w:r>
    </w:p>
    <w:p w:rsidR="00197819" w:rsidRDefault="00197819" w:rsidP="00197819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Wedle aktualnego stanu rzeczy sprzedaż Nieruchomości podlega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zwolnieniu spod opodatkowania podatkiem VAT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. W przypadku, gdyby na dzień dokonywania sprzedaży (dostawy) Nieruchomości będzie ona w całości lub części objęta opodatkowaniem podatkiem VAT, cena zostanie odpowiednio powiększona o podatek od towarów i usług w obowiązującej wysokości. </w:t>
      </w:r>
    </w:p>
    <w:p w:rsidR="00197819" w:rsidRDefault="00197819" w:rsidP="00197819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Zwycięzca przetargu zobowiązany jest do zapłaty całości ceny najpóźniej do dnia poprzedzającego dzień zawarcia w formie aktu notarialnego umowy przenoszącej prawa do Nieruchomości. </w:t>
      </w:r>
    </w:p>
    <w:p w:rsidR="00197819" w:rsidRDefault="00197819" w:rsidP="00197819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Nieruchomość nie jest objęta obowiązującym miejscowym planem zagospodarowania przestrzennego. W stosunku do Nieruchomości nie wydano także decyzji o warunkach zabudowy. Sąsiedztwo Nieruchomości stanowi zabudowa mieszkaniowa oraz linia kolejowa. </w:t>
      </w:r>
    </w:p>
    <w:p w:rsidR="00197819" w:rsidRDefault="00197819" w:rsidP="00197819">
      <w:pPr>
        <w:pStyle w:val="Akapitzlist"/>
        <w:numPr>
          <w:ilvl w:val="0"/>
          <w:numId w:val="1"/>
        </w:numPr>
        <w:suppressAutoHyphens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>Oferenci zobowiązani są do zapoznania się ze stanem prawnym oraz faktycznym nieruchomości. Dokonanie oględzin Nieruchomości oraz uzyskanie szczegółowych informacji o Nieruchomości, w tym poprzez wgląd do operatu szacunkowego, może nastąpić w terminie uzgodnionym z Organizatorem przetargu, najpóźniej 3 dni przez terminem otwarcia ofert. W tej sprawie, jak i innych kwestiach związanych z przetargiem i Nieruchomością, zainteresowani mogą także kontaktować się z pracownikami Organizatora:</w:t>
      </w:r>
    </w:p>
    <w:p w:rsidR="00197819" w:rsidRDefault="00197819" w:rsidP="00197819">
      <w:pPr>
        <w:suppressAutoHyphens/>
        <w:ind w:firstLine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>- pocztą elektroniczną na adres: fod@fod.com.pl</w:t>
      </w:r>
    </w:p>
    <w:p w:rsidR="00197819" w:rsidRDefault="00197819" w:rsidP="00197819">
      <w:pPr>
        <w:suppressAutoHyphens/>
        <w:ind w:firstLine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>- telefonicznie pod nr 052 325 87 00 lub 519 866 649.</w:t>
      </w:r>
    </w:p>
    <w:p w:rsidR="00197819" w:rsidRDefault="00197819" w:rsidP="00197819">
      <w:pPr>
        <w:pStyle w:val="Akapitzlist"/>
        <w:numPr>
          <w:ilvl w:val="0"/>
          <w:numId w:val="1"/>
        </w:numPr>
        <w:suppressAutoHyphens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W przetargu jako oferenci nie mogą uczestniczyć członkowie Zarządu Organizatora ani jego organu nadzoru, osoby, którym powierzono wykonanie czynności związanych z przeprowadzeniem przetargu, małżonkowie, dzieci i rodzeństwo ww. osób, ani osoby, które pozostają z prowadzącym przetarg w takim stosunku prawnym lub faktycznym, że może to budzić uzasadnione wątpliwości co do bezstronności prowadzącego przetarg.   </w:t>
      </w:r>
    </w:p>
    <w:p w:rsidR="00197819" w:rsidRDefault="00197819" w:rsidP="00197819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Organizator zastrzega sobie </w:t>
      </w:r>
      <w:r>
        <w:rPr>
          <w:rFonts w:eastAsia="Bookman Old Style"/>
          <w:bCs/>
          <w:kern w:val="2"/>
          <w:sz w:val="22"/>
          <w:szCs w:val="22"/>
          <w:lang w:eastAsia="zh-CN" w:bidi="hi-IN"/>
        </w:rPr>
        <w:t>prawo swobodnego odwołania, unieważnienia lub zamknięcia przetargu bez podania przyczyny.</w:t>
      </w:r>
    </w:p>
    <w:p w:rsidR="00197819" w:rsidRDefault="00197819" w:rsidP="00197819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Bookman Old Style"/>
          <w:bCs/>
          <w:kern w:val="2"/>
          <w:sz w:val="22"/>
          <w:szCs w:val="22"/>
          <w:lang w:eastAsia="zh-CN" w:bidi="hi-IN"/>
        </w:rPr>
        <w:t>Dalsze, szczegółowe warunki przetargu określają „</w:t>
      </w:r>
      <w:r>
        <w:rPr>
          <w:rFonts w:eastAsia="Bookman Old Style"/>
          <w:b/>
          <w:bCs/>
          <w:i/>
          <w:kern w:val="2"/>
          <w:sz w:val="22"/>
          <w:szCs w:val="22"/>
          <w:lang w:eastAsia="zh-CN" w:bidi="hi-IN"/>
        </w:rPr>
        <w:t>Warunki przetargu ustnego nieograniczonego na sprzedaż nieruchomości przy ul. Śluzowej w Bydgoszczy</w:t>
      </w:r>
      <w:r>
        <w:rPr>
          <w:rFonts w:eastAsia="Bookman Old Style"/>
          <w:bCs/>
          <w:kern w:val="2"/>
          <w:sz w:val="22"/>
          <w:szCs w:val="22"/>
          <w:lang w:eastAsia="zh-CN" w:bidi="hi-IN"/>
        </w:rPr>
        <w:t xml:space="preserve">” publikowane na stronie internetowej Organizatora. </w:t>
      </w:r>
    </w:p>
    <w:p w:rsidR="00197819" w:rsidRDefault="00197819" w:rsidP="00197819">
      <w:pPr>
        <w:pStyle w:val="Akapitzlist"/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</w:p>
    <w:p w:rsidR="00197819" w:rsidRDefault="00197819" w:rsidP="00197819">
      <w:pPr>
        <w:pStyle w:val="Akapitzlist"/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</w:p>
    <w:p w:rsidR="00197819" w:rsidRDefault="00197819" w:rsidP="00197819">
      <w:pPr>
        <w:pStyle w:val="Akapitzlist"/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Ogłoszono dnia 23 czerwca 2023 r. </w:t>
      </w:r>
    </w:p>
    <w:p w:rsidR="00197819" w:rsidRDefault="00197819" w:rsidP="00197819"/>
    <w:p w:rsidR="00197819" w:rsidRDefault="00197819" w:rsidP="00197819"/>
    <w:p w:rsidR="00197819" w:rsidRDefault="00197819" w:rsidP="00197819"/>
    <w:p w:rsidR="00197819" w:rsidRDefault="00197819" w:rsidP="00197819"/>
    <w:p w:rsidR="00197819" w:rsidRDefault="00197819" w:rsidP="00197819"/>
    <w:p w:rsidR="00197819" w:rsidRDefault="00197819" w:rsidP="00197819"/>
    <w:p w:rsidR="00197819" w:rsidRDefault="00197819" w:rsidP="00197819"/>
    <w:p w:rsidR="00197819" w:rsidRDefault="00197819" w:rsidP="00197819"/>
    <w:p w:rsidR="00197819" w:rsidRDefault="00197819" w:rsidP="00197819">
      <w:pPr>
        <w:spacing w:after="160" w:line="256" w:lineRule="auto"/>
      </w:pPr>
      <w:r>
        <w:br w:type="page"/>
      </w:r>
    </w:p>
    <w:p w:rsidR="00197819" w:rsidRDefault="00197819" w:rsidP="00197819">
      <w:pPr>
        <w:jc w:val="center"/>
      </w:pPr>
      <w:r>
        <w:lastRenderedPageBreak/>
        <w:t>***</w:t>
      </w:r>
    </w:p>
    <w:p w:rsidR="00197819" w:rsidRDefault="00197819" w:rsidP="00197819"/>
    <w:p w:rsidR="00197819" w:rsidRDefault="00197819" w:rsidP="00197819">
      <w:pPr>
        <w:suppressAutoHyphens/>
        <w:jc w:val="center"/>
        <w:rPr>
          <w:rFonts w:eastAsia="SimSun"/>
          <w:b/>
          <w:kern w:val="2"/>
          <w:lang w:eastAsia="zh-CN" w:bidi="hi-IN"/>
        </w:rPr>
      </w:pPr>
      <w:r>
        <w:rPr>
          <w:rFonts w:eastAsia="SimSun"/>
          <w:b/>
          <w:kern w:val="2"/>
          <w:lang w:eastAsia="zh-CN" w:bidi="hi-IN"/>
        </w:rPr>
        <w:t xml:space="preserve">Warunki przetargu ustnego nieograniczonego </w:t>
      </w:r>
    </w:p>
    <w:p w:rsidR="00197819" w:rsidRDefault="00197819" w:rsidP="00197819">
      <w:pPr>
        <w:suppressAutoHyphens/>
        <w:jc w:val="center"/>
        <w:rPr>
          <w:rFonts w:eastAsia="SimSun"/>
          <w:b/>
          <w:kern w:val="2"/>
          <w:lang w:eastAsia="zh-CN" w:bidi="hi-IN"/>
        </w:rPr>
      </w:pPr>
      <w:r>
        <w:rPr>
          <w:rFonts w:eastAsia="SimSun"/>
          <w:b/>
          <w:kern w:val="2"/>
          <w:lang w:eastAsia="zh-CN" w:bidi="hi-IN"/>
        </w:rPr>
        <w:t>na sprzedaż nieruchomości przy ul. Śluzowej w Bydgoszczy</w:t>
      </w:r>
    </w:p>
    <w:p w:rsidR="00197819" w:rsidRDefault="00197819" w:rsidP="00197819">
      <w:pPr>
        <w:suppressAutoHyphens/>
        <w:jc w:val="center"/>
        <w:rPr>
          <w:rFonts w:eastAsia="SimSun"/>
          <w:b/>
          <w:kern w:val="2"/>
          <w:lang w:eastAsia="zh-CN" w:bidi="hi-IN"/>
        </w:rPr>
      </w:pPr>
    </w:p>
    <w:p w:rsidR="00197819" w:rsidRDefault="00197819" w:rsidP="00197819">
      <w:pPr>
        <w:jc w:val="both"/>
        <w:rPr>
          <w:rFonts w:eastAsia="SimSun"/>
          <w:b/>
          <w:kern w:val="2"/>
          <w:sz w:val="22"/>
          <w:szCs w:val="22"/>
          <w:lang w:eastAsia="zh-CN" w:bidi="hi-IN"/>
        </w:rPr>
      </w:pPr>
    </w:p>
    <w:p w:rsidR="00197819" w:rsidRDefault="00197819" w:rsidP="00197819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Niniejszy dokument (Warunki) określa dalsze warunki przetargu prowadzonego przez Fabrykę Obrabiarek do Drewna Sp. z o.o. (Organizator), którego dotyczy Ogłoszenia przetargowego ogłoszone i opublikowane na stronie internetowej Organizatora dnia 23 czerwca 2023 r. Rozumienie i definicje pojęć wynikające z ww. Ogłoszenia, zachowują swą aktualność dla wykładni niniejszych Warunków. </w:t>
      </w:r>
    </w:p>
    <w:p w:rsidR="00197819" w:rsidRDefault="00197819" w:rsidP="00197819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W przetargu mogą wziąć udział osoby, które wpłacą wadium w wyznaczonym terminie oraz przedłożą wraz z ofertą:</w:t>
      </w:r>
    </w:p>
    <w:p w:rsidR="00197819" w:rsidRDefault="00197819" w:rsidP="00197819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dowód wniesienia wadium, </w:t>
      </w:r>
    </w:p>
    <w:p w:rsidR="00197819" w:rsidRDefault="00197819" w:rsidP="00197819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pisemne oświadczenie o zapoznaniu się ze stanem faktycznym i prawnym nieruchomości, o spełnianiu warunków udziału w przetargu oraz o statusie cudzoziemca w rozumieniu przepisów ustawy z dnia 24 marca 1920r. o nabywaniu nieruchomości przez cudzoziemców, o rachunku bankowym właściwym dla zwrotu wadium, oraz adresie poczty elektronicznej właściwym dla składania powiadomień kierowanych do uczestnika - według wzoru stanowiącego </w:t>
      </w:r>
      <w:r>
        <w:rPr>
          <w:b/>
          <w:sz w:val="22"/>
          <w:szCs w:val="22"/>
        </w:rPr>
        <w:t>załącznik nr 1</w:t>
      </w:r>
      <w:r>
        <w:rPr>
          <w:sz w:val="22"/>
          <w:szCs w:val="22"/>
        </w:rPr>
        <w:t xml:space="preserve"> do niniejszych Warunków.</w:t>
      </w:r>
    </w:p>
    <w:p w:rsidR="00197819" w:rsidRDefault="00197819" w:rsidP="00197819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w przypadku osób reprezentujących osoby prawne lub jednostki organizacyjne posiadające zdolność prawną, podlegające wpisom do rejestrów - aktualny wypis z właściwego rejestru, określający status prawny uczestnika oraz sposób i osoby uprawnione do jego reprezentacji;</w:t>
      </w:r>
    </w:p>
    <w:p w:rsidR="00197819" w:rsidRDefault="00197819" w:rsidP="00197819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pełnomocników - odpowiednie pełnomocnictwo umocowujące do reprezentowania w przetargu przynajmniej w zakresie czynnego udziału w licytacji, </w:t>
      </w:r>
    </w:p>
    <w:p w:rsidR="00197819" w:rsidRDefault="00197819" w:rsidP="00197819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w przypadku osób prawnych lub jednostek organizacyjnych posiadających zdolność prawną - oświadczenie, że do udziału w przetargu i nabycia Nieruchomości nie jest wymagana zgoda jakiegokolwiek organu tej osoby prawnej / jednostki, a gdy taka zgoda jest wymagana - dokument zawierający stosowną zgodę,</w:t>
      </w:r>
    </w:p>
    <w:p w:rsidR="00197819" w:rsidRDefault="00197819" w:rsidP="00197819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w przypadku osoby fizycznej lub handlowej spółki osobowej, nieposiadającej osobowości prawnej, w której chociaż jeden wspólnik jest osobą fizyczną – oświadczenia, że uczestnik lub jego wspólnik nie pozostaje w związku małżeńskim, w którym obowiązuje ustrój wspólności majątkowej, a jeżeli uczestnik lub jego wspólnik pozostaje w takim związku małżeńskim, dokument zawierający zgodę współmałżonka na dokonanie czynności prawnych związanych z udziałem w przetargu, bądź odpowiednio oświadczenie, iż ze względu na panujący między małżonkami szczególny ustrój majątkowy, upoważnienie ani zgoda drugiego małżonka nie są wymagane dla skutecznego nabycia Nieruchomości,</w:t>
      </w:r>
    </w:p>
    <w:p w:rsidR="00197819" w:rsidRDefault="00197819" w:rsidP="00197819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oświadczenie o wyrażeniu zgody na przetwarzanie danych osobowych w związku i na potrzeby przetargu oraz sprzedaży Nieruchomości.</w:t>
      </w:r>
    </w:p>
    <w:p w:rsidR="00197819" w:rsidRDefault="00197819" w:rsidP="00197819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Dokumenty, o których mowa w ust. 2 powyżej, powinny być sporządzone w języku polskim; ewentualne tłumaczenia powinny być dokonane przez tłumacza przysięgłego.</w:t>
      </w:r>
    </w:p>
    <w:p w:rsidR="00197819" w:rsidRDefault="00197819" w:rsidP="00197819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Cudzoziemiec, który wygra przetarg, a stosownie do ustawy z dnia 24 marca 1920 r. jest zobowiązany uzyskać zezwolenie na nabycie nieruchomości, winien je przedstawić w terminie 3 miesięcy od dnia otwarcia ofert. W przypadku bezskutecznego upływu tego terminu uznaje się, że zwycięzca przetargu uchyla się od nabycia nieruchomości, a wpłacone przez niego wadium nie podlega zwrotowi.</w:t>
      </w:r>
    </w:p>
    <w:p w:rsidR="00197819" w:rsidRDefault="00197819" w:rsidP="00197819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Wadium złożone przez oferentów, których oferty nie zostaną przyjęte, zostanie zwrócone (bez oprocentowania) w terminie 3 dni od zakończenia licytacji, na rachunek bankowy wskazany przez oferenta. Wadium złożone przez nabywcę zostanie zarachowane na poczet ceny. Zarachowanie to następować będzie w chwili zawarcia w formie aktu notarialnego umowy przenoszącej prawa do Nieruchomości. Wadium przepada na rzecz Organizatora, jeżeli oferent, którego oferta zostanie przyjęta, uchyli się od zawarcia umowy.</w:t>
      </w:r>
    </w:p>
    <w:p w:rsidR="00197819" w:rsidRDefault="00197819" w:rsidP="00197819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Czynności związane z przeprowadzeniem przetargu wykonuje komisja przetargowa powołana przez Organizatora. Komisja jest organem pomocniczym Organizatora, a decyzja o innym zakończeniu, odwołaniu lub unieważnieniu przetargu zastrzeżona jest do kompetencji Zarządu Organizatora.</w:t>
      </w:r>
    </w:p>
    <w:p w:rsidR="00197819" w:rsidRDefault="00197819" w:rsidP="00197819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W dniu otwarcia ofert komisja przetargowa sprawdzi:</w:t>
      </w:r>
    </w:p>
    <w:p w:rsidR="00197819" w:rsidRDefault="00197819" w:rsidP="00197819">
      <w:pPr>
        <w:pStyle w:val="Akapitzlist"/>
        <w:numPr>
          <w:ilvl w:val="1"/>
          <w:numId w:val="5"/>
        </w:numPr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dowód wniesienia wadium,</w:t>
      </w:r>
    </w:p>
    <w:p w:rsidR="00197819" w:rsidRDefault="00197819" w:rsidP="00197819">
      <w:pPr>
        <w:pStyle w:val="Akapitzlist"/>
        <w:numPr>
          <w:ilvl w:val="1"/>
          <w:numId w:val="5"/>
        </w:numPr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zgodność oferty z Ogłoszenie i Warunkami przetargu. </w:t>
      </w:r>
    </w:p>
    <w:p w:rsidR="00197819" w:rsidRDefault="00197819" w:rsidP="00197819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Przetarg jest ważny bez względu na liczbę uczestników, jeżeli złożono przynajmniej jedną ważną ofertę. </w:t>
      </w:r>
    </w:p>
    <w:p w:rsidR="00197819" w:rsidRDefault="00197819" w:rsidP="00197819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Przetarg wygrywa oferent (uczestnik), który zaoferował najwyższą cenę.</w:t>
      </w:r>
    </w:p>
    <w:p w:rsidR="00197819" w:rsidRDefault="00197819" w:rsidP="00197819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Przetarg uważa się za zakończony wynikiem negatywnym, jeżeli żaden z uczestników przetargu nie zaoferował przynajmniej ceny wywoławczej (minimalnej) oraz w sytuacji, gdy nikt do przetargu nie przystąpił.</w:t>
      </w:r>
    </w:p>
    <w:p w:rsidR="00197819" w:rsidRDefault="00197819" w:rsidP="00197819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Organizator przetargu może dla celów dokumentacyjnych dokonywać rejestracji przebiegu przetargu za pomocą urządzeń utrwalających obraz i dźwięk.</w:t>
      </w:r>
    </w:p>
    <w:p w:rsidR="00197819" w:rsidRDefault="00197819" w:rsidP="00197819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Z ważnych powodów Przewodniczący Komisji Przetargowej może zarządzić przerwę w przetargu na czas nie dłuższy niż 7 dni. O zarządzeniu przerwy i terminie wznowienia przetargu powiadamia się uczestników w nim uczestniczących.</w:t>
      </w:r>
    </w:p>
    <w:p w:rsidR="00197819" w:rsidRDefault="00197819" w:rsidP="00197819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Przeprowadzenie przetargu i jej wynik wymaga każdorazowo udokumentowania stosownym protokołem. W protokole należy w szczególności zamieścić następujące informacje:</w:t>
      </w:r>
    </w:p>
    <w:p w:rsidR="00197819" w:rsidRDefault="00197819" w:rsidP="00197819">
      <w:pPr>
        <w:pStyle w:val="Akapitzlist"/>
        <w:numPr>
          <w:ilvl w:val="1"/>
          <w:numId w:val="6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przedmiot przetargu i cenę wywoławczą (minimalną),</w:t>
      </w:r>
    </w:p>
    <w:p w:rsidR="00197819" w:rsidRDefault="00197819" w:rsidP="00197819">
      <w:pPr>
        <w:pStyle w:val="Akapitzlist"/>
        <w:numPr>
          <w:ilvl w:val="1"/>
          <w:numId w:val="6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listę uczestników licytacji z informacją o wniesionych wadiach,</w:t>
      </w:r>
    </w:p>
    <w:p w:rsidR="00197819" w:rsidRDefault="00197819" w:rsidP="00197819">
      <w:pPr>
        <w:pStyle w:val="Akapitzlist"/>
        <w:numPr>
          <w:ilvl w:val="1"/>
          <w:numId w:val="6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imię i nazwisko i adres lub nazwę (firmę) oraz siedzibę osoby wyłonionej jako zwycięzca przetargu,</w:t>
      </w:r>
    </w:p>
    <w:p w:rsidR="00197819" w:rsidRDefault="00197819" w:rsidP="00197819">
      <w:pPr>
        <w:pStyle w:val="Akapitzlist"/>
        <w:numPr>
          <w:ilvl w:val="1"/>
          <w:numId w:val="6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najwyższą uzyskaną cenę (zaoferowaną przez zwycięzcę),</w:t>
      </w:r>
    </w:p>
    <w:p w:rsidR="00197819" w:rsidRDefault="00197819" w:rsidP="00197819">
      <w:pPr>
        <w:pStyle w:val="Akapitzlist"/>
        <w:numPr>
          <w:ilvl w:val="1"/>
          <w:numId w:val="6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oznaczenie sumy, jaką nabywca uiścił na poczet ceny,</w:t>
      </w:r>
    </w:p>
    <w:p w:rsidR="00197819" w:rsidRDefault="00197819" w:rsidP="00197819">
      <w:pPr>
        <w:pStyle w:val="Akapitzlist"/>
        <w:numPr>
          <w:ilvl w:val="1"/>
          <w:numId w:val="6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podpis członków komisji.</w:t>
      </w:r>
    </w:p>
    <w:p w:rsidR="00197819" w:rsidRDefault="00197819" w:rsidP="00197819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Zwycięzca przetargu zostanie zawiadomiony o miejscu i terminie zawarcia umowy sprzedaży najpóźniej w ciągu 30 dni od dnia rozstrzygnięcia przetargu. Brak zapłaty ceny (odpowiednio zadatku) lub niestawienie się zwycięzcy przetargu w czasie i miejscu wyznaczonym przez Organizatora (z przynajmniej 7 dniowym wyprzedzeniem) na podpisanie aktu notarialnego (umowy sprzedaży lub przeniesienia Nieruchomości) będzie równoznaczne z uchyleniem się od zawarcia umowy i przepadkiem wadium na rzecz Organizatora. W takim przypadku wygasa także zobowiązanie Organizatora do dokonania sprzedaży na rzecz zwycięzcy przetargu.</w:t>
      </w:r>
    </w:p>
    <w:p w:rsidR="00197819" w:rsidRDefault="00197819" w:rsidP="00197819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Nabywca Nieruchomości ponosi w całości koszty notarialne sporządzenia umów i opłat sądowych związanych z wpisem praw Nabywcy do ksiąg wieczystych. W przypadku żądania okazania granic Nieruchomości, koszty z tym związane także ponosi nabywca.</w:t>
      </w:r>
    </w:p>
    <w:p w:rsidR="00197819" w:rsidRDefault="00197819" w:rsidP="00197819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Nabywca zobowiązany jest zapłacić całość ceny sprzedawanej Nieruchomości oraz pozostałe ewentualne koszty związane z jej nabyciem do dnia poprzedzającego zawarcie umowy przenoszącej prawa do Nieruchomości. Za termin zapłaty uznaje się dzień wpływu należności na wskazany rachunek bankowy Spółki. </w:t>
      </w:r>
    </w:p>
    <w:p w:rsidR="00197819" w:rsidRDefault="00197819" w:rsidP="00197819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Cena oferowana i przyjęta w przetargu nie uwzględnia podatku od towarów i usług (VAT). Tak ustalona cena ulega automatycznemu podwyższeniu o podatek od towarów i usług (VAT), jeśli na dzień dokonywania sprzedaży czynność ta będzie objęta opodatkowaniem tym podatkiem. </w:t>
      </w:r>
    </w:p>
    <w:p w:rsidR="00197819" w:rsidRDefault="00197819" w:rsidP="00197819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Wedle aktualnego stanu rzeczy sprzedaż Nieruchomości w całości korzysta ze zwolnienia z opodatkowania podatkiem VAT na podstawie art. 43 ust. 1 pkt. 9 ustawy o VAT.</w:t>
      </w:r>
    </w:p>
    <w:p w:rsidR="00197819" w:rsidRDefault="00197819" w:rsidP="00197819">
      <w:pPr>
        <w:jc w:val="both"/>
        <w:rPr>
          <w:sz w:val="22"/>
          <w:szCs w:val="22"/>
        </w:rPr>
      </w:pPr>
    </w:p>
    <w:p w:rsidR="00197819" w:rsidRDefault="00197819" w:rsidP="0019781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Ogłoszono dnia 23 czerwca 2023 r. </w:t>
      </w:r>
    </w:p>
    <w:p w:rsidR="00197819" w:rsidRDefault="00197819" w:rsidP="00197819"/>
    <w:p w:rsidR="00197819" w:rsidRDefault="00197819" w:rsidP="00197819"/>
    <w:p w:rsidR="00197819" w:rsidRDefault="00197819" w:rsidP="00197819"/>
    <w:p w:rsidR="00197819" w:rsidRDefault="00197819" w:rsidP="00197819"/>
    <w:p w:rsidR="00197819" w:rsidRDefault="00197819" w:rsidP="00197819"/>
    <w:p w:rsidR="00197819" w:rsidRDefault="00197819" w:rsidP="00197819"/>
    <w:p w:rsidR="00341711" w:rsidRDefault="00341711"/>
    <w:sectPr w:rsidR="003417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C3615"/>
    <w:multiLevelType w:val="hybridMultilevel"/>
    <w:tmpl w:val="FB86FA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2012E"/>
    <w:multiLevelType w:val="hybridMultilevel"/>
    <w:tmpl w:val="8A5A03C8"/>
    <w:lvl w:ilvl="0" w:tplc="6FC08A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04610"/>
    <w:multiLevelType w:val="hybridMultilevel"/>
    <w:tmpl w:val="6B3C3398"/>
    <w:lvl w:ilvl="0" w:tplc="AFE2FB00">
      <w:start w:val="1"/>
      <w:numFmt w:val="decimal"/>
      <w:lvlText w:val="%1)"/>
      <w:lvlJc w:val="left"/>
      <w:pPr>
        <w:ind w:left="644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7650525"/>
    <w:multiLevelType w:val="hybridMultilevel"/>
    <w:tmpl w:val="0694B6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5D0EB84">
      <w:start w:val="1"/>
      <w:numFmt w:val="lowerLetter"/>
      <w:lvlText w:val="%2)"/>
      <w:lvlJc w:val="left"/>
      <w:pPr>
        <w:ind w:left="1520" w:hanging="44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704172"/>
    <w:multiLevelType w:val="hybridMultilevel"/>
    <w:tmpl w:val="D57C8F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390550"/>
    <w:multiLevelType w:val="hybridMultilevel"/>
    <w:tmpl w:val="0A6AC2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819"/>
    <w:rsid w:val="00197819"/>
    <w:rsid w:val="002F481E"/>
    <w:rsid w:val="0034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2487ED-3838-4597-80C2-AFCB1E301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197819"/>
    <w:pPr>
      <w:jc w:val="center"/>
    </w:pPr>
    <w:rPr>
      <w:sz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97819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978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0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1856</Words>
  <Characters>11139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Meinert</dc:creator>
  <cp:keywords/>
  <dc:description/>
  <cp:lastModifiedBy>Małgorzata Meinert</cp:lastModifiedBy>
  <cp:revision>2</cp:revision>
  <dcterms:created xsi:type="dcterms:W3CDTF">2023-06-23T08:31:00Z</dcterms:created>
  <dcterms:modified xsi:type="dcterms:W3CDTF">2023-06-23T08:56:00Z</dcterms:modified>
</cp:coreProperties>
</file>