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559EF" w14:textId="77777777" w:rsidR="00C64B1B" w:rsidRDefault="00C64B1B" w:rsidP="00C64B1B">
      <w:pPr>
        <w:jc w:val="center"/>
      </w:pP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1710"/>
        <w:gridCol w:w="1710"/>
        <w:gridCol w:w="3391"/>
        <w:gridCol w:w="2683"/>
        <w:gridCol w:w="2431"/>
        <w:gridCol w:w="3278"/>
        <w:gridCol w:w="57"/>
      </w:tblGrid>
      <w:tr w:rsidR="00A47BB7" w:rsidRPr="00A06425" w14:paraId="47EEE73C" w14:textId="42388699" w:rsidTr="0022337A">
        <w:tc>
          <w:tcPr>
            <w:tcW w:w="5000" w:type="pct"/>
            <w:gridSpan w:val="8"/>
            <w:vAlign w:val="center"/>
          </w:tcPr>
          <w:p w14:paraId="0D9069E3" w14:textId="66128872" w:rsidR="00A47BB7" w:rsidRPr="00A06425" w:rsidRDefault="00A47BB7" w:rsidP="00645D10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Pr="00852F7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„System Automatyzacji Procesów Administracyjnych w Wydziale Nieruchomości i Skarbu Państwa” – wnioskodawca: Minister Spraw Wewnętrznych </w:t>
            </w:r>
            <w:r w:rsidR="0022337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br/>
            </w:r>
            <w:r w:rsidRPr="00852F7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i Administracji, beneficjent: Pomorski Urząd Wojewódzki w Gdańsku.</w:t>
            </w:r>
          </w:p>
        </w:tc>
      </w:tr>
      <w:tr w:rsidR="00A47BB7" w:rsidRPr="00A06425" w14:paraId="65159077" w14:textId="77C56BC7" w:rsidTr="0022337A">
        <w:trPr>
          <w:gridAfter w:val="1"/>
          <w:wAfter w:w="18" w:type="pct"/>
        </w:trPr>
        <w:tc>
          <w:tcPr>
            <w:tcW w:w="172" w:type="pct"/>
            <w:vAlign w:val="center"/>
          </w:tcPr>
          <w:p w14:paraId="3329C639" w14:textId="77777777" w:rsidR="00A47BB7" w:rsidRPr="00A06425" w:rsidRDefault="00A47BB7" w:rsidP="00645D1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541" w:type="pct"/>
            <w:vAlign w:val="center"/>
          </w:tcPr>
          <w:p w14:paraId="64A656AA" w14:textId="77777777" w:rsidR="00A47BB7" w:rsidRPr="00645D10" w:rsidRDefault="00A47BB7" w:rsidP="00645D1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5D10">
              <w:rPr>
                <w:rFonts w:asciiTheme="minorHAnsi" w:hAnsiTheme="minorHAnsi" w:cstheme="minorHAnsi"/>
                <w:b/>
                <w:sz w:val="20"/>
                <w:szCs w:val="20"/>
              </w:rPr>
              <w:t>Organ wnoszący uwagi</w:t>
            </w:r>
          </w:p>
        </w:tc>
        <w:tc>
          <w:tcPr>
            <w:tcW w:w="541" w:type="pct"/>
            <w:vAlign w:val="center"/>
          </w:tcPr>
          <w:p w14:paraId="5C57AF6B" w14:textId="77777777" w:rsidR="00A47BB7" w:rsidRPr="00645D10" w:rsidRDefault="00A47BB7" w:rsidP="00645D1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5D10">
              <w:rPr>
                <w:rFonts w:asciiTheme="minorHAnsi" w:hAnsiTheme="minorHAnsi" w:cstheme="minorHAnsi"/>
                <w:b/>
                <w:sz w:val="20"/>
                <w:szCs w:val="20"/>
              </w:rPr>
              <w:t>Jednostka redakcyjna, do której wnoszone są uwagi</w:t>
            </w:r>
          </w:p>
        </w:tc>
        <w:tc>
          <w:tcPr>
            <w:tcW w:w="1073" w:type="pct"/>
            <w:vAlign w:val="center"/>
          </w:tcPr>
          <w:p w14:paraId="2AF178C9" w14:textId="77777777" w:rsidR="00A47BB7" w:rsidRPr="00645D10" w:rsidRDefault="00A47BB7" w:rsidP="00645D1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5D10">
              <w:rPr>
                <w:rFonts w:asciiTheme="minorHAnsi" w:hAnsiTheme="minorHAnsi" w:cstheme="minorHAnsi"/>
                <w:b/>
                <w:sz w:val="20"/>
                <w:szCs w:val="20"/>
              </w:rPr>
              <w:t>Treść uwagi</w:t>
            </w:r>
          </w:p>
        </w:tc>
        <w:tc>
          <w:tcPr>
            <w:tcW w:w="849" w:type="pct"/>
            <w:vAlign w:val="center"/>
          </w:tcPr>
          <w:p w14:paraId="5B624C4A" w14:textId="77777777" w:rsidR="00A47BB7" w:rsidRPr="00645D10" w:rsidRDefault="00A47BB7" w:rsidP="00645D1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5D10">
              <w:rPr>
                <w:rFonts w:asciiTheme="minorHAnsi" w:hAnsiTheme="minorHAnsi" w:cstheme="minorHAnsi"/>
                <w:b/>
                <w:sz w:val="20"/>
                <w:szCs w:val="20"/>
              </w:rPr>
              <w:t>Odniesienie do uwagi</w:t>
            </w:r>
          </w:p>
        </w:tc>
        <w:tc>
          <w:tcPr>
            <w:tcW w:w="769" w:type="pct"/>
          </w:tcPr>
          <w:p w14:paraId="3D9A2074" w14:textId="77777777" w:rsidR="00A47BB7" w:rsidRPr="00645D10" w:rsidRDefault="00A47BB7" w:rsidP="00645D1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2BDACE9" w14:textId="77777777" w:rsidR="00E074CD" w:rsidRPr="00645D10" w:rsidRDefault="00E074CD" w:rsidP="00645D1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429C783" w14:textId="1ACF0348" w:rsidR="00A47BB7" w:rsidRPr="00645D10" w:rsidRDefault="00A47BB7" w:rsidP="00645D1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5D10">
              <w:rPr>
                <w:rFonts w:asciiTheme="minorHAnsi" w:hAnsiTheme="minorHAnsi" w:cstheme="minorHAnsi"/>
                <w:b/>
                <w:sz w:val="20"/>
                <w:szCs w:val="20"/>
              </w:rPr>
              <w:t>Uwagi MS</w:t>
            </w:r>
          </w:p>
        </w:tc>
        <w:tc>
          <w:tcPr>
            <w:tcW w:w="1037" w:type="pct"/>
          </w:tcPr>
          <w:p w14:paraId="2365DEA5" w14:textId="77777777" w:rsidR="00A47BB7" w:rsidRPr="00645D10" w:rsidRDefault="00A47BB7" w:rsidP="00645D1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CB86883" w14:textId="77777777" w:rsidR="00E074CD" w:rsidRPr="00645D10" w:rsidRDefault="00E074CD" w:rsidP="00645D1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BC4A1FC" w14:textId="3EE93A83" w:rsidR="00E074CD" w:rsidRPr="00645D10" w:rsidRDefault="00E074CD" w:rsidP="00645D1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5D10">
              <w:rPr>
                <w:rFonts w:asciiTheme="minorHAnsi" w:hAnsiTheme="minorHAnsi" w:cstheme="minorHAnsi"/>
                <w:b/>
                <w:sz w:val="20"/>
                <w:szCs w:val="20"/>
              </w:rPr>
              <w:t>Odniesienie do uwag</w:t>
            </w:r>
          </w:p>
        </w:tc>
      </w:tr>
      <w:tr w:rsidR="00A47BB7" w:rsidRPr="00A06425" w14:paraId="5FF7FFA0" w14:textId="71872194" w:rsidTr="0022337A">
        <w:trPr>
          <w:gridAfter w:val="1"/>
          <w:wAfter w:w="18" w:type="pct"/>
        </w:trPr>
        <w:tc>
          <w:tcPr>
            <w:tcW w:w="172" w:type="pct"/>
          </w:tcPr>
          <w:p w14:paraId="0754206B" w14:textId="77777777" w:rsidR="00A47BB7" w:rsidRPr="00A06425" w:rsidRDefault="00A47BB7" w:rsidP="00645D10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541" w:type="pct"/>
          </w:tcPr>
          <w:p w14:paraId="416C4DA9" w14:textId="72B1017D" w:rsidR="00A47BB7" w:rsidRPr="00A06425" w:rsidRDefault="00A47BB7" w:rsidP="00645D10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541" w:type="pct"/>
          </w:tcPr>
          <w:p w14:paraId="72EC2D59" w14:textId="3DD87B76" w:rsidR="00A47BB7" w:rsidRPr="00A06425" w:rsidRDefault="00A47BB7" w:rsidP="00645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7.3. Przyjęte założenia technologiczne pkt 3 Standardy wymiany danych</w:t>
            </w:r>
          </w:p>
        </w:tc>
        <w:tc>
          <w:tcPr>
            <w:tcW w:w="1073" w:type="pct"/>
          </w:tcPr>
          <w:p w14:paraId="6994B12E" w14:textId="5899E917" w:rsidR="00A47BB7" w:rsidRPr="00A06425" w:rsidRDefault="00A47BB7" w:rsidP="00645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System Elektroniczna Księga Wieczysta nie udostępnia interfejsu API, natomiast udostępnia usługę teletransmisji dla podmiotów wymienionych w art. 36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ust. 8 ustawy z dnia 6 lipca 1982 r. o księgach wieczystych i hipotece. Obowiązujące przepisy </w:t>
            </w:r>
            <w:r w:rsidR="0022337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 centralnej bazie danych ksiąg wieczystych oraz Centralnej Informacji Ksiąg Wieczystych nie przewidują wytworzenia API.  </w:t>
            </w:r>
          </w:p>
        </w:tc>
        <w:tc>
          <w:tcPr>
            <w:tcW w:w="849" w:type="pct"/>
          </w:tcPr>
          <w:p w14:paraId="1F717DE8" w14:textId="1497C45D" w:rsidR="00A47BB7" w:rsidRPr="00263657" w:rsidRDefault="00A47BB7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2636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Dokonano korekty założeń technologicznych projektu poprzez rezygnację z założenia integracji systemu z Elektronicznymi Księgami Wieczystymi w trybie API. Uwzględniono, że system EKW nie udostępnia interfejsów API, a dostęp do danych odbywa się zgodnie z obowiązującymi przepisami prawa.</w:t>
            </w:r>
          </w:p>
        </w:tc>
        <w:tc>
          <w:tcPr>
            <w:tcW w:w="769" w:type="pct"/>
          </w:tcPr>
          <w:p w14:paraId="5943F0EA" w14:textId="77777777" w:rsidR="00A47BB7" w:rsidRPr="00263657" w:rsidRDefault="00A47BB7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1037" w:type="pct"/>
          </w:tcPr>
          <w:p w14:paraId="68200D4B" w14:textId="77777777" w:rsidR="00A47BB7" w:rsidRPr="00263657" w:rsidRDefault="00A47BB7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</w:tr>
      <w:tr w:rsidR="00A47BB7" w:rsidRPr="00A06425" w14:paraId="77DBC7A3" w14:textId="30AAF10E" w:rsidTr="0022337A">
        <w:trPr>
          <w:gridAfter w:val="1"/>
          <w:wAfter w:w="18" w:type="pct"/>
        </w:trPr>
        <w:tc>
          <w:tcPr>
            <w:tcW w:w="172" w:type="pct"/>
          </w:tcPr>
          <w:p w14:paraId="48168EDE" w14:textId="77777777" w:rsidR="00A47BB7" w:rsidRPr="00A06425" w:rsidRDefault="00A47BB7" w:rsidP="00645D10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541" w:type="pct"/>
          </w:tcPr>
          <w:p w14:paraId="2473AA26" w14:textId="1CD5DE50" w:rsidR="00A47BB7" w:rsidRPr="00A06425" w:rsidRDefault="00A47BB7" w:rsidP="00645D10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541" w:type="pct"/>
          </w:tcPr>
          <w:p w14:paraId="045342EF" w14:textId="420EE294" w:rsidR="00A47BB7" w:rsidRPr="00A06425" w:rsidRDefault="00A47BB7" w:rsidP="00645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1073" w:type="pct"/>
          </w:tcPr>
          <w:p w14:paraId="157C0252" w14:textId="36BCD9E7" w:rsidR="00A47BB7" w:rsidRPr="00F13F60" w:rsidRDefault="00A47BB7" w:rsidP="00645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Ogólne Założenia Projektu Informatycznego nie uwzględniają zasad pozyskiwania danych z centralnej bazy danych ksiąg wieczystych, określonych w ustawie z dnia 6 lipca 1982 r. o księgach wieczystych i hipotece. Zgodnie z art. 36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ust. 6 ustawy Centralna Informacja Ksiąg Wieczystych umożliwia przeglądanie treści księgi wieczystej za pośrednictwem systemu teleinformatycznego każdemu, kto zna numer księgi wieczystej. Przepis powyższy nie stanowi podstawy do jakiejkolwiek automatyzacji pobierania danych z księgi wieczystej. </w:t>
            </w:r>
            <w:r w:rsidRPr="00887A1E">
              <w:rPr>
                <w:rFonts w:asciiTheme="minorHAnsi" w:hAnsiTheme="minorHAnsi" w:cstheme="minorHAnsi"/>
                <w:sz w:val="22"/>
                <w:szCs w:val="22"/>
              </w:rPr>
              <w:t xml:space="preserve">Centralna </w:t>
            </w:r>
            <w:r w:rsidRPr="00887A1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Informacja jest uprawniona do ograniczenia przeglądania ksiąg wieczystych przez wskazanie maksymalnej liczby wniosków o przeglądanie ksiąg wieczystych kierowanych z jednej lokalizacji internetowej lub przez przedłużenie minimalnego czasu na udzielenie dostępu do księgi wieczystej, jeśli wymaga tego bezpieczeństwo centralnej bazy danych ksiąg wieczystych (§17 ust. 5 rozporządzenia w sprawie Centralnej Informacji Ksiąg Wieczystych).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Natomiast zgodnie z art. 36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ust. 8 pkt 2a ustawy o księgach wieczystych </w:t>
            </w:r>
            <w:r w:rsidR="0022337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 hipotece Minister Sprawiedliwości może udzielić zgody ministrowi właściwemu do spraw wewnętrznych na wielokrotne, nieograniczone w czasie wyszukiwanie ksiąg wieczystych w centralnej bazie danych ksiąg wieczystych. </w:t>
            </w:r>
            <w:r w:rsidRPr="00F13F60">
              <w:rPr>
                <w:rFonts w:asciiTheme="minorHAnsi" w:hAnsiTheme="minorHAnsi" w:cstheme="minorHAnsi"/>
                <w:sz w:val="22"/>
                <w:szCs w:val="22"/>
              </w:rPr>
              <w:t>Minister Sprawiedliwości wyraża zgodę, w drodze decyzji, na wielokrotne, nieograniczone w czasie wyszukiwanie ksiąg wieczystych w centralnej bazie danych ksiąg wieczystych, bez konieczności każdorazowego składania wniosku do Centralnej Informacji o wyszukanie ksiąg wieczystych przez podmiot wymieniony w ust. 8, jeżeli:</w:t>
            </w:r>
          </w:p>
          <w:p w14:paraId="5171C414" w14:textId="77777777" w:rsidR="00A47BB7" w:rsidRPr="00F13F60" w:rsidRDefault="00A47BB7" w:rsidP="00645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3F60">
              <w:rPr>
                <w:rFonts w:asciiTheme="minorHAnsi" w:hAnsiTheme="minorHAnsi" w:cstheme="minorHAnsi"/>
                <w:sz w:val="22"/>
                <w:szCs w:val="22"/>
              </w:rPr>
              <w:t xml:space="preserve">1) posiada on urządzenia lub systemy teleinformatyczne </w:t>
            </w:r>
            <w:r w:rsidRPr="00F13F6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umożliwiające identyfikację osoby uzyskującej dane z centralnej bazy danych ksiąg wieczystych, zakresu danych oraz daty ich uzyskania;</w:t>
            </w:r>
          </w:p>
          <w:p w14:paraId="147C0743" w14:textId="77777777" w:rsidR="00A47BB7" w:rsidRPr="00F13F60" w:rsidRDefault="00A47BB7" w:rsidP="00645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3F60">
              <w:rPr>
                <w:rFonts w:asciiTheme="minorHAnsi" w:hAnsiTheme="minorHAnsi" w:cstheme="minorHAnsi"/>
                <w:sz w:val="22"/>
                <w:szCs w:val="22"/>
              </w:rPr>
              <w:t>2) posiada on zabezpieczenia techniczne i organizacyjne chroniące przed wykorzystaniem uzyskanych danych niezgodnie z celem;</w:t>
            </w:r>
          </w:p>
          <w:p w14:paraId="752F6091" w14:textId="77777777" w:rsidR="00A47BB7" w:rsidRPr="00F13F60" w:rsidRDefault="00A47BB7" w:rsidP="00645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3F60">
              <w:rPr>
                <w:rFonts w:asciiTheme="minorHAnsi" w:hAnsiTheme="minorHAnsi" w:cstheme="minorHAnsi"/>
                <w:sz w:val="22"/>
                <w:szCs w:val="22"/>
              </w:rPr>
              <w:t>3) jest to uzasadnione specyfiką i zakresem realizowanych zadań ustawowych;</w:t>
            </w:r>
          </w:p>
          <w:p w14:paraId="085A04A3" w14:textId="77777777" w:rsidR="00A47BB7" w:rsidRDefault="00A47BB7" w:rsidP="00645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3F60">
              <w:rPr>
                <w:rFonts w:asciiTheme="minorHAnsi" w:hAnsiTheme="minorHAnsi" w:cstheme="minorHAnsi"/>
                <w:sz w:val="22"/>
                <w:szCs w:val="22"/>
              </w:rPr>
              <w:t>4) po stronie Centralnej Informacji istnieją odpowiednie warunki techniczne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(art. 36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ust. 13 ustawy). </w:t>
            </w:r>
          </w:p>
          <w:p w14:paraId="7D23FDC7" w14:textId="2B3BB676" w:rsidR="00A47BB7" w:rsidRPr="00F13F60" w:rsidRDefault="00A47BB7" w:rsidP="00645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3F60">
              <w:rPr>
                <w:rFonts w:asciiTheme="minorHAnsi" w:hAnsiTheme="minorHAnsi" w:cstheme="minorHAnsi"/>
                <w:sz w:val="22"/>
                <w:szCs w:val="22"/>
              </w:rPr>
              <w:t>Centralna Informacja, po otrzymaniu zgody, o której mowa w ust. 8, przez podmiot wymieniony w tym przepisie i na jego wniosek, umożliwia za pośrednictwem systemu teleinformatycznego wyszukanie ksiąg wieczystych w centralnej bazie danych ksiąg wieczystych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(art. 36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ust. 12 ustawy).</w:t>
            </w:r>
          </w:p>
          <w:p w14:paraId="093B771C" w14:textId="07F599AF" w:rsidR="00A47BB7" w:rsidRPr="00F13F60" w:rsidRDefault="00A47BB7" w:rsidP="00645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Pomorski Urząd Wojewódzki nie wystąpił o zgodę Ministra Sprawiedliwości na taki sposób pozyskiwania danych z ksiąg wieczystych. Zgoda stanowi niezbędny warunek podłączenia jakiegokolwiek narzędzia teleinformatycznego do centralnej bazy danych ksiąg wieczystych. </w:t>
            </w:r>
          </w:p>
        </w:tc>
        <w:tc>
          <w:tcPr>
            <w:tcW w:w="849" w:type="pct"/>
          </w:tcPr>
          <w:p w14:paraId="63D4DAD3" w14:textId="41F1AF6E" w:rsidR="00A47BB7" w:rsidRPr="00263657" w:rsidRDefault="00A47BB7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2636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Uzupełniono założenia projektu w zakresie sposobu korzystania z danych z ksiąg wieczystych poprzez wskazanie, że system nie będzie realizował automatycznego pobierania ani przetwarzania danych z centralnej bazy danych ksiąg wieczystych. Wykorzystanie danych odbywać się będzie wyłącznie w zakresie dopuszczonym przepisami prawa.</w:t>
            </w:r>
          </w:p>
        </w:tc>
        <w:tc>
          <w:tcPr>
            <w:tcW w:w="769" w:type="pct"/>
          </w:tcPr>
          <w:p w14:paraId="6842F835" w14:textId="77777777" w:rsidR="00A47BB7" w:rsidRPr="00263657" w:rsidRDefault="00A47BB7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1037" w:type="pct"/>
          </w:tcPr>
          <w:p w14:paraId="28EE74C3" w14:textId="77777777" w:rsidR="00A47BB7" w:rsidRPr="00263657" w:rsidRDefault="00A47BB7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</w:tr>
      <w:tr w:rsidR="00A47BB7" w:rsidRPr="00A06425" w14:paraId="3CCA11BC" w14:textId="5F022C0A" w:rsidTr="0022337A">
        <w:trPr>
          <w:gridAfter w:val="1"/>
          <w:wAfter w:w="18" w:type="pct"/>
        </w:trPr>
        <w:tc>
          <w:tcPr>
            <w:tcW w:w="172" w:type="pct"/>
          </w:tcPr>
          <w:p w14:paraId="4586A323" w14:textId="77777777" w:rsidR="00A47BB7" w:rsidRPr="00A06425" w:rsidRDefault="00A47BB7" w:rsidP="00645D10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3</w:t>
            </w:r>
          </w:p>
        </w:tc>
        <w:tc>
          <w:tcPr>
            <w:tcW w:w="541" w:type="pct"/>
          </w:tcPr>
          <w:p w14:paraId="592D5758" w14:textId="3E8E345F" w:rsidR="00A47BB7" w:rsidRPr="00A06425" w:rsidRDefault="00A47BB7" w:rsidP="00645D10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541" w:type="pct"/>
          </w:tcPr>
          <w:p w14:paraId="3B7CBECF" w14:textId="6EFC2EDA" w:rsidR="00A47BB7" w:rsidRPr="00A06425" w:rsidRDefault="00A47BB7" w:rsidP="00645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2.1.</w:t>
            </w:r>
          </w:p>
        </w:tc>
        <w:tc>
          <w:tcPr>
            <w:tcW w:w="1073" w:type="pct"/>
          </w:tcPr>
          <w:p w14:paraId="3BB0DDFF" w14:textId="18DE2D2D" w:rsidR="00A47BB7" w:rsidRPr="00A06425" w:rsidRDefault="00A47BB7" w:rsidP="00645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Przepisy ustawy o księgach wieczystych i hipotece przewidują jedynie możliwość przeglądania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księgi wieczystej po numerze księgi wieczystej za pośrednictwem systemu teleinformatycznego poprzez wywołanie na ekran monitora treści księgi wieczystej. Nie jest możliwa w obowiązującym stanie prawnym  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>wymian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 xml:space="preserve"> danych z systemami zewnętrznymi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t xml:space="preserve"> </w:t>
            </w:r>
            <w:r w:rsidRPr="00181595">
              <w:rPr>
                <w:rFonts w:asciiTheme="minorHAnsi" w:hAnsiTheme="minorHAnsi" w:cstheme="minorHAnsi"/>
                <w:sz w:val="22"/>
                <w:szCs w:val="22"/>
              </w:rPr>
              <w:t xml:space="preserve">Obowiązujące przepisy o centralnej bazie danych ksiąg wieczystych oraz Centralnej Informacji Ksiąg Wieczystych nie przewidują wytworzenia API.  </w:t>
            </w:r>
          </w:p>
        </w:tc>
        <w:tc>
          <w:tcPr>
            <w:tcW w:w="849" w:type="pct"/>
          </w:tcPr>
          <w:p w14:paraId="636BE200" w14:textId="06005321" w:rsidR="00A47BB7" w:rsidRPr="00263657" w:rsidRDefault="00A47BB7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2636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 xml:space="preserve">Doprecyzowano zapisy w zakresie funkcjonalności systemu poprzez </w:t>
            </w:r>
            <w:r w:rsidRPr="002636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 xml:space="preserve">wskazanie, że rozwiązanie nie przewiduje wymiany danych z systemem EKW, </w:t>
            </w:r>
            <w:r w:rsidR="0022337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br/>
            </w:r>
            <w:r w:rsidRPr="002636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 jedynie wspiera użytkownika w analizie informacji prezentowanych w ramach przeglądania księgi wieczystej.</w:t>
            </w:r>
          </w:p>
        </w:tc>
        <w:tc>
          <w:tcPr>
            <w:tcW w:w="769" w:type="pct"/>
          </w:tcPr>
          <w:p w14:paraId="6007C363" w14:textId="07453F0A" w:rsidR="00A47BB7" w:rsidRPr="00263657" w:rsidRDefault="00A47BB7" w:rsidP="0022337A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1769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 xml:space="preserve">Proponowana usługa wspierania użytkownika w analizie informacji </w:t>
            </w:r>
            <w:r w:rsidRPr="00F1769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 xml:space="preserve">prezentowanych w ramach przeglądania księgi wieczystej nie jest dla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MS</w:t>
            </w:r>
            <w:r w:rsidRPr="00F1769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jasna. </w:t>
            </w:r>
            <w:r w:rsidR="0022337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br/>
            </w:r>
            <w:r w:rsidRPr="00F1769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Z uwagi na brak przedstawienia na czym ma polegać projektowa usługa brak jest możliwości ustalenia czy nie ingeruje ona w system teleinformatyczny, co skutkowałoby koniecznością zmiany przepisów ustawy o księgach wieczystych i hipotece. Wobec powyższego zastrzegamy sobie składanie dodatkowych uwag do projektu na dalszym etapie. </w:t>
            </w:r>
          </w:p>
        </w:tc>
        <w:tc>
          <w:tcPr>
            <w:tcW w:w="1037" w:type="pct"/>
          </w:tcPr>
          <w:p w14:paraId="7160553F" w14:textId="2A97272B" w:rsidR="00A47BB7" w:rsidRPr="00F17699" w:rsidRDefault="00421951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42195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 xml:space="preserve">Funkcjonalność usługi polega na umożliwieniu użytkownikowi przeglądania treści księgi </w:t>
            </w:r>
            <w:r w:rsidRPr="0042195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wieczystej za pośrednictwem mechanizmów udostępnionych przez Ministerstwo Sprawiedliwości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(poprzez stronę internetową </w:t>
            </w:r>
            <w:r w:rsidRPr="0042195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https://ekw.ms.gov.pl/eukw_ogol/menu.do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)</w:t>
            </w:r>
            <w:r w:rsidRPr="00421951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w toku prowadzonej sprawy administracyjnej. System nie realizuje automatycznego pobierania, przetwarzania ani utrwalania danych z EKW. Ewentualne wykorzystanie informacji w toku prowadzonej sprawy odbywa się wyłącznie z inicjatywy użytkownika.</w:t>
            </w:r>
          </w:p>
        </w:tc>
      </w:tr>
      <w:tr w:rsidR="00A47BB7" w:rsidRPr="00A06425" w14:paraId="5D3BDF24" w14:textId="17B33505" w:rsidTr="0022337A">
        <w:trPr>
          <w:gridAfter w:val="1"/>
          <w:wAfter w:w="18" w:type="pct"/>
        </w:trPr>
        <w:tc>
          <w:tcPr>
            <w:tcW w:w="172" w:type="pct"/>
          </w:tcPr>
          <w:p w14:paraId="2F173D2D" w14:textId="77777777" w:rsidR="00A47BB7" w:rsidRPr="00A06425" w:rsidRDefault="00A47BB7" w:rsidP="00645D10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541" w:type="pct"/>
          </w:tcPr>
          <w:p w14:paraId="2992C60F" w14:textId="707C02BD" w:rsidR="00A47BB7" w:rsidRPr="00A06425" w:rsidRDefault="00A47BB7" w:rsidP="00645D10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541" w:type="pct"/>
          </w:tcPr>
          <w:p w14:paraId="7EC4F7B3" w14:textId="7E8A3925" w:rsidR="00A47BB7" w:rsidRPr="00A06425" w:rsidRDefault="00A47BB7" w:rsidP="00645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2.2</w:t>
            </w:r>
          </w:p>
        </w:tc>
        <w:tc>
          <w:tcPr>
            <w:tcW w:w="1073" w:type="pct"/>
          </w:tcPr>
          <w:p w14:paraId="056DA265" w14:textId="77777777" w:rsidR="00A47BB7" w:rsidRPr="002260A1" w:rsidRDefault="00A47BB7" w:rsidP="00645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Obowiązujące przepisy nie przewidują jakiegokolwiek a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>utomatyczne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go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 xml:space="preserve"> pozyskiwani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 xml:space="preserve"> i </w:t>
            </w:r>
          </w:p>
          <w:p w14:paraId="655F8E74" w14:textId="59FBB663" w:rsidR="00A47BB7" w:rsidRPr="00A06425" w:rsidRDefault="00A47BB7" w:rsidP="00645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>udostępniani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 xml:space="preserve"> danych z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Centralnej Bazy Danych 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>Ksiąg Wieczystych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bądź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>utomatyczne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go 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>pozyskiwani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 xml:space="preserve"> danych i udostępniani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 xml:space="preserve"> klientowi informacji potwierdzających stan prawny.</w:t>
            </w:r>
          </w:p>
        </w:tc>
        <w:tc>
          <w:tcPr>
            <w:tcW w:w="849" w:type="pct"/>
          </w:tcPr>
          <w:p w14:paraId="09BAC59D" w14:textId="09FF9E49" w:rsidR="00A47BB7" w:rsidRPr="00263657" w:rsidRDefault="00A47BB7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2636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Zmodyfikowano opis e-usługi (sekcja 2.2) poprzez usunięcie zapisów dotyczących automatycznego pozyskiwania i przetwarzania danych z ksiąg wieczystych oraz wskazanie, że system zapewnia jedynie prezentację i uporządkowanie informacji dostępnych użytkownikowi w ramach prowadzonej sprawy. </w:t>
            </w:r>
          </w:p>
        </w:tc>
        <w:tc>
          <w:tcPr>
            <w:tcW w:w="769" w:type="pct"/>
          </w:tcPr>
          <w:p w14:paraId="123F67A7" w14:textId="7D2B1ACB" w:rsidR="00A47BB7" w:rsidRPr="00F17699" w:rsidRDefault="00A47BB7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1769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Proponowana usługa prezentacji i uporządkowania informacji dostępnych użytkownikowi w ramach prowadzonej sprawy jest dla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MS</w:t>
            </w:r>
            <w:r w:rsidRPr="00F1769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niejasna. Z uwagi na brak przedstawienia na czym ma polegać projektowa usługa brak jest możliwości ustalenia czy nie ingeruje ona w system teleinformatyczny, co skutkowałoby </w:t>
            </w:r>
            <w:r w:rsidRPr="00F1769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 xml:space="preserve">koniecznością zmiany przepisów ustawy o księgach wieczystych i hipotece. Wobec powyższego zastrzegamy sobie składanie dodatkowych uwag do projektu na dalszym etapie. </w:t>
            </w:r>
          </w:p>
          <w:p w14:paraId="2EAAD9DA" w14:textId="77777777" w:rsidR="00A47BB7" w:rsidRPr="00263657" w:rsidRDefault="00A47BB7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1037" w:type="pct"/>
          </w:tcPr>
          <w:p w14:paraId="5105C048" w14:textId="1E393B67" w:rsidR="00A47BB7" w:rsidRPr="00F17699" w:rsidRDefault="00645D10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645D1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Przez prezentację informacji należy rozumieć wyłącznie wyświetlenie użytkownikowi treści księgi wieczystej dostępnej w ramach mechanizmów przeglądania udostępnionych przez Ministerstwo Sprawiedliwości, bez selekcji, strukturyzacji i utrwalania danych w systemie.</w:t>
            </w:r>
          </w:p>
        </w:tc>
      </w:tr>
      <w:tr w:rsidR="00A47BB7" w:rsidRPr="00A06425" w14:paraId="08C8E66A" w14:textId="64AE5E39" w:rsidTr="0022337A">
        <w:trPr>
          <w:gridAfter w:val="1"/>
          <w:wAfter w:w="18" w:type="pct"/>
        </w:trPr>
        <w:tc>
          <w:tcPr>
            <w:tcW w:w="172" w:type="pct"/>
          </w:tcPr>
          <w:p w14:paraId="5CEC5060" w14:textId="77777777" w:rsidR="00A47BB7" w:rsidRPr="00A06425" w:rsidRDefault="00A47BB7" w:rsidP="00645D10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541" w:type="pct"/>
          </w:tcPr>
          <w:p w14:paraId="70D46D15" w14:textId="608211E2" w:rsidR="00A47BB7" w:rsidRPr="00A06425" w:rsidRDefault="00A47BB7" w:rsidP="00645D10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541" w:type="pct"/>
          </w:tcPr>
          <w:p w14:paraId="2069A249" w14:textId="221F520D" w:rsidR="00A47BB7" w:rsidRPr="00A06425" w:rsidRDefault="00A47BB7" w:rsidP="00645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4.2</w:t>
            </w:r>
          </w:p>
        </w:tc>
        <w:tc>
          <w:tcPr>
            <w:tcW w:w="1073" w:type="pct"/>
          </w:tcPr>
          <w:p w14:paraId="0F83947A" w14:textId="2C277F44" w:rsidR="00A47BB7" w:rsidRPr="00A06425" w:rsidRDefault="00A47BB7" w:rsidP="00645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72F8B">
              <w:rPr>
                <w:rFonts w:asciiTheme="minorHAnsi" w:hAnsiTheme="minorHAnsi" w:cstheme="minorHAnsi"/>
                <w:sz w:val="22"/>
                <w:szCs w:val="22"/>
              </w:rPr>
              <w:t xml:space="preserve">Obowiązujące przepisy o centralnej bazie danych ksiąg wieczystych oraz Centralnej Informacji Ksiąg Wieczystych nie przewidują wytworzenia API.  </w:t>
            </w:r>
          </w:p>
        </w:tc>
        <w:tc>
          <w:tcPr>
            <w:tcW w:w="849" w:type="pct"/>
          </w:tcPr>
          <w:p w14:paraId="01AF979A" w14:textId="77777777" w:rsidR="00A47BB7" w:rsidRDefault="00A47BB7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2636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Zaktualizowano uzasadnienie kosztów (sekcja 4.2) poprzez usunięcie odniesień do integracji z systemem EKW oraz pozostawienie integracji wyłącznie z system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em</w:t>
            </w:r>
            <w:r w:rsidRPr="002636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, dla któr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ego </w:t>
            </w:r>
            <w:r w:rsidRPr="002636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przewidziane są odpowiednie mechanizmy wymiany danych </w:t>
            </w:r>
          </w:p>
          <w:p w14:paraId="4EDCD449" w14:textId="48578FD7" w:rsidR="00A47BB7" w:rsidRPr="00263657" w:rsidRDefault="00A47BB7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2636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(EZD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PUW</w:t>
            </w:r>
            <w:r w:rsidRPr="002636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).</w:t>
            </w:r>
          </w:p>
        </w:tc>
        <w:tc>
          <w:tcPr>
            <w:tcW w:w="769" w:type="pct"/>
          </w:tcPr>
          <w:p w14:paraId="6A6114EC" w14:textId="5B8F1F43" w:rsidR="00A47BB7" w:rsidRPr="00263657" w:rsidRDefault="00A47BB7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</w:t>
            </w:r>
            <w:r w:rsidRPr="00F1769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kceptuje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my</w:t>
            </w:r>
            <w:r w:rsidRPr="00F1769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taką zmianę.</w:t>
            </w:r>
          </w:p>
        </w:tc>
        <w:tc>
          <w:tcPr>
            <w:tcW w:w="1037" w:type="pct"/>
          </w:tcPr>
          <w:p w14:paraId="1061A945" w14:textId="77777777" w:rsidR="00A47BB7" w:rsidRDefault="00A47BB7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</w:tr>
      <w:tr w:rsidR="00A47BB7" w:rsidRPr="00A06425" w14:paraId="2AB00A77" w14:textId="0DA77983" w:rsidTr="0022337A">
        <w:trPr>
          <w:gridAfter w:val="1"/>
          <w:wAfter w:w="18" w:type="pct"/>
        </w:trPr>
        <w:tc>
          <w:tcPr>
            <w:tcW w:w="172" w:type="pct"/>
          </w:tcPr>
          <w:p w14:paraId="1682F789" w14:textId="32661894" w:rsidR="00A47BB7" w:rsidRPr="00A06425" w:rsidRDefault="00A47BB7" w:rsidP="00645D10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</w:p>
        </w:tc>
        <w:tc>
          <w:tcPr>
            <w:tcW w:w="541" w:type="pct"/>
          </w:tcPr>
          <w:p w14:paraId="395F08C1" w14:textId="78F4E370" w:rsidR="00A47BB7" w:rsidRPr="00A06425" w:rsidRDefault="00A47BB7" w:rsidP="00645D10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541" w:type="pct"/>
          </w:tcPr>
          <w:p w14:paraId="0DDFAC1F" w14:textId="1D029939" w:rsidR="00A47BB7" w:rsidRPr="00A06425" w:rsidRDefault="00A47BB7" w:rsidP="00645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073" w:type="pct"/>
          </w:tcPr>
          <w:p w14:paraId="58DACE84" w14:textId="7A415190" w:rsidR="00A47BB7" w:rsidRPr="00A06425" w:rsidRDefault="00A47BB7" w:rsidP="00645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Integracja systemów poprzez API oraz wprowadzenie systemu</w:t>
            </w:r>
            <w:r>
              <w:t xml:space="preserve"> </w:t>
            </w:r>
            <w:r w:rsidRPr="00754158">
              <w:rPr>
                <w:rFonts w:asciiTheme="minorHAnsi" w:hAnsiTheme="minorHAnsi" w:cstheme="minorHAnsi"/>
                <w:sz w:val="22"/>
                <w:szCs w:val="22"/>
              </w:rPr>
              <w:t xml:space="preserve">AI </w:t>
            </w:r>
            <w:proofErr w:type="spellStart"/>
            <w:r w:rsidRPr="00754158">
              <w:rPr>
                <w:rFonts w:asciiTheme="minorHAnsi" w:hAnsiTheme="minorHAnsi" w:cstheme="minorHAnsi"/>
                <w:sz w:val="22"/>
                <w:szCs w:val="22"/>
              </w:rPr>
              <w:t>SPINer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wymagałyby zmian legislacyjnych w u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>staw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ie</w:t>
            </w:r>
            <w:r w:rsidRPr="002260A1">
              <w:rPr>
                <w:rFonts w:asciiTheme="minorHAnsi" w:hAnsiTheme="minorHAnsi" w:cstheme="minorHAnsi"/>
                <w:sz w:val="22"/>
                <w:szCs w:val="22"/>
              </w:rPr>
              <w:t xml:space="preserve"> z dnia 6 lipca 1982 r. o księgach wieczystych i hipotece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49" w:type="pct"/>
          </w:tcPr>
          <w:p w14:paraId="51E3C958" w14:textId="5B24FEFC" w:rsidR="00A47BB7" w:rsidRPr="00263657" w:rsidRDefault="00A47BB7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2636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Dostosowano zapisy </w:t>
            </w:r>
            <w:r w:rsidR="0022337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br/>
            </w:r>
            <w:r w:rsidRPr="002636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w zakresie otoczenia prawnego poprzez wskazanie, że projekt nie wymaga zmian legislacyjnych w ustawie </w:t>
            </w:r>
            <w:r w:rsidR="0022337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br/>
            </w:r>
            <w:r w:rsidRPr="002636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 księgach wieczystych i hipotece, ponieważ nie przewiduje integracji systemowej ani automatycznego pobierania danych z centralnej bazy danych ksiąg wieczystych.</w:t>
            </w:r>
          </w:p>
        </w:tc>
        <w:tc>
          <w:tcPr>
            <w:tcW w:w="769" w:type="pct"/>
          </w:tcPr>
          <w:p w14:paraId="43B07259" w14:textId="77777777" w:rsidR="00A47BB7" w:rsidRPr="00263657" w:rsidRDefault="00A47BB7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1037" w:type="pct"/>
          </w:tcPr>
          <w:p w14:paraId="6CED47F7" w14:textId="77777777" w:rsidR="00A47BB7" w:rsidRPr="00263657" w:rsidRDefault="00A47BB7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</w:tr>
      <w:tr w:rsidR="00A47BB7" w:rsidRPr="00A06425" w14:paraId="4F810940" w14:textId="65EEC377" w:rsidTr="0022337A">
        <w:trPr>
          <w:gridAfter w:val="1"/>
          <w:wAfter w:w="18" w:type="pct"/>
        </w:trPr>
        <w:tc>
          <w:tcPr>
            <w:tcW w:w="172" w:type="pct"/>
          </w:tcPr>
          <w:p w14:paraId="0BFAC2B9" w14:textId="11C9BC16" w:rsidR="00A47BB7" w:rsidRPr="00A06425" w:rsidRDefault="00A47BB7" w:rsidP="00645D10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</w:p>
        </w:tc>
        <w:tc>
          <w:tcPr>
            <w:tcW w:w="541" w:type="pct"/>
          </w:tcPr>
          <w:p w14:paraId="2E0CE017" w14:textId="65C645CF" w:rsidR="00A47BB7" w:rsidRPr="00A06425" w:rsidRDefault="00A47BB7" w:rsidP="00645D10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541" w:type="pct"/>
          </w:tcPr>
          <w:p w14:paraId="3EFDA4A1" w14:textId="144C2B48" w:rsidR="00A47BB7" w:rsidRPr="00A06425" w:rsidRDefault="00A47BB7" w:rsidP="00645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073" w:type="pct"/>
          </w:tcPr>
          <w:p w14:paraId="483D3A8C" w14:textId="77777777" w:rsidR="00A47BB7" w:rsidRDefault="00A47BB7" w:rsidP="00645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72F8B">
              <w:rPr>
                <w:rFonts w:asciiTheme="minorHAnsi" w:hAnsiTheme="minorHAnsi" w:cstheme="minorHAnsi"/>
                <w:sz w:val="22"/>
                <w:szCs w:val="22"/>
              </w:rPr>
              <w:t>Zgodnie z art. 36</w:t>
            </w:r>
            <w:r w:rsidRPr="00072F8B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4</w:t>
            </w:r>
            <w:r w:rsidRPr="00072F8B">
              <w:rPr>
                <w:rFonts w:asciiTheme="minorHAnsi" w:hAnsiTheme="minorHAnsi" w:cstheme="minorHAnsi"/>
                <w:sz w:val="22"/>
                <w:szCs w:val="22"/>
              </w:rPr>
              <w:t xml:space="preserve"> ust. 6 ustawy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 księgach wieczystych i hipotece</w:t>
            </w:r>
            <w:r w:rsidRPr="00072F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72F8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Centralna Informacja Ksiąg Wieczystych umożliwia przeglądanie treści księgi wieczystej za pośrednictwem systemu teleinformatycznego każdemu, kto zna numer księgi wieczystej. Przepis powyższy nie stanowi podstawy do jakiejkolwiek automatyzacji pobierania danych z księgi wieczystej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tym bardzie podłączania systemów typu</w:t>
            </w:r>
            <w:r w:rsidRPr="00072F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AI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SPINer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który masowo pobierałby i przetwarzał dane z centralnej bazy ksiąg wieczystych i dopasowywałby do konkretnych potrzeb odbiorcy. </w:t>
            </w:r>
          </w:p>
          <w:p w14:paraId="23A178E6" w14:textId="6FFBF814" w:rsidR="00A47BB7" w:rsidRPr="00A06425" w:rsidRDefault="00A47BB7" w:rsidP="00645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Nie ma również przepisów umożliwiających integrację takiego systemu z centralną bazą danych ksiąg wieczystych.</w:t>
            </w:r>
          </w:p>
        </w:tc>
        <w:tc>
          <w:tcPr>
            <w:tcW w:w="849" w:type="pct"/>
          </w:tcPr>
          <w:p w14:paraId="37C30419" w14:textId="4165C178" w:rsidR="00A47BB7" w:rsidRPr="00263657" w:rsidRDefault="00A47BB7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2636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 xml:space="preserve">Doprecyzowano opis funkcjonowania systemu AI </w:t>
            </w:r>
            <w:proofErr w:type="spellStart"/>
            <w:r w:rsidRPr="002636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SPINer</w:t>
            </w:r>
            <w:proofErr w:type="spellEnd"/>
            <w:r w:rsidRPr="002636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poprzez wskazanie, że dane z ksiąg wieczystych są wykorzystywane wyłącznie w zakresie dopuszczonym obowiązującymi przepisami prawa, bez mechanizmów masowego pobierania i przetwarzania danych.</w:t>
            </w:r>
          </w:p>
        </w:tc>
        <w:tc>
          <w:tcPr>
            <w:tcW w:w="769" w:type="pct"/>
          </w:tcPr>
          <w:p w14:paraId="4E141F89" w14:textId="06900FAB" w:rsidR="00A47BB7" w:rsidRPr="00263657" w:rsidRDefault="00A47BB7" w:rsidP="0022337A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1769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 xml:space="preserve">Proponowana usługa wsparcia użytkownika w </w:t>
            </w:r>
            <w:r w:rsidRPr="00F1769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 xml:space="preserve">analizie informacji przy użyciu danych z ksiąg wieczystych nie jest dla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MS</w:t>
            </w:r>
            <w:r w:rsidRPr="00F1769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. Z uwagi na brak przedstawienia na czym ma polegać projektowa usługa brak jest możliwości ustalenia czy nie ingeruje ona w system teleinformatyczny, co skutkowałoby koniecznością zmiany przepisów ustawy o księgach wieczystych i hipotece. Wobec powyższego zastrzegamy sobie składanie dodatkowych uwag do projektu na dalszym etapie. </w:t>
            </w:r>
          </w:p>
        </w:tc>
        <w:tc>
          <w:tcPr>
            <w:tcW w:w="1037" w:type="pct"/>
          </w:tcPr>
          <w:p w14:paraId="13CDAC70" w14:textId="2680AAC8" w:rsidR="00A47BB7" w:rsidRPr="00F17699" w:rsidRDefault="00645D10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645D1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 xml:space="preserve">System AI </w:t>
            </w:r>
            <w:proofErr w:type="spellStart"/>
            <w:r w:rsidRPr="00645D1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SPINer</w:t>
            </w:r>
            <w:proofErr w:type="spellEnd"/>
            <w:r w:rsidRPr="00645D1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nie realizuje masowego ani automatycznego </w:t>
            </w:r>
            <w:r w:rsidRPr="00645D1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pobierania danych z Elektronicznych Ksiąg Wieczystych. Dostęp do treści księgi wieczystej odbywa się incydentalnie, wyłącznie z inicjatywy użytkownika.</w:t>
            </w:r>
          </w:p>
        </w:tc>
      </w:tr>
      <w:tr w:rsidR="00A47BB7" w:rsidRPr="00A06425" w14:paraId="2943EB8C" w14:textId="545CEFFF" w:rsidTr="0022337A">
        <w:trPr>
          <w:gridAfter w:val="1"/>
          <w:wAfter w:w="18" w:type="pct"/>
        </w:trPr>
        <w:tc>
          <w:tcPr>
            <w:tcW w:w="172" w:type="pct"/>
          </w:tcPr>
          <w:p w14:paraId="7A710557" w14:textId="03415510" w:rsidR="00A47BB7" w:rsidRPr="00A06425" w:rsidRDefault="00A47BB7" w:rsidP="00645D10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8</w:t>
            </w:r>
          </w:p>
        </w:tc>
        <w:tc>
          <w:tcPr>
            <w:tcW w:w="541" w:type="pct"/>
          </w:tcPr>
          <w:p w14:paraId="5CE6C6A7" w14:textId="6AEB3F6B" w:rsidR="00A47BB7" w:rsidRPr="00A06425" w:rsidRDefault="00A47BB7" w:rsidP="00645D10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541" w:type="pct"/>
          </w:tcPr>
          <w:p w14:paraId="1C5FCBD0" w14:textId="7E0A59FD" w:rsidR="00A47BB7" w:rsidRPr="00A06425" w:rsidRDefault="00A47BB7" w:rsidP="00645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37C8">
              <w:rPr>
                <w:rFonts w:asciiTheme="minorHAnsi" w:hAnsiTheme="minorHAnsi" w:cstheme="minorHAnsi"/>
                <w:sz w:val="22"/>
                <w:szCs w:val="22"/>
              </w:rPr>
              <w:t>Lista systemów wykorzystywany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0637C8">
              <w:rPr>
                <w:rFonts w:asciiTheme="minorHAnsi" w:hAnsiTheme="minorHAnsi" w:cstheme="minorHAnsi"/>
                <w:sz w:val="22"/>
                <w:szCs w:val="22"/>
              </w:rPr>
              <w:t>h w projekcie</w:t>
            </w:r>
          </w:p>
        </w:tc>
        <w:tc>
          <w:tcPr>
            <w:tcW w:w="1073" w:type="pct"/>
          </w:tcPr>
          <w:p w14:paraId="06788BBC" w14:textId="77777777" w:rsidR="00A47BB7" w:rsidRDefault="00A47BB7" w:rsidP="00645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Należy zwrócić uwagę, że Minister Sprawiedliwości utrzymuje centralna bazę danych ksiąg wieczystych stanowiącą ogólnokrajowy zbiór ksiąg wieczystych prowadzonych w systemie teleinformatycznym, którą obsługuje Centralna Informacja Ksiąg Wieczystych.</w:t>
            </w:r>
          </w:p>
          <w:p w14:paraId="221AA78E" w14:textId="77777777" w:rsidR="00A47BB7" w:rsidRPr="00A06425" w:rsidRDefault="00A47BB7" w:rsidP="00645D1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49" w:type="pct"/>
          </w:tcPr>
          <w:p w14:paraId="13CC8CD8" w14:textId="5C850242" w:rsidR="00A47BB7" w:rsidRPr="00263657" w:rsidRDefault="00A47BB7" w:rsidP="0022337A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94725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Doprecyzowano opis systemu Elektronicznych Ksiąg Wieczystych poprzez wskazanie, że centralna baza danych ksiąg wieczystych jest utrzymywana przez Ministra Sprawiedliwości i obsługiwana przez Centralną Informację Ksiąg Wieczystych.</w:t>
            </w:r>
          </w:p>
        </w:tc>
        <w:tc>
          <w:tcPr>
            <w:tcW w:w="769" w:type="pct"/>
          </w:tcPr>
          <w:p w14:paraId="71488671" w14:textId="2A692FC1" w:rsidR="00A47BB7" w:rsidRPr="00F17699" w:rsidRDefault="00A47BB7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1769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W treści opisu założeń projektu informatycznego zostały wprowadzone poprawki, ale nadal są one niezgodne z przedstawioną przez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MS</w:t>
            </w:r>
            <w:r w:rsidRPr="00F1769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propozycją zmiany. </w:t>
            </w:r>
          </w:p>
          <w:p w14:paraId="35903861" w14:textId="77777777" w:rsidR="00A47BB7" w:rsidRPr="0094725E" w:rsidRDefault="00A47BB7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1037" w:type="pct"/>
          </w:tcPr>
          <w:p w14:paraId="0C6FE308" w14:textId="17ADF9D6" w:rsidR="00A47BB7" w:rsidRPr="00F17699" w:rsidRDefault="004067FA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4067F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Opis systemu EKW został uzupełniony poprzez wskazanie, że centralna baza danych ksiąg wieczystych jest systemem utrzymywanym przez Ministra Sprawiedliwości i obsługiwanym przez Centralną Informację Ksiąg Wieczystych, zgodnie z obowiązującymi przepisami prawa.</w:t>
            </w:r>
          </w:p>
        </w:tc>
      </w:tr>
      <w:tr w:rsidR="00A47BB7" w:rsidRPr="00A06425" w14:paraId="5C84D480" w14:textId="3B6551C5" w:rsidTr="0022337A">
        <w:trPr>
          <w:gridAfter w:val="1"/>
          <w:wAfter w:w="18" w:type="pct"/>
        </w:trPr>
        <w:tc>
          <w:tcPr>
            <w:tcW w:w="172" w:type="pct"/>
          </w:tcPr>
          <w:p w14:paraId="36853EC2" w14:textId="7C68FBB5" w:rsidR="00A47BB7" w:rsidRPr="00A06425" w:rsidRDefault="00A47BB7" w:rsidP="00645D10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9</w:t>
            </w:r>
          </w:p>
        </w:tc>
        <w:tc>
          <w:tcPr>
            <w:tcW w:w="541" w:type="pct"/>
          </w:tcPr>
          <w:p w14:paraId="30C577A3" w14:textId="51B58446" w:rsidR="00A47BB7" w:rsidRPr="00A06425" w:rsidRDefault="00A47BB7" w:rsidP="00645D10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541" w:type="pct"/>
          </w:tcPr>
          <w:p w14:paraId="4369579B" w14:textId="77777777" w:rsidR="00A47BB7" w:rsidRDefault="00A47BB7" w:rsidP="00645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Lista przepływów </w:t>
            </w:r>
          </w:p>
          <w:p w14:paraId="228B75EB" w14:textId="3B52B4FE" w:rsidR="00A47BB7" w:rsidRPr="00A06425" w:rsidRDefault="00A47BB7" w:rsidP="00645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KRS</w:t>
            </w:r>
          </w:p>
        </w:tc>
        <w:tc>
          <w:tcPr>
            <w:tcW w:w="1073" w:type="pct"/>
          </w:tcPr>
          <w:p w14:paraId="5B3779B5" w14:textId="30CDAFA6" w:rsidR="00A47BB7" w:rsidRPr="00A06425" w:rsidRDefault="00A47BB7" w:rsidP="00645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D37FF">
              <w:rPr>
                <w:rFonts w:asciiTheme="minorHAnsi" w:hAnsiTheme="minorHAnsi" w:cstheme="minorHAnsi"/>
                <w:sz w:val="22"/>
                <w:szCs w:val="22"/>
              </w:rPr>
              <w:t xml:space="preserve">W KRS nie ma pola, w którym wpisywany jest status podmiotu albo status działalności, co oznacza, że systemy komunikujące się między sobą nie odnajdą/nie udostępnią takiej konkretnej danej </w:t>
            </w:r>
            <w:r w:rsidRPr="001D37F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pod nazwą status podmiotu czy status działalności. O statusie takim czy innym decydują inne informacje, wpisywane w ściśle określonych polach KRS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1D37FF">
              <w:rPr>
                <w:rFonts w:asciiTheme="minorHAnsi" w:hAnsiTheme="minorHAnsi" w:cstheme="minorHAnsi"/>
                <w:sz w:val="22"/>
                <w:szCs w:val="22"/>
              </w:rPr>
              <w:t>u, np. informacja o otwarciu likwidacji podmiotu, albo informacja o zawieszeniu wykonywania działalności gospodarczej przez podmiot.</w:t>
            </w:r>
          </w:p>
        </w:tc>
        <w:tc>
          <w:tcPr>
            <w:tcW w:w="849" w:type="pct"/>
          </w:tcPr>
          <w:p w14:paraId="1855D7F0" w14:textId="5FC282D2" w:rsidR="00A47BB7" w:rsidRPr="008B247C" w:rsidRDefault="00A47BB7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B247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 xml:space="preserve">Zmodyfikowano zakres danych pozyskiwanych z rejestru KRS poprzez usunięcie odniesienia do „statusu podmiotu” i zastąpienie go opisem </w:t>
            </w:r>
            <w:r w:rsidRPr="008B247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odnoszącym się do danych wynikających bezpośrednio z wpisów w KRS.</w:t>
            </w:r>
          </w:p>
          <w:p w14:paraId="3049CBF5" w14:textId="77777777" w:rsidR="00A47BB7" w:rsidRPr="008B247C" w:rsidRDefault="00A47BB7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43C0F507" w14:textId="6FF30C79" w:rsidR="00A47BB7" w:rsidRPr="00263657" w:rsidRDefault="00A47BB7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B247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Dodatkowo ujednolicono sposób opisu danych pochodzących z rejestrów publicznych poprzez wskazanie, że system wykorzystuje dane wynikające z wpisów</w:t>
            </w:r>
            <w:r w:rsidR="0022337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br/>
            </w:r>
            <w:r w:rsidRPr="008B247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w rejestrach, bez ich interpretacji.</w:t>
            </w:r>
          </w:p>
        </w:tc>
        <w:tc>
          <w:tcPr>
            <w:tcW w:w="769" w:type="pct"/>
          </w:tcPr>
          <w:p w14:paraId="50C7E849" w14:textId="2D41AFBA" w:rsidR="00A47BB7" w:rsidRPr="008B247C" w:rsidRDefault="00A47BB7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1769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akceptuje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my</w:t>
            </w:r>
            <w:r w:rsidRPr="00F1769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taką zmianę</w:t>
            </w:r>
          </w:p>
        </w:tc>
        <w:tc>
          <w:tcPr>
            <w:tcW w:w="1037" w:type="pct"/>
          </w:tcPr>
          <w:p w14:paraId="38FEBE52" w14:textId="77777777" w:rsidR="00A47BB7" w:rsidRPr="00F17699" w:rsidRDefault="00A47BB7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</w:tr>
      <w:tr w:rsidR="00A47BB7" w:rsidRPr="00A06425" w14:paraId="25B77195" w14:textId="1FD81BC5" w:rsidTr="0022337A">
        <w:trPr>
          <w:gridAfter w:val="1"/>
          <w:wAfter w:w="18" w:type="pct"/>
        </w:trPr>
        <w:tc>
          <w:tcPr>
            <w:tcW w:w="172" w:type="pct"/>
          </w:tcPr>
          <w:p w14:paraId="285BB338" w14:textId="6379A5E6" w:rsidR="00A47BB7" w:rsidRPr="00A06425" w:rsidRDefault="00A47BB7" w:rsidP="00645D10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10</w:t>
            </w:r>
          </w:p>
        </w:tc>
        <w:tc>
          <w:tcPr>
            <w:tcW w:w="541" w:type="pct"/>
          </w:tcPr>
          <w:p w14:paraId="60F7391E" w14:textId="54316626" w:rsidR="00A47BB7" w:rsidRPr="00A06425" w:rsidRDefault="00A47BB7" w:rsidP="00645D10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541" w:type="pct"/>
          </w:tcPr>
          <w:p w14:paraId="3900FE95" w14:textId="77777777" w:rsidR="00A47BB7" w:rsidRDefault="00A47BB7" w:rsidP="00645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Lista przepływów</w:t>
            </w:r>
          </w:p>
          <w:p w14:paraId="07572292" w14:textId="76336D72" w:rsidR="00A47BB7" w:rsidRPr="00A06425" w:rsidRDefault="00A47BB7" w:rsidP="00645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EKW</w:t>
            </w:r>
          </w:p>
        </w:tc>
        <w:tc>
          <w:tcPr>
            <w:tcW w:w="1073" w:type="pct"/>
          </w:tcPr>
          <w:p w14:paraId="34D5F961" w14:textId="47440504" w:rsidR="00A47BB7" w:rsidRPr="00A06425" w:rsidRDefault="00A47BB7" w:rsidP="00645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Przeglądanie księgi wieczystej umożliwia wizualizację pełnej treści księgi wieczystej. W związku z tym niemożliwe wydaje się wyselekcjonowanie konkretnych danych jak n</w:t>
            </w:r>
            <w:r w:rsidRPr="00392638">
              <w:rPr>
                <w:rFonts w:asciiTheme="minorHAnsi" w:hAnsiTheme="minorHAnsi" w:cstheme="minorHAnsi"/>
                <w:sz w:val="22"/>
                <w:szCs w:val="22"/>
              </w:rPr>
              <w:t>umery ksiąg wieczystych, właściciele, działy III/IV</w:t>
            </w:r>
          </w:p>
        </w:tc>
        <w:tc>
          <w:tcPr>
            <w:tcW w:w="849" w:type="pct"/>
          </w:tcPr>
          <w:p w14:paraId="7773BB20" w14:textId="77777777" w:rsidR="00A47BB7" w:rsidRPr="00263657" w:rsidRDefault="00A47BB7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26365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Zmodyfikowano opis przepływu danych dla systemu EKW poprzez wskazanie, że obejmuje on wyłącznie prezentację treści księgi wieczystej użytkownikowi, bez selekcji i strukturyzowanego pobierania danych.</w:t>
            </w:r>
          </w:p>
          <w:p w14:paraId="414240A9" w14:textId="77777777" w:rsidR="00A47BB7" w:rsidRPr="00263657" w:rsidRDefault="00A47BB7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769" w:type="pct"/>
          </w:tcPr>
          <w:p w14:paraId="18E38379" w14:textId="7E05CCEF" w:rsidR="00A47BB7" w:rsidRPr="00263657" w:rsidRDefault="00A47BB7" w:rsidP="0022337A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1769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W 2.2. jest mowa o prezentacji i porządkowanie danych nie wiemy jak ma przebiegać taka usługa. Z uwagi na brak przedstawienia na czym ma polegać projektowa usługa brak jest możliwości ustalenia czy nie ingeruje ona w system teleinformatyczny, co skutkowałoby koniecznością zmiany przepisów ustawy o księgach wieczystych i hipotece. Wobec powyższego zastrzegamy sobie składanie dodatkowych uwag do projektu na dalszym etapie. Należy podkreślić, że tryb </w:t>
            </w:r>
            <w:proofErr w:type="spellStart"/>
            <w:r w:rsidRPr="00F1769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odwo</w:t>
            </w:r>
            <w:r w:rsidR="0022337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ł</w:t>
            </w:r>
            <w:r w:rsidRPr="00F1769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ań</w:t>
            </w:r>
            <w:proofErr w:type="spellEnd"/>
            <w:r w:rsidRPr="00F1769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bezpośrednich </w:t>
            </w:r>
            <w:r w:rsidRPr="00F1769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 xml:space="preserve">wskazany jako sposób wymiany danych możliwy jest np. jako pobranie odpisu </w:t>
            </w:r>
            <w:r w:rsidR="0022337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br/>
            </w:r>
            <w:r w:rsidRPr="00F1769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 księgi wieczystej</w:t>
            </w:r>
            <w:r w:rsidR="0022337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br/>
            </w:r>
            <w:r w:rsidRPr="00F1769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i prezentacja użytkownikowi takiej treści księgi wieczystej </w:t>
            </w:r>
            <w:r w:rsidR="0022337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br/>
            </w:r>
            <w:r w:rsidRPr="00F1769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w ramach tego dokumentu. Nie wiemy w jaki sposób ma być prezentowana użytkownikowi treść księgi wieczystej.</w:t>
            </w:r>
          </w:p>
        </w:tc>
        <w:tc>
          <w:tcPr>
            <w:tcW w:w="1037" w:type="pct"/>
          </w:tcPr>
          <w:p w14:paraId="40AE0F16" w14:textId="3A1CC6F5" w:rsidR="00A47BB7" w:rsidRPr="00F17699" w:rsidRDefault="00645D10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645D1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System nie realizuje pobierania ani przetwarzania strukturyzowanych danych z księgi wieczystej. Użytkownik uzyskuje dostęp do treści księgi wieczystej poprzez mechanizmy przeglądania udostępnione przez Ministerstwo Sprawiedliwości.</w:t>
            </w:r>
          </w:p>
        </w:tc>
      </w:tr>
      <w:tr w:rsidR="00A47BB7" w:rsidRPr="00A06425" w14:paraId="578BCECC" w14:textId="70859382" w:rsidTr="0022337A">
        <w:trPr>
          <w:gridAfter w:val="1"/>
          <w:wAfter w:w="18" w:type="pct"/>
        </w:trPr>
        <w:tc>
          <w:tcPr>
            <w:tcW w:w="172" w:type="pct"/>
          </w:tcPr>
          <w:p w14:paraId="00BB0791" w14:textId="458D1A18" w:rsidR="00A47BB7" w:rsidRPr="00A06425" w:rsidRDefault="00A47BB7" w:rsidP="00645D10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645D10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541" w:type="pct"/>
          </w:tcPr>
          <w:p w14:paraId="221E0897" w14:textId="52D78DC1" w:rsidR="00A47BB7" w:rsidRDefault="00A47BB7" w:rsidP="00645D10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 Sprawiedliwości</w:t>
            </w:r>
          </w:p>
        </w:tc>
        <w:tc>
          <w:tcPr>
            <w:tcW w:w="541" w:type="pct"/>
          </w:tcPr>
          <w:p w14:paraId="315AA839" w14:textId="77777777" w:rsidR="00A47BB7" w:rsidRPr="0022337A" w:rsidRDefault="00A47BB7" w:rsidP="0022337A">
            <w:pPr>
              <w:tabs>
                <w:tab w:val="left" w:pos="132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11DB8">
              <w:rPr>
                <w:rFonts w:asciiTheme="minorHAnsi" w:hAnsiTheme="minorHAnsi" w:cstheme="minorHAnsi"/>
                <w:sz w:val="22"/>
                <w:szCs w:val="22"/>
              </w:rPr>
              <w:t xml:space="preserve">7.4. </w:t>
            </w:r>
            <w:r w:rsidRPr="0022337A">
              <w:rPr>
                <w:rFonts w:asciiTheme="minorHAnsi" w:hAnsiTheme="minorHAnsi" w:cstheme="minorHAnsi"/>
                <w:sz w:val="22"/>
                <w:szCs w:val="22"/>
              </w:rPr>
              <w:t xml:space="preserve">Opis zasobów danych przetwarzanych w planowanym </w:t>
            </w:r>
          </w:p>
          <w:p w14:paraId="753C4432" w14:textId="7DF46593" w:rsidR="00A47BB7" w:rsidRPr="00A06425" w:rsidRDefault="00A47BB7" w:rsidP="0022337A">
            <w:pPr>
              <w:tabs>
                <w:tab w:val="left" w:pos="1322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2337A">
              <w:rPr>
                <w:rFonts w:asciiTheme="minorHAnsi" w:hAnsiTheme="minorHAnsi" w:cstheme="minorHAnsi"/>
                <w:sz w:val="22"/>
                <w:szCs w:val="22"/>
              </w:rPr>
              <w:t>rozwiązaniu</w:t>
            </w:r>
          </w:p>
        </w:tc>
        <w:tc>
          <w:tcPr>
            <w:tcW w:w="1073" w:type="pct"/>
          </w:tcPr>
          <w:p w14:paraId="2411387A" w14:textId="01A94486" w:rsidR="00A47BB7" w:rsidRPr="00A06425" w:rsidRDefault="00A47BB7" w:rsidP="00645D1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Obecnie brak podstaw prawnych do masowego pobierania i przetwarzania danych z centralnej bazy danych ksiąg wieczystych.</w:t>
            </w:r>
          </w:p>
        </w:tc>
        <w:tc>
          <w:tcPr>
            <w:tcW w:w="849" w:type="pct"/>
          </w:tcPr>
          <w:p w14:paraId="5F158492" w14:textId="26E97EFC" w:rsidR="00A47BB7" w:rsidRPr="00263657" w:rsidRDefault="00A47BB7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80C2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Doprecyzowano zapisy w zakresie wykorzystania danych z Elektronicznych Ksiąg Wieczystych poprzez wskazanie, że dostęp do danych odbywa się w sposób incydentalny, na żądanie użytkownika w toku prowadzonej sprawy, bez stosowania mechanizmów automatycznego, masowego pobierania ani utrwalania danych </w:t>
            </w:r>
            <w:r w:rsidR="0022337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br/>
            </w:r>
            <w:r w:rsidRPr="00880C2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w systemie.</w:t>
            </w:r>
          </w:p>
        </w:tc>
        <w:tc>
          <w:tcPr>
            <w:tcW w:w="769" w:type="pct"/>
          </w:tcPr>
          <w:p w14:paraId="6C90C737" w14:textId="77777777" w:rsidR="00A47BB7" w:rsidRPr="00F17699" w:rsidRDefault="00A47BB7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1769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Dostęp do księgi wieczystej możliwy jest tylko w ramach strony internetowej przez stronę </w:t>
            </w:r>
            <w:hyperlink r:id="rId5" w:history="1">
              <w:r w:rsidRPr="00F17699">
                <w:rPr>
                  <w:rStyle w:val="Hipercze"/>
                  <w:rFonts w:asciiTheme="minorHAnsi" w:hAnsiTheme="minorHAnsi" w:cstheme="minorHAnsi"/>
                  <w:i/>
                  <w:iCs/>
                  <w:sz w:val="22"/>
                  <w:szCs w:val="22"/>
                </w:rPr>
                <w:t>https://ekw.ms.gov.pl/eukw_ogol/menu.doinny</w:t>
              </w:r>
            </w:hyperlink>
            <w:r w:rsidRPr="00F1769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Nie ma innego sposób dostępu do przeglądania księgi wieczystej.</w:t>
            </w:r>
          </w:p>
          <w:p w14:paraId="489DEC1E" w14:textId="77777777" w:rsidR="00A47BB7" w:rsidRPr="00880C2E" w:rsidRDefault="00A47BB7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1037" w:type="pct"/>
          </w:tcPr>
          <w:p w14:paraId="4F78DE3B" w14:textId="77777777" w:rsidR="00A47BB7" w:rsidRPr="00F17699" w:rsidRDefault="00A47BB7" w:rsidP="00645D10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</w:tr>
    </w:tbl>
    <w:p w14:paraId="483170BC" w14:textId="77777777" w:rsidR="00DE2882" w:rsidRDefault="00DE2882" w:rsidP="00DE2882">
      <w:pPr>
        <w:rPr>
          <w:rFonts w:asciiTheme="minorHAnsi" w:hAnsiTheme="minorHAnsi" w:cstheme="minorHAnsi"/>
          <w:i/>
          <w:iCs/>
        </w:rPr>
      </w:pPr>
    </w:p>
    <w:p w14:paraId="1E3C2795" w14:textId="3F93DF47" w:rsidR="00C64B1B" w:rsidRPr="00DE2882" w:rsidRDefault="00DE2882" w:rsidP="00DE2882">
      <w:pPr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i/>
          <w:iCs/>
        </w:rPr>
        <w:t>Dodatkowo w wyniku wprowadzonych zmian z</w:t>
      </w:r>
      <w:r w:rsidRPr="00DE2882">
        <w:rPr>
          <w:rFonts w:asciiTheme="minorHAnsi" w:hAnsiTheme="minorHAnsi" w:cstheme="minorHAnsi"/>
          <w:i/>
          <w:iCs/>
        </w:rPr>
        <w:t xml:space="preserve">modyfikowano diagram architektury rozwiązania poprzez usunięcie bezpośredniego powiązania systemu </w:t>
      </w:r>
      <w:r w:rsidR="0022337A">
        <w:rPr>
          <w:rFonts w:asciiTheme="minorHAnsi" w:hAnsiTheme="minorHAnsi" w:cstheme="minorHAnsi"/>
          <w:i/>
          <w:iCs/>
        </w:rPr>
        <w:br/>
      </w:r>
      <w:r w:rsidRPr="00DE2882">
        <w:rPr>
          <w:rFonts w:asciiTheme="minorHAnsi" w:hAnsiTheme="minorHAnsi" w:cstheme="minorHAnsi"/>
          <w:i/>
          <w:iCs/>
        </w:rPr>
        <w:t>z Elektronicznymi Księgami Wieczystymi. Doprecyzowano, że system nie realizuje integracji z EKW, a dostęp do danych odbywa się incydentalnie przez użytkownika, zgodnie z obowiązującymi przepisami prawa.</w:t>
      </w:r>
    </w:p>
    <w:sectPr w:rsidR="00C64B1B" w:rsidRPr="00DE2882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B4726"/>
    <w:rsid w:val="000C3CA2"/>
    <w:rsid w:val="000F195A"/>
    <w:rsid w:val="001079F2"/>
    <w:rsid w:val="001148D6"/>
    <w:rsid w:val="00140BE8"/>
    <w:rsid w:val="00153E14"/>
    <w:rsid w:val="001544C1"/>
    <w:rsid w:val="0019648E"/>
    <w:rsid w:val="001C2F50"/>
    <w:rsid w:val="0022337A"/>
    <w:rsid w:val="00257C98"/>
    <w:rsid w:val="00263657"/>
    <w:rsid w:val="002715B2"/>
    <w:rsid w:val="00300301"/>
    <w:rsid w:val="003124D1"/>
    <w:rsid w:val="0034539C"/>
    <w:rsid w:val="003B4105"/>
    <w:rsid w:val="003D4915"/>
    <w:rsid w:val="004067FA"/>
    <w:rsid w:val="00421951"/>
    <w:rsid w:val="004B2401"/>
    <w:rsid w:val="004C2D0A"/>
    <w:rsid w:val="004D086F"/>
    <w:rsid w:val="004D6704"/>
    <w:rsid w:val="0055337D"/>
    <w:rsid w:val="00553511"/>
    <w:rsid w:val="005C2A47"/>
    <w:rsid w:val="005C6AF6"/>
    <w:rsid w:val="005D68D8"/>
    <w:rsid w:val="005F6527"/>
    <w:rsid w:val="00622AF3"/>
    <w:rsid w:val="00631A5A"/>
    <w:rsid w:val="00634BAA"/>
    <w:rsid w:val="00645D10"/>
    <w:rsid w:val="006705EC"/>
    <w:rsid w:val="006E16E9"/>
    <w:rsid w:val="0078111D"/>
    <w:rsid w:val="007B23B7"/>
    <w:rsid w:val="00807385"/>
    <w:rsid w:val="00852F72"/>
    <w:rsid w:val="0086506D"/>
    <w:rsid w:val="00866D9B"/>
    <w:rsid w:val="00880C2E"/>
    <w:rsid w:val="00887A1E"/>
    <w:rsid w:val="008B247C"/>
    <w:rsid w:val="00910EF3"/>
    <w:rsid w:val="00921222"/>
    <w:rsid w:val="00944932"/>
    <w:rsid w:val="0094725E"/>
    <w:rsid w:val="009C7CED"/>
    <w:rsid w:val="009E5FDB"/>
    <w:rsid w:val="00A06425"/>
    <w:rsid w:val="00A47BB7"/>
    <w:rsid w:val="00A67EF6"/>
    <w:rsid w:val="00AC7796"/>
    <w:rsid w:val="00B33DF4"/>
    <w:rsid w:val="00B871B6"/>
    <w:rsid w:val="00C252C9"/>
    <w:rsid w:val="00C53DE8"/>
    <w:rsid w:val="00C64B1B"/>
    <w:rsid w:val="00CB5F39"/>
    <w:rsid w:val="00CD3959"/>
    <w:rsid w:val="00CD5EB0"/>
    <w:rsid w:val="00D0217B"/>
    <w:rsid w:val="00D24229"/>
    <w:rsid w:val="00D510B9"/>
    <w:rsid w:val="00DD48C2"/>
    <w:rsid w:val="00DE2882"/>
    <w:rsid w:val="00E074CD"/>
    <w:rsid w:val="00E14C33"/>
    <w:rsid w:val="00E44AF5"/>
    <w:rsid w:val="00E56493"/>
    <w:rsid w:val="00E969A3"/>
    <w:rsid w:val="00EF1372"/>
    <w:rsid w:val="00F12D68"/>
    <w:rsid w:val="00F13F60"/>
    <w:rsid w:val="00F17699"/>
    <w:rsid w:val="00FB1788"/>
    <w:rsid w:val="00FF2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907524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rsid w:val="0030030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0030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00301"/>
  </w:style>
  <w:style w:type="paragraph" w:styleId="Tematkomentarza">
    <w:name w:val="annotation subject"/>
    <w:basedOn w:val="Tekstkomentarza"/>
    <w:next w:val="Tekstkomentarza"/>
    <w:link w:val="TematkomentarzaZnak"/>
    <w:rsid w:val="003003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00301"/>
    <w:rPr>
      <w:b/>
      <w:bCs/>
    </w:rPr>
  </w:style>
  <w:style w:type="character" w:styleId="Hipercze">
    <w:name w:val="Hyperlink"/>
    <w:basedOn w:val="Domylnaczcionkaakapitu"/>
    <w:rsid w:val="001C2F5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2F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ekw.ms.gov.pl/eukw_ogol/menu.doinn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1BA72-E3E3-4910-B7BF-3AF4904CE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2013</Words>
  <Characters>12080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DT-WOP</cp:lastModifiedBy>
  <cp:revision>2</cp:revision>
  <cp:lastPrinted>2026-05-25T09:51:00Z</cp:lastPrinted>
  <dcterms:created xsi:type="dcterms:W3CDTF">2026-05-28T11:56:00Z</dcterms:created>
  <dcterms:modified xsi:type="dcterms:W3CDTF">2026-05-28T11:56:00Z</dcterms:modified>
</cp:coreProperties>
</file>