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33999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E426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8A4FD8">
        <w:rPr>
          <w:rFonts w:asciiTheme="minorHAnsi" w:hAnsiTheme="minorHAnsi" w:cstheme="minorHAnsi"/>
          <w:bCs/>
          <w:sz w:val="24"/>
          <w:szCs w:val="24"/>
        </w:rPr>
        <w:t>8 kwietnia</w:t>
      </w:r>
      <w:r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8A4FD8" w:rsidRDefault="008A4FD8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8A4FD8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DOOŚ-WDŚ/ZIL.420.94.2019.AK/KM/EU/MKW.28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8A4FD8" w:rsidRPr="008A4FD8" w:rsidRDefault="008A4FD8" w:rsidP="008A4FD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A4FD8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§ 1 oraz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odwołanie od decyzji Regionalnego Dyrektora Ochrony Środowiska w Bydgoszczy nr 147/2018 z dnia 4 grudnia 2018 r., znak: W00.4210.30.2015.KŚ.35, określającej środowiskowe uwarunkowania dla przedsięwzięcia polegającego na Opracowaniu kon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cepcji budowy obwodnicy miasta </w:t>
      </w:r>
      <w:r w:rsidRPr="008A4FD8">
        <w:rPr>
          <w:rFonts w:asciiTheme="minorHAnsi" w:hAnsiTheme="minorHAnsi" w:cstheme="minorHAnsi"/>
          <w:bCs/>
          <w:color w:val="000000"/>
          <w:sz w:val="24"/>
          <w:szCs w:val="24"/>
        </w:rPr>
        <w:t>Tucholi, nie mogło być rozpatrzone w wyznaczonym terminie. Przyczyną zwłoki jest konieczność przeprowadzenia dodatkowego postępowania wyjaśniającego.</w:t>
      </w:r>
    </w:p>
    <w:p w:rsidR="008A4FD8" w:rsidRPr="008A4FD8" w:rsidRDefault="008A4FD8" w:rsidP="008A4FD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A4FD8">
        <w:rPr>
          <w:rFonts w:asciiTheme="minorHAnsi" w:hAnsiTheme="minorHAnsi" w:cstheme="minorHAnsi"/>
          <w:bCs/>
          <w:color w:val="000000"/>
          <w:sz w:val="24"/>
          <w:szCs w:val="24"/>
        </w:rPr>
        <w:t>W związku z powyższym Generalny Dyrektor Ochrony Środowiska, pismem z dnia 31 marca 2022 r., znak: DOOŚ-WDŚ/ZIL.420.94.2019.AK/KM/EU/MKW.27, wezwał podmiot podejmujący się realizacji inwestycji do złożenia wyjaśnień oraz uzupełnienia raportu o oddziaływaniu przedmiotowego przedsięwzięcia na środowisko.</w:t>
      </w:r>
    </w:p>
    <w:p w:rsidR="00457259" w:rsidRDefault="008A4FD8" w:rsidP="008A4FD8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4FD8">
        <w:rPr>
          <w:rFonts w:asciiTheme="minorHAnsi" w:hAnsiTheme="minorHAnsi" w:cstheme="minorHAnsi"/>
          <w:bCs/>
          <w:color w:val="000000"/>
          <w:sz w:val="24"/>
          <w:szCs w:val="24"/>
        </w:rPr>
        <w:t>Zważając na powyższe zawiadamiam o wyznaczeniu nowego terminu załatwienia sprawy na dzień 6 czerwca 2022 r.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8A4FD8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 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8A4FD8" w:rsidRPr="008A4FD8" w:rsidRDefault="008A4FD8" w:rsidP="008A4FD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A4FD8">
        <w:rPr>
          <w:rFonts w:asciiTheme="minorHAnsi" w:hAnsiTheme="minorHAnsi" w:cstheme="minorHAnsi"/>
          <w:bCs/>
        </w:rPr>
        <w:t>Art. 36 Kpa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:rsidR="008A4FD8" w:rsidRPr="008A4FD8" w:rsidRDefault="008A4FD8" w:rsidP="008A4FD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A4FD8">
        <w:rPr>
          <w:rFonts w:asciiTheme="minorHAnsi" w:hAnsiTheme="minorHAnsi" w:cstheme="minorHAnsi"/>
          <w:bCs/>
        </w:rPr>
        <w:lastRenderedPageBreak/>
        <w:t>Art. 49 Kpa Strony mogą być zawiadamiane o decyzjach i innych czynnośc</w:t>
      </w:r>
      <w:r>
        <w:rPr>
          <w:rFonts w:asciiTheme="minorHAnsi" w:hAnsiTheme="minorHAnsi" w:cstheme="minorHAnsi"/>
          <w:bCs/>
        </w:rPr>
        <w:t>iach organów administracji publiczne</w:t>
      </w:r>
      <w:r w:rsidRPr="008A4FD8">
        <w:rPr>
          <w:rFonts w:asciiTheme="minorHAnsi" w:hAnsiTheme="minorHAnsi" w:cstheme="minorHAnsi"/>
          <w:bCs/>
        </w:rPr>
        <w:t xml:space="preserve">j przez obwieszczenie lub w inny zwyczajowo przyjęty </w:t>
      </w:r>
      <w:r>
        <w:rPr>
          <w:rFonts w:asciiTheme="minorHAnsi" w:hAnsiTheme="minorHAnsi" w:cstheme="minorHAnsi"/>
          <w:bCs/>
        </w:rPr>
        <w:t>w danej miejscowości sposób publicznego ogłaszania, jeżeli</w:t>
      </w:r>
      <w:r w:rsidRPr="008A4FD8">
        <w:rPr>
          <w:rFonts w:asciiTheme="minorHAnsi" w:hAnsiTheme="minorHAnsi" w:cstheme="minorHAnsi"/>
          <w:bCs/>
        </w:rPr>
        <w:t xml:space="preserve"> przepis szczególny tak stanowi; w tych przypadkach zawiadomienie bądź doręczenie uważa się za dokonane po upł</w:t>
      </w:r>
      <w:r>
        <w:rPr>
          <w:rFonts w:asciiTheme="minorHAnsi" w:hAnsiTheme="minorHAnsi" w:cstheme="minorHAnsi"/>
          <w:bCs/>
        </w:rPr>
        <w:t>ywie czternastu dni od dnia publiczne</w:t>
      </w:r>
      <w:r w:rsidRPr="008A4FD8">
        <w:rPr>
          <w:rFonts w:asciiTheme="minorHAnsi" w:hAnsiTheme="minorHAnsi" w:cstheme="minorHAnsi"/>
          <w:bCs/>
        </w:rPr>
        <w:t>go ogłoszenia.</w:t>
      </w:r>
    </w:p>
    <w:p w:rsidR="008A4FD8" w:rsidRPr="008A4FD8" w:rsidRDefault="008A4FD8" w:rsidP="008A4FD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A4FD8">
        <w:rPr>
          <w:rFonts w:asciiTheme="minorHAnsi" w:hAnsiTheme="minorHAnsi" w:cstheme="minorHAnsi"/>
          <w:bCs/>
        </w:rPr>
        <w:t xml:space="preserve">Art. 16 ustawy z dnia 7 kwietnia 2017 r. o zmianie ustawy - Kpa oraz niektórych innych ustaw (Dz. U. z 2017r., poz. 935) Do postępowań administracyjnych wszczętych i </w:t>
      </w:r>
      <w:r w:rsidRPr="008A4FD8">
        <w:rPr>
          <w:rFonts w:asciiTheme="minorHAnsi" w:hAnsiTheme="minorHAnsi" w:cstheme="minorHAnsi"/>
          <w:bCs/>
        </w:rPr>
        <w:t>niezakończonych</w:t>
      </w:r>
      <w:r w:rsidRPr="008A4FD8">
        <w:rPr>
          <w:rFonts w:asciiTheme="minorHAnsi" w:hAnsiTheme="minorHAnsi" w:cstheme="minorHAnsi"/>
          <w:bCs/>
        </w:rPr>
        <w:t xml:space="preserve">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8A4FD8" w:rsidRPr="008A4FD8" w:rsidRDefault="008A4FD8" w:rsidP="008A4FD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74 ust. 3 ustawy ooś Jeżeli lic</w:t>
      </w:r>
      <w:r w:rsidRPr="008A4FD8">
        <w:rPr>
          <w:rFonts w:asciiTheme="minorHAnsi" w:hAnsiTheme="minorHAnsi" w:cstheme="minorHAnsi"/>
          <w:bCs/>
        </w:rPr>
        <w:t>zba stron postępowania o wydanie decyzji o środowiskowych uwarunkowaniach przekracza 20, stosuje się przepis art. 49 Kpa.</w:t>
      </w:r>
    </w:p>
    <w:p w:rsidR="008A4FD8" w:rsidRPr="008A4FD8" w:rsidRDefault="008A4FD8" w:rsidP="008A4FD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A4FD8">
        <w:rPr>
          <w:rFonts w:asciiTheme="minorHAnsi" w:hAnsiTheme="minorHAnsi" w:cstheme="minorHAnsi"/>
          <w:bCs/>
        </w:rPr>
        <w:t>Art. 6 ust. 2 ustawy z dnia 9 października 2015 r. o zmianie ustawy ooś (Dz. U. poz. 1936) Do spraw wszczętych na podstawie ustawy zmienianej w art. 1, dla których przed dniem wejścia w życic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8A4FD8" w:rsidP="008A4FD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A4FD8">
        <w:rPr>
          <w:rFonts w:asciiTheme="minorHAnsi" w:hAnsiTheme="minorHAnsi" w:cstheme="minorHAnsi"/>
          <w:bCs/>
        </w:rPr>
        <w:t xml:space="preserve">Art. 4 ust. 1 ustawy z dnia 19 lipca 2019 r. o zmianie ustawy ooś (Dz. U. z 2017 r., poz. 1712) Do spraw wszczętych na podstawie ustaw zmienianych w art. 1 oraz w art. 3 i </w:t>
      </w:r>
      <w:r w:rsidRPr="008A4FD8">
        <w:rPr>
          <w:rFonts w:asciiTheme="minorHAnsi" w:hAnsiTheme="minorHAnsi" w:cstheme="minorHAnsi"/>
          <w:bCs/>
        </w:rPr>
        <w:t>niezakończonych</w:t>
      </w:r>
      <w:r w:rsidRPr="008A4FD8">
        <w:rPr>
          <w:rFonts w:asciiTheme="minorHAnsi" w:hAnsiTheme="minorHAnsi" w:cstheme="minorHAnsi"/>
          <w:bCs/>
        </w:rPr>
        <w:t xml:space="preserve"> przed dniem wejścia w życie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62E" w:rsidRDefault="004A762E">
      <w:pPr>
        <w:spacing w:after="0" w:line="240" w:lineRule="auto"/>
      </w:pPr>
      <w:r>
        <w:separator/>
      </w:r>
    </w:p>
  </w:endnote>
  <w:endnote w:type="continuationSeparator" w:id="0">
    <w:p w:rsidR="004A762E" w:rsidRDefault="004A7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8A4FD8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4A762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62E" w:rsidRDefault="004A762E">
      <w:pPr>
        <w:spacing w:after="0" w:line="240" w:lineRule="auto"/>
      </w:pPr>
      <w:r>
        <w:separator/>
      </w:r>
    </w:p>
  </w:footnote>
  <w:footnote w:type="continuationSeparator" w:id="0">
    <w:p w:rsidR="004A762E" w:rsidRDefault="004A7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4A762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4A762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4A762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A762E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A4FD8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0769F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AB347-9A7F-4834-9A98-E86AB8730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2023-07-07T09:20:00Z</dcterms:created>
  <dcterms:modified xsi:type="dcterms:W3CDTF">2023-07-07T09:20:00Z</dcterms:modified>
</cp:coreProperties>
</file>