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72A" w:rsidRDefault="004B472A">
      <w:pPr>
        <w:spacing w:line="276" w:lineRule="auto"/>
        <w:jc w:val="both"/>
      </w:pPr>
      <w:bookmarkStart w:id="0" w:name="_GoBack"/>
      <w:bookmarkEnd w:id="0"/>
    </w:p>
    <w:p w:rsidR="004B472A" w:rsidRDefault="00E7447C">
      <w:pPr>
        <w:spacing w:line="276" w:lineRule="auto"/>
        <w:jc w:val="center"/>
      </w:pPr>
      <w:r>
        <w:rPr>
          <w:rFonts w:ascii="Calibri" w:hAnsi="Calibri" w:cs="Calibri"/>
          <w:b/>
          <w:bCs/>
          <w:sz w:val="22"/>
          <w:szCs w:val="22"/>
        </w:rPr>
        <w:t>Twój głos ma znaczenie - weź udział w konsultacjach społecznych projektów planów utrzymania wód!</w:t>
      </w:r>
    </w:p>
    <w:p w:rsidR="004B472A" w:rsidRDefault="00E7447C">
      <w:pPr>
        <w:spacing w:line="276" w:lineRule="auto"/>
        <w:jc w:val="center"/>
      </w:pPr>
      <w:r>
        <w:rPr>
          <w:rFonts w:ascii="Calibri" w:hAnsi="Calibri" w:cs="Calibri"/>
          <w:b/>
          <w:bCs/>
          <w:sz w:val="22"/>
          <w:szCs w:val="22"/>
        </w:rPr>
        <w:t>Państwowe Gospodarstwo Wodne Wody Polskie</w:t>
      </w:r>
    </w:p>
    <w:p w:rsidR="004B472A" w:rsidRDefault="00E7447C">
      <w:pPr>
        <w:spacing w:line="276" w:lineRule="auto"/>
        <w:jc w:val="center"/>
      </w:pPr>
      <w:r>
        <w:rPr>
          <w:rFonts w:ascii="Calibri" w:hAnsi="Calibri" w:cs="Calibri"/>
          <w:b/>
          <w:bCs/>
          <w:sz w:val="22"/>
          <w:szCs w:val="22"/>
        </w:rPr>
        <w:t xml:space="preserve">zaprasza na konsultacje społeczne </w:t>
      </w:r>
    </w:p>
    <w:p w:rsidR="004B472A" w:rsidRDefault="00E7447C">
      <w:pPr>
        <w:spacing w:line="276" w:lineRule="auto"/>
        <w:jc w:val="center"/>
      </w:pPr>
      <w:r>
        <w:rPr>
          <w:rFonts w:ascii="Calibri" w:hAnsi="Calibri" w:cs="Calibri"/>
          <w:b/>
          <w:bCs/>
          <w:sz w:val="22"/>
          <w:szCs w:val="22"/>
        </w:rPr>
        <w:t xml:space="preserve">projektów jedenastu Planów utrzymania wód w regionach wodnych, na obszarach działania PGW Wody Polskie Regionalnych Zarządów Gospodarki Wodnej oraz sporządzonych dla tych dokumentów Prognoz oddziaływania na środowisko. </w:t>
      </w:r>
    </w:p>
    <w:p w:rsidR="004B472A" w:rsidRDefault="00E7447C">
      <w:pPr>
        <w:spacing w:line="276" w:lineRule="auto"/>
        <w:jc w:val="center"/>
      </w:pPr>
      <w:r>
        <w:rPr>
          <w:rFonts w:ascii="Calibri" w:hAnsi="Calibri" w:cs="Calibri"/>
          <w:b/>
          <w:bCs/>
          <w:sz w:val="22"/>
          <w:szCs w:val="22"/>
        </w:rPr>
        <w:t>Konsultacje odbywają się w terminie: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7 - 31 stycznia 2025 r.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pod hasłem:</w:t>
      </w:r>
      <w:r>
        <w:rPr>
          <w:rFonts w:ascii="Calibri" w:hAnsi="Calibri" w:cs="Calibri"/>
          <w:sz w:val="22"/>
          <w:szCs w:val="22"/>
        </w:rPr>
        <w:t xml:space="preserve"> „</w:t>
      </w:r>
      <w:r>
        <w:rPr>
          <w:rFonts w:ascii="Calibri" w:hAnsi="Calibri" w:cs="Calibri"/>
          <w:b/>
          <w:bCs/>
          <w:sz w:val="22"/>
          <w:szCs w:val="22"/>
        </w:rPr>
        <w:t>TAK dla równowagi w utrzymaniu wód!”.</w:t>
      </w:r>
    </w:p>
    <w:p w:rsidR="004B472A" w:rsidRDefault="004B472A">
      <w:pPr>
        <w:spacing w:after="120" w:line="276" w:lineRule="auto"/>
        <w:ind w:right="856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4B472A" w:rsidRDefault="00E7447C">
      <w:pPr>
        <w:spacing w:after="120" w:line="276" w:lineRule="auto"/>
        <w:ind w:right="856"/>
        <w:jc w:val="both"/>
      </w:pPr>
      <w:r>
        <w:rPr>
          <w:rFonts w:ascii="Calibri" w:hAnsi="Calibri" w:cs="Calibri"/>
          <w:b/>
          <w:bCs/>
          <w:sz w:val="22"/>
          <w:szCs w:val="22"/>
        </w:rPr>
        <w:t>Czego dotyczą Plany utrzymania wód?</w:t>
      </w:r>
    </w:p>
    <w:p w:rsidR="004B472A" w:rsidRDefault="00E7447C">
      <w:pPr>
        <w:spacing w:after="120" w:line="276" w:lineRule="auto"/>
        <w:ind w:right="856"/>
        <w:jc w:val="both"/>
      </w:pPr>
      <w:r>
        <w:rPr>
          <w:rFonts w:ascii="Calibri" w:hAnsi="Calibri" w:cs="Calibri"/>
          <w:sz w:val="22"/>
          <w:szCs w:val="22"/>
        </w:rPr>
        <w:t xml:space="preserve">Plany utrzymania wód (PUW) są dokumentami planistycznymi w gospodarce wodnej, które pełnią kilka istotnych funkcji. Przedstawiają planowane do </w:t>
      </w:r>
      <w:r>
        <w:rPr>
          <w:rFonts w:ascii="Calibri" w:hAnsi="Calibri" w:cs="Calibri"/>
          <w:sz w:val="22"/>
          <w:szCs w:val="22"/>
        </w:rPr>
        <w:t xml:space="preserve">realizacji działania utrzymaniowe, identyfikują odcinki wód, w obrębie których występują zagrożenia dla swobodnego przepływu wód oraz spływu lodów, z rozróżnieniem rodzajów zagrożeń. Ponadto plany zawierają wykaz budowli regulacyjnych i urządzeń wodnych o </w:t>
      </w:r>
      <w:r>
        <w:rPr>
          <w:rFonts w:ascii="Calibri" w:hAnsi="Calibri" w:cs="Calibri"/>
          <w:sz w:val="22"/>
          <w:szCs w:val="22"/>
        </w:rPr>
        <w:t>istotnym znaczeniu dla zarządzania wodami. PUW opracowuje się zgodnie z zapisami art. 327 ustawy z dnia 20 lipca 2017 r. Prawo wodne (t.j. Dz.U. 2024 poz. 1087 ze zm.)</w:t>
      </w:r>
    </w:p>
    <w:p w:rsidR="004B472A" w:rsidRDefault="00E7447C">
      <w:pPr>
        <w:spacing w:after="120" w:line="276" w:lineRule="auto"/>
        <w:ind w:right="856"/>
        <w:jc w:val="both"/>
      </w:pPr>
      <w:r>
        <w:rPr>
          <w:rFonts w:ascii="Calibri" w:hAnsi="Calibri" w:cs="Calibri"/>
          <w:sz w:val="22"/>
          <w:szCs w:val="22"/>
        </w:rPr>
        <w:t>Prace utrzymaniowe są realizowane w obrębie dna i brzegów śródlądowych wód powierzchn</w:t>
      </w:r>
      <w:r>
        <w:rPr>
          <w:rFonts w:ascii="Calibri" w:hAnsi="Calibri" w:cs="Calibri"/>
          <w:sz w:val="22"/>
          <w:szCs w:val="22"/>
        </w:rPr>
        <w:t xml:space="preserve">iowych i polegają na: </w:t>
      </w:r>
    </w:p>
    <w:p w:rsidR="004B472A" w:rsidRDefault="00E7447C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</w:pPr>
      <w:r>
        <w:rPr>
          <w:rFonts w:ascii="Calibri" w:hAnsi="Calibri" w:cs="Calibri"/>
          <w:sz w:val="22"/>
          <w:szCs w:val="22"/>
        </w:rPr>
        <w:t xml:space="preserve">wykaszaniu roślin, </w:t>
      </w:r>
    </w:p>
    <w:p w:rsidR="004B472A" w:rsidRDefault="00E7447C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</w:pPr>
      <w:r>
        <w:rPr>
          <w:rFonts w:ascii="Calibri" w:hAnsi="Calibri" w:cs="Calibri"/>
          <w:sz w:val="22"/>
          <w:szCs w:val="22"/>
        </w:rPr>
        <w:t xml:space="preserve">usuwaniu roślin pływających i korzeniących się w dnie, </w:t>
      </w:r>
    </w:p>
    <w:p w:rsidR="004B472A" w:rsidRDefault="00E7447C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</w:pPr>
      <w:r>
        <w:rPr>
          <w:rFonts w:ascii="Calibri" w:hAnsi="Calibri" w:cs="Calibri"/>
          <w:sz w:val="22"/>
          <w:szCs w:val="22"/>
        </w:rPr>
        <w:t xml:space="preserve">usuwaniu drzew i krzewów, </w:t>
      </w:r>
    </w:p>
    <w:p w:rsidR="004B472A" w:rsidRDefault="00E7447C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</w:pPr>
      <w:r>
        <w:rPr>
          <w:rFonts w:ascii="Calibri" w:hAnsi="Calibri" w:cs="Calibri"/>
          <w:sz w:val="22"/>
          <w:szCs w:val="22"/>
        </w:rPr>
        <w:t xml:space="preserve">usuwaniu przeszkód naturalnych oraz wynikających z działalności człowieka, </w:t>
      </w:r>
    </w:p>
    <w:p w:rsidR="004B472A" w:rsidRDefault="00E7447C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</w:pPr>
      <w:r>
        <w:rPr>
          <w:rFonts w:ascii="Calibri" w:hAnsi="Calibri" w:cs="Calibri"/>
          <w:sz w:val="22"/>
          <w:szCs w:val="22"/>
        </w:rPr>
        <w:t xml:space="preserve">zasypywaniu wyrw oraz ich zabudowie biologicznej, </w:t>
      </w:r>
    </w:p>
    <w:p w:rsidR="004B472A" w:rsidRDefault="00E7447C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</w:pPr>
      <w:r>
        <w:rPr>
          <w:rFonts w:ascii="Calibri" w:hAnsi="Calibri" w:cs="Calibri"/>
          <w:sz w:val="22"/>
          <w:szCs w:val="22"/>
        </w:rPr>
        <w:t>udr</w:t>
      </w:r>
      <w:r>
        <w:rPr>
          <w:rFonts w:ascii="Calibri" w:hAnsi="Calibri" w:cs="Calibri"/>
          <w:sz w:val="22"/>
          <w:szCs w:val="22"/>
        </w:rPr>
        <w:t xml:space="preserve">ażnianiu wód, </w:t>
      </w:r>
    </w:p>
    <w:p w:rsidR="004B472A" w:rsidRDefault="00E7447C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</w:pPr>
      <w:r>
        <w:rPr>
          <w:rFonts w:ascii="Calibri" w:hAnsi="Calibri" w:cs="Calibri"/>
          <w:sz w:val="22"/>
          <w:szCs w:val="22"/>
        </w:rPr>
        <w:t xml:space="preserve">remoncie lub konserwacji ubezpieczeń urządzeń wodnych lub budowli regulacyjnych, </w:t>
      </w:r>
    </w:p>
    <w:p w:rsidR="004B472A" w:rsidRDefault="00E7447C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</w:pPr>
      <w:r>
        <w:rPr>
          <w:rFonts w:ascii="Calibri" w:hAnsi="Calibri" w:cs="Calibri"/>
          <w:sz w:val="22"/>
          <w:szCs w:val="22"/>
        </w:rPr>
        <w:t xml:space="preserve">rozbiórce lub modyfikacji tam bobrowych oraz zasypywaniu nor zwierząt w brzegach. </w:t>
      </w:r>
    </w:p>
    <w:p w:rsidR="004B472A" w:rsidRDefault="00E7447C">
      <w:pPr>
        <w:spacing w:after="120" w:line="276" w:lineRule="auto"/>
        <w:ind w:right="856"/>
        <w:jc w:val="both"/>
      </w:pPr>
      <w:r>
        <w:rPr>
          <w:rFonts w:ascii="Calibri" w:hAnsi="Calibri" w:cs="Calibri"/>
          <w:sz w:val="22"/>
          <w:szCs w:val="22"/>
        </w:rPr>
        <w:t>W trakcje przygotowywania dokumentów poddawanym konsultacjom uwzględniono po</w:t>
      </w:r>
      <w:r>
        <w:rPr>
          <w:rFonts w:ascii="Calibri" w:hAnsi="Calibri" w:cs="Calibri"/>
          <w:sz w:val="22"/>
          <w:szCs w:val="22"/>
        </w:rPr>
        <w:t xml:space="preserve">trzeby z zakresu ochrony przeciwpowodziowej oraz konieczność osiągnięcia celów środowiskowych. Cele te można określić jako osiągnięcie lub utrzymanie dobrego stanu wód oraz zapobieganie ich pogorszeniu, w szczególności w odniesieniu do ekosystemów wodnych </w:t>
      </w:r>
      <w:r>
        <w:rPr>
          <w:rFonts w:ascii="Calibri" w:hAnsi="Calibri" w:cs="Calibri"/>
          <w:sz w:val="22"/>
          <w:szCs w:val="22"/>
        </w:rPr>
        <w:t>i innych ekosystemów od nich zależnych.</w:t>
      </w:r>
    </w:p>
    <w:p w:rsidR="004B472A" w:rsidRDefault="004B472A">
      <w:pPr>
        <w:spacing w:after="120" w:line="276" w:lineRule="auto"/>
        <w:ind w:right="856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4B472A" w:rsidRDefault="00E7447C">
      <w:pPr>
        <w:spacing w:after="120" w:line="276" w:lineRule="auto"/>
        <w:ind w:right="856"/>
        <w:jc w:val="both"/>
      </w:pPr>
      <w:r>
        <w:rPr>
          <w:rFonts w:ascii="Calibri" w:hAnsi="Calibri" w:cs="Calibri"/>
          <w:b/>
          <w:bCs/>
          <w:sz w:val="22"/>
          <w:szCs w:val="22"/>
        </w:rPr>
        <w:t>Gdzie będą organizowane spotkania?</w:t>
      </w:r>
    </w:p>
    <w:p w:rsidR="004B472A" w:rsidRDefault="00E7447C">
      <w:pPr>
        <w:spacing w:after="120" w:line="276" w:lineRule="auto"/>
        <w:ind w:right="856"/>
        <w:jc w:val="both"/>
      </w:pPr>
      <w:r>
        <w:rPr>
          <w:rFonts w:ascii="Calibri" w:hAnsi="Calibri" w:cs="Calibri"/>
          <w:sz w:val="22"/>
          <w:szCs w:val="22"/>
        </w:rPr>
        <w:t>Organizujemy spotkania konsultacyjne w 22 miastach na terenie całego kraju. Spotkania odbędą się w: Białej Podlaskiej, Białymstoku, Bydgoszczy, Gdańsku, Gorzowie Wielkopolskim, Jaś</w:t>
      </w:r>
      <w:r>
        <w:rPr>
          <w:rFonts w:ascii="Calibri" w:hAnsi="Calibri" w:cs="Calibri"/>
          <w:sz w:val="22"/>
          <w:szCs w:val="22"/>
        </w:rPr>
        <w:t xml:space="preserve">le, </w:t>
      </w:r>
      <w:r>
        <w:rPr>
          <w:rFonts w:ascii="Calibri" w:hAnsi="Calibri" w:cs="Calibri"/>
          <w:sz w:val="22"/>
          <w:szCs w:val="22"/>
        </w:rPr>
        <w:lastRenderedPageBreak/>
        <w:t xml:space="preserve">Katowicach, Krakowie, Koszalinie, Lublinie, Olsztynie, Opolu, Pile, Poznaniu, Radomiu, Rzeszowie, Sandomierzu, Szczecinie, Toruniu, Warszawie, Wrocławiu oraz Zielonej Górze. </w:t>
      </w:r>
    </w:p>
    <w:p w:rsidR="004B472A" w:rsidRDefault="00E7447C">
      <w:pPr>
        <w:spacing w:after="120" w:line="276" w:lineRule="auto"/>
        <w:ind w:right="856"/>
        <w:jc w:val="both"/>
      </w:pPr>
      <w:r>
        <w:rPr>
          <w:rFonts w:ascii="Calibri" w:hAnsi="Calibri" w:cs="Calibri"/>
          <w:sz w:val="22"/>
          <w:szCs w:val="22"/>
        </w:rPr>
        <w:t>Szczegółowy harmonogram, w tym formularz rejestracyjny na spotkanie, jest dos</w:t>
      </w:r>
      <w:r>
        <w:rPr>
          <w:rFonts w:ascii="Calibri" w:hAnsi="Calibri" w:cs="Calibri"/>
          <w:sz w:val="22"/>
          <w:szCs w:val="22"/>
        </w:rPr>
        <w:t xml:space="preserve">tępny na stronie: </w:t>
      </w:r>
      <w:hyperlink r:id="rId10" w:tgtFrame="_top">
        <w:r>
          <w:rPr>
            <w:rStyle w:val="czeinternetowe"/>
            <w:rFonts w:ascii="Calibri" w:hAnsi="Calibri" w:cs="Calibri"/>
            <w:sz w:val="22"/>
            <w:szCs w:val="22"/>
          </w:rPr>
          <w:t>https://www.gov.pl/web/wody-polskie/plany-utrzymania-wod</w:t>
        </w:r>
      </w:hyperlink>
    </w:p>
    <w:p w:rsidR="004B472A" w:rsidRDefault="00E7447C">
      <w:pPr>
        <w:spacing w:after="120" w:line="276" w:lineRule="auto"/>
        <w:ind w:right="856"/>
        <w:jc w:val="both"/>
      </w:pPr>
      <w:r>
        <w:rPr>
          <w:rFonts w:ascii="Calibri" w:hAnsi="Calibri" w:cs="Calibri"/>
          <w:b/>
          <w:bCs/>
          <w:sz w:val="22"/>
          <w:szCs w:val="22"/>
        </w:rPr>
        <w:t>Jak można zgłaszać uwagi i wnioski?</w:t>
      </w:r>
    </w:p>
    <w:p w:rsidR="004B472A" w:rsidRDefault="00E7447C">
      <w:pPr>
        <w:spacing w:after="120" w:line="276" w:lineRule="auto"/>
        <w:ind w:right="856"/>
        <w:jc w:val="both"/>
      </w:pPr>
      <w:r>
        <w:rPr>
          <w:rFonts w:ascii="Calibri" w:hAnsi="Calibri" w:cs="Calibri"/>
          <w:sz w:val="22"/>
          <w:szCs w:val="22"/>
        </w:rPr>
        <w:t xml:space="preserve">W terminie konsultacji, czyli od 7 do 31 stycznia 2025 r. </w:t>
      </w:r>
      <w:r>
        <w:rPr>
          <w:rFonts w:ascii="Calibri" w:hAnsi="Calibri" w:cs="Calibri"/>
          <w:sz w:val="22"/>
          <w:szCs w:val="22"/>
        </w:rPr>
        <w:t>będzie można składać uwagi, zarówno do samych projektów Planów utrzymania wód, jak i do Prognoz oddziaływania na środowisko przygotowanych dla tych dokumentów.</w:t>
      </w:r>
    </w:p>
    <w:p w:rsidR="004B472A" w:rsidRDefault="00E7447C">
      <w:pPr>
        <w:spacing w:after="120" w:line="276" w:lineRule="auto"/>
        <w:ind w:right="856"/>
        <w:jc w:val="both"/>
      </w:pPr>
      <w:r>
        <w:rPr>
          <w:rFonts w:ascii="Calibri" w:hAnsi="Calibri" w:cs="Calibri"/>
          <w:sz w:val="22"/>
          <w:szCs w:val="22"/>
        </w:rPr>
        <w:t>Uwagi i wnioski można zgłaszać w następujący sposób:</w:t>
      </w:r>
    </w:p>
    <w:p w:rsidR="004B472A" w:rsidRDefault="00E7447C">
      <w:pPr>
        <w:spacing w:after="120" w:line="276" w:lineRule="auto"/>
        <w:ind w:right="856"/>
        <w:jc w:val="both"/>
      </w:pPr>
      <w:r>
        <w:rPr>
          <w:rFonts w:ascii="Calibri" w:hAnsi="Calibri" w:cs="Calibri"/>
          <w:sz w:val="22"/>
          <w:szCs w:val="22"/>
        </w:rPr>
        <w:t>1) W formie pisemnej za pomocą formularza d</w:t>
      </w:r>
      <w:r>
        <w:rPr>
          <w:rFonts w:ascii="Calibri" w:hAnsi="Calibri" w:cs="Calibri"/>
          <w:sz w:val="22"/>
          <w:szCs w:val="22"/>
        </w:rPr>
        <w:t>ostępnego na spotkaniach konsultacyjnych;</w:t>
      </w:r>
    </w:p>
    <w:p w:rsidR="004B472A" w:rsidRDefault="00E7447C">
      <w:pPr>
        <w:spacing w:after="120" w:line="276" w:lineRule="auto"/>
        <w:ind w:right="856"/>
        <w:jc w:val="both"/>
      </w:pPr>
      <w:r>
        <w:rPr>
          <w:rFonts w:ascii="Calibri" w:hAnsi="Calibri" w:cs="Calibri"/>
          <w:sz w:val="22"/>
          <w:szCs w:val="22"/>
        </w:rPr>
        <w:t xml:space="preserve">2) Poprzez wypełnienie formularza elektronicznego, który zostanie udostępniony pod adresem: </w:t>
      </w:r>
      <w:hyperlink r:id="rId11" w:tgtFrame="_top">
        <w:r>
          <w:rPr>
            <w:rStyle w:val="czeinternetowe"/>
            <w:rFonts w:ascii="Calibri" w:hAnsi="Calibri" w:cs="Calibri"/>
            <w:sz w:val="22"/>
            <w:szCs w:val="22"/>
          </w:rPr>
          <w:t>https://puw.webankieta.pl/</w:t>
        </w:r>
      </w:hyperlink>
      <w:r>
        <w:rPr>
          <w:rFonts w:ascii="Calibri" w:hAnsi="Calibri" w:cs="Calibri"/>
          <w:sz w:val="22"/>
          <w:szCs w:val="22"/>
        </w:rPr>
        <w:t>;</w:t>
      </w:r>
    </w:p>
    <w:p w:rsidR="004B472A" w:rsidRDefault="00E7447C">
      <w:pPr>
        <w:spacing w:after="120" w:line="276" w:lineRule="auto"/>
        <w:ind w:right="856"/>
        <w:jc w:val="both"/>
      </w:pPr>
      <w:r>
        <w:rPr>
          <w:rFonts w:ascii="Calibri" w:hAnsi="Calibri" w:cs="Calibri"/>
          <w:sz w:val="22"/>
          <w:szCs w:val="22"/>
        </w:rPr>
        <w:t xml:space="preserve">3) Bezpośrednio do siedziby Krajowego </w:t>
      </w:r>
      <w:r>
        <w:rPr>
          <w:rFonts w:ascii="Calibri" w:hAnsi="Calibri" w:cs="Calibri"/>
          <w:sz w:val="22"/>
          <w:szCs w:val="22"/>
        </w:rPr>
        <w:t xml:space="preserve">Zarządu Gospodarki Wodnej, Regionalnych Zarządów Gospodarki Wodnej lub Zarządów Zlewni przy pomocy formularza. Adresy poszczególnych miejsc są dostępne na stronie: </w:t>
      </w:r>
      <w:hyperlink r:id="rId12" w:tgtFrame="_top">
        <w:r>
          <w:rPr>
            <w:rStyle w:val="czeinternetowe"/>
            <w:rFonts w:ascii="Calibri" w:hAnsi="Calibri" w:cs="Calibri"/>
            <w:sz w:val="22"/>
            <w:szCs w:val="22"/>
          </w:rPr>
          <w:t>https://www.gov.pl/web</w:t>
        </w:r>
        <w:r>
          <w:rPr>
            <w:rStyle w:val="czeinternetowe"/>
            <w:rFonts w:ascii="Calibri" w:hAnsi="Calibri" w:cs="Calibri"/>
            <w:sz w:val="22"/>
            <w:szCs w:val="22"/>
          </w:rPr>
          <w:t>/wody-polskie/rzgw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br/>
        <w:t>4) Ustnie do protokołu w siedzibie Krajowego Zarządu Gospodarki Wodnej: ul. Żelazna 59a, 00-848 Warszawa, moduł 4.7 Wydział Utrzymania.</w:t>
      </w:r>
    </w:p>
    <w:p w:rsidR="004B472A" w:rsidRDefault="00E7447C">
      <w:pPr>
        <w:spacing w:after="120" w:line="276" w:lineRule="auto"/>
        <w:ind w:right="856"/>
        <w:jc w:val="both"/>
      </w:pPr>
      <w:r>
        <w:rPr>
          <w:rFonts w:ascii="Calibri" w:hAnsi="Calibri" w:cs="Calibri"/>
          <w:sz w:val="22"/>
          <w:szCs w:val="22"/>
        </w:rPr>
        <w:t>5) Przy pomocy formularza nadesłanego tradycyjną pocztą na adres Krajowego Zarządu Gospodarki Wodnej</w:t>
      </w:r>
      <w:r>
        <w:rPr>
          <w:rFonts w:ascii="Calibri" w:hAnsi="Calibri" w:cs="Calibri"/>
          <w:sz w:val="22"/>
          <w:szCs w:val="22"/>
        </w:rPr>
        <w:t>, ul. Żelazna 59a, 00-848 Warszawa, z dopiskiem: „PUW konsultacje społeczne” – decyduje data wpłynięcia korespondencji (do 31 stycznia 2025 r.).</w:t>
      </w:r>
    </w:p>
    <w:p w:rsidR="004B472A" w:rsidRDefault="00E7447C">
      <w:pPr>
        <w:spacing w:after="120" w:line="276" w:lineRule="auto"/>
        <w:ind w:right="856"/>
        <w:jc w:val="both"/>
      </w:pPr>
      <w:r>
        <w:rPr>
          <w:rFonts w:ascii="Calibri" w:hAnsi="Calibri" w:cs="Calibri"/>
          <w:sz w:val="22"/>
          <w:szCs w:val="22"/>
        </w:rPr>
        <w:t>Wszystkie adresy, materiały, a w szczególności projekty omawianych dokumentów, zostaną opublikowane na stronie:</w:t>
      </w:r>
      <w:r>
        <w:rPr>
          <w:rFonts w:ascii="Calibri" w:hAnsi="Calibri" w:cs="Calibri"/>
          <w:sz w:val="22"/>
          <w:szCs w:val="22"/>
        </w:rPr>
        <w:t xml:space="preserve"> </w:t>
      </w:r>
      <w:hyperlink r:id="rId13" w:tgtFrame="_top">
        <w:r>
          <w:rPr>
            <w:rStyle w:val="czeinternetowe"/>
            <w:rFonts w:ascii="Calibri" w:hAnsi="Calibri" w:cs="Calibri"/>
            <w:sz w:val="22"/>
            <w:szCs w:val="22"/>
          </w:rPr>
          <w:t>https://www.gov.pl/web/wody-polskie/plany-utrzymania-wod</w:t>
        </w:r>
      </w:hyperlink>
      <w:r>
        <w:rPr>
          <w:rFonts w:ascii="Calibri" w:hAnsi="Calibri" w:cs="Calibri"/>
          <w:sz w:val="22"/>
          <w:szCs w:val="22"/>
        </w:rPr>
        <w:t xml:space="preserve"> w dniu rozpoczęcia konsultacji społecznych.</w:t>
      </w:r>
    </w:p>
    <w:p w:rsidR="004B472A" w:rsidRDefault="00E7447C">
      <w:pPr>
        <w:spacing w:after="120" w:line="276" w:lineRule="auto"/>
        <w:ind w:right="856"/>
        <w:jc w:val="both"/>
      </w:pPr>
      <w:r>
        <w:rPr>
          <w:rFonts w:ascii="Calibri" w:hAnsi="Calibri" w:cs="Calibri"/>
          <w:sz w:val="22"/>
          <w:szCs w:val="22"/>
        </w:rPr>
        <w:t>Zachęcamy również do odwiedzenia portalu, pozwalającego na sprawdzen</w:t>
      </w:r>
      <w:r>
        <w:rPr>
          <w:rFonts w:ascii="Calibri" w:hAnsi="Calibri" w:cs="Calibri"/>
          <w:sz w:val="22"/>
          <w:szCs w:val="22"/>
        </w:rPr>
        <w:t xml:space="preserve">ie zawartości projektów PUW, odnoszących się do obszarów wskazywanych przez osobę zainteresowaną na podstawie mapy obszaru Polski. Zapraszamy do zgłaszania uwag do konkretnych elementów PUW w tych lokalizacjach. Link do portalu znajdą Państwo na stronie: </w:t>
      </w:r>
      <w:hyperlink r:id="rId14" w:tgtFrame="_top">
        <w:r>
          <w:rPr>
            <w:rStyle w:val="czeinternetowe"/>
            <w:rFonts w:ascii="Calibri" w:hAnsi="Calibri" w:cs="Calibri"/>
            <w:sz w:val="22"/>
            <w:szCs w:val="22"/>
          </w:rPr>
          <w:t>https://www.gov.pl/web/wody-polskie/plany-utrzymania-wod</w:t>
        </w:r>
      </w:hyperlink>
      <w:r>
        <w:rPr>
          <w:rFonts w:ascii="Calibri" w:hAnsi="Calibri" w:cs="Calibri"/>
          <w:sz w:val="22"/>
          <w:szCs w:val="22"/>
        </w:rPr>
        <w:t xml:space="preserve"> w dniu rozpoczęcia konsultacji społecznych.</w:t>
      </w:r>
    </w:p>
    <w:p w:rsidR="004B472A" w:rsidRDefault="00E7447C">
      <w:pPr>
        <w:spacing w:after="120" w:line="276" w:lineRule="auto"/>
        <w:ind w:right="856"/>
        <w:jc w:val="both"/>
      </w:pPr>
      <w:r>
        <w:rPr>
          <w:rFonts w:ascii="Calibri" w:hAnsi="Calibri" w:cs="Calibri"/>
          <w:b/>
          <w:bCs/>
          <w:sz w:val="22"/>
          <w:szCs w:val="22"/>
        </w:rPr>
        <w:t xml:space="preserve">W przypadku pytań organizacyjnych prosimy o kontakt e-mail: </w:t>
      </w:r>
      <w:hyperlink r:id="rId15" w:tgtFrame="_top">
        <w:r>
          <w:rPr>
            <w:rStyle w:val="czeinternetowe"/>
            <w:rFonts w:ascii="Calibri" w:hAnsi="Calibri" w:cs="Calibri"/>
            <w:b/>
            <w:bCs/>
            <w:color w:val="000000"/>
            <w:sz w:val="22"/>
            <w:szCs w:val="22"/>
            <w:u w:val="none"/>
          </w:rPr>
          <w:t>konsultacje-puw@feps.pl</w:t>
        </w:r>
      </w:hyperlink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 xml:space="preserve">lub telefoniczny: </w:t>
      </w:r>
      <w:hyperlink r:id="rId16" w:tgtFrame="_blank">
        <w:r>
          <w:rPr>
            <w:rStyle w:val="czeinternetowe"/>
            <w:rFonts w:ascii="Calibri" w:hAnsi="Calibri" w:cs="Calibri"/>
            <w:b/>
            <w:bCs/>
            <w:color w:val="000000"/>
            <w:sz w:val="22"/>
            <w:szCs w:val="22"/>
          </w:rPr>
          <w:t>695 626 034.</w:t>
        </w:r>
      </w:hyperlink>
    </w:p>
    <w:sectPr w:rsidR="004B472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983" w:right="1133" w:bottom="566" w:left="1133" w:header="850" w:footer="0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7447C">
      <w:r>
        <w:separator/>
      </w:r>
    </w:p>
  </w:endnote>
  <w:endnote w:type="continuationSeparator" w:id="0">
    <w:p w:rsidR="00000000" w:rsidRDefault="00E74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ontserrat">
    <w:altName w:val="Times New Roman"/>
    <w:charset w:val="EE"/>
    <w:family w:val="roman"/>
    <w:pitch w:val="variable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ontserrat SemiBold">
    <w:altName w:val="Arial"/>
    <w:charset w:val="EE"/>
    <w:family w:val="swiss"/>
    <w:pitch w:val="variable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72A" w:rsidRDefault="00E7447C">
    <w:pPr>
      <w:pStyle w:val="Stopka"/>
    </w:pPr>
    <w:r>
      <w:rPr>
        <w:noProof/>
        <w:lang w:eastAsia="pl-PL" w:bidi="ar-SA"/>
      </w:rPr>
      <w:drawing>
        <wp:inline distT="0" distB="0" distL="0" distR="0">
          <wp:extent cx="6118860" cy="739140"/>
          <wp:effectExtent l="0" t="0" r="0" b="0"/>
          <wp:docPr id="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739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7447C">
      <w:r>
        <w:separator/>
      </w:r>
    </w:p>
  </w:footnote>
  <w:footnote w:type="continuationSeparator" w:id="0">
    <w:p w:rsidR="00000000" w:rsidRDefault="00E744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72A" w:rsidRDefault="00E7447C">
    <w:pPr>
      <w:pStyle w:val="LO-normal"/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  <w:lang w:eastAsia="pl-PL" w:bidi="ar-SA"/>
      </w:rPr>
      <w:drawing>
        <wp:anchor distT="0" distB="0" distL="0" distR="0" simplePos="0" relativeHeight="251657728" behindDoc="1" locked="0" layoutInCell="1" allowOverlap="1">
          <wp:simplePos x="0" y="0"/>
          <wp:positionH relativeFrom="margin">
            <wp:posOffset>-711835</wp:posOffset>
          </wp:positionH>
          <wp:positionV relativeFrom="margin">
            <wp:posOffset>-671830</wp:posOffset>
          </wp:positionV>
          <wp:extent cx="7560310" cy="907415"/>
          <wp:effectExtent l="0" t="0" r="0" b="0"/>
          <wp:wrapNone/>
          <wp:docPr id="1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eastAsia="pl-PL" w:bidi="ar-SA"/>
      </w:rPr>
      <w:drawing>
        <wp:anchor distT="0" distB="0" distL="0" distR="0" simplePos="0" relativeHeight="251658752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-900430</wp:posOffset>
          </wp:positionV>
          <wp:extent cx="7560310" cy="907415"/>
          <wp:effectExtent l="0" t="0" r="0" b="0"/>
          <wp:wrapNone/>
          <wp:docPr id="2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eastAsia="pl-PL" w:bidi="ar-SA"/>
      </w:rPr>
      <w:drawing>
        <wp:anchor distT="0" distB="0" distL="0" distR="0" simplePos="0" relativeHeight="251659776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90" cy="10692130"/>
          <wp:effectExtent l="0" t="0" r="0" b="0"/>
          <wp:wrapNone/>
          <wp:docPr id="3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72A" w:rsidRDefault="00E7447C">
    <w:pPr>
      <w:pStyle w:val="LO-normal"/>
      <w:spacing w:after="0" w:line="240" w:lineRule="auto"/>
      <w:ind w:right="-1695"/>
      <w:jc w:val="center"/>
      <w:rPr>
        <w:color w:val="000000"/>
      </w:rPr>
    </w:pPr>
    <w:r>
      <w:rPr>
        <w:noProof/>
        <w:color w:val="000000"/>
        <w:lang w:eastAsia="pl-PL" w:bidi="ar-SA"/>
      </w:rPr>
      <w:drawing>
        <wp:anchor distT="0" distB="0" distL="0" distR="0" simplePos="0" relativeHeight="251655680" behindDoc="1" locked="0" layoutInCell="0" allowOverlap="1">
          <wp:simplePos x="0" y="0"/>
          <wp:positionH relativeFrom="page">
            <wp:align>left</wp:align>
          </wp:positionH>
          <wp:positionV relativeFrom="paragraph">
            <wp:posOffset>635</wp:posOffset>
          </wp:positionV>
          <wp:extent cx="7466965" cy="891540"/>
          <wp:effectExtent l="0" t="0" r="0" b="0"/>
          <wp:wrapNone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66965" cy="891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72A" w:rsidRDefault="00E7447C">
    <w:pPr>
      <w:pStyle w:val="LO-normal"/>
      <w:spacing w:after="0" w:line="240" w:lineRule="auto"/>
      <w:ind w:right="-1695"/>
      <w:jc w:val="center"/>
      <w:rPr>
        <w:color w:val="000000"/>
      </w:rPr>
    </w:pPr>
    <w:r>
      <w:rPr>
        <w:noProof/>
        <w:color w:val="000000"/>
        <w:lang w:eastAsia="pl-PL" w:bidi="ar-SA"/>
      </w:rPr>
      <w:drawing>
        <wp:anchor distT="0" distB="0" distL="0" distR="0" simplePos="0" relativeHeight="251656704" behindDoc="1" locked="0" layoutInCell="0" allowOverlap="1">
          <wp:simplePos x="0" y="0"/>
          <wp:positionH relativeFrom="page">
            <wp:align>left</wp:align>
          </wp:positionH>
          <wp:positionV relativeFrom="paragraph">
            <wp:posOffset>635</wp:posOffset>
          </wp:positionV>
          <wp:extent cx="7466965" cy="891540"/>
          <wp:effectExtent l="0" t="0" r="0" b="0"/>
          <wp:wrapNone/>
          <wp:docPr id="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66965" cy="891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3643A2"/>
    <w:multiLevelType w:val="multilevel"/>
    <w:tmpl w:val="DDA0E2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CA17F63"/>
    <w:multiLevelType w:val="multilevel"/>
    <w:tmpl w:val="9EB8864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72A"/>
    <w:rsid w:val="004B472A"/>
    <w:rsid w:val="00E7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ontserrat" w:eastAsia="Montserrat" w:hAnsi="Montserrat" w:cs="Montserrat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Liberation Serif" w:eastAsia="Noto Serif CJK SC" w:hAnsi="Liberation Serif" w:cs="Lohit Devanagari"/>
      <w:color w:val="000000"/>
      <w:kern w:val="2"/>
      <w:sz w:val="24"/>
      <w:szCs w:val="24"/>
    </w:r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360" w:after="80" w:line="240" w:lineRule="auto"/>
      <w:outlineLvl w:val="0"/>
    </w:pPr>
    <w:rPr>
      <w:rFonts w:ascii="Montserrat SemiBold" w:eastAsia="Montserrat SemiBold" w:hAnsi="Montserrat SemiBold" w:cs="Montserrat SemiBold"/>
      <w:color w:val="114768"/>
      <w:sz w:val="40"/>
      <w:szCs w:val="40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1"/>
    </w:pPr>
    <w:rPr>
      <w:rFonts w:ascii="Montserrat SemiBold" w:eastAsia="Montserrat SemiBold" w:hAnsi="Montserrat SemiBold" w:cs="Montserrat SemiBold"/>
      <w:color w:val="114768"/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2"/>
    </w:pPr>
    <w:rPr>
      <w:color w:val="114768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3"/>
    </w:pPr>
    <w:rPr>
      <w:i/>
      <w:color w:val="114768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4"/>
    </w:pPr>
    <w:rPr>
      <w:color w:val="114768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i/>
      <w:color w:val="3EA1D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cs="Mangal"/>
      <w:b/>
      <w:bCs/>
      <w:sz w:val="20"/>
      <w:szCs w:val="18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LO-normal1"/>
    <w:next w:val="Tekstpodstawowy"/>
  </w:style>
  <w:style w:type="paragraph" w:styleId="Tekstpodstawowy">
    <w:name w:val="Body Text"/>
    <w:basedOn w:val="LO-normal1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LO-normal1"/>
    <w:next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LO-normal1"/>
    <w:qFormat/>
    <w:pPr>
      <w:suppressLineNumbers/>
    </w:pPr>
    <w:rPr>
      <w:rFonts w:cs="Lohit Devanagari"/>
    </w:rPr>
  </w:style>
  <w:style w:type="paragraph" w:customStyle="1" w:styleId="Gwkaistopka">
    <w:name w:val="Główka i stopka"/>
    <w:basedOn w:val="LO-normal1"/>
    <w:qFormat/>
  </w:style>
  <w:style w:type="paragraph" w:customStyle="1" w:styleId="LO-normal">
    <w:name w:val="LO-normal"/>
    <w:qFormat/>
    <w:pPr>
      <w:widowControl w:val="0"/>
      <w:spacing w:after="160" w:line="259" w:lineRule="auto"/>
    </w:pPr>
    <w:rPr>
      <w:sz w:val="22"/>
      <w:szCs w:val="22"/>
    </w:rPr>
  </w:style>
  <w:style w:type="paragraph" w:customStyle="1" w:styleId="LO-normal1">
    <w:name w:val="LO-normal1"/>
    <w:qFormat/>
    <w:pPr>
      <w:widowControl w:val="0"/>
      <w:spacing w:after="160" w:line="259" w:lineRule="auto"/>
    </w:pPr>
    <w:rPr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Gwkaistopka"/>
  </w:style>
  <w:style w:type="paragraph" w:styleId="Podtytu">
    <w:name w:val="Subtitle"/>
    <w:basedOn w:val="LO-normal1"/>
    <w:next w:val="LO-normal1"/>
    <w:uiPriority w:val="11"/>
    <w:qFormat/>
    <w:rPr>
      <w:color w:val="3EA1DD"/>
      <w:sz w:val="28"/>
      <w:szCs w:val="28"/>
    </w:rPr>
  </w:style>
  <w:style w:type="paragraph" w:styleId="Tytu">
    <w:name w:val="Title"/>
    <w:basedOn w:val="LO-normal"/>
    <w:next w:val="LO-normal"/>
    <w:uiPriority w:val="10"/>
    <w:qFormat/>
    <w:pPr>
      <w:spacing w:after="80" w:line="240" w:lineRule="auto"/>
    </w:pPr>
    <w:rPr>
      <w:rFonts w:ascii="Montserrat SemiBold" w:eastAsia="Montserrat SemiBold" w:hAnsi="Montserrat SemiBold" w:cs="Montserrat SemiBold"/>
      <w:sz w:val="56"/>
      <w:szCs w:val="56"/>
    </w:rPr>
  </w:style>
  <w:style w:type="paragraph" w:customStyle="1" w:styleId="Poprawka1">
    <w:name w:val="Poprawka1"/>
    <w:uiPriority w:val="99"/>
    <w:semiHidden/>
    <w:qFormat/>
    <w:pPr>
      <w:widowControl w:val="0"/>
      <w:suppressAutoHyphens w:val="0"/>
    </w:pPr>
    <w:rPr>
      <w:rFonts w:cs="Mangal"/>
      <w:sz w:val="22"/>
    </w:rPr>
  </w:style>
  <w:style w:type="paragraph" w:styleId="Akapitzlist">
    <w:name w:val="List Paragraph"/>
    <w:basedOn w:val="Normalny"/>
    <w:qFormat/>
    <w:pPr>
      <w:ind w:left="720"/>
      <w:contextualSpacing/>
    </w:pPr>
    <w:rPr>
      <w:rFonts w:cs="Mangal"/>
      <w:szCs w:val="21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7447C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47C"/>
    <w:rPr>
      <w:rFonts w:ascii="Tahoma" w:eastAsia="Noto Serif CJK SC" w:hAnsi="Tahoma" w:cs="Mangal"/>
      <w:color w:val="000000"/>
      <w:kern w:val="2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ontserrat" w:eastAsia="Montserrat" w:hAnsi="Montserrat" w:cs="Montserrat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Liberation Serif" w:eastAsia="Noto Serif CJK SC" w:hAnsi="Liberation Serif" w:cs="Lohit Devanagari"/>
      <w:color w:val="000000"/>
      <w:kern w:val="2"/>
      <w:sz w:val="24"/>
      <w:szCs w:val="24"/>
    </w:r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360" w:after="80" w:line="240" w:lineRule="auto"/>
      <w:outlineLvl w:val="0"/>
    </w:pPr>
    <w:rPr>
      <w:rFonts w:ascii="Montserrat SemiBold" w:eastAsia="Montserrat SemiBold" w:hAnsi="Montserrat SemiBold" w:cs="Montserrat SemiBold"/>
      <w:color w:val="114768"/>
      <w:sz w:val="40"/>
      <w:szCs w:val="40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1"/>
    </w:pPr>
    <w:rPr>
      <w:rFonts w:ascii="Montserrat SemiBold" w:eastAsia="Montserrat SemiBold" w:hAnsi="Montserrat SemiBold" w:cs="Montserrat SemiBold"/>
      <w:color w:val="114768"/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2"/>
    </w:pPr>
    <w:rPr>
      <w:color w:val="114768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3"/>
    </w:pPr>
    <w:rPr>
      <w:i/>
      <w:color w:val="114768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4"/>
    </w:pPr>
    <w:rPr>
      <w:color w:val="114768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i/>
      <w:color w:val="3EA1D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cs="Mangal"/>
      <w:b/>
      <w:bCs/>
      <w:sz w:val="20"/>
      <w:szCs w:val="18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LO-normal1"/>
    <w:next w:val="Tekstpodstawowy"/>
  </w:style>
  <w:style w:type="paragraph" w:styleId="Tekstpodstawowy">
    <w:name w:val="Body Text"/>
    <w:basedOn w:val="LO-normal1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LO-normal1"/>
    <w:next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LO-normal1"/>
    <w:qFormat/>
    <w:pPr>
      <w:suppressLineNumbers/>
    </w:pPr>
    <w:rPr>
      <w:rFonts w:cs="Lohit Devanagari"/>
    </w:rPr>
  </w:style>
  <w:style w:type="paragraph" w:customStyle="1" w:styleId="Gwkaistopka">
    <w:name w:val="Główka i stopka"/>
    <w:basedOn w:val="LO-normal1"/>
    <w:qFormat/>
  </w:style>
  <w:style w:type="paragraph" w:customStyle="1" w:styleId="LO-normal">
    <w:name w:val="LO-normal"/>
    <w:qFormat/>
    <w:pPr>
      <w:widowControl w:val="0"/>
      <w:spacing w:after="160" w:line="259" w:lineRule="auto"/>
    </w:pPr>
    <w:rPr>
      <w:sz w:val="22"/>
      <w:szCs w:val="22"/>
    </w:rPr>
  </w:style>
  <w:style w:type="paragraph" w:customStyle="1" w:styleId="LO-normal1">
    <w:name w:val="LO-normal1"/>
    <w:qFormat/>
    <w:pPr>
      <w:widowControl w:val="0"/>
      <w:spacing w:after="160" w:line="259" w:lineRule="auto"/>
    </w:pPr>
    <w:rPr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Gwkaistopka"/>
  </w:style>
  <w:style w:type="paragraph" w:styleId="Podtytu">
    <w:name w:val="Subtitle"/>
    <w:basedOn w:val="LO-normal1"/>
    <w:next w:val="LO-normal1"/>
    <w:uiPriority w:val="11"/>
    <w:qFormat/>
    <w:rPr>
      <w:color w:val="3EA1DD"/>
      <w:sz w:val="28"/>
      <w:szCs w:val="28"/>
    </w:rPr>
  </w:style>
  <w:style w:type="paragraph" w:styleId="Tytu">
    <w:name w:val="Title"/>
    <w:basedOn w:val="LO-normal"/>
    <w:next w:val="LO-normal"/>
    <w:uiPriority w:val="10"/>
    <w:qFormat/>
    <w:pPr>
      <w:spacing w:after="80" w:line="240" w:lineRule="auto"/>
    </w:pPr>
    <w:rPr>
      <w:rFonts w:ascii="Montserrat SemiBold" w:eastAsia="Montserrat SemiBold" w:hAnsi="Montserrat SemiBold" w:cs="Montserrat SemiBold"/>
      <w:sz w:val="56"/>
      <w:szCs w:val="56"/>
    </w:rPr>
  </w:style>
  <w:style w:type="paragraph" w:customStyle="1" w:styleId="Poprawka1">
    <w:name w:val="Poprawka1"/>
    <w:uiPriority w:val="99"/>
    <w:semiHidden/>
    <w:qFormat/>
    <w:pPr>
      <w:widowControl w:val="0"/>
      <w:suppressAutoHyphens w:val="0"/>
    </w:pPr>
    <w:rPr>
      <w:rFonts w:cs="Mangal"/>
      <w:sz w:val="22"/>
    </w:rPr>
  </w:style>
  <w:style w:type="paragraph" w:styleId="Akapitzlist">
    <w:name w:val="List Paragraph"/>
    <w:basedOn w:val="Normalny"/>
    <w:qFormat/>
    <w:pPr>
      <w:ind w:left="720"/>
      <w:contextualSpacing/>
    </w:pPr>
    <w:rPr>
      <w:rFonts w:cs="Mangal"/>
      <w:szCs w:val="21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7447C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47C"/>
    <w:rPr>
      <w:rFonts w:ascii="Tahoma" w:eastAsia="Noto Serif CJK SC" w:hAnsi="Tahoma" w:cs="Mangal"/>
      <w:color w:val="000000"/>
      <w:kern w:val="2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ov.pl/web/wody-polskie/plany-utrzymania-wod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gov.pl/web/wody-polskie/rzgw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tel:+48695626034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uw.webankieta.pl/" TargetMode="External"/><Relationship Id="rId5" Type="http://schemas.microsoft.com/office/2007/relationships/stylesWithEffects" Target="stylesWithEffects.xml"/><Relationship Id="rId15" Type="http://schemas.openxmlformats.org/officeDocument/2006/relationships/hyperlink" Target="mailto:konsultacje_puw@feps.pl" TargetMode="External"/><Relationship Id="rId10" Type="http://schemas.openxmlformats.org/officeDocument/2006/relationships/hyperlink" Target="https://www.gov.pl/web/wody-polskie/plany-utrzymania-wod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www.gov.pl/web/wody-polskie/plany-utrzymania-wod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F19814-31D4-4200-B458-35C61DB34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</dc:creator>
  <cp:lastModifiedBy>Małgorzata Torbicz</cp:lastModifiedBy>
  <cp:revision>2</cp:revision>
  <dcterms:created xsi:type="dcterms:W3CDTF">2024-12-17T07:24:00Z</dcterms:created>
  <dcterms:modified xsi:type="dcterms:W3CDTF">2024-12-17T07:24:00Z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1033-10.1.0.6757</vt:lpwstr>
  </property>
</Properties>
</file>