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WYPOSAŻENIA ORAZ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</w:t>
      </w:r>
      <w:r w:rsidR="00D724B9">
        <w:rPr>
          <w:rFonts w:eastAsia="Times New Roman" w:cs="Tahoma"/>
          <w:color w:val="000000"/>
          <w:sz w:val="20"/>
          <w:lang w:eastAsia="ar-SA"/>
        </w:rPr>
        <w:t>wę szyn do montażu obrazów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Szczegółową specyfikację </w:t>
      </w:r>
      <w:r w:rsidR="00D724B9">
        <w:rPr>
          <w:rFonts w:eastAsia="Times New Roman" w:cs="Tahoma"/>
          <w:color w:val="000000"/>
          <w:sz w:val="20"/>
          <w:lang w:eastAsia="ar-SA"/>
        </w:rPr>
        <w:t>zamówienia</w:t>
      </w:r>
      <w:r w:rsidRPr="005B08A9">
        <w:rPr>
          <w:rFonts w:eastAsia="Times New Roman" w:cs="Tahoma"/>
          <w:color w:val="000000"/>
          <w:sz w:val="20"/>
          <w:lang w:eastAsia="ar-SA"/>
        </w:rPr>
        <w:t xml:space="preserve">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PRZYJMUJĄCY ZAMÓWIENIE dostarczy zamówion</w:t>
      </w:r>
      <w:r w:rsidR="0083719D">
        <w:rPr>
          <w:rFonts w:eastAsia="Calibri" w:cs="Tahoma"/>
          <w:color w:val="auto"/>
          <w:sz w:val="20"/>
        </w:rPr>
        <w:t>e wyposażenie</w:t>
      </w:r>
      <w:r w:rsidRPr="005B08A9">
        <w:rPr>
          <w:rFonts w:eastAsia="Calibri" w:cs="Tahoma"/>
          <w:color w:val="auto"/>
          <w:sz w:val="20"/>
        </w:rPr>
        <w:t xml:space="preserve"> na własny koszt i na własne ryzyko na adres:</w:t>
      </w:r>
      <w:r w:rsidR="0083719D">
        <w:rPr>
          <w:rFonts w:eastAsia="Calibri" w:cs="Tahoma"/>
          <w:color w:val="auto"/>
          <w:sz w:val="20"/>
        </w:rPr>
        <w:t xml:space="preserve"> Centrum Edukacji Artystycznej</w:t>
      </w:r>
      <w:r w:rsidRPr="005B08A9">
        <w:rPr>
          <w:rFonts w:eastAsia="Calibri" w:cs="Tahoma"/>
          <w:color w:val="auto"/>
          <w:sz w:val="20"/>
        </w:rPr>
        <w:t xml:space="preserve"> </w:t>
      </w:r>
      <w:r w:rsidRPr="005B08A9">
        <w:rPr>
          <w:rFonts w:eastAsia="Calibri" w:cs="Tahoma"/>
          <w:bCs/>
          <w:color w:val="auto"/>
          <w:sz w:val="20"/>
        </w:rPr>
        <w:t xml:space="preserve">00-924 Warszawa, ul. </w:t>
      </w:r>
      <w:r w:rsidR="0083719D">
        <w:rPr>
          <w:rFonts w:eastAsia="Calibri" w:cs="Tahoma"/>
          <w:bCs/>
          <w:color w:val="auto"/>
          <w:sz w:val="20"/>
        </w:rPr>
        <w:t xml:space="preserve">Mikołaja </w:t>
      </w:r>
      <w:r w:rsidRPr="005B08A9">
        <w:rPr>
          <w:rFonts w:eastAsia="Calibri" w:cs="Tahoma"/>
          <w:bCs/>
          <w:color w:val="auto"/>
          <w:sz w:val="20"/>
        </w:rPr>
        <w:t>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Termin dostawy: do 14 dni od dnia podpisania umowy.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Ww. </w:t>
      </w:r>
      <w:r w:rsidR="0083719D">
        <w:rPr>
          <w:rFonts w:eastAsia="Calibri" w:cs="Tahoma"/>
          <w:color w:val="auto"/>
          <w:sz w:val="20"/>
        </w:rPr>
        <w:t>wyposażenie</w:t>
      </w:r>
      <w:r w:rsidRPr="005B08A9">
        <w:rPr>
          <w:rFonts w:eastAsia="Calibri" w:cs="Tahoma"/>
          <w:color w:val="auto"/>
          <w:sz w:val="20"/>
        </w:rPr>
        <w:t xml:space="preserve"> zaopatrzon</w:t>
      </w:r>
      <w:r w:rsidR="0083719D">
        <w:rPr>
          <w:rFonts w:eastAsia="Calibri" w:cs="Tahoma"/>
          <w:color w:val="auto"/>
          <w:sz w:val="20"/>
        </w:rPr>
        <w:t>e</w:t>
      </w:r>
      <w:r w:rsidRPr="005B08A9">
        <w:rPr>
          <w:rFonts w:eastAsia="Calibri" w:cs="Tahoma"/>
          <w:color w:val="auto"/>
          <w:sz w:val="20"/>
        </w:rPr>
        <w:t xml:space="preserve"> będzie w instrukcje (jeżeli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w formie pisemnej, drogą pocztową /pocztą kurierską pod adres: Centrum Edukacji Artystycznej ul. </w:t>
      </w:r>
      <w:r w:rsidR="007A3AAB">
        <w:rPr>
          <w:rFonts w:eastAsia="Calibri" w:cs="Tahoma"/>
          <w:color w:val="auto"/>
          <w:sz w:val="20"/>
        </w:rPr>
        <w:t xml:space="preserve">Mikołaja </w:t>
      </w:r>
      <w:r w:rsidRPr="005B08A9">
        <w:rPr>
          <w:rFonts w:eastAsia="Calibri" w:cs="Tahoma"/>
          <w:color w:val="auto"/>
          <w:sz w:val="20"/>
        </w:rPr>
        <w:t>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p w:rsidR="000F3C89" w:rsidRPr="005B08A9" w:rsidRDefault="000F3C89" w:rsidP="000F3C89">
      <w:pPr>
        <w:spacing w:after="160" w:line="256" w:lineRule="auto"/>
        <w:rPr>
          <w:rFonts w:eastAsia="Calibri" w:cs="Tahoma"/>
          <w:b/>
          <w:color w:val="auto"/>
          <w:sz w:val="20"/>
          <w:szCs w:val="22"/>
        </w:rPr>
      </w:pPr>
      <w:r w:rsidRPr="005B08A9">
        <w:rPr>
          <w:rFonts w:eastAsia="Calibri" w:cs="Tahoma"/>
          <w:b/>
          <w:color w:val="auto"/>
          <w:sz w:val="20"/>
          <w:szCs w:val="22"/>
        </w:rPr>
        <w:lastRenderedPageBreak/>
        <w:t>Załącznik nr 1</w:t>
      </w:r>
      <w:bookmarkEnd w:id="1"/>
      <w:r w:rsidR="0083719D">
        <w:rPr>
          <w:rFonts w:eastAsia="Calibri" w:cs="Tahoma"/>
          <w:b/>
          <w:color w:val="auto"/>
          <w:sz w:val="20"/>
          <w:szCs w:val="22"/>
        </w:rPr>
        <w:t xml:space="preserve"> – opis przedmiotu zamówienia</w:t>
      </w:r>
    </w:p>
    <w:p w:rsidR="00F5393B" w:rsidRDefault="00F5393B" w:rsidP="00F5393B">
      <w:pPr>
        <w:pStyle w:val="Akapitzlist"/>
        <w:numPr>
          <w:ilvl w:val="0"/>
          <w:numId w:val="17"/>
        </w:numPr>
        <w:rPr>
          <w:sz w:val="22"/>
          <w:szCs w:val="22"/>
        </w:rPr>
      </w:pPr>
      <w:bookmarkStart w:id="2" w:name="_GoBack"/>
      <w:bookmarkEnd w:id="2"/>
      <w:r w:rsidRPr="0047623C">
        <w:rPr>
          <w:sz w:val="22"/>
          <w:szCs w:val="22"/>
        </w:rPr>
        <w:t xml:space="preserve">Przedmiotem zamówienia jest dostawa szyn do zawieszania obrazów wraz </w:t>
      </w:r>
      <w:r>
        <w:rPr>
          <w:sz w:val="22"/>
          <w:szCs w:val="22"/>
        </w:rPr>
        <w:br/>
      </w:r>
      <w:r w:rsidRPr="0047623C">
        <w:rPr>
          <w:sz w:val="22"/>
          <w:szCs w:val="22"/>
        </w:rPr>
        <w:t>z elementami montażowymi</w:t>
      </w:r>
      <w:r>
        <w:rPr>
          <w:sz w:val="22"/>
          <w:szCs w:val="22"/>
        </w:rPr>
        <w:t xml:space="preserve"> </w:t>
      </w:r>
      <w:r w:rsidRPr="00220212">
        <w:rPr>
          <w:sz w:val="22"/>
          <w:szCs w:val="22"/>
        </w:rPr>
        <w:t>(linki wraz z haczykami)</w:t>
      </w:r>
      <w:r w:rsidRPr="0047623C">
        <w:rPr>
          <w:sz w:val="22"/>
          <w:szCs w:val="22"/>
        </w:rPr>
        <w:t>. Szyny powinny być przeznaczone do montażu na ścianie i</w:t>
      </w:r>
      <w:r>
        <w:rPr>
          <w:sz w:val="22"/>
          <w:szCs w:val="22"/>
        </w:rPr>
        <w:t xml:space="preserve"> suficie oraz</w:t>
      </w:r>
      <w:r w:rsidRPr="0047623C">
        <w:rPr>
          <w:sz w:val="22"/>
          <w:szCs w:val="22"/>
        </w:rPr>
        <w:t xml:space="preserve"> umożliwiać regulację wysokości zawieszenia obrazów</w:t>
      </w:r>
      <w:r w:rsidRPr="00220212">
        <w:t xml:space="preserve"> </w:t>
      </w:r>
      <w:r w:rsidRPr="00220212">
        <w:rPr>
          <w:sz w:val="22"/>
          <w:szCs w:val="22"/>
        </w:rPr>
        <w:t>poprzez regulację haczyka na lince</w:t>
      </w:r>
      <w:r w:rsidRPr="0047623C">
        <w:rPr>
          <w:sz w:val="22"/>
          <w:szCs w:val="22"/>
        </w:rPr>
        <w:t>.</w:t>
      </w:r>
    </w:p>
    <w:p w:rsidR="00F5393B" w:rsidRPr="0047623C" w:rsidRDefault="00F5393B" w:rsidP="00F5393B">
      <w:pPr>
        <w:pStyle w:val="Akapitzlist"/>
        <w:numPr>
          <w:ilvl w:val="0"/>
          <w:numId w:val="17"/>
        </w:numPr>
        <w:rPr>
          <w:sz w:val="22"/>
        </w:rPr>
      </w:pPr>
      <w:r w:rsidRPr="0047623C">
        <w:rPr>
          <w:sz w:val="22"/>
        </w:rPr>
        <w:t>Wymagania techniczne:</w:t>
      </w:r>
    </w:p>
    <w:p w:rsidR="00F5393B" w:rsidRDefault="00F5393B" w:rsidP="00F5393B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47623C">
        <w:rPr>
          <w:sz w:val="22"/>
          <w:szCs w:val="22"/>
        </w:rPr>
        <w:t xml:space="preserve">Materiał: Szyny powinny być wykonane z materiału wytrzymałego na obciążenie </w:t>
      </w:r>
      <w:r>
        <w:rPr>
          <w:sz w:val="22"/>
          <w:szCs w:val="22"/>
        </w:rPr>
        <w:br/>
      </w:r>
      <w:r w:rsidRPr="0047623C">
        <w:rPr>
          <w:sz w:val="22"/>
          <w:szCs w:val="22"/>
        </w:rPr>
        <w:t>i korozję (np. aluminium, stal)</w:t>
      </w:r>
      <w:r>
        <w:rPr>
          <w:sz w:val="22"/>
          <w:szCs w:val="22"/>
        </w:rPr>
        <w:t>.</w:t>
      </w:r>
    </w:p>
    <w:p w:rsidR="00F5393B" w:rsidRDefault="00F5393B" w:rsidP="00F5393B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47623C">
        <w:rPr>
          <w:sz w:val="22"/>
          <w:szCs w:val="22"/>
        </w:rPr>
        <w:t xml:space="preserve">Długość: Długość szyn powinna być dostosowana do indywidualnych potrzeb, </w:t>
      </w:r>
      <w:r>
        <w:rPr>
          <w:sz w:val="22"/>
          <w:szCs w:val="22"/>
        </w:rPr>
        <w:br/>
      </w:r>
      <w:r w:rsidRPr="0047623C">
        <w:rPr>
          <w:sz w:val="22"/>
          <w:szCs w:val="22"/>
        </w:rPr>
        <w:t>z możliwością ich łączenia</w:t>
      </w:r>
      <w:r>
        <w:rPr>
          <w:sz w:val="22"/>
          <w:szCs w:val="22"/>
        </w:rPr>
        <w:t xml:space="preserve"> lub cięcia</w:t>
      </w:r>
      <w:r w:rsidRPr="0047623C">
        <w:rPr>
          <w:sz w:val="22"/>
          <w:szCs w:val="22"/>
        </w:rPr>
        <w:t xml:space="preserve"> w celu uzyskania większych</w:t>
      </w:r>
      <w:r>
        <w:rPr>
          <w:sz w:val="22"/>
          <w:szCs w:val="22"/>
        </w:rPr>
        <w:t>/mniejszych</w:t>
      </w:r>
      <w:r w:rsidRPr="0047623C">
        <w:rPr>
          <w:sz w:val="22"/>
          <w:szCs w:val="22"/>
        </w:rPr>
        <w:t xml:space="preserve"> długości.</w:t>
      </w:r>
    </w:p>
    <w:p w:rsidR="00F5393B" w:rsidRDefault="00F5393B" w:rsidP="00F5393B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705A73">
        <w:rPr>
          <w:sz w:val="22"/>
          <w:szCs w:val="22"/>
        </w:rPr>
        <w:t xml:space="preserve">Nośność: Szyny powinny być w stanie udźwignąć obrazy o wadze do </w:t>
      </w:r>
      <w:r>
        <w:rPr>
          <w:sz w:val="22"/>
          <w:szCs w:val="22"/>
        </w:rPr>
        <w:t>15</w:t>
      </w:r>
      <w:r w:rsidRPr="00705A73">
        <w:rPr>
          <w:sz w:val="22"/>
          <w:szCs w:val="22"/>
        </w:rPr>
        <w:t xml:space="preserve"> kilogramów</w:t>
      </w:r>
      <w:r>
        <w:rPr>
          <w:sz w:val="22"/>
          <w:szCs w:val="22"/>
        </w:rPr>
        <w:t xml:space="preserve"> na 1 metr szyny</w:t>
      </w:r>
      <w:r w:rsidRPr="00705A73">
        <w:rPr>
          <w:sz w:val="22"/>
          <w:szCs w:val="22"/>
        </w:rPr>
        <w:t>.</w:t>
      </w:r>
    </w:p>
    <w:p w:rsidR="00F5393B" w:rsidRDefault="00F5393B" w:rsidP="00F5393B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C44EF7">
        <w:rPr>
          <w:sz w:val="22"/>
          <w:szCs w:val="22"/>
        </w:rPr>
        <w:t xml:space="preserve">Elementy montażowe: </w:t>
      </w:r>
    </w:p>
    <w:p w:rsidR="00F5393B" w:rsidRPr="00C44EF7" w:rsidRDefault="00F5393B" w:rsidP="00F5393B">
      <w:pPr>
        <w:pStyle w:val="Akapitzlist"/>
        <w:ind w:left="1080"/>
        <w:rPr>
          <w:sz w:val="22"/>
          <w:szCs w:val="22"/>
        </w:rPr>
      </w:pPr>
      <w:r w:rsidRPr="00C44EF7">
        <w:rPr>
          <w:sz w:val="22"/>
          <w:szCs w:val="22"/>
        </w:rPr>
        <w:t>W skład zestawu powinny wchodzić: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C44EF7">
        <w:rPr>
          <w:sz w:val="22"/>
          <w:szCs w:val="22"/>
        </w:rPr>
        <w:t>Szyny</w:t>
      </w:r>
      <w:r>
        <w:rPr>
          <w:sz w:val="22"/>
          <w:szCs w:val="22"/>
        </w:rPr>
        <w:t xml:space="preserve"> do montażu na ścianie</w:t>
      </w:r>
      <w:r w:rsidRPr="00C44EF7">
        <w:rPr>
          <w:sz w:val="22"/>
          <w:szCs w:val="22"/>
        </w:rPr>
        <w:t xml:space="preserve"> (długość: </w:t>
      </w:r>
      <w:r>
        <w:rPr>
          <w:sz w:val="22"/>
          <w:szCs w:val="22"/>
        </w:rPr>
        <w:t>105</w:t>
      </w:r>
      <w:r w:rsidRPr="00C44EF7">
        <w:rPr>
          <w:sz w:val="22"/>
          <w:szCs w:val="22"/>
        </w:rPr>
        <w:t xml:space="preserve"> </w:t>
      </w:r>
      <w:proofErr w:type="spellStart"/>
      <w:r w:rsidRPr="00C44EF7">
        <w:rPr>
          <w:sz w:val="22"/>
          <w:szCs w:val="22"/>
        </w:rPr>
        <w:t>mb</w:t>
      </w:r>
      <w:proofErr w:type="spellEnd"/>
      <w:r w:rsidRPr="00C44EF7">
        <w:rPr>
          <w:sz w:val="22"/>
          <w:szCs w:val="22"/>
        </w:rPr>
        <w:t xml:space="preserve">, ilość: </w:t>
      </w:r>
      <w:r>
        <w:rPr>
          <w:sz w:val="22"/>
          <w:szCs w:val="22"/>
        </w:rPr>
        <w:t xml:space="preserve">105 szt. po 1 </w:t>
      </w:r>
      <w:proofErr w:type="spellStart"/>
      <w:r>
        <w:rPr>
          <w:sz w:val="22"/>
          <w:szCs w:val="22"/>
        </w:rPr>
        <w:t>mb</w:t>
      </w:r>
      <w:proofErr w:type="spellEnd"/>
      <w:r w:rsidRPr="00C44EF7">
        <w:rPr>
          <w:sz w:val="22"/>
          <w:szCs w:val="22"/>
        </w:rPr>
        <w:t>)</w:t>
      </w:r>
    </w:p>
    <w:p w:rsidR="00F5393B" w:rsidRPr="0068414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C44EF7">
        <w:rPr>
          <w:sz w:val="22"/>
          <w:szCs w:val="22"/>
        </w:rPr>
        <w:t>Szyny</w:t>
      </w:r>
      <w:r>
        <w:rPr>
          <w:sz w:val="22"/>
          <w:szCs w:val="22"/>
        </w:rPr>
        <w:t xml:space="preserve"> do montażu na suficie</w:t>
      </w:r>
      <w:r w:rsidRPr="00C44EF7">
        <w:rPr>
          <w:sz w:val="22"/>
          <w:szCs w:val="22"/>
        </w:rPr>
        <w:t xml:space="preserve"> (długość: </w:t>
      </w:r>
      <w:r>
        <w:rPr>
          <w:sz w:val="22"/>
          <w:szCs w:val="22"/>
        </w:rPr>
        <w:t>4</w:t>
      </w:r>
      <w:r w:rsidRPr="00C44EF7">
        <w:rPr>
          <w:sz w:val="22"/>
          <w:szCs w:val="22"/>
        </w:rPr>
        <w:t xml:space="preserve"> </w:t>
      </w:r>
      <w:proofErr w:type="spellStart"/>
      <w:r w:rsidRPr="00C44EF7">
        <w:rPr>
          <w:sz w:val="22"/>
          <w:szCs w:val="22"/>
        </w:rPr>
        <w:t>mb</w:t>
      </w:r>
      <w:proofErr w:type="spellEnd"/>
      <w:r w:rsidRPr="00C44EF7">
        <w:rPr>
          <w:sz w:val="22"/>
          <w:szCs w:val="22"/>
        </w:rPr>
        <w:t xml:space="preserve">, ilość: </w:t>
      </w:r>
      <w:r>
        <w:rPr>
          <w:sz w:val="22"/>
          <w:szCs w:val="22"/>
        </w:rPr>
        <w:t xml:space="preserve">2 szt. po 2 </w:t>
      </w:r>
      <w:proofErr w:type="spellStart"/>
      <w:r>
        <w:rPr>
          <w:sz w:val="22"/>
          <w:szCs w:val="22"/>
        </w:rPr>
        <w:t>mb</w:t>
      </w:r>
      <w:proofErr w:type="spellEnd"/>
      <w:r w:rsidRPr="00C44EF7">
        <w:rPr>
          <w:sz w:val="22"/>
          <w:szCs w:val="22"/>
        </w:rPr>
        <w:t>)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2A3BDD">
        <w:rPr>
          <w:sz w:val="22"/>
          <w:szCs w:val="22"/>
        </w:rPr>
        <w:t>Haczyki do szyn umożliwiające montaż na ścianie</w:t>
      </w:r>
      <w:r>
        <w:rPr>
          <w:sz w:val="22"/>
          <w:szCs w:val="22"/>
        </w:rPr>
        <w:t>/suficie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324F94">
        <w:rPr>
          <w:sz w:val="22"/>
          <w:szCs w:val="22"/>
        </w:rPr>
        <w:t>Linka</w:t>
      </w:r>
      <w:r>
        <w:rPr>
          <w:sz w:val="22"/>
          <w:szCs w:val="22"/>
        </w:rPr>
        <w:t xml:space="preserve"> perlonowa</w:t>
      </w:r>
      <w:r w:rsidRPr="00324F94">
        <w:rPr>
          <w:sz w:val="22"/>
          <w:szCs w:val="22"/>
        </w:rPr>
        <w:t xml:space="preserve"> wraz z haczykiem do regulacji wysokości do zawieszania obrazów (długość: min 1</w:t>
      </w:r>
      <w:r>
        <w:rPr>
          <w:sz w:val="22"/>
          <w:szCs w:val="22"/>
        </w:rPr>
        <w:t>50</w:t>
      </w:r>
      <w:r w:rsidRPr="00324F94">
        <w:rPr>
          <w:sz w:val="22"/>
          <w:szCs w:val="22"/>
        </w:rPr>
        <w:t xml:space="preserve"> </w:t>
      </w:r>
      <w:r>
        <w:rPr>
          <w:sz w:val="22"/>
          <w:szCs w:val="22"/>
        </w:rPr>
        <w:t>cm</w:t>
      </w:r>
      <w:r w:rsidRPr="00324F94">
        <w:rPr>
          <w:sz w:val="22"/>
          <w:szCs w:val="22"/>
        </w:rPr>
        <w:t>, ilość: 1</w:t>
      </w:r>
      <w:r>
        <w:rPr>
          <w:sz w:val="22"/>
          <w:szCs w:val="22"/>
        </w:rPr>
        <w:t>0</w:t>
      </w:r>
      <w:r w:rsidRPr="00324F94">
        <w:rPr>
          <w:sz w:val="22"/>
          <w:szCs w:val="22"/>
        </w:rPr>
        <w:t>0 szt., max udźwig do 15 kg</w:t>
      </w:r>
      <w:r>
        <w:rPr>
          <w:sz w:val="22"/>
          <w:szCs w:val="22"/>
        </w:rPr>
        <w:t xml:space="preserve"> oraz min. 200 cm, ilość: 20 szt., </w:t>
      </w:r>
      <w:r w:rsidRPr="00324F94">
        <w:rPr>
          <w:sz w:val="22"/>
          <w:szCs w:val="22"/>
        </w:rPr>
        <w:t>max udźwig do 15 kg)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Dodatkowe haczyki w ilości 40 szt.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324F94">
        <w:rPr>
          <w:sz w:val="22"/>
          <w:szCs w:val="22"/>
        </w:rPr>
        <w:t xml:space="preserve">Śruby montażowe, kołki rozporowe odpowiednio przystosowane do montażu 1 </w:t>
      </w:r>
      <w:proofErr w:type="spellStart"/>
      <w:r w:rsidRPr="00324F94">
        <w:rPr>
          <w:sz w:val="22"/>
          <w:szCs w:val="22"/>
        </w:rPr>
        <w:t>mb</w:t>
      </w:r>
      <w:proofErr w:type="spellEnd"/>
      <w:r w:rsidRPr="00324F94">
        <w:rPr>
          <w:sz w:val="22"/>
          <w:szCs w:val="22"/>
        </w:rPr>
        <w:t xml:space="preserve"> szyny wraz z linką i haczykiem</w:t>
      </w:r>
      <w:r>
        <w:rPr>
          <w:sz w:val="22"/>
          <w:szCs w:val="22"/>
        </w:rPr>
        <w:t xml:space="preserve"> oraz udźwigiem wraz z obrazem do 15 kg</w:t>
      </w:r>
      <w:r w:rsidRPr="00324F94">
        <w:rPr>
          <w:sz w:val="22"/>
          <w:szCs w:val="22"/>
        </w:rPr>
        <w:t>.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324F94">
        <w:rPr>
          <w:sz w:val="22"/>
          <w:szCs w:val="22"/>
        </w:rPr>
        <w:t>Wykończenie: Powierzchnia szyn powinna być gładka, bez ostrych krawędzi.</w:t>
      </w:r>
    </w:p>
    <w:p w:rsidR="00F5393B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Kolor szyn: biały</w:t>
      </w:r>
      <w:r w:rsidRPr="0047623C">
        <w:rPr>
          <w:sz w:val="22"/>
          <w:szCs w:val="22"/>
        </w:rPr>
        <w:t>.</w:t>
      </w:r>
    </w:p>
    <w:p w:rsidR="00F5393B" w:rsidRPr="00324F94" w:rsidRDefault="00F5393B" w:rsidP="00F5393B">
      <w:pPr>
        <w:pStyle w:val="Akapitzlist"/>
        <w:numPr>
          <w:ilvl w:val="2"/>
          <w:numId w:val="17"/>
        </w:numPr>
        <w:rPr>
          <w:sz w:val="22"/>
          <w:szCs w:val="22"/>
        </w:rPr>
      </w:pPr>
      <w:r w:rsidRPr="00324F94">
        <w:rPr>
          <w:sz w:val="22"/>
          <w:szCs w:val="22"/>
        </w:rPr>
        <w:t>Gwarancja: 24 miesięczny okres gwarancji na dostarczony towar.</w:t>
      </w:r>
    </w:p>
    <w:p w:rsidR="00F5393B" w:rsidRPr="002A3BDD" w:rsidRDefault="00F5393B" w:rsidP="00F5393B">
      <w:pPr>
        <w:pStyle w:val="Akapitzlist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Miejsce dostawy: Centrum Edukacji Artystycznej, ul. Mikołaja Kopernika 36/40, </w:t>
      </w:r>
      <w:r>
        <w:rPr>
          <w:sz w:val="22"/>
          <w:szCs w:val="22"/>
        </w:rPr>
        <w:br/>
        <w:t>00-924 Warszawa</w:t>
      </w:r>
    </w:p>
    <w:p w:rsidR="00BB13C4" w:rsidRPr="005B08A9" w:rsidRDefault="00BB13C4" w:rsidP="005B08A9">
      <w:pPr>
        <w:shd w:val="clear" w:color="auto" w:fill="FFFFFF"/>
        <w:spacing w:after="0" w:line="240" w:lineRule="auto"/>
        <w:ind w:left="1080"/>
        <w:jc w:val="left"/>
        <w:rPr>
          <w:rFonts w:cs="Tahoma"/>
          <w:sz w:val="22"/>
          <w:szCs w:val="22"/>
        </w:rPr>
      </w:pPr>
    </w:p>
    <w:sectPr w:rsidR="00BB13C4" w:rsidRPr="005B08A9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25" w:rsidRDefault="005D1C25">
      <w:pPr>
        <w:spacing w:after="0" w:line="240" w:lineRule="auto"/>
      </w:pPr>
      <w:r>
        <w:separator/>
      </w:r>
    </w:p>
  </w:endnote>
  <w:endnote w:type="continuationSeparator" w:id="0">
    <w:p w:rsidR="005D1C25" w:rsidRDefault="005D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25" w:rsidRDefault="005D1C25">
      <w:pPr>
        <w:spacing w:after="0" w:line="240" w:lineRule="auto"/>
      </w:pPr>
      <w:r>
        <w:separator/>
      </w:r>
    </w:p>
  </w:footnote>
  <w:footnote w:type="continuationSeparator" w:id="0">
    <w:p w:rsidR="005D1C25" w:rsidRDefault="005D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6B9"/>
    <w:multiLevelType w:val="multilevel"/>
    <w:tmpl w:val="5A18B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3C3A7E"/>
    <w:rsid w:val="005617AC"/>
    <w:rsid w:val="005B08A9"/>
    <w:rsid w:val="005D1C25"/>
    <w:rsid w:val="007A3AAB"/>
    <w:rsid w:val="0083719D"/>
    <w:rsid w:val="008C25C3"/>
    <w:rsid w:val="00A628A1"/>
    <w:rsid w:val="00BB13C4"/>
    <w:rsid w:val="00D724B9"/>
    <w:rsid w:val="00F5393B"/>
    <w:rsid w:val="00F94580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9F1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37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16</cp:revision>
  <cp:lastPrinted>2025-03-06T10:45:00Z</cp:lastPrinted>
  <dcterms:created xsi:type="dcterms:W3CDTF">2025-03-06T09:27:00Z</dcterms:created>
  <dcterms:modified xsi:type="dcterms:W3CDTF">2025-07-02T12:47:00Z</dcterms:modified>
</cp:coreProperties>
</file>