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EB" w:rsidRPr="00CF600D" w:rsidRDefault="004158A6" w:rsidP="00CF600D">
      <w:pPr>
        <w:pStyle w:val="Nagwek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F600D"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  <w:t>Załącznik 1</w:t>
      </w:r>
      <w:r w:rsidR="00CF600D" w:rsidRPr="00CF600D">
        <w:rPr>
          <w:rFonts w:asciiTheme="minorHAnsi" w:eastAsia="Times New Roman" w:hAnsiTheme="minorHAnsi" w:cstheme="minorHAnsi"/>
          <w:b w:val="0"/>
          <w:color w:val="auto"/>
          <w:sz w:val="24"/>
          <w:szCs w:val="24"/>
        </w:rPr>
        <w:t xml:space="preserve"> 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do decyzji znak: WOO-I.42</w:t>
      </w:r>
      <w:r w:rsidR="000F0B3D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0</w:t>
      </w:r>
      <w:r w:rsidR="00AD75E7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047A33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23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.20</w:t>
      </w:r>
      <w:r w:rsidR="000F0B3D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2</w:t>
      </w:r>
      <w:r w:rsidR="00656CF7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0</w:t>
      </w:r>
      <w:r w:rsidR="00D72E58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047A33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MK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047A33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35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z dnia</w:t>
      </w:r>
      <w:r w:rsidR="00121477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 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121477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2</w:t>
      </w:r>
      <w:r w:rsidR="00F27D5E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2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 w:rsidR="00047A33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12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.20</w:t>
      </w:r>
      <w:r w:rsidR="00121477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21</w:t>
      </w:r>
      <w:r w:rsidR="00047A33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 </w:t>
      </w:r>
      <w:r w:rsidR="00C41428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r. o </w:t>
      </w:r>
      <w:r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środowiskowych uwarunkowaniach dla przedsięwzięcia pn.: </w:t>
      </w:r>
      <w:r w:rsidR="00047A33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„Rozbudowa mijanki Niekrasów LHS, Stacji Staszów LHS, Stacji Grzybów LHS”</w:t>
      </w:r>
      <w:r w:rsidR="00C41428" w:rsidRPr="00CF600D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:rsidR="00D746EB" w:rsidRPr="00CF600D" w:rsidRDefault="004158A6" w:rsidP="00CF600D">
      <w:pPr>
        <w:pStyle w:val="Standard"/>
        <w:spacing w:line="276" w:lineRule="auto"/>
        <w:rPr>
          <w:rFonts w:asciiTheme="minorHAnsi" w:hAnsiTheme="minorHAnsi" w:cstheme="minorHAnsi"/>
        </w:rPr>
      </w:pPr>
      <w:r w:rsidRPr="00CF600D">
        <w:rPr>
          <w:rFonts w:asciiTheme="minorHAnsi" w:hAnsiTheme="minorHAnsi" w:cstheme="minorHAnsi"/>
        </w:rPr>
        <w:t>Charakterystyka przedsięwzięcia</w:t>
      </w:r>
    </w:p>
    <w:p w:rsidR="00D46CCE" w:rsidRPr="00CF600D" w:rsidRDefault="00D46CCE" w:rsidP="00CF600D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 xml:space="preserve">Planowane zamierzenie polegać będzie na </w:t>
      </w:r>
      <w:r w:rsidRPr="00CF600D">
        <w:rPr>
          <w:rFonts w:eastAsia="SimSun" w:cstheme="minorHAnsi"/>
          <w:kern w:val="3"/>
          <w:sz w:val="24"/>
          <w:szCs w:val="24"/>
        </w:rPr>
        <w:t>rozbudowie: mijanki Niekrasów LHS od km ok. 209+200 do km ok. 212+80</w:t>
      </w:r>
      <w:bookmarkStart w:id="0" w:name="_GoBack"/>
      <w:bookmarkEnd w:id="0"/>
      <w:r w:rsidRPr="00CF600D">
        <w:rPr>
          <w:rFonts w:eastAsia="SimSun" w:cstheme="minorHAnsi"/>
          <w:kern w:val="3"/>
          <w:sz w:val="24"/>
          <w:szCs w:val="24"/>
        </w:rPr>
        <w:t>0 linii kolejowej nr 65 (na terenie obrębów Pliskowola, Niekrasów i Trzcianka-Wieś, gmina Osiek, powiat staszowski), stacji Staszów LHS od km ok. 227+600 do km ok. 231+500 linii kolejowej nr 65 (na terenie obrębów Staszów i Sielec, gmina Staszów, powiat staszowski) i stacji Grzybów LHS od km ok. 236+500 do km ok. 240+900 linii kolejowej nr 65 (na terenie obrębów Grzybów, gmina Staszów, powiat staszowski oraz na terenie obrębów Rzędów, Dobrów, Wierzbica, gmina Tuczępy, powiat buski) zlokalizowanych w województwie świętokrzyskim w ramach budowy lokalnego centrum sterowania na stacji kolejowej Wola Baranowska LHS</w:t>
      </w:r>
      <w:r w:rsidRPr="00CF600D">
        <w:rPr>
          <w:rFonts w:eastAsia="Times New Roman" w:cstheme="minorHAnsi"/>
          <w:sz w:val="24"/>
          <w:szCs w:val="24"/>
          <w:lang w:eastAsia="pl-PL"/>
        </w:rPr>
        <w:t xml:space="preserve">. Inwestycja wiązać się będzie z rozbudową linii kolejowej nr 65 – Linii Hutniczej Szerokotorowej LHS. Linia kolejowa nr 65 jest to linia jednotorowa, niezelektryfikowana (trakcja spalinowa) szerokotorowa o prześwicie toru 1520 </w:t>
      </w:r>
      <w:proofErr w:type="spellStart"/>
      <w:r w:rsidRPr="00CF600D">
        <w:rPr>
          <w:rFonts w:eastAsia="Times New Roman" w:cstheme="minorHAnsi"/>
          <w:sz w:val="24"/>
          <w:szCs w:val="24"/>
          <w:lang w:eastAsia="pl-PL"/>
        </w:rPr>
        <w:t>mm</w:t>
      </w:r>
      <w:proofErr w:type="spellEnd"/>
      <w:r w:rsidRPr="00CF600D">
        <w:rPr>
          <w:rFonts w:eastAsia="Times New Roman" w:cstheme="minorHAnsi"/>
          <w:sz w:val="24"/>
          <w:szCs w:val="24"/>
          <w:lang w:eastAsia="pl-PL"/>
        </w:rPr>
        <w:t>. Linia ma charakter towarowy i obsługuje przewozy kontenerowe, masowe.</w:t>
      </w:r>
    </w:p>
    <w:p w:rsidR="00363161" w:rsidRPr="00CF600D" w:rsidRDefault="00363161" w:rsidP="00CF600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W ramach przedmiotowego przedsięwzięcia przewidziano rozbudowę mijanki Niekrasów LHS zlokalizowanej na terenie obrębów Pliskowola, Niekrasów i Trzcianka-Wieś, gmina Osiek, powiat staszowski. Zakres prac obejmuje m.in.: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rozbudowę układów torowych – projektuje się tor główny dodatkowy nr 4 od km ok. 210+633 do km ok. 211+600, równolegle do toru nr 2, w odległości osiowej 5,60 m od toru nr 2. Cały układ torowy mijanki jest położony w prostej. Włączenie do toru </w:t>
      </w:r>
      <w:r w:rsidR="00D46CCE" w:rsidRPr="00CF600D">
        <w:rPr>
          <w:rFonts w:cstheme="minorHAnsi"/>
          <w:sz w:val="24"/>
          <w:szCs w:val="24"/>
          <w:lang w:eastAsia="pl-PL"/>
        </w:rPr>
        <w:t xml:space="preserve">nr </w:t>
      </w:r>
      <w:r w:rsidRPr="00CF600D">
        <w:rPr>
          <w:rFonts w:cstheme="minorHAnsi"/>
          <w:sz w:val="24"/>
          <w:szCs w:val="24"/>
          <w:lang w:eastAsia="pl-PL"/>
        </w:rPr>
        <w:t>2 rozjazdami 60E1-1:9-300, z zastosowaniem wstawek torowych długości 7 m pomiędzy początkami projek</w:t>
      </w:r>
      <w:r w:rsidR="00E81354" w:rsidRPr="00CF600D">
        <w:rPr>
          <w:rFonts w:cstheme="minorHAnsi"/>
          <w:sz w:val="24"/>
          <w:szCs w:val="24"/>
          <w:lang w:eastAsia="pl-PL"/>
        </w:rPr>
        <w:t>towanych rozjazdów nr 3 i 10, a </w:t>
      </w:r>
      <w:r w:rsidRPr="00CF600D">
        <w:rPr>
          <w:rFonts w:cstheme="minorHAnsi"/>
          <w:sz w:val="24"/>
          <w:szCs w:val="24"/>
          <w:lang w:eastAsia="pl-PL"/>
        </w:rPr>
        <w:t xml:space="preserve">początkami projektowanych rozjazdów </w:t>
      </w:r>
      <w:r w:rsidR="00D46CCE" w:rsidRPr="00CF600D">
        <w:rPr>
          <w:rFonts w:cstheme="minorHAnsi"/>
          <w:sz w:val="24"/>
          <w:szCs w:val="24"/>
          <w:lang w:eastAsia="pl-PL"/>
        </w:rPr>
        <w:t xml:space="preserve">nr </w:t>
      </w:r>
      <w:r w:rsidRPr="00CF600D">
        <w:rPr>
          <w:rFonts w:cstheme="minorHAnsi"/>
          <w:sz w:val="24"/>
          <w:szCs w:val="24"/>
          <w:lang w:eastAsia="pl-PL"/>
        </w:rPr>
        <w:t>2 i 11. Połączenie rozjazdów</w:t>
      </w:r>
      <w:r w:rsidR="00D46CCE" w:rsidRPr="00CF600D">
        <w:rPr>
          <w:rFonts w:cstheme="minorHAnsi"/>
          <w:sz w:val="24"/>
          <w:szCs w:val="24"/>
          <w:lang w:eastAsia="pl-PL"/>
        </w:rPr>
        <w:t xml:space="preserve"> nr</w:t>
      </w:r>
      <w:r w:rsidRPr="00CF600D">
        <w:rPr>
          <w:rFonts w:cstheme="minorHAnsi"/>
          <w:sz w:val="24"/>
          <w:szCs w:val="24"/>
          <w:lang w:eastAsia="pl-PL"/>
        </w:rPr>
        <w:t xml:space="preserve"> 3 i 10 z torem nr 4</w:t>
      </w:r>
      <w:r w:rsidR="00D46CCE" w:rsidRPr="00CF600D">
        <w:rPr>
          <w:rFonts w:cstheme="minorHAnsi"/>
          <w:sz w:val="24"/>
          <w:szCs w:val="24"/>
          <w:lang w:eastAsia="pl-PL"/>
        </w:rPr>
        <w:t xml:space="preserve"> przewidziano</w:t>
      </w:r>
      <w:r w:rsidRPr="00CF600D">
        <w:rPr>
          <w:rFonts w:cstheme="minorHAnsi"/>
          <w:sz w:val="24"/>
          <w:szCs w:val="24"/>
          <w:lang w:eastAsia="pl-PL"/>
        </w:rPr>
        <w:t xml:space="preserve"> łukami poziomymi R=350m. Długość użyteczna toru wynosić będzie ok. 1,26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km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. Pochylenie projektowanego toru zgodne z istniejącym pochyleniem toru głównego zasadniczego – około 0,5‰ na całej długości mijanki.</w:t>
      </w:r>
    </w:p>
    <w:p w:rsidR="00363161" w:rsidRPr="00CF600D" w:rsidRDefault="00363161" w:rsidP="00CF600D">
      <w:pPr>
        <w:autoSpaceDE w:val="0"/>
        <w:autoSpaceDN w:val="0"/>
        <w:adjustRightInd w:val="0"/>
        <w:spacing w:after="0"/>
        <w:ind w:left="360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Parametry techniczne projektowanego toru nr 4:</w:t>
      </w:r>
    </w:p>
    <w:p w:rsidR="00363161" w:rsidRPr="00CF600D" w:rsidRDefault="00363161" w:rsidP="00CF600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tor bezstykowy</w:t>
      </w:r>
    </w:p>
    <w:p w:rsidR="00363161" w:rsidRPr="00CF600D" w:rsidRDefault="00363161" w:rsidP="00CF600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szyna typu 60E1</w:t>
      </w:r>
    </w:p>
    <w:p w:rsidR="00363161" w:rsidRPr="00CF600D" w:rsidRDefault="00363161" w:rsidP="00CF600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przytwierdzenie typu SB</w:t>
      </w:r>
    </w:p>
    <w:p w:rsidR="00363161" w:rsidRPr="00CF600D" w:rsidRDefault="00363161" w:rsidP="00CF600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podkłady strunobetonowe typu Ps-93S w rozstawie 0,60 m</w:t>
      </w:r>
    </w:p>
    <w:p w:rsidR="00363161" w:rsidRPr="00CF600D" w:rsidRDefault="00363161" w:rsidP="00CF600D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grubość warstwy podsypki tłuczniowej pod podkładami min. 30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cm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.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wzmocnienie torów poprzez wykonanie warstwy ochronnej z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niesortu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;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przebudowę/rozbudowę systemu odwodnienia tj.:</w:t>
      </w:r>
    </w:p>
    <w:p w:rsidR="00363161" w:rsidRPr="00CF600D" w:rsidRDefault="00363161" w:rsidP="00CF600D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 xml:space="preserve">wykonanie rowu kolejowego trawiastego od km ok. 210+558 do km ok. </w:t>
      </w:r>
      <w:r w:rsidR="00E81354" w:rsidRPr="00CF600D">
        <w:rPr>
          <w:rFonts w:eastAsia="Times New Roman" w:cstheme="minorHAnsi"/>
          <w:sz w:val="24"/>
          <w:szCs w:val="24"/>
          <w:lang w:eastAsia="pl-PL"/>
        </w:rPr>
        <w:t>211+600 na działkach o </w:t>
      </w:r>
      <w:r w:rsidRPr="00CF600D">
        <w:rPr>
          <w:rFonts w:eastAsia="Times New Roman" w:cstheme="minorHAnsi"/>
          <w:sz w:val="24"/>
          <w:szCs w:val="24"/>
          <w:lang w:eastAsia="pl-PL"/>
        </w:rPr>
        <w:t xml:space="preserve">nr </w:t>
      </w:r>
      <w:proofErr w:type="spellStart"/>
      <w:r w:rsidRPr="00CF600D">
        <w:rPr>
          <w:rFonts w:eastAsia="Times New Roman" w:cstheme="minorHAnsi"/>
          <w:sz w:val="24"/>
          <w:szCs w:val="24"/>
          <w:lang w:eastAsia="pl-PL"/>
        </w:rPr>
        <w:t>ewid</w:t>
      </w:r>
      <w:proofErr w:type="spellEnd"/>
      <w:r w:rsidRPr="00CF600D">
        <w:rPr>
          <w:rFonts w:eastAsia="Times New Roman" w:cstheme="minorHAnsi"/>
          <w:sz w:val="24"/>
          <w:szCs w:val="24"/>
          <w:lang w:eastAsia="pl-PL"/>
        </w:rPr>
        <w:t>. 822/9, 822/12, 822/13, 822/14, 822/17, 822/19, 822/22, 822/27 obręb Niekrasów, gm. Osiek.</w:t>
      </w:r>
    </w:p>
    <w:p w:rsidR="00363161" w:rsidRPr="00CF600D" w:rsidRDefault="00363161" w:rsidP="00CF600D">
      <w:pPr>
        <w:widowControl w:val="0"/>
        <w:suppressAutoHyphens/>
        <w:autoSpaceDN w:val="0"/>
        <w:spacing w:after="0"/>
        <w:ind w:firstLine="708"/>
        <w:textAlignment w:val="baseline"/>
        <w:rPr>
          <w:rFonts w:eastAsia="SimSun" w:cstheme="minorHAnsi"/>
          <w:sz w:val="24"/>
          <w:szCs w:val="24"/>
        </w:rPr>
      </w:pPr>
      <w:r w:rsidRPr="00CF600D">
        <w:rPr>
          <w:rFonts w:eastAsia="SimSun" w:cstheme="minorHAnsi"/>
          <w:sz w:val="24"/>
          <w:szCs w:val="24"/>
        </w:rPr>
        <w:t>Zakres przebudowy rowu:</w:t>
      </w:r>
    </w:p>
    <w:p w:rsidR="00363161" w:rsidRPr="00CF600D" w:rsidRDefault="00363161" w:rsidP="00CF600D">
      <w:pPr>
        <w:widowControl w:val="0"/>
        <w:numPr>
          <w:ilvl w:val="0"/>
          <w:numId w:val="16"/>
        </w:numPr>
        <w:suppressAutoHyphens/>
        <w:autoSpaceDN w:val="0"/>
        <w:spacing w:after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 xml:space="preserve">przełożenie korytka żelbetowego od km ok. 210+560 do km ok. 211+600 – </w:t>
      </w:r>
      <w:r w:rsidRPr="00CF600D">
        <w:rPr>
          <w:rFonts w:eastAsia="Times New Roman" w:cstheme="minorHAnsi"/>
          <w:sz w:val="24"/>
          <w:szCs w:val="24"/>
          <w:lang w:eastAsia="pl-PL"/>
        </w:rPr>
        <w:lastRenderedPageBreak/>
        <w:t>długość ok. 1,04 km,</w:t>
      </w:r>
    </w:p>
    <w:p w:rsidR="00363161" w:rsidRPr="00CF600D" w:rsidRDefault="00363161" w:rsidP="00CF600D">
      <w:pPr>
        <w:widowControl w:val="0"/>
        <w:numPr>
          <w:ilvl w:val="0"/>
          <w:numId w:val="15"/>
        </w:numPr>
        <w:suppressAutoHyphens/>
        <w:autoSpaceDN w:val="0"/>
        <w:spacing w:after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 xml:space="preserve">szerokość rowu – 0,4 m, </w:t>
      </w:r>
    </w:p>
    <w:p w:rsidR="00363161" w:rsidRPr="00CF600D" w:rsidRDefault="00363161" w:rsidP="00CF600D">
      <w:pPr>
        <w:widowControl w:val="0"/>
        <w:numPr>
          <w:ilvl w:val="0"/>
          <w:numId w:val="15"/>
        </w:numPr>
        <w:suppressAutoHyphens/>
        <w:autoSpaceDN w:val="0"/>
        <w:spacing w:after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>głębokość rowu – 0,8 – 2,5 m,</w:t>
      </w:r>
    </w:p>
    <w:p w:rsidR="00363161" w:rsidRPr="00CF600D" w:rsidRDefault="00363161" w:rsidP="00CF600D">
      <w:pPr>
        <w:widowControl w:val="0"/>
        <w:numPr>
          <w:ilvl w:val="0"/>
          <w:numId w:val="15"/>
        </w:numPr>
        <w:suppressAutoHyphens/>
        <w:autoSpaceDN w:val="0"/>
        <w:spacing w:after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>pochylenie rowu – 0,3% - 3,00%,</w:t>
      </w:r>
    </w:p>
    <w:p w:rsidR="00363161" w:rsidRPr="00CF600D" w:rsidRDefault="00363161" w:rsidP="00CF600D">
      <w:pPr>
        <w:widowControl w:val="0"/>
        <w:numPr>
          <w:ilvl w:val="0"/>
          <w:numId w:val="22"/>
        </w:numPr>
        <w:suppressAutoHyphens/>
        <w:autoSpaceDN w:val="0"/>
        <w:spacing w:after="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sz w:val="24"/>
          <w:szCs w:val="24"/>
          <w:lang w:eastAsia="pl-PL"/>
        </w:rPr>
        <w:t>budowę drenażu na międzytorzu torów nr 4 i nr 2 – od km ok. 210+450 do km ok. ok. 211+480, długości ok. 1,03 km; pochylenie – 0,3 – 0,5%. Drenaż wykonywany zostanie w istniejącym nasypie kolejowym;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budowę drogi pożarowej o długości ok. 1,15 km, szerokości ok. 4 m i nawierzchni tłuczniowej po południowej stronie linii kolejowej, wzdłuż projektowanego toru nr 4 wraz z placem do zawracania o powierzchni ok. 400 m</w:t>
      </w:r>
      <w:r w:rsidRPr="00CF600D">
        <w:rPr>
          <w:rFonts w:cstheme="minorHAnsi"/>
          <w:sz w:val="24"/>
          <w:szCs w:val="24"/>
          <w:vertAlign w:val="superscript"/>
          <w:lang w:eastAsia="pl-PL"/>
        </w:rPr>
        <w:t>2</w:t>
      </w:r>
      <w:r w:rsidRPr="00CF600D">
        <w:rPr>
          <w:rFonts w:cstheme="minorHAnsi"/>
          <w:sz w:val="24"/>
          <w:szCs w:val="24"/>
          <w:lang w:eastAsia="pl-PL"/>
        </w:rPr>
        <w:t>;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budowę nowych urządzeń teletechnicznych, telewizji przemysłowej TV</w:t>
      </w:r>
      <w:r w:rsidR="00B132BC" w:rsidRPr="00CF600D">
        <w:rPr>
          <w:rFonts w:cstheme="minorHAnsi"/>
          <w:sz w:val="24"/>
          <w:szCs w:val="24"/>
          <w:lang w:eastAsia="pl-PL"/>
        </w:rPr>
        <w:t>U, budowa masztu radiołączności;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eastAsia="Times New Roman" w:cstheme="minorHAnsi"/>
          <w:kern w:val="3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budowę/przebudowę/rozbudowę systemu elektrycznego ogrzewania rozjazdów (EOR), systemu zasilania obiektów i urządzeń 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sterowania ruchem kolejowym (SRK). W ramach ww. prac planuje się budowę oraz rozbudowę sieci kablowej i armatury kablowej dla potrzeb transmisji urządzeń SRK do nowych urządzeń zewnętrznych; rozbudowę systemu liczników osi dla stwierdzenia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niezajętości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torów i rozjazdów; dobudowę napędów elektrycznych zwrotnicowych i 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wykolejnicowych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, trójfazowych,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rozpruwalnych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z zewnętrznymi zamknięciami nastawczymi; budowę dwóch sygnalizatorów; rozbudowę lub wymianę na nowe istniejących urządzeń wewnętrznych (urządzenia przekaźnikowe typu E), wymianę nakładki komputerowej; zabudowę komputerowych urządzeń sterowania ruchem kolejowym, przystosowanych do włączenia do zdalnego sterowania z nowej nastawni lokalnego centrum sterowania (LCS) na stacji Wola Baranowska LHS; budowę systemu do zasilania urządzeń SRK, TVU, radiołączności; zabudowę dwukierunkowej blokady liniowej na szlaku: Wola Baranowska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LHS-Niekrasów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LHS z kontrolą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niezajętości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szlaku, zabudowę dwukierunkowej blokady liniowej na szlaku: Niekrasów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LHS-Staszów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LHS z kontrolą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niezajętości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szlaku lub adaptacja półki blokady istniejącej, zabudowę 2 szt. </w:t>
      </w:r>
      <w:proofErr w:type="spellStart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sponozamków</w:t>
      </w:r>
      <w:proofErr w:type="spellEnd"/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, wykonanie przyłącza elektroenergetycznego do istniejącej sieci;</w:t>
      </w:r>
    </w:p>
    <w:p w:rsidR="00363161" w:rsidRPr="00CF600D" w:rsidRDefault="00363161" w:rsidP="00CF600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mo</w:t>
      </w:r>
      <w:r w:rsidR="00B132BC" w:rsidRPr="00CF600D">
        <w:rPr>
          <w:rFonts w:cstheme="minorHAnsi"/>
          <w:sz w:val="24"/>
          <w:szCs w:val="24"/>
          <w:lang w:eastAsia="pl-PL"/>
        </w:rPr>
        <w:t>dernizację linii oświetleniowej</w:t>
      </w:r>
      <w:r w:rsidRPr="00CF600D">
        <w:rPr>
          <w:rFonts w:cstheme="minorHAnsi"/>
          <w:sz w:val="24"/>
          <w:szCs w:val="24"/>
          <w:lang w:eastAsia="pl-PL"/>
        </w:rPr>
        <w:t>.</w:t>
      </w:r>
    </w:p>
    <w:p w:rsidR="00363161" w:rsidRPr="00CF600D" w:rsidRDefault="00363161" w:rsidP="00CF600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W ramach przedmiotowego przedsięwzięcia przewidziano rozbudowę stacji Staszów LHS zlokalizowanej na terenie obrębów Staszów i Sielec, gmina Staszów, powiat staszowski. Zakres prac obejmuje m.in.: 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rozbudowę układów torowych – projektuje się tor główny dodatkowy nr 4 (stary numer 104) od km ok. 228+944 do km ok. 230+336</w:t>
      </w:r>
      <w:r w:rsidRPr="00CF600D">
        <w:rPr>
          <w:rFonts w:cstheme="minorHAnsi"/>
          <w:strike/>
          <w:sz w:val="24"/>
          <w:szCs w:val="24"/>
          <w:lang w:eastAsia="pl-PL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t>oraz tor główny dodatkowy nr 2 (stary numer 102) od km ok. 229+020</w:t>
      </w:r>
      <w:r w:rsidRPr="00CF600D">
        <w:rPr>
          <w:rFonts w:cstheme="minorHAnsi"/>
          <w:strike/>
          <w:sz w:val="24"/>
          <w:szCs w:val="24"/>
          <w:lang w:eastAsia="pl-PL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t>do km ok. 229+400 oraz od km ok. 230+050 do km ok. 230+280 Ukła</w:t>
      </w:r>
      <w:r w:rsidR="003C0889" w:rsidRPr="00CF600D">
        <w:rPr>
          <w:rFonts w:cstheme="minorHAnsi"/>
          <w:sz w:val="24"/>
          <w:szCs w:val="24"/>
          <w:lang w:eastAsia="pl-PL"/>
        </w:rPr>
        <w:t>d torowy stacji położony jest w </w:t>
      </w:r>
      <w:r w:rsidRPr="00CF600D">
        <w:rPr>
          <w:rFonts w:cstheme="minorHAnsi"/>
          <w:sz w:val="24"/>
          <w:szCs w:val="24"/>
          <w:lang w:eastAsia="pl-PL"/>
        </w:rPr>
        <w:t xml:space="preserve">łuku R=5500 m, w prostej i łuku R=3000 m. Projektowane nowe rozjazdy nr 2 i 13 - 60E1-1:9-190, kierują na żeberka ochronne z kozłami oporowymi stalowymi, chroniącymi tor główny zasadniczy nr 101 po obu stronach mijanki. Na połączeniu rozjazdów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nr </w:t>
      </w:r>
      <w:r w:rsidRPr="00CF600D">
        <w:rPr>
          <w:rFonts w:cstheme="minorHAnsi"/>
          <w:sz w:val="24"/>
          <w:szCs w:val="24"/>
          <w:lang w:eastAsia="pl-PL"/>
        </w:rPr>
        <w:t xml:space="preserve">3 i 10 z torem nr 4 projektuje się łuki poziome R=350m. Długość użyteczna projektowanego toru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nr </w:t>
      </w:r>
      <w:r w:rsidRPr="00CF600D">
        <w:rPr>
          <w:rFonts w:cstheme="minorHAnsi"/>
          <w:sz w:val="24"/>
          <w:szCs w:val="24"/>
          <w:lang w:eastAsia="pl-PL"/>
        </w:rPr>
        <w:t>4 wynosić będzie ok. 1,09 km, toru nr 2 – ok. 1,09 m. Ponadto projektuje się to</w:t>
      </w:r>
      <w:r w:rsidR="00B132BC" w:rsidRPr="00CF600D">
        <w:rPr>
          <w:rFonts w:cstheme="minorHAnsi"/>
          <w:sz w:val="24"/>
          <w:szCs w:val="24"/>
          <w:lang w:eastAsia="pl-PL"/>
        </w:rPr>
        <w:t>r boczny nr 11 od km ok. 229+043</w:t>
      </w:r>
      <w:r w:rsidRPr="00CF600D">
        <w:rPr>
          <w:rFonts w:cstheme="minorHAnsi"/>
          <w:sz w:val="24"/>
          <w:szCs w:val="24"/>
          <w:lang w:eastAsia="pl-PL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lastRenderedPageBreak/>
        <w:t xml:space="preserve">do kozła oporowego, równolegle do toru nr 103a i toru 111, w odległości osiowej 5,6 m od nich. Włączenie do toru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nr </w:t>
      </w:r>
      <w:r w:rsidRPr="00CF600D">
        <w:rPr>
          <w:rFonts w:cstheme="minorHAnsi"/>
          <w:sz w:val="24"/>
          <w:szCs w:val="24"/>
          <w:lang w:eastAsia="pl-PL"/>
        </w:rPr>
        <w:t>3 rozjazdem n</w:t>
      </w:r>
      <w:r w:rsidR="00B132BC" w:rsidRPr="00CF600D">
        <w:rPr>
          <w:rFonts w:cstheme="minorHAnsi"/>
          <w:sz w:val="24"/>
          <w:szCs w:val="24"/>
          <w:lang w:eastAsia="pl-PL"/>
        </w:rPr>
        <w:t>r 5 - 49E1-1:9-300 w km ok. 229+</w:t>
      </w:r>
      <w:r w:rsidRPr="00CF600D">
        <w:rPr>
          <w:rFonts w:cstheme="minorHAnsi"/>
          <w:sz w:val="24"/>
          <w:szCs w:val="24"/>
          <w:lang w:eastAsia="pl-PL"/>
        </w:rPr>
        <w:t xml:space="preserve">063 linii kolejowej nr 65. Długość użyteczna toru bocznego nr 11 wynosić będzie ok. 233-279 m. Tor nr 3 po przełożeniu rozjazdu nr 11 zostanie wydłużony i wyregulowany na odcinku ok. 92 m. </w:t>
      </w:r>
    </w:p>
    <w:p w:rsidR="00363161" w:rsidRPr="00CF600D" w:rsidRDefault="00363161" w:rsidP="00CF600D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Parametry techniczne projektowanego</w:t>
      </w:r>
      <w:r w:rsidRPr="00CF600D">
        <w:rPr>
          <w:rFonts w:eastAsia="SimSun" w:cstheme="minorHAnsi"/>
          <w:kern w:val="3"/>
          <w:sz w:val="24"/>
          <w:szCs w:val="24"/>
        </w:rPr>
        <w:t xml:space="preserve"> </w:t>
      </w:r>
      <w:r w:rsidRPr="00CF600D">
        <w:rPr>
          <w:rFonts w:cstheme="minorHAnsi"/>
          <w:sz w:val="24"/>
          <w:szCs w:val="24"/>
        </w:rPr>
        <w:t>toru nr 4:</w:t>
      </w:r>
    </w:p>
    <w:p w:rsidR="00363161" w:rsidRPr="00CF600D" w:rsidRDefault="00363161" w:rsidP="00CF600D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tor bezstykowy</w:t>
      </w:r>
    </w:p>
    <w:p w:rsidR="00363161" w:rsidRPr="00CF600D" w:rsidRDefault="00363161" w:rsidP="00CF600D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klasa i wariant konstrukcyjny – 2.1,</w:t>
      </w:r>
    </w:p>
    <w:p w:rsidR="00363161" w:rsidRPr="00CF600D" w:rsidRDefault="00363161" w:rsidP="00CF600D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szyny typu 60E1 nowe,</w:t>
      </w:r>
    </w:p>
    <w:p w:rsidR="00363161" w:rsidRPr="00CF600D" w:rsidRDefault="00363161" w:rsidP="00CF600D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przytwierdzenie typu SB</w:t>
      </w:r>
    </w:p>
    <w:p w:rsidR="00363161" w:rsidRPr="00CF600D" w:rsidRDefault="00363161" w:rsidP="00CF600D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podkłady strunobetonowe typu Ps-93S w rozstawie 0,55 m,</w:t>
      </w:r>
    </w:p>
    <w:p w:rsidR="00363161" w:rsidRPr="00CF600D" w:rsidRDefault="00363161" w:rsidP="00CF600D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grubość podsypki tłuczniowej min. 35 cm,</w:t>
      </w:r>
    </w:p>
    <w:p w:rsidR="00363161" w:rsidRPr="00CF600D" w:rsidRDefault="00363161" w:rsidP="00CF600D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Parametry techniczne projektowanego toru nr 2:</w:t>
      </w:r>
    </w:p>
    <w:p w:rsidR="00363161" w:rsidRPr="00CF600D" w:rsidRDefault="00363161" w:rsidP="00CF600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tor klasyczny</w:t>
      </w:r>
    </w:p>
    <w:p w:rsidR="00363161" w:rsidRPr="00CF600D" w:rsidRDefault="00363161" w:rsidP="00CF600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szyna typu 49E1 w rozstawie</w:t>
      </w:r>
    </w:p>
    <w:p w:rsidR="00363161" w:rsidRPr="00CF600D" w:rsidRDefault="00363161" w:rsidP="00CF600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przytwierdzenie typu K</w:t>
      </w:r>
    </w:p>
    <w:p w:rsidR="00363161" w:rsidRPr="00CF600D" w:rsidRDefault="00363161" w:rsidP="00CF600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podkłady drewniane IIB, w rozstawie 0,60 m</w:t>
      </w:r>
    </w:p>
    <w:p w:rsidR="00363161" w:rsidRPr="00CF600D" w:rsidRDefault="00363161" w:rsidP="00CF600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grubość podsypki tłuczniowej min. 25 cm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przesunięcie przejść rozjazdowych pomiędzy torem nr 1 i 3 oraz rozjazdów nr 5, 6 i 11 wraz z korektą geometrii torów nr 1, 2 i 3; 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wymianę nawierzchni torowej na nową na torze nr 1: od km ok. 228+906 do km ok. 228+946, od km ok. 229+132 do km ok. 229+165, od km ok. 230+242 do km ok. 230+272 oraz na torze nr 3: od km ok. 229+185 do km ok. 229+213, od km ok. 230+180 do km ok. 230+272;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wzmocnienie torów poprzez wykonanie warstwy ochronnej z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niesortu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przebudowę/rozbudowę systemu odwodnienia tj</w:t>
      </w:r>
      <w:r w:rsidR="00B132BC" w:rsidRPr="00CF600D">
        <w:rPr>
          <w:rFonts w:cstheme="minorHAnsi"/>
          <w:sz w:val="24"/>
          <w:szCs w:val="24"/>
          <w:lang w:eastAsia="pl-PL"/>
        </w:rPr>
        <w:t>.</w:t>
      </w:r>
      <w:r w:rsidRPr="00CF600D">
        <w:rPr>
          <w:rFonts w:cstheme="minorHAnsi"/>
          <w:sz w:val="24"/>
          <w:szCs w:val="24"/>
          <w:lang w:eastAsia="pl-PL"/>
        </w:rPr>
        <w:t>:</w:t>
      </w:r>
    </w:p>
    <w:p w:rsidR="00363161" w:rsidRPr="00CF600D" w:rsidRDefault="00363161" w:rsidP="00CF600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przebudowę rowu: </w:t>
      </w:r>
    </w:p>
    <w:p w:rsidR="00363161" w:rsidRPr="00CF600D" w:rsidRDefault="00363161" w:rsidP="00CF600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wykonanie rowu trawiastego od km ok. 229+115 do km ok. 229+535 o długości ok. 420 m,</w:t>
      </w:r>
    </w:p>
    <w:p w:rsidR="00363161" w:rsidRPr="00CF600D" w:rsidRDefault="00363161" w:rsidP="00CF600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szerokość rowu – 0,4 m,</w:t>
      </w:r>
    </w:p>
    <w:p w:rsidR="00363161" w:rsidRPr="00CF600D" w:rsidRDefault="00363161" w:rsidP="00CF600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głębokość rowu – ok. 1,2 – 1,9 m,</w:t>
      </w:r>
    </w:p>
    <w:p w:rsidR="00363161" w:rsidRPr="00CF600D" w:rsidRDefault="00363161" w:rsidP="00CF600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pochylenie rowu – 0,1% - 0,4%,</w:t>
      </w:r>
    </w:p>
    <w:p w:rsidR="00363161" w:rsidRPr="00CF600D" w:rsidRDefault="00363161" w:rsidP="00CF600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oczyszczenie istniejącego korytka: od km 229+694 do km 230+300 o długości ok. 606 m;</w:t>
      </w:r>
    </w:p>
    <w:p w:rsidR="00363161" w:rsidRPr="00CF600D" w:rsidRDefault="00363161" w:rsidP="00CF600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budowę drenażu na międzytorzu torów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nr </w:t>
      </w:r>
      <w:r w:rsidRPr="00CF600D">
        <w:rPr>
          <w:rFonts w:cstheme="minorHAnsi"/>
          <w:sz w:val="24"/>
          <w:szCs w:val="24"/>
          <w:lang w:eastAsia="pl-PL"/>
        </w:rPr>
        <w:t>4 i 2 – od km ok. 229+080 do km ok. 230+220 o długości ok. 1,14 km; pochylenie: 0,2 – 0,5%.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t xml:space="preserve">Projektuje się drenaż z rur w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obsypce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filtracyjnej, z cyklicznymi, co 100-200m, zrzutami wody zbieraczami do rowu zewnętrznego. Dla odwodnienia toru nr 11 projektuje się drenaż z rur z tworzywa, w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obsypce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filtracyjnej w międzytorzu torów nr 3-11, ze zbieraczem do rowu po lewej stronie stacji (przewiert sterowany);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remont przepustu Ø1000 w km ok. 230,285 linii kolejowej nr 65, bez zmian jego 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lastRenderedPageBreak/>
        <w:t>parametrów. Przewiduje się wykonanie jego wzmocnienia oraz wymianę uszkodzonych elementów prefabrykowanych;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kern w:val="3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budowę/przebudowę systemu elektrycznego ogrzewania rozjazdów (EOR), systemu zasilania obiektów i urządzeń sterowania ruchem kolejowym (SRK). W budynkach nastawni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wykonawczej </w:t>
      </w:r>
      <w:r w:rsidRPr="00CF600D">
        <w:rPr>
          <w:rFonts w:cstheme="minorHAnsi"/>
          <w:sz w:val="24"/>
          <w:szCs w:val="24"/>
          <w:lang w:eastAsia="pl-PL"/>
        </w:rPr>
        <w:t>„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StLHS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” oraz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dysponującej </w:t>
      </w:r>
      <w:r w:rsidRPr="00CF600D">
        <w:rPr>
          <w:rFonts w:cstheme="minorHAnsi"/>
          <w:sz w:val="24"/>
          <w:szCs w:val="24"/>
          <w:lang w:eastAsia="pl-PL"/>
        </w:rPr>
        <w:t>„St-1LHS” przewiduje się demontaż urządzeń SRK służących do prowadzenia ruchu po linii LHS i budowę nowych kontenerów.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t xml:space="preserve">W ramach ww. prac planuje się m.in.: budowę sieci kablowej i armatury kablowej dla potrzeb transmisji urządzeń SRK, zabudowę systemu liczników osi dla stwierdzenia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niezajętości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torów i rozjazdów, zabudowę napędów elektrycznych zwrotnicowych i 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wykolejnicowych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, trójfazowych,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rozpruwalnych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z zewnętrznymi zamknięciami nastawczymi (dla 12 rozjazdów i 1 wykolejnicy), budowę nowych sygnalizatorów wraz z tarczami ostrzegawczymi i manewrowymi (dla rejonu obsługiwanego przez PKP LHS), zabudowę komputerowych urządzeń sterowania ruchem kolejowym, przystosowanych do włączenia do zdalnego sterowania z nowej nastawni LCS na stacji Wola Baranowska LHS, b</w:t>
      </w:r>
      <w:r w:rsidRPr="00CF600D">
        <w:rPr>
          <w:rFonts w:eastAsia="SimSun" w:cstheme="minorHAnsi"/>
          <w:kern w:val="3"/>
          <w:sz w:val="24"/>
          <w:szCs w:val="24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t xml:space="preserve">budowę systemu do zasilania urządzeń SRK, TVU, radiołączności, zabudowę dwukierunkowej blokady liniowej na szlaku: Niekrasów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LHS-Staszów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LHS z kontrolą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niezajętości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szlaku lub adaptacja półki blokady istniejącej oraz istniejącego układy kontroli nie zajętości szlaku, zabudowę nowej blokady liniowej na szlaku: </w:t>
      </w:r>
      <w:r w:rsidR="003C0889" w:rsidRPr="00CF600D">
        <w:rPr>
          <w:rFonts w:cstheme="minorHAnsi"/>
          <w:sz w:val="24"/>
          <w:szCs w:val="24"/>
          <w:lang w:eastAsia="pl-PL"/>
        </w:rPr>
        <w:t xml:space="preserve">Staszów </w:t>
      </w:r>
      <w:proofErr w:type="spellStart"/>
      <w:r w:rsidR="003C0889" w:rsidRPr="00CF600D">
        <w:rPr>
          <w:rFonts w:cstheme="minorHAnsi"/>
          <w:sz w:val="24"/>
          <w:szCs w:val="24"/>
          <w:lang w:eastAsia="pl-PL"/>
        </w:rPr>
        <w:t>LHS-Grzybów</w:t>
      </w:r>
      <w:proofErr w:type="spellEnd"/>
      <w:r w:rsidR="003C0889" w:rsidRPr="00CF600D">
        <w:rPr>
          <w:rFonts w:cstheme="minorHAnsi"/>
          <w:sz w:val="24"/>
          <w:szCs w:val="24"/>
          <w:lang w:eastAsia="pl-PL"/>
        </w:rPr>
        <w:t xml:space="preserve"> LHS z </w:t>
      </w:r>
      <w:r w:rsidRPr="00CF600D">
        <w:rPr>
          <w:rFonts w:cstheme="minorHAnsi"/>
          <w:sz w:val="24"/>
          <w:szCs w:val="24"/>
          <w:lang w:eastAsia="pl-PL"/>
        </w:rPr>
        <w:t xml:space="preserve">kontrolą nie zajętości szlaku; zabudowę tablicy zapasowych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spon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i zamków zwrotnicowych, zabudowę 3 szt.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sponozamków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, demontaż istniejących urządzeń SRK w nastawniach (likwidac</w:t>
      </w:r>
      <w:r w:rsidR="00E81354" w:rsidRPr="00CF600D">
        <w:rPr>
          <w:rFonts w:cstheme="minorHAnsi"/>
          <w:sz w:val="24"/>
          <w:szCs w:val="24"/>
          <w:lang w:eastAsia="pl-PL"/>
        </w:rPr>
        <w:t>ja wskaźników, sygnalizatorów i </w:t>
      </w:r>
      <w:r w:rsidRPr="00CF600D">
        <w:rPr>
          <w:rFonts w:cstheme="minorHAnsi"/>
          <w:sz w:val="24"/>
          <w:szCs w:val="24"/>
          <w:lang w:eastAsia="pl-PL"/>
        </w:rPr>
        <w:t>wykolejnic, zamków ryglowych i trzpieniowy</w:t>
      </w:r>
      <w:r w:rsidR="003C0889" w:rsidRPr="00CF600D">
        <w:rPr>
          <w:rFonts w:cstheme="minorHAnsi"/>
          <w:sz w:val="24"/>
          <w:szCs w:val="24"/>
          <w:lang w:eastAsia="pl-PL"/>
        </w:rPr>
        <w:t>ch oraz urządzeń wewnętrznych w </w:t>
      </w:r>
      <w:r w:rsidRPr="00CF600D">
        <w:rPr>
          <w:rFonts w:cstheme="minorHAnsi"/>
          <w:sz w:val="24"/>
          <w:szCs w:val="24"/>
          <w:lang w:eastAsia="pl-PL"/>
        </w:rPr>
        <w:t xml:space="preserve">nastawni); 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wykonanie przyłącza elektroenergetycznego do istniejącej sieci;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remont nastawni wykonawczej „St-1 LHS” oraz nastawni dysponującej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„S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t LHS” polegający na rozbiórce posadzki i elementów podłogowych, demontażu urządzeń, wyrównaniu nawierzchni i ułożeniu nowej posadzki;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posadowienie trzech kontenerów SRK i telekomunikacji w km 229,050 linii kolejowej nr 65 w sąsiedztwie nastawni wykonawczej „St-1 LHS”;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budowę nowych urządzeń teletechnicznych, kanalizacji kablowej, telewizji użytkowej TVU, budowa masztu radiołączności;</w:t>
      </w:r>
    </w:p>
    <w:p w:rsidR="00363161" w:rsidRPr="00CF600D" w:rsidRDefault="00363161" w:rsidP="00CF600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modernizację linii oświetleniowej;.</w:t>
      </w:r>
    </w:p>
    <w:p w:rsidR="00363161" w:rsidRPr="00CF600D" w:rsidRDefault="00363161" w:rsidP="00CF600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W ramach przedmiotowego przedsięwzięcia przewidziano </w:t>
      </w:r>
      <w:r w:rsidR="00B132BC" w:rsidRPr="00CF600D">
        <w:rPr>
          <w:rFonts w:cstheme="minorHAnsi"/>
          <w:sz w:val="24"/>
          <w:szCs w:val="24"/>
        </w:rPr>
        <w:t xml:space="preserve">również </w:t>
      </w:r>
      <w:r w:rsidRPr="00CF600D">
        <w:rPr>
          <w:rFonts w:cstheme="minorHAnsi"/>
          <w:sz w:val="24"/>
          <w:szCs w:val="24"/>
        </w:rPr>
        <w:t>rozbudowę stacji Grzybów LHS zlokalizowanej na terenie obrębów Grzybów, gmina Staszów, powiat staszowski oraz na terenie obrębów Rzędów, Dobrów, Wierzbica, gmina Tuczępy, powiat buski. Zakres prac obejmuje m.in.: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N w:val="0"/>
        <w:spacing w:after="0"/>
        <w:ind w:left="36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rozbudowę układów torowych - projektuje się tor główny dodatkowy nr 304 (stary numer nr 205) od k</w:t>
      </w:r>
      <w:r w:rsidR="00B132BC" w:rsidRPr="00CF600D">
        <w:rPr>
          <w:rFonts w:cstheme="minorHAnsi"/>
          <w:sz w:val="24"/>
          <w:szCs w:val="24"/>
        </w:rPr>
        <w:t>m ok. 238+551 do km ok. 239+815,</w:t>
      </w:r>
      <w:r w:rsidRPr="00CF600D">
        <w:rPr>
          <w:rFonts w:cstheme="minorHAnsi"/>
          <w:sz w:val="24"/>
          <w:szCs w:val="24"/>
        </w:rPr>
        <w:t xml:space="preserve"> dodatkowy nr 302 (stary numer nr 203) od km ok. 238+627 do km ok. 239+815</w:t>
      </w:r>
      <w:r w:rsidR="00B132BC" w:rsidRPr="00CF600D">
        <w:rPr>
          <w:rFonts w:cstheme="minorHAnsi"/>
          <w:sz w:val="24"/>
          <w:szCs w:val="24"/>
        </w:rPr>
        <w:t>,</w:t>
      </w:r>
      <w:r w:rsidRPr="00CF600D">
        <w:rPr>
          <w:rFonts w:cstheme="minorHAnsi"/>
          <w:sz w:val="24"/>
          <w:szCs w:val="24"/>
        </w:rPr>
        <w:t xml:space="preserve"> dodatkowy nr 301 (stary numer nr 201) od km ok. 239+200 do km ok. 239+986 oraz tor żeberkowy od km ok. 239+815 do km ok. 239+953. Włączenie toru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 xml:space="preserve">205 do toru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 xml:space="preserve">203 rozjazdami 60E1-1:9-300, z zastosowaniem wstawek torowych długości około 30 m pomiędzy początkami projektowanych rozjazdów nr 201 i 213, a końcami istniejących rozjazdów nr 201 (nowy </w:t>
      </w:r>
      <w:r w:rsidRPr="00CF600D">
        <w:rPr>
          <w:rFonts w:cstheme="minorHAnsi"/>
          <w:sz w:val="24"/>
          <w:szCs w:val="24"/>
        </w:rPr>
        <w:lastRenderedPageBreak/>
        <w:t xml:space="preserve">numer 200) i 213 (nowy numer 214). Na połączeniu toru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 xml:space="preserve">304 do rozjazdów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 xml:space="preserve">200 i 214 projektuje się łuki poziome R=350 m. Nie projektuje się w stacji Grzybów LHS żeberek ochronnych. Możliwość ewentualnej zabudowy żeberka ochronnego od strony wschodniej ogranicza istniejący wiadukt kolejowy w km 238,540. Długość użyteczna toru nr 301 wynosić będzie ok. 1,19-1,2 km, toru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 xml:space="preserve">302 – ok. 1,02 km, toru nr 304 – 1,02 </w:t>
      </w:r>
      <w:proofErr w:type="spellStart"/>
      <w:r w:rsidRPr="00CF600D">
        <w:rPr>
          <w:rFonts w:cstheme="minorHAnsi"/>
          <w:sz w:val="24"/>
          <w:szCs w:val="24"/>
        </w:rPr>
        <w:t>km</w:t>
      </w:r>
      <w:proofErr w:type="spellEnd"/>
      <w:r w:rsidRPr="00CF600D">
        <w:rPr>
          <w:rFonts w:cstheme="minorHAnsi"/>
          <w:sz w:val="24"/>
          <w:szCs w:val="24"/>
        </w:rPr>
        <w:t xml:space="preserve">. Wbudowanie rozjazdu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 xml:space="preserve">200 oraz początkowego odcinka toru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>304 wymagać będzie poszerzenia nasypu. Na dalszym odcinku toru niezbędne będzie poszerzenie przekopu, aby uzyskać równię stacyjną wspólną z torami nr 201 i 203.</w:t>
      </w:r>
    </w:p>
    <w:p w:rsidR="00363161" w:rsidRPr="00CF600D" w:rsidRDefault="00363161" w:rsidP="00CF600D">
      <w:pPr>
        <w:suppressAutoHyphens/>
        <w:autoSpaceDN w:val="0"/>
        <w:spacing w:after="0"/>
        <w:ind w:firstLine="36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Parametry techniczne projektowanych torów:</w:t>
      </w:r>
    </w:p>
    <w:p w:rsidR="00363161" w:rsidRPr="00CF600D" w:rsidRDefault="00363161" w:rsidP="00CF600D">
      <w:pPr>
        <w:widowControl w:val="0"/>
        <w:numPr>
          <w:ilvl w:val="0"/>
          <w:numId w:val="23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tor bezstykowy</w:t>
      </w:r>
    </w:p>
    <w:p w:rsidR="00363161" w:rsidRPr="00CF600D" w:rsidRDefault="00363161" w:rsidP="00CF600D">
      <w:pPr>
        <w:widowControl w:val="0"/>
        <w:numPr>
          <w:ilvl w:val="0"/>
          <w:numId w:val="23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szyna typu 60E1</w:t>
      </w:r>
    </w:p>
    <w:p w:rsidR="00363161" w:rsidRPr="00CF600D" w:rsidRDefault="00363161" w:rsidP="00CF600D">
      <w:pPr>
        <w:widowControl w:val="0"/>
        <w:numPr>
          <w:ilvl w:val="0"/>
          <w:numId w:val="23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przytwierdzenie typu SB w rozstawie 0,60 m</w:t>
      </w:r>
    </w:p>
    <w:p w:rsidR="00363161" w:rsidRPr="00CF600D" w:rsidRDefault="00363161" w:rsidP="00CF600D">
      <w:pPr>
        <w:widowControl w:val="0"/>
        <w:numPr>
          <w:ilvl w:val="0"/>
          <w:numId w:val="23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podkłady strunobetonowe typu Ps-93S</w:t>
      </w:r>
    </w:p>
    <w:p w:rsidR="00363161" w:rsidRPr="00CF600D" w:rsidRDefault="00363161" w:rsidP="00CF600D">
      <w:pPr>
        <w:widowControl w:val="0"/>
        <w:numPr>
          <w:ilvl w:val="0"/>
          <w:numId w:val="23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grubość warstwy podsypki tłuczniowej pod podkładami min. 30 cm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wzmocnienie torów poprzez wykonanie warstwy ochronnej z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niesortu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;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N w:val="0"/>
        <w:spacing w:after="0"/>
        <w:ind w:left="36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przebudowę/rozbudowę systemu odwodnienia tj. </w:t>
      </w:r>
    </w:p>
    <w:p w:rsidR="00363161" w:rsidRPr="00CF600D" w:rsidRDefault="005C06A2" w:rsidP="00CF600D">
      <w:pPr>
        <w:widowControl w:val="0"/>
        <w:numPr>
          <w:ilvl w:val="0"/>
          <w:numId w:val="24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przebudowę przepustów</w:t>
      </w:r>
      <w:r w:rsidR="00363161" w:rsidRPr="00CF600D">
        <w:rPr>
          <w:rFonts w:cstheme="minorHAnsi"/>
          <w:sz w:val="24"/>
          <w:szCs w:val="24"/>
        </w:rPr>
        <w:t xml:space="preserve"> kolejow</w:t>
      </w:r>
      <w:r w:rsidRPr="00CF600D">
        <w:rPr>
          <w:rFonts w:cstheme="minorHAnsi"/>
          <w:sz w:val="24"/>
          <w:szCs w:val="24"/>
        </w:rPr>
        <w:t xml:space="preserve">ych </w:t>
      </w:r>
      <w:r w:rsidR="00363161" w:rsidRPr="00CF600D">
        <w:rPr>
          <w:rFonts w:cstheme="minorHAnsi"/>
          <w:sz w:val="24"/>
          <w:szCs w:val="24"/>
        </w:rPr>
        <w:t xml:space="preserve">w km </w:t>
      </w:r>
      <w:r w:rsidRPr="00CF600D">
        <w:rPr>
          <w:rFonts w:cstheme="minorHAnsi"/>
          <w:sz w:val="24"/>
          <w:szCs w:val="24"/>
        </w:rPr>
        <w:t xml:space="preserve">ok. 238+836 i </w:t>
      </w:r>
      <w:r w:rsidR="00363161" w:rsidRPr="00CF600D">
        <w:rPr>
          <w:rFonts w:cstheme="minorHAnsi"/>
          <w:sz w:val="24"/>
          <w:szCs w:val="24"/>
        </w:rPr>
        <w:t xml:space="preserve">ok. 239+875 </w:t>
      </w:r>
      <w:r w:rsidR="00D30DD2" w:rsidRPr="00CF600D">
        <w:rPr>
          <w:rFonts w:cstheme="minorHAnsi"/>
          <w:sz w:val="24"/>
          <w:szCs w:val="24"/>
        </w:rPr>
        <w:t>linii kolejowej,</w:t>
      </w:r>
    </w:p>
    <w:p w:rsidR="00363161" w:rsidRPr="00CF600D" w:rsidRDefault="00363161" w:rsidP="00CF600D">
      <w:pPr>
        <w:widowControl w:val="0"/>
        <w:numPr>
          <w:ilvl w:val="0"/>
          <w:numId w:val="24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przebudowę rowu przy torze </w:t>
      </w:r>
      <w:r w:rsidR="00B132BC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>304:</w:t>
      </w:r>
    </w:p>
    <w:p w:rsidR="00363161" w:rsidRPr="00CF600D" w:rsidRDefault="00363161" w:rsidP="00CF600D">
      <w:pPr>
        <w:widowControl w:val="0"/>
        <w:numPr>
          <w:ilvl w:val="0"/>
          <w:numId w:val="25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wykonanie rowu trawiastego od km ok. 238+880 </w:t>
      </w:r>
      <w:r w:rsidR="00D52A55" w:rsidRPr="00CF600D">
        <w:rPr>
          <w:rFonts w:cstheme="minorHAnsi"/>
          <w:sz w:val="24"/>
          <w:szCs w:val="24"/>
        </w:rPr>
        <w:t>do km ok. 239+009 o długości</w:t>
      </w:r>
      <w:r w:rsidRPr="00CF600D">
        <w:rPr>
          <w:rFonts w:cstheme="minorHAnsi"/>
          <w:sz w:val="24"/>
          <w:szCs w:val="24"/>
        </w:rPr>
        <w:t xml:space="preserve"> ok. 134 m</w:t>
      </w:r>
      <w:r w:rsidR="00D52A55" w:rsidRPr="00CF600D">
        <w:rPr>
          <w:rFonts w:cstheme="minorHAnsi"/>
          <w:sz w:val="24"/>
          <w:szCs w:val="24"/>
        </w:rPr>
        <w:t>,</w:t>
      </w:r>
    </w:p>
    <w:p w:rsidR="00363161" w:rsidRPr="00CF600D" w:rsidRDefault="00363161" w:rsidP="00CF600D">
      <w:pPr>
        <w:widowControl w:val="0"/>
        <w:numPr>
          <w:ilvl w:val="0"/>
          <w:numId w:val="25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szerokość rowu - 0,4 m,</w:t>
      </w:r>
    </w:p>
    <w:p w:rsidR="00363161" w:rsidRPr="00CF600D" w:rsidRDefault="00363161" w:rsidP="00CF600D">
      <w:pPr>
        <w:widowControl w:val="0"/>
        <w:numPr>
          <w:ilvl w:val="0"/>
          <w:numId w:val="25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głębokość rowu – ok. 1 m,</w:t>
      </w:r>
    </w:p>
    <w:p w:rsidR="00363161" w:rsidRPr="00CF600D" w:rsidRDefault="00363161" w:rsidP="00CF600D">
      <w:pPr>
        <w:widowControl w:val="0"/>
        <w:numPr>
          <w:ilvl w:val="0"/>
          <w:numId w:val="25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pochylenie rowu - 0,3% - 3,5%,</w:t>
      </w:r>
    </w:p>
    <w:p w:rsidR="00363161" w:rsidRPr="00CF600D" w:rsidRDefault="00363161" w:rsidP="00CF600D">
      <w:pPr>
        <w:widowControl w:val="0"/>
        <w:numPr>
          <w:ilvl w:val="0"/>
          <w:numId w:val="24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regulację i oczyszczenie korytka w profilu przy torze </w:t>
      </w:r>
      <w:r w:rsidR="007C2991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>304 od km ok. 239+009 do km ok. 239+755;</w:t>
      </w:r>
    </w:p>
    <w:p w:rsidR="00363161" w:rsidRPr="00CF600D" w:rsidRDefault="00363161" w:rsidP="00CF600D">
      <w:pPr>
        <w:widowControl w:val="0"/>
        <w:numPr>
          <w:ilvl w:val="0"/>
          <w:numId w:val="24"/>
        </w:numPr>
        <w:suppressAutoHyphens/>
        <w:autoSpaceDN w:val="0"/>
        <w:spacing w:after="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budowę drenażu na międzytorzu 304 – 302 od km ok. 238+670 do km ok. 239+760 o długości ok. 1,09 km; pochylenie: 0,3 – 0,5%. Projektuje się drenaż z rur z tworzywa, w międzytorzu torów </w:t>
      </w:r>
      <w:r w:rsidR="007C2991" w:rsidRPr="00CF600D">
        <w:rPr>
          <w:rFonts w:cstheme="minorHAnsi"/>
          <w:sz w:val="24"/>
          <w:szCs w:val="24"/>
        </w:rPr>
        <w:t xml:space="preserve">nr </w:t>
      </w:r>
      <w:r w:rsidRPr="00CF600D">
        <w:rPr>
          <w:rFonts w:cstheme="minorHAnsi"/>
          <w:sz w:val="24"/>
          <w:szCs w:val="24"/>
        </w:rPr>
        <w:t>304-302 [203 – 205] z cyklicznymi zrzutami wody do rowu zewnętrznego zbieraczami z rur pełnościennych. Na drenażu projektuje się studnie z osadnikiem, w odległościach 50m, na włączeniu zbieraczy poprzecznych projektuje się studnie;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N w:val="0"/>
        <w:spacing w:after="0"/>
        <w:ind w:left="360"/>
        <w:textAlignment w:val="baseline"/>
        <w:rPr>
          <w:rFonts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 xml:space="preserve">rozbiórkę wiaduktu kolejowego w km </w:t>
      </w:r>
      <w:r w:rsidR="007C2991" w:rsidRPr="00CF600D">
        <w:rPr>
          <w:rFonts w:cstheme="minorHAnsi"/>
          <w:sz w:val="24"/>
          <w:szCs w:val="24"/>
        </w:rPr>
        <w:t xml:space="preserve">ok. </w:t>
      </w:r>
      <w:r w:rsidRPr="00CF600D">
        <w:rPr>
          <w:rFonts w:cstheme="minorHAnsi"/>
          <w:sz w:val="24"/>
          <w:szCs w:val="24"/>
        </w:rPr>
        <w:t xml:space="preserve">239+825 linii kolejowej nr 65 nad drogą gminną nr </w:t>
      </w:r>
      <w:r w:rsidR="00D52A55" w:rsidRPr="00CF600D">
        <w:rPr>
          <w:rFonts w:cstheme="minorHAnsi"/>
          <w:sz w:val="24"/>
          <w:szCs w:val="24"/>
        </w:rPr>
        <w:t>392003T i </w:t>
      </w:r>
      <w:r w:rsidRPr="00CF600D">
        <w:rPr>
          <w:rFonts w:cstheme="minorHAnsi"/>
          <w:sz w:val="24"/>
          <w:szCs w:val="24"/>
        </w:rPr>
        <w:t>budowę nowego obiektu</w:t>
      </w:r>
      <w:r w:rsidR="007C2991" w:rsidRPr="00CF600D">
        <w:rPr>
          <w:rFonts w:cstheme="minorHAnsi"/>
          <w:sz w:val="24"/>
          <w:szCs w:val="24"/>
        </w:rPr>
        <w:t>.</w:t>
      </w:r>
      <w:r w:rsidRPr="00CF600D">
        <w:rPr>
          <w:rFonts w:eastAsia="SimSun" w:cstheme="minorHAnsi"/>
          <w:kern w:val="3"/>
          <w:sz w:val="24"/>
          <w:szCs w:val="24"/>
        </w:rPr>
        <w:t xml:space="preserve"> </w:t>
      </w:r>
      <w:r w:rsidRPr="00CF600D">
        <w:rPr>
          <w:rFonts w:cstheme="minorHAnsi"/>
          <w:sz w:val="24"/>
          <w:szCs w:val="24"/>
        </w:rPr>
        <w:t>Nowy wiadukt zaprojektowano jako obiekt monolityczny, ramowy zamknięty o szerokości w świetle 5,00m. Długość przelotowa obiektu - 20,0 m. Kąt skosu obiektu to 65º. Na wlocie i wylocie obiektu zaprojektowano skrzydła monolityczne. Obiekt wyposażono w balustrady stalowe na gzymsach. Odwodnienie obiektu stanowi układ spadków poprzecznych</w:t>
      </w:r>
      <w:r w:rsidR="00D52A55" w:rsidRPr="00CF600D">
        <w:rPr>
          <w:rFonts w:cstheme="minorHAnsi"/>
          <w:sz w:val="24"/>
          <w:szCs w:val="24"/>
        </w:rPr>
        <w:t xml:space="preserve"> z odprowadzaniem na skarpy, a następnie do rowów</w:t>
      </w:r>
      <w:r w:rsidRPr="00CF600D">
        <w:rPr>
          <w:rFonts w:cstheme="minorHAnsi"/>
          <w:sz w:val="24"/>
          <w:szCs w:val="24"/>
        </w:rPr>
        <w:t>;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budowę/przebudowę systemu elektrycznego ogrzewania rozjazdów (EOR), systemu zasilania obiektów i urządzeń sterowania ruchem kolejowym (SRK). W budynkach nastawni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 wykonawczej</w:t>
      </w:r>
      <w:r w:rsidRPr="00CF600D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„G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b” oraz </w:t>
      </w:r>
      <w:r w:rsidR="00B132BC" w:rsidRPr="00CF600D">
        <w:rPr>
          <w:rFonts w:cstheme="minorHAnsi"/>
          <w:sz w:val="24"/>
          <w:szCs w:val="24"/>
          <w:lang w:eastAsia="pl-PL"/>
        </w:rPr>
        <w:t xml:space="preserve">dysponującej </w:t>
      </w:r>
      <w:r w:rsidRPr="00CF600D">
        <w:rPr>
          <w:rFonts w:cstheme="minorHAnsi"/>
          <w:sz w:val="24"/>
          <w:szCs w:val="24"/>
          <w:lang w:eastAsia="pl-PL"/>
        </w:rPr>
        <w:t xml:space="preserve">„Gb-1” przewiduje się demontaż urządzeń SRK służących do prowadzenia ruchu po linii LHS i budowę nowych </w:t>
      </w:r>
      <w:r w:rsidRPr="00CF600D">
        <w:rPr>
          <w:rFonts w:cstheme="minorHAnsi"/>
          <w:sz w:val="24"/>
          <w:szCs w:val="24"/>
          <w:lang w:eastAsia="pl-PL"/>
        </w:rPr>
        <w:lastRenderedPageBreak/>
        <w:t>kontenerów.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CF600D">
        <w:rPr>
          <w:rFonts w:cstheme="minorHAnsi"/>
          <w:sz w:val="24"/>
          <w:szCs w:val="24"/>
          <w:lang w:eastAsia="pl-PL"/>
        </w:rPr>
        <w:t>W ramach ww. prac planuje się m.in.: budowę sieci kablowej w</w:t>
      </w:r>
      <w:r w:rsidR="003C0889" w:rsidRPr="00CF600D">
        <w:rPr>
          <w:rFonts w:cstheme="minorHAnsi"/>
          <w:sz w:val="24"/>
          <w:szCs w:val="24"/>
          <w:lang w:eastAsia="pl-PL"/>
        </w:rPr>
        <w:t> </w:t>
      </w:r>
      <w:r w:rsidRPr="00CF600D">
        <w:rPr>
          <w:rFonts w:cstheme="minorHAnsi"/>
          <w:sz w:val="24"/>
          <w:szCs w:val="24"/>
          <w:lang w:eastAsia="pl-PL"/>
        </w:rPr>
        <w:t xml:space="preserve">obrębie stacji, zabudowę systemu liczników osi dla stwierdzenia nie zajętości torów i rozjazdów oraz skrzyżowań torów, zabudowę napędów elektrycznych zwrotnicowych i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wykolejnicowych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, trójfazowych,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rozpruwalnych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z zewnętrznymi zamknięciami nastawczymi, budowę wszystkich nowych sygnalizatorów wraz z tarczami ostrzegawczymi i manewrowymi (dla rejonu obsługiwanego przez PKP LHS), zabudowę komputerowych urządzeń sterowania ruchem kolejowym, przystosowanych do włączenia do zdalnego sterowania z nowej nastawni LCS na stacji Wola Baranowska LHS, powiązanie nowobudowanych urządzeń SRK stacji Grzybów LHS z istniejącymi urządzeniami stacji Grzybów (PLK) na drodze elektrycznej dla zabezpieczenia jazd manewrowych na grupy torów 202S, 204S, 206S i z grupy torów na tory LHS, np. poprzez zastosowanie systemu blokad pomiędzy nast.</w:t>
      </w:r>
      <w:r w:rsidR="003C0889" w:rsidRPr="00CF600D">
        <w:rPr>
          <w:rFonts w:cstheme="minorHAnsi"/>
          <w:sz w:val="24"/>
          <w:szCs w:val="24"/>
          <w:lang w:eastAsia="pl-PL"/>
        </w:rPr>
        <w:t xml:space="preserve"> PKP PLK a </w:t>
      </w:r>
      <w:r w:rsidRPr="00CF600D">
        <w:rPr>
          <w:rFonts w:cstheme="minorHAnsi"/>
          <w:sz w:val="24"/>
          <w:szCs w:val="24"/>
          <w:lang w:eastAsia="pl-PL"/>
        </w:rPr>
        <w:t xml:space="preserve">nast. LHS na zasadzie dania i otrzymania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zgód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na przejazdy po poszczególnych skrzyżowaniach; zapewnienie możliwości realizacji jazd manewrowych z torów linii</w:t>
      </w:r>
      <w:r w:rsidR="003C0889" w:rsidRPr="00CF600D">
        <w:rPr>
          <w:rFonts w:cstheme="minorHAnsi"/>
          <w:sz w:val="24"/>
          <w:szCs w:val="24"/>
          <w:lang w:eastAsia="pl-PL"/>
        </w:rPr>
        <w:t xml:space="preserve"> LHS na tory 202S, 204S, 206S i </w:t>
      </w:r>
      <w:r w:rsidRPr="00CF600D">
        <w:rPr>
          <w:rFonts w:cstheme="minorHAnsi"/>
          <w:sz w:val="24"/>
          <w:szCs w:val="24"/>
          <w:lang w:eastAsia="pl-PL"/>
        </w:rPr>
        <w:t>odwrotnie z torów 202S, 204S, 206S na tory LHS, budowę urządzeń zasilania SRK, TVU, radiołączności; zabudowę dwukierunkowej blokady liniowej na sz</w:t>
      </w:r>
      <w:r w:rsidR="003C0889" w:rsidRPr="00CF600D">
        <w:rPr>
          <w:rFonts w:cstheme="minorHAnsi"/>
          <w:sz w:val="24"/>
          <w:szCs w:val="24"/>
          <w:lang w:eastAsia="pl-PL"/>
        </w:rPr>
        <w:t xml:space="preserve">laku: Staszów </w:t>
      </w:r>
      <w:proofErr w:type="spellStart"/>
      <w:r w:rsidR="003C0889" w:rsidRPr="00CF600D">
        <w:rPr>
          <w:rFonts w:cstheme="minorHAnsi"/>
          <w:sz w:val="24"/>
          <w:szCs w:val="24"/>
          <w:lang w:eastAsia="pl-PL"/>
        </w:rPr>
        <w:t>LHS-Grzybów</w:t>
      </w:r>
      <w:proofErr w:type="spellEnd"/>
      <w:r w:rsidR="003C0889" w:rsidRPr="00CF600D">
        <w:rPr>
          <w:rFonts w:cstheme="minorHAnsi"/>
          <w:sz w:val="24"/>
          <w:szCs w:val="24"/>
          <w:lang w:eastAsia="pl-PL"/>
        </w:rPr>
        <w:t xml:space="preserve"> LHS z </w:t>
      </w:r>
      <w:r w:rsidRPr="00CF600D">
        <w:rPr>
          <w:rFonts w:cstheme="minorHAnsi"/>
          <w:sz w:val="24"/>
          <w:szCs w:val="24"/>
          <w:lang w:eastAsia="pl-PL"/>
        </w:rPr>
        <w:t xml:space="preserve">kontrolą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niezajętości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szlaku; zabudowę blokady liniowej po torze „S” na szlaku: Grzybów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LHS-Raczyce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LHS z kontrolą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niezajętości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szlaku oraz uzależnieniem blokady liniowej z kontrolą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niezajętości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szlaku w urządzeniach stacyjnych na mijance Raczyce, zabudowę tablicy zapasowych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spon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 i zamków zwrotnicowych; zabudowę 3 szt.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sponozamków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 xml:space="preserve">; demontaż istniejących urządzeń SRK (likwidacja wskaźników, demontaż wszystkich sygnalizatorów (dla rejonu obsługiwanego przez PKP LHS), likwidacja zamków ryglowych (dla rejonu obsługiwanego przez PKP LHS), likwidacja urządzeń wewnętrznych w nastawni należących do PKP PLK SA (dla rejonu obsługiwanego przez PKP LHS); 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wykonanie przyłącza elektroenergetycznego do istniejącej sieci;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 xml:space="preserve">remont nastawni wykonawczej „Gb-1” oraz nastawni dysponującej </w:t>
      </w:r>
      <w:proofErr w:type="spellStart"/>
      <w:r w:rsidRPr="00CF600D">
        <w:rPr>
          <w:rFonts w:cstheme="minorHAnsi"/>
          <w:sz w:val="24"/>
          <w:szCs w:val="24"/>
          <w:lang w:eastAsia="pl-PL"/>
        </w:rPr>
        <w:t>„G</w:t>
      </w:r>
      <w:proofErr w:type="spellEnd"/>
      <w:r w:rsidRPr="00CF600D">
        <w:rPr>
          <w:rFonts w:cstheme="minorHAnsi"/>
          <w:sz w:val="24"/>
          <w:szCs w:val="24"/>
          <w:lang w:eastAsia="pl-PL"/>
        </w:rPr>
        <w:t>b” polegający na rozbiórce posadzki i elementów podłogowych, demontażu urządzeń, wyrównaniu nawierzchni  i ułożeniu nowej posadzki;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posadowienie dwóch kontenerów</w:t>
      </w:r>
      <w:r w:rsidR="00D83DF0" w:rsidRPr="00CF600D">
        <w:rPr>
          <w:rFonts w:eastAsia="Times New Roman" w:cstheme="minorHAnsi"/>
          <w:kern w:val="3"/>
          <w:sz w:val="24"/>
          <w:szCs w:val="24"/>
          <w:lang w:eastAsia="pl-PL"/>
        </w:rPr>
        <w:t xml:space="preserve"> SRK i telekomunikacji w km 239+</w:t>
      </w:r>
      <w:r w:rsidRPr="00CF600D">
        <w:rPr>
          <w:rFonts w:eastAsia="Times New Roman" w:cstheme="minorHAnsi"/>
          <w:kern w:val="3"/>
          <w:sz w:val="24"/>
          <w:szCs w:val="24"/>
          <w:lang w:eastAsia="pl-PL"/>
        </w:rPr>
        <w:t>675 linii kolejowej nr 65 w sąsiedztwie nastawni wykonawczej „Gb-1”;</w:t>
      </w:r>
    </w:p>
    <w:p w:rsidR="00363161" w:rsidRPr="00CF600D" w:rsidRDefault="00363161" w:rsidP="00CF60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budowę nowych urządzeń teletechnicznych, kanalizacji kablowej, telewizji użytkowej TVU, budowa masztu radiołączności;</w:t>
      </w:r>
    </w:p>
    <w:p w:rsidR="007C2991" w:rsidRPr="00CF600D" w:rsidRDefault="00363161" w:rsidP="00CF600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360"/>
        <w:textAlignment w:val="baseline"/>
        <w:rPr>
          <w:rFonts w:cstheme="minorHAnsi"/>
          <w:sz w:val="24"/>
          <w:szCs w:val="24"/>
          <w:lang w:eastAsia="pl-PL"/>
        </w:rPr>
      </w:pPr>
      <w:r w:rsidRPr="00CF600D">
        <w:rPr>
          <w:rFonts w:cstheme="minorHAnsi"/>
          <w:sz w:val="24"/>
          <w:szCs w:val="24"/>
          <w:lang w:eastAsia="pl-PL"/>
        </w:rPr>
        <w:t>mo</w:t>
      </w:r>
      <w:r w:rsidR="007C2991" w:rsidRPr="00CF600D">
        <w:rPr>
          <w:rFonts w:cstheme="minorHAnsi"/>
          <w:sz w:val="24"/>
          <w:szCs w:val="24"/>
          <w:lang w:eastAsia="pl-PL"/>
        </w:rPr>
        <w:t>dernizację linii oświetleniowej.</w:t>
      </w:r>
    </w:p>
    <w:p w:rsidR="007C2991" w:rsidRPr="00CF600D" w:rsidRDefault="007C2991" w:rsidP="00CF600D">
      <w:pPr>
        <w:widowControl w:val="0"/>
        <w:suppressAutoHyphens/>
        <w:autoSpaceDE w:val="0"/>
        <w:autoSpaceDN w:val="0"/>
        <w:adjustRightInd w:val="0"/>
        <w:spacing w:after="0"/>
        <w:textAlignment w:val="baseline"/>
        <w:rPr>
          <w:rFonts w:eastAsia="Calibri" w:cstheme="minorHAnsi"/>
          <w:sz w:val="24"/>
          <w:szCs w:val="24"/>
        </w:rPr>
      </w:pPr>
      <w:r w:rsidRPr="00CF600D">
        <w:rPr>
          <w:rFonts w:cstheme="minorHAnsi"/>
          <w:sz w:val="24"/>
          <w:szCs w:val="24"/>
        </w:rPr>
        <w:t>Planowane przedsięwzięcie wiązać się będzie z wycinką drzew i krzewów - łącznie ok. 70 szt. drzew oraz krzewów z łącznej powierzchni ok. 1,2 ha.</w:t>
      </w:r>
    </w:p>
    <w:p w:rsidR="00451A1F" w:rsidRPr="00CF600D" w:rsidRDefault="00451A1F" w:rsidP="00CF600D">
      <w:pPr>
        <w:spacing w:after="0"/>
        <w:rPr>
          <w:rFonts w:eastAsia="Calibri" w:cstheme="minorHAnsi"/>
          <w:sz w:val="24"/>
          <w:szCs w:val="24"/>
        </w:rPr>
      </w:pPr>
      <w:r w:rsidRPr="00CF600D">
        <w:rPr>
          <w:rFonts w:eastAsia="Calibri" w:cstheme="minorHAnsi"/>
          <w:sz w:val="24"/>
          <w:szCs w:val="24"/>
        </w:rPr>
        <w:t>Małgorzata Olesińska</w:t>
      </w:r>
    </w:p>
    <w:p w:rsidR="00451A1F" w:rsidRPr="00CF600D" w:rsidRDefault="00451A1F" w:rsidP="00CF600D">
      <w:pPr>
        <w:spacing w:after="0"/>
        <w:rPr>
          <w:rFonts w:eastAsia="Calibri" w:cstheme="minorHAnsi"/>
          <w:sz w:val="24"/>
          <w:szCs w:val="24"/>
        </w:rPr>
      </w:pPr>
      <w:r w:rsidRPr="00CF600D">
        <w:rPr>
          <w:rFonts w:eastAsia="Calibri" w:cstheme="minorHAnsi"/>
          <w:sz w:val="24"/>
          <w:szCs w:val="24"/>
        </w:rPr>
        <w:t>p. o. Zastępcy Regionalnego Dyrektora</w:t>
      </w:r>
    </w:p>
    <w:p w:rsidR="00451A1F" w:rsidRPr="00CF600D" w:rsidRDefault="00451A1F" w:rsidP="00CF600D">
      <w:pPr>
        <w:spacing w:after="0"/>
        <w:rPr>
          <w:rFonts w:eastAsia="Calibri" w:cstheme="minorHAnsi"/>
          <w:sz w:val="24"/>
          <w:szCs w:val="24"/>
        </w:rPr>
      </w:pPr>
      <w:r w:rsidRPr="00CF600D">
        <w:rPr>
          <w:rFonts w:eastAsia="Calibri" w:cstheme="minorHAnsi"/>
          <w:sz w:val="24"/>
          <w:szCs w:val="24"/>
        </w:rPr>
        <w:t>Ochrony Środowiska</w:t>
      </w:r>
    </w:p>
    <w:p w:rsidR="00451A1F" w:rsidRPr="00CF600D" w:rsidRDefault="00451A1F" w:rsidP="00CF600D">
      <w:pPr>
        <w:spacing w:after="0"/>
        <w:rPr>
          <w:rFonts w:eastAsia="Calibri" w:cstheme="minorHAnsi"/>
          <w:sz w:val="24"/>
          <w:szCs w:val="24"/>
        </w:rPr>
      </w:pPr>
      <w:r w:rsidRPr="00CF600D">
        <w:rPr>
          <w:rFonts w:eastAsia="Calibri" w:cstheme="minorHAnsi"/>
          <w:sz w:val="24"/>
          <w:szCs w:val="24"/>
        </w:rPr>
        <w:t>Regionalnego Konserwatora Przyrody</w:t>
      </w:r>
    </w:p>
    <w:p w:rsidR="00451A1F" w:rsidRPr="00CF600D" w:rsidRDefault="00451A1F" w:rsidP="00CF600D">
      <w:pPr>
        <w:spacing w:after="0"/>
        <w:rPr>
          <w:rFonts w:eastAsia="Calibri" w:cstheme="minorHAnsi"/>
          <w:sz w:val="24"/>
          <w:szCs w:val="24"/>
        </w:rPr>
      </w:pPr>
      <w:r w:rsidRPr="00CF600D">
        <w:rPr>
          <w:rFonts w:eastAsia="Calibri" w:cstheme="minorHAnsi"/>
          <w:sz w:val="24"/>
          <w:szCs w:val="24"/>
        </w:rPr>
        <w:t>w Kielcach</w:t>
      </w:r>
    </w:p>
    <w:p w:rsidR="00451A1F" w:rsidRPr="00CF600D" w:rsidRDefault="00451A1F" w:rsidP="00CF600D">
      <w:pPr>
        <w:spacing w:after="0"/>
        <w:rPr>
          <w:rFonts w:eastAsia="Calibri" w:cstheme="minorHAnsi"/>
          <w:sz w:val="24"/>
          <w:szCs w:val="24"/>
        </w:rPr>
      </w:pPr>
      <w:r w:rsidRPr="00CF600D">
        <w:rPr>
          <w:rFonts w:eastAsia="Calibri" w:cstheme="minorHAnsi"/>
          <w:sz w:val="24"/>
          <w:szCs w:val="24"/>
        </w:rPr>
        <w:t>/-podpisany cyfrowo/</w:t>
      </w:r>
    </w:p>
    <w:p w:rsidR="00E727A8" w:rsidRPr="00CF600D" w:rsidRDefault="00E727A8" w:rsidP="00CF600D">
      <w:pPr>
        <w:spacing w:after="0" w:line="240" w:lineRule="auto"/>
        <w:ind w:left="5529"/>
        <w:rPr>
          <w:rFonts w:eastAsia="Calibri" w:cstheme="minorHAnsi"/>
          <w:sz w:val="24"/>
          <w:szCs w:val="24"/>
        </w:rPr>
      </w:pPr>
    </w:p>
    <w:sectPr w:rsidR="00E727A8" w:rsidRPr="00CF600D" w:rsidSect="000E23A9"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00" w:rsidRDefault="000D6800" w:rsidP="000E23A9">
      <w:pPr>
        <w:spacing w:after="0" w:line="240" w:lineRule="auto"/>
      </w:pPr>
      <w:r>
        <w:separator/>
      </w:r>
    </w:p>
  </w:endnote>
  <w:endnote w:type="continuationSeparator" w:id="0">
    <w:p w:rsidR="000D6800" w:rsidRDefault="000D6800" w:rsidP="000E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00" w:rsidRDefault="000D6800" w:rsidP="000E23A9">
      <w:pPr>
        <w:spacing w:after="0" w:line="240" w:lineRule="auto"/>
      </w:pPr>
      <w:r>
        <w:separator/>
      </w:r>
    </w:p>
  </w:footnote>
  <w:footnote w:type="continuationSeparator" w:id="0">
    <w:p w:rsidR="000D6800" w:rsidRDefault="000D6800" w:rsidP="000E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AD6"/>
    <w:multiLevelType w:val="hybridMultilevel"/>
    <w:tmpl w:val="6032D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1CFB"/>
    <w:multiLevelType w:val="hybridMultilevel"/>
    <w:tmpl w:val="E104E44A"/>
    <w:lvl w:ilvl="0" w:tplc="4C14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43B11"/>
    <w:multiLevelType w:val="hybridMultilevel"/>
    <w:tmpl w:val="7706BCF6"/>
    <w:lvl w:ilvl="0" w:tplc="4C141638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E0D0C89"/>
    <w:multiLevelType w:val="hybridMultilevel"/>
    <w:tmpl w:val="75BC400E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D3D87"/>
    <w:multiLevelType w:val="hybridMultilevel"/>
    <w:tmpl w:val="51B02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12DF3"/>
    <w:multiLevelType w:val="multilevel"/>
    <w:tmpl w:val="1D884D72"/>
    <w:styleLink w:val="WWNum4"/>
    <w:lvl w:ilvl="0">
      <w:numFmt w:val="bullet"/>
      <w:lvlText w:val="-"/>
      <w:lvlJc w:val="left"/>
      <w:rPr>
        <w:rFonts w:ascii="Garamond" w:hAnsi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2F963FA"/>
    <w:multiLevelType w:val="hybridMultilevel"/>
    <w:tmpl w:val="62F0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41009"/>
    <w:multiLevelType w:val="hybridMultilevel"/>
    <w:tmpl w:val="B7360958"/>
    <w:lvl w:ilvl="0" w:tplc="4C14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15B2E"/>
    <w:multiLevelType w:val="hybridMultilevel"/>
    <w:tmpl w:val="A06E2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80851"/>
    <w:multiLevelType w:val="multilevel"/>
    <w:tmpl w:val="9D681220"/>
    <w:styleLink w:val="WWNum2"/>
    <w:lvl w:ilvl="0">
      <w:numFmt w:val="bullet"/>
      <w:lvlText w:val="-"/>
      <w:lvlJc w:val="left"/>
      <w:rPr>
        <w:rFonts w:ascii="Garamond" w:hAnsi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9953FDF"/>
    <w:multiLevelType w:val="hybridMultilevel"/>
    <w:tmpl w:val="08889724"/>
    <w:lvl w:ilvl="0" w:tplc="4C1416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4343CDE"/>
    <w:multiLevelType w:val="multilevel"/>
    <w:tmpl w:val="7F125FBC"/>
    <w:styleLink w:val="WWNum5"/>
    <w:lvl w:ilvl="0">
      <w:numFmt w:val="bullet"/>
      <w:lvlText w:val="-"/>
      <w:lvlJc w:val="left"/>
      <w:rPr>
        <w:rFonts w:ascii="Garamond" w:hAnsi="Garamond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62A05F5"/>
    <w:multiLevelType w:val="hybridMultilevel"/>
    <w:tmpl w:val="6D12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E34EA"/>
    <w:multiLevelType w:val="hybridMultilevel"/>
    <w:tmpl w:val="43FCA242"/>
    <w:lvl w:ilvl="0" w:tplc="4C14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2036B"/>
    <w:multiLevelType w:val="hybridMultilevel"/>
    <w:tmpl w:val="97C627E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F8485B"/>
    <w:multiLevelType w:val="hybridMultilevel"/>
    <w:tmpl w:val="07BCF9B2"/>
    <w:lvl w:ilvl="0" w:tplc="4C1416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F14F04"/>
    <w:multiLevelType w:val="hybridMultilevel"/>
    <w:tmpl w:val="2A600F28"/>
    <w:lvl w:ilvl="0" w:tplc="4C1416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45C0650"/>
    <w:multiLevelType w:val="hybridMultilevel"/>
    <w:tmpl w:val="B88A119A"/>
    <w:lvl w:ilvl="0" w:tplc="4C1416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8B31D1B"/>
    <w:multiLevelType w:val="multilevel"/>
    <w:tmpl w:val="92DC7A7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5EE06F58"/>
    <w:multiLevelType w:val="hybridMultilevel"/>
    <w:tmpl w:val="846A4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3613FE"/>
    <w:multiLevelType w:val="hybridMultilevel"/>
    <w:tmpl w:val="5C72D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64F21"/>
    <w:multiLevelType w:val="hybridMultilevel"/>
    <w:tmpl w:val="E73EC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18"/>
  </w:num>
  <w:num w:numId="9">
    <w:abstractNumId w:val="3"/>
  </w:num>
  <w:num w:numId="10">
    <w:abstractNumId w:val="21"/>
  </w:num>
  <w:num w:numId="11">
    <w:abstractNumId w:val="12"/>
  </w:num>
  <w:num w:numId="12">
    <w:abstractNumId w:val="6"/>
  </w:num>
  <w:num w:numId="13">
    <w:abstractNumId w:val="20"/>
  </w:num>
  <w:num w:numId="14">
    <w:abstractNumId w:val="1"/>
  </w:num>
  <w:num w:numId="15">
    <w:abstractNumId w:val="16"/>
  </w:num>
  <w:num w:numId="16">
    <w:abstractNumId w:val="15"/>
  </w:num>
  <w:num w:numId="17">
    <w:abstractNumId w:val="19"/>
  </w:num>
  <w:num w:numId="18">
    <w:abstractNumId w:val="13"/>
  </w:num>
  <w:num w:numId="19">
    <w:abstractNumId w:val="2"/>
  </w:num>
  <w:num w:numId="20">
    <w:abstractNumId w:val="10"/>
  </w:num>
  <w:num w:numId="21">
    <w:abstractNumId w:val="4"/>
  </w:num>
  <w:num w:numId="22">
    <w:abstractNumId w:val="8"/>
  </w:num>
  <w:num w:numId="23">
    <w:abstractNumId w:val="7"/>
  </w:num>
  <w:num w:numId="24">
    <w:abstractNumId w:val="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8A6"/>
    <w:rsid w:val="00047A33"/>
    <w:rsid w:val="000D6800"/>
    <w:rsid w:val="000E23A9"/>
    <w:rsid w:val="000F0B3D"/>
    <w:rsid w:val="000F42BB"/>
    <w:rsid w:val="000F4B39"/>
    <w:rsid w:val="00110AE5"/>
    <w:rsid w:val="00121477"/>
    <w:rsid w:val="00143D08"/>
    <w:rsid w:val="00160958"/>
    <w:rsid w:val="00172827"/>
    <w:rsid w:val="001D54B5"/>
    <w:rsid w:val="00233F79"/>
    <w:rsid w:val="002A4756"/>
    <w:rsid w:val="002D5EF3"/>
    <w:rsid w:val="002E43E1"/>
    <w:rsid w:val="00317859"/>
    <w:rsid w:val="00340526"/>
    <w:rsid w:val="003428DA"/>
    <w:rsid w:val="00363161"/>
    <w:rsid w:val="00365A29"/>
    <w:rsid w:val="003721CF"/>
    <w:rsid w:val="00372814"/>
    <w:rsid w:val="003C020F"/>
    <w:rsid w:val="003C0889"/>
    <w:rsid w:val="003C1831"/>
    <w:rsid w:val="003E19FC"/>
    <w:rsid w:val="003E43DC"/>
    <w:rsid w:val="00410355"/>
    <w:rsid w:val="004158A6"/>
    <w:rsid w:val="0042455B"/>
    <w:rsid w:val="00451A1F"/>
    <w:rsid w:val="00455E50"/>
    <w:rsid w:val="004646AA"/>
    <w:rsid w:val="004657C0"/>
    <w:rsid w:val="004B12E8"/>
    <w:rsid w:val="004D3C00"/>
    <w:rsid w:val="004E1F16"/>
    <w:rsid w:val="004F75BB"/>
    <w:rsid w:val="005153D9"/>
    <w:rsid w:val="005C06A2"/>
    <w:rsid w:val="005D1658"/>
    <w:rsid w:val="005E21E9"/>
    <w:rsid w:val="00643110"/>
    <w:rsid w:val="0064715C"/>
    <w:rsid w:val="00656CF7"/>
    <w:rsid w:val="00675647"/>
    <w:rsid w:val="006970B4"/>
    <w:rsid w:val="007051AB"/>
    <w:rsid w:val="0074502C"/>
    <w:rsid w:val="00750CDC"/>
    <w:rsid w:val="00795BD5"/>
    <w:rsid w:val="007A16A9"/>
    <w:rsid w:val="007B1B0E"/>
    <w:rsid w:val="007C2991"/>
    <w:rsid w:val="007D5C66"/>
    <w:rsid w:val="00814A3E"/>
    <w:rsid w:val="008730D6"/>
    <w:rsid w:val="00892801"/>
    <w:rsid w:val="009968C8"/>
    <w:rsid w:val="009C5453"/>
    <w:rsid w:val="00A715E5"/>
    <w:rsid w:val="00A9430A"/>
    <w:rsid w:val="00AD75E7"/>
    <w:rsid w:val="00AF11CE"/>
    <w:rsid w:val="00B132BC"/>
    <w:rsid w:val="00B94538"/>
    <w:rsid w:val="00BB50CD"/>
    <w:rsid w:val="00BF0A07"/>
    <w:rsid w:val="00C065A1"/>
    <w:rsid w:val="00C41428"/>
    <w:rsid w:val="00C4398E"/>
    <w:rsid w:val="00C47A65"/>
    <w:rsid w:val="00C622F2"/>
    <w:rsid w:val="00C728FB"/>
    <w:rsid w:val="00C729C5"/>
    <w:rsid w:val="00C90D28"/>
    <w:rsid w:val="00C92E48"/>
    <w:rsid w:val="00CB5629"/>
    <w:rsid w:val="00CF600D"/>
    <w:rsid w:val="00D22785"/>
    <w:rsid w:val="00D30DD2"/>
    <w:rsid w:val="00D331B2"/>
    <w:rsid w:val="00D358D8"/>
    <w:rsid w:val="00D410A2"/>
    <w:rsid w:val="00D46CCE"/>
    <w:rsid w:val="00D52A55"/>
    <w:rsid w:val="00D611A5"/>
    <w:rsid w:val="00D63372"/>
    <w:rsid w:val="00D72E58"/>
    <w:rsid w:val="00D746EB"/>
    <w:rsid w:val="00D83DF0"/>
    <w:rsid w:val="00DA6E45"/>
    <w:rsid w:val="00DC583F"/>
    <w:rsid w:val="00DD0EF6"/>
    <w:rsid w:val="00E1365A"/>
    <w:rsid w:val="00E727A8"/>
    <w:rsid w:val="00E81354"/>
    <w:rsid w:val="00F1032D"/>
    <w:rsid w:val="00F13CC7"/>
    <w:rsid w:val="00F13F8B"/>
    <w:rsid w:val="00F26198"/>
    <w:rsid w:val="00F27D5E"/>
    <w:rsid w:val="00F5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8F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58A6"/>
    <w:pPr>
      <w:keepNext/>
      <w:keepLines/>
      <w:widowControl w:val="0"/>
      <w:suppressAutoHyphens/>
      <w:autoSpaceDN w:val="0"/>
      <w:spacing w:before="200" w:after="0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158A6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customStyle="1" w:styleId="Standard">
    <w:name w:val="Standard"/>
    <w:rsid w:val="004158A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Bezodstpw">
    <w:name w:val="No Spacing"/>
    <w:rsid w:val="004158A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4158A6"/>
    <w:pPr>
      <w:ind w:left="720"/>
    </w:pPr>
  </w:style>
  <w:style w:type="paragraph" w:customStyle="1" w:styleId="Default">
    <w:name w:val="Default"/>
    <w:rsid w:val="004158A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</w:rPr>
  </w:style>
  <w:style w:type="numbering" w:customStyle="1" w:styleId="WWNum2">
    <w:name w:val="WWNum2"/>
    <w:basedOn w:val="Bezlisty"/>
    <w:rsid w:val="004158A6"/>
    <w:pPr>
      <w:numPr>
        <w:numId w:val="1"/>
      </w:numPr>
    </w:pPr>
  </w:style>
  <w:style w:type="numbering" w:customStyle="1" w:styleId="WWNum4">
    <w:name w:val="WWNum4"/>
    <w:basedOn w:val="Bezlisty"/>
    <w:rsid w:val="004158A6"/>
    <w:pPr>
      <w:numPr>
        <w:numId w:val="2"/>
      </w:numPr>
    </w:pPr>
  </w:style>
  <w:style w:type="numbering" w:customStyle="1" w:styleId="WWNum5">
    <w:name w:val="WWNum5"/>
    <w:basedOn w:val="Bezlisty"/>
    <w:rsid w:val="004158A6"/>
    <w:pPr>
      <w:numPr>
        <w:numId w:val="3"/>
      </w:numPr>
    </w:pPr>
  </w:style>
  <w:style w:type="paragraph" w:customStyle="1" w:styleId="Textbody">
    <w:name w:val="Text body"/>
    <w:basedOn w:val="Standard"/>
    <w:rsid w:val="00F13CC7"/>
    <w:pPr>
      <w:spacing w:line="480" w:lineRule="auto"/>
      <w:jc w:val="both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E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3A9"/>
  </w:style>
  <w:style w:type="paragraph" w:styleId="Stopka">
    <w:name w:val="footer"/>
    <w:basedOn w:val="Normalny"/>
    <w:link w:val="StopkaZnak"/>
    <w:uiPriority w:val="99"/>
    <w:unhideWhenUsed/>
    <w:rsid w:val="000E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3A9"/>
  </w:style>
  <w:style w:type="paragraph" w:styleId="Tekstpodstawowy">
    <w:name w:val="Body Text"/>
    <w:basedOn w:val="Normalny"/>
    <w:link w:val="TekstpodstawowyZnak"/>
    <w:uiPriority w:val="99"/>
    <w:unhideWhenUsed/>
    <w:rsid w:val="000F0B3D"/>
    <w:pPr>
      <w:widowControl w:val="0"/>
      <w:suppressAutoHyphens/>
      <w:autoSpaceDN w:val="0"/>
      <w:spacing w:after="120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B3D"/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5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5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3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2314</Words>
  <Characters>13889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Lukowicz, Agnieszka</cp:lastModifiedBy>
  <cp:revision>2</cp:revision>
  <cp:lastPrinted>2021-12-22T09:55:00Z</cp:lastPrinted>
  <dcterms:created xsi:type="dcterms:W3CDTF">2021-12-23T11:57:00Z</dcterms:created>
  <dcterms:modified xsi:type="dcterms:W3CDTF">2021-12-23T11:57:00Z</dcterms:modified>
</cp:coreProperties>
</file>