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82E4" w14:textId="77777777" w:rsidR="0040798D" w:rsidRPr="004A1B09" w:rsidRDefault="00246307" w:rsidP="004A1B09">
      <w:pPr>
        <w:pStyle w:val="Nagwek1"/>
        <w:spacing w:after="240" w:line="288" w:lineRule="auto"/>
        <w:rPr>
          <w:rFonts w:asciiTheme="minorHAnsi" w:hAnsiTheme="minorHAnsi" w:cstheme="minorHAnsi"/>
        </w:rPr>
      </w:pPr>
      <w:r w:rsidRPr="004A1B09">
        <w:rPr>
          <w:rFonts w:asciiTheme="minorHAnsi" w:hAnsiTheme="minorHAnsi" w:cstheme="minorHAnsi"/>
        </w:rPr>
        <w:t>Metodyka oceny finansowej wniosku o dofinansowanie</w:t>
      </w:r>
    </w:p>
    <w:p w14:paraId="55C45F2F" w14:textId="77777777" w:rsidR="005418D4" w:rsidRPr="004A1B09" w:rsidRDefault="005418D4" w:rsidP="004A1B09">
      <w:pPr>
        <w:spacing w:after="120" w:line="288" w:lineRule="auto"/>
        <w:rPr>
          <w:rFonts w:asciiTheme="minorHAnsi" w:hAnsiTheme="minorHAnsi" w:cstheme="minorHAnsi"/>
          <w:b/>
          <w:sz w:val="28"/>
          <w:szCs w:val="28"/>
        </w:rPr>
      </w:pPr>
      <w:r w:rsidRPr="004A1B09">
        <w:rPr>
          <w:rFonts w:asciiTheme="minorHAnsi" w:hAnsiTheme="minorHAnsi" w:cstheme="minorHAnsi"/>
          <w:b/>
          <w:sz w:val="28"/>
          <w:szCs w:val="28"/>
        </w:rPr>
        <w:t>Zasady ogólne</w:t>
      </w:r>
      <w:r w:rsidR="003C1EB9" w:rsidRPr="004A1B09">
        <w:rPr>
          <w:rFonts w:asciiTheme="minorHAnsi" w:hAnsiTheme="minorHAnsi" w:cstheme="minorHAnsi"/>
          <w:b/>
          <w:sz w:val="28"/>
          <w:szCs w:val="28"/>
        </w:rPr>
        <w:t>:</w:t>
      </w:r>
    </w:p>
    <w:p w14:paraId="69847FAA" w14:textId="77777777" w:rsidR="004B1BD7" w:rsidRPr="004A1B09" w:rsidRDefault="004B1BD7" w:rsidP="004A1B09">
      <w:pPr>
        <w:numPr>
          <w:ilvl w:val="0"/>
          <w:numId w:val="2"/>
        </w:numPr>
        <w:spacing w:before="120" w:line="288" w:lineRule="auto"/>
        <w:ind w:left="227" w:hanging="22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A1B09">
        <w:rPr>
          <w:rFonts w:asciiTheme="minorHAnsi" w:hAnsiTheme="minorHAnsi" w:cstheme="minorHAnsi"/>
          <w:b/>
          <w:i/>
          <w:sz w:val="22"/>
          <w:szCs w:val="22"/>
        </w:rPr>
        <w:t>Zakres materiałów źródłowych stanowiących podstawę oceny finansowej</w:t>
      </w:r>
    </w:p>
    <w:p w14:paraId="1B2284B0" w14:textId="77777777" w:rsidR="004B1BD7" w:rsidRPr="004A1B09" w:rsidRDefault="004B1BD7" w:rsidP="004A1B09">
      <w:pPr>
        <w:spacing w:before="120" w:line="288" w:lineRule="auto"/>
        <w:ind w:left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Ocena finansowa przeprowadzana</w:t>
      </w:r>
      <w:r w:rsidRPr="004A1B09" w:rsidDel="00666E98">
        <w:rPr>
          <w:rFonts w:asciiTheme="minorHAnsi" w:hAnsiTheme="minorHAnsi" w:cstheme="minorHAnsi"/>
          <w:sz w:val="22"/>
          <w:szCs w:val="22"/>
        </w:rPr>
        <w:t xml:space="preserve"> </w:t>
      </w:r>
      <w:r w:rsidRPr="004A1B09">
        <w:rPr>
          <w:rFonts w:asciiTheme="minorHAnsi" w:hAnsiTheme="minorHAnsi" w:cstheme="minorHAnsi"/>
          <w:sz w:val="22"/>
          <w:szCs w:val="22"/>
        </w:rPr>
        <w:t>jest na podstawie części finansowej wniosku wraz z załącznikami.</w:t>
      </w:r>
    </w:p>
    <w:p w14:paraId="164904F2" w14:textId="77777777" w:rsidR="0077121E" w:rsidRPr="004A1B09" w:rsidRDefault="009A665C" w:rsidP="004A1B09">
      <w:pPr>
        <w:numPr>
          <w:ilvl w:val="0"/>
          <w:numId w:val="2"/>
        </w:numPr>
        <w:spacing w:before="120" w:line="288" w:lineRule="auto"/>
        <w:ind w:left="227" w:hanging="227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4A1B09">
        <w:rPr>
          <w:rFonts w:asciiTheme="minorHAnsi" w:hAnsiTheme="minorHAnsi" w:cstheme="minorHAnsi"/>
          <w:b/>
          <w:i/>
          <w:sz w:val="22"/>
          <w:szCs w:val="22"/>
        </w:rPr>
        <w:t>Obszar oceny finansowej</w:t>
      </w:r>
    </w:p>
    <w:p w14:paraId="0A4F6373" w14:textId="77777777" w:rsidR="009A665C" w:rsidRPr="004A1B09" w:rsidRDefault="009A665C" w:rsidP="004A1B09">
      <w:pPr>
        <w:numPr>
          <w:ilvl w:val="0"/>
          <w:numId w:val="8"/>
        </w:numPr>
        <w:spacing w:before="120" w:line="288" w:lineRule="auto"/>
        <w:ind w:left="454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 zależności od kryteriów oceny finansowej zawartych w programie priorytetowym, ocena finansowa przeprowadzana jest w jednym lub obu z niżej wymienionych obszarów, tj.:</w:t>
      </w:r>
    </w:p>
    <w:p w14:paraId="22A6FAB6" w14:textId="77777777" w:rsidR="009A665C" w:rsidRPr="004A1B09" w:rsidRDefault="009A665C" w:rsidP="004A1B09">
      <w:pPr>
        <w:numPr>
          <w:ilvl w:val="0"/>
          <w:numId w:val="5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Analiza dotychczasowej sytuacji fi</w:t>
      </w:r>
      <w:r w:rsidR="004B1BD7" w:rsidRPr="004A1B09">
        <w:rPr>
          <w:rFonts w:asciiTheme="minorHAnsi" w:hAnsiTheme="minorHAnsi" w:cstheme="minorHAnsi"/>
          <w:sz w:val="22"/>
          <w:szCs w:val="22"/>
        </w:rPr>
        <w:t>nansowej Wnioskodawcy (ex-post);</w:t>
      </w:r>
    </w:p>
    <w:p w14:paraId="7AECD9FA" w14:textId="77777777" w:rsidR="009A665C" w:rsidRPr="004A1B09" w:rsidRDefault="009A665C" w:rsidP="004A1B09">
      <w:pPr>
        <w:numPr>
          <w:ilvl w:val="0"/>
          <w:numId w:val="5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Analiza prognozowanej sytuacji finansowej Wnioskodawcy (ex-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ante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>)</w:t>
      </w:r>
      <w:r w:rsidR="00BE488F" w:rsidRPr="004A1B09">
        <w:rPr>
          <w:rFonts w:asciiTheme="minorHAnsi" w:hAnsiTheme="minorHAnsi" w:cstheme="minorHAnsi"/>
          <w:sz w:val="22"/>
          <w:szCs w:val="22"/>
        </w:rPr>
        <w:t xml:space="preserve"> - w tym analiza wykonalności i </w:t>
      </w:r>
      <w:r w:rsidRPr="004A1B09">
        <w:rPr>
          <w:rFonts w:asciiTheme="minorHAnsi" w:hAnsiTheme="minorHAnsi" w:cstheme="minorHAnsi"/>
          <w:sz w:val="22"/>
          <w:szCs w:val="22"/>
        </w:rPr>
        <w:t>trwałości finansowej.</w:t>
      </w:r>
    </w:p>
    <w:p w14:paraId="6B733F0F" w14:textId="77777777" w:rsidR="0032461E" w:rsidRPr="004A1B09" w:rsidRDefault="0032461E" w:rsidP="004A1B09">
      <w:pPr>
        <w:numPr>
          <w:ilvl w:val="0"/>
          <w:numId w:val="9"/>
        </w:numPr>
        <w:spacing w:before="120" w:line="288" w:lineRule="auto"/>
        <w:ind w:left="454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 xml:space="preserve">Ocena sytuacji finansowej Wnioskodawcy obejmuje również ocenę zbilansowania źródeł finansowania projektu i ocenę ryzyka finansowego związanego z realizacją przedsięwzięcia zgodnie z </w:t>
      </w:r>
      <w:r w:rsidR="00D60EE0" w:rsidRPr="004A1B09">
        <w:rPr>
          <w:rFonts w:asciiTheme="minorHAnsi" w:hAnsiTheme="minorHAnsi" w:cstheme="minorHAnsi"/>
          <w:sz w:val="22"/>
          <w:szCs w:val="22"/>
        </w:rPr>
        <w:t>pkt. 6), pkt. 7) i pkt. 8) poniżej</w:t>
      </w:r>
      <w:r w:rsidRPr="004A1B09">
        <w:rPr>
          <w:rFonts w:asciiTheme="minorHAnsi" w:hAnsiTheme="minorHAnsi" w:cstheme="minorHAnsi"/>
          <w:sz w:val="22"/>
          <w:szCs w:val="22"/>
        </w:rPr>
        <w:t>.</w:t>
      </w:r>
    </w:p>
    <w:p w14:paraId="3F470A60" w14:textId="77777777" w:rsidR="00473F23" w:rsidRPr="004A1B09" w:rsidRDefault="00473F23" w:rsidP="004A1B09">
      <w:pPr>
        <w:numPr>
          <w:ilvl w:val="0"/>
          <w:numId w:val="9"/>
        </w:numPr>
        <w:spacing w:before="120" w:line="288" w:lineRule="auto"/>
        <w:ind w:left="454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 xml:space="preserve">W przypadku, gdy zgodnie z kryteriami oceny finansowej zawartymi w programie priorytetowym ocena finansowa dokonywana jest w jednym obszarze, analiza sytuacji finansowej Wnioskodawcy obejmuje również ocenę zbilansowania źródeł finansowania projektu i ocenę ryzyka finansowego związanego z realizacją przedsięwzięcia zgodnie </w:t>
      </w:r>
      <w:r w:rsidR="00D60EE0" w:rsidRPr="004A1B09">
        <w:rPr>
          <w:rFonts w:asciiTheme="minorHAnsi" w:hAnsiTheme="minorHAnsi" w:cstheme="minorHAnsi"/>
          <w:sz w:val="22"/>
          <w:szCs w:val="22"/>
        </w:rPr>
        <w:t>z pkt. 6), pkt. 7) i pkt. 8) poniżej</w:t>
      </w:r>
      <w:r w:rsidRPr="004A1B09">
        <w:rPr>
          <w:rFonts w:asciiTheme="minorHAnsi" w:hAnsiTheme="minorHAnsi" w:cstheme="minorHAnsi"/>
          <w:sz w:val="22"/>
          <w:szCs w:val="22"/>
        </w:rPr>
        <w:t>.</w:t>
      </w:r>
    </w:p>
    <w:p w14:paraId="2365DC52" w14:textId="77777777" w:rsidR="004B1BD7" w:rsidRPr="004A1B09" w:rsidRDefault="004B1BD7" w:rsidP="004A1B09">
      <w:pPr>
        <w:numPr>
          <w:ilvl w:val="0"/>
          <w:numId w:val="9"/>
        </w:numPr>
        <w:spacing w:before="120" w:line="288" w:lineRule="auto"/>
        <w:ind w:left="454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Analiza dotychczasowej sytuacji finansowej Wnioskodawcy (ex-post):</w:t>
      </w:r>
    </w:p>
    <w:p w14:paraId="15C1E84B" w14:textId="77777777" w:rsidR="00611CD0" w:rsidRPr="004A1B09" w:rsidRDefault="00611CD0" w:rsidP="004A1B09">
      <w:pPr>
        <w:numPr>
          <w:ilvl w:val="0"/>
          <w:numId w:val="6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Ocena sporządzana jest w zależności od formy prawnej i charakteru działalności prowadzonej lub podejmowanej przez Wnioskodawcę na podstawie standardowej analizy sprawozdań finansowych Wnioskodawcy.</w:t>
      </w:r>
    </w:p>
    <w:p w14:paraId="4AF9490E" w14:textId="77777777" w:rsidR="00611CD0" w:rsidRPr="004A1B09" w:rsidRDefault="00611CD0" w:rsidP="004A1B09">
      <w:pPr>
        <w:numPr>
          <w:ilvl w:val="0"/>
          <w:numId w:val="6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Dotychczasowa sytuacja finansowa Wnioskodawcy oceniana jest pozytywnie o ile Wnioskodawca nie znajduje się w złej kondycji finansowej, co potwierdzane jest w szczególności poprzez nie odbiegające od oczekiwanych wyniki analizy wskaźnikowej przeprowadzanej z zastosowaniem postanowień</w:t>
      </w:r>
      <w:r w:rsidR="00071A65" w:rsidRPr="004A1B09">
        <w:rPr>
          <w:rFonts w:asciiTheme="minorHAnsi" w:hAnsiTheme="minorHAnsi" w:cstheme="minorHAnsi"/>
          <w:sz w:val="22"/>
          <w:szCs w:val="22"/>
        </w:rPr>
        <w:t xml:space="preserve"> od</w:t>
      </w:r>
      <w:r w:rsidRPr="004A1B09">
        <w:rPr>
          <w:rFonts w:asciiTheme="minorHAnsi" w:hAnsiTheme="minorHAnsi" w:cstheme="minorHAnsi"/>
          <w:sz w:val="22"/>
          <w:szCs w:val="22"/>
        </w:rPr>
        <w:t xml:space="preserve"> </w:t>
      </w:r>
      <w:r w:rsidR="00071A65" w:rsidRPr="004A1B09">
        <w:rPr>
          <w:rFonts w:asciiTheme="minorHAnsi" w:hAnsiTheme="minorHAnsi" w:cstheme="minorHAnsi"/>
          <w:sz w:val="22"/>
          <w:szCs w:val="22"/>
        </w:rPr>
        <w:t xml:space="preserve">lit. c) do lit. </w:t>
      </w:r>
      <w:r w:rsidR="0032461E" w:rsidRPr="004A1B09">
        <w:rPr>
          <w:rFonts w:asciiTheme="minorHAnsi" w:hAnsiTheme="minorHAnsi" w:cstheme="minorHAnsi"/>
          <w:sz w:val="22"/>
          <w:szCs w:val="22"/>
        </w:rPr>
        <w:t>f)</w:t>
      </w:r>
      <w:r w:rsidR="00071A65" w:rsidRPr="004A1B09">
        <w:rPr>
          <w:rFonts w:asciiTheme="minorHAnsi" w:hAnsiTheme="minorHAnsi" w:cstheme="minorHAnsi"/>
          <w:sz w:val="22"/>
          <w:szCs w:val="22"/>
        </w:rPr>
        <w:t xml:space="preserve"> poniżej.</w:t>
      </w:r>
    </w:p>
    <w:p w14:paraId="587486AF" w14:textId="77777777" w:rsidR="00071A65" w:rsidRPr="004A1B09" w:rsidRDefault="00071A65" w:rsidP="004A1B09">
      <w:pPr>
        <w:numPr>
          <w:ilvl w:val="0"/>
          <w:numId w:val="6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Jednostki samorządu terytorialnego i ich związki</w:t>
      </w:r>
      <w:r w:rsidRPr="004A1B09">
        <w:rPr>
          <w:rFonts w:asciiTheme="minorHAnsi" w:hAnsiTheme="minorHAnsi" w:cstheme="minorHAnsi"/>
          <w:sz w:val="22"/>
          <w:szCs w:val="22"/>
        </w:rPr>
        <w:t xml:space="preserve"> oceniane są poprzez analizę danych zawartych w sprawozdaniach z wykonania budżetu za lata ubiegłe oraz przyjętym budżecie na rok bieżący w zakresie spełnienia relacji wynikającej z art. 243 ustawy o finansach publicznych.</w:t>
      </w:r>
    </w:p>
    <w:p w14:paraId="095FD74C" w14:textId="77777777" w:rsidR="00071A65" w:rsidRPr="004A1B09" w:rsidRDefault="00071A65" w:rsidP="004A1B09">
      <w:pPr>
        <w:numPr>
          <w:ilvl w:val="0"/>
          <w:numId w:val="6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Osoby fizyczne prowadzących działalność gospodarczą, spółki cywilne, spółki prawa handlowego oraz pozostali Wnioskodawcy</w:t>
      </w:r>
      <w:r w:rsidRPr="004A1B09">
        <w:rPr>
          <w:rFonts w:asciiTheme="minorHAnsi" w:hAnsiTheme="minorHAnsi" w:cstheme="minorHAnsi"/>
          <w:sz w:val="22"/>
          <w:szCs w:val="22"/>
        </w:rPr>
        <w:t xml:space="preserve"> oceniani są na podstawie wyników wykazanych w sprawozdaniach finansowych Wnioskodawcy za ostatnie trzy lata poprzedzające rok złożenia wniosku oraz za wykonany okres sprawozdawczy bieżącego roku lub w innych dokumentów, jakie w oparciu o przepisy prawa sporządzają. Przy ocenie brane są pod uwagę </w:t>
      </w:r>
      <w:r w:rsidR="007E148D" w:rsidRPr="004A1B09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Pr="004A1B09">
        <w:rPr>
          <w:rFonts w:asciiTheme="minorHAnsi" w:hAnsiTheme="minorHAnsi" w:cstheme="minorHAnsi"/>
          <w:sz w:val="22"/>
          <w:szCs w:val="22"/>
        </w:rPr>
        <w:t>następujące wskaźniki finansowe:</w:t>
      </w:r>
    </w:p>
    <w:p w14:paraId="3CD32B6B" w14:textId="77777777" w:rsidR="00071A65" w:rsidRPr="004A1B09" w:rsidRDefault="00071A65" w:rsidP="004A1B09">
      <w:pPr>
        <w:numPr>
          <w:ilvl w:val="0"/>
          <w:numId w:val="7"/>
        </w:numPr>
        <w:spacing w:before="120" w:line="288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Wskaźnik stanu nadwyżki finansowej</w:t>
      </w:r>
    </w:p>
    <w:p w14:paraId="0C35732D" w14:textId="77777777" w:rsidR="00071A65" w:rsidRPr="004A1B09" w:rsidRDefault="00071A65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 suma zysku netto i amortyzacji</w:t>
      </w:r>
    </w:p>
    <w:p w14:paraId="79904DE0" w14:textId="77777777" w:rsidR="00071A65" w:rsidRPr="004A1B09" w:rsidRDefault="00071A65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oczekiwana: ≥ sumy spłat kapitału kredytów i pożyczek w każdym roku</w:t>
      </w:r>
    </w:p>
    <w:p w14:paraId="300883FC" w14:textId="77777777" w:rsidR="00071A65" w:rsidRPr="004A1B09" w:rsidRDefault="00071A65" w:rsidP="004A1B09">
      <w:pPr>
        <w:numPr>
          <w:ilvl w:val="0"/>
          <w:numId w:val="7"/>
        </w:numPr>
        <w:spacing w:before="120" w:line="288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Wskaźnik płynności II stopnia</w:t>
      </w:r>
    </w:p>
    <w:p w14:paraId="51BC2CE4" w14:textId="77777777" w:rsidR="00071A65" w:rsidRPr="004A1B09" w:rsidRDefault="00071A65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lastRenderedPageBreak/>
        <w:t xml:space="preserve">formuła liczenia: aktywa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obrotowe-zapasy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 xml:space="preserve"> / zobowiązania krótkoterminowe</w:t>
      </w:r>
    </w:p>
    <w:p w14:paraId="3B131892" w14:textId="77777777" w:rsidR="00071A65" w:rsidRPr="004A1B09" w:rsidRDefault="00071A65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oczekiwana: ≥0,75 w każdym roku analizy</w:t>
      </w:r>
    </w:p>
    <w:p w14:paraId="66A26889" w14:textId="77777777" w:rsidR="00071A65" w:rsidRPr="004A1B09" w:rsidRDefault="00071A65" w:rsidP="004A1B09">
      <w:pPr>
        <w:numPr>
          <w:ilvl w:val="0"/>
          <w:numId w:val="7"/>
        </w:numPr>
        <w:spacing w:before="120" w:line="288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Stan środków pieniężnych</w:t>
      </w:r>
    </w:p>
    <w:p w14:paraId="7F914541" w14:textId="77777777" w:rsidR="00071A65" w:rsidRPr="004A1B09" w:rsidRDefault="00071A65" w:rsidP="004A1B09">
      <w:pPr>
        <w:spacing w:line="288" w:lineRule="auto"/>
        <w:ind w:left="2410" w:hanging="1559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</w:t>
      </w:r>
      <w:r w:rsidR="00BE488F" w:rsidRPr="004A1B09">
        <w:rPr>
          <w:rFonts w:asciiTheme="minorHAnsi" w:hAnsiTheme="minorHAnsi" w:cstheme="minorHAnsi"/>
          <w:sz w:val="22"/>
          <w:szCs w:val="22"/>
        </w:rPr>
        <w:tab/>
      </w:r>
      <w:r w:rsidRPr="004A1B09">
        <w:rPr>
          <w:rFonts w:asciiTheme="minorHAnsi" w:hAnsiTheme="minorHAnsi" w:cstheme="minorHAnsi"/>
          <w:sz w:val="22"/>
          <w:szCs w:val="22"/>
        </w:rPr>
        <w:t>skumulowane, niezdyskontowane saldo środków pieniężnych na koniec każdego roku</w:t>
      </w:r>
    </w:p>
    <w:p w14:paraId="031AC7A0" w14:textId="77777777" w:rsidR="00071A65" w:rsidRPr="004A1B09" w:rsidRDefault="00071A65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</w:t>
      </w:r>
      <w:r w:rsidR="00BE488F" w:rsidRPr="004A1B09">
        <w:rPr>
          <w:rFonts w:asciiTheme="minorHAnsi" w:hAnsiTheme="minorHAnsi" w:cstheme="minorHAnsi"/>
          <w:sz w:val="22"/>
          <w:szCs w:val="22"/>
        </w:rPr>
        <w:t>:</w:t>
      </w:r>
      <w:r w:rsidRPr="004A1B09">
        <w:rPr>
          <w:rFonts w:asciiTheme="minorHAnsi" w:hAnsiTheme="minorHAnsi" w:cstheme="minorHAnsi"/>
          <w:sz w:val="22"/>
          <w:szCs w:val="22"/>
        </w:rPr>
        <w:t xml:space="preserve"> &gt; 0 w każdym roku analizy</w:t>
      </w:r>
    </w:p>
    <w:p w14:paraId="35690617" w14:textId="77777777" w:rsidR="00071A65" w:rsidRPr="004A1B09" w:rsidRDefault="00071A65" w:rsidP="004A1B09">
      <w:pPr>
        <w:numPr>
          <w:ilvl w:val="0"/>
          <w:numId w:val="7"/>
        </w:numPr>
        <w:spacing w:before="120" w:line="288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Wskaźnik pokrycia obsługi zadłużenia (WPOD)</w:t>
      </w:r>
    </w:p>
    <w:p w14:paraId="191B6658" w14:textId="77777777" w:rsidR="00071A65" w:rsidRPr="004A1B09" w:rsidRDefault="00071A65" w:rsidP="004A1B09">
      <w:pPr>
        <w:spacing w:line="288" w:lineRule="auto"/>
        <w:ind w:left="2439" w:hanging="1588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</w:t>
      </w:r>
      <w:r w:rsidR="00BE488F" w:rsidRPr="004A1B09">
        <w:rPr>
          <w:rFonts w:asciiTheme="minorHAnsi" w:hAnsiTheme="minorHAnsi" w:cstheme="minorHAnsi"/>
          <w:sz w:val="22"/>
          <w:szCs w:val="22"/>
        </w:rPr>
        <w:tab/>
      </w:r>
      <w:r w:rsidRPr="004A1B09">
        <w:rPr>
          <w:rFonts w:asciiTheme="minorHAnsi" w:hAnsiTheme="minorHAnsi" w:cstheme="minorHAnsi"/>
          <w:sz w:val="22"/>
          <w:szCs w:val="22"/>
        </w:rPr>
        <w:t>(środki pieniężne z działalności operacyjnej + środki pieniężne z działalności inwestycyjnej + wpływy z działalności finansowej + środki pieniężne na początek okresu) / wydatki z działalności finansowej</w:t>
      </w:r>
    </w:p>
    <w:p w14:paraId="4B31FB1C" w14:textId="77777777" w:rsidR="00071A65" w:rsidRPr="004A1B09" w:rsidRDefault="00071A65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</w:t>
      </w:r>
      <w:r w:rsidR="00BE488F" w:rsidRPr="004A1B09">
        <w:rPr>
          <w:rFonts w:asciiTheme="minorHAnsi" w:hAnsiTheme="minorHAnsi" w:cstheme="minorHAnsi"/>
          <w:sz w:val="22"/>
          <w:szCs w:val="22"/>
        </w:rPr>
        <w:t>:</w:t>
      </w:r>
      <w:r w:rsidRPr="004A1B09">
        <w:rPr>
          <w:rFonts w:asciiTheme="minorHAnsi" w:hAnsiTheme="minorHAnsi" w:cstheme="minorHAnsi"/>
          <w:sz w:val="22"/>
          <w:szCs w:val="22"/>
        </w:rPr>
        <w:t xml:space="preserve"> ≥1,2 w każdym roku analizy</w:t>
      </w:r>
    </w:p>
    <w:p w14:paraId="577B4367" w14:textId="77777777" w:rsidR="00BE488F" w:rsidRPr="004A1B09" w:rsidRDefault="00BE488F" w:rsidP="004A1B09">
      <w:pPr>
        <w:numPr>
          <w:ilvl w:val="0"/>
          <w:numId w:val="7"/>
        </w:numPr>
        <w:spacing w:before="120" w:line="288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Wskaźnik zadłużenia</w:t>
      </w:r>
    </w:p>
    <w:p w14:paraId="2ED5A547" w14:textId="77777777" w:rsidR="00BE488F" w:rsidRPr="004A1B09" w:rsidRDefault="00BE488F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 zobowiązania ogółem / aktywa ogółem</w:t>
      </w:r>
    </w:p>
    <w:p w14:paraId="55326CFC" w14:textId="77777777" w:rsidR="00BE488F" w:rsidRPr="004A1B09" w:rsidRDefault="00BE488F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 xml:space="preserve">wartość oczekiwana w każdym roku analizy: ≤ 0,60 (nie dotyczy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="00440B64" w:rsidRPr="004A1B0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4A1B09">
        <w:rPr>
          <w:rFonts w:asciiTheme="minorHAnsi" w:hAnsiTheme="minorHAnsi" w:cstheme="minorHAnsi"/>
          <w:sz w:val="22"/>
          <w:szCs w:val="22"/>
        </w:rPr>
        <w:t>)</w:t>
      </w:r>
    </w:p>
    <w:p w14:paraId="0A8BD15F" w14:textId="77777777" w:rsidR="00BE488F" w:rsidRPr="004A1B09" w:rsidRDefault="00BE488F" w:rsidP="004A1B09">
      <w:pPr>
        <w:numPr>
          <w:ilvl w:val="0"/>
          <w:numId w:val="7"/>
        </w:numPr>
        <w:spacing w:before="120" w:line="288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 xml:space="preserve">Analiza funkcji dyskryminacyjnej wg </w:t>
      </w:r>
      <w:proofErr w:type="gramStart"/>
      <w:r w:rsidRPr="004A1B09">
        <w:rPr>
          <w:rFonts w:asciiTheme="minorHAnsi" w:hAnsiTheme="minorHAnsi" w:cstheme="minorHAnsi"/>
          <w:b/>
          <w:sz w:val="22"/>
          <w:szCs w:val="22"/>
        </w:rPr>
        <w:t>wzoru  E.</w:t>
      </w:r>
      <w:proofErr w:type="gramEnd"/>
      <w:r w:rsidRPr="004A1B09">
        <w:rPr>
          <w:rFonts w:asciiTheme="minorHAnsi" w:hAnsiTheme="minorHAnsi" w:cstheme="minorHAnsi"/>
          <w:b/>
          <w:sz w:val="22"/>
          <w:szCs w:val="22"/>
        </w:rPr>
        <w:t xml:space="preserve"> Mączyńskiej</w:t>
      </w:r>
    </w:p>
    <w:p w14:paraId="30EBEA7A" w14:textId="77777777" w:rsidR="00BE488F" w:rsidRPr="004A1B09" w:rsidRDefault="00BE488F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</w:t>
      </w:r>
      <w:r w:rsidRPr="004A1B09">
        <w:rPr>
          <w:rFonts w:asciiTheme="minorHAnsi" w:hAnsiTheme="minorHAnsi" w:cstheme="minorHAnsi"/>
          <w:sz w:val="22"/>
          <w:szCs w:val="22"/>
        </w:rPr>
        <w:tab/>
        <w:t>W = 1,5 X1 + 0,08 X2 + 10 X3 + 5 X4 + 0,3 X5 + 0,1 X6</w:t>
      </w:r>
    </w:p>
    <w:p w14:paraId="658F104D" w14:textId="77777777" w:rsidR="00BE488F" w:rsidRPr="004A1B09" w:rsidRDefault="00BE488F" w:rsidP="004A1B09">
      <w:pPr>
        <w:spacing w:before="120" w:line="288" w:lineRule="auto"/>
        <w:ind w:left="2101" w:firstLine="17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 xml:space="preserve">gdzie: </w:t>
      </w:r>
    </w:p>
    <w:p w14:paraId="3C714CD7" w14:textId="77777777" w:rsidR="00BE488F" w:rsidRPr="004A1B09" w:rsidRDefault="00BE488F" w:rsidP="004A1B09">
      <w:pPr>
        <w:spacing w:before="120" w:line="288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X1 - amortyzacja + zysk netto/zobowiązania</w:t>
      </w:r>
    </w:p>
    <w:p w14:paraId="619D990A" w14:textId="77777777" w:rsidR="00BE488F" w:rsidRPr="004A1B09" w:rsidRDefault="00BE488F" w:rsidP="004A1B09">
      <w:pPr>
        <w:spacing w:before="120" w:line="288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X2 - suma bilansowa/zobowiązania</w:t>
      </w:r>
    </w:p>
    <w:p w14:paraId="7604F2AA" w14:textId="77777777" w:rsidR="00BE488F" w:rsidRPr="004A1B09" w:rsidRDefault="00BE488F" w:rsidP="004A1B09">
      <w:pPr>
        <w:spacing w:before="120" w:line="288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X3 - EBIT/suma bilansowa</w:t>
      </w:r>
    </w:p>
    <w:p w14:paraId="36DE6263" w14:textId="77777777" w:rsidR="00BE488F" w:rsidRPr="004A1B09" w:rsidRDefault="00BE488F" w:rsidP="004A1B09">
      <w:pPr>
        <w:spacing w:before="120" w:line="288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X4 - EBIT/przychody ze sprzedaży</w:t>
      </w:r>
    </w:p>
    <w:p w14:paraId="0C7148E8" w14:textId="77777777" w:rsidR="00BE488F" w:rsidRPr="004A1B09" w:rsidRDefault="00BE488F" w:rsidP="004A1B09">
      <w:pPr>
        <w:spacing w:before="120" w:line="288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X5 - zapasy/przychody ze sprzedaży</w:t>
      </w:r>
    </w:p>
    <w:p w14:paraId="7106B70F" w14:textId="77777777" w:rsidR="00BE488F" w:rsidRPr="004A1B09" w:rsidRDefault="00BE488F" w:rsidP="004A1B09">
      <w:pPr>
        <w:spacing w:before="120" w:line="288" w:lineRule="auto"/>
        <w:ind w:left="297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X6 - przychody ze sprzedaży/ suma bilansowa</w:t>
      </w:r>
    </w:p>
    <w:p w14:paraId="29A99EEE" w14:textId="77777777" w:rsidR="00BE488F" w:rsidRPr="004A1B09" w:rsidRDefault="00BE488F" w:rsidP="004A1B09">
      <w:pPr>
        <w:spacing w:before="60"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 funkcji dyskryminacyjnej:</w:t>
      </w:r>
      <w:r w:rsidRPr="004A1B09" w:rsidDel="00462FA2">
        <w:rPr>
          <w:rFonts w:asciiTheme="minorHAnsi" w:hAnsiTheme="minorHAnsi" w:cstheme="minorHAnsi"/>
          <w:sz w:val="22"/>
          <w:szCs w:val="22"/>
        </w:rPr>
        <w:t xml:space="preserve"> </w:t>
      </w:r>
      <w:r w:rsidRPr="004A1B09">
        <w:rPr>
          <w:rFonts w:asciiTheme="minorHAnsi" w:hAnsiTheme="minorHAnsi" w:cstheme="minorHAnsi"/>
          <w:sz w:val="22"/>
          <w:szCs w:val="22"/>
        </w:rPr>
        <w:t>W &gt; 0 w każdym roku analizy</w:t>
      </w:r>
    </w:p>
    <w:p w14:paraId="6B42DA43" w14:textId="77777777" w:rsidR="00BE488F" w:rsidRPr="004A1B09" w:rsidRDefault="00BE488F" w:rsidP="004A1B09">
      <w:pPr>
        <w:numPr>
          <w:ilvl w:val="0"/>
          <w:numId w:val="6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Wszelkie odstępstwa od wartości oczekiwanej wskaźników oraz wyniki analizy sytuacji finansowej Wnioskodawcy będą poddawane szczegółowej ocenie eksperckiej w celu ustalenia ich wpływu na ogólną ocenę dotychczasowej działalności Wnioskodawcy.</w:t>
      </w:r>
    </w:p>
    <w:p w14:paraId="7EBC3951" w14:textId="77777777" w:rsidR="00BE488F" w:rsidRPr="004A1B09" w:rsidRDefault="00BE488F" w:rsidP="004A1B09">
      <w:pPr>
        <w:numPr>
          <w:ilvl w:val="0"/>
          <w:numId w:val="6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 przypadku przedsięwzięć realizowanych w formule „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>” negatywna ocena dotychczasowej sytuacji finansowej nie jest podstawą do odrzucenia wniosku, przy czym wszyscy Wnioskodawcy realizujący projekt w tej formule, niezależnie od wyniku oceny muszą spełnić dodatkowe wymagania stawiane przez NFOŚiGW, m.in.:</w:t>
      </w:r>
    </w:p>
    <w:p w14:paraId="15EFD7BB" w14:textId="77777777" w:rsidR="00BE488F" w:rsidRPr="004A1B09" w:rsidRDefault="00BE488F" w:rsidP="004A1B09">
      <w:pPr>
        <w:numPr>
          <w:ilvl w:val="0"/>
          <w:numId w:val="7"/>
        </w:numPr>
        <w:spacing w:line="288" w:lineRule="auto"/>
        <w:ind w:left="1021" w:hanging="170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udziału środków własnych Wnioskodawcy w wysokości min. 15% kosztów kwalifikowanych przedsięwzięcia (z zastrzeżeniem, że środki własne nie obejmują: kredytów bankowych, emisji obligacji, pożyczek właścicielskich, pożyczek udzielonych przez inne podmioty itp.) wniesionego w postaci udziału kapitału zakładowego pokrytego wkładem pieniężnym;</w:t>
      </w:r>
    </w:p>
    <w:p w14:paraId="2D33EBCA" w14:textId="77777777" w:rsidR="00BE488F" w:rsidRPr="004A1B09" w:rsidRDefault="00473F23" w:rsidP="004A1B09">
      <w:pPr>
        <w:numPr>
          <w:ilvl w:val="0"/>
          <w:numId w:val="7"/>
        </w:numPr>
        <w:spacing w:before="60" w:line="288" w:lineRule="auto"/>
        <w:ind w:left="1021" w:hanging="170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z</w:t>
      </w:r>
      <w:r w:rsidR="00BE488F" w:rsidRPr="004A1B09">
        <w:rPr>
          <w:rFonts w:asciiTheme="minorHAnsi" w:hAnsiTheme="minorHAnsi" w:cstheme="minorHAnsi"/>
          <w:sz w:val="22"/>
          <w:szCs w:val="22"/>
        </w:rPr>
        <w:t>aangażowania i udokumentowania wydatkowania środków własnych i zwrotnych źródeł finansowania (w szczególności pożyczek właścicielskich) w pierwszej kolejności;</w:t>
      </w:r>
    </w:p>
    <w:p w14:paraId="3BE96978" w14:textId="77777777" w:rsidR="00BE488F" w:rsidRPr="004A1B09" w:rsidRDefault="00BE488F" w:rsidP="004A1B09">
      <w:pPr>
        <w:numPr>
          <w:ilvl w:val="0"/>
          <w:numId w:val="7"/>
        </w:numPr>
        <w:spacing w:before="60" w:line="288" w:lineRule="auto"/>
        <w:ind w:left="1021" w:hanging="170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rozpoczęcia spłaty pożyczki właścicielskiej udzielonej na realizację projektu po spłacie pożyczki NFOŚiGW (pożyczka właścicielska podporządkowana spłacie pożyczki NFOŚiGW);</w:t>
      </w:r>
    </w:p>
    <w:p w14:paraId="047FE635" w14:textId="77777777" w:rsidR="00BE488F" w:rsidRPr="004A1B09" w:rsidRDefault="00BE488F" w:rsidP="004A1B09">
      <w:pPr>
        <w:numPr>
          <w:ilvl w:val="0"/>
          <w:numId w:val="7"/>
        </w:numPr>
        <w:spacing w:before="60" w:line="288" w:lineRule="auto"/>
        <w:ind w:left="1021" w:hanging="170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wzmocnienia zabezpieczenia zwrotu udzielonego dofinansowania poprzez ustanowienie zabezpieczeń na projekcie oraz poręczenia właścicieli/udziałowców/akcjonariuszy Wnioskodawcy (o ile w wyniku oceny ich sytuacji finansowej NFOŚiGW uzna poręczenie właścicielskie za akceptowalne) lub innego podmiotu o stabilnej sytuacji finansowej (o ile w wyniku oceny tej sytuacji, NFOŚiGW zaakceptuje taką możliwość).</w:t>
      </w:r>
    </w:p>
    <w:p w14:paraId="39AF28EA" w14:textId="77777777" w:rsidR="00F36049" w:rsidRPr="004A1B09" w:rsidRDefault="00F36049" w:rsidP="004A1B09">
      <w:pPr>
        <w:numPr>
          <w:ilvl w:val="0"/>
          <w:numId w:val="9"/>
        </w:numPr>
        <w:spacing w:before="120" w:line="288" w:lineRule="auto"/>
        <w:ind w:left="454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Analiza prognozowanej sytuacji finansowej Wnioskodawcy (ex-</w:t>
      </w:r>
      <w:proofErr w:type="spellStart"/>
      <w:r w:rsidRPr="004A1B09">
        <w:rPr>
          <w:rFonts w:asciiTheme="minorHAnsi" w:hAnsiTheme="minorHAnsi" w:cstheme="minorHAnsi"/>
          <w:b/>
          <w:sz w:val="22"/>
          <w:szCs w:val="22"/>
        </w:rPr>
        <w:t>ante</w:t>
      </w:r>
      <w:proofErr w:type="spellEnd"/>
      <w:r w:rsidRPr="004A1B09">
        <w:rPr>
          <w:rFonts w:asciiTheme="minorHAnsi" w:hAnsiTheme="minorHAnsi" w:cstheme="minorHAnsi"/>
          <w:b/>
          <w:sz w:val="22"/>
          <w:szCs w:val="22"/>
        </w:rPr>
        <w:t>) - w tym analiza wykonalności i trwałości finansowej</w:t>
      </w:r>
    </w:p>
    <w:p w14:paraId="0FC1728D" w14:textId="77777777" w:rsidR="00F36049" w:rsidRPr="004A1B09" w:rsidRDefault="00F36049" w:rsidP="004A1B09">
      <w:pPr>
        <w:numPr>
          <w:ilvl w:val="0"/>
          <w:numId w:val="10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Ocena sporządzana jest w zależności od formy prawnej i charakteru działalności prowadzonej lub podejmowanej przez Wnioskodawcę, na podstawie analizy projekcji sprawozdań finansowych Wnioskodawcy sporządzonych</w:t>
      </w:r>
      <w:r w:rsidR="004718BC" w:rsidRPr="004A1B09">
        <w:rPr>
          <w:rFonts w:asciiTheme="minorHAnsi" w:hAnsiTheme="minorHAnsi" w:cstheme="minorHAnsi"/>
          <w:sz w:val="22"/>
          <w:szCs w:val="22"/>
        </w:rPr>
        <w:t xml:space="preserve"> do końca okresu</w:t>
      </w:r>
      <w:r w:rsidRPr="004A1B09">
        <w:rPr>
          <w:rFonts w:asciiTheme="minorHAnsi" w:hAnsiTheme="minorHAnsi" w:cstheme="minorHAnsi"/>
          <w:sz w:val="22"/>
          <w:szCs w:val="22"/>
        </w:rPr>
        <w:t>:</w:t>
      </w:r>
    </w:p>
    <w:p w14:paraId="0B544106" w14:textId="77777777" w:rsidR="00F36049" w:rsidRPr="004A1B09" w:rsidRDefault="00F36049" w:rsidP="004A1B09">
      <w:pPr>
        <w:numPr>
          <w:ilvl w:val="0"/>
          <w:numId w:val="11"/>
        </w:numPr>
        <w:spacing w:line="288" w:lineRule="auto"/>
        <w:ind w:left="850" w:hanging="170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trwałości projektu – w przypadku ubiegania się przez Wnioskodawcę o dofinansowanie w formie dotacji;</w:t>
      </w:r>
    </w:p>
    <w:p w14:paraId="3A4F46B1" w14:textId="77777777" w:rsidR="00F36049" w:rsidRPr="004A1B09" w:rsidRDefault="004718BC" w:rsidP="004A1B09">
      <w:pPr>
        <w:numPr>
          <w:ilvl w:val="0"/>
          <w:numId w:val="11"/>
        </w:numPr>
        <w:spacing w:line="288" w:lineRule="auto"/>
        <w:ind w:left="850" w:hanging="170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spłaty pożyczki</w:t>
      </w:r>
    </w:p>
    <w:p w14:paraId="0E57C108" w14:textId="77777777" w:rsidR="00EB1063" w:rsidRPr="004A1B09" w:rsidRDefault="00EB1063" w:rsidP="004A1B09">
      <w:pPr>
        <w:numPr>
          <w:ilvl w:val="0"/>
          <w:numId w:val="10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Ocena ma na celu weryfikację, czy prognozowana sytuacja finansowa Wnioskodawcy będzie stabilna i zapewniająca wykonalność i trwałość finansową przedsięwzięcia oraz obsługę pożyczki z NFOŚiGW</w:t>
      </w:r>
      <w:r w:rsidR="000F26C8" w:rsidRPr="004A1B09">
        <w:rPr>
          <w:rFonts w:asciiTheme="minorHAnsi" w:hAnsiTheme="minorHAnsi" w:cstheme="minorHAnsi"/>
          <w:sz w:val="22"/>
          <w:szCs w:val="22"/>
        </w:rPr>
        <w:t>, jeśli Wnioskodawca się o taką ubiega</w:t>
      </w:r>
      <w:r w:rsidRPr="004A1B09">
        <w:rPr>
          <w:rFonts w:asciiTheme="minorHAnsi" w:hAnsiTheme="minorHAnsi" w:cstheme="minorHAnsi"/>
          <w:sz w:val="22"/>
          <w:szCs w:val="22"/>
        </w:rPr>
        <w:t>.</w:t>
      </w:r>
    </w:p>
    <w:p w14:paraId="57950362" w14:textId="77777777" w:rsidR="00F36049" w:rsidRPr="004A1B09" w:rsidRDefault="004718BC" w:rsidP="004A1B09">
      <w:pPr>
        <w:numPr>
          <w:ilvl w:val="0"/>
          <w:numId w:val="10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Prognozowana sytuacja finansowa Wnioskodawcy oceniana</w:t>
      </w:r>
      <w:r w:rsidR="00F36049" w:rsidRPr="004A1B09">
        <w:rPr>
          <w:rFonts w:asciiTheme="minorHAnsi" w:hAnsiTheme="minorHAnsi" w:cstheme="minorHAnsi"/>
          <w:sz w:val="22"/>
          <w:szCs w:val="22"/>
        </w:rPr>
        <w:t xml:space="preserve"> jest pozytywnie o ile </w:t>
      </w:r>
      <w:r w:rsidRPr="004A1B09">
        <w:rPr>
          <w:rFonts w:asciiTheme="minorHAnsi" w:hAnsiTheme="minorHAnsi" w:cstheme="minorHAnsi"/>
          <w:sz w:val="22"/>
          <w:szCs w:val="22"/>
        </w:rPr>
        <w:t xml:space="preserve">analiza przedłożonych projekcji finansowych </w:t>
      </w:r>
      <w:r w:rsidR="00F36049" w:rsidRPr="004A1B09">
        <w:rPr>
          <w:rFonts w:asciiTheme="minorHAnsi" w:hAnsiTheme="minorHAnsi" w:cstheme="minorHAnsi"/>
          <w:sz w:val="22"/>
          <w:szCs w:val="22"/>
        </w:rPr>
        <w:t>w</w:t>
      </w:r>
      <w:r w:rsidRPr="004A1B09">
        <w:rPr>
          <w:rFonts w:asciiTheme="minorHAnsi" w:hAnsiTheme="minorHAnsi" w:cstheme="minorHAnsi"/>
          <w:sz w:val="22"/>
          <w:szCs w:val="22"/>
        </w:rPr>
        <w:t>ykaże</w:t>
      </w:r>
      <w:r w:rsidR="00F36049" w:rsidRPr="004A1B09">
        <w:rPr>
          <w:rFonts w:asciiTheme="minorHAnsi" w:hAnsiTheme="minorHAnsi" w:cstheme="minorHAnsi"/>
          <w:sz w:val="22"/>
          <w:szCs w:val="22"/>
        </w:rPr>
        <w:t>, iż nie będzie się on znajdował w złej kondycji finansowej i jest w stanie zapewnić wykonalność i trwałość finansową oraz zbilansowanie źródeł finansowania projektu, o czym będzie świadczyć spełnienie kryteriów szczegółowych</w:t>
      </w:r>
      <w:r w:rsidRPr="004A1B09">
        <w:rPr>
          <w:rFonts w:asciiTheme="minorHAnsi" w:hAnsiTheme="minorHAnsi" w:cstheme="minorHAnsi"/>
          <w:sz w:val="22"/>
          <w:szCs w:val="22"/>
        </w:rPr>
        <w:t xml:space="preserve"> wskazanych poniżej od lit. </w:t>
      </w:r>
      <w:r w:rsidR="00EB1063" w:rsidRPr="004A1B09">
        <w:rPr>
          <w:rFonts w:asciiTheme="minorHAnsi" w:hAnsiTheme="minorHAnsi" w:cstheme="minorHAnsi"/>
          <w:sz w:val="22"/>
          <w:szCs w:val="22"/>
        </w:rPr>
        <w:t>d</w:t>
      </w:r>
      <w:r w:rsidRPr="004A1B09">
        <w:rPr>
          <w:rFonts w:asciiTheme="minorHAnsi" w:hAnsiTheme="minorHAnsi" w:cstheme="minorHAnsi"/>
          <w:sz w:val="22"/>
          <w:szCs w:val="22"/>
        </w:rPr>
        <w:t xml:space="preserve">) do lit. </w:t>
      </w:r>
      <w:r w:rsidR="00D60EE0" w:rsidRPr="004A1B09">
        <w:rPr>
          <w:rFonts w:asciiTheme="minorHAnsi" w:hAnsiTheme="minorHAnsi" w:cstheme="minorHAnsi"/>
          <w:sz w:val="22"/>
          <w:szCs w:val="22"/>
        </w:rPr>
        <w:t>i)</w:t>
      </w:r>
    </w:p>
    <w:p w14:paraId="0AAF9847" w14:textId="77777777" w:rsidR="00F36049" w:rsidRPr="004A1B09" w:rsidRDefault="00F36049" w:rsidP="004A1B09">
      <w:pPr>
        <w:numPr>
          <w:ilvl w:val="0"/>
          <w:numId w:val="10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 xml:space="preserve">Ocena </w:t>
      </w:r>
      <w:r w:rsidR="00EB1063" w:rsidRPr="004A1B09">
        <w:rPr>
          <w:rFonts w:asciiTheme="minorHAnsi" w:hAnsiTheme="minorHAnsi" w:cstheme="minorHAnsi"/>
          <w:sz w:val="22"/>
          <w:szCs w:val="22"/>
        </w:rPr>
        <w:t xml:space="preserve">prognozowanej sytuacji finansowej Wnioskodawcy obejmuje weryfikację oraz ocenę </w:t>
      </w:r>
      <w:r w:rsidRPr="004A1B09">
        <w:rPr>
          <w:rFonts w:asciiTheme="minorHAnsi" w:hAnsiTheme="minorHAnsi" w:cstheme="minorHAnsi"/>
          <w:sz w:val="22"/>
          <w:szCs w:val="22"/>
        </w:rPr>
        <w:t xml:space="preserve">poprawności i realności założeń do </w:t>
      </w:r>
      <w:r w:rsidR="00EB1063" w:rsidRPr="004A1B09">
        <w:rPr>
          <w:rFonts w:asciiTheme="minorHAnsi" w:hAnsiTheme="minorHAnsi" w:cstheme="minorHAnsi"/>
          <w:sz w:val="22"/>
          <w:szCs w:val="22"/>
        </w:rPr>
        <w:t xml:space="preserve">przyjętych do opracowania projekcji </w:t>
      </w:r>
      <w:r w:rsidRPr="004A1B09">
        <w:rPr>
          <w:rFonts w:asciiTheme="minorHAnsi" w:hAnsiTheme="minorHAnsi" w:cstheme="minorHAnsi"/>
          <w:sz w:val="22"/>
          <w:szCs w:val="22"/>
        </w:rPr>
        <w:t>finansowych przedsięwzięcia i/lub Wnioskodawcy</w:t>
      </w:r>
      <w:r w:rsidR="00EB1063" w:rsidRPr="004A1B09">
        <w:rPr>
          <w:rFonts w:asciiTheme="minorHAnsi" w:hAnsiTheme="minorHAnsi" w:cstheme="minorHAnsi"/>
          <w:sz w:val="22"/>
          <w:szCs w:val="22"/>
        </w:rPr>
        <w:t>.</w:t>
      </w:r>
    </w:p>
    <w:p w14:paraId="0D718ED3" w14:textId="77777777" w:rsidR="00F36049" w:rsidRPr="004A1B09" w:rsidRDefault="00F36049" w:rsidP="004A1B09">
      <w:pPr>
        <w:numPr>
          <w:ilvl w:val="0"/>
          <w:numId w:val="10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Ocena poprawności i realności założeń do prognoz finansowych jest dokonywana na podstawie dotychczasowych wyników finansowych Wnioskodawcy, in</w:t>
      </w:r>
      <w:r w:rsidR="00EB1063" w:rsidRPr="004A1B09">
        <w:rPr>
          <w:rFonts w:asciiTheme="minorHAnsi" w:hAnsiTheme="minorHAnsi" w:cstheme="minorHAnsi"/>
          <w:sz w:val="22"/>
          <w:szCs w:val="22"/>
        </w:rPr>
        <w:t>formacji zawartych we wniosku i </w:t>
      </w:r>
      <w:r w:rsidRPr="004A1B09">
        <w:rPr>
          <w:rFonts w:asciiTheme="minorHAnsi" w:hAnsiTheme="minorHAnsi" w:cstheme="minorHAnsi"/>
          <w:sz w:val="22"/>
          <w:szCs w:val="22"/>
        </w:rPr>
        <w:t>załącznikach oraz informacji rynkowych, w oparciu o wiedzę ek</w:t>
      </w:r>
      <w:r w:rsidR="00EB1063" w:rsidRPr="004A1B09">
        <w:rPr>
          <w:rFonts w:asciiTheme="minorHAnsi" w:hAnsiTheme="minorHAnsi" w:cstheme="minorHAnsi"/>
          <w:sz w:val="22"/>
          <w:szCs w:val="22"/>
        </w:rPr>
        <w:t>spercką NFOŚiGW. Weryfikowane są w szczególności</w:t>
      </w:r>
      <w:r w:rsidRPr="004A1B09">
        <w:rPr>
          <w:rFonts w:asciiTheme="minorHAnsi" w:hAnsiTheme="minorHAnsi" w:cstheme="minorHAnsi"/>
          <w:sz w:val="22"/>
          <w:szCs w:val="22"/>
        </w:rPr>
        <w:t>:</w:t>
      </w:r>
    </w:p>
    <w:p w14:paraId="5880DC83" w14:textId="77777777" w:rsidR="00F36049" w:rsidRPr="004A1B09" w:rsidRDefault="00EB1063" w:rsidP="004A1B09">
      <w:pPr>
        <w:numPr>
          <w:ilvl w:val="0"/>
          <w:numId w:val="12"/>
        </w:numPr>
        <w:spacing w:before="60" w:line="288" w:lineRule="auto"/>
        <w:ind w:left="907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p</w:t>
      </w:r>
      <w:r w:rsidR="00F36049" w:rsidRPr="004A1B09">
        <w:rPr>
          <w:rFonts w:asciiTheme="minorHAnsi" w:hAnsiTheme="minorHAnsi" w:cstheme="minorHAnsi"/>
          <w:sz w:val="22"/>
          <w:szCs w:val="22"/>
        </w:rPr>
        <w:t>oprawność stosowanych założeń do analizy finansowej, w tym: inflacja, wzrost płac, kursy wymiany walut, stawki podatkowe, oprocentowanie kredytów, ciągłość wyników finansowych, okres prognozy, prognozowane ceny i przychody, ujęcie kosztów operacyjnych, zapotrzebowanie na kapitał obrotowy i inne pozycje bilansowe przedsięwzięcia i pożyczkobiorcy z uwzględnieniem źródeł finansowania przedsięwzięcia i działalności Wnioskodawcy.</w:t>
      </w:r>
    </w:p>
    <w:p w14:paraId="62987FB4" w14:textId="77777777" w:rsidR="00F36049" w:rsidRPr="004A1B09" w:rsidRDefault="00EB1063" w:rsidP="004A1B09">
      <w:pPr>
        <w:numPr>
          <w:ilvl w:val="0"/>
          <w:numId w:val="12"/>
        </w:numPr>
        <w:spacing w:before="60" w:line="288" w:lineRule="auto"/>
        <w:ind w:left="907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p</w:t>
      </w:r>
      <w:r w:rsidR="00F36049" w:rsidRPr="004A1B09">
        <w:rPr>
          <w:rFonts w:asciiTheme="minorHAnsi" w:hAnsiTheme="minorHAnsi" w:cstheme="minorHAnsi"/>
          <w:sz w:val="22"/>
          <w:szCs w:val="22"/>
        </w:rPr>
        <w:t>oprawność struktury modelu finansowego (o ile dotyczy), w tym: aktywny model finansowy, załączony w wersji elektronicznej (plik xls).</w:t>
      </w:r>
    </w:p>
    <w:p w14:paraId="0F680EBC" w14:textId="77777777" w:rsidR="00F36049" w:rsidRPr="004A1B09" w:rsidRDefault="00F36049" w:rsidP="004A1B09">
      <w:pPr>
        <w:numPr>
          <w:ilvl w:val="0"/>
          <w:numId w:val="12"/>
        </w:numPr>
        <w:spacing w:before="60" w:line="288" w:lineRule="auto"/>
        <w:ind w:left="907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pozycja rynkowa Wnioskodawcy i konkurencja w sektorze, w którym działa Wnioskodawca.</w:t>
      </w:r>
    </w:p>
    <w:p w14:paraId="2609FCD1" w14:textId="77777777" w:rsidR="00F36049" w:rsidRPr="004A1B09" w:rsidRDefault="00F36049" w:rsidP="004A1B09">
      <w:pPr>
        <w:numPr>
          <w:ilvl w:val="0"/>
          <w:numId w:val="10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Brak akceptacji założeń do prognoz finansowych przez NFOŚiGW może być powodem negatywnej oceny wniosku niezależnie od wyników oceny w pozos</w:t>
      </w:r>
      <w:r w:rsidR="00EB1063" w:rsidRPr="004A1B09">
        <w:rPr>
          <w:rFonts w:asciiTheme="minorHAnsi" w:hAnsiTheme="minorHAnsi" w:cstheme="minorHAnsi"/>
          <w:sz w:val="22"/>
          <w:szCs w:val="22"/>
        </w:rPr>
        <w:t>tałych obszarach kryterium „</w:t>
      </w:r>
      <w:r w:rsidRPr="004A1B09">
        <w:rPr>
          <w:rFonts w:asciiTheme="minorHAnsi" w:hAnsiTheme="minorHAnsi" w:cstheme="minorHAnsi"/>
          <w:sz w:val="22"/>
          <w:szCs w:val="22"/>
        </w:rPr>
        <w:t>Analiza prognozowanej sytuacji finansowej Wnioskodawcy (ex-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ante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>)”.</w:t>
      </w:r>
    </w:p>
    <w:p w14:paraId="6834B271" w14:textId="77777777" w:rsidR="00F36049" w:rsidRPr="004A1B09" w:rsidRDefault="00F36049" w:rsidP="004A1B09">
      <w:pPr>
        <w:numPr>
          <w:ilvl w:val="0"/>
          <w:numId w:val="10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Jednostki samorządu terytorialnego i ich związki oceniane</w:t>
      </w:r>
      <w:r w:rsidRPr="004A1B09">
        <w:rPr>
          <w:rFonts w:asciiTheme="minorHAnsi" w:hAnsiTheme="minorHAnsi" w:cstheme="minorHAnsi"/>
          <w:sz w:val="22"/>
          <w:szCs w:val="22"/>
        </w:rPr>
        <w:t xml:space="preserve"> są pop</w:t>
      </w:r>
      <w:r w:rsidR="000F26C8" w:rsidRPr="004A1B09">
        <w:rPr>
          <w:rFonts w:asciiTheme="minorHAnsi" w:hAnsiTheme="minorHAnsi" w:cstheme="minorHAnsi"/>
          <w:sz w:val="22"/>
          <w:szCs w:val="22"/>
        </w:rPr>
        <w:t>rzez m. in. analizę spójności i </w:t>
      </w:r>
      <w:r w:rsidRPr="004A1B09">
        <w:rPr>
          <w:rFonts w:asciiTheme="minorHAnsi" w:hAnsiTheme="minorHAnsi" w:cstheme="minorHAnsi"/>
          <w:sz w:val="22"/>
          <w:szCs w:val="22"/>
        </w:rPr>
        <w:t>realności zaplanowania poszczególnych pozycji w wieloletniej prognozie finansowej w tym czy zachowana została relacja wynikająca z art. 243 ustawy o finansach publicznych.</w:t>
      </w:r>
    </w:p>
    <w:p w14:paraId="48AE950F" w14:textId="77777777" w:rsidR="00F36049" w:rsidRPr="004A1B09" w:rsidRDefault="000F26C8" w:rsidP="004A1B09">
      <w:pPr>
        <w:numPr>
          <w:ilvl w:val="0"/>
          <w:numId w:val="10"/>
        </w:num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O</w:t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>s</w:t>
      </w:r>
      <w:r w:rsidRPr="004A1B09">
        <w:rPr>
          <w:rFonts w:asciiTheme="minorHAnsi" w:hAnsiTheme="minorHAnsi" w:cstheme="minorHAnsi"/>
          <w:b/>
          <w:sz w:val="22"/>
          <w:szCs w:val="22"/>
        </w:rPr>
        <w:t>o</w:t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>b</w:t>
      </w:r>
      <w:r w:rsidRPr="004A1B09">
        <w:rPr>
          <w:rFonts w:asciiTheme="minorHAnsi" w:hAnsiTheme="minorHAnsi" w:cstheme="minorHAnsi"/>
          <w:b/>
          <w:sz w:val="22"/>
          <w:szCs w:val="22"/>
        </w:rPr>
        <w:t>y</w:t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 xml:space="preserve"> fizyczn</w:t>
      </w:r>
      <w:r w:rsidRPr="004A1B09">
        <w:rPr>
          <w:rFonts w:asciiTheme="minorHAnsi" w:hAnsiTheme="minorHAnsi" w:cstheme="minorHAnsi"/>
          <w:b/>
          <w:sz w:val="22"/>
          <w:szCs w:val="22"/>
        </w:rPr>
        <w:t>e</w:t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 xml:space="preserve"> prowadzących działalność gospodarczą, spółk</w:t>
      </w:r>
      <w:r w:rsidR="007E148D" w:rsidRPr="004A1B09">
        <w:rPr>
          <w:rFonts w:asciiTheme="minorHAnsi" w:hAnsiTheme="minorHAnsi" w:cstheme="minorHAnsi"/>
          <w:b/>
          <w:sz w:val="22"/>
          <w:szCs w:val="22"/>
        </w:rPr>
        <w:t>i</w:t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 xml:space="preserve"> cywiln</w:t>
      </w:r>
      <w:r w:rsidR="007E148D" w:rsidRPr="004A1B09">
        <w:rPr>
          <w:rFonts w:asciiTheme="minorHAnsi" w:hAnsiTheme="minorHAnsi" w:cstheme="minorHAnsi"/>
          <w:b/>
          <w:sz w:val="22"/>
          <w:szCs w:val="22"/>
        </w:rPr>
        <w:t>e</w:t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>, spółk</w:t>
      </w:r>
      <w:r w:rsidR="007E148D" w:rsidRPr="004A1B09">
        <w:rPr>
          <w:rFonts w:asciiTheme="minorHAnsi" w:hAnsiTheme="minorHAnsi" w:cstheme="minorHAnsi"/>
          <w:b/>
          <w:sz w:val="22"/>
          <w:szCs w:val="22"/>
        </w:rPr>
        <w:t>i</w:t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 xml:space="preserve"> prawa handlowego oraz pozosta</w:t>
      </w:r>
      <w:r w:rsidR="007E148D" w:rsidRPr="004A1B09">
        <w:rPr>
          <w:rFonts w:asciiTheme="minorHAnsi" w:hAnsiTheme="minorHAnsi" w:cstheme="minorHAnsi"/>
          <w:b/>
          <w:sz w:val="22"/>
          <w:szCs w:val="22"/>
        </w:rPr>
        <w:t>li</w:t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148D" w:rsidRPr="004A1B09">
        <w:rPr>
          <w:rFonts w:asciiTheme="minorHAnsi" w:hAnsiTheme="minorHAnsi" w:cstheme="minorHAnsi"/>
          <w:b/>
          <w:sz w:val="22"/>
          <w:szCs w:val="22"/>
        </w:rPr>
        <w:t>W</w:t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>nioskodawc</w:t>
      </w:r>
      <w:r w:rsidR="007E148D" w:rsidRPr="004A1B09">
        <w:rPr>
          <w:rFonts w:asciiTheme="minorHAnsi" w:hAnsiTheme="minorHAnsi" w:cstheme="minorHAnsi"/>
          <w:b/>
          <w:sz w:val="22"/>
          <w:szCs w:val="22"/>
        </w:rPr>
        <w:t>y</w:t>
      </w:r>
      <w:r w:rsidR="00F36049" w:rsidRPr="004A1B09">
        <w:rPr>
          <w:rFonts w:asciiTheme="minorHAnsi" w:hAnsiTheme="minorHAnsi" w:cstheme="minorHAnsi"/>
          <w:sz w:val="22"/>
          <w:szCs w:val="22"/>
        </w:rPr>
        <w:t xml:space="preserve"> ocen</w:t>
      </w:r>
      <w:r w:rsidR="007E148D" w:rsidRPr="004A1B09">
        <w:rPr>
          <w:rFonts w:asciiTheme="minorHAnsi" w:hAnsiTheme="minorHAnsi" w:cstheme="minorHAnsi"/>
          <w:sz w:val="22"/>
          <w:szCs w:val="22"/>
        </w:rPr>
        <w:t>i</w:t>
      </w:r>
      <w:r w:rsidR="00F36049" w:rsidRPr="004A1B09">
        <w:rPr>
          <w:rFonts w:asciiTheme="minorHAnsi" w:hAnsiTheme="minorHAnsi" w:cstheme="minorHAnsi"/>
          <w:sz w:val="22"/>
          <w:szCs w:val="22"/>
        </w:rPr>
        <w:t>a</w:t>
      </w:r>
      <w:r w:rsidR="007E148D" w:rsidRPr="004A1B09">
        <w:rPr>
          <w:rFonts w:asciiTheme="minorHAnsi" w:hAnsiTheme="minorHAnsi" w:cstheme="minorHAnsi"/>
          <w:sz w:val="22"/>
          <w:szCs w:val="22"/>
        </w:rPr>
        <w:t>ni</w:t>
      </w:r>
      <w:r w:rsidR="00F36049" w:rsidRPr="004A1B09">
        <w:rPr>
          <w:rFonts w:asciiTheme="minorHAnsi" w:hAnsiTheme="minorHAnsi" w:cstheme="minorHAnsi"/>
          <w:sz w:val="22"/>
          <w:szCs w:val="22"/>
        </w:rPr>
        <w:t xml:space="preserve"> </w:t>
      </w:r>
      <w:r w:rsidR="007E148D" w:rsidRPr="004A1B09">
        <w:rPr>
          <w:rFonts w:asciiTheme="minorHAnsi" w:hAnsiTheme="minorHAnsi" w:cstheme="minorHAnsi"/>
          <w:sz w:val="22"/>
          <w:szCs w:val="22"/>
        </w:rPr>
        <w:t>są</w:t>
      </w:r>
      <w:r w:rsidR="00F36049" w:rsidRPr="004A1B09">
        <w:rPr>
          <w:rFonts w:asciiTheme="minorHAnsi" w:hAnsiTheme="minorHAnsi" w:cstheme="minorHAnsi"/>
          <w:sz w:val="22"/>
          <w:szCs w:val="22"/>
        </w:rPr>
        <w:t xml:space="preserve"> poprzez analizę sporządzonych na podstawie zaakceptowanych założeń i zweryfikowanych przez NFOŚiGW prognoz finansowych Wnioskodawcy. Przy ocenie brane są pod uwagę </w:t>
      </w:r>
      <w:r w:rsidR="007E148D" w:rsidRPr="004A1B09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F36049" w:rsidRPr="004A1B09">
        <w:rPr>
          <w:rFonts w:asciiTheme="minorHAnsi" w:hAnsiTheme="minorHAnsi" w:cstheme="minorHAnsi"/>
          <w:sz w:val="22"/>
          <w:szCs w:val="22"/>
        </w:rPr>
        <w:t xml:space="preserve">następujące </w:t>
      </w:r>
      <w:r w:rsidR="007E148D" w:rsidRPr="004A1B09">
        <w:rPr>
          <w:rFonts w:asciiTheme="minorHAnsi" w:hAnsiTheme="minorHAnsi" w:cstheme="minorHAnsi"/>
          <w:sz w:val="22"/>
          <w:szCs w:val="22"/>
        </w:rPr>
        <w:t>wskaźniki finansowe</w:t>
      </w:r>
      <w:r w:rsidR="00F36049" w:rsidRPr="004A1B09">
        <w:rPr>
          <w:rFonts w:asciiTheme="minorHAnsi" w:hAnsiTheme="minorHAnsi" w:cstheme="minorHAnsi"/>
          <w:sz w:val="22"/>
          <w:szCs w:val="22"/>
        </w:rPr>
        <w:t>:</w:t>
      </w:r>
    </w:p>
    <w:p w14:paraId="6C992B86" w14:textId="77777777" w:rsidR="00F36049" w:rsidRPr="004A1B09" w:rsidRDefault="00F36049" w:rsidP="004A1B09">
      <w:pPr>
        <w:numPr>
          <w:ilvl w:val="0"/>
          <w:numId w:val="13"/>
        </w:numPr>
        <w:spacing w:before="120" w:line="288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Wskaźnik stanu nadwyżki finansowej</w:t>
      </w:r>
    </w:p>
    <w:p w14:paraId="4B27B408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4A1B09">
        <w:rPr>
          <w:rFonts w:asciiTheme="minorHAnsi" w:hAnsiTheme="minorHAnsi" w:cstheme="minorHAnsi"/>
          <w:sz w:val="22"/>
          <w:szCs w:val="22"/>
        </w:rPr>
        <w:t xml:space="preserve"> </w:t>
      </w:r>
      <w:r w:rsidRPr="004A1B09">
        <w:rPr>
          <w:rFonts w:asciiTheme="minorHAnsi" w:hAnsiTheme="minorHAnsi" w:cstheme="minorHAnsi"/>
          <w:sz w:val="22"/>
          <w:szCs w:val="22"/>
        </w:rPr>
        <w:t>suma zysku netto i amortyzacji</w:t>
      </w:r>
    </w:p>
    <w:p w14:paraId="4D327697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</w:t>
      </w:r>
      <w:r w:rsidR="007E148D" w:rsidRPr="004A1B09">
        <w:rPr>
          <w:rFonts w:asciiTheme="minorHAnsi" w:hAnsiTheme="minorHAnsi" w:cstheme="minorHAnsi"/>
          <w:sz w:val="22"/>
          <w:szCs w:val="22"/>
        </w:rPr>
        <w:t>:</w:t>
      </w:r>
      <w:r w:rsidRPr="004A1B09">
        <w:rPr>
          <w:rFonts w:asciiTheme="minorHAnsi" w:hAnsiTheme="minorHAnsi" w:cstheme="minorHAnsi"/>
          <w:sz w:val="22"/>
          <w:szCs w:val="22"/>
        </w:rPr>
        <w:t xml:space="preserve"> ≥ sumy spłat kapitału kredytów i pożyczek w każdym roku prognozy</w:t>
      </w:r>
    </w:p>
    <w:p w14:paraId="23FC56F9" w14:textId="77777777" w:rsidR="00F36049" w:rsidRPr="004A1B09" w:rsidRDefault="00F36049" w:rsidP="004A1B09">
      <w:pPr>
        <w:numPr>
          <w:ilvl w:val="0"/>
          <w:numId w:val="13"/>
        </w:numPr>
        <w:spacing w:before="120" w:line="288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Wskaźnik płynności II stopnia</w:t>
      </w:r>
    </w:p>
    <w:p w14:paraId="22A15950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4A1B09">
        <w:rPr>
          <w:rFonts w:asciiTheme="minorHAnsi" w:hAnsiTheme="minorHAnsi" w:cstheme="minorHAnsi"/>
          <w:sz w:val="22"/>
          <w:szCs w:val="22"/>
        </w:rPr>
        <w:t xml:space="preserve"> </w:t>
      </w:r>
      <w:r w:rsidRPr="004A1B09">
        <w:rPr>
          <w:rFonts w:asciiTheme="minorHAnsi" w:hAnsiTheme="minorHAnsi" w:cstheme="minorHAnsi"/>
          <w:sz w:val="22"/>
          <w:szCs w:val="22"/>
        </w:rPr>
        <w:t xml:space="preserve">aktywa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obrotowe-zapasy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 xml:space="preserve"> / zobowiązania krótkoterminowe</w:t>
      </w:r>
    </w:p>
    <w:p w14:paraId="22EC1726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</w:t>
      </w:r>
      <w:r w:rsidR="007E148D" w:rsidRPr="004A1B09">
        <w:rPr>
          <w:rFonts w:asciiTheme="minorHAnsi" w:hAnsiTheme="minorHAnsi" w:cstheme="minorHAnsi"/>
          <w:sz w:val="22"/>
          <w:szCs w:val="22"/>
        </w:rPr>
        <w:t>:</w:t>
      </w:r>
      <w:r w:rsidRPr="004A1B09">
        <w:rPr>
          <w:rFonts w:asciiTheme="minorHAnsi" w:hAnsiTheme="minorHAnsi" w:cstheme="minorHAnsi"/>
          <w:sz w:val="22"/>
          <w:szCs w:val="22"/>
        </w:rPr>
        <w:t xml:space="preserve"> ≥0,75 w każdym roku prognozy</w:t>
      </w:r>
    </w:p>
    <w:p w14:paraId="5640D269" w14:textId="77777777" w:rsidR="00F36049" w:rsidRPr="004A1B09" w:rsidRDefault="00F36049" w:rsidP="004A1B09">
      <w:pPr>
        <w:numPr>
          <w:ilvl w:val="0"/>
          <w:numId w:val="13"/>
        </w:numPr>
        <w:spacing w:before="120" w:line="288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Wskaźnik stanu środków pieniężnych</w:t>
      </w:r>
    </w:p>
    <w:p w14:paraId="0FD4FC89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4A1B09">
        <w:rPr>
          <w:rFonts w:asciiTheme="minorHAnsi" w:hAnsiTheme="minorHAnsi" w:cstheme="minorHAnsi"/>
          <w:sz w:val="22"/>
          <w:szCs w:val="22"/>
        </w:rPr>
        <w:t xml:space="preserve"> </w:t>
      </w:r>
      <w:r w:rsidRPr="004A1B09">
        <w:rPr>
          <w:rFonts w:asciiTheme="minorHAnsi" w:hAnsiTheme="minorHAnsi" w:cstheme="minorHAnsi"/>
          <w:sz w:val="22"/>
          <w:szCs w:val="22"/>
        </w:rPr>
        <w:t>skumulowane, niezdyskontowane saldo środków pieniężnych na koniec roku</w:t>
      </w:r>
    </w:p>
    <w:p w14:paraId="78E8C6F1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</w:t>
      </w:r>
      <w:r w:rsidR="007E148D" w:rsidRPr="004A1B09">
        <w:rPr>
          <w:rFonts w:asciiTheme="minorHAnsi" w:hAnsiTheme="minorHAnsi" w:cstheme="minorHAnsi"/>
          <w:sz w:val="22"/>
          <w:szCs w:val="22"/>
        </w:rPr>
        <w:t>:</w:t>
      </w:r>
      <w:r w:rsidRPr="004A1B09">
        <w:rPr>
          <w:rFonts w:asciiTheme="minorHAnsi" w:hAnsiTheme="minorHAnsi" w:cstheme="minorHAnsi"/>
          <w:sz w:val="22"/>
          <w:szCs w:val="22"/>
        </w:rPr>
        <w:t xml:space="preserve"> &gt; 0 w każdym roku prognozy</w:t>
      </w:r>
    </w:p>
    <w:p w14:paraId="15250E14" w14:textId="77777777" w:rsidR="00F36049" w:rsidRPr="004A1B09" w:rsidRDefault="00F36049" w:rsidP="004A1B09">
      <w:pPr>
        <w:numPr>
          <w:ilvl w:val="0"/>
          <w:numId w:val="13"/>
        </w:numPr>
        <w:spacing w:before="120" w:line="288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Wskaźnik pokrycia obsługi zadłużenia (WPOD)</w:t>
      </w:r>
    </w:p>
    <w:p w14:paraId="4999D8ED" w14:textId="77777777" w:rsidR="00F36049" w:rsidRPr="004A1B09" w:rsidRDefault="00F36049" w:rsidP="004A1B09">
      <w:pPr>
        <w:spacing w:line="288" w:lineRule="auto"/>
        <w:ind w:left="2410" w:hanging="1559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4A1B09">
        <w:rPr>
          <w:rFonts w:asciiTheme="minorHAnsi" w:hAnsiTheme="minorHAnsi" w:cstheme="minorHAnsi"/>
          <w:sz w:val="22"/>
          <w:szCs w:val="22"/>
        </w:rPr>
        <w:tab/>
      </w:r>
      <w:r w:rsidRPr="004A1B09">
        <w:rPr>
          <w:rFonts w:asciiTheme="minorHAnsi" w:hAnsiTheme="minorHAnsi" w:cstheme="minorHAnsi"/>
          <w:sz w:val="22"/>
          <w:szCs w:val="22"/>
        </w:rPr>
        <w:t>(środki pieniężne z działalności operacyjnej + środki pieniężne z działalności inwestycyjnej + wpływy z działalności finansowej + środki pieniężne na początek okresu) / wydatki z działalności finansowej</w:t>
      </w:r>
    </w:p>
    <w:p w14:paraId="2E23D6C3" w14:textId="77777777" w:rsidR="00F36049" w:rsidRPr="004A1B09" w:rsidRDefault="00F36049" w:rsidP="004A1B09">
      <w:pPr>
        <w:spacing w:before="60"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 xml:space="preserve">wartość oczekiwana ≥1,2 w każdym roku prognozy (dla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 xml:space="preserve"> ≥. 1,5);</w:t>
      </w:r>
    </w:p>
    <w:p w14:paraId="2FF2C870" w14:textId="77777777" w:rsidR="00F36049" w:rsidRPr="004A1B09" w:rsidRDefault="00F36049" w:rsidP="004A1B09">
      <w:pPr>
        <w:numPr>
          <w:ilvl w:val="0"/>
          <w:numId w:val="13"/>
        </w:numPr>
        <w:spacing w:before="120" w:line="288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Wskaźnik zadłużenia</w:t>
      </w:r>
    </w:p>
    <w:p w14:paraId="1000431D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</w:t>
      </w:r>
      <w:r w:rsidR="007E148D" w:rsidRPr="004A1B09">
        <w:rPr>
          <w:rFonts w:asciiTheme="minorHAnsi" w:hAnsiTheme="minorHAnsi" w:cstheme="minorHAnsi"/>
          <w:sz w:val="22"/>
          <w:szCs w:val="22"/>
        </w:rPr>
        <w:t xml:space="preserve"> </w:t>
      </w:r>
      <w:r w:rsidRPr="004A1B09">
        <w:rPr>
          <w:rFonts w:asciiTheme="minorHAnsi" w:hAnsiTheme="minorHAnsi" w:cstheme="minorHAnsi"/>
          <w:sz w:val="22"/>
          <w:szCs w:val="22"/>
        </w:rPr>
        <w:t>zobowiązania ogółem / aktywa ogółem</w:t>
      </w:r>
    </w:p>
    <w:p w14:paraId="751B5B84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</w:t>
      </w:r>
      <w:r w:rsidR="007E148D" w:rsidRPr="004A1B09">
        <w:rPr>
          <w:rFonts w:asciiTheme="minorHAnsi" w:hAnsiTheme="minorHAnsi" w:cstheme="minorHAnsi"/>
          <w:sz w:val="22"/>
          <w:szCs w:val="22"/>
        </w:rPr>
        <w:t>:</w:t>
      </w:r>
      <w:r w:rsidRPr="004A1B09">
        <w:rPr>
          <w:rFonts w:asciiTheme="minorHAnsi" w:hAnsiTheme="minorHAnsi" w:cstheme="minorHAnsi"/>
          <w:sz w:val="22"/>
          <w:szCs w:val="22"/>
        </w:rPr>
        <w:t xml:space="preserve"> ≤ 0,60 w każdym roku prognozy (dla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 xml:space="preserve"> ≤ 85%)</w:t>
      </w:r>
    </w:p>
    <w:p w14:paraId="3592C8B2" w14:textId="77777777" w:rsidR="00F36049" w:rsidRPr="004A1B09" w:rsidRDefault="00F36049" w:rsidP="004A1B09">
      <w:pPr>
        <w:numPr>
          <w:ilvl w:val="0"/>
          <w:numId w:val="13"/>
        </w:numPr>
        <w:spacing w:before="120" w:line="288" w:lineRule="auto"/>
        <w:ind w:left="907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 xml:space="preserve">Analiza funkcji dyskryminacyjnej wg </w:t>
      </w:r>
      <w:proofErr w:type="gramStart"/>
      <w:r w:rsidRPr="004A1B09">
        <w:rPr>
          <w:rFonts w:asciiTheme="minorHAnsi" w:hAnsiTheme="minorHAnsi" w:cstheme="minorHAnsi"/>
          <w:b/>
          <w:sz w:val="22"/>
          <w:szCs w:val="22"/>
        </w:rPr>
        <w:t>wzoru  E.</w:t>
      </w:r>
      <w:proofErr w:type="gramEnd"/>
      <w:r w:rsidRPr="004A1B09">
        <w:rPr>
          <w:rFonts w:asciiTheme="minorHAnsi" w:hAnsiTheme="minorHAnsi" w:cstheme="minorHAnsi"/>
          <w:b/>
          <w:sz w:val="22"/>
          <w:szCs w:val="22"/>
        </w:rPr>
        <w:t xml:space="preserve"> Mączyńskiej</w:t>
      </w:r>
    </w:p>
    <w:p w14:paraId="5B2A2450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formuła liczenia:</w:t>
      </w:r>
      <w:r w:rsidR="0032461E" w:rsidRPr="004A1B09">
        <w:rPr>
          <w:rFonts w:asciiTheme="minorHAnsi" w:hAnsiTheme="minorHAnsi" w:cstheme="minorHAnsi"/>
          <w:sz w:val="22"/>
          <w:szCs w:val="22"/>
        </w:rPr>
        <w:tab/>
      </w:r>
      <w:r w:rsidRPr="004A1B09">
        <w:rPr>
          <w:rFonts w:asciiTheme="minorHAnsi" w:hAnsiTheme="minorHAnsi" w:cstheme="minorHAnsi"/>
          <w:sz w:val="22"/>
          <w:szCs w:val="22"/>
        </w:rPr>
        <w:t>W = 1,5 X1 + 0,08 X2 + 10 X3 + 5 X4 + 0,3 X5 + 0,1 X6</w:t>
      </w:r>
    </w:p>
    <w:p w14:paraId="7ABFEE1F" w14:textId="77777777" w:rsidR="00F36049" w:rsidRPr="004A1B09" w:rsidRDefault="00F36049" w:rsidP="004A1B09">
      <w:pPr>
        <w:spacing w:before="120" w:line="288" w:lineRule="auto"/>
        <w:ind w:left="2552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 xml:space="preserve">gdzie: </w:t>
      </w:r>
    </w:p>
    <w:p w14:paraId="301F0C08" w14:textId="77777777" w:rsidR="00F36049" w:rsidRPr="004A1B09" w:rsidRDefault="00F36049" w:rsidP="004A1B09">
      <w:pPr>
        <w:spacing w:before="120" w:line="288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X1 - amortyzacja + zysk netto/zobowiązania</w:t>
      </w:r>
    </w:p>
    <w:p w14:paraId="321D509F" w14:textId="77777777" w:rsidR="00F36049" w:rsidRPr="004A1B09" w:rsidRDefault="00F36049" w:rsidP="004A1B09">
      <w:pPr>
        <w:spacing w:before="120" w:line="288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X2 - suma bilansowa/zobowiązania</w:t>
      </w:r>
    </w:p>
    <w:p w14:paraId="29AAA2B4" w14:textId="77777777" w:rsidR="00F36049" w:rsidRPr="004A1B09" w:rsidRDefault="00F36049" w:rsidP="004A1B09">
      <w:pPr>
        <w:spacing w:before="120" w:line="288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X3 - EBIT/suma bilansowa</w:t>
      </w:r>
    </w:p>
    <w:p w14:paraId="12309D0C" w14:textId="77777777" w:rsidR="00F36049" w:rsidRPr="004A1B09" w:rsidRDefault="00F36049" w:rsidP="004A1B09">
      <w:pPr>
        <w:spacing w:before="120" w:line="288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X4 - EBIT/przychody ze sprzedaży</w:t>
      </w:r>
    </w:p>
    <w:p w14:paraId="6E059E0A" w14:textId="77777777" w:rsidR="00F36049" w:rsidRPr="004A1B09" w:rsidRDefault="00F36049" w:rsidP="004A1B09">
      <w:pPr>
        <w:spacing w:before="120" w:line="288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X5 - zapasy/przychody ze sprzedaży</w:t>
      </w:r>
    </w:p>
    <w:p w14:paraId="688CC6D0" w14:textId="77777777" w:rsidR="00F36049" w:rsidRPr="004A1B09" w:rsidRDefault="00F36049" w:rsidP="004A1B09">
      <w:pPr>
        <w:spacing w:before="120" w:line="288" w:lineRule="auto"/>
        <w:ind w:left="3119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X6 - przychody ze sprzedaży/ suma bilansowa</w:t>
      </w:r>
    </w:p>
    <w:p w14:paraId="7BB40A07" w14:textId="77777777" w:rsidR="00F36049" w:rsidRPr="004A1B09" w:rsidRDefault="00F36049" w:rsidP="004A1B09">
      <w:pPr>
        <w:spacing w:before="60"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wartość oczekiwana funkcji dyskryminacyjnej: W &gt; 0 w każdym roku prognozy</w:t>
      </w:r>
    </w:p>
    <w:p w14:paraId="44F1A109" w14:textId="77777777" w:rsidR="00F36049" w:rsidRPr="004A1B09" w:rsidRDefault="00F36049" w:rsidP="004A1B09">
      <w:pPr>
        <w:numPr>
          <w:ilvl w:val="0"/>
          <w:numId w:val="13"/>
        </w:numPr>
        <w:spacing w:before="120" w:line="288" w:lineRule="auto"/>
        <w:ind w:left="850" w:hanging="1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 xml:space="preserve">Analiza efektywności finansowej projektu (dotyczy </w:t>
      </w:r>
      <w:proofErr w:type="gramStart"/>
      <w:r w:rsidRPr="004A1B09">
        <w:rPr>
          <w:rFonts w:asciiTheme="minorHAnsi" w:hAnsiTheme="minorHAnsi" w:cstheme="minorHAnsi"/>
          <w:b/>
          <w:sz w:val="22"/>
          <w:szCs w:val="22"/>
        </w:rPr>
        <w:t>projektów</w:t>
      </w:r>
      <w:proofErr w:type="gramEnd"/>
      <w:r w:rsidRPr="004A1B09">
        <w:rPr>
          <w:rFonts w:asciiTheme="minorHAnsi" w:hAnsiTheme="minorHAnsi" w:cstheme="minorHAnsi"/>
          <w:b/>
          <w:sz w:val="22"/>
          <w:szCs w:val="22"/>
        </w:rPr>
        <w:t xml:space="preserve"> dla których wymagane jest studium wykonalności)</w:t>
      </w:r>
    </w:p>
    <w:p w14:paraId="04BB9EBB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NPV – finansowa bieżąca wartość netto inwestycji</w:t>
      </w:r>
    </w:p>
    <w:p w14:paraId="2CC511D9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IRR – finansowa stopa zwrotu z inwestycji</w:t>
      </w:r>
    </w:p>
    <w:p w14:paraId="1F4A883A" w14:textId="77777777" w:rsidR="00F36049" w:rsidRPr="004A1B09" w:rsidRDefault="00F36049" w:rsidP="004A1B09">
      <w:pPr>
        <w:spacing w:line="288" w:lineRule="auto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 xml:space="preserve">(dla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>: NPV ≥ 0, IRR ≥ przyjętej w analizie stopie dyskontowej)</w:t>
      </w:r>
    </w:p>
    <w:p w14:paraId="0958DD1C" w14:textId="77777777" w:rsidR="00440B64" w:rsidRPr="004A1B09" w:rsidRDefault="00440B64" w:rsidP="004A1B09">
      <w:pPr>
        <w:spacing w:before="120" w:line="288" w:lineRule="auto"/>
        <w:ind w:left="681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i)</w:t>
      </w:r>
      <w:r w:rsidRPr="004A1B09">
        <w:rPr>
          <w:rFonts w:asciiTheme="minorHAnsi" w:hAnsiTheme="minorHAnsi" w:cstheme="minorHAnsi"/>
          <w:sz w:val="22"/>
          <w:szCs w:val="22"/>
        </w:rPr>
        <w:tab/>
        <w:t>Wszelkie odstępstwa od wartości oczekiwanej wskaźników oraz wyniki oceny poszczególnych obszarów kryterium „Analiza prognozowanej sytuacji finansowej Wnioskodawcy (ex-</w:t>
      </w:r>
      <w:proofErr w:type="spellStart"/>
      <w:r w:rsidRPr="004A1B09">
        <w:rPr>
          <w:rFonts w:asciiTheme="minorHAnsi" w:hAnsiTheme="minorHAnsi" w:cstheme="minorHAnsi"/>
          <w:sz w:val="22"/>
          <w:szCs w:val="22"/>
        </w:rPr>
        <w:t>ante</w:t>
      </w:r>
      <w:proofErr w:type="spellEnd"/>
      <w:r w:rsidRPr="004A1B09">
        <w:rPr>
          <w:rFonts w:asciiTheme="minorHAnsi" w:hAnsiTheme="minorHAnsi" w:cstheme="minorHAnsi"/>
          <w:sz w:val="22"/>
          <w:szCs w:val="22"/>
        </w:rPr>
        <w:t>)” będą poddawane szczegółowej ocenie eksperckiej w celu ustalenia ich wpływu na ogólną ocenę prognozowanej działalności Wnioskodawcy.</w:t>
      </w:r>
    </w:p>
    <w:p w14:paraId="31272BF4" w14:textId="77777777" w:rsidR="00F36049" w:rsidRPr="004A1B09" w:rsidRDefault="0032461E" w:rsidP="004A1B09">
      <w:pPr>
        <w:spacing w:before="120" w:line="288" w:lineRule="auto"/>
        <w:ind w:left="454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6.</w:t>
      </w:r>
      <w:r w:rsidRPr="004A1B09">
        <w:rPr>
          <w:rFonts w:asciiTheme="minorHAnsi" w:hAnsiTheme="minorHAnsi" w:cstheme="minorHAnsi"/>
          <w:b/>
          <w:sz w:val="22"/>
          <w:szCs w:val="22"/>
        </w:rPr>
        <w:tab/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>Ocena zbilansowania źródeł finansowania projektu</w:t>
      </w:r>
      <w:r w:rsidRPr="004A1B09">
        <w:rPr>
          <w:rFonts w:asciiTheme="minorHAnsi" w:hAnsiTheme="minorHAnsi" w:cstheme="minorHAnsi"/>
          <w:sz w:val="22"/>
          <w:szCs w:val="22"/>
        </w:rPr>
        <w:t xml:space="preserve"> </w:t>
      </w:r>
      <w:r w:rsidR="00F36049" w:rsidRPr="004A1B09">
        <w:rPr>
          <w:rFonts w:asciiTheme="minorHAnsi" w:hAnsiTheme="minorHAnsi" w:cstheme="minorHAnsi"/>
          <w:sz w:val="22"/>
          <w:szCs w:val="22"/>
        </w:rPr>
        <w:t>dokonywana jest w oparciu o informacje zawarte we wniosku wraz z załącznikami. Weryfikacji podlegają załączone, wymagane przez NFOŚiGW dokumenty potwierdzające źródła finansowania oraz historyczne i bieżące sprawozdania finansowe, prognozy finansowe pod kątem możliwości wygenerowania środków własnych w odpowiedniej wysokości (jeśli dotyczy).</w:t>
      </w:r>
      <w:r w:rsidRPr="004A1B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36049" w:rsidRPr="004A1B09">
        <w:rPr>
          <w:rFonts w:asciiTheme="minorHAnsi" w:hAnsiTheme="minorHAnsi" w:cstheme="minorHAnsi"/>
          <w:sz w:val="22"/>
          <w:szCs w:val="22"/>
        </w:rPr>
        <w:t xml:space="preserve">Ocena jest </w:t>
      </w:r>
      <w:proofErr w:type="gramStart"/>
      <w:r w:rsidR="00F36049" w:rsidRPr="004A1B09">
        <w:rPr>
          <w:rFonts w:asciiTheme="minorHAnsi" w:hAnsiTheme="minorHAnsi" w:cstheme="minorHAnsi"/>
          <w:sz w:val="22"/>
          <w:szCs w:val="22"/>
        </w:rPr>
        <w:t>pozytywna</w:t>
      </w:r>
      <w:proofErr w:type="gramEnd"/>
      <w:r w:rsidR="00F36049" w:rsidRPr="004A1B09">
        <w:rPr>
          <w:rFonts w:asciiTheme="minorHAnsi" w:hAnsiTheme="minorHAnsi" w:cstheme="minorHAnsi"/>
          <w:sz w:val="22"/>
          <w:szCs w:val="22"/>
        </w:rPr>
        <w:t xml:space="preserve"> jeśli z dokumentacji wynika możliwość zapewnienia środków w wysokości pozwalającej na pełne zbilansowanie przedsięwzięcia po uwzględnieniu dofinansowania z NFOŚiGW.</w:t>
      </w:r>
    </w:p>
    <w:p w14:paraId="46CDECA2" w14:textId="77777777" w:rsidR="00F36049" w:rsidRPr="004A1B09" w:rsidRDefault="0032461E" w:rsidP="004A1B09">
      <w:pPr>
        <w:spacing w:before="120" w:line="288" w:lineRule="auto"/>
        <w:ind w:left="454" w:hanging="22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1B09">
        <w:rPr>
          <w:rFonts w:asciiTheme="minorHAnsi" w:hAnsiTheme="minorHAnsi" w:cstheme="minorHAnsi"/>
          <w:b/>
          <w:sz w:val="22"/>
          <w:szCs w:val="22"/>
        </w:rPr>
        <w:t>7)</w:t>
      </w:r>
      <w:r w:rsidRPr="004A1B09">
        <w:rPr>
          <w:rFonts w:asciiTheme="minorHAnsi" w:hAnsiTheme="minorHAnsi" w:cstheme="minorHAnsi"/>
          <w:b/>
          <w:sz w:val="22"/>
          <w:szCs w:val="22"/>
        </w:rPr>
        <w:tab/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>Ocena ryzyka finansowego związanego z realizacją przedsięwzięcia</w:t>
      </w:r>
      <w:r w:rsidRPr="004A1B09">
        <w:rPr>
          <w:rFonts w:asciiTheme="minorHAnsi" w:hAnsiTheme="minorHAnsi" w:cstheme="minorHAnsi"/>
          <w:sz w:val="22"/>
          <w:szCs w:val="22"/>
        </w:rPr>
        <w:t xml:space="preserve"> - jej r</w:t>
      </w:r>
      <w:r w:rsidR="00F36049" w:rsidRPr="004A1B09">
        <w:rPr>
          <w:rFonts w:asciiTheme="minorHAnsi" w:hAnsiTheme="minorHAnsi" w:cstheme="minorHAnsi"/>
          <w:sz w:val="22"/>
          <w:szCs w:val="22"/>
        </w:rPr>
        <w:t xml:space="preserve">ezultat zależy </w:t>
      </w:r>
      <w:r w:rsidRPr="004A1B09">
        <w:rPr>
          <w:rFonts w:asciiTheme="minorHAnsi" w:hAnsiTheme="minorHAnsi" w:cstheme="minorHAnsi"/>
          <w:sz w:val="22"/>
          <w:szCs w:val="22"/>
        </w:rPr>
        <w:t>w szczególności</w:t>
      </w:r>
      <w:r w:rsidR="00F36049" w:rsidRPr="004A1B09">
        <w:rPr>
          <w:rFonts w:asciiTheme="minorHAnsi" w:hAnsiTheme="minorHAnsi" w:cstheme="minorHAnsi"/>
          <w:sz w:val="22"/>
          <w:szCs w:val="22"/>
        </w:rPr>
        <w:t xml:space="preserve"> od wyników oceny finansowej szczegółowo scharakteryzowanej powyżej, formy wnioskowanego dofinansowania, formy prawnej Wnioskodawcy, formuły w jakiej realizowane jest przedsięwzięcie (przedsięwzięcie realizowane przez Wnioskodawcę prowadzącego działalność, realizowane w formule „</w:t>
      </w:r>
      <w:proofErr w:type="spellStart"/>
      <w:r w:rsidR="00F36049" w:rsidRPr="004A1B09">
        <w:rPr>
          <w:rFonts w:asciiTheme="minorHAnsi" w:hAnsiTheme="minorHAnsi" w:cstheme="minorHAnsi"/>
          <w:sz w:val="22"/>
          <w:szCs w:val="22"/>
        </w:rPr>
        <w:t>project</w:t>
      </w:r>
      <w:proofErr w:type="spellEnd"/>
      <w:r w:rsidR="00F36049" w:rsidRPr="004A1B0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36049" w:rsidRPr="004A1B09">
        <w:rPr>
          <w:rFonts w:asciiTheme="minorHAnsi" w:hAnsiTheme="minorHAnsi" w:cstheme="minorHAnsi"/>
          <w:sz w:val="22"/>
          <w:szCs w:val="22"/>
        </w:rPr>
        <w:t>finance</w:t>
      </w:r>
      <w:proofErr w:type="spellEnd"/>
      <w:r w:rsidR="00F36049" w:rsidRPr="004A1B09">
        <w:rPr>
          <w:rFonts w:asciiTheme="minorHAnsi" w:hAnsiTheme="minorHAnsi" w:cstheme="minorHAnsi"/>
          <w:sz w:val="22"/>
          <w:szCs w:val="22"/>
        </w:rPr>
        <w:t xml:space="preserve">”, inwestycyjne, nie inwestycyjne, itp.), analizy powiązań kapitałowych Wnioskodawcy, przeprowadzanej przez NFOŚiGW oceny </w:t>
      </w:r>
      <w:proofErr w:type="spellStart"/>
      <w:r w:rsidR="00F36049" w:rsidRPr="004A1B09">
        <w:rPr>
          <w:rFonts w:asciiTheme="minorHAnsi" w:hAnsiTheme="minorHAnsi" w:cstheme="minorHAnsi"/>
          <w:sz w:val="22"/>
          <w:szCs w:val="22"/>
        </w:rPr>
        <w:t>ekologiczno</w:t>
      </w:r>
      <w:proofErr w:type="spellEnd"/>
      <w:r w:rsidR="00F36049" w:rsidRPr="004A1B09">
        <w:rPr>
          <w:rFonts w:asciiTheme="minorHAnsi" w:hAnsiTheme="minorHAnsi" w:cstheme="minorHAnsi"/>
          <w:sz w:val="22"/>
          <w:szCs w:val="22"/>
        </w:rPr>
        <w:t xml:space="preserve"> – technicznej projektu, a także od innych zdarzeń wynikłych w trakcie oceny wniosku. Ocena jest pozytywna o ile analiza złożonej dokumentacji wskazuje ryzyka na poziomie możliwym do zaakceptowania przez NFOŚiGW.</w:t>
      </w:r>
    </w:p>
    <w:p w14:paraId="64FBD725" w14:textId="77777777" w:rsidR="00D27E38" w:rsidRPr="004A1B09" w:rsidRDefault="00440B64" w:rsidP="004A1B09">
      <w:pPr>
        <w:spacing w:before="120" w:line="288" w:lineRule="auto"/>
        <w:ind w:left="454" w:hanging="227"/>
        <w:jc w:val="both"/>
        <w:rPr>
          <w:rFonts w:asciiTheme="minorHAnsi" w:hAnsiTheme="minorHAnsi" w:cstheme="minorHAnsi"/>
          <w:sz w:val="22"/>
          <w:szCs w:val="22"/>
        </w:rPr>
      </w:pPr>
      <w:r w:rsidRPr="004A1B09">
        <w:rPr>
          <w:rFonts w:asciiTheme="minorHAnsi" w:hAnsiTheme="minorHAnsi" w:cstheme="minorHAnsi"/>
          <w:sz w:val="22"/>
          <w:szCs w:val="22"/>
        </w:rPr>
        <w:t>8)</w:t>
      </w:r>
      <w:r w:rsidRPr="004A1B09">
        <w:rPr>
          <w:rFonts w:asciiTheme="minorHAnsi" w:hAnsiTheme="minorHAnsi" w:cstheme="minorHAnsi"/>
          <w:sz w:val="22"/>
          <w:szCs w:val="22"/>
        </w:rPr>
        <w:tab/>
      </w:r>
      <w:r w:rsidR="00F36049" w:rsidRPr="004A1B09">
        <w:rPr>
          <w:rFonts w:asciiTheme="minorHAnsi" w:hAnsiTheme="minorHAnsi" w:cstheme="minorHAnsi"/>
          <w:b/>
          <w:sz w:val="22"/>
          <w:szCs w:val="22"/>
        </w:rPr>
        <w:t>Ocena ryzyka ma wpływ na propozycję pakietu zabezpieczeń oraz innych mechanizmów ograniczających ryzyko</w:t>
      </w:r>
      <w:r w:rsidR="00F36049" w:rsidRPr="004A1B09">
        <w:rPr>
          <w:rFonts w:asciiTheme="minorHAnsi" w:hAnsiTheme="minorHAnsi" w:cstheme="minorHAnsi"/>
          <w:sz w:val="22"/>
          <w:szCs w:val="22"/>
        </w:rPr>
        <w:t>, przedstawianą Wnioskodawcy, w przypadku pozytywnej oceny wniosku przez NFOŚiGW, podczas spotkania mającego na celu uszczegółowienie wstępnych warunków dofinansowania przedsięwzięcia.</w:t>
      </w:r>
    </w:p>
    <w:sectPr w:rsidR="00D27E38" w:rsidRPr="004A1B09" w:rsidSect="00D63AD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179CD" w14:textId="77777777" w:rsidR="00192F70" w:rsidRDefault="00192F70">
      <w:r>
        <w:separator/>
      </w:r>
    </w:p>
  </w:endnote>
  <w:endnote w:type="continuationSeparator" w:id="0">
    <w:p w14:paraId="6526C203" w14:textId="77777777" w:rsidR="00192F70" w:rsidRDefault="0019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AEE9" w14:textId="77777777" w:rsidR="00EF5C2E" w:rsidRDefault="00EF5C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5F1AA0" w14:textId="77777777" w:rsidR="00EF5C2E" w:rsidRDefault="00EF5C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83767" w14:textId="77777777" w:rsidR="00EF5C2E" w:rsidRPr="00FC2DB2" w:rsidRDefault="00EF5C2E">
    <w:pPr>
      <w:pStyle w:val="Stopka"/>
      <w:jc w:val="center"/>
      <w:rPr>
        <w:rFonts w:ascii="Calibri" w:hAnsi="Calibri" w:cs="Calibri"/>
        <w:sz w:val="16"/>
        <w:szCs w:val="16"/>
      </w:rPr>
    </w:pPr>
    <w:r w:rsidRPr="00FC2DB2">
      <w:rPr>
        <w:rStyle w:val="Numerstrony"/>
        <w:rFonts w:ascii="Calibri" w:hAnsi="Calibri" w:cs="Calibri"/>
        <w:sz w:val="16"/>
        <w:szCs w:val="16"/>
      </w:rPr>
      <w:t xml:space="preserve">Strona </w:t>
    </w:r>
    <w:r w:rsidRPr="00FC2DB2">
      <w:rPr>
        <w:rStyle w:val="Numerstrony"/>
        <w:rFonts w:ascii="Calibri" w:hAnsi="Calibri" w:cs="Calibri"/>
        <w:sz w:val="16"/>
        <w:szCs w:val="16"/>
      </w:rPr>
      <w:fldChar w:fldCharType="begin"/>
    </w:r>
    <w:r w:rsidRPr="00FC2DB2">
      <w:rPr>
        <w:rStyle w:val="Numerstrony"/>
        <w:rFonts w:ascii="Calibri" w:hAnsi="Calibri" w:cs="Calibri"/>
        <w:sz w:val="16"/>
        <w:szCs w:val="16"/>
      </w:rPr>
      <w:instrText xml:space="preserve"> PAGE </w:instrText>
    </w:r>
    <w:r w:rsidRPr="00FC2DB2">
      <w:rPr>
        <w:rStyle w:val="Numerstrony"/>
        <w:rFonts w:ascii="Calibri" w:hAnsi="Calibri" w:cs="Calibri"/>
        <w:sz w:val="16"/>
        <w:szCs w:val="16"/>
      </w:rPr>
      <w:fldChar w:fldCharType="separate"/>
    </w:r>
    <w:r w:rsidR="00DC6E16">
      <w:rPr>
        <w:rStyle w:val="Numerstrony"/>
        <w:rFonts w:ascii="Calibri" w:hAnsi="Calibri" w:cs="Calibri"/>
        <w:noProof/>
        <w:sz w:val="16"/>
        <w:szCs w:val="16"/>
      </w:rPr>
      <w:t>4</w:t>
    </w:r>
    <w:r w:rsidRPr="00FC2DB2">
      <w:rPr>
        <w:rStyle w:val="Numerstrony"/>
        <w:rFonts w:ascii="Calibri" w:hAnsi="Calibri" w:cs="Calibri"/>
        <w:sz w:val="16"/>
        <w:szCs w:val="16"/>
      </w:rPr>
      <w:fldChar w:fldCharType="end"/>
    </w:r>
    <w:r w:rsidRPr="00FC2DB2">
      <w:rPr>
        <w:rStyle w:val="Numerstrony"/>
        <w:rFonts w:ascii="Calibri" w:hAnsi="Calibri" w:cs="Calibri"/>
        <w:sz w:val="16"/>
        <w:szCs w:val="16"/>
      </w:rPr>
      <w:t xml:space="preserve"> z </w:t>
    </w:r>
    <w:r w:rsidRPr="00FC2DB2">
      <w:rPr>
        <w:rStyle w:val="Numerstrony"/>
        <w:rFonts w:ascii="Calibri" w:hAnsi="Calibri" w:cs="Calibri"/>
        <w:sz w:val="16"/>
        <w:szCs w:val="16"/>
      </w:rPr>
      <w:fldChar w:fldCharType="begin"/>
    </w:r>
    <w:r w:rsidRPr="00FC2DB2">
      <w:rPr>
        <w:rStyle w:val="Numerstrony"/>
        <w:rFonts w:ascii="Calibri" w:hAnsi="Calibri" w:cs="Calibri"/>
        <w:sz w:val="16"/>
        <w:szCs w:val="16"/>
      </w:rPr>
      <w:instrText xml:space="preserve"> NUMPAGES </w:instrText>
    </w:r>
    <w:r w:rsidRPr="00FC2DB2">
      <w:rPr>
        <w:rStyle w:val="Numerstrony"/>
        <w:rFonts w:ascii="Calibri" w:hAnsi="Calibri" w:cs="Calibri"/>
        <w:sz w:val="16"/>
        <w:szCs w:val="16"/>
      </w:rPr>
      <w:fldChar w:fldCharType="separate"/>
    </w:r>
    <w:r w:rsidR="00DC6E16">
      <w:rPr>
        <w:rStyle w:val="Numerstrony"/>
        <w:rFonts w:ascii="Calibri" w:hAnsi="Calibri" w:cs="Calibri"/>
        <w:noProof/>
        <w:sz w:val="16"/>
        <w:szCs w:val="16"/>
      </w:rPr>
      <w:t>4</w:t>
    </w:r>
    <w:r w:rsidRPr="00FC2DB2">
      <w:rPr>
        <w:rStyle w:val="Numerstrony"/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D088" w14:textId="77777777" w:rsidR="00192F70" w:rsidRDefault="00192F70">
      <w:r>
        <w:separator/>
      </w:r>
    </w:p>
  </w:footnote>
  <w:footnote w:type="continuationSeparator" w:id="0">
    <w:p w14:paraId="138CCB98" w14:textId="77777777" w:rsidR="00192F70" w:rsidRDefault="00192F70">
      <w:r>
        <w:continuationSeparator/>
      </w:r>
    </w:p>
  </w:footnote>
  <w:footnote w:id="1">
    <w:p w14:paraId="1FB21F80" w14:textId="77777777" w:rsidR="00440B64" w:rsidRPr="009C3D04" w:rsidRDefault="00440B64" w:rsidP="00440B64">
      <w:pPr>
        <w:pStyle w:val="Tekstprzypisudolnego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C3D04">
        <w:rPr>
          <w:rFonts w:ascii="Calibri" w:hAnsi="Calibri" w:cs="Calibri"/>
          <w:sz w:val="16"/>
          <w:szCs w:val="16"/>
        </w:rPr>
        <w:t xml:space="preserve">„Project </w:t>
      </w:r>
      <w:proofErr w:type="spellStart"/>
      <w:r w:rsidRPr="009C3D04">
        <w:rPr>
          <w:rFonts w:ascii="Calibri" w:hAnsi="Calibri" w:cs="Calibri"/>
          <w:sz w:val="16"/>
          <w:szCs w:val="16"/>
        </w:rPr>
        <w:t>finance</w:t>
      </w:r>
      <w:proofErr w:type="spellEnd"/>
      <w:r w:rsidRPr="009C3D04">
        <w:rPr>
          <w:rFonts w:ascii="Calibri" w:hAnsi="Calibri" w:cs="Calibri"/>
          <w:sz w:val="16"/>
          <w:szCs w:val="16"/>
        </w:rPr>
        <w:t>” - przedsięwzięcie realizowane przez:</w:t>
      </w:r>
    </w:p>
    <w:p w14:paraId="0F6F3C22" w14:textId="77777777" w:rsidR="00440B64" w:rsidRPr="009C3D04" w:rsidRDefault="00440B64" w:rsidP="00440B64">
      <w:pPr>
        <w:pStyle w:val="Tekstprzypisudolnego"/>
        <w:ind w:left="170" w:hanging="170"/>
        <w:jc w:val="both"/>
        <w:rPr>
          <w:rFonts w:ascii="Calibri" w:hAnsi="Calibri" w:cs="Calibri"/>
          <w:sz w:val="16"/>
          <w:szCs w:val="16"/>
        </w:rPr>
      </w:pPr>
      <w:r w:rsidRPr="009C3D04">
        <w:rPr>
          <w:rFonts w:ascii="Calibri" w:hAnsi="Calibri" w:cs="Calibri"/>
          <w:sz w:val="16"/>
          <w:szCs w:val="16"/>
        </w:rPr>
        <w:t>-</w:t>
      </w:r>
      <w:r w:rsidRPr="009C3D04">
        <w:rPr>
          <w:rFonts w:ascii="Calibri" w:hAnsi="Calibri" w:cs="Calibri"/>
          <w:sz w:val="16"/>
          <w:szCs w:val="16"/>
        </w:rPr>
        <w:tab/>
        <w:t>podmiot utworzony specjalnie w celu realizacji przedsięwzięcia, który nie rozpoczął jeszcze prowadzenia działalności operacyjnej,</w:t>
      </w:r>
    </w:p>
    <w:p w14:paraId="39629488" w14:textId="77777777" w:rsidR="00440B64" w:rsidRPr="009C3D04" w:rsidRDefault="00440B64" w:rsidP="00440B64">
      <w:pPr>
        <w:pStyle w:val="Tekstprzypisudolnego"/>
        <w:ind w:left="170" w:hanging="170"/>
        <w:jc w:val="both"/>
        <w:rPr>
          <w:rFonts w:ascii="Calibri" w:hAnsi="Calibri" w:cs="Calibri"/>
          <w:sz w:val="18"/>
          <w:szCs w:val="18"/>
        </w:rPr>
      </w:pPr>
      <w:r w:rsidRPr="009C3D04">
        <w:rPr>
          <w:rFonts w:ascii="Calibri" w:hAnsi="Calibri" w:cs="Calibri"/>
          <w:sz w:val="16"/>
          <w:szCs w:val="16"/>
        </w:rPr>
        <w:t>-</w:t>
      </w:r>
      <w:r w:rsidRPr="009C3D04">
        <w:rPr>
          <w:rFonts w:ascii="Calibri" w:hAnsi="Calibri" w:cs="Calibri"/>
          <w:sz w:val="16"/>
          <w:szCs w:val="16"/>
        </w:rPr>
        <w:tab/>
        <w:t xml:space="preserve">podmiot prowadzący obecnie działalność gospodarczą, ale w innej dziedzinie niż charakter przedsięwzięcia zgłoszonego we wniosku o dofinansowanie (np. podmiot prowadzący działalność szkoleniową zamierza budować farmę wiatrową) - szczególnie w przypadku kiedy skala prowadzonej dotychczasowej działalności podmiotu nie gwarantuje ew. zwrotu środków w przypadku niepowodzenia realizacji </w:t>
      </w:r>
      <w:proofErr w:type="gramStart"/>
      <w:r w:rsidRPr="009C3D04">
        <w:rPr>
          <w:rFonts w:ascii="Calibri" w:hAnsi="Calibri" w:cs="Calibri"/>
          <w:sz w:val="16"/>
          <w:szCs w:val="16"/>
        </w:rPr>
        <w:t>przedsięwzięcia.`</w:t>
      </w:r>
      <w:proofErr w:type="gram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D17FC" w14:textId="77777777" w:rsidR="00246307" w:rsidRPr="00E02BCF" w:rsidRDefault="00E02BCF" w:rsidP="00246307">
    <w:pPr>
      <w:pStyle w:val="Nagwek"/>
      <w:jc w:val="right"/>
      <w:rPr>
        <w:rFonts w:ascii="Calibri" w:hAnsi="Calibri" w:cs="Calibri"/>
        <w:sz w:val="22"/>
        <w:szCs w:val="22"/>
      </w:rPr>
    </w:pPr>
    <w:r w:rsidRPr="00E02BCF">
      <w:rPr>
        <w:rFonts w:ascii="Calibri" w:hAnsi="Calibri" w:cs="Calibri"/>
        <w:sz w:val="22"/>
        <w:szCs w:val="22"/>
      </w:rPr>
      <w:t>Zał.</w:t>
    </w:r>
    <w:r w:rsidR="00246307" w:rsidRPr="00E02BCF">
      <w:rPr>
        <w:rFonts w:ascii="Calibri" w:hAnsi="Calibri" w:cs="Calibri"/>
        <w:sz w:val="22"/>
        <w:szCs w:val="22"/>
      </w:rPr>
      <w:t xml:space="preserve"> nr P.1.1-18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0520" w14:textId="77777777" w:rsidR="00EF5C2E" w:rsidRDefault="00EF5C2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D875C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74A6910E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 w15:restartNumberingAfterBreak="0">
    <w:nsid w:val="167A09A7"/>
    <w:multiLevelType w:val="hybridMultilevel"/>
    <w:tmpl w:val="17B848A0"/>
    <w:lvl w:ilvl="0" w:tplc="E132E1F6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4A5"/>
    <w:multiLevelType w:val="hybridMultilevel"/>
    <w:tmpl w:val="49546D94"/>
    <w:lvl w:ilvl="0" w:tplc="041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4" w15:restartNumberingAfterBreak="0">
    <w:nsid w:val="1BC16F5E"/>
    <w:multiLevelType w:val="hybridMultilevel"/>
    <w:tmpl w:val="4C9A3342"/>
    <w:lvl w:ilvl="0" w:tplc="F524F16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25DD49B7"/>
    <w:multiLevelType w:val="hybridMultilevel"/>
    <w:tmpl w:val="7DC0D25A"/>
    <w:lvl w:ilvl="0" w:tplc="816EEC42">
      <w:start w:val="2"/>
      <w:numFmt w:val="decimal"/>
      <w:lvlText w:val="%1)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82B"/>
    <w:multiLevelType w:val="hybridMultilevel"/>
    <w:tmpl w:val="86C00EBA"/>
    <w:lvl w:ilvl="0" w:tplc="D5FCADC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7" w15:restartNumberingAfterBreak="0">
    <w:nsid w:val="289D3A3D"/>
    <w:multiLevelType w:val="hybridMultilevel"/>
    <w:tmpl w:val="1832A1C8"/>
    <w:lvl w:ilvl="0" w:tplc="F746F21E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8" w15:restartNumberingAfterBreak="0">
    <w:nsid w:val="31414FC7"/>
    <w:multiLevelType w:val="hybridMultilevel"/>
    <w:tmpl w:val="A8B0D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68B"/>
    <w:multiLevelType w:val="hybridMultilevel"/>
    <w:tmpl w:val="79B8FCE6"/>
    <w:lvl w:ilvl="0" w:tplc="8B0E35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B77466AE">
      <w:start w:val="1"/>
      <w:numFmt w:val="upperRoman"/>
      <w:lvlText w:val="%2.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28F9"/>
    <w:multiLevelType w:val="hybridMultilevel"/>
    <w:tmpl w:val="495A4FEA"/>
    <w:lvl w:ilvl="0" w:tplc="041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1" w15:restartNumberingAfterBreak="0">
    <w:nsid w:val="47542266"/>
    <w:multiLevelType w:val="hybridMultilevel"/>
    <w:tmpl w:val="AA28484E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623C58A6"/>
    <w:multiLevelType w:val="hybridMultilevel"/>
    <w:tmpl w:val="3B64FE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F46F50"/>
    <w:multiLevelType w:val="hybridMultilevel"/>
    <w:tmpl w:val="482E84C8"/>
    <w:lvl w:ilvl="0" w:tplc="0415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num w:numId="1" w16cid:durableId="931934594">
    <w:abstractNumId w:val="0"/>
  </w:num>
  <w:num w:numId="2" w16cid:durableId="2091846162">
    <w:abstractNumId w:val="9"/>
  </w:num>
  <w:num w:numId="3" w16cid:durableId="950821220">
    <w:abstractNumId w:val="8"/>
  </w:num>
  <w:num w:numId="4" w16cid:durableId="1980911628">
    <w:abstractNumId w:val="7"/>
  </w:num>
  <w:num w:numId="5" w16cid:durableId="1290748349">
    <w:abstractNumId w:val="11"/>
  </w:num>
  <w:num w:numId="6" w16cid:durableId="1437024439">
    <w:abstractNumId w:val="4"/>
  </w:num>
  <w:num w:numId="7" w16cid:durableId="568268008">
    <w:abstractNumId w:val="12"/>
  </w:num>
  <w:num w:numId="8" w16cid:durableId="1466772045">
    <w:abstractNumId w:val="6"/>
  </w:num>
  <w:num w:numId="9" w16cid:durableId="1570921541">
    <w:abstractNumId w:val="5"/>
  </w:num>
  <w:num w:numId="10" w16cid:durableId="1996639323">
    <w:abstractNumId w:val="2"/>
  </w:num>
  <w:num w:numId="11" w16cid:durableId="1443693190">
    <w:abstractNumId w:val="10"/>
  </w:num>
  <w:num w:numId="12" w16cid:durableId="1985157193">
    <w:abstractNumId w:val="13"/>
  </w:num>
  <w:num w:numId="13" w16cid:durableId="979111368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EA9"/>
    <w:rsid w:val="000000F4"/>
    <w:rsid w:val="000002C5"/>
    <w:rsid w:val="00001E1A"/>
    <w:rsid w:val="00001F68"/>
    <w:rsid w:val="00002C05"/>
    <w:rsid w:val="00002F11"/>
    <w:rsid w:val="00003E09"/>
    <w:rsid w:val="00007044"/>
    <w:rsid w:val="000074E6"/>
    <w:rsid w:val="00007AD5"/>
    <w:rsid w:val="00010029"/>
    <w:rsid w:val="0001036E"/>
    <w:rsid w:val="0001077C"/>
    <w:rsid w:val="000113FF"/>
    <w:rsid w:val="000116F3"/>
    <w:rsid w:val="000135B0"/>
    <w:rsid w:val="00013DA5"/>
    <w:rsid w:val="00013DC9"/>
    <w:rsid w:val="00014415"/>
    <w:rsid w:val="00014E45"/>
    <w:rsid w:val="0001508D"/>
    <w:rsid w:val="00015860"/>
    <w:rsid w:val="000160A1"/>
    <w:rsid w:val="00016549"/>
    <w:rsid w:val="000166DE"/>
    <w:rsid w:val="0001727A"/>
    <w:rsid w:val="0001739B"/>
    <w:rsid w:val="00017638"/>
    <w:rsid w:val="0002032C"/>
    <w:rsid w:val="00020901"/>
    <w:rsid w:val="000233BA"/>
    <w:rsid w:val="000239A4"/>
    <w:rsid w:val="00023DCD"/>
    <w:rsid w:val="00024230"/>
    <w:rsid w:val="00024D6D"/>
    <w:rsid w:val="0002515B"/>
    <w:rsid w:val="00025388"/>
    <w:rsid w:val="0002587D"/>
    <w:rsid w:val="00025F49"/>
    <w:rsid w:val="00026EE0"/>
    <w:rsid w:val="00026EEF"/>
    <w:rsid w:val="00027975"/>
    <w:rsid w:val="00030394"/>
    <w:rsid w:val="00030FAF"/>
    <w:rsid w:val="00031D1B"/>
    <w:rsid w:val="00031E62"/>
    <w:rsid w:val="00032046"/>
    <w:rsid w:val="000321EF"/>
    <w:rsid w:val="00032BC0"/>
    <w:rsid w:val="00033513"/>
    <w:rsid w:val="00033A3D"/>
    <w:rsid w:val="00033AD9"/>
    <w:rsid w:val="00033DA0"/>
    <w:rsid w:val="00033EB3"/>
    <w:rsid w:val="00034858"/>
    <w:rsid w:val="000357E4"/>
    <w:rsid w:val="0003596A"/>
    <w:rsid w:val="000366D6"/>
    <w:rsid w:val="00036FE0"/>
    <w:rsid w:val="0003770F"/>
    <w:rsid w:val="000378BD"/>
    <w:rsid w:val="00040132"/>
    <w:rsid w:val="0004188E"/>
    <w:rsid w:val="00041D31"/>
    <w:rsid w:val="00042580"/>
    <w:rsid w:val="000430DE"/>
    <w:rsid w:val="0004371E"/>
    <w:rsid w:val="00044249"/>
    <w:rsid w:val="00044281"/>
    <w:rsid w:val="00044FCB"/>
    <w:rsid w:val="000452E9"/>
    <w:rsid w:val="00045565"/>
    <w:rsid w:val="000463B0"/>
    <w:rsid w:val="00047BC7"/>
    <w:rsid w:val="00047D16"/>
    <w:rsid w:val="00047D53"/>
    <w:rsid w:val="00047EFB"/>
    <w:rsid w:val="00050100"/>
    <w:rsid w:val="0005074A"/>
    <w:rsid w:val="00050D17"/>
    <w:rsid w:val="00050F8E"/>
    <w:rsid w:val="00052B68"/>
    <w:rsid w:val="00053AAF"/>
    <w:rsid w:val="00054040"/>
    <w:rsid w:val="000546EF"/>
    <w:rsid w:val="000552EF"/>
    <w:rsid w:val="0005599F"/>
    <w:rsid w:val="000565BC"/>
    <w:rsid w:val="00056A43"/>
    <w:rsid w:val="000579A7"/>
    <w:rsid w:val="000604CF"/>
    <w:rsid w:val="00062670"/>
    <w:rsid w:val="00062719"/>
    <w:rsid w:val="00062E73"/>
    <w:rsid w:val="00063186"/>
    <w:rsid w:val="0006465D"/>
    <w:rsid w:val="00064E01"/>
    <w:rsid w:val="00064E6B"/>
    <w:rsid w:val="00065678"/>
    <w:rsid w:val="00065B84"/>
    <w:rsid w:val="0006701C"/>
    <w:rsid w:val="00070073"/>
    <w:rsid w:val="000708E1"/>
    <w:rsid w:val="00070B5A"/>
    <w:rsid w:val="00070CEB"/>
    <w:rsid w:val="00070D7F"/>
    <w:rsid w:val="00070EFD"/>
    <w:rsid w:val="000713EB"/>
    <w:rsid w:val="0007148F"/>
    <w:rsid w:val="00071A10"/>
    <w:rsid w:val="00071A65"/>
    <w:rsid w:val="00072729"/>
    <w:rsid w:val="00072A3B"/>
    <w:rsid w:val="000748D7"/>
    <w:rsid w:val="00074BE1"/>
    <w:rsid w:val="00075386"/>
    <w:rsid w:val="00075C66"/>
    <w:rsid w:val="000771C8"/>
    <w:rsid w:val="00077543"/>
    <w:rsid w:val="00077B19"/>
    <w:rsid w:val="00080058"/>
    <w:rsid w:val="00081214"/>
    <w:rsid w:val="00081882"/>
    <w:rsid w:val="00081CAE"/>
    <w:rsid w:val="00081FD8"/>
    <w:rsid w:val="00082970"/>
    <w:rsid w:val="00083064"/>
    <w:rsid w:val="000839BA"/>
    <w:rsid w:val="00084140"/>
    <w:rsid w:val="00084E05"/>
    <w:rsid w:val="00085165"/>
    <w:rsid w:val="00085241"/>
    <w:rsid w:val="000853B9"/>
    <w:rsid w:val="000862B6"/>
    <w:rsid w:val="00086DF0"/>
    <w:rsid w:val="00087B86"/>
    <w:rsid w:val="000908C2"/>
    <w:rsid w:val="00090BD3"/>
    <w:rsid w:val="00091562"/>
    <w:rsid w:val="00092059"/>
    <w:rsid w:val="00092234"/>
    <w:rsid w:val="00092A34"/>
    <w:rsid w:val="00094408"/>
    <w:rsid w:val="000944B2"/>
    <w:rsid w:val="00094C03"/>
    <w:rsid w:val="00094C07"/>
    <w:rsid w:val="00094F4C"/>
    <w:rsid w:val="00095260"/>
    <w:rsid w:val="00095BE7"/>
    <w:rsid w:val="00095BF0"/>
    <w:rsid w:val="00097B94"/>
    <w:rsid w:val="00097D25"/>
    <w:rsid w:val="000A1B92"/>
    <w:rsid w:val="000A222E"/>
    <w:rsid w:val="000A2381"/>
    <w:rsid w:val="000A2B96"/>
    <w:rsid w:val="000A3351"/>
    <w:rsid w:val="000A447A"/>
    <w:rsid w:val="000A613E"/>
    <w:rsid w:val="000A703A"/>
    <w:rsid w:val="000B0347"/>
    <w:rsid w:val="000B0DAF"/>
    <w:rsid w:val="000B14A4"/>
    <w:rsid w:val="000B195D"/>
    <w:rsid w:val="000B22A5"/>
    <w:rsid w:val="000B3CD6"/>
    <w:rsid w:val="000B4C5D"/>
    <w:rsid w:val="000B53A3"/>
    <w:rsid w:val="000B60BE"/>
    <w:rsid w:val="000B61D3"/>
    <w:rsid w:val="000B65C9"/>
    <w:rsid w:val="000B6940"/>
    <w:rsid w:val="000C049E"/>
    <w:rsid w:val="000C05E2"/>
    <w:rsid w:val="000C0A00"/>
    <w:rsid w:val="000C1383"/>
    <w:rsid w:val="000C2C41"/>
    <w:rsid w:val="000C3C08"/>
    <w:rsid w:val="000C4078"/>
    <w:rsid w:val="000C41B0"/>
    <w:rsid w:val="000C4D43"/>
    <w:rsid w:val="000C50EC"/>
    <w:rsid w:val="000C56E1"/>
    <w:rsid w:val="000C5F16"/>
    <w:rsid w:val="000C6751"/>
    <w:rsid w:val="000C6B17"/>
    <w:rsid w:val="000C6E01"/>
    <w:rsid w:val="000C6EFF"/>
    <w:rsid w:val="000D05B3"/>
    <w:rsid w:val="000D1142"/>
    <w:rsid w:val="000D1218"/>
    <w:rsid w:val="000D1B50"/>
    <w:rsid w:val="000D203F"/>
    <w:rsid w:val="000D314F"/>
    <w:rsid w:val="000D3217"/>
    <w:rsid w:val="000D34B5"/>
    <w:rsid w:val="000D3509"/>
    <w:rsid w:val="000D379F"/>
    <w:rsid w:val="000D5202"/>
    <w:rsid w:val="000D53E5"/>
    <w:rsid w:val="000D5D3D"/>
    <w:rsid w:val="000D66C5"/>
    <w:rsid w:val="000D6EF3"/>
    <w:rsid w:val="000E0D86"/>
    <w:rsid w:val="000E1A64"/>
    <w:rsid w:val="000E1C88"/>
    <w:rsid w:val="000E1E76"/>
    <w:rsid w:val="000E21BC"/>
    <w:rsid w:val="000E21FF"/>
    <w:rsid w:val="000E259B"/>
    <w:rsid w:val="000E2986"/>
    <w:rsid w:val="000E3A05"/>
    <w:rsid w:val="000E3A27"/>
    <w:rsid w:val="000E3F2E"/>
    <w:rsid w:val="000E43A1"/>
    <w:rsid w:val="000E44CB"/>
    <w:rsid w:val="000E46FA"/>
    <w:rsid w:val="000E50F5"/>
    <w:rsid w:val="000E59EB"/>
    <w:rsid w:val="000E68BE"/>
    <w:rsid w:val="000E77BE"/>
    <w:rsid w:val="000F0231"/>
    <w:rsid w:val="000F0371"/>
    <w:rsid w:val="000F26C8"/>
    <w:rsid w:val="000F2944"/>
    <w:rsid w:val="000F29EC"/>
    <w:rsid w:val="000F3317"/>
    <w:rsid w:val="000F380F"/>
    <w:rsid w:val="000F3F84"/>
    <w:rsid w:val="000F4819"/>
    <w:rsid w:val="000F4957"/>
    <w:rsid w:val="000F49ED"/>
    <w:rsid w:val="000F4A30"/>
    <w:rsid w:val="000F4D85"/>
    <w:rsid w:val="000F530F"/>
    <w:rsid w:val="000F55F3"/>
    <w:rsid w:val="000F56FF"/>
    <w:rsid w:val="000F5D29"/>
    <w:rsid w:val="000F6802"/>
    <w:rsid w:val="000F6AB9"/>
    <w:rsid w:val="000F7018"/>
    <w:rsid w:val="000F709E"/>
    <w:rsid w:val="000F7619"/>
    <w:rsid w:val="000F7CC7"/>
    <w:rsid w:val="000F7D2C"/>
    <w:rsid w:val="000F7E72"/>
    <w:rsid w:val="001003F0"/>
    <w:rsid w:val="00101B8C"/>
    <w:rsid w:val="001025C4"/>
    <w:rsid w:val="00103BF3"/>
    <w:rsid w:val="00104AAD"/>
    <w:rsid w:val="00104D91"/>
    <w:rsid w:val="00104E29"/>
    <w:rsid w:val="00105388"/>
    <w:rsid w:val="001066FA"/>
    <w:rsid w:val="00106951"/>
    <w:rsid w:val="00107A7D"/>
    <w:rsid w:val="00107BED"/>
    <w:rsid w:val="001102FA"/>
    <w:rsid w:val="00110476"/>
    <w:rsid w:val="00110622"/>
    <w:rsid w:val="00111B8E"/>
    <w:rsid w:val="001124BC"/>
    <w:rsid w:val="00112BB2"/>
    <w:rsid w:val="0011346F"/>
    <w:rsid w:val="00113523"/>
    <w:rsid w:val="001139B0"/>
    <w:rsid w:val="00113DB1"/>
    <w:rsid w:val="001140D0"/>
    <w:rsid w:val="00114969"/>
    <w:rsid w:val="00114E6F"/>
    <w:rsid w:val="0011664B"/>
    <w:rsid w:val="001166F8"/>
    <w:rsid w:val="00117AC8"/>
    <w:rsid w:val="00120037"/>
    <w:rsid w:val="0012006A"/>
    <w:rsid w:val="001204CE"/>
    <w:rsid w:val="001207F2"/>
    <w:rsid w:val="00120BFF"/>
    <w:rsid w:val="00120DD8"/>
    <w:rsid w:val="001210D5"/>
    <w:rsid w:val="00121775"/>
    <w:rsid w:val="00122BA3"/>
    <w:rsid w:val="00122CE6"/>
    <w:rsid w:val="00122F9B"/>
    <w:rsid w:val="001247B2"/>
    <w:rsid w:val="001249A0"/>
    <w:rsid w:val="00124B7A"/>
    <w:rsid w:val="00125210"/>
    <w:rsid w:val="00125515"/>
    <w:rsid w:val="001273B1"/>
    <w:rsid w:val="001278DC"/>
    <w:rsid w:val="001278F0"/>
    <w:rsid w:val="001302C7"/>
    <w:rsid w:val="001303C2"/>
    <w:rsid w:val="00130526"/>
    <w:rsid w:val="00130D87"/>
    <w:rsid w:val="001335D0"/>
    <w:rsid w:val="001360DF"/>
    <w:rsid w:val="0013631B"/>
    <w:rsid w:val="00136339"/>
    <w:rsid w:val="001367EE"/>
    <w:rsid w:val="00137322"/>
    <w:rsid w:val="00140109"/>
    <w:rsid w:val="00140287"/>
    <w:rsid w:val="001404C6"/>
    <w:rsid w:val="00140727"/>
    <w:rsid w:val="00141711"/>
    <w:rsid w:val="0014228E"/>
    <w:rsid w:val="001423A2"/>
    <w:rsid w:val="00144AF9"/>
    <w:rsid w:val="0014526D"/>
    <w:rsid w:val="00145433"/>
    <w:rsid w:val="001467F3"/>
    <w:rsid w:val="00146866"/>
    <w:rsid w:val="00146C63"/>
    <w:rsid w:val="00146DD3"/>
    <w:rsid w:val="00147968"/>
    <w:rsid w:val="00150146"/>
    <w:rsid w:val="00153214"/>
    <w:rsid w:val="0015359D"/>
    <w:rsid w:val="00153925"/>
    <w:rsid w:val="00153BA5"/>
    <w:rsid w:val="00153FAA"/>
    <w:rsid w:val="00154092"/>
    <w:rsid w:val="00154474"/>
    <w:rsid w:val="0015490A"/>
    <w:rsid w:val="0015559C"/>
    <w:rsid w:val="00155709"/>
    <w:rsid w:val="00155BEE"/>
    <w:rsid w:val="001569D5"/>
    <w:rsid w:val="001574D5"/>
    <w:rsid w:val="001576AC"/>
    <w:rsid w:val="001578AC"/>
    <w:rsid w:val="00157B1C"/>
    <w:rsid w:val="00157FA8"/>
    <w:rsid w:val="00160897"/>
    <w:rsid w:val="00160BDE"/>
    <w:rsid w:val="00162C57"/>
    <w:rsid w:val="00162D33"/>
    <w:rsid w:val="001638CF"/>
    <w:rsid w:val="00164180"/>
    <w:rsid w:val="00165570"/>
    <w:rsid w:val="00165635"/>
    <w:rsid w:val="00165EFC"/>
    <w:rsid w:val="001669AF"/>
    <w:rsid w:val="00166D0D"/>
    <w:rsid w:val="001674AF"/>
    <w:rsid w:val="001675B1"/>
    <w:rsid w:val="00167925"/>
    <w:rsid w:val="00167971"/>
    <w:rsid w:val="00170051"/>
    <w:rsid w:val="001704A6"/>
    <w:rsid w:val="0017063B"/>
    <w:rsid w:val="0017078C"/>
    <w:rsid w:val="001715EB"/>
    <w:rsid w:val="00171686"/>
    <w:rsid w:val="00171B74"/>
    <w:rsid w:val="00171D0E"/>
    <w:rsid w:val="00172BA7"/>
    <w:rsid w:val="001757F6"/>
    <w:rsid w:val="00175809"/>
    <w:rsid w:val="00175D3C"/>
    <w:rsid w:val="001767B3"/>
    <w:rsid w:val="00177566"/>
    <w:rsid w:val="00177DB6"/>
    <w:rsid w:val="00180F9E"/>
    <w:rsid w:val="001817DD"/>
    <w:rsid w:val="0018360F"/>
    <w:rsid w:val="00184439"/>
    <w:rsid w:val="001846B8"/>
    <w:rsid w:val="001860F7"/>
    <w:rsid w:val="0018669B"/>
    <w:rsid w:val="001874EC"/>
    <w:rsid w:val="00187935"/>
    <w:rsid w:val="00187FA5"/>
    <w:rsid w:val="0019004C"/>
    <w:rsid w:val="00190B89"/>
    <w:rsid w:val="001929D5"/>
    <w:rsid w:val="00192ACC"/>
    <w:rsid w:val="00192F70"/>
    <w:rsid w:val="001936C6"/>
    <w:rsid w:val="001949B8"/>
    <w:rsid w:val="00194A08"/>
    <w:rsid w:val="00194C39"/>
    <w:rsid w:val="00194E99"/>
    <w:rsid w:val="0019579A"/>
    <w:rsid w:val="00195DF4"/>
    <w:rsid w:val="00196576"/>
    <w:rsid w:val="00196A64"/>
    <w:rsid w:val="0019768D"/>
    <w:rsid w:val="00197AAF"/>
    <w:rsid w:val="001A0F37"/>
    <w:rsid w:val="001A1C60"/>
    <w:rsid w:val="001A30C1"/>
    <w:rsid w:val="001A3282"/>
    <w:rsid w:val="001A3441"/>
    <w:rsid w:val="001A3825"/>
    <w:rsid w:val="001A396A"/>
    <w:rsid w:val="001A3E5B"/>
    <w:rsid w:val="001A42B3"/>
    <w:rsid w:val="001A4CF3"/>
    <w:rsid w:val="001A5090"/>
    <w:rsid w:val="001A5795"/>
    <w:rsid w:val="001A5FDE"/>
    <w:rsid w:val="001A68ED"/>
    <w:rsid w:val="001A7751"/>
    <w:rsid w:val="001A7881"/>
    <w:rsid w:val="001A7BA8"/>
    <w:rsid w:val="001B0936"/>
    <w:rsid w:val="001B1164"/>
    <w:rsid w:val="001B1C8A"/>
    <w:rsid w:val="001B1F5A"/>
    <w:rsid w:val="001B332D"/>
    <w:rsid w:val="001B34D7"/>
    <w:rsid w:val="001B3AB3"/>
    <w:rsid w:val="001B4C99"/>
    <w:rsid w:val="001B59EC"/>
    <w:rsid w:val="001B62AD"/>
    <w:rsid w:val="001B69CB"/>
    <w:rsid w:val="001B6E41"/>
    <w:rsid w:val="001B700F"/>
    <w:rsid w:val="001B7379"/>
    <w:rsid w:val="001B765D"/>
    <w:rsid w:val="001B7DF8"/>
    <w:rsid w:val="001C0836"/>
    <w:rsid w:val="001C0ED8"/>
    <w:rsid w:val="001C1745"/>
    <w:rsid w:val="001C1869"/>
    <w:rsid w:val="001C2723"/>
    <w:rsid w:val="001C2C45"/>
    <w:rsid w:val="001C3510"/>
    <w:rsid w:val="001C358A"/>
    <w:rsid w:val="001C365A"/>
    <w:rsid w:val="001C3882"/>
    <w:rsid w:val="001C4733"/>
    <w:rsid w:val="001C4D05"/>
    <w:rsid w:val="001C4E36"/>
    <w:rsid w:val="001C5061"/>
    <w:rsid w:val="001C5EF6"/>
    <w:rsid w:val="001C7262"/>
    <w:rsid w:val="001D0133"/>
    <w:rsid w:val="001D0418"/>
    <w:rsid w:val="001D10DA"/>
    <w:rsid w:val="001D141C"/>
    <w:rsid w:val="001D19C2"/>
    <w:rsid w:val="001D2888"/>
    <w:rsid w:val="001D4003"/>
    <w:rsid w:val="001D4CB1"/>
    <w:rsid w:val="001D4DE4"/>
    <w:rsid w:val="001D50D7"/>
    <w:rsid w:val="001D5250"/>
    <w:rsid w:val="001D5D56"/>
    <w:rsid w:val="001D5DD8"/>
    <w:rsid w:val="001D5F8B"/>
    <w:rsid w:val="001D5FC6"/>
    <w:rsid w:val="001D60F7"/>
    <w:rsid w:val="001D65D4"/>
    <w:rsid w:val="001D6CC2"/>
    <w:rsid w:val="001D78CE"/>
    <w:rsid w:val="001E09CF"/>
    <w:rsid w:val="001E1184"/>
    <w:rsid w:val="001E14ED"/>
    <w:rsid w:val="001E1B51"/>
    <w:rsid w:val="001E2929"/>
    <w:rsid w:val="001E386A"/>
    <w:rsid w:val="001E5B73"/>
    <w:rsid w:val="001F0A49"/>
    <w:rsid w:val="001F0C6C"/>
    <w:rsid w:val="001F1E79"/>
    <w:rsid w:val="001F1E92"/>
    <w:rsid w:val="001F32BB"/>
    <w:rsid w:val="001F33F5"/>
    <w:rsid w:val="001F3DE6"/>
    <w:rsid w:val="001F4505"/>
    <w:rsid w:val="001F4A27"/>
    <w:rsid w:val="001F5B39"/>
    <w:rsid w:val="001F66A8"/>
    <w:rsid w:val="001F7275"/>
    <w:rsid w:val="001F7BD8"/>
    <w:rsid w:val="002003D8"/>
    <w:rsid w:val="00200957"/>
    <w:rsid w:val="00200F7D"/>
    <w:rsid w:val="0020129E"/>
    <w:rsid w:val="0020179E"/>
    <w:rsid w:val="0020185B"/>
    <w:rsid w:val="00201A8F"/>
    <w:rsid w:val="00201DA3"/>
    <w:rsid w:val="0020278A"/>
    <w:rsid w:val="00202893"/>
    <w:rsid w:val="0020332D"/>
    <w:rsid w:val="00204210"/>
    <w:rsid w:val="00204649"/>
    <w:rsid w:val="00204B5E"/>
    <w:rsid w:val="00204BF2"/>
    <w:rsid w:val="00205396"/>
    <w:rsid w:val="002054A3"/>
    <w:rsid w:val="0020623B"/>
    <w:rsid w:val="00206362"/>
    <w:rsid w:val="00206755"/>
    <w:rsid w:val="00206F04"/>
    <w:rsid w:val="00207077"/>
    <w:rsid w:val="0020730D"/>
    <w:rsid w:val="0020765A"/>
    <w:rsid w:val="00207C8F"/>
    <w:rsid w:val="00210192"/>
    <w:rsid w:val="002101AE"/>
    <w:rsid w:val="00210BB9"/>
    <w:rsid w:val="00210EF2"/>
    <w:rsid w:val="0021316F"/>
    <w:rsid w:val="002143F6"/>
    <w:rsid w:val="0021510D"/>
    <w:rsid w:val="0021519A"/>
    <w:rsid w:val="002159B9"/>
    <w:rsid w:val="00215B11"/>
    <w:rsid w:val="002162C5"/>
    <w:rsid w:val="00216656"/>
    <w:rsid w:val="002175E3"/>
    <w:rsid w:val="00217915"/>
    <w:rsid w:val="00220408"/>
    <w:rsid w:val="002217FB"/>
    <w:rsid w:val="0022385B"/>
    <w:rsid w:val="002238DD"/>
    <w:rsid w:val="00223FBD"/>
    <w:rsid w:val="00224834"/>
    <w:rsid w:val="00224F49"/>
    <w:rsid w:val="0022607B"/>
    <w:rsid w:val="00226430"/>
    <w:rsid w:val="002270AC"/>
    <w:rsid w:val="00227136"/>
    <w:rsid w:val="00227681"/>
    <w:rsid w:val="00230355"/>
    <w:rsid w:val="00230488"/>
    <w:rsid w:val="002305BD"/>
    <w:rsid w:val="0023150B"/>
    <w:rsid w:val="0023152A"/>
    <w:rsid w:val="00231754"/>
    <w:rsid w:val="00231B37"/>
    <w:rsid w:val="00232E99"/>
    <w:rsid w:val="002330DF"/>
    <w:rsid w:val="0023341A"/>
    <w:rsid w:val="002336AA"/>
    <w:rsid w:val="002336FC"/>
    <w:rsid w:val="00233E59"/>
    <w:rsid w:val="0023427A"/>
    <w:rsid w:val="00235202"/>
    <w:rsid w:val="00235556"/>
    <w:rsid w:val="00236434"/>
    <w:rsid w:val="00236C4E"/>
    <w:rsid w:val="00236EA7"/>
    <w:rsid w:val="00237DF9"/>
    <w:rsid w:val="00240BCF"/>
    <w:rsid w:val="00240CB2"/>
    <w:rsid w:val="002411A3"/>
    <w:rsid w:val="002416F6"/>
    <w:rsid w:val="00241790"/>
    <w:rsid w:val="00241D9C"/>
    <w:rsid w:val="00242941"/>
    <w:rsid w:val="00243855"/>
    <w:rsid w:val="00243D94"/>
    <w:rsid w:val="00244128"/>
    <w:rsid w:val="00245924"/>
    <w:rsid w:val="002460E1"/>
    <w:rsid w:val="00246307"/>
    <w:rsid w:val="00246535"/>
    <w:rsid w:val="002478DC"/>
    <w:rsid w:val="00247A99"/>
    <w:rsid w:val="00247C1C"/>
    <w:rsid w:val="00251484"/>
    <w:rsid w:val="0025149B"/>
    <w:rsid w:val="00252DFC"/>
    <w:rsid w:val="00253599"/>
    <w:rsid w:val="00253D08"/>
    <w:rsid w:val="0025566C"/>
    <w:rsid w:val="00256731"/>
    <w:rsid w:val="002567F8"/>
    <w:rsid w:val="00257622"/>
    <w:rsid w:val="00257CB0"/>
    <w:rsid w:val="00260D0C"/>
    <w:rsid w:val="002610DD"/>
    <w:rsid w:val="002613D1"/>
    <w:rsid w:val="00261E50"/>
    <w:rsid w:val="0026280A"/>
    <w:rsid w:val="002628DA"/>
    <w:rsid w:val="0026415B"/>
    <w:rsid w:val="002641CE"/>
    <w:rsid w:val="002652E2"/>
    <w:rsid w:val="002663F8"/>
    <w:rsid w:val="00266678"/>
    <w:rsid w:val="002667DC"/>
    <w:rsid w:val="002671D0"/>
    <w:rsid w:val="00267307"/>
    <w:rsid w:val="00270859"/>
    <w:rsid w:val="00270CBC"/>
    <w:rsid w:val="00271FBB"/>
    <w:rsid w:val="00272F68"/>
    <w:rsid w:val="00272FC3"/>
    <w:rsid w:val="00273144"/>
    <w:rsid w:val="00273594"/>
    <w:rsid w:val="002758AC"/>
    <w:rsid w:val="00275CF3"/>
    <w:rsid w:val="00275E52"/>
    <w:rsid w:val="0027604C"/>
    <w:rsid w:val="002761BF"/>
    <w:rsid w:val="002779E9"/>
    <w:rsid w:val="00277D27"/>
    <w:rsid w:val="002806BF"/>
    <w:rsid w:val="00280E93"/>
    <w:rsid w:val="00280FE4"/>
    <w:rsid w:val="0028183E"/>
    <w:rsid w:val="002818F2"/>
    <w:rsid w:val="00281EB1"/>
    <w:rsid w:val="00282065"/>
    <w:rsid w:val="00282F74"/>
    <w:rsid w:val="0028400F"/>
    <w:rsid w:val="002840A7"/>
    <w:rsid w:val="002841A7"/>
    <w:rsid w:val="0028466E"/>
    <w:rsid w:val="00284820"/>
    <w:rsid w:val="00284F44"/>
    <w:rsid w:val="00285AF1"/>
    <w:rsid w:val="00286255"/>
    <w:rsid w:val="00286383"/>
    <w:rsid w:val="002864DD"/>
    <w:rsid w:val="00286819"/>
    <w:rsid w:val="00286BD8"/>
    <w:rsid w:val="0028751E"/>
    <w:rsid w:val="00290381"/>
    <w:rsid w:val="002905CD"/>
    <w:rsid w:val="00290789"/>
    <w:rsid w:val="002913CB"/>
    <w:rsid w:val="0029144A"/>
    <w:rsid w:val="00291907"/>
    <w:rsid w:val="00292BA2"/>
    <w:rsid w:val="00293118"/>
    <w:rsid w:val="00294439"/>
    <w:rsid w:val="002947DD"/>
    <w:rsid w:val="00295276"/>
    <w:rsid w:val="002958C9"/>
    <w:rsid w:val="00295935"/>
    <w:rsid w:val="00295D9E"/>
    <w:rsid w:val="0029682A"/>
    <w:rsid w:val="0029693A"/>
    <w:rsid w:val="00296F89"/>
    <w:rsid w:val="00297151"/>
    <w:rsid w:val="002975F6"/>
    <w:rsid w:val="0029764A"/>
    <w:rsid w:val="00297F95"/>
    <w:rsid w:val="002A00F9"/>
    <w:rsid w:val="002A0E3B"/>
    <w:rsid w:val="002A1424"/>
    <w:rsid w:val="002A1DCE"/>
    <w:rsid w:val="002A1F59"/>
    <w:rsid w:val="002A22F2"/>
    <w:rsid w:val="002A2D28"/>
    <w:rsid w:val="002A2E2B"/>
    <w:rsid w:val="002A4567"/>
    <w:rsid w:val="002A5453"/>
    <w:rsid w:val="002A57BB"/>
    <w:rsid w:val="002A5D26"/>
    <w:rsid w:val="002A5EB4"/>
    <w:rsid w:val="002A64C5"/>
    <w:rsid w:val="002A6A20"/>
    <w:rsid w:val="002A78EA"/>
    <w:rsid w:val="002A7A10"/>
    <w:rsid w:val="002A7DD3"/>
    <w:rsid w:val="002B1350"/>
    <w:rsid w:val="002B1685"/>
    <w:rsid w:val="002B1965"/>
    <w:rsid w:val="002B1F52"/>
    <w:rsid w:val="002B300D"/>
    <w:rsid w:val="002B3055"/>
    <w:rsid w:val="002B46F5"/>
    <w:rsid w:val="002B4A94"/>
    <w:rsid w:val="002B4BC0"/>
    <w:rsid w:val="002B4C1D"/>
    <w:rsid w:val="002B5955"/>
    <w:rsid w:val="002B5996"/>
    <w:rsid w:val="002B59B2"/>
    <w:rsid w:val="002B6770"/>
    <w:rsid w:val="002B74F7"/>
    <w:rsid w:val="002B7AF2"/>
    <w:rsid w:val="002B7B74"/>
    <w:rsid w:val="002C0273"/>
    <w:rsid w:val="002C0CA7"/>
    <w:rsid w:val="002C290D"/>
    <w:rsid w:val="002C35CB"/>
    <w:rsid w:val="002C3C04"/>
    <w:rsid w:val="002C3C8D"/>
    <w:rsid w:val="002C4213"/>
    <w:rsid w:val="002C4254"/>
    <w:rsid w:val="002C4F69"/>
    <w:rsid w:val="002C6442"/>
    <w:rsid w:val="002C6454"/>
    <w:rsid w:val="002C681D"/>
    <w:rsid w:val="002C7F80"/>
    <w:rsid w:val="002C7FDB"/>
    <w:rsid w:val="002D071F"/>
    <w:rsid w:val="002D0EB9"/>
    <w:rsid w:val="002D14A6"/>
    <w:rsid w:val="002D2329"/>
    <w:rsid w:val="002D2330"/>
    <w:rsid w:val="002D323A"/>
    <w:rsid w:val="002D34A5"/>
    <w:rsid w:val="002D37F8"/>
    <w:rsid w:val="002D386C"/>
    <w:rsid w:val="002D4070"/>
    <w:rsid w:val="002D43EA"/>
    <w:rsid w:val="002D53E5"/>
    <w:rsid w:val="002D5A85"/>
    <w:rsid w:val="002D6C75"/>
    <w:rsid w:val="002D6D5D"/>
    <w:rsid w:val="002D6F6B"/>
    <w:rsid w:val="002E0347"/>
    <w:rsid w:val="002E0A71"/>
    <w:rsid w:val="002E0ADB"/>
    <w:rsid w:val="002E113F"/>
    <w:rsid w:val="002E14DD"/>
    <w:rsid w:val="002E1E76"/>
    <w:rsid w:val="002E1F09"/>
    <w:rsid w:val="002E27BF"/>
    <w:rsid w:val="002E29EF"/>
    <w:rsid w:val="002E2E66"/>
    <w:rsid w:val="002E2F26"/>
    <w:rsid w:val="002E3A81"/>
    <w:rsid w:val="002E3A92"/>
    <w:rsid w:val="002E4432"/>
    <w:rsid w:val="002E485E"/>
    <w:rsid w:val="002E4C48"/>
    <w:rsid w:val="002E5460"/>
    <w:rsid w:val="002E5E75"/>
    <w:rsid w:val="002E6FC1"/>
    <w:rsid w:val="002E71BE"/>
    <w:rsid w:val="002E72CB"/>
    <w:rsid w:val="002E7B72"/>
    <w:rsid w:val="002E7C91"/>
    <w:rsid w:val="002E7FC8"/>
    <w:rsid w:val="002F15AA"/>
    <w:rsid w:val="002F1C19"/>
    <w:rsid w:val="002F1C9A"/>
    <w:rsid w:val="002F25AF"/>
    <w:rsid w:val="002F275D"/>
    <w:rsid w:val="002F2A21"/>
    <w:rsid w:val="002F3D0C"/>
    <w:rsid w:val="002F46EB"/>
    <w:rsid w:val="002F47A6"/>
    <w:rsid w:val="002F49A8"/>
    <w:rsid w:val="002F5DB9"/>
    <w:rsid w:val="002F5EC7"/>
    <w:rsid w:val="002F621E"/>
    <w:rsid w:val="002F633D"/>
    <w:rsid w:val="002F6BB8"/>
    <w:rsid w:val="002F7A73"/>
    <w:rsid w:val="003006A9"/>
    <w:rsid w:val="003007ED"/>
    <w:rsid w:val="00301399"/>
    <w:rsid w:val="00301B23"/>
    <w:rsid w:val="00302617"/>
    <w:rsid w:val="00302B44"/>
    <w:rsid w:val="00303DDE"/>
    <w:rsid w:val="00305D18"/>
    <w:rsid w:val="00306A7F"/>
    <w:rsid w:val="00306E46"/>
    <w:rsid w:val="00307EC6"/>
    <w:rsid w:val="0031061F"/>
    <w:rsid w:val="00310737"/>
    <w:rsid w:val="003117F9"/>
    <w:rsid w:val="00311AD6"/>
    <w:rsid w:val="00311BD6"/>
    <w:rsid w:val="00313723"/>
    <w:rsid w:val="00313F77"/>
    <w:rsid w:val="00315659"/>
    <w:rsid w:val="00315842"/>
    <w:rsid w:val="00316A50"/>
    <w:rsid w:val="00317DC8"/>
    <w:rsid w:val="0032005E"/>
    <w:rsid w:val="00321247"/>
    <w:rsid w:val="00321C09"/>
    <w:rsid w:val="00322208"/>
    <w:rsid w:val="00322385"/>
    <w:rsid w:val="0032282E"/>
    <w:rsid w:val="003229D5"/>
    <w:rsid w:val="00322D0A"/>
    <w:rsid w:val="00322EDB"/>
    <w:rsid w:val="00323017"/>
    <w:rsid w:val="00323425"/>
    <w:rsid w:val="003239C7"/>
    <w:rsid w:val="00323A3D"/>
    <w:rsid w:val="00323E38"/>
    <w:rsid w:val="00324417"/>
    <w:rsid w:val="0032461E"/>
    <w:rsid w:val="00324679"/>
    <w:rsid w:val="00324CEB"/>
    <w:rsid w:val="00324E14"/>
    <w:rsid w:val="003252C6"/>
    <w:rsid w:val="00325A7F"/>
    <w:rsid w:val="003261AE"/>
    <w:rsid w:val="003264B8"/>
    <w:rsid w:val="00326BA7"/>
    <w:rsid w:val="00326C96"/>
    <w:rsid w:val="00327ED7"/>
    <w:rsid w:val="00330025"/>
    <w:rsid w:val="003302EC"/>
    <w:rsid w:val="00331673"/>
    <w:rsid w:val="0033315A"/>
    <w:rsid w:val="0033318B"/>
    <w:rsid w:val="00334247"/>
    <w:rsid w:val="00334E9E"/>
    <w:rsid w:val="00335A8A"/>
    <w:rsid w:val="003376B0"/>
    <w:rsid w:val="003378C1"/>
    <w:rsid w:val="00340AF4"/>
    <w:rsid w:val="00340E42"/>
    <w:rsid w:val="00341057"/>
    <w:rsid w:val="00341B6F"/>
    <w:rsid w:val="0034215D"/>
    <w:rsid w:val="00342190"/>
    <w:rsid w:val="0034238C"/>
    <w:rsid w:val="00342ABB"/>
    <w:rsid w:val="00342FEE"/>
    <w:rsid w:val="00343016"/>
    <w:rsid w:val="00344179"/>
    <w:rsid w:val="00344398"/>
    <w:rsid w:val="0034454F"/>
    <w:rsid w:val="00344611"/>
    <w:rsid w:val="00344683"/>
    <w:rsid w:val="00344CBF"/>
    <w:rsid w:val="00345997"/>
    <w:rsid w:val="003460A8"/>
    <w:rsid w:val="00346224"/>
    <w:rsid w:val="0034697A"/>
    <w:rsid w:val="00346CA2"/>
    <w:rsid w:val="00347038"/>
    <w:rsid w:val="00347071"/>
    <w:rsid w:val="0034735A"/>
    <w:rsid w:val="00347521"/>
    <w:rsid w:val="00347F9D"/>
    <w:rsid w:val="00350197"/>
    <w:rsid w:val="003504B6"/>
    <w:rsid w:val="00350D9F"/>
    <w:rsid w:val="003516EA"/>
    <w:rsid w:val="00351E6D"/>
    <w:rsid w:val="00352045"/>
    <w:rsid w:val="003522EF"/>
    <w:rsid w:val="00352690"/>
    <w:rsid w:val="003535AB"/>
    <w:rsid w:val="0035437C"/>
    <w:rsid w:val="00354CFD"/>
    <w:rsid w:val="00354E9A"/>
    <w:rsid w:val="00354ED7"/>
    <w:rsid w:val="003553F3"/>
    <w:rsid w:val="00355C66"/>
    <w:rsid w:val="003573E8"/>
    <w:rsid w:val="00357A54"/>
    <w:rsid w:val="00357E87"/>
    <w:rsid w:val="00360269"/>
    <w:rsid w:val="0036200A"/>
    <w:rsid w:val="00362316"/>
    <w:rsid w:val="003627B8"/>
    <w:rsid w:val="00362CBC"/>
    <w:rsid w:val="003631AD"/>
    <w:rsid w:val="0036341B"/>
    <w:rsid w:val="003645BE"/>
    <w:rsid w:val="00364FDD"/>
    <w:rsid w:val="003652AF"/>
    <w:rsid w:val="0036540C"/>
    <w:rsid w:val="00365B2D"/>
    <w:rsid w:val="00366911"/>
    <w:rsid w:val="00366C33"/>
    <w:rsid w:val="0036703E"/>
    <w:rsid w:val="0036710D"/>
    <w:rsid w:val="003677E6"/>
    <w:rsid w:val="00367FE7"/>
    <w:rsid w:val="00370590"/>
    <w:rsid w:val="00370AF3"/>
    <w:rsid w:val="003711DE"/>
    <w:rsid w:val="003713DA"/>
    <w:rsid w:val="00371B72"/>
    <w:rsid w:val="00371E7F"/>
    <w:rsid w:val="00372A75"/>
    <w:rsid w:val="00372AE0"/>
    <w:rsid w:val="0037310C"/>
    <w:rsid w:val="00373154"/>
    <w:rsid w:val="0037440C"/>
    <w:rsid w:val="003759BC"/>
    <w:rsid w:val="00375F83"/>
    <w:rsid w:val="0037717E"/>
    <w:rsid w:val="00377358"/>
    <w:rsid w:val="003777DE"/>
    <w:rsid w:val="00377909"/>
    <w:rsid w:val="00380C5C"/>
    <w:rsid w:val="00380C61"/>
    <w:rsid w:val="00381376"/>
    <w:rsid w:val="0038172B"/>
    <w:rsid w:val="003819FC"/>
    <w:rsid w:val="00381CB0"/>
    <w:rsid w:val="00382410"/>
    <w:rsid w:val="0038258F"/>
    <w:rsid w:val="003839FE"/>
    <w:rsid w:val="00384272"/>
    <w:rsid w:val="0038441D"/>
    <w:rsid w:val="00384635"/>
    <w:rsid w:val="00384CE7"/>
    <w:rsid w:val="00385DF5"/>
    <w:rsid w:val="003860D8"/>
    <w:rsid w:val="003865B1"/>
    <w:rsid w:val="00386FBB"/>
    <w:rsid w:val="00387731"/>
    <w:rsid w:val="00387A30"/>
    <w:rsid w:val="003906CD"/>
    <w:rsid w:val="00390766"/>
    <w:rsid w:val="003909DC"/>
    <w:rsid w:val="00391206"/>
    <w:rsid w:val="00391989"/>
    <w:rsid w:val="00391E24"/>
    <w:rsid w:val="00392CE5"/>
    <w:rsid w:val="003937DE"/>
    <w:rsid w:val="00394FAC"/>
    <w:rsid w:val="0039529D"/>
    <w:rsid w:val="0039586E"/>
    <w:rsid w:val="00396D1E"/>
    <w:rsid w:val="00397CEF"/>
    <w:rsid w:val="003A02E5"/>
    <w:rsid w:val="003A0FD1"/>
    <w:rsid w:val="003A102E"/>
    <w:rsid w:val="003A1920"/>
    <w:rsid w:val="003A1C29"/>
    <w:rsid w:val="003A2025"/>
    <w:rsid w:val="003A2A3F"/>
    <w:rsid w:val="003A3FBE"/>
    <w:rsid w:val="003A5018"/>
    <w:rsid w:val="003A5439"/>
    <w:rsid w:val="003A650B"/>
    <w:rsid w:val="003A6565"/>
    <w:rsid w:val="003A6704"/>
    <w:rsid w:val="003A6B57"/>
    <w:rsid w:val="003A758C"/>
    <w:rsid w:val="003A7A46"/>
    <w:rsid w:val="003B036D"/>
    <w:rsid w:val="003B05DB"/>
    <w:rsid w:val="003B0861"/>
    <w:rsid w:val="003B0D2B"/>
    <w:rsid w:val="003B1401"/>
    <w:rsid w:val="003B1953"/>
    <w:rsid w:val="003B3937"/>
    <w:rsid w:val="003B3FDC"/>
    <w:rsid w:val="003B48C8"/>
    <w:rsid w:val="003B4A43"/>
    <w:rsid w:val="003B4EDA"/>
    <w:rsid w:val="003B6E41"/>
    <w:rsid w:val="003B7222"/>
    <w:rsid w:val="003B7A79"/>
    <w:rsid w:val="003C0001"/>
    <w:rsid w:val="003C04D3"/>
    <w:rsid w:val="003C0DC1"/>
    <w:rsid w:val="003C0E38"/>
    <w:rsid w:val="003C1EB9"/>
    <w:rsid w:val="003C2366"/>
    <w:rsid w:val="003C3375"/>
    <w:rsid w:val="003C3FD3"/>
    <w:rsid w:val="003C49C6"/>
    <w:rsid w:val="003C51B7"/>
    <w:rsid w:val="003C5932"/>
    <w:rsid w:val="003C5EA1"/>
    <w:rsid w:val="003C6152"/>
    <w:rsid w:val="003C6836"/>
    <w:rsid w:val="003C6A03"/>
    <w:rsid w:val="003C751D"/>
    <w:rsid w:val="003C75DF"/>
    <w:rsid w:val="003C76D1"/>
    <w:rsid w:val="003D0064"/>
    <w:rsid w:val="003D082C"/>
    <w:rsid w:val="003D0C3C"/>
    <w:rsid w:val="003D0D12"/>
    <w:rsid w:val="003D1BBD"/>
    <w:rsid w:val="003D2E63"/>
    <w:rsid w:val="003D3263"/>
    <w:rsid w:val="003D3A46"/>
    <w:rsid w:val="003D3B8A"/>
    <w:rsid w:val="003D41D8"/>
    <w:rsid w:val="003D53FC"/>
    <w:rsid w:val="003D579E"/>
    <w:rsid w:val="003D5865"/>
    <w:rsid w:val="003D5A8D"/>
    <w:rsid w:val="003D5F77"/>
    <w:rsid w:val="003D601A"/>
    <w:rsid w:val="003D65C0"/>
    <w:rsid w:val="003D7774"/>
    <w:rsid w:val="003D7E85"/>
    <w:rsid w:val="003E1081"/>
    <w:rsid w:val="003E1AE2"/>
    <w:rsid w:val="003E2AC4"/>
    <w:rsid w:val="003E2EE7"/>
    <w:rsid w:val="003E2F63"/>
    <w:rsid w:val="003E3FF8"/>
    <w:rsid w:val="003E7954"/>
    <w:rsid w:val="003F012A"/>
    <w:rsid w:val="003F0904"/>
    <w:rsid w:val="003F1EBC"/>
    <w:rsid w:val="003F2678"/>
    <w:rsid w:val="003F2E62"/>
    <w:rsid w:val="003F3AD2"/>
    <w:rsid w:val="003F3AF1"/>
    <w:rsid w:val="003F3F06"/>
    <w:rsid w:val="003F4099"/>
    <w:rsid w:val="003F42B4"/>
    <w:rsid w:val="003F42C9"/>
    <w:rsid w:val="003F4937"/>
    <w:rsid w:val="003F4C44"/>
    <w:rsid w:val="003F56BC"/>
    <w:rsid w:val="003F624C"/>
    <w:rsid w:val="003F62E8"/>
    <w:rsid w:val="003F64FB"/>
    <w:rsid w:val="003F762F"/>
    <w:rsid w:val="003F7A3F"/>
    <w:rsid w:val="00400A2E"/>
    <w:rsid w:val="00400E03"/>
    <w:rsid w:val="00401151"/>
    <w:rsid w:val="00402B8D"/>
    <w:rsid w:val="00403809"/>
    <w:rsid w:val="0040387C"/>
    <w:rsid w:val="004040CE"/>
    <w:rsid w:val="004042BB"/>
    <w:rsid w:val="004044E9"/>
    <w:rsid w:val="0040496C"/>
    <w:rsid w:val="00404AFA"/>
    <w:rsid w:val="00405312"/>
    <w:rsid w:val="0040539F"/>
    <w:rsid w:val="00405F34"/>
    <w:rsid w:val="0040674B"/>
    <w:rsid w:val="0040678F"/>
    <w:rsid w:val="004067F5"/>
    <w:rsid w:val="00406CCB"/>
    <w:rsid w:val="00407877"/>
    <w:rsid w:val="00407932"/>
    <w:rsid w:val="0040798D"/>
    <w:rsid w:val="004108EB"/>
    <w:rsid w:val="0041252C"/>
    <w:rsid w:val="00412E49"/>
    <w:rsid w:val="0041312D"/>
    <w:rsid w:val="00413A67"/>
    <w:rsid w:val="004151D6"/>
    <w:rsid w:val="00415396"/>
    <w:rsid w:val="004159CF"/>
    <w:rsid w:val="00415C5B"/>
    <w:rsid w:val="00415D57"/>
    <w:rsid w:val="00417818"/>
    <w:rsid w:val="00417DBD"/>
    <w:rsid w:val="004204E4"/>
    <w:rsid w:val="004206E6"/>
    <w:rsid w:val="00420A57"/>
    <w:rsid w:val="004210B4"/>
    <w:rsid w:val="00421FE5"/>
    <w:rsid w:val="0042225E"/>
    <w:rsid w:val="00422EAD"/>
    <w:rsid w:val="004233B0"/>
    <w:rsid w:val="004233DD"/>
    <w:rsid w:val="00423E14"/>
    <w:rsid w:val="004252A1"/>
    <w:rsid w:val="00426F78"/>
    <w:rsid w:val="004270AF"/>
    <w:rsid w:val="00427502"/>
    <w:rsid w:val="004277A2"/>
    <w:rsid w:val="00427860"/>
    <w:rsid w:val="00430523"/>
    <w:rsid w:val="004306F8"/>
    <w:rsid w:val="004316F1"/>
    <w:rsid w:val="00431950"/>
    <w:rsid w:val="00431C8B"/>
    <w:rsid w:val="004322F1"/>
    <w:rsid w:val="00432329"/>
    <w:rsid w:val="00432454"/>
    <w:rsid w:val="00432732"/>
    <w:rsid w:val="004327B2"/>
    <w:rsid w:val="0043288D"/>
    <w:rsid w:val="004328D3"/>
    <w:rsid w:val="00432DD8"/>
    <w:rsid w:val="00432DED"/>
    <w:rsid w:val="004333E1"/>
    <w:rsid w:val="0043357F"/>
    <w:rsid w:val="00433AFF"/>
    <w:rsid w:val="0043571B"/>
    <w:rsid w:val="0043594F"/>
    <w:rsid w:val="004360F4"/>
    <w:rsid w:val="0043622C"/>
    <w:rsid w:val="004363B8"/>
    <w:rsid w:val="00436461"/>
    <w:rsid w:val="00437EB9"/>
    <w:rsid w:val="00440B64"/>
    <w:rsid w:val="00442193"/>
    <w:rsid w:val="00442FA9"/>
    <w:rsid w:val="00443684"/>
    <w:rsid w:val="00445596"/>
    <w:rsid w:val="00445F35"/>
    <w:rsid w:val="00446129"/>
    <w:rsid w:val="0044673C"/>
    <w:rsid w:val="004471CE"/>
    <w:rsid w:val="0044756B"/>
    <w:rsid w:val="00447C6D"/>
    <w:rsid w:val="00447E2C"/>
    <w:rsid w:val="00450989"/>
    <w:rsid w:val="00450EF4"/>
    <w:rsid w:val="004512E5"/>
    <w:rsid w:val="00452571"/>
    <w:rsid w:val="00452B19"/>
    <w:rsid w:val="00453A10"/>
    <w:rsid w:val="00454567"/>
    <w:rsid w:val="00454F17"/>
    <w:rsid w:val="00455BA4"/>
    <w:rsid w:val="00455C79"/>
    <w:rsid w:val="004602E4"/>
    <w:rsid w:val="00460960"/>
    <w:rsid w:val="00461628"/>
    <w:rsid w:val="00461A24"/>
    <w:rsid w:val="00461FC5"/>
    <w:rsid w:val="004624C8"/>
    <w:rsid w:val="004624DE"/>
    <w:rsid w:val="00463393"/>
    <w:rsid w:val="00463456"/>
    <w:rsid w:val="004634D4"/>
    <w:rsid w:val="00463865"/>
    <w:rsid w:val="004638F2"/>
    <w:rsid w:val="00463A53"/>
    <w:rsid w:val="00463DFC"/>
    <w:rsid w:val="00464920"/>
    <w:rsid w:val="004660A6"/>
    <w:rsid w:val="004662B2"/>
    <w:rsid w:val="004664A8"/>
    <w:rsid w:val="00466F35"/>
    <w:rsid w:val="00466F8C"/>
    <w:rsid w:val="00467BA5"/>
    <w:rsid w:val="00470705"/>
    <w:rsid w:val="00470F66"/>
    <w:rsid w:val="00471339"/>
    <w:rsid w:val="004718BC"/>
    <w:rsid w:val="0047192E"/>
    <w:rsid w:val="00471AA9"/>
    <w:rsid w:val="00471B93"/>
    <w:rsid w:val="004735C4"/>
    <w:rsid w:val="00473F23"/>
    <w:rsid w:val="004756C1"/>
    <w:rsid w:val="00475CCE"/>
    <w:rsid w:val="00476524"/>
    <w:rsid w:val="00476C3C"/>
    <w:rsid w:val="0047723C"/>
    <w:rsid w:val="00480085"/>
    <w:rsid w:val="0048031E"/>
    <w:rsid w:val="00480383"/>
    <w:rsid w:val="004808DC"/>
    <w:rsid w:val="00480E6A"/>
    <w:rsid w:val="0048113C"/>
    <w:rsid w:val="00481C19"/>
    <w:rsid w:val="00481C49"/>
    <w:rsid w:val="0048273B"/>
    <w:rsid w:val="00482B13"/>
    <w:rsid w:val="004837C4"/>
    <w:rsid w:val="004839D5"/>
    <w:rsid w:val="00483B4E"/>
    <w:rsid w:val="00485547"/>
    <w:rsid w:val="004857DE"/>
    <w:rsid w:val="004859FD"/>
    <w:rsid w:val="00485F6F"/>
    <w:rsid w:val="0048607D"/>
    <w:rsid w:val="00486094"/>
    <w:rsid w:val="00486A20"/>
    <w:rsid w:val="00486F5B"/>
    <w:rsid w:val="00487489"/>
    <w:rsid w:val="004879DA"/>
    <w:rsid w:val="00490581"/>
    <w:rsid w:val="00490A92"/>
    <w:rsid w:val="00491A7E"/>
    <w:rsid w:val="00491C32"/>
    <w:rsid w:val="00491DC2"/>
    <w:rsid w:val="00494F3F"/>
    <w:rsid w:val="0049505D"/>
    <w:rsid w:val="004958F1"/>
    <w:rsid w:val="00495E8F"/>
    <w:rsid w:val="00496183"/>
    <w:rsid w:val="004969FC"/>
    <w:rsid w:val="00496D42"/>
    <w:rsid w:val="00496DE2"/>
    <w:rsid w:val="00497A62"/>
    <w:rsid w:val="00497E41"/>
    <w:rsid w:val="004A01CD"/>
    <w:rsid w:val="004A04F5"/>
    <w:rsid w:val="004A1188"/>
    <w:rsid w:val="004A1B09"/>
    <w:rsid w:val="004A2E56"/>
    <w:rsid w:val="004A3224"/>
    <w:rsid w:val="004A3A3B"/>
    <w:rsid w:val="004A4812"/>
    <w:rsid w:val="004A4F67"/>
    <w:rsid w:val="004A52AD"/>
    <w:rsid w:val="004A5406"/>
    <w:rsid w:val="004A5B0F"/>
    <w:rsid w:val="004A6E99"/>
    <w:rsid w:val="004A6FB9"/>
    <w:rsid w:val="004B0B4A"/>
    <w:rsid w:val="004B1BD7"/>
    <w:rsid w:val="004B2D0B"/>
    <w:rsid w:val="004B30AE"/>
    <w:rsid w:val="004B3751"/>
    <w:rsid w:val="004B40BD"/>
    <w:rsid w:val="004B4431"/>
    <w:rsid w:val="004B47D1"/>
    <w:rsid w:val="004B4A6F"/>
    <w:rsid w:val="004B4D9B"/>
    <w:rsid w:val="004B4EF1"/>
    <w:rsid w:val="004B58C4"/>
    <w:rsid w:val="004B65BD"/>
    <w:rsid w:val="004B668F"/>
    <w:rsid w:val="004B6F77"/>
    <w:rsid w:val="004B757C"/>
    <w:rsid w:val="004C09FD"/>
    <w:rsid w:val="004C1038"/>
    <w:rsid w:val="004C1721"/>
    <w:rsid w:val="004C1AF7"/>
    <w:rsid w:val="004C36DE"/>
    <w:rsid w:val="004C39A2"/>
    <w:rsid w:val="004C4478"/>
    <w:rsid w:val="004C4766"/>
    <w:rsid w:val="004C566D"/>
    <w:rsid w:val="004C59A7"/>
    <w:rsid w:val="004C5B76"/>
    <w:rsid w:val="004C6092"/>
    <w:rsid w:val="004C63FE"/>
    <w:rsid w:val="004C6AF4"/>
    <w:rsid w:val="004C6C7A"/>
    <w:rsid w:val="004C701A"/>
    <w:rsid w:val="004C720A"/>
    <w:rsid w:val="004C76A8"/>
    <w:rsid w:val="004C7CE7"/>
    <w:rsid w:val="004C7E99"/>
    <w:rsid w:val="004C7FFB"/>
    <w:rsid w:val="004D02B9"/>
    <w:rsid w:val="004D17E0"/>
    <w:rsid w:val="004D1BC1"/>
    <w:rsid w:val="004D2BC7"/>
    <w:rsid w:val="004D2C37"/>
    <w:rsid w:val="004D2F09"/>
    <w:rsid w:val="004D2F6B"/>
    <w:rsid w:val="004D35DB"/>
    <w:rsid w:val="004D46E7"/>
    <w:rsid w:val="004D494B"/>
    <w:rsid w:val="004D4D06"/>
    <w:rsid w:val="004D5370"/>
    <w:rsid w:val="004D5A66"/>
    <w:rsid w:val="004D5CD5"/>
    <w:rsid w:val="004D62A1"/>
    <w:rsid w:val="004D6371"/>
    <w:rsid w:val="004D669A"/>
    <w:rsid w:val="004D6770"/>
    <w:rsid w:val="004D692E"/>
    <w:rsid w:val="004D7ABA"/>
    <w:rsid w:val="004E064C"/>
    <w:rsid w:val="004E1397"/>
    <w:rsid w:val="004E1584"/>
    <w:rsid w:val="004E15B2"/>
    <w:rsid w:val="004E1ED7"/>
    <w:rsid w:val="004E2324"/>
    <w:rsid w:val="004E2CD3"/>
    <w:rsid w:val="004E2E60"/>
    <w:rsid w:val="004E371F"/>
    <w:rsid w:val="004E3791"/>
    <w:rsid w:val="004E4AB6"/>
    <w:rsid w:val="004E56E2"/>
    <w:rsid w:val="004E6B09"/>
    <w:rsid w:val="004E7E2E"/>
    <w:rsid w:val="004F0CC1"/>
    <w:rsid w:val="004F2143"/>
    <w:rsid w:val="004F22AC"/>
    <w:rsid w:val="004F3060"/>
    <w:rsid w:val="004F32F3"/>
    <w:rsid w:val="004F37CA"/>
    <w:rsid w:val="004F3BC7"/>
    <w:rsid w:val="004F439F"/>
    <w:rsid w:val="004F75B1"/>
    <w:rsid w:val="004F78AC"/>
    <w:rsid w:val="004F7B0B"/>
    <w:rsid w:val="004F7F49"/>
    <w:rsid w:val="004F7FF7"/>
    <w:rsid w:val="00500586"/>
    <w:rsid w:val="0050090B"/>
    <w:rsid w:val="00500E12"/>
    <w:rsid w:val="005010EB"/>
    <w:rsid w:val="00501334"/>
    <w:rsid w:val="0050250C"/>
    <w:rsid w:val="00504423"/>
    <w:rsid w:val="00506E95"/>
    <w:rsid w:val="00507261"/>
    <w:rsid w:val="0051077D"/>
    <w:rsid w:val="00510B6C"/>
    <w:rsid w:val="00510C1C"/>
    <w:rsid w:val="00511937"/>
    <w:rsid w:val="00512415"/>
    <w:rsid w:val="005125CB"/>
    <w:rsid w:val="00513C3C"/>
    <w:rsid w:val="00515536"/>
    <w:rsid w:val="0051624C"/>
    <w:rsid w:val="005165FE"/>
    <w:rsid w:val="005168CD"/>
    <w:rsid w:val="005176BA"/>
    <w:rsid w:val="00517A0E"/>
    <w:rsid w:val="00520846"/>
    <w:rsid w:val="00521180"/>
    <w:rsid w:val="005220CF"/>
    <w:rsid w:val="00522B9F"/>
    <w:rsid w:val="00522ED8"/>
    <w:rsid w:val="00522FE0"/>
    <w:rsid w:val="00523406"/>
    <w:rsid w:val="00523FA3"/>
    <w:rsid w:val="0052438B"/>
    <w:rsid w:val="00524655"/>
    <w:rsid w:val="00525194"/>
    <w:rsid w:val="00525C05"/>
    <w:rsid w:val="00525EF6"/>
    <w:rsid w:val="0052636F"/>
    <w:rsid w:val="00530972"/>
    <w:rsid w:val="00531212"/>
    <w:rsid w:val="0053128B"/>
    <w:rsid w:val="00531B1C"/>
    <w:rsid w:val="00531E59"/>
    <w:rsid w:val="00532335"/>
    <w:rsid w:val="00532AC3"/>
    <w:rsid w:val="0053325C"/>
    <w:rsid w:val="005347E5"/>
    <w:rsid w:val="00534F8E"/>
    <w:rsid w:val="00536DA6"/>
    <w:rsid w:val="005408C0"/>
    <w:rsid w:val="005410F7"/>
    <w:rsid w:val="005417A7"/>
    <w:rsid w:val="005417D7"/>
    <w:rsid w:val="005418D4"/>
    <w:rsid w:val="00541CD2"/>
    <w:rsid w:val="00542011"/>
    <w:rsid w:val="00542C55"/>
    <w:rsid w:val="00544342"/>
    <w:rsid w:val="00544387"/>
    <w:rsid w:val="00544400"/>
    <w:rsid w:val="00545ADE"/>
    <w:rsid w:val="00545FA5"/>
    <w:rsid w:val="00546C1F"/>
    <w:rsid w:val="00546CB7"/>
    <w:rsid w:val="005503F2"/>
    <w:rsid w:val="005505A9"/>
    <w:rsid w:val="00551479"/>
    <w:rsid w:val="00551AF8"/>
    <w:rsid w:val="00551DAA"/>
    <w:rsid w:val="0055220E"/>
    <w:rsid w:val="00552B36"/>
    <w:rsid w:val="00552E1E"/>
    <w:rsid w:val="00552FB4"/>
    <w:rsid w:val="00553A8E"/>
    <w:rsid w:val="00553F3D"/>
    <w:rsid w:val="00554467"/>
    <w:rsid w:val="00554590"/>
    <w:rsid w:val="00554896"/>
    <w:rsid w:val="00555152"/>
    <w:rsid w:val="005551EE"/>
    <w:rsid w:val="0055540F"/>
    <w:rsid w:val="00557935"/>
    <w:rsid w:val="00557FAF"/>
    <w:rsid w:val="00560FCA"/>
    <w:rsid w:val="005612A7"/>
    <w:rsid w:val="00562344"/>
    <w:rsid w:val="00563BD2"/>
    <w:rsid w:val="00563CCE"/>
    <w:rsid w:val="00564A7A"/>
    <w:rsid w:val="005653B2"/>
    <w:rsid w:val="0056568B"/>
    <w:rsid w:val="0056624B"/>
    <w:rsid w:val="0056658B"/>
    <w:rsid w:val="00566ADF"/>
    <w:rsid w:val="00566BF5"/>
    <w:rsid w:val="00566E18"/>
    <w:rsid w:val="0056732D"/>
    <w:rsid w:val="005674A6"/>
    <w:rsid w:val="00567782"/>
    <w:rsid w:val="00567EF9"/>
    <w:rsid w:val="0057094D"/>
    <w:rsid w:val="00570B44"/>
    <w:rsid w:val="005718AE"/>
    <w:rsid w:val="00571B94"/>
    <w:rsid w:val="00571FCF"/>
    <w:rsid w:val="0057251C"/>
    <w:rsid w:val="00572AB1"/>
    <w:rsid w:val="00572E84"/>
    <w:rsid w:val="00573404"/>
    <w:rsid w:val="00573926"/>
    <w:rsid w:val="0057406E"/>
    <w:rsid w:val="005744E9"/>
    <w:rsid w:val="0057467A"/>
    <w:rsid w:val="00574744"/>
    <w:rsid w:val="00574D27"/>
    <w:rsid w:val="00575A59"/>
    <w:rsid w:val="005762A5"/>
    <w:rsid w:val="00577291"/>
    <w:rsid w:val="00577429"/>
    <w:rsid w:val="005778B3"/>
    <w:rsid w:val="005800AA"/>
    <w:rsid w:val="005822A8"/>
    <w:rsid w:val="005836EF"/>
    <w:rsid w:val="00583C51"/>
    <w:rsid w:val="00584BC5"/>
    <w:rsid w:val="00584CE8"/>
    <w:rsid w:val="00584F65"/>
    <w:rsid w:val="00585B66"/>
    <w:rsid w:val="005865D1"/>
    <w:rsid w:val="00587396"/>
    <w:rsid w:val="0058744B"/>
    <w:rsid w:val="00587588"/>
    <w:rsid w:val="0058761C"/>
    <w:rsid w:val="00587AD0"/>
    <w:rsid w:val="0059008D"/>
    <w:rsid w:val="00590E48"/>
    <w:rsid w:val="00591228"/>
    <w:rsid w:val="005914A5"/>
    <w:rsid w:val="00591F24"/>
    <w:rsid w:val="00592AD8"/>
    <w:rsid w:val="00592C23"/>
    <w:rsid w:val="00593257"/>
    <w:rsid w:val="005943FE"/>
    <w:rsid w:val="00594B46"/>
    <w:rsid w:val="00594F58"/>
    <w:rsid w:val="00595206"/>
    <w:rsid w:val="00595893"/>
    <w:rsid w:val="00596024"/>
    <w:rsid w:val="00596727"/>
    <w:rsid w:val="005967B5"/>
    <w:rsid w:val="00596F7B"/>
    <w:rsid w:val="005A06E4"/>
    <w:rsid w:val="005A08D8"/>
    <w:rsid w:val="005A1960"/>
    <w:rsid w:val="005A2348"/>
    <w:rsid w:val="005A3378"/>
    <w:rsid w:val="005A592B"/>
    <w:rsid w:val="005A628B"/>
    <w:rsid w:val="005A62E4"/>
    <w:rsid w:val="005A63F2"/>
    <w:rsid w:val="005A6AB4"/>
    <w:rsid w:val="005A6D8F"/>
    <w:rsid w:val="005A7DFB"/>
    <w:rsid w:val="005B0F4B"/>
    <w:rsid w:val="005B1F84"/>
    <w:rsid w:val="005B208A"/>
    <w:rsid w:val="005B2152"/>
    <w:rsid w:val="005B2F60"/>
    <w:rsid w:val="005B37D2"/>
    <w:rsid w:val="005B49BE"/>
    <w:rsid w:val="005B4CD5"/>
    <w:rsid w:val="005B6012"/>
    <w:rsid w:val="005B6815"/>
    <w:rsid w:val="005B6A28"/>
    <w:rsid w:val="005B6CF7"/>
    <w:rsid w:val="005B7205"/>
    <w:rsid w:val="005C03DF"/>
    <w:rsid w:val="005C0B5D"/>
    <w:rsid w:val="005C0C26"/>
    <w:rsid w:val="005C15A8"/>
    <w:rsid w:val="005C1AE1"/>
    <w:rsid w:val="005C1B4B"/>
    <w:rsid w:val="005C1DFE"/>
    <w:rsid w:val="005C1F67"/>
    <w:rsid w:val="005C27D7"/>
    <w:rsid w:val="005C2AC8"/>
    <w:rsid w:val="005C5535"/>
    <w:rsid w:val="005C725F"/>
    <w:rsid w:val="005C7C59"/>
    <w:rsid w:val="005D0DB3"/>
    <w:rsid w:val="005D18B3"/>
    <w:rsid w:val="005D19F3"/>
    <w:rsid w:val="005D1EF8"/>
    <w:rsid w:val="005D21D9"/>
    <w:rsid w:val="005D277E"/>
    <w:rsid w:val="005D28B7"/>
    <w:rsid w:val="005D3006"/>
    <w:rsid w:val="005D352E"/>
    <w:rsid w:val="005D3A04"/>
    <w:rsid w:val="005D3C84"/>
    <w:rsid w:val="005D40F2"/>
    <w:rsid w:val="005D4E75"/>
    <w:rsid w:val="005D5480"/>
    <w:rsid w:val="005D6004"/>
    <w:rsid w:val="005D6A2B"/>
    <w:rsid w:val="005E08D0"/>
    <w:rsid w:val="005E15A8"/>
    <w:rsid w:val="005E1652"/>
    <w:rsid w:val="005E2137"/>
    <w:rsid w:val="005E28D0"/>
    <w:rsid w:val="005E3273"/>
    <w:rsid w:val="005E4EE8"/>
    <w:rsid w:val="005E4F59"/>
    <w:rsid w:val="005E5DE3"/>
    <w:rsid w:val="005E5F56"/>
    <w:rsid w:val="005E6FBC"/>
    <w:rsid w:val="005F0232"/>
    <w:rsid w:val="005F0597"/>
    <w:rsid w:val="005F1BF9"/>
    <w:rsid w:val="005F2565"/>
    <w:rsid w:val="005F25E1"/>
    <w:rsid w:val="005F2707"/>
    <w:rsid w:val="005F2A1D"/>
    <w:rsid w:val="005F2B70"/>
    <w:rsid w:val="005F2D18"/>
    <w:rsid w:val="005F2E42"/>
    <w:rsid w:val="005F3E19"/>
    <w:rsid w:val="005F525F"/>
    <w:rsid w:val="005F66BF"/>
    <w:rsid w:val="005F6A0B"/>
    <w:rsid w:val="005F76DA"/>
    <w:rsid w:val="005F7E48"/>
    <w:rsid w:val="005F7EC7"/>
    <w:rsid w:val="005F7F73"/>
    <w:rsid w:val="00600335"/>
    <w:rsid w:val="0060061F"/>
    <w:rsid w:val="00600A0B"/>
    <w:rsid w:val="00601AA6"/>
    <w:rsid w:val="006021F6"/>
    <w:rsid w:val="0060240E"/>
    <w:rsid w:val="00602617"/>
    <w:rsid w:val="0060275D"/>
    <w:rsid w:val="00602DC7"/>
    <w:rsid w:val="00604268"/>
    <w:rsid w:val="006045BB"/>
    <w:rsid w:val="00604686"/>
    <w:rsid w:val="00604C4A"/>
    <w:rsid w:val="00604EEB"/>
    <w:rsid w:val="00604F82"/>
    <w:rsid w:val="006050AA"/>
    <w:rsid w:val="00605656"/>
    <w:rsid w:val="00605C5F"/>
    <w:rsid w:val="0060608F"/>
    <w:rsid w:val="006063A4"/>
    <w:rsid w:val="006105E9"/>
    <w:rsid w:val="006115D0"/>
    <w:rsid w:val="00611CD0"/>
    <w:rsid w:val="00611F60"/>
    <w:rsid w:val="00612704"/>
    <w:rsid w:val="006127AE"/>
    <w:rsid w:val="00612CF8"/>
    <w:rsid w:val="006133D1"/>
    <w:rsid w:val="00613945"/>
    <w:rsid w:val="00613E96"/>
    <w:rsid w:val="00614502"/>
    <w:rsid w:val="00614688"/>
    <w:rsid w:val="006146A0"/>
    <w:rsid w:val="00614A1A"/>
    <w:rsid w:val="00615411"/>
    <w:rsid w:val="006159B0"/>
    <w:rsid w:val="00616B3E"/>
    <w:rsid w:val="00617050"/>
    <w:rsid w:val="00617537"/>
    <w:rsid w:val="006175B1"/>
    <w:rsid w:val="0061786C"/>
    <w:rsid w:val="0061797A"/>
    <w:rsid w:val="0062052C"/>
    <w:rsid w:val="006228FC"/>
    <w:rsid w:val="00623465"/>
    <w:rsid w:val="0062382F"/>
    <w:rsid w:val="00623C6F"/>
    <w:rsid w:val="00623F35"/>
    <w:rsid w:val="00624AB7"/>
    <w:rsid w:val="006251A7"/>
    <w:rsid w:val="0062554E"/>
    <w:rsid w:val="00626A59"/>
    <w:rsid w:val="00627090"/>
    <w:rsid w:val="00627955"/>
    <w:rsid w:val="00630319"/>
    <w:rsid w:val="00630534"/>
    <w:rsid w:val="0063126F"/>
    <w:rsid w:val="00631429"/>
    <w:rsid w:val="006327EA"/>
    <w:rsid w:val="006328BE"/>
    <w:rsid w:val="00633085"/>
    <w:rsid w:val="00633112"/>
    <w:rsid w:val="006332C2"/>
    <w:rsid w:val="00633C8B"/>
    <w:rsid w:val="00633D0D"/>
    <w:rsid w:val="006347B3"/>
    <w:rsid w:val="00635973"/>
    <w:rsid w:val="00635DFF"/>
    <w:rsid w:val="00636165"/>
    <w:rsid w:val="0063665B"/>
    <w:rsid w:val="006367B4"/>
    <w:rsid w:val="00636910"/>
    <w:rsid w:val="00636B42"/>
    <w:rsid w:val="006370F5"/>
    <w:rsid w:val="00637446"/>
    <w:rsid w:val="006375A5"/>
    <w:rsid w:val="00637DFA"/>
    <w:rsid w:val="00637E70"/>
    <w:rsid w:val="006405F7"/>
    <w:rsid w:val="006406CF"/>
    <w:rsid w:val="00640F24"/>
    <w:rsid w:val="006412E3"/>
    <w:rsid w:val="00641925"/>
    <w:rsid w:val="00641C33"/>
    <w:rsid w:val="00642425"/>
    <w:rsid w:val="00642580"/>
    <w:rsid w:val="00642755"/>
    <w:rsid w:val="006429D5"/>
    <w:rsid w:val="00642F6A"/>
    <w:rsid w:val="00643636"/>
    <w:rsid w:val="00643768"/>
    <w:rsid w:val="00643A11"/>
    <w:rsid w:val="006448B6"/>
    <w:rsid w:val="006450BA"/>
    <w:rsid w:val="00645CED"/>
    <w:rsid w:val="00645FB6"/>
    <w:rsid w:val="006460AD"/>
    <w:rsid w:val="006463CE"/>
    <w:rsid w:val="00646D15"/>
    <w:rsid w:val="00646ED6"/>
    <w:rsid w:val="00646F4E"/>
    <w:rsid w:val="0065020F"/>
    <w:rsid w:val="0065232E"/>
    <w:rsid w:val="00652377"/>
    <w:rsid w:val="0065238A"/>
    <w:rsid w:val="0065372C"/>
    <w:rsid w:val="0065573E"/>
    <w:rsid w:val="0065581C"/>
    <w:rsid w:val="006558EF"/>
    <w:rsid w:val="00655960"/>
    <w:rsid w:val="00655B05"/>
    <w:rsid w:val="00656BAD"/>
    <w:rsid w:val="006574E4"/>
    <w:rsid w:val="0065792E"/>
    <w:rsid w:val="006605DD"/>
    <w:rsid w:val="00660798"/>
    <w:rsid w:val="00662CA1"/>
    <w:rsid w:val="00663624"/>
    <w:rsid w:val="00663E09"/>
    <w:rsid w:val="00664C8A"/>
    <w:rsid w:val="006652FE"/>
    <w:rsid w:val="00665BE5"/>
    <w:rsid w:val="0066726D"/>
    <w:rsid w:val="0067017E"/>
    <w:rsid w:val="00670188"/>
    <w:rsid w:val="006706AD"/>
    <w:rsid w:val="00671640"/>
    <w:rsid w:val="006719C3"/>
    <w:rsid w:val="00671AD0"/>
    <w:rsid w:val="00671C48"/>
    <w:rsid w:val="00671CB7"/>
    <w:rsid w:val="006730B6"/>
    <w:rsid w:val="00674310"/>
    <w:rsid w:val="00675A3D"/>
    <w:rsid w:val="00676951"/>
    <w:rsid w:val="00677543"/>
    <w:rsid w:val="00677ABE"/>
    <w:rsid w:val="00677C8A"/>
    <w:rsid w:val="0068003B"/>
    <w:rsid w:val="006809E7"/>
    <w:rsid w:val="006825E6"/>
    <w:rsid w:val="006839AA"/>
    <w:rsid w:val="00684E1B"/>
    <w:rsid w:val="00684F82"/>
    <w:rsid w:val="00685FCC"/>
    <w:rsid w:val="00687670"/>
    <w:rsid w:val="00687886"/>
    <w:rsid w:val="00691010"/>
    <w:rsid w:val="006910C8"/>
    <w:rsid w:val="006912D6"/>
    <w:rsid w:val="00691C68"/>
    <w:rsid w:val="0069210A"/>
    <w:rsid w:val="006927EC"/>
    <w:rsid w:val="006935D9"/>
    <w:rsid w:val="0069443A"/>
    <w:rsid w:val="006945A5"/>
    <w:rsid w:val="0069463B"/>
    <w:rsid w:val="00694731"/>
    <w:rsid w:val="00694B47"/>
    <w:rsid w:val="0069582C"/>
    <w:rsid w:val="00695CAC"/>
    <w:rsid w:val="006961ED"/>
    <w:rsid w:val="00696718"/>
    <w:rsid w:val="0069685A"/>
    <w:rsid w:val="006978B4"/>
    <w:rsid w:val="006A03AB"/>
    <w:rsid w:val="006A082D"/>
    <w:rsid w:val="006A0A1F"/>
    <w:rsid w:val="006A0DCA"/>
    <w:rsid w:val="006A101D"/>
    <w:rsid w:val="006A1362"/>
    <w:rsid w:val="006A1FB8"/>
    <w:rsid w:val="006A2001"/>
    <w:rsid w:val="006A29A6"/>
    <w:rsid w:val="006A2F22"/>
    <w:rsid w:val="006A35D9"/>
    <w:rsid w:val="006A3732"/>
    <w:rsid w:val="006A3D14"/>
    <w:rsid w:val="006A4FCC"/>
    <w:rsid w:val="006A541F"/>
    <w:rsid w:val="006A574A"/>
    <w:rsid w:val="006A7247"/>
    <w:rsid w:val="006B0BFD"/>
    <w:rsid w:val="006B0C67"/>
    <w:rsid w:val="006B0F43"/>
    <w:rsid w:val="006B10CF"/>
    <w:rsid w:val="006B1100"/>
    <w:rsid w:val="006B2C1E"/>
    <w:rsid w:val="006B2D8B"/>
    <w:rsid w:val="006B31F6"/>
    <w:rsid w:val="006B3588"/>
    <w:rsid w:val="006B3F88"/>
    <w:rsid w:val="006B4DE0"/>
    <w:rsid w:val="006B50F0"/>
    <w:rsid w:val="006B59FC"/>
    <w:rsid w:val="006B75FD"/>
    <w:rsid w:val="006B7FA7"/>
    <w:rsid w:val="006C036C"/>
    <w:rsid w:val="006C4DFD"/>
    <w:rsid w:val="006C507D"/>
    <w:rsid w:val="006C526B"/>
    <w:rsid w:val="006C5A64"/>
    <w:rsid w:val="006C669C"/>
    <w:rsid w:val="006C6ED0"/>
    <w:rsid w:val="006C7696"/>
    <w:rsid w:val="006D012C"/>
    <w:rsid w:val="006D1650"/>
    <w:rsid w:val="006D20F1"/>
    <w:rsid w:val="006D2130"/>
    <w:rsid w:val="006D213F"/>
    <w:rsid w:val="006D275C"/>
    <w:rsid w:val="006D2770"/>
    <w:rsid w:val="006D2D67"/>
    <w:rsid w:val="006D2E7D"/>
    <w:rsid w:val="006D323D"/>
    <w:rsid w:val="006D33A5"/>
    <w:rsid w:val="006D45A2"/>
    <w:rsid w:val="006D4B3E"/>
    <w:rsid w:val="006D5641"/>
    <w:rsid w:val="006D5706"/>
    <w:rsid w:val="006D6311"/>
    <w:rsid w:val="006D6734"/>
    <w:rsid w:val="006D6A02"/>
    <w:rsid w:val="006D776D"/>
    <w:rsid w:val="006D780E"/>
    <w:rsid w:val="006E009E"/>
    <w:rsid w:val="006E046E"/>
    <w:rsid w:val="006E0761"/>
    <w:rsid w:val="006E07C2"/>
    <w:rsid w:val="006E0E64"/>
    <w:rsid w:val="006E0FB9"/>
    <w:rsid w:val="006E10FE"/>
    <w:rsid w:val="006E1256"/>
    <w:rsid w:val="006E16AD"/>
    <w:rsid w:val="006E2234"/>
    <w:rsid w:val="006E296D"/>
    <w:rsid w:val="006E5487"/>
    <w:rsid w:val="006E5856"/>
    <w:rsid w:val="006E587E"/>
    <w:rsid w:val="006E594C"/>
    <w:rsid w:val="006E6572"/>
    <w:rsid w:val="006E679E"/>
    <w:rsid w:val="006E7D02"/>
    <w:rsid w:val="006F0A92"/>
    <w:rsid w:val="006F0E1C"/>
    <w:rsid w:val="006F1C15"/>
    <w:rsid w:val="006F1E4C"/>
    <w:rsid w:val="006F20BB"/>
    <w:rsid w:val="006F242F"/>
    <w:rsid w:val="006F2D3A"/>
    <w:rsid w:val="006F38F6"/>
    <w:rsid w:val="006F3E12"/>
    <w:rsid w:val="006F4974"/>
    <w:rsid w:val="006F4A43"/>
    <w:rsid w:val="006F5B5B"/>
    <w:rsid w:val="006F625E"/>
    <w:rsid w:val="006F62B4"/>
    <w:rsid w:val="006F643B"/>
    <w:rsid w:val="006F70B0"/>
    <w:rsid w:val="006F744E"/>
    <w:rsid w:val="006F7952"/>
    <w:rsid w:val="00700080"/>
    <w:rsid w:val="00700097"/>
    <w:rsid w:val="007002CE"/>
    <w:rsid w:val="007006FA"/>
    <w:rsid w:val="0070083D"/>
    <w:rsid w:val="007008A3"/>
    <w:rsid w:val="00701D9F"/>
    <w:rsid w:val="00701F70"/>
    <w:rsid w:val="007042E2"/>
    <w:rsid w:val="00704738"/>
    <w:rsid w:val="00704DCE"/>
    <w:rsid w:val="00705EE6"/>
    <w:rsid w:val="0070673A"/>
    <w:rsid w:val="0070693A"/>
    <w:rsid w:val="007069F7"/>
    <w:rsid w:val="00706F63"/>
    <w:rsid w:val="00707394"/>
    <w:rsid w:val="007074D0"/>
    <w:rsid w:val="00707535"/>
    <w:rsid w:val="00712618"/>
    <w:rsid w:val="00712AEE"/>
    <w:rsid w:val="00712E3D"/>
    <w:rsid w:val="007138E8"/>
    <w:rsid w:val="007144C0"/>
    <w:rsid w:val="007145AC"/>
    <w:rsid w:val="00714B1B"/>
    <w:rsid w:val="007151BB"/>
    <w:rsid w:val="00715BAD"/>
    <w:rsid w:val="007164FE"/>
    <w:rsid w:val="00717E94"/>
    <w:rsid w:val="00720A7B"/>
    <w:rsid w:val="007224CA"/>
    <w:rsid w:val="00722EE6"/>
    <w:rsid w:val="00723C1F"/>
    <w:rsid w:val="00723EC0"/>
    <w:rsid w:val="0072417D"/>
    <w:rsid w:val="00724675"/>
    <w:rsid w:val="00724DD3"/>
    <w:rsid w:val="007262A9"/>
    <w:rsid w:val="007269D7"/>
    <w:rsid w:val="00727F0B"/>
    <w:rsid w:val="00730275"/>
    <w:rsid w:val="007305C5"/>
    <w:rsid w:val="007306BB"/>
    <w:rsid w:val="007309F7"/>
    <w:rsid w:val="007332C3"/>
    <w:rsid w:val="00733F2F"/>
    <w:rsid w:val="00734419"/>
    <w:rsid w:val="00734853"/>
    <w:rsid w:val="00735BD5"/>
    <w:rsid w:val="007360C3"/>
    <w:rsid w:val="00736668"/>
    <w:rsid w:val="007366A9"/>
    <w:rsid w:val="007367A7"/>
    <w:rsid w:val="00740091"/>
    <w:rsid w:val="00740828"/>
    <w:rsid w:val="00741EEC"/>
    <w:rsid w:val="00741F9E"/>
    <w:rsid w:val="007421CE"/>
    <w:rsid w:val="007428D7"/>
    <w:rsid w:val="00742EC7"/>
    <w:rsid w:val="00743718"/>
    <w:rsid w:val="00743E12"/>
    <w:rsid w:val="00744C57"/>
    <w:rsid w:val="007452B4"/>
    <w:rsid w:val="00745441"/>
    <w:rsid w:val="00745B66"/>
    <w:rsid w:val="007465E0"/>
    <w:rsid w:val="00747124"/>
    <w:rsid w:val="0075081E"/>
    <w:rsid w:val="00751003"/>
    <w:rsid w:val="00751581"/>
    <w:rsid w:val="00751707"/>
    <w:rsid w:val="0075198B"/>
    <w:rsid w:val="007519A2"/>
    <w:rsid w:val="0075210B"/>
    <w:rsid w:val="0075233E"/>
    <w:rsid w:val="007525E0"/>
    <w:rsid w:val="007525F1"/>
    <w:rsid w:val="00753123"/>
    <w:rsid w:val="00754847"/>
    <w:rsid w:val="00754D70"/>
    <w:rsid w:val="00754E78"/>
    <w:rsid w:val="00755571"/>
    <w:rsid w:val="007564E9"/>
    <w:rsid w:val="00757713"/>
    <w:rsid w:val="00757714"/>
    <w:rsid w:val="007579B3"/>
    <w:rsid w:val="00757C94"/>
    <w:rsid w:val="00760000"/>
    <w:rsid w:val="007607AC"/>
    <w:rsid w:val="00760C5A"/>
    <w:rsid w:val="00761BB8"/>
    <w:rsid w:val="00761FED"/>
    <w:rsid w:val="00762E3A"/>
    <w:rsid w:val="00763470"/>
    <w:rsid w:val="007634AC"/>
    <w:rsid w:val="007636D6"/>
    <w:rsid w:val="00763925"/>
    <w:rsid w:val="007640A6"/>
    <w:rsid w:val="00764522"/>
    <w:rsid w:val="00764693"/>
    <w:rsid w:val="00764D97"/>
    <w:rsid w:val="00765CDE"/>
    <w:rsid w:val="0076637C"/>
    <w:rsid w:val="007664A8"/>
    <w:rsid w:val="00766B34"/>
    <w:rsid w:val="00767581"/>
    <w:rsid w:val="00767857"/>
    <w:rsid w:val="00767CC6"/>
    <w:rsid w:val="007705C5"/>
    <w:rsid w:val="007707DC"/>
    <w:rsid w:val="00770A69"/>
    <w:rsid w:val="0077121E"/>
    <w:rsid w:val="0077138F"/>
    <w:rsid w:val="0077248F"/>
    <w:rsid w:val="00772B4F"/>
    <w:rsid w:val="00772EDC"/>
    <w:rsid w:val="00773104"/>
    <w:rsid w:val="007736F6"/>
    <w:rsid w:val="007739FF"/>
    <w:rsid w:val="00773C43"/>
    <w:rsid w:val="0077458B"/>
    <w:rsid w:val="00775E17"/>
    <w:rsid w:val="00776200"/>
    <w:rsid w:val="00776B7C"/>
    <w:rsid w:val="007801E7"/>
    <w:rsid w:val="00780665"/>
    <w:rsid w:val="0078140B"/>
    <w:rsid w:val="00781528"/>
    <w:rsid w:val="00781DD9"/>
    <w:rsid w:val="00783607"/>
    <w:rsid w:val="00783A79"/>
    <w:rsid w:val="00783BC2"/>
    <w:rsid w:val="007843D4"/>
    <w:rsid w:val="00784DA3"/>
    <w:rsid w:val="007861D0"/>
    <w:rsid w:val="00786299"/>
    <w:rsid w:val="00786B8F"/>
    <w:rsid w:val="00786BB2"/>
    <w:rsid w:val="00786C13"/>
    <w:rsid w:val="00786E6E"/>
    <w:rsid w:val="00787118"/>
    <w:rsid w:val="007875ED"/>
    <w:rsid w:val="00787646"/>
    <w:rsid w:val="00787ACB"/>
    <w:rsid w:val="00790A47"/>
    <w:rsid w:val="00791703"/>
    <w:rsid w:val="00791EFD"/>
    <w:rsid w:val="00794125"/>
    <w:rsid w:val="007947BA"/>
    <w:rsid w:val="00795776"/>
    <w:rsid w:val="00795DE7"/>
    <w:rsid w:val="00795ECA"/>
    <w:rsid w:val="00795FB5"/>
    <w:rsid w:val="00795FB9"/>
    <w:rsid w:val="00797049"/>
    <w:rsid w:val="00797591"/>
    <w:rsid w:val="00797760"/>
    <w:rsid w:val="007A07E1"/>
    <w:rsid w:val="007A10D2"/>
    <w:rsid w:val="007A1791"/>
    <w:rsid w:val="007A19E6"/>
    <w:rsid w:val="007A27DB"/>
    <w:rsid w:val="007A2E97"/>
    <w:rsid w:val="007A39B4"/>
    <w:rsid w:val="007A3A05"/>
    <w:rsid w:val="007A41BA"/>
    <w:rsid w:val="007A45B0"/>
    <w:rsid w:val="007A46E6"/>
    <w:rsid w:val="007A546E"/>
    <w:rsid w:val="007A555F"/>
    <w:rsid w:val="007A6A92"/>
    <w:rsid w:val="007A6B04"/>
    <w:rsid w:val="007A6DD4"/>
    <w:rsid w:val="007A7F25"/>
    <w:rsid w:val="007B06A4"/>
    <w:rsid w:val="007B13E3"/>
    <w:rsid w:val="007B18AC"/>
    <w:rsid w:val="007B1F73"/>
    <w:rsid w:val="007B2228"/>
    <w:rsid w:val="007B2259"/>
    <w:rsid w:val="007B22FE"/>
    <w:rsid w:val="007B297C"/>
    <w:rsid w:val="007B30AA"/>
    <w:rsid w:val="007B3C2B"/>
    <w:rsid w:val="007B3D6E"/>
    <w:rsid w:val="007B3DBC"/>
    <w:rsid w:val="007B44CE"/>
    <w:rsid w:val="007B4518"/>
    <w:rsid w:val="007B495C"/>
    <w:rsid w:val="007B51F3"/>
    <w:rsid w:val="007B7C83"/>
    <w:rsid w:val="007B7D33"/>
    <w:rsid w:val="007C082C"/>
    <w:rsid w:val="007C0F14"/>
    <w:rsid w:val="007C0F5E"/>
    <w:rsid w:val="007C0FBF"/>
    <w:rsid w:val="007C1EBB"/>
    <w:rsid w:val="007C23E3"/>
    <w:rsid w:val="007C2AE0"/>
    <w:rsid w:val="007C2B00"/>
    <w:rsid w:val="007C2B92"/>
    <w:rsid w:val="007C41D0"/>
    <w:rsid w:val="007C46CF"/>
    <w:rsid w:val="007C4B8E"/>
    <w:rsid w:val="007C6383"/>
    <w:rsid w:val="007C63E0"/>
    <w:rsid w:val="007C70B4"/>
    <w:rsid w:val="007C71C2"/>
    <w:rsid w:val="007C74E9"/>
    <w:rsid w:val="007D0078"/>
    <w:rsid w:val="007D1F80"/>
    <w:rsid w:val="007D38A2"/>
    <w:rsid w:val="007D3AC0"/>
    <w:rsid w:val="007D4A26"/>
    <w:rsid w:val="007D5025"/>
    <w:rsid w:val="007D67A0"/>
    <w:rsid w:val="007D6854"/>
    <w:rsid w:val="007D68AC"/>
    <w:rsid w:val="007D6BE6"/>
    <w:rsid w:val="007D700D"/>
    <w:rsid w:val="007D7CB4"/>
    <w:rsid w:val="007E0394"/>
    <w:rsid w:val="007E0ABF"/>
    <w:rsid w:val="007E139C"/>
    <w:rsid w:val="007E148D"/>
    <w:rsid w:val="007E23AA"/>
    <w:rsid w:val="007E2577"/>
    <w:rsid w:val="007E2839"/>
    <w:rsid w:val="007E2AAE"/>
    <w:rsid w:val="007E398B"/>
    <w:rsid w:val="007E504C"/>
    <w:rsid w:val="007E5802"/>
    <w:rsid w:val="007E59DE"/>
    <w:rsid w:val="007E5CCB"/>
    <w:rsid w:val="007E6026"/>
    <w:rsid w:val="007E6F82"/>
    <w:rsid w:val="007E71E7"/>
    <w:rsid w:val="007E7755"/>
    <w:rsid w:val="007F06A4"/>
    <w:rsid w:val="007F0846"/>
    <w:rsid w:val="007F1C95"/>
    <w:rsid w:val="007F21CF"/>
    <w:rsid w:val="007F26D8"/>
    <w:rsid w:val="007F3423"/>
    <w:rsid w:val="007F39BC"/>
    <w:rsid w:val="007F43C6"/>
    <w:rsid w:val="007F4A8A"/>
    <w:rsid w:val="007F66B2"/>
    <w:rsid w:val="007F6DAF"/>
    <w:rsid w:val="007F6F6F"/>
    <w:rsid w:val="007F78CF"/>
    <w:rsid w:val="007F7FCF"/>
    <w:rsid w:val="00800388"/>
    <w:rsid w:val="00800448"/>
    <w:rsid w:val="00800E34"/>
    <w:rsid w:val="008015EA"/>
    <w:rsid w:val="0080167D"/>
    <w:rsid w:val="00801B1D"/>
    <w:rsid w:val="00802213"/>
    <w:rsid w:val="00802EF1"/>
    <w:rsid w:val="0080384E"/>
    <w:rsid w:val="008042A4"/>
    <w:rsid w:val="008043B0"/>
    <w:rsid w:val="00804D22"/>
    <w:rsid w:val="008056CD"/>
    <w:rsid w:val="00805B7C"/>
    <w:rsid w:val="00805BC2"/>
    <w:rsid w:val="00806140"/>
    <w:rsid w:val="0080640C"/>
    <w:rsid w:val="0080679D"/>
    <w:rsid w:val="00806F77"/>
    <w:rsid w:val="008072B0"/>
    <w:rsid w:val="00807BA0"/>
    <w:rsid w:val="00810C90"/>
    <w:rsid w:val="0081205F"/>
    <w:rsid w:val="00812603"/>
    <w:rsid w:val="00813141"/>
    <w:rsid w:val="00813E4A"/>
    <w:rsid w:val="00813E51"/>
    <w:rsid w:val="00815277"/>
    <w:rsid w:val="00815420"/>
    <w:rsid w:val="00816CA3"/>
    <w:rsid w:val="00817426"/>
    <w:rsid w:val="008178CD"/>
    <w:rsid w:val="00817A89"/>
    <w:rsid w:val="008204FE"/>
    <w:rsid w:val="00820B24"/>
    <w:rsid w:val="0082180F"/>
    <w:rsid w:val="0082317E"/>
    <w:rsid w:val="0082456B"/>
    <w:rsid w:val="00824F23"/>
    <w:rsid w:val="00825F5B"/>
    <w:rsid w:val="008263D1"/>
    <w:rsid w:val="0082641A"/>
    <w:rsid w:val="008266F9"/>
    <w:rsid w:val="008268F6"/>
    <w:rsid w:val="00826A9D"/>
    <w:rsid w:val="00826B1E"/>
    <w:rsid w:val="00826B7F"/>
    <w:rsid w:val="00827B95"/>
    <w:rsid w:val="00830124"/>
    <w:rsid w:val="0083026E"/>
    <w:rsid w:val="0083039A"/>
    <w:rsid w:val="00830AA5"/>
    <w:rsid w:val="00830B28"/>
    <w:rsid w:val="00831721"/>
    <w:rsid w:val="0083177D"/>
    <w:rsid w:val="00831C2C"/>
    <w:rsid w:val="00833261"/>
    <w:rsid w:val="008332B8"/>
    <w:rsid w:val="0083347F"/>
    <w:rsid w:val="008336C9"/>
    <w:rsid w:val="00833B53"/>
    <w:rsid w:val="00833C81"/>
    <w:rsid w:val="0083445F"/>
    <w:rsid w:val="00834517"/>
    <w:rsid w:val="00837284"/>
    <w:rsid w:val="008404A6"/>
    <w:rsid w:val="00840E88"/>
    <w:rsid w:val="008420E8"/>
    <w:rsid w:val="00842737"/>
    <w:rsid w:val="00842C89"/>
    <w:rsid w:val="0084324B"/>
    <w:rsid w:val="00843254"/>
    <w:rsid w:val="00843C57"/>
    <w:rsid w:val="00844048"/>
    <w:rsid w:val="0084474A"/>
    <w:rsid w:val="00845AAF"/>
    <w:rsid w:val="00846454"/>
    <w:rsid w:val="0085020D"/>
    <w:rsid w:val="00850C9A"/>
    <w:rsid w:val="0085291D"/>
    <w:rsid w:val="00852F75"/>
    <w:rsid w:val="00853EDA"/>
    <w:rsid w:val="00854C00"/>
    <w:rsid w:val="0085527D"/>
    <w:rsid w:val="00855EA4"/>
    <w:rsid w:val="0085649B"/>
    <w:rsid w:val="00856CCC"/>
    <w:rsid w:val="0085755B"/>
    <w:rsid w:val="00857C9B"/>
    <w:rsid w:val="00857D46"/>
    <w:rsid w:val="0086072D"/>
    <w:rsid w:val="00860C41"/>
    <w:rsid w:val="00861390"/>
    <w:rsid w:val="00861C2B"/>
    <w:rsid w:val="0086219E"/>
    <w:rsid w:val="008622DC"/>
    <w:rsid w:val="008626BC"/>
    <w:rsid w:val="008629AC"/>
    <w:rsid w:val="0086412E"/>
    <w:rsid w:val="008646AD"/>
    <w:rsid w:val="00865B3A"/>
    <w:rsid w:val="00865B5B"/>
    <w:rsid w:val="00865E33"/>
    <w:rsid w:val="00866EC8"/>
    <w:rsid w:val="00867596"/>
    <w:rsid w:val="00867905"/>
    <w:rsid w:val="00870784"/>
    <w:rsid w:val="00870BE7"/>
    <w:rsid w:val="00870F61"/>
    <w:rsid w:val="00871854"/>
    <w:rsid w:val="00871914"/>
    <w:rsid w:val="00871A33"/>
    <w:rsid w:val="00871CB0"/>
    <w:rsid w:val="00871D2B"/>
    <w:rsid w:val="00871E04"/>
    <w:rsid w:val="00873395"/>
    <w:rsid w:val="00873434"/>
    <w:rsid w:val="0087398B"/>
    <w:rsid w:val="00873D55"/>
    <w:rsid w:val="00873D78"/>
    <w:rsid w:val="008749A9"/>
    <w:rsid w:val="00874C25"/>
    <w:rsid w:val="008754F1"/>
    <w:rsid w:val="0087550F"/>
    <w:rsid w:val="0087591B"/>
    <w:rsid w:val="00877549"/>
    <w:rsid w:val="0087767F"/>
    <w:rsid w:val="0088089C"/>
    <w:rsid w:val="00880C8B"/>
    <w:rsid w:val="00881329"/>
    <w:rsid w:val="00881CCE"/>
    <w:rsid w:val="0088236D"/>
    <w:rsid w:val="00882866"/>
    <w:rsid w:val="00884D9F"/>
    <w:rsid w:val="00884EB1"/>
    <w:rsid w:val="00885102"/>
    <w:rsid w:val="008854F7"/>
    <w:rsid w:val="00886068"/>
    <w:rsid w:val="00886A89"/>
    <w:rsid w:val="00886F6E"/>
    <w:rsid w:val="00887BAE"/>
    <w:rsid w:val="00887C04"/>
    <w:rsid w:val="00890049"/>
    <w:rsid w:val="008905FF"/>
    <w:rsid w:val="008917A1"/>
    <w:rsid w:val="00891C2F"/>
    <w:rsid w:val="00891F4E"/>
    <w:rsid w:val="00891F65"/>
    <w:rsid w:val="00892B55"/>
    <w:rsid w:val="00892B71"/>
    <w:rsid w:val="00893906"/>
    <w:rsid w:val="00893B6A"/>
    <w:rsid w:val="00894108"/>
    <w:rsid w:val="00894BA1"/>
    <w:rsid w:val="00895506"/>
    <w:rsid w:val="00895777"/>
    <w:rsid w:val="0089578A"/>
    <w:rsid w:val="00896157"/>
    <w:rsid w:val="00896400"/>
    <w:rsid w:val="008965FF"/>
    <w:rsid w:val="00896B59"/>
    <w:rsid w:val="008974B3"/>
    <w:rsid w:val="008A0028"/>
    <w:rsid w:val="008A0108"/>
    <w:rsid w:val="008A075C"/>
    <w:rsid w:val="008A07C4"/>
    <w:rsid w:val="008A0888"/>
    <w:rsid w:val="008A0ABC"/>
    <w:rsid w:val="008A13B5"/>
    <w:rsid w:val="008A1B0D"/>
    <w:rsid w:val="008A36C7"/>
    <w:rsid w:val="008A4139"/>
    <w:rsid w:val="008A4606"/>
    <w:rsid w:val="008A5C6C"/>
    <w:rsid w:val="008A5E5E"/>
    <w:rsid w:val="008A6A9E"/>
    <w:rsid w:val="008A6FC3"/>
    <w:rsid w:val="008A7679"/>
    <w:rsid w:val="008B0296"/>
    <w:rsid w:val="008B1175"/>
    <w:rsid w:val="008B1338"/>
    <w:rsid w:val="008B230B"/>
    <w:rsid w:val="008B23FC"/>
    <w:rsid w:val="008B2DEA"/>
    <w:rsid w:val="008B33AC"/>
    <w:rsid w:val="008B3657"/>
    <w:rsid w:val="008B38D7"/>
    <w:rsid w:val="008B3CB8"/>
    <w:rsid w:val="008B4770"/>
    <w:rsid w:val="008B4BE1"/>
    <w:rsid w:val="008B4C5B"/>
    <w:rsid w:val="008B4F36"/>
    <w:rsid w:val="008B5D9E"/>
    <w:rsid w:val="008B6717"/>
    <w:rsid w:val="008B6CF9"/>
    <w:rsid w:val="008B754F"/>
    <w:rsid w:val="008B7F34"/>
    <w:rsid w:val="008C0042"/>
    <w:rsid w:val="008C02E0"/>
    <w:rsid w:val="008C05FE"/>
    <w:rsid w:val="008C0F14"/>
    <w:rsid w:val="008C2DF9"/>
    <w:rsid w:val="008C30FE"/>
    <w:rsid w:val="008C3EC2"/>
    <w:rsid w:val="008C43E4"/>
    <w:rsid w:val="008C4F7B"/>
    <w:rsid w:val="008C54BC"/>
    <w:rsid w:val="008C6475"/>
    <w:rsid w:val="008C6611"/>
    <w:rsid w:val="008C6B8C"/>
    <w:rsid w:val="008C743E"/>
    <w:rsid w:val="008C75AE"/>
    <w:rsid w:val="008C7958"/>
    <w:rsid w:val="008C7D5E"/>
    <w:rsid w:val="008D0315"/>
    <w:rsid w:val="008D0941"/>
    <w:rsid w:val="008D0CA9"/>
    <w:rsid w:val="008D0EEC"/>
    <w:rsid w:val="008D13F5"/>
    <w:rsid w:val="008D1916"/>
    <w:rsid w:val="008D1D2B"/>
    <w:rsid w:val="008D273F"/>
    <w:rsid w:val="008D2F7D"/>
    <w:rsid w:val="008D2FF5"/>
    <w:rsid w:val="008D3175"/>
    <w:rsid w:val="008D32BD"/>
    <w:rsid w:val="008D3951"/>
    <w:rsid w:val="008D3F41"/>
    <w:rsid w:val="008D411A"/>
    <w:rsid w:val="008D43F2"/>
    <w:rsid w:val="008D4E08"/>
    <w:rsid w:val="008D5A97"/>
    <w:rsid w:val="008D5EE6"/>
    <w:rsid w:val="008D72E2"/>
    <w:rsid w:val="008D793E"/>
    <w:rsid w:val="008D7D0A"/>
    <w:rsid w:val="008D7F37"/>
    <w:rsid w:val="008E1973"/>
    <w:rsid w:val="008E204A"/>
    <w:rsid w:val="008E2C6B"/>
    <w:rsid w:val="008E4239"/>
    <w:rsid w:val="008E4447"/>
    <w:rsid w:val="008E44D5"/>
    <w:rsid w:val="008E4A19"/>
    <w:rsid w:val="008E555C"/>
    <w:rsid w:val="008E5649"/>
    <w:rsid w:val="008E6CAF"/>
    <w:rsid w:val="008E768B"/>
    <w:rsid w:val="008E76EB"/>
    <w:rsid w:val="008E77B4"/>
    <w:rsid w:val="008E7CCC"/>
    <w:rsid w:val="008F0103"/>
    <w:rsid w:val="008F09C3"/>
    <w:rsid w:val="008F0B19"/>
    <w:rsid w:val="008F1B9B"/>
    <w:rsid w:val="008F1BD7"/>
    <w:rsid w:val="008F22B7"/>
    <w:rsid w:val="008F249B"/>
    <w:rsid w:val="008F2699"/>
    <w:rsid w:val="008F2809"/>
    <w:rsid w:val="008F3493"/>
    <w:rsid w:val="008F3FC1"/>
    <w:rsid w:val="008F4039"/>
    <w:rsid w:val="008F4448"/>
    <w:rsid w:val="008F4836"/>
    <w:rsid w:val="008F4AC9"/>
    <w:rsid w:val="008F4D04"/>
    <w:rsid w:val="008F5245"/>
    <w:rsid w:val="008F54C0"/>
    <w:rsid w:val="009009CE"/>
    <w:rsid w:val="009027A6"/>
    <w:rsid w:val="009033CB"/>
    <w:rsid w:val="009034EA"/>
    <w:rsid w:val="009042F6"/>
    <w:rsid w:val="00905118"/>
    <w:rsid w:val="00905315"/>
    <w:rsid w:val="0090543A"/>
    <w:rsid w:val="00906218"/>
    <w:rsid w:val="00906ECA"/>
    <w:rsid w:val="00910145"/>
    <w:rsid w:val="009103E9"/>
    <w:rsid w:val="009104D0"/>
    <w:rsid w:val="0091051A"/>
    <w:rsid w:val="009109A7"/>
    <w:rsid w:val="0091153F"/>
    <w:rsid w:val="00911EFD"/>
    <w:rsid w:val="00911F0E"/>
    <w:rsid w:val="009122AA"/>
    <w:rsid w:val="00912893"/>
    <w:rsid w:val="00912D06"/>
    <w:rsid w:val="00913199"/>
    <w:rsid w:val="00914004"/>
    <w:rsid w:val="009141DD"/>
    <w:rsid w:val="0091463D"/>
    <w:rsid w:val="00915297"/>
    <w:rsid w:val="00915AE3"/>
    <w:rsid w:val="00915DE0"/>
    <w:rsid w:val="009169A8"/>
    <w:rsid w:val="00917546"/>
    <w:rsid w:val="00917E78"/>
    <w:rsid w:val="00920699"/>
    <w:rsid w:val="0092182F"/>
    <w:rsid w:val="00921ED1"/>
    <w:rsid w:val="00922656"/>
    <w:rsid w:val="009234B4"/>
    <w:rsid w:val="00923C84"/>
    <w:rsid w:val="009266FC"/>
    <w:rsid w:val="00926F77"/>
    <w:rsid w:val="0093167C"/>
    <w:rsid w:val="009326E6"/>
    <w:rsid w:val="00933392"/>
    <w:rsid w:val="00933637"/>
    <w:rsid w:val="00933703"/>
    <w:rsid w:val="00933CCA"/>
    <w:rsid w:val="00934B9B"/>
    <w:rsid w:val="00934DFF"/>
    <w:rsid w:val="00935560"/>
    <w:rsid w:val="00935F48"/>
    <w:rsid w:val="00936281"/>
    <w:rsid w:val="0093679F"/>
    <w:rsid w:val="00936988"/>
    <w:rsid w:val="00936D9E"/>
    <w:rsid w:val="009371F6"/>
    <w:rsid w:val="009375CD"/>
    <w:rsid w:val="00940787"/>
    <w:rsid w:val="00940A63"/>
    <w:rsid w:val="00940B7C"/>
    <w:rsid w:val="00940C81"/>
    <w:rsid w:val="00940D99"/>
    <w:rsid w:val="00940EA9"/>
    <w:rsid w:val="00941CF6"/>
    <w:rsid w:val="00941D6B"/>
    <w:rsid w:val="00941F5C"/>
    <w:rsid w:val="009427C8"/>
    <w:rsid w:val="009429CE"/>
    <w:rsid w:val="00942CA5"/>
    <w:rsid w:val="00943164"/>
    <w:rsid w:val="00943309"/>
    <w:rsid w:val="0094397C"/>
    <w:rsid w:val="009446BB"/>
    <w:rsid w:val="00944C1D"/>
    <w:rsid w:val="00945034"/>
    <w:rsid w:val="00945BAD"/>
    <w:rsid w:val="00946618"/>
    <w:rsid w:val="00947087"/>
    <w:rsid w:val="00950162"/>
    <w:rsid w:val="00950316"/>
    <w:rsid w:val="00950763"/>
    <w:rsid w:val="00951065"/>
    <w:rsid w:val="00952439"/>
    <w:rsid w:val="00952F56"/>
    <w:rsid w:val="009548DD"/>
    <w:rsid w:val="00955DD1"/>
    <w:rsid w:val="00957711"/>
    <w:rsid w:val="00960449"/>
    <w:rsid w:val="00960715"/>
    <w:rsid w:val="00961224"/>
    <w:rsid w:val="00961C4D"/>
    <w:rsid w:val="00962071"/>
    <w:rsid w:val="00962AC7"/>
    <w:rsid w:val="00962EAD"/>
    <w:rsid w:val="00962F63"/>
    <w:rsid w:val="009634DC"/>
    <w:rsid w:val="00963E75"/>
    <w:rsid w:val="009644C0"/>
    <w:rsid w:val="009649E6"/>
    <w:rsid w:val="00965845"/>
    <w:rsid w:val="009662CE"/>
    <w:rsid w:val="0096665C"/>
    <w:rsid w:val="0096744E"/>
    <w:rsid w:val="00967FBE"/>
    <w:rsid w:val="009703B2"/>
    <w:rsid w:val="00971AC1"/>
    <w:rsid w:val="00971EF3"/>
    <w:rsid w:val="00972186"/>
    <w:rsid w:val="009739E5"/>
    <w:rsid w:val="0097586B"/>
    <w:rsid w:val="00975CD2"/>
    <w:rsid w:val="0097605F"/>
    <w:rsid w:val="0097675C"/>
    <w:rsid w:val="009774D9"/>
    <w:rsid w:val="009774F7"/>
    <w:rsid w:val="00980349"/>
    <w:rsid w:val="00980432"/>
    <w:rsid w:val="009804ED"/>
    <w:rsid w:val="00980677"/>
    <w:rsid w:val="009817D2"/>
    <w:rsid w:val="00981FC6"/>
    <w:rsid w:val="009820E4"/>
    <w:rsid w:val="009824BC"/>
    <w:rsid w:val="00982D1F"/>
    <w:rsid w:val="00983613"/>
    <w:rsid w:val="00984F10"/>
    <w:rsid w:val="00987E5B"/>
    <w:rsid w:val="00990167"/>
    <w:rsid w:val="00990AF6"/>
    <w:rsid w:val="0099113D"/>
    <w:rsid w:val="009920AA"/>
    <w:rsid w:val="00993108"/>
    <w:rsid w:val="009935F8"/>
    <w:rsid w:val="009941CF"/>
    <w:rsid w:val="0099466F"/>
    <w:rsid w:val="009947B8"/>
    <w:rsid w:val="00994B50"/>
    <w:rsid w:val="0099509E"/>
    <w:rsid w:val="009957CB"/>
    <w:rsid w:val="0099641B"/>
    <w:rsid w:val="0099660E"/>
    <w:rsid w:val="00996D1D"/>
    <w:rsid w:val="00996F27"/>
    <w:rsid w:val="009A1633"/>
    <w:rsid w:val="009A18CF"/>
    <w:rsid w:val="009A2E6A"/>
    <w:rsid w:val="009A363D"/>
    <w:rsid w:val="009A36CC"/>
    <w:rsid w:val="009A3A72"/>
    <w:rsid w:val="009A46CA"/>
    <w:rsid w:val="009A5357"/>
    <w:rsid w:val="009A5F11"/>
    <w:rsid w:val="009A665C"/>
    <w:rsid w:val="009A76F3"/>
    <w:rsid w:val="009B0A0C"/>
    <w:rsid w:val="009B16D7"/>
    <w:rsid w:val="009B17B8"/>
    <w:rsid w:val="009B19DF"/>
    <w:rsid w:val="009B1AC6"/>
    <w:rsid w:val="009B21E7"/>
    <w:rsid w:val="009B2D3D"/>
    <w:rsid w:val="009B3349"/>
    <w:rsid w:val="009B4BDC"/>
    <w:rsid w:val="009B4D68"/>
    <w:rsid w:val="009B4DAD"/>
    <w:rsid w:val="009B5C39"/>
    <w:rsid w:val="009B5CA6"/>
    <w:rsid w:val="009B5D18"/>
    <w:rsid w:val="009B6E7C"/>
    <w:rsid w:val="009B79F1"/>
    <w:rsid w:val="009C088D"/>
    <w:rsid w:val="009C0905"/>
    <w:rsid w:val="009C27AB"/>
    <w:rsid w:val="009C2E74"/>
    <w:rsid w:val="009C3614"/>
    <w:rsid w:val="009C3D04"/>
    <w:rsid w:val="009C3DA8"/>
    <w:rsid w:val="009C4151"/>
    <w:rsid w:val="009C51C9"/>
    <w:rsid w:val="009C5365"/>
    <w:rsid w:val="009C5F2C"/>
    <w:rsid w:val="009C62DB"/>
    <w:rsid w:val="009C648C"/>
    <w:rsid w:val="009C6F77"/>
    <w:rsid w:val="009C77FF"/>
    <w:rsid w:val="009C7D31"/>
    <w:rsid w:val="009C7FD2"/>
    <w:rsid w:val="009D228F"/>
    <w:rsid w:val="009D264C"/>
    <w:rsid w:val="009D2AAE"/>
    <w:rsid w:val="009D2C49"/>
    <w:rsid w:val="009D2FD8"/>
    <w:rsid w:val="009D31CE"/>
    <w:rsid w:val="009D4517"/>
    <w:rsid w:val="009D4BE1"/>
    <w:rsid w:val="009D5DE6"/>
    <w:rsid w:val="009D5ED1"/>
    <w:rsid w:val="009D6367"/>
    <w:rsid w:val="009D64B0"/>
    <w:rsid w:val="009D6AC9"/>
    <w:rsid w:val="009D724C"/>
    <w:rsid w:val="009D7303"/>
    <w:rsid w:val="009D7F4F"/>
    <w:rsid w:val="009E0BA1"/>
    <w:rsid w:val="009E0BD8"/>
    <w:rsid w:val="009E1613"/>
    <w:rsid w:val="009E1D9F"/>
    <w:rsid w:val="009E2631"/>
    <w:rsid w:val="009E263A"/>
    <w:rsid w:val="009E27C6"/>
    <w:rsid w:val="009E2B9D"/>
    <w:rsid w:val="009E2BB9"/>
    <w:rsid w:val="009E309B"/>
    <w:rsid w:val="009E32C3"/>
    <w:rsid w:val="009E37E0"/>
    <w:rsid w:val="009E3D40"/>
    <w:rsid w:val="009E48AA"/>
    <w:rsid w:val="009E4BDD"/>
    <w:rsid w:val="009E4E91"/>
    <w:rsid w:val="009E6B33"/>
    <w:rsid w:val="009E7456"/>
    <w:rsid w:val="009E7DA7"/>
    <w:rsid w:val="009E7E7D"/>
    <w:rsid w:val="009F14C8"/>
    <w:rsid w:val="009F29E2"/>
    <w:rsid w:val="009F35B0"/>
    <w:rsid w:val="009F3AB0"/>
    <w:rsid w:val="009F4787"/>
    <w:rsid w:val="009F4A69"/>
    <w:rsid w:val="009F5258"/>
    <w:rsid w:val="009F5A53"/>
    <w:rsid w:val="009F5A5D"/>
    <w:rsid w:val="009F64C1"/>
    <w:rsid w:val="009F7EA7"/>
    <w:rsid w:val="00A0013B"/>
    <w:rsid w:val="00A0022A"/>
    <w:rsid w:val="00A00595"/>
    <w:rsid w:val="00A008F4"/>
    <w:rsid w:val="00A010D9"/>
    <w:rsid w:val="00A0148E"/>
    <w:rsid w:val="00A029EF"/>
    <w:rsid w:val="00A02CE8"/>
    <w:rsid w:val="00A03163"/>
    <w:rsid w:val="00A03819"/>
    <w:rsid w:val="00A03A07"/>
    <w:rsid w:val="00A03B4A"/>
    <w:rsid w:val="00A03BC2"/>
    <w:rsid w:val="00A05553"/>
    <w:rsid w:val="00A057A3"/>
    <w:rsid w:val="00A060CF"/>
    <w:rsid w:val="00A074E7"/>
    <w:rsid w:val="00A077BF"/>
    <w:rsid w:val="00A10A62"/>
    <w:rsid w:val="00A11373"/>
    <w:rsid w:val="00A11674"/>
    <w:rsid w:val="00A117A2"/>
    <w:rsid w:val="00A11C75"/>
    <w:rsid w:val="00A11FD7"/>
    <w:rsid w:val="00A12A13"/>
    <w:rsid w:val="00A12B65"/>
    <w:rsid w:val="00A1346C"/>
    <w:rsid w:val="00A13901"/>
    <w:rsid w:val="00A1476B"/>
    <w:rsid w:val="00A153A8"/>
    <w:rsid w:val="00A155A8"/>
    <w:rsid w:val="00A155AA"/>
    <w:rsid w:val="00A15D86"/>
    <w:rsid w:val="00A160D3"/>
    <w:rsid w:val="00A167FC"/>
    <w:rsid w:val="00A16E3E"/>
    <w:rsid w:val="00A1706E"/>
    <w:rsid w:val="00A17123"/>
    <w:rsid w:val="00A174D7"/>
    <w:rsid w:val="00A179BF"/>
    <w:rsid w:val="00A17C54"/>
    <w:rsid w:val="00A20111"/>
    <w:rsid w:val="00A204BD"/>
    <w:rsid w:val="00A20759"/>
    <w:rsid w:val="00A22909"/>
    <w:rsid w:val="00A22B0A"/>
    <w:rsid w:val="00A230E7"/>
    <w:rsid w:val="00A23620"/>
    <w:rsid w:val="00A238D5"/>
    <w:rsid w:val="00A23E7D"/>
    <w:rsid w:val="00A24059"/>
    <w:rsid w:val="00A240D0"/>
    <w:rsid w:val="00A24B06"/>
    <w:rsid w:val="00A24C3D"/>
    <w:rsid w:val="00A24F29"/>
    <w:rsid w:val="00A25810"/>
    <w:rsid w:val="00A26BD6"/>
    <w:rsid w:val="00A30759"/>
    <w:rsid w:val="00A3174B"/>
    <w:rsid w:val="00A31C7E"/>
    <w:rsid w:val="00A32BFF"/>
    <w:rsid w:val="00A33007"/>
    <w:rsid w:val="00A3330A"/>
    <w:rsid w:val="00A3384B"/>
    <w:rsid w:val="00A33A63"/>
    <w:rsid w:val="00A34214"/>
    <w:rsid w:val="00A346E0"/>
    <w:rsid w:val="00A34AB0"/>
    <w:rsid w:val="00A34C5E"/>
    <w:rsid w:val="00A35615"/>
    <w:rsid w:val="00A35E29"/>
    <w:rsid w:val="00A36296"/>
    <w:rsid w:val="00A36C0B"/>
    <w:rsid w:val="00A378A7"/>
    <w:rsid w:val="00A37A2A"/>
    <w:rsid w:val="00A37ED7"/>
    <w:rsid w:val="00A40595"/>
    <w:rsid w:val="00A406D6"/>
    <w:rsid w:val="00A409B2"/>
    <w:rsid w:val="00A40F10"/>
    <w:rsid w:val="00A429D8"/>
    <w:rsid w:val="00A42D25"/>
    <w:rsid w:val="00A42EC2"/>
    <w:rsid w:val="00A448DF"/>
    <w:rsid w:val="00A44CFB"/>
    <w:rsid w:val="00A45570"/>
    <w:rsid w:val="00A45E62"/>
    <w:rsid w:val="00A45EA7"/>
    <w:rsid w:val="00A46064"/>
    <w:rsid w:val="00A4625A"/>
    <w:rsid w:val="00A46554"/>
    <w:rsid w:val="00A4670E"/>
    <w:rsid w:val="00A46D65"/>
    <w:rsid w:val="00A471E8"/>
    <w:rsid w:val="00A50CBF"/>
    <w:rsid w:val="00A5120B"/>
    <w:rsid w:val="00A515E4"/>
    <w:rsid w:val="00A5214B"/>
    <w:rsid w:val="00A522FC"/>
    <w:rsid w:val="00A52A8A"/>
    <w:rsid w:val="00A52A9A"/>
    <w:rsid w:val="00A52AB9"/>
    <w:rsid w:val="00A53013"/>
    <w:rsid w:val="00A5351F"/>
    <w:rsid w:val="00A53937"/>
    <w:rsid w:val="00A53F48"/>
    <w:rsid w:val="00A548AC"/>
    <w:rsid w:val="00A55881"/>
    <w:rsid w:val="00A55988"/>
    <w:rsid w:val="00A5602A"/>
    <w:rsid w:val="00A56DF0"/>
    <w:rsid w:val="00A576D3"/>
    <w:rsid w:val="00A576DA"/>
    <w:rsid w:val="00A602DA"/>
    <w:rsid w:val="00A61584"/>
    <w:rsid w:val="00A61B58"/>
    <w:rsid w:val="00A6274B"/>
    <w:rsid w:val="00A62C16"/>
    <w:rsid w:val="00A63105"/>
    <w:rsid w:val="00A642B5"/>
    <w:rsid w:val="00A64D62"/>
    <w:rsid w:val="00A6593B"/>
    <w:rsid w:val="00A66BC2"/>
    <w:rsid w:val="00A67560"/>
    <w:rsid w:val="00A67DF3"/>
    <w:rsid w:val="00A67F6F"/>
    <w:rsid w:val="00A719AD"/>
    <w:rsid w:val="00A7338A"/>
    <w:rsid w:val="00A733D6"/>
    <w:rsid w:val="00A73D03"/>
    <w:rsid w:val="00A73FCE"/>
    <w:rsid w:val="00A74B73"/>
    <w:rsid w:val="00A75089"/>
    <w:rsid w:val="00A7508B"/>
    <w:rsid w:val="00A777CC"/>
    <w:rsid w:val="00A77B3D"/>
    <w:rsid w:val="00A8007F"/>
    <w:rsid w:val="00A800C0"/>
    <w:rsid w:val="00A80683"/>
    <w:rsid w:val="00A80A24"/>
    <w:rsid w:val="00A8116D"/>
    <w:rsid w:val="00A815EC"/>
    <w:rsid w:val="00A81F1A"/>
    <w:rsid w:val="00A81F4B"/>
    <w:rsid w:val="00A82060"/>
    <w:rsid w:val="00A8235C"/>
    <w:rsid w:val="00A82CD3"/>
    <w:rsid w:val="00A83C2F"/>
    <w:rsid w:val="00A84E9A"/>
    <w:rsid w:val="00A85218"/>
    <w:rsid w:val="00A8652F"/>
    <w:rsid w:val="00A86E57"/>
    <w:rsid w:val="00A90C8A"/>
    <w:rsid w:val="00A90DEB"/>
    <w:rsid w:val="00A91B62"/>
    <w:rsid w:val="00A928C6"/>
    <w:rsid w:val="00A92BBB"/>
    <w:rsid w:val="00A9343F"/>
    <w:rsid w:val="00A94D95"/>
    <w:rsid w:val="00A96222"/>
    <w:rsid w:val="00A96971"/>
    <w:rsid w:val="00A96A75"/>
    <w:rsid w:val="00A96AE5"/>
    <w:rsid w:val="00A97130"/>
    <w:rsid w:val="00A97134"/>
    <w:rsid w:val="00AA1FE4"/>
    <w:rsid w:val="00AA21A0"/>
    <w:rsid w:val="00AA37BC"/>
    <w:rsid w:val="00AA3E1F"/>
    <w:rsid w:val="00AA3FAD"/>
    <w:rsid w:val="00AA41D6"/>
    <w:rsid w:val="00AA48C7"/>
    <w:rsid w:val="00AA4CA0"/>
    <w:rsid w:val="00AA5F81"/>
    <w:rsid w:val="00AA682B"/>
    <w:rsid w:val="00AA69C4"/>
    <w:rsid w:val="00AA6A08"/>
    <w:rsid w:val="00AA6B78"/>
    <w:rsid w:val="00AA746A"/>
    <w:rsid w:val="00AA7879"/>
    <w:rsid w:val="00AA78FB"/>
    <w:rsid w:val="00AB039D"/>
    <w:rsid w:val="00AB03C3"/>
    <w:rsid w:val="00AB0B98"/>
    <w:rsid w:val="00AB0FA5"/>
    <w:rsid w:val="00AB1126"/>
    <w:rsid w:val="00AB15FE"/>
    <w:rsid w:val="00AB1778"/>
    <w:rsid w:val="00AB2922"/>
    <w:rsid w:val="00AB2DB0"/>
    <w:rsid w:val="00AB3C7A"/>
    <w:rsid w:val="00AB4665"/>
    <w:rsid w:val="00AB47E5"/>
    <w:rsid w:val="00AB59EE"/>
    <w:rsid w:val="00AB5D29"/>
    <w:rsid w:val="00AB6F29"/>
    <w:rsid w:val="00AB7282"/>
    <w:rsid w:val="00AB7B0D"/>
    <w:rsid w:val="00AB7E17"/>
    <w:rsid w:val="00AC0820"/>
    <w:rsid w:val="00AC082B"/>
    <w:rsid w:val="00AC0C13"/>
    <w:rsid w:val="00AC0DE7"/>
    <w:rsid w:val="00AC0F88"/>
    <w:rsid w:val="00AC1509"/>
    <w:rsid w:val="00AC247A"/>
    <w:rsid w:val="00AC2959"/>
    <w:rsid w:val="00AC2B7F"/>
    <w:rsid w:val="00AC38EE"/>
    <w:rsid w:val="00AC38FB"/>
    <w:rsid w:val="00AC3C48"/>
    <w:rsid w:val="00AC45B9"/>
    <w:rsid w:val="00AC4623"/>
    <w:rsid w:val="00AC47E2"/>
    <w:rsid w:val="00AC4DE8"/>
    <w:rsid w:val="00AC5066"/>
    <w:rsid w:val="00AC5E65"/>
    <w:rsid w:val="00AC5FAC"/>
    <w:rsid w:val="00AC7DB0"/>
    <w:rsid w:val="00AD0DFE"/>
    <w:rsid w:val="00AD1FF0"/>
    <w:rsid w:val="00AD2114"/>
    <w:rsid w:val="00AD279B"/>
    <w:rsid w:val="00AD39E1"/>
    <w:rsid w:val="00AD3F8A"/>
    <w:rsid w:val="00AD55A8"/>
    <w:rsid w:val="00AD57C7"/>
    <w:rsid w:val="00AD5CA0"/>
    <w:rsid w:val="00AD5D98"/>
    <w:rsid w:val="00AD600A"/>
    <w:rsid w:val="00AD65BC"/>
    <w:rsid w:val="00AE0168"/>
    <w:rsid w:val="00AE041C"/>
    <w:rsid w:val="00AE0738"/>
    <w:rsid w:val="00AE093A"/>
    <w:rsid w:val="00AE0CD2"/>
    <w:rsid w:val="00AE0E50"/>
    <w:rsid w:val="00AE1124"/>
    <w:rsid w:val="00AE12D0"/>
    <w:rsid w:val="00AE228E"/>
    <w:rsid w:val="00AE4CA6"/>
    <w:rsid w:val="00AE5C80"/>
    <w:rsid w:val="00AE636E"/>
    <w:rsid w:val="00AE73F6"/>
    <w:rsid w:val="00AF0956"/>
    <w:rsid w:val="00AF1CAB"/>
    <w:rsid w:val="00AF205D"/>
    <w:rsid w:val="00AF2096"/>
    <w:rsid w:val="00AF23C4"/>
    <w:rsid w:val="00AF336D"/>
    <w:rsid w:val="00AF4B8E"/>
    <w:rsid w:val="00AF7642"/>
    <w:rsid w:val="00AF7D70"/>
    <w:rsid w:val="00AF7EA4"/>
    <w:rsid w:val="00B00002"/>
    <w:rsid w:val="00B001B5"/>
    <w:rsid w:val="00B0030D"/>
    <w:rsid w:val="00B0036B"/>
    <w:rsid w:val="00B00797"/>
    <w:rsid w:val="00B008C8"/>
    <w:rsid w:val="00B01952"/>
    <w:rsid w:val="00B01BE1"/>
    <w:rsid w:val="00B01E31"/>
    <w:rsid w:val="00B031F2"/>
    <w:rsid w:val="00B0328B"/>
    <w:rsid w:val="00B0416A"/>
    <w:rsid w:val="00B04B42"/>
    <w:rsid w:val="00B058FD"/>
    <w:rsid w:val="00B05971"/>
    <w:rsid w:val="00B0603F"/>
    <w:rsid w:val="00B07004"/>
    <w:rsid w:val="00B07668"/>
    <w:rsid w:val="00B10995"/>
    <w:rsid w:val="00B10B40"/>
    <w:rsid w:val="00B10B52"/>
    <w:rsid w:val="00B10C72"/>
    <w:rsid w:val="00B10CF7"/>
    <w:rsid w:val="00B13119"/>
    <w:rsid w:val="00B13D99"/>
    <w:rsid w:val="00B147F3"/>
    <w:rsid w:val="00B16190"/>
    <w:rsid w:val="00B162B0"/>
    <w:rsid w:val="00B17560"/>
    <w:rsid w:val="00B17630"/>
    <w:rsid w:val="00B17D08"/>
    <w:rsid w:val="00B217E9"/>
    <w:rsid w:val="00B21EF5"/>
    <w:rsid w:val="00B2219B"/>
    <w:rsid w:val="00B2336E"/>
    <w:rsid w:val="00B23D5C"/>
    <w:rsid w:val="00B241D7"/>
    <w:rsid w:val="00B24369"/>
    <w:rsid w:val="00B24744"/>
    <w:rsid w:val="00B24F6C"/>
    <w:rsid w:val="00B26036"/>
    <w:rsid w:val="00B27BD5"/>
    <w:rsid w:val="00B27E11"/>
    <w:rsid w:val="00B3045F"/>
    <w:rsid w:val="00B3099D"/>
    <w:rsid w:val="00B30DBD"/>
    <w:rsid w:val="00B319DF"/>
    <w:rsid w:val="00B319F1"/>
    <w:rsid w:val="00B31ECC"/>
    <w:rsid w:val="00B332A7"/>
    <w:rsid w:val="00B333E5"/>
    <w:rsid w:val="00B335D2"/>
    <w:rsid w:val="00B33839"/>
    <w:rsid w:val="00B33FE9"/>
    <w:rsid w:val="00B3590C"/>
    <w:rsid w:val="00B35BAC"/>
    <w:rsid w:val="00B36E88"/>
    <w:rsid w:val="00B36EDF"/>
    <w:rsid w:val="00B370C5"/>
    <w:rsid w:val="00B40F94"/>
    <w:rsid w:val="00B41255"/>
    <w:rsid w:val="00B42469"/>
    <w:rsid w:val="00B4254C"/>
    <w:rsid w:val="00B425D5"/>
    <w:rsid w:val="00B43310"/>
    <w:rsid w:val="00B43841"/>
    <w:rsid w:val="00B43B97"/>
    <w:rsid w:val="00B43CB8"/>
    <w:rsid w:val="00B4437A"/>
    <w:rsid w:val="00B45D7D"/>
    <w:rsid w:val="00B461B5"/>
    <w:rsid w:val="00B46E51"/>
    <w:rsid w:val="00B473F1"/>
    <w:rsid w:val="00B47651"/>
    <w:rsid w:val="00B50886"/>
    <w:rsid w:val="00B50F78"/>
    <w:rsid w:val="00B510A3"/>
    <w:rsid w:val="00B51661"/>
    <w:rsid w:val="00B5170C"/>
    <w:rsid w:val="00B51DCD"/>
    <w:rsid w:val="00B5214E"/>
    <w:rsid w:val="00B52594"/>
    <w:rsid w:val="00B52936"/>
    <w:rsid w:val="00B53457"/>
    <w:rsid w:val="00B53AE1"/>
    <w:rsid w:val="00B54469"/>
    <w:rsid w:val="00B54B2E"/>
    <w:rsid w:val="00B555D5"/>
    <w:rsid w:val="00B55CFA"/>
    <w:rsid w:val="00B55D06"/>
    <w:rsid w:val="00B55D8E"/>
    <w:rsid w:val="00B56A7A"/>
    <w:rsid w:val="00B56CFD"/>
    <w:rsid w:val="00B57715"/>
    <w:rsid w:val="00B602A8"/>
    <w:rsid w:val="00B60654"/>
    <w:rsid w:val="00B6073D"/>
    <w:rsid w:val="00B616DA"/>
    <w:rsid w:val="00B619E1"/>
    <w:rsid w:val="00B61D29"/>
    <w:rsid w:val="00B63038"/>
    <w:rsid w:val="00B63D72"/>
    <w:rsid w:val="00B63F84"/>
    <w:rsid w:val="00B641C0"/>
    <w:rsid w:val="00B642BC"/>
    <w:rsid w:val="00B65179"/>
    <w:rsid w:val="00B65B31"/>
    <w:rsid w:val="00B660A9"/>
    <w:rsid w:val="00B66836"/>
    <w:rsid w:val="00B66B3F"/>
    <w:rsid w:val="00B66CC1"/>
    <w:rsid w:val="00B66DB5"/>
    <w:rsid w:val="00B6731F"/>
    <w:rsid w:val="00B70625"/>
    <w:rsid w:val="00B70900"/>
    <w:rsid w:val="00B70CE6"/>
    <w:rsid w:val="00B70EC6"/>
    <w:rsid w:val="00B72B53"/>
    <w:rsid w:val="00B72C0D"/>
    <w:rsid w:val="00B72D8B"/>
    <w:rsid w:val="00B72F81"/>
    <w:rsid w:val="00B73993"/>
    <w:rsid w:val="00B744CC"/>
    <w:rsid w:val="00B7459E"/>
    <w:rsid w:val="00B74CF4"/>
    <w:rsid w:val="00B74F86"/>
    <w:rsid w:val="00B753CB"/>
    <w:rsid w:val="00B7563A"/>
    <w:rsid w:val="00B772BD"/>
    <w:rsid w:val="00B7741E"/>
    <w:rsid w:val="00B77425"/>
    <w:rsid w:val="00B77676"/>
    <w:rsid w:val="00B77A83"/>
    <w:rsid w:val="00B77AAC"/>
    <w:rsid w:val="00B77F3C"/>
    <w:rsid w:val="00B80497"/>
    <w:rsid w:val="00B80C35"/>
    <w:rsid w:val="00B8166E"/>
    <w:rsid w:val="00B81E23"/>
    <w:rsid w:val="00B82631"/>
    <w:rsid w:val="00B82F75"/>
    <w:rsid w:val="00B83548"/>
    <w:rsid w:val="00B83688"/>
    <w:rsid w:val="00B83BC2"/>
    <w:rsid w:val="00B842F9"/>
    <w:rsid w:val="00B8434B"/>
    <w:rsid w:val="00B8446D"/>
    <w:rsid w:val="00B85135"/>
    <w:rsid w:val="00B868FC"/>
    <w:rsid w:val="00B87CBE"/>
    <w:rsid w:val="00B9103C"/>
    <w:rsid w:val="00B92136"/>
    <w:rsid w:val="00B926C0"/>
    <w:rsid w:val="00B927BD"/>
    <w:rsid w:val="00B929A9"/>
    <w:rsid w:val="00B92BF6"/>
    <w:rsid w:val="00B92F9B"/>
    <w:rsid w:val="00B93D4F"/>
    <w:rsid w:val="00B94F46"/>
    <w:rsid w:val="00B9557E"/>
    <w:rsid w:val="00B9624C"/>
    <w:rsid w:val="00B96305"/>
    <w:rsid w:val="00BA007A"/>
    <w:rsid w:val="00BA044B"/>
    <w:rsid w:val="00BA0467"/>
    <w:rsid w:val="00BA10ED"/>
    <w:rsid w:val="00BA1598"/>
    <w:rsid w:val="00BA18C2"/>
    <w:rsid w:val="00BA1E65"/>
    <w:rsid w:val="00BA2881"/>
    <w:rsid w:val="00BA37C2"/>
    <w:rsid w:val="00BA436E"/>
    <w:rsid w:val="00BA509B"/>
    <w:rsid w:val="00BA5A18"/>
    <w:rsid w:val="00BA5AAD"/>
    <w:rsid w:val="00BA619B"/>
    <w:rsid w:val="00BA68FA"/>
    <w:rsid w:val="00BA7277"/>
    <w:rsid w:val="00BA7300"/>
    <w:rsid w:val="00BA7A94"/>
    <w:rsid w:val="00BA7B88"/>
    <w:rsid w:val="00BB0677"/>
    <w:rsid w:val="00BB0A2D"/>
    <w:rsid w:val="00BB12A9"/>
    <w:rsid w:val="00BB1E58"/>
    <w:rsid w:val="00BB24FE"/>
    <w:rsid w:val="00BB2F8B"/>
    <w:rsid w:val="00BB3DAF"/>
    <w:rsid w:val="00BB425C"/>
    <w:rsid w:val="00BB4D70"/>
    <w:rsid w:val="00BB5084"/>
    <w:rsid w:val="00BB6A75"/>
    <w:rsid w:val="00BB6E4C"/>
    <w:rsid w:val="00BB7AC0"/>
    <w:rsid w:val="00BB7D72"/>
    <w:rsid w:val="00BC0F7C"/>
    <w:rsid w:val="00BC1CED"/>
    <w:rsid w:val="00BC23D2"/>
    <w:rsid w:val="00BC25D5"/>
    <w:rsid w:val="00BC26B7"/>
    <w:rsid w:val="00BC2817"/>
    <w:rsid w:val="00BC294B"/>
    <w:rsid w:val="00BC2A52"/>
    <w:rsid w:val="00BC507D"/>
    <w:rsid w:val="00BC51B4"/>
    <w:rsid w:val="00BC5491"/>
    <w:rsid w:val="00BC553C"/>
    <w:rsid w:val="00BC5FE6"/>
    <w:rsid w:val="00BC659B"/>
    <w:rsid w:val="00BC67F1"/>
    <w:rsid w:val="00BC697B"/>
    <w:rsid w:val="00BC71F6"/>
    <w:rsid w:val="00BC766C"/>
    <w:rsid w:val="00BD03E6"/>
    <w:rsid w:val="00BD095A"/>
    <w:rsid w:val="00BD1482"/>
    <w:rsid w:val="00BD17C7"/>
    <w:rsid w:val="00BD1B42"/>
    <w:rsid w:val="00BD1B8B"/>
    <w:rsid w:val="00BD1E43"/>
    <w:rsid w:val="00BD2973"/>
    <w:rsid w:val="00BD2BFF"/>
    <w:rsid w:val="00BD39DA"/>
    <w:rsid w:val="00BD3B27"/>
    <w:rsid w:val="00BD4AC4"/>
    <w:rsid w:val="00BD5AA3"/>
    <w:rsid w:val="00BD67FA"/>
    <w:rsid w:val="00BE0620"/>
    <w:rsid w:val="00BE0621"/>
    <w:rsid w:val="00BE0C4A"/>
    <w:rsid w:val="00BE0DA0"/>
    <w:rsid w:val="00BE1BBB"/>
    <w:rsid w:val="00BE1EFE"/>
    <w:rsid w:val="00BE3248"/>
    <w:rsid w:val="00BE4607"/>
    <w:rsid w:val="00BE4821"/>
    <w:rsid w:val="00BE488F"/>
    <w:rsid w:val="00BE5338"/>
    <w:rsid w:val="00BE5973"/>
    <w:rsid w:val="00BE59E4"/>
    <w:rsid w:val="00BE5A23"/>
    <w:rsid w:val="00BE6368"/>
    <w:rsid w:val="00BE6635"/>
    <w:rsid w:val="00BE6C42"/>
    <w:rsid w:val="00BE6F4C"/>
    <w:rsid w:val="00BE727C"/>
    <w:rsid w:val="00BE7E3E"/>
    <w:rsid w:val="00BE7E93"/>
    <w:rsid w:val="00BF0684"/>
    <w:rsid w:val="00BF2907"/>
    <w:rsid w:val="00BF2EF6"/>
    <w:rsid w:val="00BF30E1"/>
    <w:rsid w:val="00BF3515"/>
    <w:rsid w:val="00BF39EB"/>
    <w:rsid w:val="00BF3CBC"/>
    <w:rsid w:val="00BF3E06"/>
    <w:rsid w:val="00BF4386"/>
    <w:rsid w:val="00BF5120"/>
    <w:rsid w:val="00BF6397"/>
    <w:rsid w:val="00BF6681"/>
    <w:rsid w:val="00BF6890"/>
    <w:rsid w:val="00BF744D"/>
    <w:rsid w:val="00BF7956"/>
    <w:rsid w:val="00C00024"/>
    <w:rsid w:val="00C00155"/>
    <w:rsid w:val="00C01802"/>
    <w:rsid w:val="00C02363"/>
    <w:rsid w:val="00C02858"/>
    <w:rsid w:val="00C029D5"/>
    <w:rsid w:val="00C031D6"/>
    <w:rsid w:val="00C03206"/>
    <w:rsid w:val="00C0360D"/>
    <w:rsid w:val="00C03727"/>
    <w:rsid w:val="00C03755"/>
    <w:rsid w:val="00C03F07"/>
    <w:rsid w:val="00C04099"/>
    <w:rsid w:val="00C04BBC"/>
    <w:rsid w:val="00C04E91"/>
    <w:rsid w:val="00C0509C"/>
    <w:rsid w:val="00C05740"/>
    <w:rsid w:val="00C06AC4"/>
    <w:rsid w:val="00C0710A"/>
    <w:rsid w:val="00C07E16"/>
    <w:rsid w:val="00C10678"/>
    <w:rsid w:val="00C10D64"/>
    <w:rsid w:val="00C11329"/>
    <w:rsid w:val="00C11692"/>
    <w:rsid w:val="00C14223"/>
    <w:rsid w:val="00C14C34"/>
    <w:rsid w:val="00C151FD"/>
    <w:rsid w:val="00C15EA9"/>
    <w:rsid w:val="00C16926"/>
    <w:rsid w:val="00C17107"/>
    <w:rsid w:val="00C1768C"/>
    <w:rsid w:val="00C176E2"/>
    <w:rsid w:val="00C17895"/>
    <w:rsid w:val="00C20053"/>
    <w:rsid w:val="00C21270"/>
    <w:rsid w:val="00C22AD9"/>
    <w:rsid w:val="00C2360C"/>
    <w:rsid w:val="00C239D5"/>
    <w:rsid w:val="00C2416E"/>
    <w:rsid w:val="00C2436E"/>
    <w:rsid w:val="00C248AD"/>
    <w:rsid w:val="00C25E1D"/>
    <w:rsid w:val="00C2776C"/>
    <w:rsid w:val="00C279C7"/>
    <w:rsid w:val="00C27A6F"/>
    <w:rsid w:val="00C27D7C"/>
    <w:rsid w:val="00C27E2A"/>
    <w:rsid w:val="00C302EB"/>
    <w:rsid w:val="00C30381"/>
    <w:rsid w:val="00C30675"/>
    <w:rsid w:val="00C318E4"/>
    <w:rsid w:val="00C3257A"/>
    <w:rsid w:val="00C339B6"/>
    <w:rsid w:val="00C343B4"/>
    <w:rsid w:val="00C34A58"/>
    <w:rsid w:val="00C34DA2"/>
    <w:rsid w:val="00C3517E"/>
    <w:rsid w:val="00C35381"/>
    <w:rsid w:val="00C35635"/>
    <w:rsid w:val="00C36DD4"/>
    <w:rsid w:val="00C36FB8"/>
    <w:rsid w:val="00C4135F"/>
    <w:rsid w:val="00C4283D"/>
    <w:rsid w:val="00C42947"/>
    <w:rsid w:val="00C42E2B"/>
    <w:rsid w:val="00C433DF"/>
    <w:rsid w:val="00C44765"/>
    <w:rsid w:val="00C4499D"/>
    <w:rsid w:val="00C44A06"/>
    <w:rsid w:val="00C44D16"/>
    <w:rsid w:val="00C44F61"/>
    <w:rsid w:val="00C4597A"/>
    <w:rsid w:val="00C45E0E"/>
    <w:rsid w:val="00C46727"/>
    <w:rsid w:val="00C47427"/>
    <w:rsid w:val="00C4744E"/>
    <w:rsid w:val="00C47891"/>
    <w:rsid w:val="00C478AA"/>
    <w:rsid w:val="00C50267"/>
    <w:rsid w:val="00C50749"/>
    <w:rsid w:val="00C50E1C"/>
    <w:rsid w:val="00C51914"/>
    <w:rsid w:val="00C5209A"/>
    <w:rsid w:val="00C52D2D"/>
    <w:rsid w:val="00C54C12"/>
    <w:rsid w:val="00C5553D"/>
    <w:rsid w:val="00C5732C"/>
    <w:rsid w:val="00C57E39"/>
    <w:rsid w:val="00C60621"/>
    <w:rsid w:val="00C60893"/>
    <w:rsid w:val="00C60E13"/>
    <w:rsid w:val="00C61425"/>
    <w:rsid w:val="00C61FDA"/>
    <w:rsid w:val="00C62172"/>
    <w:rsid w:val="00C62B10"/>
    <w:rsid w:val="00C6307D"/>
    <w:rsid w:val="00C63F9F"/>
    <w:rsid w:val="00C64E4D"/>
    <w:rsid w:val="00C65296"/>
    <w:rsid w:val="00C65C37"/>
    <w:rsid w:val="00C6610B"/>
    <w:rsid w:val="00C6657D"/>
    <w:rsid w:val="00C66A79"/>
    <w:rsid w:val="00C6730C"/>
    <w:rsid w:val="00C72D62"/>
    <w:rsid w:val="00C73504"/>
    <w:rsid w:val="00C735C4"/>
    <w:rsid w:val="00C739D2"/>
    <w:rsid w:val="00C73A0D"/>
    <w:rsid w:val="00C73B50"/>
    <w:rsid w:val="00C7424C"/>
    <w:rsid w:val="00C749C8"/>
    <w:rsid w:val="00C74A36"/>
    <w:rsid w:val="00C75532"/>
    <w:rsid w:val="00C75E95"/>
    <w:rsid w:val="00C76418"/>
    <w:rsid w:val="00C7736E"/>
    <w:rsid w:val="00C773A3"/>
    <w:rsid w:val="00C77A50"/>
    <w:rsid w:val="00C77E6A"/>
    <w:rsid w:val="00C80E13"/>
    <w:rsid w:val="00C80FF4"/>
    <w:rsid w:val="00C811BA"/>
    <w:rsid w:val="00C811EA"/>
    <w:rsid w:val="00C81FB4"/>
    <w:rsid w:val="00C82219"/>
    <w:rsid w:val="00C8255C"/>
    <w:rsid w:val="00C82DFA"/>
    <w:rsid w:val="00C82F64"/>
    <w:rsid w:val="00C82FF2"/>
    <w:rsid w:val="00C832B4"/>
    <w:rsid w:val="00C8365F"/>
    <w:rsid w:val="00C84129"/>
    <w:rsid w:val="00C84623"/>
    <w:rsid w:val="00C84859"/>
    <w:rsid w:val="00C84F67"/>
    <w:rsid w:val="00C85D65"/>
    <w:rsid w:val="00C863B7"/>
    <w:rsid w:val="00C86581"/>
    <w:rsid w:val="00C8674D"/>
    <w:rsid w:val="00C87B0D"/>
    <w:rsid w:val="00C87ECA"/>
    <w:rsid w:val="00C9047D"/>
    <w:rsid w:val="00C90A39"/>
    <w:rsid w:val="00C90A40"/>
    <w:rsid w:val="00C91150"/>
    <w:rsid w:val="00C91A62"/>
    <w:rsid w:val="00C93097"/>
    <w:rsid w:val="00C94277"/>
    <w:rsid w:val="00C94743"/>
    <w:rsid w:val="00C96E28"/>
    <w:rsid w:val="00C96EBF"/>
    <w:rsid w:val="00CA0CFA"/>
    <w:rsid w:val="00CA0D0D"/>
    <w:rsid w:val="00CA0E45"/>
    <w:rsid w:val="00CA1A8E"/>
    <w:rsid w:val="00CA2538"/>
    <w:rsid w:val="00CA2B2C"/>
    <w:rsid w:val="00CA3E70"/>
    <w:rsid w:val="00CA5764"/>
    <w:rsid w:val="00CA5859"/>
    <w:rsid w:val="00CA7A01"/>
    <w:rsid w:val="00CB21DC"/>
    <w:rsid w:val="00CB2595"/>
    <w:rsid w:val="00CB28F8"/>
    <w:rsid w:val="00CB2D01"/>
    <w:rsid w:val="00CB44DD"/>
    <w:rsid w:val="00CB554A"/>
    <w:rsid w:val="00CB5672"/>
    <w:rsid w:val="00CB61BA"/>
    <w:rsid w:val="00CB61E0"/>
    <w:rsid w:val="00CB64AE"/>
    <w:rsid w:val="00CB659D"/>
    <w:rsid w:val="00CB68CE"/>
    <w:rsid w:val="00CB7CC1"/>
    <w:rsid w:val="00CC0C28"/>
    <w:rsid w:val="00CC2596"/>
    <w:rsid w:val="00CC3985"/>
    <w:rsid w:val="00CC3DF2"/>
    <w:rsid w:val="00CC3F03"/>
    <w:rsid w:val="00CC3F37"/>
    <w:rsid w:val="00CC471B"/>
    <w:rsid w:val="00CC4765"/>
    <w:rsid w:val="00CC4D01"/>
    <w:rsid w:val="00CC56CC"/>
    <w:rsid w:val="00CC5903"/>
    <w:rsid w:val="00CC5C7B"/>
    <w:rsid w:val="00CC5D01"/>
    <w:rsid w:val="00CC77EF"/>
    <w:rsid w:val="00CC79A6"/>
    <w:rsid w:val="00CC7DEE"/>
    <w:rsid w:val="00CC7FA4"/>
    <w:rsid w:val="00CD0C9C"/>
    <w:rsid w:val="00CD0D4C"/>
    <w:rsid w:val="00CD1CC1"/>
    <w:rsid w:val="00CD20A5"/>
    <w:rsid w:val="00CD2F9F"/>
    <w:rsid w:val="00CD3874"/>
    <w:rsid w:val="00CD3B6D"/>
    <w:rsid w:val="00CD3D9A"/>
    <w:rsid w:val="00CD5D52"/>
    <w:rsid w:val="00CE1190"/>
    <w:rsid w:val="00CE12AA"/>
    <w:rsid w:val="00CE1B73"/>
    <w:rsid w:val="00CE2FDB"/>
    <w:rsid w:val="00CE45A1"/>
    <w:rsid w:val="00CE477F"/>
    <w:rsid w:val="00CE60A2"/>
    <w:rsid w:val="00CE68B4"/>
    <w:rsid w:val="00CE6EF4"/>
    <w:rsid w:val="00CE7040"/>
    <w:rsid w:val="00CE795A"/>
    <w:rsid w:val="00CF074E"/>
    <w:rsid w:val="00CF0976"/>
    <w:rsid w:val="00CF148A"/>
    <w:rsid w:val="00CF1616"/>
    <w:rsid w:val="00CF1962"/>
    <w:rsid w:val="00CF2197"/>
    <w:rsid w:val="00CF3B5D"/>
    <w:rsid w:val="00CF4100"/>
    <w:rsid w:val="00CF527A"/>
    <w:rsid w:val="00CF5B1E"/>
    <w:rsid w:val="00CF657B"/>
    <w:rsid w:val="00CF67A9"/>
    <w:rsid w:val="00CF6B02"/>
    <w:rsid w:val="00CF6ED1"/>
    <w:rsid w:val="00CF7869"/>
    <w:rsid w:val="00CF797F"/>
    <w:rsid w:val="00CF7F7C"/>
    <w:rsid w:val="00D00977"/>
    <w:rsid w:val="00D00C40"/>
    <w:rsid w:val="00D010AD"/>
    <w:rsid w:val="00D028A9"/>
    <w:rsid w:val="00D031C9"/>
    <w:rsid w:val="00D04601"/>
    <w:rsid w:val="00D04A6C"/>
    <w:rsid w:val="00D07C29"/>
    <w:rsid w:val="00D07CF6"/>
    <w:rsid w:val="00D07E68"/>
    <w:rsid w:val="00D10771"/>
    <w:rsid w:val="00D110AF"/>
    <w:rsid w:val="00D11ED1"/>
    <w:rsid w:val="00D12F78"/>
    <w:rsid w:val="00D137E7"/>
    <w:rsid w:val="00D14327"/>
    <w:rsid w:val="00D14A4A"/>
    <w:rsid w:val="00D151C5"/>
    <w:rsid w:val="00D16182"/>
    <w:rsid w:val="00D1620C"/>
    <w:rsid w:val="00D17B30"/>
    <w:rsid w:val="00D17C15"/>
    <w:rsid w:val="00D20FC2"/>
    <w:rsid w:val="00D21563"/>
    <w:rsid w:val="00D2170D"/>
    <w:rsid w:val="00D219A1"/>
    <w:rsid w:val="00D219E3"/>
    <w:rsid w:val="00D223F3"/>
    <w:rsid w:val="00D230C7"/>
    <w:rsid w:val="00D23ADC"/>
    <w:rsid w:val="00D23DD2"/>
    <w:rsid w:val="00D24003"/>
    <w:rsid w:val="00D2497E"/>
    <w:rsid w:val="00D24CF4"/>
    <w:rsid w:val="00D250A4"/>
    <w:rsid w:val="00D253ED"/>
    <w:rsid w:val="00D2575F"/>
    <w:rsid w:val="00D26041"/>
    <w:rsid w:val="00D26BC3"/>
    <w:rsid w:val="00D26F47"/>
    <w:rsid w:val="00D27295"/>
    <w:rsid w:val="00D27390"/>
    <w:rsid w:val="00D27411"/>
    <w:rsid w:val="00D278AC"/>
    <w:rsid w:val="00D27BAD"/>
    <w:rsid w:val="00D27E38"/>
    <w:rsid w:val="00D31ABD"/>
    <w:rsid w:val="00D31C16"/>
    <w:rsid w:val="00D31F13"/>
    <w:rsid w:val="00D328CC"/>
    <w:rsid w:val="00D33243"/>
    <w:rsid w:val="00D3341C"/>
    <w:rsid w:val="00D33980"/>
    <w:rsid w:val="00D339A3"/>
    <w:rsid w:val="00D342C1"/>
    <w:rsid w:val="00D34D62"/>
    <w:rsid w:val="00D34E09"/>
    <w:rsid w:val="00D35DA1"/>
    <w:rsid w:val="00D366A9"/>
    <w:rsid w:val="00D369C9"/>
    <w:rsid w:val="00D3772E"/>
    <w:rsid w:val="00D37D38"/>
    <w:rsid w:val="00D40662"/>
    <w:rsid w:val="00D4153C"/>
    <w:rsid w:val="00D41AD9"/>
    <w:rsid w:val="00D41E5D"/>
    <w:rsid w:val="00D4271A"/>
    <w:rsid w:val="00D42EAE"/>
    <w:rsid w:val="00D4316B"/>
    <w:rsid w:val="00D43D17"/>
    <w:rsid w:val="00D447B2"/>
    <w:rsid w:val="00D45482"/>
    <w:rsid w:val="00D45877"/>
    <w:rsid w:val="00D460D0"/>
    <w:rsid w:val="00D46305"/>
    <w:rsid w:val="00D4662F"/>
    <w:rsid w:val="00D467E7"/>
    <w:rsid w:val="00D47E7A"/>
    <w:rsid w:val="00D503AC"/>
    <w:rsid w:val="00D508D5"/>
    <w:rsid w:val="00D529F6"/>
    <w:rsid w:val="00D53F9B"/>
    <w:rsid w:val="00D54391"/>
    <w:rsid w:val="00D544EA"/>
    <w:rsid w:val="00D5495B"/>
    <w:rsid w:val="00D54BAC"/>
    <w:rsid w:val="00D559CA"/>
    <w:rsid w:val="00D563A4"/>
    <w:rsid w:val="00D56487"/>
    <w:rsid w:val="00D564B4"/>
    <w:rsid w:val="00D566C6"/>
    <w:rsid w:val="00D56878"/>
    <w:rsid w:val="00D60EE0"/>
    <w:rsid w:val="00D61AF4"/>
    <w:rsid w:val="00D622DC"/>
    <w:rsid w:val="00D6261B"/>
    <w:rsid w:val="00D62D67"/>
    <w:rsid w:val="00D62E65"/>
    <w:rsid w:val="00D63ADB"/>
    <w:rsid w:val="00D63D21"/>
    <w:rsid w:val="00D6536B"/>
    <w:rsid w:val="00D6613A"/>
    <w:rsid w:val="00D6626D"/>
    <w:rsid w:val="00D6698B"/>
    <w:rsid w:val="00D675A0"/>
    <w:rsid w:val="00D67E1C"/>
    <w:rsid w:val="00D705C8"/>
    <w:rsid w:val="00D70C92"/>
    <w:rsid w:val="00D70D14"/>
    <w:rsid w:val="00D70F6E"/>
    <w:rsid w:val="00D712E5"/>
    <w:rsid w:val="00D7264E"/>
    <w:rsid w:val="00D72E9A"/>
    <w:rsid w:val="00D73C70"/>
    <w:rsid w:val="00D73F1F"/>
    <w:rsid w:val="00D742BB"/>
    <w:rsid w:val="00D757AD"/>
    <w:rsid w:val="00D761C8"/>
    <w:rsid w:val="00D761FF"/>
    <w:rsid w:val="00D768EE"/>
    <w:rsid w:val="00D77018"/>
    <w:rsid w:val="00D77959"/>
    <w:rsid w:val="00D80FF8"/>
    <w:rsid w:val="00D8144E"/>
    <w:rsid w:val="00D8186B"/>
    <w:rsid w:val="00D8197D"/>
    <w:rsid w:val="00D822E6"/>
    <w:rsid w:val="00D82340"/>
    <w:rsid w:val="00D82871"/>
    <w:rsid w:val="00D84314"/>
    <w:rsid w:val="00D85470"/>
    <w:rsid w:val="00D85A94"/>
    <w:rsid w:val="00D86221"/>
    <w:rsid w:val="00D86F25"/>
    <w:rsid w:val="00D87034"/>
    <w:rsid w:val="00D87B1E"/>
    <w:rsid w:val="00D9067C"/>
    <w:rsid w:val="00D90E0B"/>
    <w:rsid w:val="00D90E9A"/>
    <w:rsid w:val="00D91972"/>
    <w:rsid w:val="00D920B4"/>
    <w:rsid w:val="00D9242F"/>
    <w:rsid w:val="00D927D3"/>
    <w:rsid w:val="00D930D3"/>
    <w:rsid w:val="00D931BC"/>
    <w:rsid w:val="00D932C7"/>
    <w:rsid w:val="00D958F7"/>
    <w:rsid w:val="00D96EC3"/>
    <w:rsid w:val="00D974C7"/>
    <w:rsid w:val="00DA0097"/>
    <w:rsid w:val="00DA026E"/>
    <w:rsid w:val="00DA042D"/>
    <w:rsid w:val="00DA0DD3"/>
    <w:rsid w:val="00DA1480"/>
    <w:rsid w:val="00DA2FDD"/>
    <w:rsid w:val="00DA3311"/>
    <w:rsid w:val="00DA38C6"/>
    <w:rsid w:val="00DA4299"/>
    <w:rsid w:val="00DA4952"/>
    <w:rsid w:val="00DA6355"/>
    <w:rsid w:val="00DB004C"/>
    <w:rsid w:val="00DB07D3"/>
    <w:rsid w:val="00DB108E"/>
    <w:rsid w:val="00DB15B6"/>
    <w:rsid w:val="00DB188C"/>
    <w:rsid w:val="00DB1A37"/>
    <w:rsid w:val="00DB22A6"/>
    <w:rsid w:val="00DB2A0E"/>
    <w:rsid w:val="00DB2F2B"/>
    <w:rsid w:val="00DB3741"/>
    <w:rsid w:val="00DB43F1"/>
    <w:rsid w:val="00DB4927"/>
    <w:rsid w:val="00DB541E"/>
    <w:rsid w:val="00DB5EEE"/>
    <w:rsid w:val="00DB634C"/>
    <w:rsid w:val="00DC09DE"/>
    <w:rsid w:val="00DC1037"/>
    <w:rsid w:val="00DC158B"/>
    <w:rsid w:val="00DC160B"/>
    <w:rsid w:val="00DC17E4"/>
    <w:rsid w:val="00DC22D0"/>
    <w:rsid w:val="00DC2A12"/>
    <w:rsid w:val="00DC2E94"/>
    <w:rsid w:val="00DC357C"/>
    <w:rsid w:val="00DC43CC"/>
    <w:rsid w:val="00DC4493"/>
    <w:rsid w:val="00DC604E"/>
    <w:rsid w:val="00DC648D"/>
    <w:rsid w:val="00DC658D"/>
    <w:rsid w:val="00DC689A"/>
    <w:rsid w:val="00DC68A3"/>
    <w:rsid w:val="00DC6E16"/>
    <w:rsid w:val="00DC72AF"/>
    <w:rsid w:val="00DC7A57"/>
    <w:rsid w:val="00DC7C0D"/>
    <w:rsid w:val="00DD0803"/>
    <w:rsid w:val="00DD097F"/>
    <w:rsid w:val="00DD0CD3"/>
    <w:rsid w:val="00DD18B5"/>
    <w:rsid w:val="00DD1D09"/>
    <w:rsid w:val="00DD2D50"/>
    <w:rsid w:val="00DD35E4"/>
    <w:rsid w:val="00DD36F9"/>
    <w:rsid w:val="00DD380F"/>
    <w:rsid w:val="00DD44E5"/>
    <w:rsid w:val="00DD44FE"/>
    <w:rsid w:val="00DD53B8"/>
    <w:rsid w:val="00DD5BA8"/>
    <w:rsid w:val="00DD5CAF"/>
    <w:rsid w:val="00DD5F79"/>
    <w:rsid w:val="00DD612B"/>
    <w:rsid w:val="00DE07B7"/>
    <w:rsid w:val="00DE1A5D"/>
    <w:rsid w:val="00DE1BBD"/>
    <w:rsid w:val="00DE2060"/>
    <w:rsid w:val="00DE2D1F"/>
    <w:rsid w:val="00DE34FE"/>
    <w:rsid w:val="00DE4269"/>
    <w:rsid w:val="00DE443D"/>
    <w:rsid w:val="00DE452D"/>
    <w:rsid w:val="00DE55F5"/>
    <w:rsid w:val="00DE5CFC"/>
    <w:rsid w:val="00DE6478"/>
    <w:rsid w:val="00DE7223"/>
    <w:rsid w:val="00DF04D5"/>
    <w:rsid w:val="00DF080F"/>
    <w:rsid w:val="00DF08E3"/>
    <w:rsid w:val="00DF15B5"/>
    <w:rsid w:val="00DF1A8D"/>
    <w:rsid w:val="00DF2629"/>
    <w:rsid w:val="00DF5A93"/>
    <w:rsid w:val="00DF64F0"/>
    <w:rsid w:val="00DF676D"/>
    <w:rsid w:val="00DF71A0"/>
    <w:rsid w:val="00DF72C5"/>
    <w:rsid w:val="00DF7C99"/>
    <w:rsid w:val="00E010DE"/>
    <w:rsid w:val="00E01490"/>
    <w:rsid w:val="00E02133"/>
    <w:rsid w:val="00E0214B"/>
    <w:rsid w:val="00E02BCF"/>
    <w:rsid w:val="00E03B9C"/>
    <w:rsid w:val="00E03D99"/>
    <w:rsid w:val="00E046BE"/>
    <w:rsid w:val="00E048C0"/>
    <w:rsid w:val="00E04A2E"/>
    <w:rsid w:val="00E05568"/>
    <w:rsid w:val="00E05957"/>
    <w:rsid w:val="00E05D62"/>
    <w:rsid w:val="00E05E4D"/>
    <w:rsid w:val="00E0616F"/>
    <w:rsid w:val="00E06388"/>
    <w:rsid w:val="00E0690D"/>
    <w:rsid w:val="00E07604"/>
    <w:rsid w:val="00E07710"/>
    <w:rsid w:val="00E07AF7"/>
    <w:rsid w:val="00E07CCE"/>
    <w:rsid w:val="00E1058E"/>
    <w:rsid w:val="00E10F94"/>
    <w:rsid w:val="00E111FF"/>
    <w:rsid w:val="00E1171D"/>
    <w:rsid w:val="00E12330"/>
    <w:rsid w:val="00E12DCF"/>
    <w:rsid w:val="00E134FC"/>
    <w:rsid w:val="00E147AB"/>
    <w:rsid w:val="00E1496F"/>
    <w:rsid w:val="00E14BF2"/>
    <w:rsid w:val="00E14FAA"/>
    <w:rsid w:val="00E159CC"/>
    <w:rsid w:val="00E15A0D"/>
    <w:rsid w:val="00E161A1"/>
    <w:rsid w:val="00E16937"/>
    <w:rsid w:val="00E17D0E"/>
    <w:rsid w:val="00E17F64"/>
    <w:rsid w:val="00E20146"/>
    <w:rsid w:val="00E20419"/>
    <w:rsid w:val="00E2069E"/>
    <w:rsid w:val="00E20C9C"/>
    <w:rsid w:val="00E2196F"/>
    <w:rsid w:val="00E21B9E"/>
    <w:rsid w:val="00E220FF"/>
    <w:rsid w:val="00E222D6"/>
    <w:rsid w:val="00E231E4"/>
    <w:rsid w:val="00E23708"/>
    <w:rsid w:val="00E24D0A"/>
    <w:rsid w:val="00E24E1E"/>
    <w:rsid w:val="00E26B2A"/>
    <w:rsid w:val="00E27A33"/>
    <w:rsid w:val="00E301C8"/>
    <w:rsid w:val="00E30692"/>
    <w:rsid w:val="00E3094A"/>
    <w:rsid w:val="00E31129"/>
    <w:rsid w:val="00E31E14"/>
    <w:rsid w:val="00E31E2E"/>
    <w:rsid w:val="00E31EEB"/>
    <w:rsid w:val="00E32866"/>
    <w:rsid w:val="00E338ED"/>
    <w:rsid w:val="00E33A29"/>
    <w:rsid w:val="00E341BF"/>
    <w:rsid w:val="00E349E0"/>
    <w:rsid w:val="00E3504A"/>
    <w:rsid w:val="00E3514E"/>
    <w:rsid w:val="00E3517C"/>
    <w:rsid w:val="00E3533A"/>
    <w:rsid w:val="00E35584"/>
    <w:rsid w:val="00E36D07"/>
    <w:rsid w:val="00E3750C"/>
    <w:rsid w:val="00E37A61"/>
    <w:rsid w:val="00E37AC9"/>
    <w:rsid w:val="00E40337"/>
    <w:rsid w:val="00E40E3F"/>
    <w:rsid w:val="00E41AA0"/>
    <w:rsid w:val="00E41FA7"/>
    <w:rsid w:val="00E42222"/>
    <w:rsid w:val="00E422A9"/>
    <w:rsid w:val="00E4396D"/>
    <w:rsid w:val="00E43AA0"/>
    <w:rsid w:val="00E4438C"/>
    <w:rsid w:val="00E44AEB"/>
    <w:rsid w:val="00E44E3D"/>
    <w:rsid w:val="00E4670A"/>
    <w:rsid w:val="00E47167"/>
    <w:rsid w:val="00E4733F"/>
    <w:rsid w:val="00E47BAC"/>
    <w:rsid w:val="00E50298"/>
    <w:rsid w:val="00E5132B"/>
    <w:rsid w:val="00E513AA"/>
    <w:rsid w:val="00E51634"/>
    <w:rsid w:val="00E526B3"/>
    <w:rsid w:val="00E52895"/>
    <w:rsid w:val="00E52919"/>
    <w:rsid w:val="00E53172"/>
    <w:rsid w:val="00E53758"/>
    <w:rsid w:val="00E54419"/>
    <w:rsid w:val="00E5446D"/>
    <w:rsid w:val="00E54A2B"/>
    <w:rsid w:val="00E54B4B"/>
    <w:rsid w:val="00E555AD"/>
    <w:rsid w:val="00E55B2E"/>
    <w:rsid w:val="00E56073"/>
    <w:rsid w:val="00E561D3"/>
    <w:rsid w:val="00E56D63"/>
    <w:rsid w:val="00E576D0"/>
    <w:rsid w:val="00E57C3E"/>
    <w:rsid w:val="00E57DFC"/>
    <w:rsid w:val="00E60646"/>
    <w:rsid w:val="00E6066B"/>
    <w:rsid w:val="00E60A0F"/>
    <w:rsid w:val="00E61CB8"/>
    <w:rsid w:val="00E61F76"/>
    <w:rsid w:val="00E6409E"/>
    <w:rsid w:val="00E65AB4"/>
    <w:rsid w:val="00E65BCD"/>
    <w:rsid w:val="00E661B3"/>
    <w:rsid w:val="00E6623B"/>
    <w:rsid w:val="00E6624A"/>
    <w:rsid w:val="00E662EC"/>
    <w:rsid w:val="00E66640"/>
    <w:rsid w:val="00E66E61"/>
    <w:rsid w:val="00E66E7A"/>
    <w:rsid w:val="00E67EAF"/>
    <w:rsid w:val="00E70695"/>
    <w:rsid w:val="00E7071F"/>
    <w:rsid w:val="00E70DF1"/>
    <w:rsid w:val="00E71E2D"/>
    <w:rsid w:val="00E7248E"/>
    <w:rsid w:val="00E73260"/>
    <w:rsid w:val="00E73506"/>
    <w:rsid w:val="00E7376A"/>
    <w:rsid w:val="00E737D0"/>
    <w:rsid w:val="00E73B0C"/>
    <w:rsid w:val="00E73B85"/>
    <w:rsid w:val="00E73DB3"/>
    <w:rsid w:val="00E749E0"/>
    <w:rsid w:val="00E74C25"/>
    <w:rsid w:val="00E75C51"/>
    <w:rsid w:val="00E76635"/>
    <w:rsid w:val="00E76BAC"/>
    <w:rsid w:val="00E80B0D"/>
    <w:rsid w:val="00E8113F"/>
    <w:rsid w:val="00E813B0"/>
    <w:rsid w:val="00E81FE6"/>
    <w:rsid w:val="00E82189"/>
    <w:rsid w:val="00E8348A"/>
    <w:rsid w:val="00E834CC"/>
    <w:rsid w:val="00E83521"/>
    <w:rsid w:val="00E83582"/>
    <w:rsid w:val="00E839DC"/>
    <w:rsid w:val="00E83C9E"/>
    <w:rsid w:val="00E83F06"/>
    <w:rsid w:val="00E83FD5"/>
    <w:rsid w:val="00E84493"/>
    <w:rsid w:val="00E84773"/>
    <w:rsid w:val="00E84A9D"/>
    <w:rsid w:val="00E84DB2"/>
    <w:rsid w:val="00E84E36"/>
    <w:rsid w:val="00E8538C"/>
    <w:rsid w:val="00E854C7"/>
    <w:rsid w:val="00E8628E"/>
    <w:rsid w:val="00E86435"/>
    <w:rsid w:val="00E86A45"/>
    <w:rsid w:val="00E86F5A"/>
    <w:rsid w:val="00E86F72"/>
    <w:rsid w:val="00E87AAD"/>
    <w:rsid w:val="00E87F74"/>
    <w:rsid w:val="00E900ED"/>
    <w:rsid w:val="00E908FE"/>
    <w:rsid w:val="00E9153C"/>
    <w:rsid w:val="00E91A0D"/>
    <w:rsid w:val="00E92850"/>
    <w:rsid w:val="00E94AE5"/>
    <w:rsid w:val="00E95A66"/>
    <w:rsid w:val="00E95E10"/>
    <w:rsid w:val="00E964D5"/>
    <w:rsid w:val="00E96B24"/>
    <w:rsid w:val="00E96E8D"/>
    <w:rsid w:val="00E9728C"/>
    <w:rsid w:val="00E97563"/>
    <w:rsid w:val="00E977A3"/>
    <w:rsid w:val="00E97BEA"/>
    <w:rsid w:val="00EA0116"/>
    <w:rsid w:val="00EA0B99"/>
    <w:rsid w:val="00EA10C4"/>
    <w:rsid w:val="00EA1306"/>
    <w:rsid w:val="00EA19FE"/>
    <w:rsid w:val="00EA1FCA"/>
    <w:rsid w:val="00EA204D"/>
    <w:rsid w:val="00EA30B6"/>
    <w:rsid w:val="00EA34A3"/>
    <w:rsid w:val="00EA3618"/>
    <w:rsid w:val="00EA387B"/>
    <w:rsid w:val="00EA3888"/>
    <w:rsid w:val="00EA3D25"/>
    <w:rsid w:val="00EA414B"/>
    <w:rsid w:val="00EA509A"/>
    <w:rsid w:val="00EA53CB"/>
    <w:rsid w:val="00EA724F"/>
    <w:rsid w:val="00EB0CBD"/>
    <w:rsid w:val="00EB1063"/>
    <w:rsid w:val="00EB219B"/>
    <w:rsid w:val="00EB2C54"/>
    <w:rsid w:val="00EB2CED"/>
    <w:rsid w:val="00EB384D"/>
    <w:rsid w:val="00EB4932"/>
    <w:rsid w:val="00EB5362"/>
    <w:rsid w:val="00EB53A1"/>
    <w:rsid w:val="00EB59F0"/>
    <w:rsid w:val="00EB5B82"/>
    <w:rsid w:val="00EB5EE6"/>
    <w:rsid w:val="00EB62FB"/>
    <w:rsid w:val="00EB6A71"/>
    <w:rsid w:val="00EB6EB8"/>
    <w:rsid w:val="00EB7853"/>
    <w:rsid w:val="00EB79A4"/>
    <w:rsid w:val="00EB7F05"/>
    <w:rsid w:val="00EC03CB"/>
    <w:rsid w:val="00EC10CE"/>
    <w:rsid w:val="00EC12E5"/>
    <w:rsid w:val="00EC3D47"/>
    <w:rsid w:val="00EC3E33"/>
    <w:rsid w:val="00EC514A"/>
    <w:rsid w:val="00EC64ED"/>
    <w:rsid w:val="00EC6624"/>
    <w:rsid w:val="00ED05A1"/>
    <w:rsid w:val="00ED110E"/>
    <w:rsid w:val="00ED1243"/>
    <w:rsid w:val="00ED154D"/>
    <w:rsid w:val="00ED21ED"/>
    <w:rsid w:val="00ED3879"/>
    <w:rsid w:val="00ED3F27"/>
    <w:rsid w:val="00ED4109"/>
    <w:rsid w:val="00ED4793"/>
    <w:rsid w:val="00ED4994"/>
    <w:rsid w:val="00ED4D6B"/>
    <w:rsid w:val="00ED5B58"/>
    <w:rsid w:val="00ED6DDD"/>
    <w:rsid w:val="00EE01B0"/>
    <w:rsid w:val="00EE029A"/>
    <w:rsid w:val="00EE05FD"/>
    <w:rsid w:val="00EE0EEB"/>
    <w:rsid w:val="00EE1385"/>
    <w:rsid w:val="00EE1E00"/>
    <w:rsid w:val="00EE2E7C"/>
    <w:rsid w:val="00EE3DA5"/>
    <w:rsid w:val="00EE3E83"/>
    <w:rsid w:val="00EE413E"/>
    <w:rsid w:val="00EE515C"/>
    <w:rsid w:val="00EE6759"/>
    <w:rsid w:val="00EE6A90"/>
    <w:rsid w:val="00EE6B26"/>
    <w:rsid w:val="00EE7FBB"/>
    <w:rsid w:val="00EF02CB"/>
    <w:rsid w:val="00EF03A8"/>
    <w:rsid w:val="00EF03E7"/>
    <w:rsid w:val="00EF0E0D"/>
    <w:rsid w:val="00EF1421"/>
    <w:rsid w:val="00EF147F"/>
    <w:rsid w:val="00EF188D"/>
    <w:rsid w:val="00EF24B2"/>
    <w:rsid w:val="00EF33D7"/>
    <w:rsid w:val="00EF3CFE"/>
    <w:rsid w:val="00EF4664"/>
    <w:rsid w:val="00EF4A1B"/>
    <w:rsid w:val="00EF5571"/>
    <w:rsid w:val="00EF5C2E"/>
    <w:rsid w:val="00EF5D20"/>
    <w:rsid w:val="00EF64BC"/>
    <w:rsid w:val="00EF6526"/>
    <w:rsid w:val="00EF65BA"/>
    <w:rsid w:val="00EF6B7A"/>
    <w:rsid w:val="00EF7408"/>
    <w:rsid w:val="00F000D3"/>
    <w:rsid w:val="00F00343"/>
    <w:rsid w:val="00F00468"/>
    <w:rsid w:val="00F0071F"/>
    <w:rsid w:val="00F012D3"/>
    <w:rsid w:val="00F0131B"/>
    <w:rsid w:val="00F01A68"/>
    <w:rsid w:val="00F01AAC"/>
    <w:rsid w:val="00F01BA0"/>
    <w:rsid w:val="00F01F94"/>
    <w:rsid w:val="00F02369"/>
    <w:rsid w:val="00F03D63"/>
    <w:rsid w:val="00F04018"/>
    <w:rsid w:val="00F050A9"/>
    <w:rsid w:val="00F0543F"/>
    <w:rsid w:val="00F05DE9"/>
    <w:rsid w:val="00F06042"/>
    <w:rsid w:val="00F07146"/>
    <w:rsid w:val="00F07A16"/>
    <w:rsid w:val="00F10953"/>
    <w:rsid w:val="00F10AB6"/>
    <w:rsid w:val="00F10F71"/>
    <w:rsid w:val="00F1106B"/>
    <w:rsid w:val="00F111FC"/>
    <w:rsid w:val="00F11303"/>
    <w:rsid w:val="00F12364"/>
    <w:rsid w:val="00F1492D"/>
    <w:rsid w:val="00F15743"/>
    <w:rsid w:val="00F15C7C"/>
    <w:rsid w:val="00F160EB"/>
    <w:rsid w:val="00F1706B"/>
    <w:rsid w:val="00F173C3"/>
    <w:rsid w:val="00F1786B"/>
    <w:rsid w:val="00F21AD2"/>
    <w:rsid w:val="00F21E33"/>
    <w:rsid w:val="00F222A3"/>
    <w:rsid w:val="00F233E8"/>
    <w:rsid w:val="00F23457"/>
    <w:rsid w:val="00F239C3"/>
    <w:rsid w:val="00F2440E"/>
    <w:rsid w:val="00F24FB6"/>
    <w:rsid w:val="00F26DF7"/>
    <w:rsid w:val="00F30B86"/>
    <w:rsid w:val="00F30EFB"/>
    <w:rsid w:val="00F31898"/>
    <w:rsid w:val="00F31912"/>
    <w:rsid w:val="00F33B94"/>
    <w:rsid w:val="00F33C42"/>
    <w:rsid w:val="00F33C54"/>
    <w:rsid w:val="00F33F6F"/>
    <w:rsid w:val="00F34701"/>
    <w:rsid w:val="00F34705"/>
    <w:rsid w:val="00F35315"/>
    <w:rsid w:val="00F353A4"/>
    <w:rsid w:val="00F359DB"/>
    <w:rsid w:val="00F35B8D"/>
    <w:rsid w:val="00F36049"/>
    <w:rsid w:val="00F360FC"/>
    <w:rsid w:val="00F400E5"/>
    <w:rsid w:val="00F427D4"/>
    <w:rsid w:val="00F439EC"/>
    <w:rsid w:val="00F449E2"/>
    <w:rsid w:val="00F470DA"/>
    <w:rsid w:val="00F472FE"/>
    <w:rsid w:val="00F4738D"/>
    <w:rsid w:val="00F47CB9"/>
    <w:rsid w:val="00F505A8"/>
    <w:rsid w:val="00F50644"/>
    <w:rsid w:val="00F52C61"/>
    <w:rsid w:val="00F543C5"/>
    <w:rsid w:val="00F54805"/>
    <w:rsid w:val="00F54995"/>
    <w:rsid w:val="00F549F6"/>
    <w:rsid w:val="00F55428"/>
    <w:rsid w:val="00F55656"/>
    <w:rsid w:val="00F56061"/>
    <w:rsid w:val="00F56312"/>
    <w:rsid w:val="00F56837"/>
    <w:rsid w:val="00F569B3"/>
    <w:rsid w:val="00F56AA9"/>
    <w:rsid w:val="00F56EA0"/>
    <w:rsid w:val="00F5708C"/>
    <w:rsid w:val="00F576DA"/>
    <w:rsid w:val="00F57B9B"/>
    <w:rsid w:val="00F601B3"/>
    <w:rsid w:val="00F60FE8"/>
    <w:rsid w:val="00F6234B"/>
    <w:rsid w:val="00F626F2"/>
    <w:rsid w:val="00F63000"/>
    <w:rsid w:val="00F637C0"/>
    <w:rsid w:val="00F63D52"/>
    <w:rsid w:val="00F63F0C"/>
    <w:rsid w:val="00F642DD"/>
    <w:rsid w:val="00F644D2"/>
    <w:rsid w:val="00F647AF"/>
    <w:rsid w:val="00F648BE"/>
    <w:rsid w:val="00F6493C"/>
    <w:rsid w:val="00F66658"/>
    <w:rsid w:val="00F66993"/>
    <w:rsid w:val="00F66BC2"/>
    <w:rsid w:val="00F66D25"/>
    <w:rsid w:val="00F675AC"/>
    <w:rsid w:val="00F67C06"/>
    <w:rsid w:val="00F67D8B"/>
    <w:rsid w:val="00F70662"/>
    <w:rsid w:val="00F70A64"/>
    <w:rsid w:val="00F712CA"/>
    <w:rsid w:val="00F71400"/>
    <w:rsid w:val="00F717DE"/>
    <w:rsid w:val="00F71920"/>
    <w:rsid w:val="00F72267"/>
    <w:rsid w:val="00F72538"/>
    <w:rsid w:val="00F728D5"/>
    <w:rsid w:val="00F72C2D"/>
    <w:rsid w:val="00F72E06"/>
    <w:rsid w:val="00F72E3D"/>
    <w:rsid w:val="00F74402"/>
    <w:rsid w:val="00F7448E"/>
    <w:rsid w:val="00F7520D"/>
    <w:rsid w:val="00F753FB"/>
    <w:rsid w:val="00F75668"/>
    <w:rsid w:val="00F75C2B"/>
    <w:rsid w:val="00F760CC"/>
    <w:rsid w:val="00F765F6"/>
    <w:rsid w:val="00F77566"/>
    <w:rsid w:val="00F77B21"/>
    <w:rsid w:val="00F77ECB"/>
    <w:rsid w:val="00F8009D"/>
    <w:rsid w:val="00F802AD"/>
    <w:rsid w:val="00F80401"/>
    <w:rsid w:val="00F80B2C"/>
    <w:rsid w:val="00F81B7E"/>
    <w:rsid w:val="00F81F05"/>
    <w:rsid w:val="00F829B2"/>
    <w:rsid w:val="00F82A0A"/>
    <w:rsid w:val="00F8336F"/>
    <w:rsid w:val="00F838F2"/>
    <w:rsid w:val="00F853FC"/>
    <w:rsid w:val="00F855BB"/>
    <w:rsid w:val="00F858C3"/>
    <w:rsid w:val="00F85F1B"/>
    <w:rsid w:val="00F86779"/>
    <w:rsid w:val="00F86D42"/>
    <w:rsid w:val="00F872BC"/>
    <w:rsid w:val="00F876D8"/>
    <w:rsid w:val="00F900A1"/>
    <w:rsid w:val="00F909B0"/>
    <w:rsid w:val="00F91E3F"/>
    <w:rsid w:val="00F932F5"/>
    <w:rsid w:val="00F93EDD"/>
    <w:rsid w:val="00F96148"/>
    <w:rsid w:val="00F97812"/>
    <w:rsid w:val="00FA0CB4"/>
    <w:rsid w:val="00FA2D94"/>
    <w:rsid w:val="00FA2F0B"/>
    <w:rsid w:val="00FA3AE6"/>
    <w:rsid w:val="00FA4D34"/>
    <w:rsid w:val="00FA50EB"/>
    <w:rsid w:val="00FA58D7"/>
    <w:rsid w:val="00FA62B1"/>
    <w:rsid w:val="00FA679A"/>
    <w:rsid w:val="00FA6975"/>
    <w:rsid w:val="00FA76FF"/>
    <w:rsid w:val="00FA7EE0"/>
    <w:rsid w:val="00FB033E"/>
    <w:rsid w:val="00FB069F"/>
    <w:rsid w:val="00FB0897"/>
    <w:rsid w:val="00FB0C73"/>
    <w:rsid w:val="00FB116B"/>
    <w:rsid w:val="00FB1494"/>
    <w:rsid w:val="00FB1EED"/>
    <w:rsid w:val="00FB2679"/>
    <w:rsid w:val="00FB30D9"/>
    <w:rsid w:val="00FB3BE1"/>
    <w:rsid w:val="00FB4680"/>
    <w:rsid w:val="00FB5153"/>
    <w:rsid w:val="00FB7F31"/>
    <w:rsid w:val="00FC0465"/>
    <w:rsid w:val="00FC143E"/>
    <w:rsid w:val="00FC2338"/>
    <w:rsid w:val="00FC25F1"/>
    <w:rsid w:val="00FC2DB2"/>
    <w:rsid w:val="00FC2F87"/>
    <w:rsid w:val="00FC36F5"/>
    <w:rsid w:val="00FC4881"/>
    <w:rsid w:val="00FC4894"/>
    <w:rsid w:val="00FC4D38"/>
    <w:rsid w:val="00FC51ED"/>
    <w:rsid w:val="00FC58A9"/>
    <w:rsid w:val="00FC5902"/>
    <w:rsid w:val="00FC5B75"/>
    <w:rsid w:val="00FC7044"/>
    <w:rsid w:val="00FC72FB"/>
    <w:rsid w:val="00FC78C1"/>
    <w:rsid w:val="00FC7E7A"/>
    <w:rsid w:val="00FD08DA"/>
    <w:rsid w:val="00FD09D0"/>
    <w:rsid w:val="00FD1263"/>
    <w:rsid w:val="00FD16AD"/>
    <w:rsid w:val="00FD2742"/>
    <w:rsid w:val="00FD3AF1"/>
    <w:rsid w:val="00FD3E36"/>
    <w:rsid w:val="00FD4530"/>
    <w:rsid w:val="00FD50E4"/>
    <w:rsid w:val="00FD536F"/>
    <w:rsid w:val="00FD5DA9"/>
    <w:rsid w:val="00FD638A"/>
    <w:rsid w:val="00FD6C97"/>
    <w:rsid w:val="00FD7C78"/>
    <w:rsid w:val="00FD7E8F"/>
    <w:rsid w:val="00FE0673"/>
    <w:rsid w:val="00FE0B82"/>
    <w:rsid w:val="00FE1A00"/>
    <w:rsid w:val="00FE1A83"/>
    <w:rsid w:val="00FE1CF0"/>
    <w:rsid w:val="00FE1EBA"/>
    <w:rsid w:val="00FE2CF0"/>
    <w:rsid w:val="00FE2F16"/>
    <w:rsid w:val="00FE316F"/>
    <w:rsid w:val="00FE4521"/>
    <w:rsid w:val="00FE6E79"/>
    <w:rsid w:val="00FE7C32"/>
    <w:rsid w:val="00FF01A8"/>
    <w:rsid w:val="00FF0671"/>
    <w:rsid w:val="00FF38A0"/>
    <w:rsid w:val="00FF5440"/>
    <w:rsid w:val="00FF69C0"/>
    <w:rsid w:val="00FF6BFD"/>
    <w:rsid w:val="00FF7382"/>
    <w:rsid w:val="00FF7680"/>
    <w:rsid w:val="00FF7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5609D1"/>
  <w15:chartTrackingRefBased/>
  <w15:docId w15:val="{9D378FAD-1BCB-4647-942E-D7524A5CA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732"/>
  </w:style>
  <w:style w:type="paragraph" w:styleId="Nagwek1">
    <w:name w:val="heading 1"/>
    <w:basedOn w:val="Normalny"/>
    <w:next w:val="Normalny"/>
    <w:qFormat/>
    <w:rsid w:val="00D63AD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D63ADB"/>
    <w:pPr>
      <w:keepNext/>
      <w:jc w:val="center"/>
      <w:outlineLvl w:val="1"/>
    </w:pPr>
    <w:rPr>
      <w:b/>
      <w:sz w:val="24"/>
    </w:rPr>
  </w:style>
  <w:style w:type="paragraph" w:styleId="Nagwek3">
    <w:name w:val="heading 3"/>
    <w:aliases w:val=" Znak1"/>
    <w:basedOn w:val="Normalny"/>
    <w:next w:val="Normalny"/>
    <w:link w:val="Nagwek3Znak"/>
    <w:qFormat/>
    <w:rsid w:val="00D63ADB"/>
    <w:pPr>
      <w:keepNext/>
      <w:ind w:left="567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D63ADB"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63ADB"/>
    <w:pPr>
      <w:keepNext/>
      <w:tabs>
        <w:tab w:val="left" w:pos="-3402"/>
        <w:tab w:val="left" w:pos="-3261"/>
        <w:tab w:val="left" w:pos="709"/>
      </w:tabs>
      <w:ind w:left="709" w:hanging="709"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D63ADB"/>
    <w:pPr>
      <w:keepNext/>
      <w:ind w:left="284" w:hanging="284"/>
      <w:jc w:val="center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rsid w:val="00D63ADB"/>
    <w:pPr>
      <w:keepNext/>
      <w:tabs>
        <w:tab w:val="left" w:pos="567"/>
        <w:tab w:val="left" w:pos="851"/>
      </w:tabs>
      <w:spacing w:before="120" w:after="120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qFormat/>
    <w:rsid w:val="00D63ADB"/>
    <w:pPr>
      <w:keepNext/>
      <w:tabs>
        <w:tab w:val="left" w:pos="851"/>
      </w:tabs>
      <w:spacing w:before="120" w:after="120"/>
      <w:ind w:left="851" w:hanging="851"/>
      <w:jc w:val="both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D63ADB"/>
    <w:pPr>
      <w:keepNext/>
      <w:tabs>
        <w:tab w:val="left" w:pos="709"/>
      </w:tabs>
      <w:spacing w:before="120" w:after="120"/>
      <w:ind w:left="709" w:hanging="709"/>
      <w:jc w:val="both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"/>
    <w:basedOn w:val="Normalny"/>
    <w:link w:val="TekstpodstawowyZnak"/>
    <w:rsid w:val="00D63ADB"/>
    <w:pPr>
      <w:jc w:val="both"/>
    </w:pPr>
    <w:rPr>
      <w:sz w:val="24"/>
    </w:rPr>
  </w:style>
  <w:style w:type="paragraph" w:styleId="Tekstpodstawowywcity3">
    <w:name w:val="Body Text Indent 3"/>
    <w:basedOn w:val="Normalny"/>
    <w:rsid w:val="00D63ADB"/>
    <w:pPr>
      <w:widowControl w:val="0"/>
      <w:ind w:left="284"/>
      <w:jc w:val="both"/>
    </w:pPr>
    <w:rPr>
      <w:snapToGrid w:val="0"/>
      <w:sz w:val="26"/>
    </w:rPr>
  </w:style>
  <w:style w:type="paragraph" w:styleId="Tytu">
    <w:name w:val="Title"/>
    <w:basedOn w:val="Normalny"/>
    <w:link w:val="TytuZnak"/>
    <w:qFormat/>
    <w:rsid w:val="00D63ADB"/>
    <w:pPr>
      <w:widowControl w:val="0"/>
      <w:jc w:val="center"/>
    </w:pPr>
    <w:rPr>
      <w:b/>
      <w:snapToGrid w:val="0"/>
      <w:sz w:val="36"/>
    </w:rPr>
  </w:style>
  <w:style w:type="paragraph" w:styleId="Tekstpodstawowywcity2">
    <w:name w:val="Body Text Indent 2"/>
    <w:basedOn w:val="Normalny"/>
    <w:link w:val="Tekstpodstawowywcity2Znak"/>
    <w:rsid w:val="00D63ADB"/>
    <w:pPr>
      <w:tabs>
        <w:tab w:val="left" w:pos="-3402"/>
        <w:tab w:val="left" w:pos="709"/>
      </w:tabs>
      <w:spacing w:before="120"/>
      <w:ind w:left="709" w:hanging="709"/>
      <w:jc w:val="both"/>
    </w:pPr>
    <w:rPr>
      <w:sz w:val="24"/>
      <w:lang w:val="x-none" w:eastAsia="x-none"/>
    </w:rPr>
  </w:style>
  <w:style w:type="paragraph" w:customStyle="1" w:styleId="Tekstpodstawowy31">
    <w:name w:val="Tekst podstawowy 31"/>
    <w:basedOn w:val="Normalny"/>
    <w:rsid w:val="00D63ADB"/>
    <w:pPr>
      <w:widowControl w:val="0"/>
      <w:spacing w:line="360" w:lineRule="auto"/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D63ADB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qFormat/>
    <w:rsid w:val="00D63ADB"/>
    <w:pPr>
      <w:numPr>
        <w:ilvl w:val="12"/>
      </w:numPr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semiHidden/>
    <w:rsid w:val="00D63ADB"/>
  </w:style>
  <w:style w:type="paragraph" w:styleId="Stopka">
    <w:name w:val="footer"/>
    <w:basedOn w:val="Normalny"/>
    <w:link w:val="StopkaZnak"/>
    <w:uiPriority w:val="99"/>
    <w:rsid w:val="00D63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63ADB"/>
  </w:style>
  <w:style w:type="paragraph" w:styleId="Tekstpodstawowy2">
    <w:name w:val="Body Text 2"/>
    <w:basedOn w:val="Normalny"/>
    <w:link w:val="Tekstpodstawowy2Znak"/>
    <w:rsid w:val="00D63ADB"/>
    <w:pPr>
      <w:jc w:val="both"/>
    </w:pPr>
    <w:rPr>
      <w:sz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63ADB"/>
    <w:pPr>
      <w:ind w:left="851" w:hanging="284"/>
      <w:jc w:val="both"/>
    </w:pPr>
    <w:rPr>
      <w:sz w:val="24"/>
    </w:rPr>
  </w:style>
  <w:style w:type="paragraph" w:styleId="Mapadokumentu">
    <w:name w:val="Document Map"/>
    <w:aliases w:val="Plan dokumentu"/>
    <w:basedOn w:val="Normalny"/>
    <w:semiHidden/>
    <w:rsid w:val="00D63ADB"/>
    <w:pPr>
      <w:shd w:val="clear" w:color="auto" w:fill="000080"/>
    </w:pPr>
    <w:rPr>
      <w:rFonts w:ascii="Tahoma" w:hAnsi="Tahoma"/>
    </w:rPr>
  </w:style>
  <w:style w:type="paragraph" w:styleId="Tekstpodstawowy3">
    <w:name w:val="Body Text 3"/>
    <w:basedOn w:val="Normalny"/>
    <w:rsid w:val="00D63ADB"/>
    <w:rPr>
      <w:sz w:val="24"/>
    </w:rPr>
  </w:style>
  <w:style w:type="paragraph" w:customStyle="1" w:styleId="Tekstpodstawowy21">
    <w:name w:val="Tekst podstawowy 21"/>
    <w:basedOn w:val="Normalny"/>
    <w:rsid w:val="00D63ADB"/>
    <w:pPr>
      <w:tabs>
        <w:tab w:val="left" w:pos="284"/>
      </w:tabs>
      <w:ind w:left="284" w:hanging="284"/>
      <w:jc w:val="both"/>
    </w:pPr>
    <w:rPr>
      <w:sz w:val="24"/>
    </w:rPr>
  </w:style>
  <w:style w:type="paragraph" w:customStyle="1" w:styleId="BodyText21">
    <w:name w:val="Body Text 21"/>
    <w:basedOn w:val="Normalny"/>
    <w:rsid w:val="00D63ADB"/>
    <w:pPr>
      <w:widowControl w:val="0"/>
      <w:tabs>
        <w:tab w:val="left" w:pos="360"/>
      </w:tabs>
      <w:spacing w:line="360" w:lineRule="auto"/>
      <w:ind w:left="357" w:hanging="357"/>
      <w:jc w:val="both"/>
    </w:pPr>
    <w:rPr>
      <w:sz w:val="24"/>
    </w:rPr>
  </w:style>
  <w:style w:type="paragraph" w:styleId="Listapunktowana">
    <w:name w:val="List Bullet"/>
    <w:basedOn w:val="Normalny"/>
    <w:autoRedefine/>
    <w:rsid w:val="00D63ADB"/>
    <w:pPr>
      <w:numPr>
        <w:numId w:val="1"/>
      </w:numPr>
    </w:pPr>
  </w:style>
  <w:style w:type="character" w:styleId="Odwoanieprzypisudolnego">
    <w:name w:val="footnote reference"/>
    <w:semiHidden/>
    <w:rsid w:val="00D63ADB"/>
    <w:rPr>
      <w:vertAlign w:val="superscript"/>
    </w:rPr>
  </w:style>
  <w:style w:type="paragraph" w:styleId="Tekstdymka">
    <w:name w:val="Balloon Text"/>
    <w:basedOn w:val="Normalny"/>
    <w:semiHidden/>
    <w:rsid w:val="00D63ADB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rsid w:val="006F7952"/>
    <w:pPr>
      <w:tabs>
        <w:tab w:val="left" w:pos="993"/>
        <w:tab w:val="right" w:leader="dot" w:pos="9628"/>
      </w:tabs>
      <w:spacing w:before="120"/>
      <w:ind w:left="993" w:hanging="709"/>
    </w:pPr>
    <w:rPr>
      <w:b/>
      <w:i/>
      <w:sz w:val="24"/>
    </w:rPr>
  </w:style>
  <w:style w:type="paragraph" w:styleId="Spistreci2">
    <w:name w:val="toc 2"/>
    <w:basedOn w:val="Normalny"/>
    <w:next w:val="Normalny"/>
    <w:autoRedefine/>
    <w:uiPriority w:val="39"/>
    <w:rsid w:val="00AB03C3"/>
    <w:pPr>
      <w:tabs>
        <w:tab w:val="left" w:pos="960"/>
        <w:tab w:val="left" w:pos="993"/>
        <w:tab w:val="right" w:leader="dot" w:pos="9628"/>
      </w:tabs>
      <w:spacing w:before="120"/>
      <w:ind w:left="993" w:hanging="753"/>
    </w:pPr>
    <w:rPr>
      <w:b/>
      <w:sz w:val="22"/>
    </w:rPr>
  </w:style>
  <w:style w:type="paragraph" w:styleId="Spistreci3">
    <w:name w:val="toc 3"/>
    <w:basedOn w:val="Normalny"/>
    <w:next w:val="Normalny"/>
    <w:autoRedefine/>
    <w:uiPriority w:val="39"/>
    <w:rsid w:val="001D5DD8"/>
    <w:pPr>
      <w:tabs>
        <w:tab w:val="left" w:pos="1440"/>
        <w:tab w:val="right" w:leader="dot" w:pos="9628"/>
      </w:tabs>
      <w:ind w:left="1418" w:hanging="425"/>
    </w:pPr>
    <w:rPr>
      <w:noProof/>
      <w:sz w:val="16"/>
      <w:szCs w:val="16"/>
    </w:rPr>
  </w:style>
  <w:style w:type="paragraph" w:styleId="Spistreci4">
    <w:name w:val="toc 4"/>
    <w:basedOn w:val="Normalny"/>
    <w:next w:val="Normalny"/>
    <w:autoRedefine/>
    <w:semiHidden/>
    <w:rsid w:val="00D63ADB"/>
    <w:pPr>
      <w:ind w:left="720"/>
    </w:pPr>
  </w:style>
  <w:style w:type="character" w:styleId="Hipercze">
    <w:name w:val="Hyperlink"/>
    <w:uiPriority w:val="99"/>
    <w:rsid w:val="00D63ADB"/>
    <w:rPr>
      <w:color w:val="0000FF"/>
      <w:u w:val="single"/>
    </w:rPr>
  </w:style>
  <w:style w:type="character" w:styleId="Odwoaniedokomentarza">
    <w:name w:val="annotation reference"/>
    <w:uiPriority w:val="99"/>
    <w:semiHidden/>
    <w:rsid w:val="00D63A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63ADB"/>
  </w:style>
  <w:style w:type="paragraph" w:styleId="Tematkomentarza">
    <w:name w:val="annotation subject"/>
    <w:basedOn w:val="Tekstkomentarza"/>
    <w:next w:val="Tekstkomentarza"/>
    <w:semiHidden/>
    <w:rsid w:val="00D63ADB"/>
    <w:rPr>
      <w:b/>
      <w:bCs/>
    </w:rPr>
  </w:style>
  <w:style w:type="table" w:styleId="Tabela-Siatka">
    <w:name w:val="Table Grid"/>
    <w:basedOn w:val="Standardowy"/>
    <w:rsid w:val="00D6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 Znak Znak"/>
    <w:link w:val="Tekstpodstawowy"/>
    <w:rsid w:val="00D63ADB"/>
    <w:rPr>
      <w:sz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1ZnakZnakZnakZnakZnakZnakZnakZnakZnakZnak">
    <w:name w:val="Znak Znak Znak Znak Znak1 Znak Znak Znak Znak Znak 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1ZnakZnakZnak">
    <w:name w:val="Znak Znak1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2">
    <w:name w:val="Znak Znak2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ZnakZnakZnakZnakZnakZnakZnakZnakZnak1ZnakZnakZnakZnakZnakZnakZnakZnakZnakZnakZnakZnak">
    <w:name w:val="Znak Znak Znak Znak Znak Znak Znak Znak Znak1 Znak Znak Znak Znak Znak Znak Znak Znak Znak Znak Znak Znak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Nagwek3Znak">
    <w:name w:val="Nagłówek 3 Znak"/>
    <w:aliases w:val=" Znak1 Znak"/>
    <w:link w:val="Nagwek3"/>
    <w:rsid w:val="00D63ADB"/>
    <w:rPr>
      <w:b/>
      <w:sz w:val="24"/>
      <w:lang w:val="pl-PL" w:eastAsia="pl-PL" w:bidi="ar-SA"/>
    </w:rPr>
  </w:style>
  <w:style w:type="paragraph" w:customStyle="1" w:styleId="ZnakZnak1">
    <w:name w:val="Znak Znak1"/>
    <w:basedOn w:val="Normalny"/>
    <w:rsid w:val="00D63ADB"/>
    <w:pPr>
      <w:spacing w:after="160" w:line="240" w:lineRule="exact"/>
    </w:pPr>
    <w:rPr>
      <w:rFonts w:ascii="Tahoma" w:hAnsi="Tahoma"/>
      <w:lang w:val="en-US" w:eastAsia="en-US"/>
    </w:rPr>
  </w:style>
  <w:style w:type="character" w:styleId="UyteHipercze">
    <w:name w:val="FollowedHyperlink"/>
    <w:rsid w:val="00D63ADB"/>
    <w:rPr>
      <w:color w:val="800080"/>
      <w:u w:val="single"/>
    </w:rPr>
  </w:style>
  <w:style w:type="paragraph" w:customStyle="1" w:styleId="CharCharChar1ZnakZnakZnak1ZnakZnak">
    <w:name w:val="Char Char Char1 Znak Znak Znak1 Znak Znak"/>
    <w:aliases w:val="Char Char Char1 Znak Znak Znak Znak Znak Znak Znak Znak Znak"/>
    <w:basedOn w:val="Normalny"/>
    <w:rsid w:val="004857DE"/>
    <w:pPr>
      <w:spacing w:after="160" w:line="240" w:lineRule="exact"/>
    </w:pPr>
    <w:rPr>
      <w:rFonts w:ascii="Tahoma" w:hAnsi="Tahoma"/>
      <w:lang w:val="en-US" w:eastAsia="en-US"/>
    </w:rPr>
  </w:style>
  <w:style w:type="paragraph" w:styleId="Poprawka">
    <w:name w:val="Revision"/>
    <w:hidden/>
    <w:uiPriority w:val="99"/>
    <w:semiHidden/>
    <w:rsid w:val="005D40F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3C2B"/>
  </w:style>
  <w:style w:type="character" w:customStyle="1" w:styleId="Tekstpodstawowywcity2Znak">
    <w:name w:val="Tekst podstawowy wcięty 2 Znak"/>
    <w:link w:val="Tekstpodstawowywcity2"/>
    <w:rsid w:val="006F3E12"/>
    <w:rPr>
      <w:sz w:val="24"/>
    </w:rPr>
  </w:style>
  <w:style w:type="character" w:customStyle="1" w:styleId="Tekstpodstawowy2Znak">
    <w:name w:val="Tekst podstawowy 2 Znak"/>
    <w:link w:val="Tekstpodstawowy2"/>
    <w:rsid w:val="003D082C"/>
    <w:rPr>
      <w:sz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0EEC"/>
  </w:style>
  <w:style w:type="paragraph" w:customStyle="1" w:styleId="Tekstpodstawowy311">
    <w:name w:val="Tekst podstawowy 311"/>
    <w:basedOn w:val="Normalny"/>
    <w:rsid w:val="000F530F"/>
    <w:pPr>
      <w:widowControl w:val="0"/>
      <w:spacing w:line="360" w:lineRule="auto"/>
      <w:jc w:val="both"/>
    </w:pPr>
    <w:rPr>
      <w:sz w:val="24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4316F1"/>
    <w:pPr>
      <w:ind w:left="708"/>
    </w:pPr>
  </w:style>
  <w:style w:type="paragraph" w:customStyle="1" w:styleId="Tekstpodstawowy32">
    <w:name w:val="Tekst podstawowy 32"/>
    <w:basedOn w:val="Normalny"/>
    <w:rsid w:val="00DD53B8"/>
    <w:pPr>
      <w:widowControl w:val="0"/>
      <w:spacing w:line="360" w:lineRule="auto"/>
      <w:jc w:val="both"/>
    </w:pPr>
    <w:rPr>
      <w:sz w:val="24"/>
    </w:rPr>
  </w:style>
  <w:style w:type="character" w:customStyle="1" w:styleId="apple-converted-space">
    <w:name w:val="apple-converted-space"/>
    <w:basedOn w:val="Domylnaczcionkaakapitu"/>
    <w:rsid w:val="00670188"/>
  </w:style>
  <w:style w:type="paragraph" w:styleId="NormalnyWeb">
    <w:name w:val="Normal (Web)"/>
    <w:basedOn w:val="Normalny"/>
    <w:uiPriority w:val="99"/>
    <w:semiHidden/>
    <w:unhideWhenUsed/>
    <w:rsid w:val="00670188"/>
    <w:pPr>
      <w:spacing w:before="100" w:beforeAutospacing="1" w:after="100" w:afterAutospacing="1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961ED"/>
  </w:style>
  <w:style w:type="character" w:customStyle="1" w:styleId="StopkaZnak">
    <w:name w:val="Stopka Znak"/>
    <w:basedOn w:val="Domylnaczcionkaakapitu"/>
    <w:link w:val="Stopka"/>
    <w:uiPriority w:val="99"/>
    <w:rsid w:val="00566BF5"/>
  </w:style>
  <w:style w:type="character" w:styleId="Pogrubienie">
    <w:name w:val="Strong"/>
    <w:uiPriority w:val="22"/>
    <w:qFormat/>
    <w:rsid w:val="00566BF5"/>
    <w:rPr>
      <w:rFonts w:ascii="Times New Roman" w:hAnsi="Times New Roman"/>
      <w:b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6BF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6BF5"/>
  </w:style>
  <w:style w:type="character" w:styleId="Odwoanieprzypisukocowego">
    <w:name w:val="endnote reference"/>
    <w:uiPriority w:val="99"/>
    <w:semiHidden/>
    <w:unhideWhenUsed/>
    <w:rsid w:val="00566BF5"/>
    <w:rPr>
      <w:vertAlign w:val="superscript"/>
    </w:rPr>
  </w:style>
  <w:style w:type="character" w:customStyle="1" w:styleId="Nagwek2Znak">
    <w:name w:val="Nagłówek 2 Znak"/>
    <w:link w:val="Nagwek2"/>
    <w:rsid w:val="00C3517E"/>
    <w:rPr>
      <w:b/>
      <w:sz w:val="24"/>
    </w:rPr>
  </w:style>
  <w:style w:type="character" w:customStyle="1" w:styleId="TekstpodstawowywcityZnak">
    <w:name w:val="Tekst podstawowy wcięty Znak"/>
    <w:link w:val="Tekstpodstawowywcity"/>
    <w:rsid w:val="00BF3CBC"/>
    <w:rPr>
      <w:sz w:val="24"/>
    </w:rPr>
  </w:style>
  <w:style w:type="character" w:customStyle="1" w:styleId="alb">
    <w:name w:val="a_lb"/>
    <w:rsid w:val="00B70900"/>
  </w:style>
  <w:style w:type="character" w:customStyle="1" w:styleId="AkapitzlistZnak">
    <w:name w:val="Akapit z listą Znak"/>
    <w:aliases w:val="lp1 Znak,Preambuła Znak,Tytuły Znak"/>
    <w:link w:val="Akapitzlist"/>
    <w:uiPriority w:val="34"/>
    <w:rsid w:val="00A0013B"/>
  </w:style>
  <w:style w:type="character" w:customStyle="1" w:styleId="TytuZnak">
    <w:name w:val="Tytuł Znak"/>
    <w:link w:val="Tytu"/>
    <w:rsid w:val="00933637"/>
    <w:rPr>
      <w:b/>
      <w:snapToGrid w:val="0"/>
      <w:sz w:val="36"/>
    </w:rPr>
  </w:style>
  <w:style w:type="paragraph" w:customStyle="1" w:styleId="Akapitzlist1">
    <w:name w:val="Akapit z listą1"/>
    <w:basedOn w:val="Normalny"/>
    <w:uiPriority w:val="34"/>
    <w:qFormat/>
    <w:rsid w:val="00B8166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40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6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572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4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066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6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35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29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07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1436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711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9680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793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545">
          <w:marLeft w:val="979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582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8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28318-BB64-4416-B58F-0B664FBE1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1742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  POSTĘPOWANIA</vt:lpstr>
    </vt:vector>
  </TitlesOfParts>
  <Company>NFOŚiGW</Company>
  <LinksUpToDate>false</LinksUpToDate>
  <CharactersWithSpaces>12171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  POSTĘPOWANIA</dc:title>
  <dc:subject>postpowanie z Wnioskiem o dofinansowanie przedsięwzięcia ze środków krajowych</dc:subject>
  <dc:creator>Beata Jasińska</dc:creator>
  <cp:keywords/>
  <dc:description/>
  <cp:lastModifiedBy>Janicka-Struska Agnieszka</cp:lastModifiedBy>
  <cp:revision>4</cp:revision>
  <cp:lastPrinted>2022-08-24T09:36:00Z</cp:lastPrinted>
  <dcterms:created xsi:type="dcterms:W3CDTF">2023-08-24T06:33:00Z</dcterms:created>
  <dcterms:modified xsi:type="dcterms:W3CDTF">2023-09-05T14:28:00Z</dcterms:modified>
</cp:coreProperties>
</file>