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886B" w14:textId="77777777" w:rsidR="00973971" w:rsidRDefault="00973971" w:rsidP="00973971">
      <w:pPr>
        <w:pStyle w:val="OZNPROJEKTUwskazaniedatylubwersjiprojektu"/>
      </w:pPr>
      <w:r>
        <w:t>Projekt z dnia 24.04.2026 r.</w:t>
      </w:r>
    </w:p>
    <w:p w14:paraId="1E8D54FA" w14:textId="77777777" w:rsidR="00973971" w:rsidRDefault="00973971" w:rsidP="00973971">
      <w:pPr>
        <w:pStyle w:val="OZNRODZAKTUtznustawalubrozporzdzenieiorganwydajcy"/>
      </w:pPr>
    </w:p>
    <w:p w14:paraId="2F01C813" w14:textId="77777777" w:rsidR="00973971" w:rsidRPr="00BA52B8" w:rsidRDefault="00973971" w:rsidP="00973971">
      <w:pPr>
        <w:pStyle w:val="OZNRODZAKTUtznustawalubrozporzdzenieiorganwydajcy"/>
      </w:pPr>
      <w:r w:rsidRPr="00BA52B8">
        <w:t>ZARZĄDZENIE NR</w:t>
      </w:r>
      <w:r>
        <w:t xml:space="preserve"> …</w:t>
      </w:r>
    </w:p>
    <w:p w14:paraId="72653ECA" w14:textId="77777777" w:rsidR="00973971" w:rsidRDefault="00973971" w:rsidP="00973971">
      <w:pPr>
        <w:pStyle w:val="OZNRODZAKTUtznustawalubrozporzdzenieiorganwydajcy"/>
      </w:pPr>
      <w:r>
        <w:t>Prezesa Rady Ministrów</w:t>
      </w:r>
    </w:p>
    <w:p w14:paraId="3126CCEF" w14:textId="6D6B87E0" w:rsidR="00973971" w:rsidRPr="0015486B" w:rsidRDefault="00973971" w:rsidP="00973971">
      <w:pPr>
        <w:pStyle w:val="DATAAKTUdatauchwalenialubwydaniaaktu"/>
      </w:pPr>
      <w:r>
        <w:t xml:space="preserve">z dnia </w:t>
      </w:r>
      <w:sdt>
        <w:sdtPr>
          <w:alias w:val="Data wydania aktu"/>
          <w:tag w:val="Data opublikowania"/>
          <w:id w:val="1859851285"/>
          <w:placeholder>
            <w:docPart w:val="D269FBC10F57412DB981E6B2A36690E5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CF0959" w:rsidRPr="00CF0959">
            <w:t>&lt;data wydania aktu&gt;</w:t>
          </w:r>
        </w:sdtContent>
      </w:sdt>
      <w:r>
        <w:t xml:space="preserve"> r.</w:t>
      </w:r>
    </w:p>
    <w:p w14:paraId="3890C8E9" w14:textId="77777777" w:rsidR="00973971" w:rsidRPr="0015486B" w:rsidRDefault="00973971" w:rsidP="00973971">
      <w:pPr>
        <w:pStyle w:val="TYTUAKTUprzedmiotregulacjiustawylubrozporzdzenia"/>
      </w:pPr>
      <w:r w:rsidRPr="00A06AE5">
        <w:t xml:space="preserve">w sprawie </w:t>
      </w:r>
      <w:r w:rsidRPr="001A57E4">
        <w:t>Rad</w:t>
      </w:r>
      <w:r>
        <w:t>y</w:t>
      </w:r>
      <w:r w:rsidRPr="001A57E4">
        <w:t xml:space="preserve"> do spraw Polityki Senioralnej</w:t>
      </w:r>
    </w:p>
    <w:p w14:paraId="2578758D" w14:textId="77777777" w:rsidR="00973971" w:rsidRPr="00535F90" w:rsidRDefault="00973971" w:rsidP="00973971">
      <w:pPr>
        <w:pStyle w:val="NIEARTTEKSTtekstnieartykuowanynppodstprawnarozplubpreambua"/>
      </w:pPr>
      <w:r w:rsidRPr="00535F90">
        <w:t>Na podstawie art. 12 ust. 1 pkt 3 i ust. 2 ustawy z dnia 8 sierpnia 1996 r. o Radzie Ministrów (Dz. U. z 2025 r. poz. 780</w:t>
      </w:r>
      <w:r>
        <w:t xml:space="preserve"> oraz z 2026 r. poz. 160</w:t>
      </w:r>
      <w:r w:rsidRPr="00535F90">
        <w:t>)</w:t>
      </w:r>
      <w:r>
        <w:t xml:space="preserve"> </w:t>
      </w:r>
      <w:r w:rsidRPr="00535F90">
        <w:t>zarządza się, co następuje:</w:t>
      </w:r>
    </w:p>
    <w:p w14:paraId="19427313" w14:textId="77777777" w:rsidR="00973971" w:rsidRDefault="00973971" w:rsidP="00973971">
      <w:pPr>
        <w:pStyle w:val="ARTartustawynprozporzdzenia"/>
      </w:pPr>
      <w:r w:rsidRPr="00263598">
        <w:rPr>
          <w:rStyle w:val="Ppogrubienie"/>
        </w:rPr>
        <w:t>§ 1.</w:t>
      </w:r>
      <w:r>
        <w:rPr>
          <w:rStyle w:val="Ppogrubienie"/>
        </w:rPr>
        <w:t xml:space="preserve"> </w:t>
      </w:r>
      <w:r>
        <w:t>1. Tworzy</w:t>
      </w:r>
      <w:r w:rsidRPr="006A7C9B">
        <w:t xml:space="preserve"> się Rad</w:t>
      </w:r>
      <w:r>
        <w:t>ę</w:t>
      </w:r>
      <w:r w:rsidRPr="006A7C9B">
        <w:t xml:space="preserve"> do spraw Polityki Senioralnej</w:t>
      </w:r>
      <w:r>
        <w:t xml:space="preserve">, zwaną dalej </w:t>
      </w:r>
      <w:r w:rsidRPr="0000404C">
        <w:t>„</w:t>
      </w:r>
      <w:r>
        <w:t>Radą</w:t>
      </w:r>
      <w:r w:rsidRPr="0000404C">
        <w:t>”</w:t>
      </w:r>
      <w:r>
        <w:t xml:space="preserve">. </w:t>
      </w:r>
    </w:p>
    <w:p w14:paraId="25455301" w14:textId="77777777" w:rsidR="00973971" w:rsidRDefault="00973971" w:rsidP="00CF0959">
      <w:pPr>
        <w:pStyle w:val="USTustnpkodeksu"/>
      </w:pPr>
      <w:r w:rsidRPr="00EE4E1E">
        <w:t xml:space="preserve">2. </w:t>
      </w:r>
      <w:bookmarkStart w:id="0" w:name="_Hlk224109179"/>
      <w:r w:rsidRPr="00EE4E1E">
        <w:t xml:space="preserve">Rada jest organem pomocniczym </w:t>
      </w:r>
      <w:r>
        <w:t xml:space="preserve">Prezesa </w:t>
      </w:r>
      <w:r w:rsidRPr="00EE4E1E">
        <w:t>Rady Ministrów</w:t>
      </w:r>
      <w:r>
        <w:t>, o charakterze opiniodawczo-doradczym</w:t>
      </w:r>
      <w:r w:rsidRPr="00EE4E1E">
        <w:t>.</w:t>
      </w:r>
      <w:bookmarkEnd w:id="0"/>
    </w:p>
    <w:p w14:paraId="6F8E228E" w14:textId="77777777" w:rsidR="00973971" w:rsidRDefault="00973971" w:rsidP="00973971">
      <w:pPr>
        <w:pStyle w:val="ARTartustawynprozporzdzenia"/>
      </w:pPr>
      <w:r>
        <w:rPr>
          <w:rStyle w:val="Ppogrubienie"/>
        </w:rPr>
        <w:t>§ 2</w:t>
      </w:r>
      <w:r w:rsidRPr="00527BFA">
        <w:rPr>
          <w:rStyle w:val="Ppogrubienie"/>
        </w:rPr>
        <w:t>.</w:t>
      </w:r>
      <w:r>
        <w:t> Do zadań Rady należy:</w:t>
      </w:r>
    </w:p>
    <w:p w14:paraId="3AD08F95" w14:textId="77777777" w:rsidR="00973971" w:rsidRPr="00835BDF" w:rsidRDefault="00973971" w:rsidP="00973971">
      <w:pPr>
        <w:pStyle w:val="PKTpunkt"/>
      </w:pPr>
      <w:bookmarkStart w:id="1" w:name="_Hlk224109256"/>
      <w:r w:rsidRPr="006A7C9B">
        <w:t>1)</w:t>
      </w:r>
      <w:r>
        <w:tab/>
      </w:r>
      <w:bookmarkStart w:id="2" w:name="_Hlk223353855"/>
      <w:r w:rsidRPr="00835BDF">
        <w:t>formułowanie</w:t>
      </w:r>
      <w:r>
        <w:t xml:space="preserve"> propozycji</w:t>
      </w:r>
      <w:r w:rsidRPr="00835BDF">
        <w:t xml:space="preserve"> opinii, stanowisk i rekomendacji</w:t>
      </w:r>
      <w:r>
        <w:t xml:space="preserve"> </w:t>
      </w:r>
      <w:r w:rsidRPr="00835BDF">
        <w:t>w zakresie kierunków działań w obszarze polityki senioralnej państwa;</w:t>
      </w:r>
      <w:bookmarkEnd w:id="2"/>
    </w:p>
    <w:p w14:paraId="05F5330C" w14:textId="0FFD9379" w:rsidR="00973971" w:rsidRDefault="00973971" w:rsidP="00973971">
      <w:pPr>
        <w:pStyle w:val="PKTpunkt"/>
      </w:pPr>
      <w:r w:rsidRPr="00835BDF">
        <w:t>2)</w:t>
      </w:r>
      <w:r w:rsidRPr="00835BDF">
        <w:tab/>
        <w:t>wspieranie działań na rzecz godności, równości i pełnego uczestnictwa osób starszych w</w:t>
      </w:r>
      <w:r w:rsidR="00CF0959">
        <w:t> </w:t>
      </w:r>
      <w:r w:rsidRPr="00835BDF">
        <w:t>życiu społecznym;</w:t>
      </w:r>
    </w:p>
    <w:p w14:paraId="2AB4136D" w14:textId="77777777" w:rsidR="00973971" w:rsidRDefault="00973971" w:rsidP="00973971">
      <w:pPr>
        <w:pStyle w:val="PKTpunkt"/>
      </w:pPr>
      <w:r>
        <w:t>3</w:t>
      </w:r>
      <w:r w:rsidRPr="00713A1B">
        <w:t>)</w:t>
      </w:r>
      <w:r w:rsidRPr="00713A1B">
        <w:tab/>
      </w:r>
      <w:r>
        <w:t>identyfikowanie</w:t>
      </w:r>
      <w:r w:rsidRPr="00713A1B">
        <w:t xml:space="preserve"> dobrych praktyk dotyczących osób starszyc</w:t>
      </w:r>
      <w:r>
        <w:t>h</w:t>
      </w:r>
      <w:r w:rsidRPr="00713A1B">
        <w:t>;</w:t>
      </w:r>
    </w:p>
    <w:p w14:paraId="5959FBB0" w14:textId="77777777" w:rsidR="00973971" w:rsidRDefault="00973971" w:rsidP="00973971">
      <w:pPr>
        <w:pStyle w:val="PKTpunkt"/>
      </w:pPr>
      <w:r>
        <w:t>4)</w:t>
      </w:r>
      <w:r>
        <w:tab/>
        <w:t>wspieranie wykorzystania wyników badań i analiz naukowych w polityce senioralnej państwa;</w:t>
      </w:r>
    </w:p>
    <w:p w14:paraId="6C196687" w14:textId="77777777" w:rsidR="00973971" w:rsidRPr="006A7C9B" w:rsidRDefault="00973971" w:rsidP="00973971">
      <w:pPr>
        <w:pStyle w:val="PKTpunkt"/>
      </w:pPr>
      <w:r>
        <w:t>5)</w:t>
      </w:r>
      <w:r>
        <w:tab/>
        <w:t>promowanie rozwiązań z zakresu polityki senioralnej państwa i współpracy międzypokoleniowej.</w:t>
      </w:r>
    </w:p>
    <w:bookmarkEnd w:id="1"/>
    <w:p w14:paraId="257F2FD9" w14:textId="77777777" w:rsidR="00973971" w:rsidRDefault="00973971" w:rsidP="00973971">
      <w:pPr>
        <w:pStyle w:val="ARTartustawynprozporzdzenia"/>
      </w:pPr>
      <w:r>
        <w:rPr>
          <w:rStyle w:val="Ppogrubienie"/>
        </w:rPr>
        <w:t>§ 3</w:t>
      </w:r>
      <w:r w:rsidRPr="00527BFA">
        <w:rPr>
          <w:rStyle w:val="Ppogrubienie"/>
        </w:rPr>
        <w:t>.</w:t>
      </w:r>
      <w:r>
        <w:t> </w:t>
      </w:r>
      <w:r w:rsidRPr="0015486B">
        <w:t>1. </w:t>
      </w:r>
      <w:r w:rsidRPr="002E5D18">
        <w:t xml:space="preserve">Rada </w:t>
      </w:r>
      <w:r>
        <w:t>składa się z:</w:t>
      </w:r>
    </w:p>
    <w:p w14:paraId="1B5B5367" w14:textId="7EF14950" w:rsidR="00973971" w:rsidRDefault="00973971" w:rsidP="00CF0959">
      <w:pPr>
        <w:pStyle w:val="PKTpunkt"/>
      </w:pPr>
      <w:r>
        <w:t>1)</w:t>
      </w:r>
      <w:r w:rsidR="00CF0959">
        <w:tab/>
      </w:r>
      <w:r>
        <w:t xml:space="preserve">Przewodniczącego Rady, którym jest </w:t>
      </w:r>
      <w:r w:rsidRPr="00A064E1">
        <w:t>osoba pełniąca funkcję organu do spraw polityki senioralnej</w:t>
      </w:r>
      <w:r>
        <w:t>;</w:t>
      </w:r>
    </w:p>
    <w:p w14:paraId="199B5968" w14:textId="23ABCC92" w:rsidR="00973971" w:rsidRDefault="00973971" w:rsidP="00CF0959">
      <w:pPr>
        <w:pStyle w:val="PKTpunkt"/>
      </w:pPr>
      <w:r>
        <w:t>2)</w:t>
      </w:r>
      <w:r w:rsidR="00CF0959">
        <w:tab/>
      </w:r>
      <w:r>
        <w:t xml:space="preserve">dwóch Zastępców </w:t>
      </w:r>
      <w:r w:rsidRPr="00A064E1">
        <w:t>Przewodniczącego Rady</w:t>
      </w:r>
      <w:r>
        <w:t xml:space="preserve"> wybieranych przez Radę spośród członków, o</w:t>
      </w:r>
      <w:r w:rsidR="00CF0959">
        <w:t> k</w:t>
      </w:r>
      <w:r>
        <w:t>tórych mowa w pkt 3;</w:t>
      </w:r>
    </w:p>
    <w:p w14:paraId="77C1AD17" w14:textId="4CAB580E" w:rsidR="00973971" w:rsidRPr="006A7C9B" w:rsidRDefault="00973971" w:rsidP="00CF0959">
      <w:pPr>
        <w:pStyle w:val="PKTpunkt"/>
      </w:pPr>
      <w:r>
        <w:t>3)</w:t>
      </w:r>
      <w:r w:rsidR="00CF0959">
        <w:tab/>
      </w:r>
      <w:r w:rsidR="00426A87">
        <w:t>24</w:t>
      </w:r>
      <w:r>
        <w:t xml:space="preserve"> </w:t>
      </w:r>
      <w:r w:rsidRPr="002E5D18">
        <w:t>członków</w:t>
      </w:r>
      <w:r>
        <w:t xml:space="preserve"> będących osobami </w:t>
      </w:r>
      <w:r w:rsidRPr="006A7C9B">
        <w:t>wyróżniają</w:t>
      </w:r>
      <w:r>
        <w:t xml:space="preserve">cymi </w:t>
      </w:r>
      <w:r w:rsidRPr="006A7C9B">
        <w:t>się wiedzą i</w:t>
      </w:r>
      <w:r w:rsidR="00CF0959">
        <w:t> </w:t>
      </w:r>
      <w:r w:rsidRPr="006A7C9B">
        <w:t>doświadczeniem w kwestiach polityki senioralnej</w:t>
      </w:r>
      <w:r>
        <w:t>, w tym:</w:t>
      </w:r>
    </w:p>
    <w:p w14:paraId="5C1A420A" w14:textId="77777777" w:rsidR="00973971" w:rsidRDefault="00973971" w:rsidP="00973971">
      <w:pPr>
        <w:pStyle w:val="LITlitera"/>
      </w:pPr>
      <w:r>
        <w:t>a</w:t>
      </w:r>
      <w:r w:rsidRPr="006A7C9B">
        <w:t>)</w:t>
      </w:r>
      <w:r>
        <w:tab/>
        <w:t xml:space="preserve">8 przedstawicieli </w:t>
      </w:r>
      <w:r w:rsidRPr="0031566C">
        <w:t xml:space="preserve">uczelni </w:t>
      </w:r>
      <w:r>
        <w:t>lub</w:t>
      </w:r>
      <w:r w:rsidRPr="0031566C">
        <w:t xml:space="preserve"> instyt</w:t>
      </w:r>
      <w:r>
        <w:t>utów</w:t>
      </w:r>
      <w:r w:rsidRPr="0031566C">
        <w:t xml:space="preserve"> badawczych</w:t>
      </w:r>
      <w:r>
        <w:t>,</w:t>
      </w:r>
    </w:p>
    <w:p w14:paraId="76646F0B" w14:textId="77777777" w:rsidR="00973971" w:rsidRPr="006A7C9B" w:rsidRDefault="00973971" w:rsidP="00973971">
      <w:pPr>
        <w:pStyle w:val="LITlitera"/>
      </w:pPr>
      <w:r>
        <w:t>b)</w:t>
      </w:r>
      <w:r>
        <w:tab/>
        <w:t xml:space="preserve">5 przedstawicieli </w:t>
      </w:r>
      <w:r w:rsidRPr="006A7C9B">
        <w:t>jednost</w:t>
      </w:r>
      <w:r>
        <w:t xml:space="preserve">ek </w:t>
      </w:r>
      <w:r w:rsidRPr="006A7C9B">
        <w:t>samorządu terytorialn</w:t>
      </w:r>
      <w:r>
        <w:t>ego,</w:t>
      </w:r>
    </w:p>
    <w:p w14:paraId="3DCD6F53" w14:textId="1D1FF526" w:rsidR="00973971" w:rsidRPr="006A7C9B" w:rsidRDefault="00973971" w:rsidP="00973971">
      <w:pPr>
        <w:pStyle w:val="LITlitera"/>
      </w:pPr>
      <w:r>
        <w:lastRenderedPageBreak/>
        <w:t>c)</w:t>
      </w:r>
      <w:r>
        <w:tab/>
        <w:t xml:space="preserve">8 przedstawicieli </w:t>
      </w:r>
      <w:r w:rsidRPr="006A7C9B">
        <w:t>organizacj</w:t>
      </w:r>
      <w:r>
        <w:t>i</w:t>
      </w:r>
      <w:r w:rsidRPr="006A7C9B">
        <w:t xml:space="preserve"> pozarządow</w:t>
      </w:r>
      <w:r>
        <w:t>ych</w:t>
      </w:r>
      <w:r w:rsidRPr="006A7C9B">
        <w:t>, podmiot</w:t>
      </w:r>
      <w:r>
        <w:t>ów</w:t>
      </w:r>
      <w:r w:rsidRPr="006A7C9B">
        <w:t xml:space="preserve"> wymienion</w:t>
      </w:r>
      <w:r>
        <w:t>ych</w:t>
      </w:r>
      <w:r w:rsidRPr="006A7C9B">
        <w:t xml:space="preserve"> w art. 3 ust. 3 ustawy z dnia 24 kwietnia 2003 r. o działalności pożytku publicznego i</w:t>
      </w:r>
      <w:r w:rsidR="00CF0959">
        <w:t> </w:t>
      </w:r>
      <w:r w:rsidRPr="006A7C9B">
        <w:t>o</w:t>
      </w:r>
      <w:r w:rsidR="00CF0959">
        <w:t> </w:t>
      </w:r>
      <w:r w:rsidRPr="006A7C9B">
        <w:t>wolontariacie (Dz.</w:t>
      </w:r>
      <w:r>
        <w:t xml:space="preserve"> </w:t>
      </w:r>
      <w:r w:rsidRPr="006A7C9B">
        <w:t xml:space="preserve">U. z </w:t>
      </w:r>
      <w:r>
        <w:t xml:space="preserve">2025 </w:t>
      </w:r>
      <w:r w:rsidRPr="006A7C9B">
        <w:t>r. poz.</w:t>
      </w:r>
      <w:r>
        <w:t xml:space="preserve"> 1338</w:t>
      </w:r>
      <w:r w:rsidRPr="006A7C9B">
        <w:t>) oraz związk</w:t>
      </w:r>
      <w:r>
        <w:t>ów i porozumień tych podmiotów,</w:t>
      </w:r>
    </w:p>
    <w:p w14:paraId="0D348F0F" w14:textId="77777777" w:rsidR="00973971" w:rsidRDefault="00973971" w:rsidP="00973971">
      <w:pPr>
        <w:pStyle w:val="LITlitera"/>
      </w:pPr>
      <w:r>
        <w:t>d</w:t>
      </w:r>
      <w:r w:rsidRPr="006A7C9B">
        <w:t>)</w:t>
      </w:r>
      <w:r>
        <w:tab/>
        <w:t xml:space="preserve">3 przedstawicieli </w:t>
      </w:r>
      <w:r w:rsidRPr="006A7C9B">
        <w:t>organizacj</w:t>
      </w:r>
      <w:r>
        <w:t>i</w:t>
      </w:r>
      <w:r w:rsidRPr="006A7C9B">
        <w:t xml:space="preserve"> pr</w:t>
      </w:r>
      <w:r>
        <w:t>acodawców oraz związków zawodowych;</w:t>
      </w:r>
    </w:p>
    <w:p w14:paraId="3460E600" w14:textId="205E8681" w:rsidR="00973971" w:rsidRPr="006A7C9B" w:rsidRDefault="00973971" w:rsidP="00CF0959">
      <w:pPr>
        <w:pStyle w:val="PKTpunkt"/>
      </w:pPr>
      <w:r>
        <w:t>4)</w:t>
      </w:r>
      <w:r w:rsidR="00CF0959">
        <w:tab/>
      </w:r>
      <w:r>
        <w:t>Sekretarza, którym</w:t>
      </w:r>
      <w:r w:rsidRPr="006F4CA5">
        <w:t xml:space="preserve"> </w:t>
      </w:r>
      <w:r>
        <w:t xml:space="preserve">jest wyznaczony przez </w:t>
      </w:r>
      <w:r w:rsidRPr="006F4CA5">
        <w:t xml:space="preserve">Przewodniczącego Rady </w:t>
      </w:r>
      <w:r>
        <w:t xml:space="preserve">pracownik </w:t>
      </w:r>
      <w:r w:rsidRPr="006F4CA5">
        <w:t>urzędu obsługującego organ do spraw polityki senioralnej.</w:t>
      </w:r>
    </w:p>
    <w:p w14:paraId="046466A5" w14:textId="77777777" w:rsidR="00973971" w:rsidRDefault="00973971" w:rsidP="00973971">
      <w:pPr>
        <w:pStyle w:val="USTustnpkodeksu"/>
      </w:pPr>
      <w:r>
        <w:t>2</w:t>
      </w:r>
      <w:r w:rsidRPr="006A7C9B">
        <w:t xml:space="preserve">. </w:t>
      </w:r>
      <w:r>
        <w:t>C</w:t>
      </w:r>
      <w:r w:rsidRPr="007F66F2">
        <w:t>złonków Rady</w:t>
      </w:r>
      <w:r>
        <w:t>, o których mowa w ust. 1 pkt 3,</w:t>
      </w:r>
      <w:r w:rsidRPr="007F66F2">
        <w:t xml:space="preserve"> powołuje i odwołuje Prezes Rady Ministrów, na wniosek organu do spraw polityki senioralnej.</w:t>
      </w:r>
    </w:p>
    <w:p w14:paraId="1AC276D9" w14:textId="77777777" w:rsidR="00973971" w:rsidRPr="006A7C9B" w:rsidRDefault="00973971" w:rsidP="00973971">
      <w:pPr>
        <w:pStyle w:val="USTustnpkodeksu"/>
      </w:pPr>
      <w:r>
        <w:t>3</w:t>
      </w:r>
      <w:r w:rsidRPr="006A7C9B">
        <w:t>. Prezydium Rady składa się z:</w:t>
      </w:r>
    </w:p>
    <w:p w14:paraId="3156316F" w14:textId="77777777" w:rsidR="00973971" w:rsidRPr="006A7C9B" w:rsidRDefault="00973971" w:rsidP="00973971">
      <w:pPr>
        <w:pStyle w:val="PKTpunkt"/>
      </w:pPr>
      <w:r w:rsidRPr="006A7C9B">
        <w:t>1)</w:t>
      </w:r>
      <w:r>
        <w:tab/>
      </w:r>
      <w:r w:rsidRPr="006A7C9B">
        <w:t>Przewodniczącego Rady;</w:t>
      </w:r>
    </w:p>
    <w:p w14:paraId="52B3378E" w14:textId="77777777" w:rsidR="00973971" w:rsidRPr="006A7C9B" w:rsidRDefault="00973971" w:rsidP="00973971">
      <w:pPr>
        <w:pStyle w:val="PKTpunkt"/>
      </w:pPr>
      <w:r w:rsidRPr="006A7C9B">
        <w:t>2)</w:t>
      </w:r>
      <w:r>
        <w:tab/>
        <w:t>dwóch Zastępców</w:t>
      </w:r>
      <w:r w:rsidRPr="006A7C9B">
        <w:t xml:space="preserve"> Przewodniczącego Rady;</w:t>
      </w:r>
    </w:p>
    <w:p w14:paraId="40672052" w14:textId="77777777" w:rsidR="00973971" w:rsidRDefault="00973971" w:rsidP="00973971">
      <w:pPr>
        <w:pStyle w:val="PKTpunkt"/>
      </w:pPr>
      <w:r w:rsidRPr="006A7C9B">
        <w:t>3)</w:t>
      </w:r>
      <w:r>
        <w:tab/>
      </w:r>
      <w:r w:rsidRPr="006A7C9B">
        <w:t>Sekretarza Rady.</w:t>
      </w:r>
    </w:p>
    <w:p w14:paraId="4366D9C5" w14:textId="22CFA5B1" w:rsidR="00973971" w:rsidRDefault="00973971" w:rsidP="00973971">
      <w:pPr>
        <w:pStyle w:val="USTustnpkodeksu"/>
      </w:pPr>
      <w:r>
        <w:t>4</w:t>
      </w:r>
      <w:r w:rsidRPr="006A7C9B">
        <w:t xml:space="preserve">. </w:t>
      </w:r>
      <w:r w:rsidRPr="008208C3">
        <w:t>Przewodniczący Rady, z własnej inicjatywy lub na wniosek członka Rady, może zapraszać do udziału w pracach Rady, z głosem doradczym, osoby, których kwalifikacje, wiedza lub doświadczenie mogą być przydatne w realizacji zadań Rady.</w:t>
      </w:r>
    </w:p>
    <w:p w14:paraId="5BBD3C46" w14:textId="77777777" w:rsidR="00973971" w:rsidRPr="00141332" w:rsidRDefault="00973971" w:rsidP="00CF0959">
      <w:pPr>
        <w:pStyle w:val="ARTartustawynprozporzdzenia"/>
      </w:pPr>
      <w:r>
        <w:rPr>
          <w:rStyle w:val="Ppogrubienie"/>
        </w:rPr>
        <w:t>§ 5</w:t>
      </w:r>
      <w:r w:rsidRPr="0015486B">
        <w:rPr>
          <w:rStyle w:val="Ppogrubienie"/>
        </w:rPr>
        <w:t>. </w:t>
      </w:r>
      <w:r>
        <w:t>1.</w:t>
      </w:r>
      <w:r w:rsidRPr="00141332">
        <w:t xml:space="preserve"> Do zadań Przewodniczącego Rady należy:</w:t>
      </w:r>
    </w:p>
    <w:p w14:paraId="05BE1DE1" w14:textId="77777777" w:rsidR="00973971" w:rsidRPr="00141332" w:rsidRDefault="00973971" w:rsidP="00973971">
      <w:pPr>
        <w:pStyle w:val="PKTpunkt"/>
      </w:pPr>
      <w:r w:rsidRPr="00141332">
        <w:t>1)</w:t>
      </w:r>
      <w:r>
        <w:tab/>
      </w:r>
      <w:r w:rsidRPr="00141332">
        <w:t>kierowanie pracami Rady;</w:t>
      </w:r>
    </w:p>
    <w:p w14:paraId="698CE90C" w14:textId="77777777" w:rsidR="00973971" w:rsidRPr="00141332" w:rsidRDefault="00973971" w:rsidP="00973971">
      <w:pPr>
        <w:pStyle w:val="PKTpunkt"/>
      </w:pPr>
      <w:r w:rsidRPr="00141332">
        <w:t>2)</w:t>
      </w:r>
      <w:r>
        <w:tab/>
      </w:r>
      <w:r w:rsidRPr="00141332">
        <w:t>planowanie i organizowanie prac Rady;</w:t>
      </w:r>
    </w:p>
    <w:p w14:paraId="5DD566EC" w14:textId="77777777" w:rsidR="00973971" w:rsidRPr="00141332" w:rsidRDefault="00973971" w:rsidP="00973971">
      <w:pPr>
        <w:pStyle w:val="PKTpunkt"/>
      </w:pPr>
      <w:r w:rsidRPr="00141332">
        <w:t>3)</w:t>
      </w:r>
      <w:r>
        <w:tab/>
      </w:r>
      <w:r w:rsidRPr="00141332">
        <w:t>zwoływanie i prowadzenie posiedzeń Rady;</w:t>
      </w:r>
    </w:p>
    <w:p w14:paraId="5EDA4559" w14:textId="77777777" w:rsidR="00973971" w:rsidRPr="00141332" w:rsidRDefault="00973971" w:rsidP="00973971">
      <w:pPr>
        <w:pStyle w:val="PKTpunkt"/>
      </w:pPr>
      <w:r>
        <w:t>4</w:t>
      </w:r>
      <w:r w:rsidRPr="00141332">
        <w:t>)</w:t>
      </w:r>
      <w:r>
        <w:tab/>
      </w:r>
      <w:r w:rsidRPr="00141332">
        <w:t>występowanie na zewnątrz w sprawach dotyczących działalności Rady;</w:t>
      </w:r>
    </w:p>
    <w:p w14:paraId="76A34A76" w14:textId="77777777" w:rsidR="00973971" w:rsidRPr="00141332" w:rsidRDefault="00973971" w:rsidP="00973971">
      <w:pPr>
        <w:pStyle w:val="PKTpunkt"/>
      </w:pPr>
      <w:r>
        <w:t>5</w:t>
      </w:r>
      <w:r w:rsidRPr="00141332">
        <w:t>)</w:t>
      </w:r>
      <w:r>
        <w:tab/>
      </w:r>
      <w:r w:rsidRPr="00141332">
        <w:t xml:space="preserve">informowanie </w:t>
      </w:r>
      <w:r>
        <w:t>Prezesa Rady Ministrów o</w:t>
      </w:r>
      <w:r w:rsidRPr="00141332">
        <w:t xml:space="preserve"> prac</w:t>
      </w:r>
      <w:r>
        <w:t>ach</w:t>
      </w:r>
      <w:r w:rsidRPr="00141332">
        <w:t xml:space="preserve"> Rady.</w:t>
      </w:r>
    </w:p>
    <w:p w14:paraId="716C769E" w14:textId="77777777" w:rsidR="00973971" w:rsidRPr="00141332" w:rsidRDefault="00973971" w:rsidP="00973971">
      <w:pPr>
        <w:pStyle w:val="USTustnpkodeksu"/>
      </w:pPr>
      <w:r w:rsidRPr="00141332">
        <w:t>2. Przewodniczący Rady wykonuje swoje zadania przy pomocy Zastępc</w:t>
      </w:r>
      <w:r>
        <w:t>ów</w:t>
      </w:r>
      <w:r w:rsidRPr="00141332">
        <w:t xml:space="preserve"> Przewodniczącego Rady i Sekretarza Rady.</w:t>
      </w:r>
    </w:p>
    <w:p w14:paraId="690F7F03" w14:textId="77777777" w:rsidR="00973971" w:rsidRDefault="00973971" w:rsidP="00973971">
      <w:pPr>
        <w:pStyle w:val="USTustnpkodeksu"/>
      </w:pPr>
      <w:r w:rsidRPr="00141332">
        <w:t>3. W przypadku nieobecności Przewodniczącego Rady jego zadania wykonuje Zastępca Przewodniczącego Rady</w:t>
      </w:r>
      <w:r w:rsidRPr="000B7A8F">
        <w:t xml:space="preserve"> wskazany przez Przewodniczącego Rady</w:t>
      </w:r>
      <w:r w:rsidRPr="00141332">
        <w:t>.</w:t>
      </w:r>
    </w:p>
    <w:p w14:paraId="12887A6C" w14:textId="77777777" w:rsidR="00973971" w:rsidRPr="00141332" w:rsidRDefault="00973971" w:rsidP="00973971">
      <w:pPr>
        <w:pStyle w:val="ARTartustawynprozporzdzenia"/>
      </w:pPr>
      <w:r>
        <w:rPr>
          <w:rStyle w:val="Ppogrubienie"/>
        </w:rPr>
        <w:t>§ 6</w:t>
      </w:r>
      <w:r w:rsidRPr="0015486B">
        <w:rPr>
          <w:rStyle w:val="Ppogrubienie"/>
        </w:rPr>
        <w:t>. </w:t>
      </w:r>
      <w:r w:rsidRPr="00141332">
        <w:t>Do zadań Sekretarza Rady należy:</w:t>
      </w:r>
    </w:p>
    <w:p w14:paraId="18CD3D08" w14:textId="77777777" w:rsidR="00973971" w:rsidRPr="00141332" w:rsidRDefault="00973971" w:rsidP="00973971">
      <w:pPr>
        <w:pStyle w:val="PKTpunkt"/>
      </w:pPr>
      <w:r w:rsidRPr="00141332">
        <w:t>1)</w:t>
      </w:r>
      <w:r>
        <w:tab/>
      </w:r>
      <w:r w:rsidRPr="00141332">
        <w:t>koordynowanie prac zespołów tematycznych;</w:t>
      </w:r>
    </w:p>
    <w:p w14:paraId="14AB0D70" w14:textId="77777777" w:rsidR="00973971" w:rsidRPr="00141332" w:rsidRDefault="00973971" w:rsidP="00973971">
      <w:pPr>
        <w:pStyle w:val="PKTpunkt"/>
      </w:pPr>
      <w:r w:rsidRPr="00141332">
        <w:t>2)</w:t>
      </w:r>
      <w:r>
        <w:tab/>
      </w:r>
      <w:r w:rsidRPr="00141332">
        <w:t>przedstawianie propozycji ustaleń w sprawach organizacyjnych;</w:t>
      </w:r>
    </w:p>
    <w:p w14:paraId="012F37A4" w14:textId="77777777" w:rsidR="00973971" w:rsidRPr="00141332" w:rsidRDefault="00973971" w:rsidP="00973971">
      <w:pPr>
        <w:pStyle w:val="PKTpunkt"/>
      </w:pPr>
      <w:r w:rsidRPr="00141332">
        <w:t>3)</w:t>
      </w:r>
      <w:r>
        <w:tab/>
      </w:r>
      <w:r w:rsidRPr="00141332">
        <w:t>sporządzanie protokołu z posiedzenia Rady;</w:t>
      </w:r>
    </w:p>
    <w:p w14:paraId="0B7639AA" w14:textId="77777777" w:rsidR="00973971" w:rsidRPr="00141332" w:rsidRDefault="00973971" w:rsidP="00973971">
      <w:pPr>
        <w:pStyle w:val="PKTpunkt"/>
      </w:pPr>
      <w:r w:rsidRPr="00141332">
        <w:t>4)</w:t>
      </w:r>
      <w:r>
        <w:tab/>
      </w:r>
      <w:r w:rsidRPr="00141332">
        <w:t>dokumentowanie obecności członków Rady na posiedzeniach Rady;</w:t>
      </w:r>
    </w:p>
    <w:p w14:paraId="518EF33E" w14:textId="3F066CA1" w:rsidR="00973971" w:rsidRPr="00141332" w:rsidRDefault="00973971" w:rsidP="00973971">
      <w:pPr>
        <w:pStyle w:val="PKTpunkt"/>
      </w:pPr>
      <w:r>
        <w:lastRenderedPageBreak/>
        <w:t>5</w:t>
      </w:r>
      <w:r w:rsidRPr="00141332">
        <w:t>)</w:t>
      </w:r>
      <w:r>
        <w:tab/>
      </w:r>
      <w:r w:rsidRPr="00141332">
        <w:t>prowadzenie spraw proceduralnych oraz organizowanie przepływu informacji w związku z</w:t>
      </w:r>
      <w:r w:rsidR="00CF0959">
        <w:t> </w:t>
      </w:r>
      <w:r w:rsidRPr="00141332">
        <w:t>działalnością Rady;</w:t>
      </w:r>
    </w:p>
    <w:p w14:paraId="7416779C" w14:textId="77777777" w:rsidR="00973971" w:rsidRPr="00141332" w:rsidRDefault="00973971" w:rsidP="00973971">
      <w:pPr>
        <w:pStyle w:val="PKTpunkt"/>
      </w:pPr>
      <w:r>
        <w:t>6</w:t>
      </w:r>
      <w:r w:rsidRPr="00141332">
        <w:t>)</w:t>
      </w:r>
      <w:r>
        <w:tab/>
      </w:r>
      <w:r w:rsidRPr="00141332">
        <w:t>wykonywanie innych zadań zleconych przez Przewodniczącego Rady lub Zastępc</w:t>
      </w:r>
      <w:r>
        <w:t>ę</w:t>
      </w:r>
      <w:r w:rsidRPr="00141332">
        <w:t xml:space="preserve"> Przewodniczącego Rady.</w:t>
      </w:r>
    </w:p>
    <w:p w14:paraId="1CF79B5A" w14:textId="77777777" w:rsidR="00973971" w:rsidRPr="00CF7E9D" w:rsidRDefault="00973971" w:rsidP="00973971">
      <w:pPr>
        <w:pStyle w:val="ARTartustawynprozporzdzenia"/>
      </w:pPr>
      <w:r>
        <w:rPr>
          <w:rStyle w:val="Ppogrubienie"/>
        </w:rPr>
        <w:t>§ 7.</w:t>
      </w:r>
      <w:r w:rsidRPr="00CF7E9D">
        <w:t> Prezydium Rady:</w:t>
      </w:r>
    </w:p>
    <w:p w14:paraId="620F92F3" w14:textId="77777777" w:rsidR="00973971" w:rsidRPr="00CF7E9D" w:rsidRDefault="00973971" w:rsidP="00973971">
      <w:pPr>
        <w:pStyle w:val="PKTpunkt"/>
      </w:pPr>
      <w:r w:rsidRPr="00CF7E9D">
        <w:t>1)</w:t>
      </w:r>
      <w:r>
        <w:tab/>
      </w:r>
      <w:r w:rsidRPr="00CF7E9D">
        <w:t>wykonuje zadania Rady w okresie między jej posiedzeniami;</w:t>
      </w:r>
    </w:p>
    <w:p w14:paraId="0A856A85" w14:textId="77777777" w:rsidR="00973971" w:rsidRPr="00CF7E9D" w:rsidRDefault="00973971" w:rsidP="00973971">
      <w:pPr>
        <w:pStyle w:val="PKTpunkt"/>
      </w:pPr>
      <w:r w:rsidRPr="00CF7E9D">
        <w:t>2)</w:t>
      </w:r>
      <w:r>
        <w:tab/>
      </w:r>
      <w:r w:rsidRPr="00CF7E9D">
        <w:t xml:space="preserve">opracowuje projekt </w:t>
      </w:r>
      <w:r>
        <w:t>harmonogramu</w:t>
      </w:r>
      <w:r w:rsidRPr="00CF7E9D">
        <w:t xml:space="preserve"> prac Rady;</w:t>
      </w:r>
    </w:p>
    <w:p w14:paraId="3B54158E" w14:textId="77777777" w:rsidR="00973971" w:rsidRPr="00CF7E9D" w:rsidRDefault="00973971" w:rsidP="00973971">
      <w:pPr>
        <w:pStyle w:val="PKTpunkt"/>
      </w:pPr>
      <w:r w:rsidRPr="00CF7E9D">
        <w:t>3)</w:t>
      </w:r>
      <w:r>
        <w:tab/>
      </w:r>
      <w:r w:rsidRPr="00CF7E9D">
        <w:t>powierza zadania zespołom tematycznym;</w:t>
      </w:r>
    </w:p>
    <w:p w14:paraId="23CBCCFE" w14:textId="77777777" w:rsidR="00973971" w:rsidRPr="00CF7E9D" w:rsidRDefault="00973971" w:rsidP="00973971">
      <w:pPr>
        <w:pStyle w:val="PKTpunkt"/>
      </w:pPr>
      <w:r w:rsidRPr="00CF7E9D">
        <w:t>4)</w:t>
      </w:r>
      <w:r>
        <w:tab/>
      </w:r>
      <w:r w:rsidRPr="00CF7E9D">
        <w:t>przygotowuje roczne sprawozdani</w:t>
      </w:r>
      <w:r>
        <w:t>e</w:t>
      </w:r>
      <w:r w:rsidRPr="00CF7E9D">
        <w:t xml:space="preserve"> z działalności Rady.</w:t>
      </w:r>
    </w:p>
    <w:p w14:paraId="5C83EF08" w14:textId="77777777" w:rsidR="00973971" w:rsidRDefault="00973971" w:rsidP="00973971">
      <w:pPr>
        <w:pStyle w:val="ARTartustawynprozporzdzenia"/>
      </w:pPr>
      <w:r>
        <w:rPr>
          <w:rStyle w:val="Ppogrubienie"/>
        </w:rPr>
        <w:t>§ 8</w:t>
      </w:r>
      <w:r w:rsidRPr="0015486B">
        <w:rPr>
          <w:rStyle w:val="Ppogrubienie"/>
        </w:rPr>
        <w:t>.</w:t>
      </w:r>
      <w:r w:rsidRPr="00CF7E9D">
        <w:t> </w:t>
      </w:r>
      <w:r>
        <w:t>1. </w:t>
      </w:r>
      <w:r w:rsidRPr="00CF7E9D">
        <w:t>W celu realizacji zadań Rada może powoływać stałe oraz doraźne zespoły tematyczne.</w:t>
      </w:r>
      <w:r>
        <w:t xml:space="preserve"> </w:t>
      </w:r>
    </w:p>
    <w:p w14:paraId="4C76000A" w14:textId="77777777" w:rsidR="00973971" w:rsidRPr="0015486B" w:rsidRDefault="00973971" w:rsidP="00973971">
      <w:pPr>
        <w:pStyle w:val="USTustnpkodeksu"/>
      </w:pPr>
      <w:r>
        <w:t>2. Członków zespołów tematycznych powołuje się spośród członków Rady.</w:t>
      </w:r>
    </w:p>
    <w:p w14:paraId="65EC5C51" w14:textId="77777777" w:rsidR="00973971" w:rsidRPr="00CF7E9D" w:rsidRDefault="00973971" w:rsidP="00973971">
      <w:pPr>
        <w:pStyle w:val="ARTartustawynprozporzdzenia"/>
      </w:pPr>
      <w:r>
        <w:rPr>
          <w:rStyle w:val="Ppogrubienie"/>
        </w:rPr>
        <w:t>§ 9</w:t>
      </w:r>
      <w:r w:rsidRPr="008130DE">
        <w:rPr>
          <w:rStyle w:val="Ppogrubienie"/>
        </w:rPr>
        <w:t>.</w:t>
      </w:r>
      <w:r>
        <w:t> </w:t>
      </w:r>
      <w:r w:rsidRPr="00CF7E9D">
        <w:t>1. Rada obraduje na posiedzeniach</w:t>
      </w:r>
      <w:r>
        <w:t>.</w:t>
      </w:r>
    </w:p>
    <w:p w14:paraId="379E83B7" w14:textId="77777777" w:rsidR="00973971" w:rsidRDefault="00973971" w:rsidP="00973971">
      <w:pPr>
        <w:pStyle w:val="USTustnpkodeksu"/>
      </w:pPr>
      <w:r w:rsidRPr="00CF7E9D">
        <w:t xml:space="preserve">2. </w:t>
      </w:r>
      <w:r>
        <w:t xml:space="preserve">Posiedzenia Rady </w:t>
      </w:r>
      <w:r w:rsidRPr="00CF7E9D">
        <w:t xml:space="preserve">mogą </w:t>
      </w:r>
      <w:r>
        <w:t>odbywać się przy użyciu środków komunikacji elektronicznej, z zachowaniem zasad bezpieczeństwa, co obejmuje w szczególności:</w:t>
      </w:r>
    </w:p>
    <w:p w14:paraId="572FD9B9" w14:textId="38F53136" w:rsidR="00973971" w:rsidRDefault="00973971" w:rsidP="00CF0959">
      <w:pPr>
        <w:pStyle w:val="PKTpunkt"/>
      </w:pPr>
      <w:r>
        <w:t>1)</w:t>
      </w:r>
      <w:r w:rsidR="00CF0959">
        <w:tab/>
      </w:r>
      <w:r>
        <w:t>transmisję posiedzenia w czasie rzeczywistym między uczestnikami Rady;</w:t>
      </w:r>
    </w:p>
    <w:p w14:paraId="61C06AAB" w14:textId="5BFECC7B" w:rsidR="00973971" w:rsidRDefault="00973971" w:rsidP="00CF0959">
      <w:pPr>
        <w:pStyle w:val="PKTpunkt"/>
      </w:pPr>
      <w:r>
        <w:t>2)</w:t>
      </w:r>
      <w:r w:rsidR="00CF0959">
        <w:tab/>
      </w:r>
      <w:r>
        <w:t xml:space="preserve">wielostronną komunikację w czasie rzeczywistym </w:t>
      </w:r>
      <w:r w:rsidRPr="006221ED">
        <w:t xml:space="preserve">umożliwiającą uczestnikom posiedzenia </w:t>
      </w:r>
      <w:r>
        <w:t>Rady</w:t>
      </w:r>
      <w:r w:rsidRPr="006221ED">
        <w:t xml:space="preserve"> zabranie głosu.</w:t>
      </w:r>
    </w:p>
    <w:p w14:paraId="2DC90182" w14:textId="557E56F0" w:rsidR="00973971" w:rsidRDefault="00973971" w:rsidP="00973971">
      <w:pPr>
        <w:pStyle w:val="USTustnpkodeksu"/>
      </w:pPr>
      <w:r>
        <w:t>3</w:t>
      </w:r>
      <w:r w:rsidRPr="00384550">
        <w:t xml:space="preserve">. Rozstrzygnięcia Rady są podejmowane w </w:t>
      </w:r>
      <w:r>
        <w:t xml:space="preserve">formie </w:t>
      </w:r>
      <w:r w:rsidRPr="00384550">
        <w:t>uchwał</w:t>
      </w:r>
      <w:r>
        <w:t xml:space="preserve"> zwykłą większością głosów, a</w:t>
      </w:r>
      <w:r w:rsidR="00CF0959">
        <w:t> </w:t>
      </w:r>
      <w:r>
        <w:t>w</w:t>
      </w:r>
      <w:r w:rsidR="00CF0959">
        <w:t> </w:t>
      </w:r>
      <w:r>
        <w:t>razie równej liczby głosów rozstrzyga</w:t>
      </w:r>
      <w:r w:rsidRPr="007607A9">
        <w:t xml:space="preserve"> </w:t>
      </w:r>
      <w:r>
        <w:t xml:space="preserve">głos </w:t>
      </w:r>
      <w:r w:rsidRPr="007607A9">
        <w:t>Przewodniczącego Rady</w:t>
      </w:r>
      <w:r>
        <w:t>.</w:t>
      </w:r>
    </w:p>
    <w:p w14:paraId="134B9479" w14:textId="77777777" w:rsidR="00973971" w:rsidRPr="00AF2EA2" w:rsidRDefault="00973971" w:rsidP="00973971">
      <w:pPr>
        <w:pStyle w:val="USTustnpkodeksu"/>
      </w:pPr>
      <w:r>
        <w:t xml:space="preserve">4. Głosowania mogą odbywać się w trybie obiegowym. </w:t>
      </w:r>
      <w:r w:rsidRPr="00AF2EA2">
        <w:t xml:space="preserve">Termin </w:t>
      </w:r>
      <w:r>
        <w:t xml:space="preserve">na </w:t>
      </w:r>
      <w:r w:rsidRPr="00AF2EA2">
        <w:t>głosowani</w:t>
      </w:r>
      <w:r>
        <w:t>e</w:t>
      </w:r>
      <w:r w:rsidRPr="00AF2EA2">
        <w:t xml:space="preserve"> </w:t>
      </w:r>
      <w:r>
        <w:t xml:space="preserve">w trybie </w:t>
      </w:r>
      <w:r w:rsidRPr="00AF2EA2">
        <w:t>obiegow</w:t>
      </w:r>
      <w:r>
        <w:t>ym</w:t>
      </w:r>
      <w:r w:rsidRPr="00AF2EA2">
        <w:t xml:space="preserve"> nie może być krótszy niż 24 godziny.</w:t>
      </w:r>
    </w:p>
    <w:p w14:paraId="67C38668" w14:textId="6ADA0608" w:rsidR="00973971" w:rsidRPr="00384550" w:rsidRDefault="00973971" w:rsidP="00973971">
      <w:pPr>
        <w:pStyle w:val="USTustnpkodeksu"/>
      </w:pPr>
      <w:r>
        <w:t>5</w:t>
      </w:r>
      <w:r w:rsidRPr="00CF7E9D">
        <w:t>. Z posiedzenia Rady Sekretarz Rady sporządza protokół.</w:t>
      </w:r>
      <w:r>
        <w:t xml:space="preserve"> </w:t>
      </w:r>
      <w:r w:rsidRPr="00CF7E9D">
        <w:t>Protokół podpisuje Przewodniczący Rady.</w:t>
      </w:r>
      <w:r>
        <w:t xml:space="preserve"> </w:t>
      </w:r>
      <w:r w:rsidRPr="00CF7E9D">
        <w:t>Protokół jest przekazywany wszystkim członkom Rady przed jej następnym posiedzeniem.</w:t>
      </w:r>
    </w:p>
    <w:p w14:paraId="53083DD7" w14:textId="77777777" w:rsidR="00973971" w:rsidRPr="00973971" w:rsidRDefault="00973971" w:rsidP="00973971">
      <w:pPr>
        <w:pStyle w:val="ARTartustawynprozporzdzenia"/>
        <w:rPr>
          <w:rStyle w:val="Ppogrubienie"/>
        </w:rPr>
      </w:pPr>
      <w:r>
        <w:rPr>
          <w:rStyle w:val="Ppogrubienie"/>
        </w:rPr>
        <w:t>§ 10</w:t>
      </w:r>
      <w:r>
        <w:t>. </w:t>
      </w:r>
      <w:r w:rsidRPr="00C519E8">
        <w:t xml:space="preserve">Przewodniczący </w:t>
      </w:r>
      <w:r>
        <w:t>Rady</w:t>
      </w:r>
      <w:r w:rsidRPr="00C519E8">
        <w:t xml:space="preserve"> przedstawia </w:t>
      </w:r>
      <w:r>
        <w:t xml:space="preserve">Prezesowi </w:t>
      </w:r>
      <w:r w:rsidRPr="00C519E8">
        <w:t>Rad</w:t>
      </w:r>
      <w:r>
        <w:t>y</w:t>
      </w:r>
      <w:r w:rsidRPr="00C519E8">
        <w:t xml:space="preserve"> Ministrów roczne sprawozdanie z </w:t>
      </w:r>
      <w:r>
        <w:t>działalności Rady</w:t>
      </w:r>
      <w:r w:rsidRPr="00C519E8">
        <w:t xml:space="preserve">, </w:t>
      </w:r>
      <w:r>
        <w:t xml:space="preserve">o którym mowa w </w:t>
      </w:r>
      <w:r w:rsidRPr="00973971">
        <w:t>§</w:t>
      </w:r>
      <w:r>
        <w:t xml:space="preserve"> 7 pkt 4, </w:t>
      </w:r>
      <w:r w:rsidRPr="00C519E8">
        <w:t>w terminie do dnia 15 marca roku następującego po roku, którego dotyczy sprawozdanie.</w:t>
      </w:r>
    </w:p>
    <w:p w14:paraId="7E3936D2" w14:textId="77777777" w:rsidR="00973971" w:rsidRDefault="00973971" w:rsidP="00973971">
      <w:pPr>
        <w:pStyle w:val="ARTartustawynprozporzdzenia"/>
      </w:pPr>
      <w:r>
        <w:rPr>
          <w:rStyle w:val="Ppogrubienie"/>
        </w:rPr>
        <w:t>§ 11</w:t>
      </w:r>
      <w:r>
        <w:t xml:space="preserve">. 1. </w:t>
      </w:r>
      <w:r w:rsidRPr="003004D2">
        <w:t>Udział w pracach Rady jest nieodpłatny</w:t>
      </w:r>
      <w:r w:rsidRPr="00CF7E9D">
        <w:t>.</w:t>
      </w:r>
    </w:p>
    <w:p w14:paraId="73F90EB2" w14:textId="77777777" w:rsidR="00973971" w:rsidRPr="00CF7E9D" w:rsidRDefault="00973971" w:rsidP="00973971">
      <w:pPr>
        <w:pStyle w:val="USTustnpkodeksu"/>
      </w:pPr>
      <w:r w:rsidRPr="00CF7E9D">
        <w:t>2. Z tytułu udziału w pracach Rady je</w:t>
      </w:r>
      <w:r>
        <w:t>j</w:t>
      </w:r>
      <w:r w:rsidRPr="00CF7E9D">
        <w:t xml:space="preserve"> członkom przysługuje zwrot kosztów przejazdów na terenie kraju</w:t>
      </w:r>
      <w:r>
        <w:t xml:space="preserve"> </w:t>
      </w:r>
      <w:r w:rsidRPr="00CF7E9D">
        <w:t xml:space="preserve">na zasadach określonych w </w:t>
      </w:r>
      <w:r>
        <w:t xml:space="preserve">przepisach wydanych na podstawie art. </w:t>
      </w:r>
      <w:r w:rsidRPr="00D47D8C">
        <w:t>77</w:t>
      </w:r>
      <w:r w:rsidRPr="003063FF">
        <w:rPr>
          <w:rStyle w:val="IGKindeksgrnyikursywa"/>
        </w:rPr>
        <w:t>5</w:t>
      </w:r>
      <w:r w:rsidRPr="00D47D8C">
        <w:t xml:space="preserve"> § 2 ustawy z dnia 26 czerwca 1974 r. - Kodeks</w:t>
      </w:r>
      <w:r>
        <w:t xml:space="preserve"> </w:t>
      </w:r>
      <w:r w:rsidRPr="00D47D8C">
        <w:t xml:space="preserve">pracy (Dz. U. z 2025 r. poz. 277, 807, 1423 i 1661 </w:t>
      </w:r>
      <w:r w:rsidRPr="00D47D8C">
        <w:lastRenderedPageBreak/>
        <w:t xml:space="preserve">oraz z 2026 r. poz. 25) </w:t>
      </w:r>
      <w:r w:rsidRPr="00CF7E9D">
        <w:t xml:space="preserve">oraz </w:t>
      </w:r>
      <w:r>
        <w:t xml:space="preserve">w wewnętrznych regulacjach obowiązujących w urzędzie obsługującym </w:t>
      </w:r>
      <w:r w:rsidRPr="00DA61F6">
        <w:t>organ do spraw polityki senioralnej</w:t>
      </w:r>
      <w:r>
        <w:t>.</w:t>
      </w:r>
    </w:p>
    <w:p w14:paraId="3B6C171F" w14:textId="00C5D626" w:rsidR="00973971" w:rsidRPr="00CF7E9D" w:rsidRDefault="00973971" w:rsidP="00973971">
      <w:pPr>
        <w:pStyle w:val="USTustnpkodeksu"/>
      </w:pPr>
      <w:r w:rsidRPr="00CF7E9D">
        <w:t xml:space="preserve">3. Zwrot kosztów, o których mowa w ust. 2, nie przysługuje, jeżeli udział w pracach Rady odbywa się w ramach podróży służbowej w rozumieniu </w:t>
      </w:r>
      <w:r>
        <w:t>ustawy z dnia 26 czerwca 1974 r. -</w:t>
      </w:r>
      <w:r w:rsidR="008620A6">
        <w:t> </w:t>
      </w:r>
      <w:r w:rsidRPr="00CF7E9D">
        <w:t>Kodeks pracy lub przepisów odrębnych.</w:t>
      </w:r>
    </w:p>
    <w:p w14:paraId="3CBFD0BC" w14:textId="77777777" w:rsidR="00973971" w:rsidRDefault="00973971" w:rsidP="008620A6">
      <w:pPr>
        <w:pStyle w:val="ARTartustawynprozporzdzenia"/>
      </w:pPr>
      <w:r>
        <w:rPr>
          <w:rStyle w:val="Ppogrubienie"/>
        </w:rPr>
        <w:t>§ 12</w:t>
      </w:r>
      <w:r w:rsidRPr="0015486B">
        <w:rPr>
          <w:rStyle w:val="Ppogrubienie"/>
        </w:rPr>
        <w:t>.</w:t>
      </w:r>
      <w:r w:rsidRPr="0015486B">
        <w:t> </w:t>
      </w:r>
      <w:r>
        <w:t xml:space="preserve">1. </w:t>
      </w:r>
      <w:r w:rsidRPr="00CE4BF6">
        <w:t xml:space="preserve">Obsługę organizacyjno-biurową i administracyjną Rady zapewnia </w:t>
      </w:r>
      <w:r>
        <w:t xml:space="preserve">urząd </w:t>
      </w:r>
      <w:r w:rsidRPr="00DA61F6">
        <w:t>obsługując</w:t>
      </w:r>
      <w:r>
        <w:t>y</w:t>
      </w:r>
      <w:r w:rsidRPr="00DA61F6">
        <w:t xml:space="preserve"> organ do spraw polityki senioralnej</w:t>
      </w:r>
      <w:r>
        <w:t>.</w:t>
      </w:r>
    </w:p>
    <w:p w14:paraId="0F8048F5" w14:textId="30D5379F" w:rsidR="00973971" w:rsidRDefault="00973971" w:rsidP="00973971">
      <w:pPr>
        <w:pStyle w:val="USTustnpkodeksu"/>
      </w:pPr>
      <w:r>
        <w:t xml:space="preserve">2. </w:t>
      </w:r>
      <w:bookmarkStart w:id="3" w:name="_Hlk224109391"/>
      <w:r>
        <w:t>Koszty związane z obsługą Rady są pokrywane z budżetu państwa, z części, której dysponentem jest kierownik urzędu obsługującego organ do spraw polityki senioralnej.</w:t>
      </w:r>
      <w:bookmarkEnd w:id="3"/>
    </w:p>
    <w:p w14:paraId="6D6CAACC" w14:textId="3D62E227" w:rsidR="00973971" w:rsidRDefault="00973971" w:rsidP="008620A6">
      <w:pPr>
        <w:pStyle w:val="ARTartustawynprozporzdzenia"/>
      </w:pPr>
      <w:r>
        <w:rPr>
          <w:rStyle w:val="Ppogrubienie"/>
        </w:rPr>
        <w:t>§ 13</w:t>
      </w:r>
      <w:r w:rsidRPr="0015486B">
        <w:rPr>
          <w:rStyle w:val="Ppogrubienie"/>
        </w:rPr>
        <w:t>.</w:t>
      </w:r>
      <w:r w:rsidRPr="0015486B">
        <w:t> </w:t>
      </w:r>
      <w:r>
        <w:t>Organ do spraw polityki senioralnej składa do Prezesa Rady Ministrów wniosek o</w:t>
      </w:r>
      <w:r w:rsidR="008620A6">
        <w:t> </w:t>
      </w:r>
      <w:r>
        <w:t>powołanie członków Rady</w:t>
      </w:r>
      <w:r w:rsidRPr="009871C9">
        <w:t xml:space="preserve">, </w:t>
      </w:r>
      <w:r>
        <w:t xml:space="preserve">o których mowa w </w:t>
      </w:r>
      <w:r w:rsidRPr="00973971">
        <w:t>§</w:t>
      </w:r>
      <w:r>
        <w:t xml:space="preserve"> 3 ust. 1 pkt 3, </w:t>
      </w:r>
      <w:r w:rsidRPr="009871C9">
        <w:t xml:space="preserve">w </w:t>
      </w:r>
      <w:r>
        <w:t>terminie 30 dni</w:t>
      </w:r>
      <w:r w:rsidRPr="009871C9">
        <w:t xml:space="preserve"> od dnia wejścia w życie zarządzenia.</w:t>
      </w:r>
    </w:p>
    <w:p w14:paraId="6A24A18D" w14:textId="13C15DD8" w:rsidR="00973971" w:rsidRDefault="00973971" w:rsidP="008620A6">
      <w:pPr>
        <w:pStyle w:val="ARTartustawynprozporzdzenia"/>
      </w:pPr>
      <w:r>
        <w:rPr>
          <w:rStyle w:val="Ppogrubienie"/>
        </w:rPr>
        <w:t>§ 14</w:t>
      </w:r>
      <w:r w:rsidRPr="0015486B">
        <w:rPr>
          <w:rStyle w:val="Ppogrubienie"/>
        </w:rPr>
        <w:t>.</w:t>
      </w:r>
      <w:r w:rsidRPr="0015486B">
        <w:t> </w:t>
      </w:r>
      <w:r w:rsidRPr="009871C9">
        <w:t xml:space="preserve">Pierwsze posiedzenie Rady Przewodniczący Rady zwołuje w terminie 30 dni od dnia </w:t>
      </w:r>
      <w:r>
        <w:t>powołania członków Rady</w:t>
      </w:r>
      <w:r w:rsidRPr="009871C9">
        <w:t>.</w:t>
      </w:r>
    </w:p>
    <w:p w14:paraId="1A568819" w14:textId="77777777" w:rsidR="00973971" w:rsidRDefault="00973971" w:rsidP="00973971">
      <w:pPr>
        <w:pStyle w:val="ARTartustawynprozporzdzenia"/>
      </w:pPr>
      <w:r>
        <w:rPr>
          <w:rStyle w:val="Ppogrubienie"/>
        </w:rPr>
        <w:t>§ 15</w:t>
      </w:r>
      <w:r w:rsidRPr="0015486B">
        <w:rPr>
          <w:rStyle w:val="Ppogrubienie"/>
        </w:rPr>
        <w:t>.</w:t>
      </w:r>
      <w:r w:rsidRPr="0015486B">
        <w:t> Zarządzenie wchodzi w życie z dniem</w:t>
      </w:r>
      <w:r>
        <w:t xml:space="preserve"> </w:t>
      </w:r>
      <w:bookmarkStart w:id="4" w:name="_Hlk223428168"/>
      <w:r>
        <w:t>następującym po dniu ogłoszenia.</w:t>
      </w:r>
      <w:bookmarkEnd w:id="4"/>
    </w:p>
    <w:p w14:paraId="04AFF3D0" w14:textId="77777777" w:rsidR="00973971" w:rsidRDefault="00973971" w:rsidP="00973971">
      <w:pPr>
        <w:pStyle w:val="ARTartustawynprozporzdzenia"/>
      </w:pPr>
    </w:p>
    <w:p w14:paraId="6D292609" w14:textId="77777777" w:rsidR="00973971" w:rsidRPr="00737F6A" w:rsidRDefault="00973971" w:rsidP="00973971">
      <w:pPr>
        <w:pStyle w:val="NAZORGWYDnazwaorganuwydajcegoprojektowanyakt"/>
      </w:pPr>
      <w:r>
        <w:t>Prezes Rady Ministrów</w:t>
      </w:r>
    </w:p>
    <w:p w14:paraId="5EA51F4E" w14:textId="77777777" w:rsidR="00973971" w:rsidRDefault="00973971" w:rsidP="00973971"/>
    <w:p w14:paraId="7FAECCDF" w14:textId="77777777" w:rsidR="00973971" w:rsidRPr="003063FF" w:rsidRDefault="00973971" w:rsidP="00973971"/>
    <w:p w14:paraId="55C31FDA" w14:textId="77777777" w:rsidR="00261A16" w:rsidRDefault="00261A16" w:rsidP="00737F6A"/>
    <w:p w14:paraId="591F7F08" w14:textId="77777777" w:rsidR="00350371" w:rsidRDefault="00350371" w:rsidP="008620A6">
      <w:pPr>
        <w:pStyle w:val="OZNPARAFYADNOTACJE"/>
      </w:pPr>
    </w:p>
    <w:p w14:paraId="031EA651" w14:textId="77777777" w:rsidR="00350371" w:rsidRDefault="00350371" w:rsidP="008620A6">
      <w:pPr>
        <w:pStyle w:val="OZNPARAFYADNOTACJE"/>
      </w:pPr>
    </w:p>
    <w:p w14:paraId="0B1ED5B8" w14:textId="285940FB" w:rsidR="008620A6" w:rsidRPr="0023495C" w:rsidRDefault="008620A6" w:rsidP="008620A6">
      <w:pPr>
        <w:pStyle w:val="OZNPARAFYADNOTACJE"/>
      </w:pPr>
      <w:r w:rsidRPr="0023495C">
        <w:t>ZA ZGODNOŚĆ POD WZGLĘDEM PRAWNYM,</w:t>
      </w:r>
    </w:p>
    <w:p w14:paraId="38F99F74" w14:textId="77777777" w:rsidR="008620A6" w:rsidRPr="0023495C" w:rsidRDefault="008620A6" w:rsidP="008620A6">
      <w:pPr>
        <w:pStyle w:val="OZNPARAFYADNOTACJE"/>
      </w:pPr>
      <w:r w:rsidRPr="0023495C">
        <w:t>LEGISLACYJNYM I REDAKCYJNYM</w:t>
      </w:r>
    </w:p>
    <w:p w14:paraId="5B66F40A" w14:textId="77777777" w:rsidR="008620A6" w:rsidRPr="0023495C" w:rsidRDefault="008620A6" w:rsidP="008620A6">
      <w:pPr>
        <w:pStyle w:val="OZNPARAFYADNOTACJE"/>
      </w:pPr>
      <w:r w:rsidRPr="0023495C">
        <w:t>Aleksandra Wrochna</w:t>
      </w:r>
    </w:p>
    <w:p w14:paraId="17AD07BD" w14:textId="77777777" w:rsidR="008620A6" w:rsidRPr="0023495C" w:rsidRDefault="008620A6" w:rsidP="008620A6">
      <w:pPr>
        <w:pStyle w:val="OZNPARAFYADNOTACJE"/>
      </w:pPr>
      <w:r w:rsidRPr="0023495C">
        <w:t>Dyrektor Departamentu Prawnego</w:t>
      </w:r>
    </w:p>
    <w:p w14:paraId="640EAAE9" w14:textId="77777777" w:rsidR="008620A6" w:rsidRPr="0023495C" w:rsidRDefault="008620A6" w:rsidP="008620A6">
      <w:pPr>
        <w:pStyle w:val="OZNPARAFYADNOTACJE"/>
      </w:pPr>
      <w:r w:rsidRPr="0023495C">
        <w:t>w Kancelarii Prezesa Rady Ministrów</w:t>
      </w:r>
    </w:p>
    <w:p w14:paraId="21BF90E7" w14:textId="77777777" w:rsidR="008620A6" w:rsidRPr="0023495C" w:rsidRDefault="008620A6" w:rsidP="008620A6">
      <w:pPr>
        <w:pStyle w:val="OZNPARAFYADNOTACJE"/>
      </w:pPr>
      <w:r w:rsidRPr="0023495C">
        <w:t>/</w:t>
      </w:r>
      <w:r w:rsidRPr="0023495C">
        <w:noBreakHyphen/>
        <w:t xml:space="preserve"> podpisano elektronicznie/</w:t>
      </w:r>
    </w:p>
    <w:p w14:paraId="542E311C" w14:textId="77777777" w:rsidR="008620A6" w:rsidRPr="00737F6A" w:rsidRDefault="008620A6" w:rsidP="00737F6A"/>
    <w:sectPr w:rsidR="008620A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ABD7C" w14:textId="77777777" w:rsidR="00447770" w:rsidRDefault="00447770">
      <w:r>
        <w:separator/>
      </w:r>
    </w:p>
  </w:endnote>
  <w:endnote w:type="continuationSeparator" w:id="0">
    <w:p w14:paraId="61111C71" w14:textId="77777777" w:rsidR="00447770" w:rsidRDefault="0044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1865D" w14:textId="77777777" w:rsidR="00447770" w:rsidRDefault="00447770">
      <w:r>
        <w:separator/>
      </w:r>
    </w:p>
  </w:footnote>
  <w:footnote w:type="continuationSeparator" w:id="0">
    <w:p w14:paraId="465CBF4C" w14:textId="77777777" w:rsidR="00447770" w:rsidRDefault="00447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22DA9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62047348">
    <w:abstractNumId w:val="23"/>
  </w:num>
  <w:num w:numId="2" w16cid:durableId="1525561514">
    <w:abstractNumId w:val="23"/>
  </w:num>
  <w:num w:numId="3" w16cid:durableId="544755736">
    <w:abstractNumId w:val="18"/>
  </w:num>
  <w:num w:numId="4" w16cid:durableId="13728227">
    <w:abstractNumId w:val="18"/>
  </w:num>
  <w:num w:numId="5" w16cid:durableId="242106549">
    <w:abstractNumId w:val="35"/>
  </w:num>
  <w:num w:numId="6" w16cid:durableId="1975602192">
    <w:abstractNumId w:val="31"/>
  </w:num>
  <w:num w:numId="7" w16cid:durableId="162595844">
    <w:abstractNumId w:val="35"/>
  </w:num>
  <w:num w:numId="8" w16cid:durableId="968239903">
    <w:abstractNumId w:val="31"/>
  </w:num>
  <w:num w:numId="9" w16cid:durableId="363412044">
    <w:abstractNumId w:val="35"/>
  </w:num>
  <w:num w:numId="10" w16cid:durableId="682972238">
    <w:abstractNumId w:val="31"/>
  </w:num>
  <w:num w:numId="11" w16cid:durableId="1031612044">
    <w:abstractNumId w:val="14"/>
  </w:num>
  <w:num w:numId="12" w16cid:durableId="490409364">
    <w:abstractNumId w:val="10"/>
  </w:num>
  <w:num w:numId="13" w16cid:durableId="239754447">
    <w:abstractNumId w:val="15"/>
  </w:num>
  <w:num w:numId="14" w16cid:durableId="2143686801">
    <w:abstractNumId w:val="26"/>
  </w:num>
  <w:num w:numId="15" w16cid:durableId="845361613">
    <w:abstractNumId w:val="14"/>
  </w:num>
  <w:num w:numId="16" w16cid:durableId="546914274">
    <w:abstractNumId w:val="16"/>
  </w:num>
  <w:num w:numId="17" w16cid:durableId="2129277899">
    <w:abstractNumId w:val="8"/>
  </w:num>
  <w:num w:numId="18" w16cid:durableId="382799509">
    <w:abstractNumId w:val="3"/>
  </w:num>
  <w:num w:numId="19" w16cid:durableId="709498505">
    <w:abstractNumId w:val="2"/>
  </w:num>
  <w:num w:numId="20" w16cid:durableId="1598096165">
    <w:abstractNumId w:val="1"/>
  </w:num>
  <w:num w:numId="21" w16cid:durableId="1241215351">
    <w:abstractNumId w:val="0"/>
  </w:num>
  <w:num w:numId="22" w16cid:durableId="1961760439">
    <w:abstractNumId w:val="9"/>
  </w:num>
  <w:num w:numId="23" w16cid:durableId="1690720281">
    <w:abstractNumId w:val="7"/>
  </w:num>
  <w:num w:numId="24" w16cid:durableId="1827889687">
    <w:abstractNumId w:val="6"/>
  </w:num>
  <w:num w:numId="25" w16cid:durableId="208029789">
    <w:abstractNumId w:val="5"/>
  </w:num>
  <w:num w:numId="26" w16cid:durableId="612368580">
    <w:abstractNumId w:val="4"/>
  </w:num>
  <w:num w:numId="27" w16cid:durableId="329212797">
    <w:abstractNumId w:val="33"/>
  </w:num>
  <w:num w:numId="28" w16cid:durableId="413548261">
    <w:abstractNumId w:val="25"/>
  </w:num>
  <w:num w:numId="29" w16cid:durableId="166873633">
    <w:abstractNumId w:val="36"/>
  </w:num>
  <w:num w:numId="30" w16cid:durableId="498928136">
    <w:abstractNumId w:val="32"/>
  </w:num>
  <w:num w:numId="31" w16cid:durableId="1508669136">
    <w:abstractNumId w:val="19"/>
  </w:num>
  <w:num w:numId="32" w16cid:durableId="361396205">
    <w:abstractNumId w:val="11"/>
  </w:num>
  <w:num w:numId="33" w16cid:durableId="1985894124">
    <w:abstractNumId w:val="30"/>
  </w:num>
  <w:num w:numId="34" w16cid:durableId="1423183255">
    <w:abstractNumId w:val="20"/>
  </w:num>
  <w:num w:numId="35" w16cid:durableId="839538774">
    <w:abstractNumId w:val="17"/>
  </w:num>
  <w:num w:numId="36" w16cid:durableId="928268008">
    <w:abstractNumId w:val="22"/>
  </w:num>
  <w:num w:numId="37" w16cid:durableId="945044933">
    <w:abstractNumId w:val="27"/>
  </w:num>
  <w:num w:numId="38" w16cid:durableId="2099209507">
    <w:abstractNumId w:val="24"/>
  </w:num>
  <w:num w:numId="39" w16cid:durableId="691034447">
    <w:abstractNumId w:val="13"/>
  </w:num>
  <w:num w:numId="40" w16cid:durableId="882326853">
    <w:abstractNumId w:val="29"/>
  </w:num>
  <w:num w:numId="41" w16cid:durableId="1564295711">
    <w:abstractNumId w:val="28"/>
  </w:num>
  <w:num w:numId="42" w16cid:durableId="962419619">
    <w:abstractNumId w:val="21"/>
  </w:num>
  <w:num w:numId="43" w16cid:durableId="1825507863">
    <w:abstractNumId w:val="34"/>
  </w:num>
  <w:num w:numId="44" w16cid:durableId="20591571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71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2566B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6B48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242"/>
    <w:rsid w:val="0032569A"/>
    <w:rsid w:val="00325A1F"/>
    <w:rsid w:val="003268F9"/>
    <w:rsid w:val="00330BAF"/>
    <w:rsid w:val="00334E3A"/>
    <w:rsid w:val="003361DD"/>
    <w:rsid w:val="00341A6A"/>
    <w:rsid w:val="00345B9C"/>
    <w:rsid w:val="00350371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26A87"/>
    <w:rsid w:val="00432B76"/>
    <w:rsid w:val="00434D01"/>
    <w:rsid w:val="00435D26"/>
    <w:rsid w:val="00440C99"/>
    <w:rsid w:val="0044175C"/>
    <w:rsid w:val="00445F4D"/>
    <w:rsid w:val="00447770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18F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A6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36AF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3971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61AD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230C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59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43D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6DE34A"/>
  <w15:docId w15:val="{CDA00CDC-5B37-43B3-8AFB-01D47BFF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426A87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owiat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69FBC10F57412DB981E6B2A36690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E09AF7-D454-4529-B929-7AB0CAAEB215}"/>
      </w:docPartPr>
      <w:docPartBody>
        <w:p w:rsidR="00C805EC" w:rsidRDefault="00C805EC" w:rsidP="00C805EC">
          <w:pPr>
            <w:pStyle w:val="D269FBC10F57412DB981E6B2A36690E5"/>
          </w:pPr>
          <w:r>
            <w:rPr>
              <w:rStyle w:val="Tekstzastpczy"/>
            </w:rPr>
            <w:t>&lt;data wydania aktu&gt;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EC"/>
    <w:rsid w:val="0002566B"/>
    <w:rsid w:val="002D6B48"/>
    <w:rsid w:val="00AC4E39"/>
    <w:rsid w:val="00AE16CC"/>
    <w:rsid w:val="00B961AD"/>
    <w:rsid w:val="00C6230C"/>
    <w:rsid w:val="00C8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805EC"/>
    <w:rPr>
      <w:color w:val="808080"/>
    </w:rPr>
  </w:style>
  <w:style w:type="paragraph" w:customStyle="1" w:styleId="D269FBC10F57412DB981E6B2A36690E5">
    <w:name w:val="D269FBC10F57412DB981E6B2A36690E5"/>
    <w:rsid w:val="00C805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4</Pages>
  <Words>915</Words>
  <Characters>5494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Dowiat-Urbański Dobrosław</dc:creator>
  <cp:lastModifiedBy>Nogat Marta</cp:lastModifiedBy>
  <cp:revision>2</cp:revision>
  <cp:lastPrinted>2012-04-23T06:39:00Z</cp:lastPrinted>
  <dcterms:created xsi:type="dcterms:W3CDTF">2026-04-28T12:05:00Z</dcterms:created>
  <dcterms:modified xsi:type="dcterms:W3CDTF">2026-04-28T12:05:00Z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