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6229" w14:textId="3FDD777B" w:rsidR="00DE3950" w:rsidRPr="00DE3950" w:rsidRDefault="00DE3950" w:rsidP="00DE3950">
      <w:pPr>
        <w:pStyle w:val="OZNPROJEKTUwskazaniedatylubwersjiprojektu"/>
      </w:pPr>
      <w:r w:rsidRPr="00DE3950">
        <w:t>Projekt z dnia</w:t>
      </w:r>
      <w:r w:rsidR="00655599">
        <w:t xml:space="preserve"> </w:t>
      </w:r>
      <w:r w:rsidR="007252BE">
        <w:t>27</w:t>
      </w:r>
      <w:r w:rsidRPr="00DE3950">
        <w:t>.</w:t>
      </w:r>
      <w:r w:rsidR="003037BE" w:rsidRPr="00DE3950">
        <w:t>0</w:t>
      </w:r>
      <w:r w:rsidR="003037BE">
        <w:t>2</w:t>
      </w:r>
      <w:r w:rsidRPr="00DE3950">
        <w:t>.2025 r.</w:t>
      </w:r>
    </w:p>
    <w:p w14:paraId="661597FB" w14:textId="77777777" w:rsidR="00DE3950" w:rsidRPr="00DE3950" w:rsidRDefault="00DE3950" w:rsidP="00DE3950">
      <w:pPr>
        <w:pStyle w:val="OZNRODZAKTUtznustawalubrozporzdzenieiorganwydajcy"/>
      </w:pPr>
      <w:r w:rsidRPr="00DE3950">
        <w:t xml:space="preserve">UCHWAŁA Nr………. </w:t>
      </w:r>
    </w:p>
    <w:p w14:paraId="65747743" w14:textId="77777777" w:rsidR="00DE3950" w:rsidRPr="00DE3950" w:rsidRDefault="00DE3950" w:rsidP="00DE3950">
      <w:pPr>
        <w:pStyle w:val="OZNRODZAKTUtznustawalubrozporzdzenieiorganwydajcy"/>
      </w:pPr>
      <w:r w:rsidRPr="00DE3950">
        <w:t>Rady Ministrów</w:t>
      </w:r>
    </w:p>
    <w:p w14:paraId="40102194" w14:textId="77777777" w:rsidR="00DE3950" w:rsidRPr="00DE3950" w:rsidRDefault="00DE3950" w:rsidP="00DE3950">
      <w:pPr>
        <w:pStyle w:val="DATAAKTUdatauchwalenialubwydaniaaktu"/>
      </w:pPr>
      <w:r w:rsidRPr="00DE3950">
        <w:t xml:space="preserve">z dnia ……………….r. </w:t>
      </w:r>
    </w:p>
    <w:p w14:paraId="45E4F53F" w14:textId="77777777" w:rsidR="00DE3950" w:rsidRPr="00DE3950" w:rsidRDefault="00DE3950" w:rsidP="00DE3950">
      <w:pPr>
        <w:pStyle w:val="TYTDZPRZEDMprzedmiotregulacjitytuulubdziau"/>
      </w:pPr>
      <w:r w:rsidRPr="00DE3950">
        <w:t>zmieniająca uchwałę w sprawie ustanowienia programu inwestycyjnego pod nazwą „Budowa Uniwersyteckiego Centrum Zabiegowego dla Dzieci w Samodzielnym Publicznym Szpitalu Klinicznym Nr 1 im. prof. T. Sokołowskiego Pomorskiego Uniwersytetu Medycznego w Szczecinie”</w:t>
      </w:r>
    </w:p>
    <w:p w14:paraId="7BA13A7D" w14:textId="77777777" w:rsidR="00DE3950" w:rsidRPr="00DE3950" w:rsidRDefault="00DE3950" w:rsidP="00DE3950">
      <w:pPr>
        <w:pStyle w:val="NIEARTTEKSTtekstnieartykuowanynppodstprawnarozplubpreambua"/>
      </w:pPr>
      <w:r w:rsidRPr="00DE3950">
        <w:t>Na podstawie art. 5 ust. 1 ustawy z dnia 7 października 2020 r. o Funduszu Medycznym (Dz. U. z 2024 r. poz. 889) Rada Ministrów uchwala, co następuje:</w:t>
      </w:r>
    </w:p>
    <w:p w14:paraId="734DCDFC" w14:textId="77777777" w:rsidR="00DE3950" w:rsidRPr="00DE3950" w:rsidRDefault="00DE3950" w:rsidP="00DE3950">
      <w:pPr>
        <w:pStyle w:val="ARTartustawynprozporzdzenia"/>
      </w:pPr>
      <w:r w:rsidRPr="00655599">
        <w:rPr>
          <w:rStyle w:val="Ppogrubienie"/>
        </w:rPr>
        <w:t>§ 1.</w:t>
      </w:r>
      <w:r w:rsidRPr="00DE3950">
        <w:t xml:space="preserve"> W uchwale nr 122 Rady Ministrów z dnia 5 lipca 2023 r. w sprawie ustanowienia programu inwestycyjnego pod nazwą </w:t>
      </w:r>
      <w:r w:rsidRPr="00CA0F56">
        <w:t>„</w:t>
      </w:r>
      <w:r w:rsidRPr="00DE3950">
        <w:t>Budowa Uniwersyteckiego Centrum Zabiegowego dla Dzieci w Samodzielnym Publicznym Szpitalu Klinicznym Nr 1 im. prof. T. Sokołowskiego Pomorskiego Uniwersytetu Medycznego w Szczecinie</w:t>
      </w:r>
      <w:r w:rsidRPr="00CA0F56">
        <w:t>”</w:t>
      </w:r>
      <w:r w:rsidRPr="00DE3950">
        <w:t xml:space="preserve"> (M.P. poz. 773) wprowadza się następujące zmiany:</w:t>
      </w:r>
    </w:p>
    <w:p w14:paraId="0AE43110" w14:textId="77777777" w:rsidR="00DE3950" w:rsidRPr="00DE3950" w:rsidRDefault="00DE3950" w:rsidP="00163D83">
      <w:pPr>
        <w:pStyle w:val="PKTpunkt"/>
      </w:pPr>
      <w:r w:rsidRPr="00DE3950">
        <w:t>1)</w:t>
      </w:r>
      <w:r w:rsidRPr="00DE3950">
        <w:tab/>
        <w:t>tytuł uchwały otrzymuje brzmienie:</w:t>
      </w:r>
    </w:p>
    <w:p w14:paraId="6F3AF7AB" w14:textId="77777777" w:rsidR="00DE3950" w:rsidRPr="00DE3950" w:rsidRDefault="00DE3950" w:rsidP="00163D83">
      <w:pPr>
        <w:pStyle w:val="ZCZWSPPKTzmczciwsppktartykuempunktem"/>
      </w:pPr>
      <w:r w:rsidRPr="00DE3950">
        <w:t>„w sprawie ustanowienia programu inwestycyjnego pod nazwą: „Budowa Uniwersyteckiego Centrum Zabiegowego dla Dzieci w Uniwersyteckim Szpitalu Klinicznym nr 1 im. prof. Tadeusza Sokołowskiego PUM w Szczecinie””;</w:t>
      </w:r>
    </w:p>
    <w:p w14:paraId="443C588D" w14:textId="77777777" w:rsidR="00DE3950" w:rsidRDefault="00DE3950" w:rsidP="00163D83">
      <w:pPr>
        <w:pStyle w:val="PKTpunkt"/>
      </w:pPr>
      <w:r w:rsidRPr="00DE3950">
        <w:t>2)</w:t>
      </w:r>
      <w:r w:rsidRPr="00DE3950">
        <w:tab/>
        <w:t xml:space="preserve">w § 1 w ust. 1 wyrazy „Samodzielnym Publicznym Szpitalu Klinicznym Nr 1 im. prof. T. Sokołowskiego Pomorskiego Uniwersytetu Medycznego w Szczecinie” zastępuje się wyrazami „Uniwersyteckim Szpitalu Klinicznym nr 1 im. prof. Tadeusza Sokołowskiego PUM w Szczecinie”; </w:t>
      </w:r>
    </w:p>
    <w:p w14:paraId="0CE2AF33" w14:textId="4791FACF" w:rsidR="00163D83" w:rsidRDefault="00163D83" w:rsidP="001B47F9">
      <w:pPr>
        <w:pStyle w:val="PKTpunkt"/>
      </w:pPr>
      <w:r>
        <w:t xml:space="preserve">3) </w:t>
      </w:r>
      <w:r w:rsidR="00655599">
        <w:tab/>
      </w:r>
      <w:r w:rsidR="00F168A0">
        <w:t xml:space="preserve">w </w:t>
      </w:r>
      <w:r w:rsidRPr="00DE3950">
        <w:t>§</w:t>
      </w:r>
      <w:r>
        <w:t xml:space="preserve"> 2</w:t>
      </w:r>
      <w:r w:rsidR="00F168A0">
        <w:t xml:space="preserve"> ust. 2 </w:t>
      </w:r>
      <w:r>
        <w:t>otrzymuje brzmienie:</w:t>
      </w:r>
    </w:p>
    <w:p w14:paraId="5BA3E478" w14:textId="31F11626" w:rsidR="00163D83" w:rsidRPr="00655599" w:rsidRDefault="00F168A0" w:rsidP="00AE0361">
      <w:pPr>
        <w:pStyle w:val="ZUSTzmustartykuempunktem"/>
      </w:pPr>
      <w:r w:rsidRPr="00DE3950">
        <w:t>„</w:t>
      </w:r>
      <w:r w:rsidR="008F7542">
        <w:t xml:space="preserve">2. </w:t>
      </w:r>
      <w:r w:rsidR="00163D83">
        <w:t>Łączna kwota środków z Funduszu medycznego w okresie realizacji Programu</w:t>
      </w:r>
      <w:r w:rsidR="00655599">
        <w:t xml:space="preserve"> </w:t>
      </w:r>
      <w:r w:rsidR="00163D83" w:rsidRPr="00655599">
        <w:t>inwestycyjnego wyniesie 297 170 639 zł</w:t>
      </w:r>
      <w:r>
        <w:t>.</w:t>
      </w:r>
      <w:r w:rsidRPr="00DE3950">
        <w:t>”</w:t>
      </w:r>
      <w:r w:rsidR="00655599" w:rsidRPr="00655599">
        <w:t>;</w:t>
      </w:r>
    </w:p>
    <w:p w14:paraId="5A1DF5C2" w14:textId="6A66D703" w:rsidR="00DE3950" w:rsidRPr="00DE3950" w:rsidRDefault="00655599" w:rsidP="00163D83">
      <w:pPr>
        <w:pStyle w:val="PKTpunkt"/>
      </w:pPr>
      <w:r>
        <w:t>4</w:t>
      </w:r>
      <w:r w:rsidR="00DE3950" w:rsidRPr="00DE3950">
        <w:t>)</w:t>
      </w:r>
      <w:r w:rsidR="00DE3950" w:rsidRPr="00DE3950">
        <w:tab/>
        <w:t>w załączniku do uchwały:</w:t>
      </w:r>
    </w:p>
    <w:p w14:paraId="4A69F9D4" w14:textId="0E56E365" w:rsidR="00DE3950" w:rsidRPr="00DE3950" w:rsidRDefault="00DE3950" w:rsidP="00163D83">
      <w:pPr>
        <w:pStyle w:val="LITlitera"/>
      </w:pPr>
      <w:r w:rsidRPr="00DE3950">
        <w:t>a)</w:t>
      </w:r>
      <w:r w:rsidRPr="00DE3950">
        <w:tab/>
        <w:t xml:space="preserve">na stronie 1 w tytule „PROGRAM INWESTYCYJNY” wyrazy „SAMODZIELNYM PUBLICZNYM SZPITALU KLINICZNYM NR 1 IM. PROF. T. SOKOŁOWSKIEGO POMORSKIEGO UNIWERSYTETU MEDYCZNEGO W SZCZECINIE” zastępuje się wyrazami „UNIWERSYTECKIM SZPITALU </w:t>
      </w:r>
      <w:r w:rsidRPr="00DE3950">
        <w:lastRenderedPageBreak/>
        <w:t xml:space="preserve">KLINICZNYM NR 1 IM. PROF. TADEUSZA SOKOŁOWSKIEGO PUM W SZCZECINIE”, </w:t>
      </w:r>
    </w:p>
    <w:p w14:paraId="5EA21880" w14:textId="77777777" w:rsidR="00DE3950" w:rsidRPr="00DE3950" w:rsidRDefault="00DE3950" w:rsidP="00163D83">
      <w:pPr>
        <w:pStyle w:val="LITlitera"/>
      </w:pPr>
      <w:r w:rsidRPr="00DE3950">
        <w:t>b)</w:t>
      </w:r>
      <w:r w:rsidRPr="00DE3950">
        <w:tab/>
        <w:t>spis treści otrzymuje brzmienie określone w załączniku 1 do niniejszej uchwały,</w:t>
      </w:r>
    </w:p>
    <w:p w14:paraId="0B92C237" w14:textId="77777777" w:rsidR="00DE3950" w:rsidRPr="00DE3950" w:rsidRDefault="00DE3950" w:rsidP="00163D83">
      <w:pPr>
        <w:pStyle w:val="LITlitera"/>
      </w:pPr>
      <w:r w:rsidRPr="00DE3950">
        <w:t>c)</w:t>
      </w:r>
      <w:r w:rsidRPr="00DE3950">
        <w:tab/>
        <w:t xml:space="preserve">rozdział 1 „Dane Inwestora” oraz rozdział 2 „Dane identyfikujące inwestycję” otrzymują brzmienie określone w załączniku nr 2 do uchwały, </w:t>
      </w:r>
    </w:p>
    <w:p w14:paraId="1831780C" w14:textId="77777777" w:rsidR="00DE3950" w:rsidRPr="00DE3950" w:rsidRDefault="00DE3950" w:rsidP="00163D83">
      <w:pPr>
        <w:pStyle w:val="LITlitera"/>
      </w:pPr>
      <w:r w:rsidRPr="00DE3950">
        <w:t>d)</w:t>
      </w:r>
      <w:r w:rsidRPr="00DE3950">
        <w:tab/>
        <w:t>w rozdziale 3 „Informacje o Inwestorze” akapit pierwszy i drugi poprzedzające podrozdział 3.1 „Prowadzona działalność medyczna” otrzymują brzmienie określone z załączniku nr 3 do niniejszej uchwały,</w:t>
      </w:r>
    </w:p>
    <w:p w14:paraId="3CD72373" w14:textId="15B25646" w:rsidR="00DE3950" w:rsidRPr="00DE3950" w:rsidRDefault="00DE3950" w:rsidP="00163D83">
      <w:pPr>
        <w:pStyle w:val="LITlitera"/>
      </w:pPr>
      <w:r w:rsidRPr="00DE3950">
        <w:t>e)</w:t>
      </w:r>
      <w:r w:rsidRPr="00DE3950">
        <w:tab/>
        <w:t xml:space="preserve">rozdział 8 „Zakres rzeczowo-finansowy inwestycji” oraz rozdział 9 „Miernik </w:t>
      </w:r>
      <w:r w:rsidR="00781D57">
        <w:t>planowanej</w:t>
      </w:r>
      <w:r w:rsidRPr="00DE3950">
        <w:t xml:space="preserve"> inwestycji” otrzymują brzmienie określone w załączniku nr 4 do niniejszej uchwały.</w:t>
      </w:r>
    </w:p>
    <w:p w14:paraId="2477CA5F" w14:textId="77777777" w:rsidR="00DE3950" w:rsidRPr="00DE3950" w:rsidRDefault="00DE3950" w:rsidP="00DE3950">
      <w:pPr>
        <w:pStyle w:val="ARTartustawynprozporzdzenia"/>
      </w:pPr>
      <w:r w:rsidRPr="00655599">
        <w:rPr>
          <w:rStyle w:val="Ppogrubienie"/>
        </w:rPr>
        <w:t>§ 2.</w:t>
      </w:r>
      <w:r w:rsidRPr="00DE3950">
        <w:t xml:space="preserve"> Uchwała wchodzi w życie z dniem następującym po dniu ogłoszenia.</w:t>
      </w:r>
    </w:p>
    <w:p w14:paraId="229B5EF4" w14:textId="77777777" w:rsidR="00DE3950" w:rsidRPr="00DE3950" w:rsidRDefault="00DE3950" w:rsidP="00DE3950">
      <w:pPr>
        <w:pStyle w:val="ARTartustawynprozporzdzenia"/>
      </w:pPr>
    </w:p>
    <w:p w14:paraId="3D967236" w14:textId="77777777" w:rsidR="00DE3950" w:rsidRPr="00DE3950" w:rsidRDefault="00DE3950" w:rsidP="00DE3950">
      <w:pPr>
        <w:pStyle w:val="NAZORGWYDnazwaorganuwydajcegoprojektowanyakt"/>
      </w:pPr>
      <w:r w:rsidRPr="00DE3950">
        <w:t>prezes rady ministrów</w:t>
      </w:r>
    </w:p>
    <w:p w14:paraId="4FA8449A" w14:textId="77777777" w:rsidR="00DE3950" w:rsidRPr="00DE3950" w:rsidRDefault="00DE3950" w:rsidP="00DE3950"/>
    <w:p w14:paraId="055CB0A0" w14:textId="49697478" w:rsidR="00DE3950" w:rsidRPr="00DE3950" w:rsidRDefault="00DE3950" w:rsidP="00655599">
      <w:pPr>
        <w:pStyle w:val="CZKSIGAoznaczenieiprzedmiotczcilubksigi"/>
      </w:pPr>
      <w:r w:rsidRPr="00DE3950">
        <w:br w:type="page"/>
        <w:t>UZASADNIENIE</w:t>
      </w:r>
    </w:p>
    <w:p w14:paraId="4FF09416" w14:textId="020E4422" w:rsidR="00DE3950" w:rsidRPr="00DE3950" w:rsidRDefault="00DE3950" w:rsidP="00DE3950">
      <w:pPr>
        <w:pStyle w:val="NIEARTTEKSTtekstnieartykuowanynppodstprawnarozplubpreambua"/>
      </w:pPr>
      <w:r w:rsidRPr="00DE3950">
        <w:t xml:space="preserve">Celem projektowanej uchwały Rady Ministrów jest zmiana Programu inwestycyjnego pod nazwą „Budowa Uniwersyteckiego Centrum Zabiegowego dla Dzieci w Samodzielnym Publicznym Szpitalu Klinicznym Nr 1 im. prof. T. Sokołowskiego Pomorskiego Uniwersytetu Medycznego w Szczecinie”, zwanego dalej „Programem inwestycyjnym”, przyjętego uchwalą nr 122 Rady Ministrów z dnia 5 lipca 2023 r. w sprawie ustanowienia programu inwestycyjnego pod nazwą „Budowa Uniwersyteckiego Centrum Zabiegowego dla Dzieci w Samodzielnym Publicznym Szpitalu Klinicznym Nr 1 im. prof. T. Sokołowskiego Pomorskiego Uniwersytetu Medycznego w Szczecinie” (M.P. poz. 773), zwanej dalej „uchwałą Rady Ministrów”, </w:t>
      </w:r>
      <w:r w:rsidR="003037BE">
        <w:t xml:space="preserve">i </w:t>
      </w:r>
      <w:r w:rsidRPr="00DE3950">
        <w:t>jest związana z koniecznością:</w:t>
      </w:r>
    </w:p>
    <w:p w14:paraId="5B6DDF0A" w14:textId="77777777" w:rsidR="00DE3950" w:rsidRPr="00DE3950" w:rsidRDefault="00DE3950" w:rsidP="00655599">
      <w:pPr>
        <w:pStyle w:val="PKTpunkt"/>
      </w:pPr>
      <w:r w:rsidRPr="00DE3950">
        <w:t>1)</w:t>
      </w:r>
      <w:r w:rsidRPr="00DE3950">
        <w:tab/>
        <w:t>zmiany nazwy podmiotu realizującego Program inwestycyjny oraz – w konsekwencji – zmiany nazwy Programu inwestycyjnego;</w:t>
      </w:r>
    </w:p>
    <w:p w14:paraId="211274AD" w14:textId="76A953B7" w:rsidR="00DE3950" w:rsidRPr="00DE3950" w:rsidRDefault="00DE3950" w:rsidP="00655599">
      <w:pPr>
        <w:pStyle w:val="PKTpunkt"/>
      </w:pPr>
      <w:r w:rsidRPr="00DE3950">
        <w:t>2)</w:t>
      </w:r>
      <w:r w:rsidRPr="00DE3950">
        <w:tab/>
        <w:t xml:space="preserve">zmiany harmonogramu </w:t>
      </w:r>
      <w:r w:rsidR="00F168A0">
        <w:t>do</w:t>
      </w:r>
      <w:r w:rsidRPr="00DE3950">
        <w:t>finansowania ze środków Funduszu Medycznego w poszczególnych latach (</w:t>
      </w:r>
      <w:r w:rsidR="00F168A0">
        <w:t xml:space="preserve">w tym </w:t>
      </w:r>
      <w:r w:rsidR="009A37BF">
        <w:t xml:space="preserve">zwiększenie o kwotę </w:t>
      </w:r>
      <w:r w:rsidR="009A37BF" w:rsidRPr="009A37BF">
        <w:t>220 139</w:t>
      </w:r>
      <w:r w:rsidR="009A37BF">
        <w:t xml:space="preserve"> zł, do łączne</w:t>
      </w:r>
      <w:r w:rsidR="0044317B">
        <w:t>j</w:t>
      </w:r>
      <w:r w:rsidR="009A37BF">
        <w:t xml:space="preserve"> wysokości </w:t>
      </w:r>
      <w:r w:rsidR="001D5BE9" w:rsidRPr="001D5BE9">
        <w:t xml:space="preserve">297 170 639 </w:t>
      </w:r>
      <w:r w:rsidR="001D5BE9">
        <w:t>zł</w:t>
      </w:r>
      <w:r w:rsidR="00F168A0">
        <w:t xml:space="preserve"> kwoty dofinansowania z Funduszu Medycznego</w:t>
      </w:r>
      <w:r w:rsidR="001D5BE9">
        <w:t xml:space="preserve">, </w:t>
      </w:r>
      <w:r w:rsidR="009A37BF">
        <w:t xml:space="preserve">tj. </w:t>
      </w:r>
      <w:r w:rsidR="001D5BE9">
        <w:t xml:space="preserve">zwiększenie </w:t>
      </w:r>
      <w:r w:rsidR="009A37BF">
        <w:t>o ś</w:t>
      </w:r>
      <w:r w:rsidR="009A37BF" w:rsidRPr="009A37BF">
        <w:t>rodki niewykorzystanej dotacji celowej udzielonej w 2023 r</w:t>
      </w:r>
      <w:r w:rsidR="009A37BF">
        <w:t>.</w:t>
      </w:r>
      <w:r w:rsidR="009A37BF" w:rsidRPr="009A37BF">
        <w:t xml:space="preserve"> z Subfunduszu Infrastruktury Strategicznej</w:t>
      </w:r>
      <w:r w:rsidR="009A37BF">
        <w:t>, które</w:t>
      </w:r>
      <w:r w:rsidR="009A37BF" w:rsidRPr="009A37BF">
        <w:t xml:space="preserve"> pozosta</w:t>
      </w:r>
      <w:r w:rsidR="009A37BF">
        <w:t>ją</w:t>
      </w:r>
      <w:r w:rsidR="009A37BF" w:rsidRPr="009A37BF">
        <w:t xml:space="preserve"> w Funduszu Medycznym</w:t>
      </w:r>
      <w:r w:rsidR="007A2183">
        <w:t>)</w:t>
      </w:r>
      <w:r w:rsidRPr="00DE3950">
        <w:t xml:space="preserve"> w:</w:t>
      </w:r>
    </w:p>
    <w:p w14:paraId="5C12D5DB" w14:textId="41203BCF" w:rsidR="00DE3950" w:rsidRPr="00DE3950" w:rsidRDefault="00DE3950" w:rsidP="001B47F9">
      <w:pPr>
        <w:pStyle w:val="LITlitera"/>
      </w:pPr>
      <w:r w:rsidRPr="00DE3950">
        <w:t>a)</w:t>
      </w:r>
      <w:r w:rsidRPr="00DE3950">
        <w:tab/>
        <w:t xml:space="preserve">2023 r. – </w:t>
      </w:r>
      <w:r w:rsidR="00DA4403" w:rsidRPr="00DE3950">
        <w:t>796 988 zł</w:t>
      </w:r>
      <w:r w:rsidRPr="00DE3950">
        <w:t xml:space="preserve"> (</w:t>
      </w:r>
      <w:r w:rsidR="00DA4403">
        <w:t>bez zmian</w:t>
      </w:r>
      <w:r w:rsidRPr="00DE3950">
        <w:t>),</w:t>
      </w:r>
    </w:p>
    <w:p w14:paraId="59A31790" w14:textId="77777777" w:rsidR="00DE3950" w:rsidRPr="00DE3950" w:rsidRDefault="00DE3950" w:rsidP="001B47F9">
      <w:pPr>
        <w:pStyle w:val="LITlitera"/>
      </w:pPr>
      <w:r w:rsidRPr="00DE3950">
        <w:t>b)</w:t>
      </w:r>
      <w:r w:rsidRPr="00DE3950">
        <w:tab/>
        <w:t>2024 r. – 1 077 405 zł (aktualnie 7 455 446 zł – zmniejszenie o 6 378 041 zł),</w:t>
      </w:r>
    </w:p>
    <w:p w14:paraId="60CBC375" w14:textId="77777777" w:rsidR="00DE3950" w:rsidRPr="00DE3950" w:rsidRDefault="00DE3950" w:rsidP="001B47F9">
      <w:pPr>
        <w:pStyle w:val="LITlitera"/>
      </w:pPr>
      <w:r w:rsidRPr="00DE3950">
        <w:t>c)</w:t>
      </w:r>
      <w:r w:rsidRPr="00DE3950">
        <w:tab/>
        <w:t>2025 r. – 39 177 880 zł (aktualnie 42 396 613 zł – zmniejszenie o 3 218 733 zł),</w:t>
      </w:r>
    </w:p>
    <w:p w14:paraId="041638AC" w14:textId="2F2DF1BF" w:rsidR="00DE3950" w:rsidRPr="00DE3950" w:rsidRDefault="00DE3950" w:rsidP="001B47F9">
      <w:pPr>
        <w:pStyle w:val="LITlitera"/>
      </w:pPr>
      <w:r w:rsidRPr="00DE3950">
        <w:t>d)</w:t>
      </w:r>
      <w:r w:rsidRPr="00DE3950">
        <w:tab/>
        <w:t>2026 r. – 89 43</w:t>
      </w:r>
      <w:r w:rsidR="00DD403A">
        <w:t>7</w:t>
      </w:r>
      <w:r w:rsidRPr="00DE3950">
        <w:t xml:space="preserve"> 863 zł (aktualnie 112 490 351 zł – zmniejszenie o 23 </w:t>
      </w:r>
      <w:r w:rsidR="00DD403A" w:rsidRPr="00DE3950">
        <w:t>05</w:t>
      </w:r>
      <w:r w:rsidR="00DD403A">
        <w:t>2</w:t>
      </w:r>
      <w:r w:rsidR="00DD403A" w:rsidRPr="00DE3950">
        <w:t xml:space="preserve"> </w:t>
      </w:r>
      <w:r w:rsidRPr="00DE3950">
        <w:t>488 zł),</w:t>
      </w:r>
    </w:p>
    <w:p w14:paraId="6388D7CD" w14:textId="6674CCBB" w:rsidR="00DE3950" w:rsidRPr="00DE3950" w:rsidRDefault="00DE3950" w:rsidP="001B47F9">
      <w:pPr>
        <w:pStyle w:val="LITlitera"/>
      </w:pPr>
      <w:r w:rsidRPr="00DE3950">
        <w:t>e)</w:t>
      </w:r>
      <w:r w:rsidRPr="00DE3950">
        <w:tab/>
        <w:t xml:space="preserve">2027 r. – 166 680 </w:t>
      </w:r>
      <w:r w:rsidR="0077066C">
        <w:t>503</w:t>
      </w:r>
      <w:r w:rsidR="0077066C" w:rsidRPr="00DE3950">
        <w:t xml:space="preserve"> </w:t>
      </w:r>
      <w:r w:rsidRPr="00DE3950">
        <w:t xml:space="preserve">zł (aktualnie 133 811 102 zł – zwiększenie o 32 869 </w:t>
      </w:r>
      <w:r w:rsidR="00717906">
        <w:t>401</w:t>
      </w:r>
      <w:r w:rsidR="00717906" w:rsidRPr="00DE3950">
        <w:t xml:space="preserve"> </w:t>
      </w:r>
      <w:r w:rsidRPr="00DE3950">
        <w:t>zł);</w:t>
      </w:r>
    </w:p>
    <w:p w14:paraId="13CBD1F4" w14:textId="4F0E89C7" w:rsidR="00DE3950" w:rsidRPr="00DE3950" w:rsidRDefault="00DE3950" w:rsidP="00655599">
      <w:pPr>
        <w:pStyle w:val="PKTpunkt"/>
      </w:pPr>
      <w:r w:rsidRPr="00DE3950">
        <w:t>3)</w:t>
      </w:r>
      <w:r w:rsidRPr="00DE3950">
        <w:tab/>
        <w:t>zmiany harmonogramu finansowania ze środków własnych Uniwersyteckiego Szpitala Klinicznego nr 1 im. prof. Tadeusza Sokołowskiego PUM w Szczecinie, zwanego dalej „USK Nr 1”</w:t>
      </w:r>
      <w:r w:rsidR="003037BE">
        <w:t>,</w:t>
      </w:r>
      <w:r w:rsidRPr="00DE3950">
        <w:t xml:space="preserve"> (bez zmiany łącznej wysokości, tj. 2 999 500 zł) w:</w:t>
      </w:r>
    </w:p>
    <w:p w14:paraId="0D42487F" w14:textId="4AABD628" w:rsidR="00DE3950" w:rsidRPr="00DE3950" w:rsidRDefault="00DE3950" w:rsidP="001B47F9">
      <w:pPr>
        <w:pStyle w:val="LITlitera"/>
      </w:pPr>
      <w:bookmarkStart w:id="0" w:name="_Hlk189555134"/>
      <w:r w:rsidRPr="00DE3950">
        <w:t>a)</w:t>
      </w:r>
      <w:r w:rsidRPr="00DE3950">
        <w:tab/>
      </w:r>
      <w:r w:rsidR="003037BE">
        <w:t>środkach poniesionych</w:t>
      </w:r>
      <w:r w:rsidRPr="00DE3950">
        <w:t xml:space="preserve"> przed 2023 r. – 62 115 zł</w:t>
      </w:r>
      <w:r w:rsidR="007A2183">
        <w:t xml:space="preserve"> </w:t>
      </w:r>
      <w:r w:rsidR="00717906">
        <w:t>(bez zmian),</w:t>
      </w:r>
    </w:p>
    <w:p w14:paraId="42E3F539" w14:textId="77777777" w:rsidR="00DE3950" w:rsidRPr="00DE3950" w:rsidRDefault="00DE3950" w:rsidP="001B47F9">
      <w:pPr>
        <w:pStyle w:val="LITlitera"/>
      </w:pPr>
      <w:r w:rsidRPr="00DE3950">
        <w:t>b)</w:t>
      </w:r>
      <w:r w:rsidRPr="00DE3950">
        <w:tab/>
        <w:t>2023 r. – 0 zł (bez zmian),</w:t>
      </w:r>
    </w:p>
    <w:p w14:paraId="3E435151" w14:textId="77777777" w:rsidR="00DE3950" w:rsidRPr="00DE3950" w:rsidRDefault="00DE3950" w:rsidP="001B47F9">
      <w:pPr>
        <w:pStyle w:val="LITlitera"/>
      </w:pPr>
      <w:r w:rsidRPr="00DE3950">
        <w:t>c)</w:t>
      </w:r>
      <w:r w:rsidRPr="00DE3950">
        <w:tab/>
        <w:t>2024 r. – 11 669 zł (aktualnie 734 346 zł – zmniejszenie o 722 677 zł),</w:t>
      </w:r>
    </w:p>
    <w:p w14:paraId="37936073" w14:textId="77777777" w:rsidR="00DE3950" w:rsidRPr="00DE3950" w:rsidRDefault="00DE3950" w:rsidP="001B47F9">
      <w:pPr>
        <w:pStyle w:val="LITlitera"/>
      </w:pPr>
      <w:r w:rsidRPr="00DE3950">
        <w:t>d)</w:t>
      </w:r>
      <w:r w:rsidRPr="00DE3950">
        <w:tab/>
        <w:t>2025 r. – 734 346 zł (bez zmian),</w:t>
      </w:r>
    </w:p>
    <w:p w14:paraId="2BE7F551" w14:textId="77777777" w:rsidR="00DE3950" w:rsidRPr="00DE3950" w:rsidRDefault="00DE3950" w:rsidP="001B47F9">
      <w:pPr>
        <w:pStyle w:val="LITlitera"/>
      </w:pPr>
      <w:r w:rsidRPr="00DE3950">
        <w:t>e)</w:t>
      </w:r>
      <w:r w:rsidRPr="00DE3950">
        <w:tab/>
        <w:t xml:space="preserve">2026 r. – 734 346 zł (bez zmian), </w:t>
      </w:r>
    </w:p>
    <w:p w14:paraId="7CBB0096" w14:textId="6CF7DAB2" w:rsidR="00DE3950" w:rsidRDefault="00DE3950" w:rsidP="001B47F9">
      <w:pPr>
        <w:pStyle w:val="LITlitera"/>
      </w:pPr>
      <w:r w:rsidRPr="00DE3950">
        <w:t>f)</w:t>
      </w:r>
      <w:r w:rsidRPr="00DE3950">
        <w:tab/>
      </w:r>
      <w:r w:rsidR="003037BE">
        <w:tab/>
      </w:r>
      <w:r w:rsidRPr="00DE3950">
        <w:t xml:space="preserve">2027 r. </w:t>
      </w:r>
      <w:bookmarkEnd w:id="0"/>
      <w:r w:rsidRPr="00DE3950">
        <w:t>– 1 457 024 zł (</w:t>
      </w:r>
      <w:r w:rsidR="00CB58A3">
        <w:t xml:space="preserve">aktualnie </w:t>
      </w:r>
      <w:r w:rsidRPr="00DE3950">
        <w:t>734 347 zł – zwiększenie o 722 677 zł);</w:t>
      </w:r>
      <w:bookmarkStart w:id="1" w:name="_Hlk182807733"/>
    </w:p>
    <w:p w14:paraId="35A136F3" w14:textId="631E2773" w:rsidR="00DE3950" w:rsidRPr="00DE3950" w:rsidRDefault="00A04D52" w:rsidP="001B47F9">
      <w:pPr>
        <w:pStyle w:val="PKTpunkt"/>
      </w:pPr>
      <w:r>
        <w:t>4</w:t>
      </w:r>
      <w:r w:rsidR="003037BE">
        <w:t>)</w:t>
      </w:r>
      <w:r w:rsidR="003037BE">
        <w:tab/>
      </w:r>
      <w:r w:rsidR="00DE3950" w:rsidRPr="00DE3950">
        <w:t>usprawnienie nadzoru nad realizacją Programu inwestycyjnego</w:t>
      </w:r>
      <w:r w:rsidR="001D53A5">
        <w:t>.</w:t>
      </w:r>
    </w:p>
    <w:p w14:paraId="04C5E917" w14:textId="5C84F454" w:rsidR="00DE3950" w:rsidRPr="00DE3950" w:rsidRDefault="00DE3950" w:rsidP="00DE3950">
      <w:pPr>
        <w:pStyle w:val="NIEARTTEKSTtekstnieartykuowanynppodstprawnarozplubpreambua"/>
      </w:pPr>
      <w:r w:rsidRPr="00DE3950">
        <w:t>Z uwagi na zmianę z dniem 1 stycznia 2024 r. nazwy podmiotu leczniczego z „Samodzielny Publiczny Szpital Kliniczny Nr 1 im. prof. Tadeusza Sokołowskiego Pomorskiego Uniwersytetu Medycznego w Szczecinie” na „Uniwersytecki Szpital Kliniczny nr 1 im. prof. Tadeusza Sokołowskiego PUM w Szczecinie” na mocy uchwały nr 9/2023 Senatu Pomorskiego Uniwersytetu Medycznego w Szczecinie z dnia 1 marca 2023 r. w sprawie zmiany nazw szpitali klinicznych Pomorskiego Uniwersytetu Medycznego w Szczecinie niezbędna jest zmiana nazwy podmiotu realizującego Program inwestycyjny oraz nazwa Programu inwestycyjnego</w:t>
      </w:r>
      <w:bookmarkEnd w:id="1"/>
      <w:r w:rsidRPr="00DE3950">
        <w:t>, jak również tytułu samej uchwały Rady Ministrów</w:t>
      </w:r>
      <w:r w:rsidR="001B47F9">
        <w:t>.</w:t>
      </w:r>
    </w:p>
    <w:p w14:paraId="378BBE8B" w14:textId="77777777" w:rsidR="00DE3950" w:rsidRPr="00DE3950" w:rsidRDefault="00DE3950" w:rsidP="00DE3950">
      <w:pPr>
        <w:pStyle w:val="NIEARTTEKSTtekstnieartykuowanynppodstprawnarozplubpreambua"/>
      </w:pPr>
      <w:r w:rsidRPr="00DE3950">
        <w:t xml:space="preserve">Zmiana finansowania Programu inwestycyjnego wynika z niewykorzystania w całości udzielonej dotacji celowej na 2023 r. w wysokości 796 988 zł oraz na 2024 r. w wysokości 7 455 446 zł. </w:t>
      </w:r>
      <w:bookmarkStart w:id="2" w:name="_Hlk182807796"/>
      <w:r w:rsidRPr="00DE3950">
        <w:t xml:space="preserve">Przyczyną niewydatkowania w latach 2023–2024 kwoty ujętej w harmonogramie rzeczowo-finansowym inwestycji było opóźnienie realizacji spowodowane unieważnieniem postępowania przetargowego. W przetargu na prace przygotowawcze polegające na inwentaryzacji geodezyjnej zewnętrznej kanalizacji ogólnospławnej i deszczowej zlokalizowanej na terenie inwestycji wraz z inspekcją telewizyjną stanu technicznego i koniecznymi pracami została złożona jedna oferta, z rażąco wysoką ceną. Szacunkowa wartość przedmiotu zamówienia była dwukrotnie niższa aniżeli zaoferowana w przetargu. Postępowanie zgodnie z procedurą przetargową zostało unieważnione. Dodatkowo z uwagi na brak ekspertyzy dendrologicznej na terenie inwestycji, pomimo jej zlecenia w 2023 r., USK Nr 1 nie mógł wystąpić o pozwolenie na wycinkę drzew. Tym samym przygotowanie terenu w tym zakresie zostało przesunięte na koniec 2024 r. z uwagi na zakaz wycinki drzew w okresie lęgowym. Mając na uwadze powyższe, rozpoczęcie prac budowlanych w 2024 r. nie było możliwe, co z kolei przyczyniło się do niewydatkowania kwoty ujętej w harmonogramie rzeczowo-finansowym realizacji inwestycji na 2024 r. </w:t>
      </w:r>
    </w:p>
    <w:bookmarkEnd w:id="2"/>
    <w:p w14:paraId="0025390C" w14:textId="684168D0" w:rsidR="00DE3950" w:rsidRDefault="00DE3950" w:rsidP="00DE3950">
      <w:pPr>
        <w:pStyle w:val="NIEARTTEKSTtekstnieartykuowanynppodstprawnarozplubpreambua"/>
      </w:pPr>
      <w:r w:rsidRPr="00DE3950">
        <w:t>Opóźnienia w realizacji prac względem założonego harmonogramu powodują zmianę w harmonogramie osiągnięcia miernika realizacji inwestycji w poszczególnych latach.</w:t>
      </w:r>
      <w:r w:rsidR="003037BE">
        <w:t xml:space="preserve"> </w:t>
      </w:r>
      <w:r w:rsidR="003037BE" w:rsidRPr="00DE3950">
        <w:t xml:space="preserve">Aktualizacji wymaga rozkład wydatkowania środków z Funduszu Medycznego </w:t>
      </w:r>
      <w:r w:rsidR="009C4C25">
        <w:t xml:space="preserve">oraz </w:t>
      </w:r>
      <w:r w:rsidR="003037BE" w:rsidRPr="00DE3950">
        <w:t>środków własnych w latach 2023–2027.</w:t>
      </w:r>
    </w:p>
    <w:p w14:paraId="25B27710" w14:textId="55CE8A68" w:rsidR="00F168A0" w:rsidRPr="00F168A0" w:rsidRDefault="00F168A0" w:rsidP="00F168A0">
      <w:pPr>
        <w:pStyle w:val="NIEARTTEKSTtekstnieartykuowanynppodstprawnarozplubpreambua"/>
      </w:pPr>
      <w:r w:rsidRPr="00DE3950">
        <w:t>Dodatkowo</w:t>
      </w:r>
      <w:r w:rsidR="00490B3A">
        <w:t>,</w:t>
      </w:r>
      <w:r>
        <w:t xml:space="preserve"> w trakcie realizacji Programu inwestycyjnego pojawiła się kwestia</w:t>
      </w:r>
      <w:r w:rsidRPr="00DE3950">
        <w:t xml:space="preserve"> </w:t>
      </w:r>
      <w:r>
        <w:t>braku</w:t>
      </w:r>
      <w:r w:rsidRPr="00DE3950">
        <w:t xml:space="preserve"> możliwości korekty wysokości zaangażowania środków w umowie nr DOI/FM/SIS/6/88/1114/2023 z dnia 28 sierpnia 2023 r. na udzielenie dotacji celowej na dofinansowanie realizacji programu inwestycyjnego pn. „Budowa Uniwersyteckiego Centrum Zabiegowego dla Dzieci w Samodzielnym Publicznym Szpitalu Klinicznym Nr 1 im. prof. T. Sokołowskiego Pomorskiego Uniwersytetu Medycznego w Szczecinie” z ewidencji księgowej dla 2023 r. o niewykorzystane przez USK nr 1 środki dotacji celowej w wysokości 220 139 zł</w:t>
      </w:r>
      <w:r>
        <w:t xml:space="preserve">. W związku z </w:t>
      </w:r>
      <w:r w:rsidRPr="00F168A0">
        <w:t>tym do źródeł finansowania inwestycji zostały dodane środki niewykorzystanej dotacji celowej udzielonej w 2023 r., w wysokości 220 139 zł, jako „Środki z Subfunduszu Infrastruktury Strategicznej – pozostałe w Funduszu Medycznym”.</w:t>
      </w:r>
    </w:p>
    <w:p w14:paraId="7D3609AC" w14:textId="17C17A22" w:rsidR="003037BE" w:rsidRPr="003037BE" w:rsidRDefault="00DE3950" w:rsidP="00F168A0">
      <w:pPr>
        <w:pStyle w:val="NIEARTTEKSTtekstnieartykuowanynppodstprawnarozplubpreambua"/>
      </w:pPr>
      <w:r w:rsidRPr="00DE3950">
        <w:t xml:space="preserve">Ponadto w celu </w:t>
      </w:r>
      <w:r w:rsidRPr="00C66D58">
        <w:t>usprawnienia</w:t>
      </w:r>
      <w:r w:rsidRPr="00DE3950">
        <w:t xml:space="preserve"> realizacji inwestycji zostaną zmienione tabele dotyczące harmonogramu rzeczowo-finansowego oraz mierników. Zmiany polegają na rezygnacji wyodrębniania kosztów inwestycji w poszczególnych komórkach organizacyjnych szpitala oraz grup kosztów. Odejście od takiej szczegółowości w Programie inwestycyjnym jest możliwe dzięki dokumentom stanowiącym załączniki do podpisanej umowy </w:t>
      </w:r>
      <w:r w:rsidR="003037BE" w:rsidRPr="00DE3950">
        <w:t>nr DOI/FM/SIS/6/88/1114/2023 z dnia 28 sierpnia 2023 r. na udzielenie dotacji celowej na dofinansowanie realizacji programu inwestycyjnego pn. „Budowa Uniwersyteckiego Centrum Zabiegowego dla Dzieci w Samodzielnym Publicznym Szpitalu Klinicznym Nr 1 im. prof. T. Sokołowskiego Pomorskiego Uniwersytetu Medycznego w Szczecinie”</w:t>
      </w:r>
      <w:r w:rsidR="003037BE">
        <w:t xml:space="preserve"> </w:t>
      </w:r>
      <w:r w:rsidRPr="00DE3950">
        <w:t xml:space="preserve">pomiędzy Ministrem Zdrowia a USK Nr 1. Załączniki zawierają dane w podziale na poszczególne zadania i grupy kosztów. Realizator jest zobowiązany do aktualizacji informacji okresowych w zakresie zaawansowania inwestycji (raz na kwartał), co umożliwia Ministerstwu Zdrowia szczegółowy i bieżący nadzór nad realizacją Programu inwestycyjnego. Takie rozwiązania umożliwią podpisywanie ewentualnych aneksów do </w:t>
      </w:r>
      <w:r w:rsidR="003037BE">
        <w:t xml:space="preserve">ww. </w:t>
      </w:r>
      <w:r w:rsidRPr="00DE3950">
        <w:t xml:space="preserve">umowy w zakresie </w:t>
      </w:r>
      <w:r w:rsidR="003037BE">
        <w:t>dotyczącym</w:t>
      </w:r>
      <w:r w:rsidR="003037BE" w:rsidRPr="00DE3950">
        <w:t xml:space="preserve"> </w:t>
      </w:r>
      <w:r w:rsidRPr="00DE3950">
        <w:t>przenoszenia kwot pomiędzy grupami kosztów i pomiędzy zadaniami realizowanymi w Programie inwestycyjnym bez konieczności uruchamiania procesu legislacyjnego zmiany uchwały Rady Ministrów. Przyspieszy to bieżące zarządzanie realizacją inwestycji. W dalszym ciągu wymagane będzie przeprowadzenie procesu legislacyjnego w sytuacji zmiany źródeł finansowania, zmiany zakresu rzeczowego oraz terminu realizacji Programu inwestycyjnego.</w:t>
      </w:r>
    </w:p>
    <w:p w14:paraId="3626A114" w14:textId="77777777" w:rsidR="00DE3950" w:rsidRPr="00DE3950" w:rsidRDefault="00DE3950" w:rsidP="00DE3950">
      <w:pPr>
        <w:pStyle w:val="NIEARTTEKSTtekstnieartykuowanynppodstprawnarozplubpreambua"/>
      </w:pPr>
      <w:r w:rsidRPr="00DE3950">
        <w:t>Powyższe zmiany ujęte zostały w treści załączników do uchwały Rady Ministrów.</w:t>
      </w:r>
    </w:p>
    <w:p w14:paraId="02FE59EE" w14:textId="77777777" w:rsidR="00DE3950" w:rsidRPr="00DE3950" w:rsidRDefault="00DE3950" w:rsidP="00DE3950">
      <w:pPr>
        <w:pStyle w:val="NIEARTTEKSTtekstnieartykuowanynppodstprawnarozplubpreambua"/>
      </w:pPr>
      <w:r w:rsidRPr="00DE3950">
        <w:t xml:space="preserve">Projektowane zmiany są niezbędne dla prawidłowej realizacji inwestycji oraz osiągnięcia zamierzonych celów, które dla realizacji Programu inwestycyjnego zostały określone jako rozwój i doskonalenie systemu opieki zdrowotnej przez: </w:t>
      </w:r>
    </w:p>
    <w:p w14:paraId="72CCB4E2" w14:textId="0998CDEF" w:rsidR="00DE3950" w:rsidRPr="00DE3950" w:rsidRDefault="006C0D63" w:rsidP="00655599">
      <w:pPr>
        <w:pStyle w:val="PKTpunkt"/>
      </w:pPr>
      <w:r>
        <w:t>1)</w:t>
      </w:r>
      <w:r>
        <w:tab/>
      </w:r>
      <w:r w:rsidR="00DE3950" w:rsidRPr="00DE3950">
        <w:t>leczenie dzieci w ramach chirurgii jednego dnia oraz powstanie zintegrowanego bloku operacyjnego;</w:t>
      </w:r>
    </w:p>
    <w:p w14:paraId="32442F80" w14:textId="765A963F" w:rsidR="00DE3950" w:rsidRPr="00DE3950" w:rsidRDefault="006C0D63" w:rsidP="00655599">
      <w:pPr>
        <w:pStyle w:val="PKTpunkt"/>
      </w:pPr>
      <w:r>
        <w:t>2)</w:t>
      </w:r>
      <w:r>
        <w:tab/>
      </w:r>
      <w:r w:rsidR="00DE3950" w:rsidRPr="00DE3950">
        <w:t>wykorzystywanie technik minimalnie inwazyjnych (np. laparoskopia, artroskopia nadgarstka) w wyniku zakupu sprzętów medycznych do chirurgii małoinwazyjnej i mikrochirurgii skróci czas rekonwalescencji pacjenta;</w:t>
      </w:r>
    </w:p>
    <w:p w14:paraId="7CDF138B" w14:textId="04C43BE8" w:rsidR="00DE3950" w:rsidRPr="00DE3950" w:rsidRDefault="006C0D63" w:rsidP="00655599">
      <w:pPr>
        <w:pStyle w:val="PKTpunkt"/>
      </w:pPr>
      <w:r>
        <w:t>3)</w:t>
      </w:r>
      <w:r>
        <w:tab/>
      </w:r>
      <w:r w:rsidR="00DE3950" w:rsidRPr="00DE3950">
        <w:t>wyposażenie bloku operacyjnego w zintegrowany system komunikacji, który umożliwi maksymalną optymalizację przepustowości wykonywania procedur chirurgicznych i ortopedycznych, ze szczególnym uwzględnieniem zabiegów wykonywanych w procedurze jednego dnia oraz procedur ostrodyżurowych;</w:t>
      </w:r>
    </w:p>
    <w:p w14:paraId="14FDB7BB" w14:textId="792BF3A8" w:rsidR="00DE3950" w:rsidRPr="00DE3950" w:rsidRDefault="006C0D63" w:rsidP="00655599">
      <w:pPr>
        <w:pStyle w:val="PKTpunkt"/>
      </w:pPr>
      <w:r>
        <w:t>4)</w:t>
      </w:r>
      <w:r>
        <w:tab/>
      </w:r>
      <w:r w:rsidR="00DE3950" w:rsidRPr="00DE3950">
        <w:t>integrację bloku operacyjnego z nowo powstałą pracownią radiologiczną co umożliwi dostęp do badań obrazowych na sali operacyjnej i przyczyni się do poprawy jakości, bezpieczeństwa oraz czasochłonności wykonywanej procedury oraz zoptymalizuje czas pracy personelu medycznego;</w:t>
      </w:r>
    </w:p>
    <w:p w14:paraId="647E3AB4" w14:textId="27DC6F45" w:rsidR="00DE3950" w:rsidRPr="00DE3950" w:rsidRDefault="006C0D63" w:rsidP="00655599">
      <w:pPr>
        <w:pStyle w:val="PKTpunkt"/>
      </w:pPr>
      <w:r>
        <w:t>5)</w:t>
      </w:r>
      <w:r>
        <w:tab/>
      </w:r>
      <w:r w:rsidR="00DE3950" w:rsidRPr="00DE3950">
        <w:t>obniżenie ryzyka wystąpienia zakażeń szpitalnych.</w:t>
      </w:r>
    </w:p>
    <w:p w14:paraId="599EE6F4" w14:textId="77777777" w:rsidR="00DE3950" w:rsidRPr="00C66D58" w:rsidRDefault="00DE3950" w:rsidP="00DE3950">
      <w:pPr>
        <w:pStyle w:val="NIEARTTEKSTtekstnieartykuowanynppodstprawnarozplubpreambua"/>
      </w:pPr>
      <w:r w:rsidRPr="000C7D22">
        <w:t xml:space="preserve">Przewiduje się, że uchwała wejdzie w życie z dniem następującym po dniu ogłoszenia. </w:t>
      </w:r>
      <w:r w:rsidRPr="007B6941">
        <w:t>Taki termin wejścia życie uchwały jest niezbędny dla umożliwienia osiągniecia celów Programu inwestycyjnego oraz zabezpieczenia środków w Funduszu Medycznym. Projektowana regulacja stanowi podstawę do podpisania aneksu do umowy na udzielenie dotacji celowej dotacyjnej ze Szpitalem, co musi nastąpić do dnia 20 marca 2025 r. Projektowana uchwała nie nakłada jednocześnie żadnych obowiązków lub ciężarów na obywateli ani na podmioty gospodarcze. Zasady demokratycznego państwa prawnego nie stoją na przeszkodzie takiemu rozwiązaniu.</w:t>
      </w:r>
    </w:p>
    <w:p w14:paraId="400EF722" w14:textId="77777777" w:rsidR="00DE3950" w:rsidRPr="00DE3950" w:rsidRDefault="00DE3950" w:rsidP="00DE3950">
      <w:pPr>
        <w:pStyle w:val="NIEARTTEKSTtekstnieartykuowanynppodstprawnarozplubpreambua"/>
      </w:pPr>
      <w:r w:rsidRPr="00DE3950">
        <w:t>Projektowana uchwała nie zawiera przepisów technicznych w rozumieniu przepisów rozporządzenia Rady Ministrów z dnia 23 grudnia 2002 r. w sprawie sposobu funkcjonowania krajowego systemu notyfikacji norm i aktów prawnych (Dz. U. poz. 2039 oraz z 2004 r. poz. 597), w związku z czym nie podlega procedurze notyfikacji.</w:t>
      </w:r>
    </w:p>
    <w:p w14:paraId="192B9AB0" w14:textId="77777777" w:rsidR="00DE3950" w:rsidRPr="00DE3950" w:rsidRDefault="00DE3950" w:rsidP="00DE3950">
      <w:pPr>
        <w:pStyle w:val="NIEARTTEKSTtekstnieartykuowanynppodstprawnarozplubpreambua"/>
      </w:pPr>
      <w:r w:rsidRPr="00DE3950">
        <w:t xml:space="preserve">Projekt uchwały 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38DA026B" w14:textId="77777777" w:rsidR="00DE3950" w:rsidRPr="00DE3950" w:rsidRDefault="00DE3950" w:rsidP="00DE3950">
      <w:pPr>
        <w:pStyle w:val="NIEARTTEKSTtekstnieartykuowanynppodstprawnarozplubpreambua"/>
      </w:pPr>
      <w:r w:rsidRPr="00DE3950">
        <w:t>Projekt uchwały nie wywiera wpływu na obszar danych osobowych. W związku z tym, nie przeprowadzono oceny ochrony danych osobowych, o której mowa w art. 35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p w14:paraId="1E9B8A5B" w14:textId="77777777" w:rsidR="00DE3950" w:rsidRPr="00DE3950" w:rsidRDefault="00DE3950" w:rsidP="00DE3950">
      <w:pPr>
        <w:pStyle w:val="NIEARTTEKSTtekstnieartykuowanynppodstprawnarozplubpreambua"/>
      </w:pPr>
      <w:r w:rsidRPr="00DE3950">
        <w:t xml:space="preserve">Projektowana uchwała nie wymaga przedstawienia właściwym organom i instytucjom Unii Europejskiej, w tym Europejskiemu Bankowi Centralnemu, w celu uzyskania opinii, dokonania powiadomienia, konsultacji albo uzgodnienia. </w:t>
      </w:r>
    </w:p>
    <w:p w14:paraId="50178379" w14:textId="77777777" w:rsidR="00DE3950" w:rsidRPr="00DE3950" w:rsidRDefault="00DE3950" w:rsidP="00DE3950">
      <w:pPr>
        <w:pStyle w:val="NIEARTTEKSTtekstnieartykuowanynppodstprawnarozplubpreambua"/>
      </w:pPr>
      <w:r w:rsidRPr="00DE3950">
        <w:t xml:space="preserve">Projekt uchwały nie jest sprzeczny z prawem Unii Europejskiej. </w:t>
      </w:r>
    </w:p>
    <w:p w14:paraId="311B9E90" w14:textId="77777777" w:rsidR="00DE3950" w:rsidRPr="00DE3950" w:rsidRDefault="00DE3950" w:rsidP="00DE3950">
      <w:pPr>
        <w:pStyle w:val="NIEARTTEKSTtekstnieartykuowanynppodstprawnarozplubpreambua"/>
      </w:pPr>
      <w:r w:rsidRPr="00DE3950">
        <w:t>Jednocześnie należy wskazać, że nie ma możliwości podjęcia alternatywnych, w stosunku do projektu uchwały, środków umożliwiających osiągnięcie zamierzonego celu.</w:t>
      </w:r>
    </w:p>
    <w:p w14:paraId="0B9EB97B"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75B2" w14:textId="77777777" w:rsidR="00E201D6" w:rsidRDefault="00E201D6">
      <w:r>
        <w:separator/>
      </w:r>
    </w:p>
  </w:endnote>
  <w:endnote w:type="continuationSeparator" w:id="0">
    <w:p w14:paraId="6027BDF3" w14:textId="77777777" w:rsidR="00E201D6" w:rsidRDefault="00E2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C92D" w14:textId="77777777" w:rsidR="00E201D6" w:rsidRDefault="00E201D6">
      <w:r>
        <w:separator/>
      </w:r>
    </w:p>
  </w:footnote>
  <w:footnote w:type="continuationSeparator" w:id="0">
    <w:p w14:paraId="4133B00C" w14:textId="77777777" w:rsidR="00E201D6" w:rsidRDefault="00E2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8DA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A5A574B"/>
    <w:multiLevelType w:val="hybridMultilevel"/>
    <w:tmpl w:val="02A0FDFC"/>
    <w:lvl w:ilvl="0" w:tplc="1D6ACCC4">
      <w:start w:val="4"/>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563EB2"/>
    <w:multiLevelType w:val="hybridMultilevel"/>
    <w:tmpl w:val="F04C42C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9351573">
    <w:abstractNumId w:val="24"/>
  </w:num>
  <w:num w:numId="2" w16cid:durableId="369306364">
    <w:abstractNumId w:val="24"/>
  </w:num>
  <w:num w:numId="3" w16cid:durableId="2025744567">
    <w:abstractNumId w:val="19"/>
  </w:num>
  <w:num w:numId="4" w16cid:durableId="1503858222">
    <w:abstractNumId w:val="19"/>
  </w:num>
  <w:num w:numId="5" w16cid:durableId="316347346">
    <w:abstractNumId w:val="36"/>
  </w:num>
  <w:num w:numId="6" w16cid:durableId="1038554037">
    <w:abstractNumId w:val="32"/>
  </w:num>
  <w:num w:numId="7" w16cid:durableId="442388618">
    <w:abstractNumId w:val="36"/>
  </w:num>
  <w:num w:numId="8" w16cid:durableId="1354461025">
    <w:abstractNumId w:val="32"/>
  </w:num>
  <w:num w:numId="9" w16cid:durableId="30149960">
    <w:abstractNumId w:val="36"/>
  </w:num>
  <w:num w:numId="10" w16cid:durableId="1084033656">
    <w:abstractNumId w:val="32"/>
  </w:num>
  <w:num w:numId="11" w16cid:durableId="956831889">
    <w:abstractNumId w:val="15"/>
  </w:num>
  <w:num w:numId="12" w16cid:durableId="1752462135">
    <w:abstractNumId w:val="10"/>
  </w:num>
  <w:num w:numId="13" w16cid:durableId="1591425280">
    <w:abstractNumId w:val="16"/>
  </w:num>
  <w:num w:numId="14" w16cid:durableId="728772386">
    <w:abstractNumId w:val="27"/>
  </w:num>
  <w:num w:numId="15" w16cid:durableId="549732870">
    <w:abstractNumId w:val="15"/>
  </w:num>
  <w:num w:numId="16" w16cid:durableId="1936279914">
    <w:abstractNumId w:val="17"/>
  </w:num>
  <w:num w:numId="17" w16cid:durableId="380638640">
    <w:abstractNumId w:val="8"/>
  </w:num>
  <w:num w:numId="18" w16cid:durableId="1102065013">
    <w:abstractNumId w:val="3"/>
  </w:num>
  <w:num w:numId="19" w16cid:durableId="613483985">
    <w:abstractNumId w:val="2"/>
  </w:num>
  <w:num w:numId="20" w16cid:durableId="1780569362">
    <w:abstractNumId w:val="1"/>
  </w:num>
  <w:num w:numId="21" w16cid:durableId="1384135775">
    <w:abstractNumId w:val="0"/>
  </w:num>
  <w:num w:numId="22" w16cid:durableId="1104379271">
    <w:abstractNumId w:val="9"/>
  </w:num>
  <w:num w:numId="23" w16cid:durableId="1590385480">
    <w:abstractNumId w:val="7"/>
  </w:num>
  <w:num w:numId="24" w16cid:durableId="512231329">
    <w:abstractNumId w:val="6"/>
  </w:num>
  <w:num w:numId="25" w16cid:durableId="1248810850">
    <w:abstractNumId w:val="5"/>
  </w:num>
  <w:num w:numId="26" w16cid:durableId="1190992159">
    <w:abstractNumId w:val="4"/>
  </w:num>
  <w:num w:numId="27" w16cid:durableId="375662893">
    <w:abstractNumId w:val="34"/>
  </w:num>
  <w:num w:numId="28" w16cid:durableId="1509061073">
    <w:abstractNumId w:val="26"/>
  </w:num>
  <w:num w:numId="29" w16cid:durableId="118888439">
    <w:abstractNumId w:val="37"/>
  </w:num>
  <w:num w:numId="30" w16cid:durableId="1948996670">
    <w:abstractNumId w:val="33"/>
  </w:num>
  <w:num w:numId="31" w16cid:durableId="249849486">
    <w:abstractNumId w:val="20"/>
  </w:num>
  <w:num w:numId="32" w16cid:durableId="1613900918">
    <w:abstractNumId w:val="12"/>
  </w:num>
  <w:num w:numId="33" w16cid:durableId="219293790">
    <w:abstractNumId w:val="31"/>
  </w:num>
  <w:num w:numId="34" w16cid:durableId="1628857989">
    <w:abstractNumId w:val="21"/>
  </w:num>
  <w:num w:numId="35" w16cid:durableId="314799561">
    <w:abstractNumId w:val="18"/>
  </w:num>
  <w:num w:numId="36" w16cid:durableId="757293907">
    <w:abstractNumId w:val="23"/>
  </w:num>
  <w:num w:numId="37" w16cid:durableId="1239629658">
    <w:abstractNumId w:val="28"/>
  </w:num>
  <w:num w:numId="38" w16cid:durableId="858005938">
    <w:abstractNumId w:val="25"/>
  </w:num>
  <w:num w:numId="39" w16cid:durableId="1054349961">
    <w:abstractNumId w:val="14"/>
  </w:num>
  <w:num w:numId="40" w16cid:durableId="1700160728">
    <w:abstractNumId w:val="30"/>
  </w:num>
  <w:num w:numId="41" w16cid:durableId="2048946157">
    <w:abstractNumId w:val="29"/>
  </w:num>
  <w:num w:numId="42" w16cid:durableId="1078360120">
    <w:abstractNumId w:val="22"/>
  </w:num>
  <w:num w:numId="43" w16cid:durableId="2088336644">
    <w:abstractNumId w:val="35"/>
  </w:num>
  <w:num w:numId="44" w16cid:durableId="576942469">
    <w:abstractNumId w:val="13"/>
  </w:num>
  <w:num w:numId="45" w16cid:durableId="9338471">
    <w:abstractNumId w:val="38"/>
  </w:num>
  <w:num w:numId="46" w16cid:durableId="54043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BE"/>
    <w:rsid w:val="000012DA"/>
    <w:rsid w:val="0000246E"/>
    <w:rsid w:val="00003162"/>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23F5"/>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350A"/>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3D83"/>
    <w:rsid w:val="00164C57"/>
    <w:rsid w:val="00164C9D"/>
    <w:rsid w:val="00172F7A"/>
    <w:rsid w:val="0017309E"/>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47F9"/>
    <w:rsid w:val="001B70F6"/>
    <w:rsid w:val="001C1832"/>
    <w:rsid w:val="001C188C"/>
    <w:rsid w:val="001D1783"/>
    <w:rsid w:val="001D53A5"/>
    <w:rsid w:val="001D53CD"/>
    <w:rsid w:val="001D55A3"/>
    <w:rsid w:val="001D5AF5"/>
    <w:rsid w:val="001D5BE9"/>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039"/>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E6E"/>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37BE"/>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3DB6"/>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398"/>
    <w:rsid w:val="00407828"/>
    <w:rsid w:val="00413D8E"/>
    <w:rsid w:val="004140F2"/>
    <w:rsid w:val="00417B22"/>
    <w:rsid w:val="00421085"/>
    <w:rsid w:val="0042465E"/>
    <w:rsid w:val="00424DF7"/>
    <w:rsid w:val="00432B76"/>
    <w:rsid w:val="00434D01"/>
    <w:rsid w:val="00435D26"/>
    <w:rsid w:val="00440C99"/>
    <w:rsid w:val="0044175C"/>
    <w:rsid w:val="0044317B"/>
    <w:rsid w:val="00445F4D"/>
    <w:rsid w:val="004504C0"/>
    <w:rsid w:val="00454673"/>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0B3A"/>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2BCE"/>
    <w:rsid w:val="00645DCE"/>
    <w:rsid w:val="006465AC"/>
    <w:rsid w:val="006465BF"/>
    <w:rsid w:val="00653B22"/>
    <w:rsid w:val="00655599"/>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1F99"/>
    <w:rsid w:val="006946BB"/>
    <w:rsid w:val="006969FA"/>
    <w:rsid w:val="006A35D5"/>
    <w:rsid w:val="006A748A"/>
    <w:rsid w:val="006B628E"/>
    <w:rsid w:val="006C0D63"/>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906"/>
    <w:rsid w:val="00717C2E"/>
    <w:rsid w:val="007204FA"/>
    <w:rsid w:val="007213B3"/>
    <w:rsid w:val="0072457F"/>
    <w:rsid w:val="007252BE"/>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66C"/>
    <w:rsid w:val="00770F6B"/>
    <w:rsid w:val="00771883"/>
    <w:rsid w:val="00776DC2"/>
    <w:rsid w:val="00780122"/>
    <w:rsid w:val="00781D57"/>
    <w:rsid w:val="0078214B"/>
    <w:rsid w:val="0078498A"/>
    <w:rsid w:val="007878FE"/>
    <w:rsid w:val="00792207"/>
    <w:rsid w:val="00792B64"/>
    <w:rsid w:val="00792E29"/>
    <w:rsid w:val="0079379A"/>
    <w:rsid w:val="00794953"/>
    <w:rsid w:val="007A1F2F"/>
    <w:rsid w:val="007A2183"/>
    <w:rsid w:val="007A2A5C"/>
    <w:rsid w:val="007A5150"/>
    <w:rsid w:val="007A5373"/>
    <w:rsid w:val="007A789F"/>
    <w:rsid w:val="007B75BC"/>
    <w:rsid w:val="007C0BD6"/>
    <w:rsid w:val="007C3806"/>
    <w:rsid w:val="007C5BB7"/>
    <w:rsid w:val="007D0701"/>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444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E31"/>
    <w:rsid w:val="008A5D26"/>
    <w:rsid w:val="008A6B13"/>
    <w:rsid w:val="008A6ECB"/>
    <w:rsid w:val="008B0BF9"/>
    <w:rsid w:val="008B2866"/>
    <w:rsid w:val="008B3859"/>
    <w:rsid w:val="008B436D"/>
    <w:rsid w:val="008B4E49"/>
    <w:rsid w:val="008B5F4A"/>
    <w:rsid w:val="008B7712"/>
    <w:rsid w:val="008B7B26"/>
    <w:rsid w:val="008C3524"/>
    <w:rsid w:val="008C4061"/>
    <w:rsid w:val="008C4229"/>
    <w:rsid w:val="008C5BE0"/>
    <w:rsid w:val="008C7233"/>
    <w:rsid w:val="008D2434"/>
    <w:rsid w:val="008D4D0E"/>
    <w:rsid w:val="008E171D"/>
    <w:rsid w:val="008E2785"/>
    <w:rsid w:val="008E6370"/>
    <w:rsid w:val="008E78A3"/>
    <w:rsid w:val="008F0654"/>
    <w:rsid w:val="008F06CB"/>
    <w:rsid w:val="008F2E83"/>
    <w:rsid w:val="008F612A"/>
    <w:rsid w:val="008F7542"/>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12D3"/>
    <w:rsid w:val="00984E03"/>
    <w:rsid w:val="00987E85"/>
    <w:rsid w:val="009A0D12"/>
    <w:rsid w:val="009A1987"/>
    <w:rsid w:val="009A1EC7"/>
    <w:rsid w:val="009A2BEE"/>
    <w:rsid w:val="009A37BF"/>
    <w:rsid w:val="009A5289"/>
    <w:rsid w:val="009A7A53"/>
    <w:rsid w:val="009B0402"/>
    <w:rsid w:val="009B0B75"/>
    <w:rsid w:val="009B16DF"/>
    <w:rsid w:val="009B4CB2"/>
    <w:rsid w:val="009B6701"/>
    <w:rsid w:val="009B6EF7"/>
    <w:rsid w:val="009B7000"/>
    <w:rsid w:val="009B739C"/>
    <w:rsid w:val="009C04EC"/>
    <w:rsid w:val="009C328C"/>
    <w:rsid w:val="009C4444"/>
    <w:rsid w:val="009C4C25"/>
    <w:rsid w:val="009C79AD"/>
    <w:rsid w:val="009C7CA6"/>
    <w:rsid w:val="009D3316"/>
    <w:rsid w:val="009D55AA"/>
    <w:rsid w:val="009E3E77"/>
    <w:rsid w:val="009E3FAB"/>
    <w:rsid w:val="009E5B3F"/>
    <w:rsid w:val="009E7D90"/>
    <w:rsid w:val="009F1AB0"/>
    <w:rsid w:val="009F501D"/>
    <w:rsid w:val="00A039D5"/>
    <w:rsid w:val="00A046AD"/>
    <w:rsid w:val="00A04D52"/>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7D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3195"/>
    <w:rsid w:val="00AD4E90"/>
    <w:rsid w:val="00AD5422"/>
    <w:rsid w:val="00AE0361"/>
    <w:rsid w:val="00AE4179"/>
    <w:rsid w:val="00AE4425"/>
    <w:rsid w:val="00AE4FBE"/>
    <w:rsid w:val="00AE650F"/>
    <w:rsid w:val="00AE6555"/>
    <w:rsid w:val="00AE7D16"/>
    <w:rsid w:val="00AF21B9"/>
    <w:rsid w:val="00AF4CAA"/>
    <w:rsid w:val="00AF571A"/>
    <w:rsid w:val="00AF60A0"/>
    <w:rsid w:val="00AF67FC"/>
    <w:rsid w:val="00AF7DF5"/>
    <w:rsid w:val="00B006E5"/>
    <w:rsid w:val="00B024C2"/>
    <w:rsid w:val="00B04697"/>
    <w:rsid w:val="00B07700"/>
    <w:rsid w:val="00B13921"/>
    <w:rsid w:val="00B1528C"/>
    <w:rsid w:val="00B16ACD"/>
    <w:rsid w:val="00B21487"/>
    <w:rsid w:val="00B232D1"/>
    <w:rsid w:val="00B24DB5"/>
    <w:rsid w:val="00B25283"/>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215C"/>
    <w:rsid w:val="00BF3DDE"/>
    <w:rsid w:val="00BF6589"/>
    <w:rsid w:val="00BF6F7F"/>
    <w:rsid w:val="00C00647"/>
    <w:rsid w:val="00C02764"/>
    <w:rsid w:val="00C039DC"/>
    <w:rsid w:val="00C04412"/>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8A3"/>
    <w:rsid w:val="00CB59E9"/>
    <w:rsid w:val="00CC0D6A"/>
    <w:rsid w:val="00CC3831"/>
    <w:rsid w:val="00CC3E3D"/>
    <w:rsid w:val="00CC519B"/>
    <w:rsid w:val="00CD12C1"/>
    <w:rsid w:val="00CD214E"/>
    <w:rsid w:val="00CD46FA"/>
    <w:rsid w:val="00CD5124"/>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54D"/>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6E5C"/>
    <w:rsid w:val="00DA3FDD"/>
    <w:rsid w:val="00DA4403"/>
    <w:rsid w:val="00DA7017"/>
    <w:rsid w:val="00DA7028"/>
    <w:rsid w:val="00DB1AD2"/>
    <w:rsid w:val="00DB2B58"/>
    <w:rsid w:val="00DB5206"/>
    <w:rsid w:val="00DB6276"/>
    <w:rsid w:val="00DB63F5"/>
    <w:rsid w:val="00DC1C6B"/>
    <w:rsid w:val="00DC2C2E"/>
    <w:rsid w:val="00DC4AF0"/>
    <w:rsid w:val="00DC7886"/>
    <w:rsid w:val="00DD0CF2"/>
    <w:rsid w:val="00DD403A"/>
    <w:rsid w:val="00DE1554"/>
    <w:rsid w:val="00DE2901"/>
    <w:rsid w:val="00DE3950"/>
    <w:rsid w:val="00DE590F"/>
    <w:rsid w:val="00DE7DC1"/>
    <w:rsid w:val="00DF3F7E"/>
    <w:rsid w:val="00DF7648"/>
    <w:rsid w:val="00E00E29"/>
    <w:rsid w:val="00E02BAB"/>
    <w:rsid w:val="00E04CEB"/>
    <w:rsid w:val="00E060BC"/>
    <w:rsid w:val="00E11420"/>
    <w:rsid w:val="00E132FB"/>
    <w:rsid w:val="00E170B7"/>
    <w:rsid w:val="00E177DD"/>
    <w:rsid w:val="00E201D6"/>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39CB"/>
    <w:rsid w:val="00EF47AF"/>
    <w:rsid w:val="00EF53B6"/>
    <w:rsid w:val="00F00B73"/>
    <w:rsid w:val="00F115CA"/>
    <w:rsid w:val="00F14817"/>
    <w:rsid w:val="00F14EBA"/>
    <w:rsid w:val="00F1510F"/>
    <w:rsid w:val="00F1533A"/>
    <w:rsid w:val="00F15E5A"/>
    <w:rsid w:val="00F168A0"/>
    <w:rsid w:val="00F17F0A"/>
    <w:rsid w:val="00F2668F"/>
    <w:rsid w:val="00F2742F"/>
    <w:rsid w:val="00F2753B"/>
    <w:rsid w:val="00F33F8B"/>
    <w:rsid w:val="00F340B2"/>
    <w:rsid w:val="00F43390"/>
    <w:rsid w:val="00F443B2"/>
    <w:rsid w:val="00F458D8"/>
    <w:rsid w:val="00F50237"/>
    <w:rsid w:val="00F53596"/>
    <w:rsid w:val="00F53F5D"/>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4F5761"/>
  <w15:docId w15:val="{42E316AB-8EDD-48DB-90CF-05820F00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aliases w:val="Akapit z listą BS,Akapit z listą1,Akapit z listą5,Kolorowa lista — akcent 11,L1,List Paragraph_0,Numerowanie,Wypunktowanie,normalny tekst,sw tekst,List Paragraph"/>
    <w:basedOn w:val="Normalny"/>
    <w:uiPriority w:val="34"/>
    <w:qFormat/>
    <w:rsid w:val="00DE3950"/>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Poprawka">
    <w:name w:val="Revision"/>
    <w:hidden/>
    <w:uiPriority w:val="99"/>
    <w:semiHidden/>
    <w:rsid w:val="003037BE"/>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olodziejek\Desktop\uchwa&#322;a%20RM%20zm.%20PI%20dla%20USK%20nr%201%20Szczecin%20PUM%20-%20po%20uwagach\PR%201.%20Projekt%20uchwa&#322;y%20z%20uzasadnieniem%20szablon%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1. Projekt uchwały z uzasadnieniem szablon 4_0</Template>
  <TotalTime>14</TotalTime>
  <Pages>1</Pages>
  <Words>1836</Words>
  <Characters>11019</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Kołodziejek Tomasz</dc:creator>
  <cp:lastModifiedBy>Kołodziejek Tomasz</cp:lastModifiedBy>
  <cp:revision>4</cp:revision>
  <cp:lastPrinted>2012-04-23T06:39:00Z</cp:lastPrinted>
  <dcterms:created xsi:type="dcterms:W3CDTF">2025-02-26T08:44:00Z</dcterms:created>
  <dcterms:modified xsi:type="dcterms:W3CDTF">2025-02-27T11:05:00Z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