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733" w:rsidRPr="008864BF" w:rsidRDefault="00A25733" w:rsidP="00A25733">
      <w:pPr>
        <w:spacing w:line="360" w:lineRule="auto"/>
        <w:ind w:left="0"/>
        <w:rPr>
          <w:rFonts w:ascii="Arial" w:hAnsi="Arial" w:cs="Arial"/>
          <w:b/>
          <w:bCs/>
        </w:rPr>
      </w:pPr>
      <w:bookmarkStart w:id="0" w:name="_Hlk84850484"/>
    </w:p>
    <w:p w:rsidR="00A25733" w:rsidRPr="008864BF" w:rsidRDefault="00CD4C39" w:rsidP="00A25733">
      <w:pPr>
        <w:pStyle w:val="logo"/>
        <w:spacing w:after="0"/>
        <w:rPr>
          <w:rFonts w:ascii="Arial" w:hAnsi="Arial" w:cs="Arial"/>
        </w:rPr>
      </w:pPr>
      <w:r>
        <w:rPr>
          <w:noProof/>
          <w:sz w:val="16"/>
          <w:szCs w:val="16"/>
          <w:lang w:val="pl-PL" w:eastAsia="pl-PL"/>
        </w:rPr>
        <w:drawing>
          <wp:inline distT="0" distB="0" distL="0" distR="0" wp14:anchorId="4F58EF99" wp14:editId="21ECA2AA">
            <wp:extent cx="1598400" cy="518400"/>
            <wp:effectExtent l="0" t="0" r="1905" b="2540"/>
            <wp:docPr id="13" name="Obraz 13" descr="Obraz zawierający rysunek&#10;&#10;Opis wygenerowany automatyczni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rysunek&#10;&#10;Opis wygenerowany automatycznie">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8400" cy="518400"/>
                    </a:xfrm>
                    <a:prstGeom prst="rect">
                      <a:avLst/>
                    </a:prstGeom>
                  </pic:spPr>
                </pic:pic>
              </a:graphicData>
            </a:graphic>
          </wp:inline>
        </w:drawing>
      </w:r>
    </w:p>
    <w:p w:rsidR="00A25733" w:rsidRPr="008864BF" w:rsidRDefault="00A25733" w:rsidP="00A25733">
      <w:pPr>
        <w:pStyle w:val="logo"/>
        <w:spacing w:after="0"/>
        <w:rPr>
          <w:rFonts w:ascii="Arial" w:hAnsi="Arial" w:cs="Arial"/>
        </w:rPr>
      </w:pPr>
    </w:p>
    <w:p w:rsidR="00A25733" w:rsidRPr="00D51D4F" w:rsidRDefault="00CD4C39" w:rsidP="00A25733">
      <w:pPr>
        <w:pStyle w:val="logo"/>
        <w:spacing w:after="0"/>
        <w:jc w:val="right"/>
        <w:rPr>
          <w:rFonts w:ascii="Arial" w:hAnsi="Arial" w:cs="Arial"/>
          <w:b/>
          <w:sz w:val="28"/>
          <w:lang w:val="pl-PL"/>
        </w:rPr>
      </w:pPr>
      <w:r w:rsidRPr="00D51D4F">
        <w:rPr>
          <w:rFonts w:ascii="Arial" w:hAnsi="Arial" w:cs="Arial"/>
          <w:lang w:val="pl-PL"/>
        </w:rPr>
        <w:t>Bruksela</w:t>
      </w:r>
      <w:r w:rsidR="0084161A" w:rsidRPr="00D51D4F">
        <w:rPr>
          <w:rFonts w:ascii="Arial" w:hAnsi="Arial" w:cs="Arial"/>
          <w:lang w:val="pl-PL"/>
        </w:rPr>
        <w:t>, 9 listopada 2021</w:t>
      </w:r>
    </w:p>
    <w:p w:rsidR="00A25733" w:rsidRDefault="00A25733" w:rsidP="00A25733">
      <w:pPr>
        <w:spacing w:line="360" w:lineRule="auto"/>
        <w:ind w:left="0"/>
        <w:rPr>
          <w:rFonts w:ascii="Arial" w:hAnsi="Arial" w:cs="Arial"/>
          <w:b/>
          <w:bCs/>
          <w:sz w:val="28"/>
          <w:szCs w:val="28"/>
          <w:lang w:val="en-GB"/>
        </w:rPr>
      </w:pPr>
    </w:p>
    <w:p w:rsidR="008864BF" w:rsidRPr="008864BF" w:rsidRDefault="008864BF" w:rsidP="00A25733">
      <w:pPr>
        <w:spacing w:line="360" w:lineRule="auto"/>
        <w:ind w:left="0"/>
        <w:rPr>
          <w:rFonts w:ascii="Arial" w:hAnsi="Arial" w:cs="Arial"/>
          <w:b/>
          <w:bCs/>
          <w:sz w:val="28"/>
          <w:szCs w:val="28"/>
          <w:lang w:val="en-GB"/>
        </w:rPr>
      </w:pPr>
    </w:p>
    <w:bookmarkEnd w:id="0"/>
    <w:p w:rsidR="008864BF" w:rsidRPr="008864BF" w:rsidRDefault="008864BF" w:rsidP="005723FA">
      <w:pPr>
        <w:spacing w:line="360" w:lineRule="auto"/>
        <w:ind w:left="0"/>
        <w:jc w:val="center"/>
        <w:rPr>
          <w:rFonts w:ascii="Arial" w:hAnsi="Arial" w:cs="Arial"/>
          <w:b/>
          <w:bCs/>
          <w:sz w:val="26"/>
          <w:szCs w:val="26"/>
        </w:rPr>
      </w:pPr>
      <w:r w:rsidRPr="008864BF">
        <w:rPr>
          <w:rFonts w:ascii="Arial" w:hAnsi="Arial" w:cs="Arial"/>
          <w:b/>
          <w:bCs/>
          <w:sz w:val="26"/>
          <w:szCs w:val="26"/>
        </w:rPr>
        <w:t>Joint Statement</w:t>
      </w:r>
    </w:p>
    <w:p w:rsidR="008864BF" w:rsidRPr="008864BF" w:rsidRDefault="008864BF" w:rsidP="005723FA">
      <w:pPr>
        <w:spacing w:line="360" w:lineRule="auto"/>
        <w:ind w:left="0"/>
        <w:jc w:val="center"/>
        <w:rPr>
          <w:rFonts w:ascii="Arial" w:hAnsi="Arial" w:cs="Arial"/>
          <w:b/>
          <w:bCs/>
          <w:sz w:val="26"/>
          <w:szCs w:val="26"/>
        </w:rPr>
      </w:pPr>
      <w:r w:rsidRPr="008864BF">
        <w:rPr>
          <w:rFonts w:ascii="Arial" w:hAnsi="Arial" w:cs="Arial"/>
          <w:b/>
          <w:bCs/>
          <w:sz w:val="26"/>
          <w:szCs w:val="26"/>
        </w:rPr>
        <w:t>by Belgium, Finland, France, Germany, the Netherlands, Spain and Poland</w:t>
      </w:r>
    </w:p>
    <w:p w:rsidR="008864BF" w:rsidRPr="008864BF" w:rsidRDefault="008864BF" w:rsidP="005723FA">
      <w:pPr>
        <w:spacing w:line="360" w:lineRule="auto"/>
        <w:ind w:left="0"/>
        <w:jc w:val="center"/>
        <w:rPr>
          <w:rFonts w:ascii="Arial" w:hAnsi="Arial" w:cs="Arial"/>
          <w:b/>
          <w:bCs/>
          <w:sz w:val="26"/>
          <w:szCs w:val="26"/>
        </w:rPr>
      </w:pPr>
      <w:r w:rsidRPr="008864BF">
        <w:rPr>
          <w:rFonts w:ascii="Arial" w:hAnsi="Arial" w:cs="Arial"/>
          <w:b/>
          <w:bCs/>
          <w:sz w:val="26"/>
          <w:szCs w:val="26"/>
        </w:rPr>
        <w:t>on the European Payments Initiative (EPI)</w:t>
      </w:r>
    </w:p>
    <w:p w:rsidR="008864BF" w:rsidRPr="005723FA" w:rsidRDefault="008864BF" w:rsidP="005723FA">
      <w:pPr>
        <w:ind w:left="0"/>
        <w:jc w:val="both"/>
        <w:rPr>
          <w:rFonts w:ascii="Arial" w:hAnsi="Arial" w:cs="Arial"/>
          <w:b/>
          <w:bCs/>
          <w:sz w:val="24"/>
          <w:szCs w:val="24"/>
        </w:rPr>
      </w:pPr>
    </w:p>
    <w:p w:rsidR="008864BF" w:rsidRPr="008864BF" w:rsidRDefault="008864BF" w:rsidP="008864BF">
      <w:pPr>
        <w:pStyle w:val="Akapitzlist"/>
        <w:numPr>
          <w:ilvl w:val="0"/>
          <w:numId w:val="21"/>
        </w:numPr>
        <w:spacing w:before="100" w:beforeAutospacing="1" w:after="100" w:afterAutospacing="1"/>
        <w:jc w:val="both"/>
        <w:rPr>
          <w:rFonts w:ascii="Arial" w:eastAsia="Times New Roman" w:hAnsi="Arial" w:cs="Arial"/>
          <w:lang w:val="en-GB" w:eastAsia="fr-FR"/>
        </w:rPr>
      </w:pPr>
      <w:r w:rsidRPr="008864BF">
        <w:rPr>
          <w:rFonts w:ascii="Arial" w:hAnsi="Arial" w:cs="Arial"/>
          <w:b/>
          <w:bCs/>
          <w:lang w:val="en-GB"/>
        </w:rPr>
        <w:t>We are fully cognisant of our citizens’ expectations regarding secure, efficient and accessible and affordable payment services.</w:t>
      </w:r>
      <w:r w:rsidRPr="008864BF">
        <w:rPr>
          <w:rFonts w:ascii="Arial" w:hAnsi="Arial" w:cs="Arial"/>
          <w:bCs/>
          <w:lang w:val="en-GB"/>
        </w:rPr>
        <w:t xml:space="preserve"> Following the general trend that our economies are experiencing, payment solutions are getting increasingly digital, </w:t>
      </w:r>
      <w:r w:rsidRPr="008864BF">
        <w:rPr>
          <w:rFonts w:ascii="Arial" w:eastAsia="Calibri" w:hAnsi="Arial" w:cs="Arial"/>
          <w:bCs/>
          <w:lang w:val="en-GB"/>
        </w:rPr>
        <w:t>and new services based on instant payment have been successfully deployed in many countries</w:t>
      </w:r>
      <w:r w:rsidRPr="008864BF">
        <w:rPr>
          <w:rFonts w:ascii="Arial" w:hAnsi="Arial" w:cs="Arial"/>
          <w:bCs/>
          <w:lang w:val="en-GB"/>
        </w:rPr>
        <w:t xml:space="preserve">. Citizens expect faster, safer and more efficient payment solutions, and a greater amount of choice in providers and solutions. </w:t>
      </w:r>
    </w:p>
    <w:p w:rsidR="008864BF" w:rsidRPr="008864BF" w:rsidRDefault="008864BF" w:rsidP="008864BF">
      <w:pPr>
        <w:pStyle w:val="Akapitzlist"/>
        <w:spacing w:before="100" w:beforeAutospacing="1" w:after="100" w:afterAutospacing="1"/>
        <w:ind w:left="360"/>
        <w:jc w:val="both"/>
        <w:rPr>
          <w:rFonts w:ascii="Arial" w:eastAsia="Times New Roman" w:hAnsi="Arial" w:cs="Arial"/>
          <w:lang w:val="en-GB" w:eastAsia="fr-FR"/>
        </w:rPr>
      </w:pPr>
    </w:p>
    <w:p w:rsidR="008864BF" w:rsidRPr="008864BF" w:rsidRDefault="008864BF" w:rsidP="008864BF">
      <w:pPr>
        <w:pStyle w:val="Akapitzlist"/>
        <w:numPr>
          <w:ilvl w:val="0"/>
          <w:numId w:val="21"/>
        </w:numPr>
        <w:spacing w:before="100" w:beforeAutospacing="1" w:after="100" w:afterAutospacing="1"/>
        <w:jc w:val="both"/>
        <w:rPr>
          <w:rFonts w:ascii="Arial" w:eastAsia="Times New Roman" w:hAnsi="Arial" w:cs="Arial"/>
          <w:lang w:val="en-GB" w:eastAsia="fr-FR"/>
        </w:rPr>
      </w:pPr>
      <w:r w:rsidRPr="008864BF">
        <w:rPr>
          <w:rFonts w:ascii="Arial" w:hAnsi="Arial" w:cs="Arial"/>
          <w:b/>
          <w:bCs/>
          <w:lang w:val="en-GB"/>
        </w:rPr>
        <w:t xml:space="preserve"> We share the objective of an efficient EU internal market for payments, and have long been committed in ensuring smooth, well-functioning payment solutions. </w:t>
      </w:r>
      <w:r w:rsidRPr="008864BF">
        <w:rPr>
          <w:rFonts w:ascii="Arial" w:hAnsi="Arial" w:cs="Arial"/>
          <w:bCs/>
          <w:lang w:val="en-GB"/>
        </w:rPr>
        <w:t>Much was achieved since the introduction of the euro, most notably with the creation of the Single Euro Payments Area (SEPA) in 2012, and the harmonisation of the</w:t>
      </w:r>
      <w:r>
        <w:rPr>
          <w:rFonts w:ascii="Arial" w:hAnsi="Arial" w:cs="Arial"/>
          <w:bCs/>
          <w:lang w:val="en-GB"/>
        </w:rPr>
        <w:t xml:space="preserve"> EU retail payments legislation.</w:t>
      </w:r>
    </w:p>
    <w:p w:rsidR="008864BF" w:rsidRPr="008864BF" w:rsidRDefault="008864BF" w:rsidP="008864BF">
      <w:pPr>
        <w:pStyle w:val="Akapitzlist"/>
        <w:rPr>
          <w:rFonts w:ascii="Arial" w:hAnsi="Arial" w:cs="Arial"/>
          <w:b/>
          <w:bCs/>
          <w:lang w:val="en-GB"/>
        </w:rPr>
      </w:pPr>
    </w:p>
    <w:p w:rsidR="008864BF" w:rsidRPr="008864BF" w:rsidRDefault="008864BF" w:rsidP="008864BF">
      <w:pPr>
        <w:pStyle w:val="Akapitzlist"/>
        <w:numPr>
          <w:ilvl w:val="0"/>
          <w:numId w:val="21"/>
        </w:numPr>
        <w:spacing w:before="100" w:beforeAutospacing="1" w:after="100" w:afterAutospacing="1"/>
        <w:jc w:val="both"/>
        <w:rPr>
          <w:rFonts w:ascii="Arial" w:eastAsia="Times New Roman" w:hAnsi="Arial" w:cs="Arial"/>
          <w:lang w:val="en-GB" w:eastAsia="fr-FR"/>
        </w:rPr>
      </w:pPr>
      <w:r w:rsidRPr="008864BF">
        <w:rPr>
          <w:rFonts w:ascii="Arial" w:hAnsi="Arial" w:cs="Arial"/>
          <w:b/>
          <w:bCs/>
          <w:lang w:val="en-GB"/>
        </w:rPr>
        <w:t>However,</w:t>
      </w:r>
      <w:r w:rsidRPr="008864BF">
        <w:rPr>
          <w:rFonts w:ascii="Arial" w:hAnsi="Arial" w:cs="Arial"/>
          <w:bCs/>
          <w:lang w:val="en-GB"/>
        </w:rPr>
        <w:t xml:space="preserve"> </w:t>
      </w:r>
      <w:r w:rsidRPr="008864BF">
        <w:rPr>
          <w:rFonts w:ascii="Arial" w:hAnsi="Arial" w:cs="Arial"/>
          <w:b/>
          <w:bCs/>
          <w:lang w:val="en-GB"/>
        </w:rPr>
        <w:t>payment services in the EU remain fragmented.</w:t>
      </w:r>
      <w:r w:rsidRPr="008864BF">
        <w:rPr>
          <w:rFonts w:ascii="Arial" w:hAnsi="Arial" w:cs="Arial"/>
          <w:bCs/>
          <w:lang w:val="en-GB"/>
        </w:rPr>
        <w:t xml:space="preserve"> Domestic payment solutions based on cards or credit transfers currently remain, to a significant degree, fragmented along national borders, and there is a lack of interoperability between existing national solutions, schemes and infrastructures. At the same time, the EU market remains largely dependent on solutions offered by non-European actors, both at points of sale and online. Furthermore, unnecessary burdens to the internal market for payments persist. As payments and payment data have become strategically and economically significant, action is more than ever needed</w:t>
      </w:r>
    </w:p>
    <w:p w:rsidR="008864BF" w:rsidRPr="008864BF" w:rsidRDefault="008864BF" w:rsidP="008864BF">
      <w:pPr>
        <w:pStyle w:val="Akapitzlist"/>
        <w:rPr>
          <w:rFonts w:ascii="Arial" w:hAnsi="Arial" w:cs="Arial"/>
          <w:b/>
          <w:bCs/>
          <w:lang w:val="en-GB"/>
        </w:rPr>
      </w:pPr>
    </w:p>
    <w:p w:rsidR="008864BF" w:rsidRPr="008864BF" w:rsidRDefault="008864BF" w:rsidP="008864BF">
      <w:pPr>
        <w:pStyle w:val="Akapitzlist"/>
        <w:numPr>
          <w:ilvl w:val="0"/>
          <w:numId w:val="21"/>
        </w:numPr>
        <w:spacing w:before="100" w:beforeAutospacing="1" w:after="100" w:afterAutospacing="1"/>
        <w:jc w:val="both"/>
        <w:rPr>
          <w:rFonts w:ascii="Arial" w:eastAsia="Times New Roman" w:hAnsi="Arial" w:cs="Arial"/>
          <w:lang w:val="en-GB" w:eastAsia="fr-FR"/>
        </w:rPr>
      </w:pPr>
      <w:r w:rsidRPr="008864BF">
        <w:rPr>
          <w:rFonts w:ascii="Arial" w:hAnsi="Arial" w:cs="Arial"/>
          <w:b/>
          <w:bCs/>
          <w:lang w:val="en-GB"/>
        </w:rPr>
        <w:t>We firmly believe that time has come to build a genuine “Europe of payments”.</w:t>
      </w:r>
      <w:r w:rsidRPr="008864BF">
        <w:rPr>
          <w:rFonts w:ascii="Arial" w:hAnsi="Arial" w:cs="Arial"/>
          <w:bCs/>
          <w:lang w:val="en-GB"/>
        </w:rPr>
        <w:t xml:space="preserve"> An integrated, open market for electronic payment solutions, with no distinction between national and cross-border payments and no unnecessary barriers is necessary for advancing the internal market. This would increase competition and innovation, with potential gains for the consumer.  Furthermore, it is a matter of strategic autonomy in a vital market. A European-grown common payment solution would reduce risks and vulnerabilities in retail payment systems and would contribute to keep control over sensitive payments data, thereby better protecting our citizens. </w:t>
      </w:r>
      <w:r w:rsidRPr="008864BF">
        <w:rPr>
          <w:rFonts w:ascii="Arial" w:hAnsi="Arial" w:cs="Arial"/>
          <w:bCs/>
          <w:lang w:val="en-GB"/>
        </w:rPr>
        <w:lastRenderedPageBreak/>
        <w:t>To that extent, we encourage all initiatives aiming at further harmonising the EU payment services market and at offering new, innovative payment solutions. We remain committed in combatting all undue hurdles to a smooth functioning of the internal market, such as IBAN discrimination.</w:t>
      </w:r>
    </w:p>
    <w:p w:rsidR="008864BF" w:rsidRPr="008864BF" w:rsidRDefault="008864BF" w:rsidP="008864BF">
      <w:pPr>
        <w:pStyle w:val="Akapitzlist"/>
        <w:rPr>
          <w:rFonts w:ascii="Arial" w:hAnsi="Arial" w:cs="Arial"/>
          <w:b/>
          <w:bCs/>
          <w:lang w:val="en-GB"/>
        </w:rPr>
      </w:pPr>
    </w:p>
    <w:p w:rsidR="008864BF" w:rsidRPr="008864BF" w:rsidRDefault="008864BF" w:rsidP="008864BF">
      <w:pPr>
        <w:pStyle w:val="Akapitzlist"/>
        <w:numPr>
          <w:ilvl w:val="0"/>
          <w:numId w:val="21"/>
        </w:numPr>
        <w:spacing w:before="100" w:beforeAutospacing="1" w:after="100" w:afterAutospacing="1"/>
        <w:jc w:val="both"/>
        <w:rPr>
          <w:rFonts w:ascii="Arial" w:eastAsia="Times New Roman" w:hAnsi="Arial" w:cs="Arial"/>
          <w:lang w:val="en-GB" w:eastAsia="fr-FR"/>
        </w:rPr>
      </w:pPr>
      <w:r w:rsidRPr="008864BF">
        <w:rPr>
          <w:rFonts w:ascii="Arial" w:hAnsi="Arial" w:cs="Arial"/>
          <w:b/>
          <w:bCs/>
          <w:lang w:val="en-GB"/>
        </w:rPr>
        <w:t>Against this background, we reiterate our support for the European Payments Initiative (EPI), as it would be instrumental in meeting these objectives.</w:t>
      </w:r>
      <w:r w:rsidRPr="008864BF">
        <w:rPr>
          <w:rFonts w:ascii="Arial" w:hAnsi="Arial" w:cs="Arial"/>
          <w:bCs/>
          <w:lang w:val="en-GB"/>
        </w:rPr>
        <w:t xml:space="preserve"> Led by private actors based in seven markets in the EU to date, EPI aims at delivering a common, pan-European payment solution, combining card-based and digital instant payment solutions.</w:t>
      </w:r>
      <w:r w:rsidRPr="008864BF">
        <w:rPr>
          <w:rFonts w:ascii="Arial" w:hAnsi="Arial" w:cs="Arial"/>
          <w:b/>
          <w:bCs/>
          <w:lang w:val="en-GB"/>
        </w:rPr>
        <w:t xml:space="preserve"> </w:t>
      </w:r>
      <w:r w:rsidRPr="008864BF">
        <w:rPr>
          <w:rFonts w:ascii="Arial" w:hAnsi="Arial" w:cs="Arial"/>
          <w:bCs/>
          <w:lang w:val="en-GB"/>
        </w:rPr>
        <w:t xml:space="preserve">This private initiative would contribute to offer safe, innovative and modern payment solutions, under a common scheme and harmonised standards. EPI’s single payment solution would benefit European consumers, merchants, banks, payment service providers alike, and more generally the European economy as a whole. Such European-grown payment solutions would be an important contribution to our overarching political objective of greater open strategic autonomy for the EU. </w:t>
      </w:r>
    </w:p>
    <w:p w:rsidR="008864BF" w:rsidRPr="008864BF" w:rsidRDefault="008864BF" w:rsidP="008864BF">
      <w:pPr>
        <w:pStyle w:val="Akapitzlist"/>
        <w:rPr>
          <w:rFonts w:ascii="Arial" w:hAnsi="Arial" w:cs="Arial"/>
          <w:b/>
          <w:bCs/>
          <w:lang w:val="en-GB"/>
        </w:rPr>
      </w:pPr>
    </w:p>
    <w:p w:rsidR="005723FA" w:rsidRPr="005723FA" w:rsidRDefault="008864BF" w:rsidP="005723FA">
      <w:pPr>
        <w:pStyle w:val="Akapitzlist"/>
        <w:numPr>
          <w:ilvl w:val="0"/>
          <w:numId w:val="21"/>
        </w:numPr>
        <w:spacing w:before="100" w:beforeAutospacing="1" w:after="100" w:afterAutospacing="1"/>
        <w:jc w:val="both"/>
        <w:rPr>
          <w:rFonts w:ascii="Arial" w:eastAsia="Times New Roman" w:hAnsi="Arial" w:cs="Arial"/>
          <w:lang w:val="en-GB" w:eastAsia="fr-FR"/>
        </w:rPr>
      </w:pPr>
      <w:r w:rsidRPr="008864BF">
        <w:rPr>
          <w:rFonts w:ascii="Arial" w:hAnsi="Arial" w:cs="Arial"/>
          <w:b/>
          <w:bCs/>
          <w:lang w:val="en-GB"/>
        </w:rPr>
        <w:t>We therefore look forward to a successful formal launch of the project.</w:t>
      </w:r>
      <w:r w:rsidRPr="008864BF">
        <w:rPr>
          <w:rFonts w:ascii="Arial" w:hAnsi="Arial" w:cs="Arial"/>
          <w:bCs/>
          <w:lang w:val="en-GB"/>
        </w:rPr>
        <w:t xml:space="preserve"> We encourage EPI to commit to an agile deployment of this new solution and make it a success, while acknowledging its private, competitive business model and remaining vigilant to maintain fair and free competition, and equal treatment between actors in the payments sector. We remain committed to explore mutually reinforcing cooperation between EPI and other on-going prospective work streams in relation to payments, such as e-identification or central bank digital currencies.</w:t>
      </w:r>
    </w:p>
    <w:p w:rsidR="005723FA" w:rsidRPr="005723FA" w:rsidRDefault="005723FA" w:rsidP="005723FA">
      <w:pPr>
        <w:pStyle w:val="Akapitzlist"/>
        <w:rPr>
          <w:rFonts w:ascii="Arial" w:hAnsi="Arial" w:cs="Arial"/>
          <w:b/>
          <w:bCs/>
          <w:lang w:val="en-GB"/>
        </w:rPr>
      </w:pPr>
    </w:p>
    <w:p w:rsidR="008864BF" w:rsidRPr="005723FA" w:rsidRDefault="008864BF" w:rsidP="005723FA">
      <w:pPr>
        <w:pStyle w:val="Akapitzlist"/>
        <w:numPr>
          <w:ilvl w:val="0"/>
          <w:numId w:val="21"/>
        </w:numPr>
        <w:spacing w:before="100" w:beforeAutospacing="1" w:after="100" w:afterAutospacing="1"/>
        <w:jc w:val="both"/>
        <w:rPr>
          <w:rFonts w:ascii="Arial" w:eastAsia="Times New Roman" w:hAnsi="Arial" w:cs="Arial"/>
          <w:lang w:val="en-GB" w:eastAsia="fr-FR"/>
        </w:rPr>
      </w:pPr>
      <w:r w:rsidRPr="005723FA">
        <w:rPr>
          <w:rFonts w:ascii="Arial" w:hAnsi="Arial" w:cs="Arial"/>
          <w:b/>
          <w:bCs/>
          <w:lang w:val="en-GB"/>
        </w:rPr>
        <w:t>EPI will bring the greatest benefit if it has a Union-wide reach. We therefore encourage EPI to further work on the involvement of more Member States and their banking and payment communities to join the initiative.</w:t>
      </w:r>
      <w:r w:rsidRPr="005723FA">
        <w:rPr>
          <w:rFonts w:ascii="Arial" w:hAnsi="Arial" w:cs="Arial"/>
          <w:bCs/>
          <w:lang w:val="en-GB"/>
        </w:rPr>
        <w:t xml:space="preserve"> Having </w:t>
      </w:r>
      <w:bookmarkStart w:id="1" w:name="_GoBack"/>
      <w:bookmarkEnd w:id="1"/>
      <w:r w:rsidRPr="005723FA">
        <w:rPr>
          <w:rFonts w:ascii="Arial" w:hAnsi="Arial" w:cs="Arial"/>
          <w:bCs/>
          <w:lang w:val="en-GB"/>
        </w:rPr>
        <w:t xml:space="preserve">a unified, integrated and competitive payment solution will be highly beneficial, both for the EU as a whole but also for all of its citizens and businesses. </w:t>
      </w:r>
    </w:p>
    <w:p w:rsidR="00CA12C3" w:rsidRPr="008864BF" w:rsidRDefault="00CA12C3" w:rsidP="004E018D">
      <w:pPr>
        <w:pStyle w:val="Akapitzlist"/>
        <w:jc w:val="both"/>
        <w:rPr>
          <w:rFonts w:ascii="Arial" w:hAnsi="Arial" w:cs="Arial"/>
          <w:b/>
          <w:bCs/>
          <w:sz w:val="22"/>
          <w:szCs w:val="22"/>
          <w:lang w:val="en-GB"/>
        </w:rPr>
      </w:pPr>
    </w:p>
    <w:sectPr w:rsidR="00CA12C3" w:rsidRPr="008864B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DD" w:rsidRDefault="00FA7FDD" w:rsidP="00404718">
      <w:r>
        <w:separator/>
      </w:r>
    </w:p>
  </w:endnote>
  <w:endnote w:type="continuationSeparator" w:id="0">
    <w:p w:rsidR="00FA7FDD" w:rsidRDefault="00FA7FDD" w:rsidP="00404718">
      <w:r>
        <w:continuationSeparator/>
      </w:r>
    </w:p>
  </w:endnote>
  <w:endnote w:type="continuationNotice" w:id="1">
    <w:p w:rsidR="00FA7FDD" w:rsidRDefault="00FA7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628318073"/>
      <w:docPartObj>
        <w:docPartGallery w:val="Page Numbers (Bottom of Page)"/>
        <w:docPartUnique/>
      </w:docPartObj>
    </w:sdtPr>
    <w:sdtEndPr/>
    <w:sdtContent>
      <w:sdt>
        <w:sdtPr>
          <w:rPr>
            <w:rFonts w:ascii="Arial" w:hAnsi="Arial" w:cs="Arial"/>
            <w:sz w:val="24"/>
            <w:szCs w:val="24"/>
          </w:rPr>
          <w:id w:val="1728636285"/>
          <w:docPartObj>
            <w:docPartGallery w:val="Page Numbers (Top of Page)"/>
            <w:docPartUnique/>
          </w:docPartObj>
        </w:sdtPr>
        <w:sdtEndPr/>
        <w:sdtContent>
          <w:p w:rsidR="008F353A" w:rsidRPr="005723FA" w:rsidRDefault="008F353A">
            <w:pPr>
              <w:pStyle w:val="Stopka"/>
              <w:jc w:val="center"/>
              <w:rPr>
                <w:rFonts w:ascii="Arial" w:hAnsi="Arial" w:cs="Arial"/>
                <w:sz w:val="24"/>
                <w:szCs w:val="24"/>
              </w:rPr>
            </w:pPr>
            <w:r w:rsidRPr="005723FA">
              <w:rPr>
                <w:rFonts w:ascii="Arial" w:hAnsi="Arial" w:cs="Arial"/>
                <w:sz w:val="24"/>
                <w:szCs w:val="24"/>
              </w:rPr>
              <w:t xml:space="preserve">Page </w:t>
            </w:r>
            <w:r w:rsidRPr="005723FA">
              <w:rPr>
                <w:rFonts w:ascii="Arial" w:hAnsi="Arial" w:cs="Arial"/>
                <w:sz w:val="24"/>
                <w:szCs w:val="24"/>
              </w:rPr>
              <w:fldChar w:fldCharType="begin"/>
            </w:r>
            <w:r w:rsidRPr="005723FA">
              <w:rPr>
                <w:rFonts w:ascii="Arial" w:hAnsi="Arial" w:cs="Arial"/>
                <w:sz w:val="24"/>
                <w:szCs w:val="24"/>
              </w:rPr>
              <w:instrText xml:space="preserve"> PAGE </w:instrText>
            </w:r>
            <w:r w:rsidRPr="005723FA">
              <w:rPr>
                <w:rFonts w:ascii="Arial" w:hAnsi="Arial" w:cs="Arial"/>
                <w:sz w:val="24"/>
                <w:szCs w:val="24"/>
              </w:rPr>
              <w:fldChar w:fldCharType="separate"/>
            </w:r>
            <w:r w:rsidR="00D51D4F">
              <w:rPr>
                <w:rFonts w:ascii="Arial" w:hAnsi="Arial" w:cs="Arial"/>
                <w:noProof/>
                <w:sz w:val="24"/>
                <w:szCs w:val="24"/>
              </w:rPr>
              <w:t>2</w:t>
            </w:r>
            <w:r w:rsidRPr="005723FA">
              <w:rPr>
                <w:rFonts w:ascii="Arial" w:hAnsi="Arial" w:cs="Arial"/>
                <w:sz w:val="24"/>
                <w:szCs w:val="24"/>
              </w:rPr>
              <w:fldChar w:fldCharType="end"/>
            </w:r>
            <w:r w:rsidRPr="005723FA">
              <w:rPr>
                <w:rFonts w:ascii="Arial" w:hAnsi="Arial" w:cs="Arial"/>
                <w:sz w:val="24"/>
                <w:szCs w:val="24"/>
              </w:rPr>
              <w:t xml:space="preserve"> of </w:t>
            </w:r>
            <w:r w:rsidRPr="005723FA">
              <w:rPr>
                <w:rFonts w:ascii="Arial" w:hAnsi="Arial" w:cs="Arial"/>
                <w:sz w:val="24"/>
                <w:szCs w:val="24"/>
              </w:rPr>
              <w:fldChar w:fldCharType="begin"/>
            </w:r>
            <w:r w:rsidRPr="005723FA">
              <w:rPr>
                <w:rFonts w:ascii="Arial" w:hAnsi="Arial" w:cs="Arial"/>
                <w:sz w:val="24"/>
                <w:szCs w:val="24"/>
              </w:rPr>
              <w:instrText xml:space="preserve"> NUMPAGES  </w:instrText>
            </w:r>
            <w:r w:rsidRPr="005723FA">
              <w:rPr>
                <w:rFonts w:ascii="Arial" w:hAnsi="Arial" w:cs="Arial"/>
                <w:sz w:val="24"/>
                <w:szCs w:val="24"/>
              </w:rPr>
              <w:fldChar w:fldCharType="separate"/>
            </w:r>
            <w:r w:rsidR="00D51D4F">
              <w:rPr>
                <w:rFonts w:ascii="Arial" w:hAnsi="Arial" w:cs="Arial"/>
                <w:noProof/>
                <w:sz w:val="24"/>
                <w:szCs w:val="24"/>
              </w:rPr>
              <w:t>2</w:t>
            </w:r>
            <w:r w:rsidRPr="005723FA">
              <w:rPr>
                <w:rFonts w:ascii="Arial" w:hAnsi="Arial" w:cs="Arial"/>
                <w:sz w:val="24"/>
                <w:szCs w:val="24"/>
              </w:rPr>
              <w:fldChar w:fldCharType="end"/>
            </w:r>
          </w:p>
        </w:sdtContent>
      </w:sdt>
    </w:sdtContent>
  </w:sdt>
  <w:p w:rsidR="008F353A" w:rsidRDefault="005723FA" w:rsidP="005723FA">
    <w:pPr>
      <w:pStyle w:val="Stopka"/>
      <w:tabs>
        <w:tab w:val="clear" w:pos="4680"/>
        <w:tab w:val="clear" w:pos="9360"/>
        <w:tab w:val="left" w:pos="566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DD" w:rsidRDefault="00FA7FDD" w:rsidP="00404718">
      <w:r>
        <w:separator/>
      </w:r>
    </w:p>
  </w:footnote>
  <w:footnote w:type="continuationSeparator" w:id="0">
    <w:p w:rsidR="00FA7FDD" w:rsidRDefault="00FA7FDD" w:rsidP="00404718">
      <w:r>
        <w:continuationSeparator/>
      </w:r>
    </w:p>
  </w:footnote>
  <w:footnote w:type="continuationNotice" w:id="1">
    <w:p w:rsidR="00FA7FDD" w:rsidRDefault="00FA7F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355B"/>
    <w:multiLevelType w:val="hybridMultilevel"/>
    <w:tmpl w:val="7BBAF7A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424613"/>
    <w:multiLevelType w:val="hybridMultilevel"/>
    <w:tmpl w:val="4FDABC5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1C5675"/>
    <w:multiLevelType w:val="hybridMultilevel"/>
    <w:tmpl w:val="559472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665CC4"/>
    <w:multiLevelType w:val="hybridMultilevel"/>
    <w:tmpl w:val="EE70C750"/>
    <w:lvl w:ilvl="0" w:tplc="FF0055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9A4C00"/>
    <w:multiLevelType w:val="hybridMultilevel"/>
    <w:tmpl w:val="BC208F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B5336"/>
    <w:multiLevelType w:val="hybridMultilevel"/>
    <w:tmpl w:val="2DF43C32"/>
    <w:lvl w:ilvl="0" w:tplc="6854E2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6E053D"/>
    <w:multiLevelType w:val="hybridMultilevel"/>
    <w:tmpl w:val="46DE0638"/>
    <w:lvl w:ilvl="0" w:tplc="B20603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E353D"/>
    <w:multiLevelType w:val="hybridMultilevel"/>
    <w:tmpl w:val="F7A636E4"/>
    <w:lvl w:ilvl="0" w:tplc="581CA748">
      <w:start w:val="1"/>
      <w:numFmt w:val="lowerLetter"/>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32717A"/>
    <w:multiLevelType w:val="hybridMultilevel"/>
    <w:tmpl w:val="B37C17EA"/>
    <w:lvl w:ilvl="0" w:tplc="EB92C862">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4670521"/>
    <w:multiLevelType w:val="hybridMultilevel"/>
    <w:tmpl w:val="398E6B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941BE1"/>
    <w:multiLevelType w:val="hybridMultilevel"/>
    <w:tmpl w:val="144629E4"/>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374CE2"/>
    <w:multiLevelType w:val="hybridMultilevel"/>
    <w:tmpl w:val="9DE01B5E"/>
    <w:lvl w:ilvl="0" w:tplc="31A60DC4">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566E41"/>
    <w:multiLevelType w:val="hybridMultilevel"/>
    <w:tmpl w:val="D4A69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66D71"/>
    <w:multiLevelType w:val="hybridMultilevel"/>
    <w:tmpl w:val="0ADC1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50FCF"/>
    <w:multiLevelType w:val="hybridMultilevel"/>
    <w:tmpl w:val="75C6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202CC"/>
    <w:multiLevelType w:val="hybridMultilevel"/>
    <w:tmpl w:val="837A57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B4BC4"/>
    <w:multiLevelType w:val="hybridMultilevel"/>
    <w:tmpl w:val="3A7AD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A568C"/>
    <w:multiLevelType w:val="hybridMultilevel"/>
    <w:tmpl w:val="91C257B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2E2935"/>
    <w:multiLevelType w:val="hybridMultilevel"/>
    <w:tmpl w:val="26061178"/>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A944E6D"/>
    <w:multiLevelType w:val="hybridMultilevel"/>
    <w:tmpl w:val="2C1EC0BE"/>
    <w:lvl w:ilvl="0" w:tplc="8B70E43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13"/>
  </w:num>
  <w:num w:numId="4">
    <w:abstractNumId w:val="11"/>
  </w:num>
  <w:num w:numId="5">
    <w:abstractNumId w:val="12"/>
  </w:num>
  <w:num w:numId="6">
    <w:abstractNumId w:val="4"/>
  </w:num>
  <w:num w:numId="7">
    <w:abstractNumId w:val="15"/>
  </w:num>
  <w:num w:numId="8">
    <w:abstractNumId w:val="19"/>
  </w:num>
  <w:num w:numId="9">
    <w:abstractNumId w:val="7"/>
  </w:num>
  <w:num w:numId="10">
    <w:abstractNumId w:val="3"/>
  </w:num>
  <w:num w:numId="11">
    <w:abstractNumId w:val="0"/>
  </w:num>
  <w:num w:numId="12">
    <w:abstractNumId w:val="1"/>
  </w:num>
  <w:num w:numId="13">
    <w:abstractNumId w:val="10"/>
  </w:num>
  <w:num w:numId="14">
    <w:abstractNumId w:val="18"/>
  </w:num>
  <w:num w:numId="15">
    <w:abstractNumId w:val="2"/>
  </w:num>
  <w:num w:numId="16">
    <w:abstractNumId w:val="17"/>
  </w:num>
  <w:num w:numId="17">
    <w:abstractNumId w:val="5"/>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BE"/>
    <w:rsid w:val="000027AC"/>
    <w:rsid w:val="00003DB8"/>
    <w:rsid w:val="00004D3D"/>
    <w:rsid w:val="00014B24"/>
    <w:rsid w:val="00015266"/>
    <w:rsid w:val="00016819"/>
    <w:rsid w:val="00021E8C"/>
    <w:rsid w:val="00025EE5"/>
    <w:rsid w:val="000414BD"/>
    <w:rsid w:val="00046A2D"/>
    <w:rsid w:val="00047CDB"/>
    <w:rsid w:val="00050B03"/>
    <w:rsid w:val="00053566"/>
    <w:rsid w:val="000662B1"/>
    <w:rsid w:val="00086EC6"/>
    <w:rsid w:val="000A081C"/>
    <w:rsid w:val="000D1842"/>
    <w:rsid w:val="000F1D23"/>
    <w:rsid w:val="00107019"/>
    <w:rsid w:val="00111A29"/>
    <w:rsid w:val="00123F78"/>
    <w:rsid w:val="001249FB"/>
    <w:rsid w:val="001460C9"/>
    <w:rsid w:val="0014743D"/>
    <w:rsid w:val="00172CC1"/>
    <w:rsid w:val="00190241"/>
    <w:rsid w:val="00196196"/>
    <w:rsid w:val="001A679A"/>
    <w:rsid w:val="001C1184"/>
    <w:rsid w:val="001C7C56"/>
    <w:rsid w:val="001D43C4"/>
    <w:rsid w:val="001E3B35"/>
    <w:rsid w:val="002319DE"/>
    <w:rsid w:val="0025357C"/>
    <w:rsid w:val="002940C0"/>
    <w:rsid w:val="002A5909"/>
    <w:rsid w:val="002B0939"/>
    <w:rsid w:val="002B491E"/>
    <w:rsid w:val="002C481A"/>
    <w:rsid w:val="002D0B13"/>
    <w:rsid w:val="002E20A6"/>
    <w:rsid w:val="00312F18"/>
    <w:rsid w:val="003254D3"/>
    <w:rsid w:val="0032553A"/>
    <w:rsid w:val="00355053"/>
    <w:rsid w:val="00363A84"/>
    <w:rsid w:val="00394BA0"/>
    <w:rsid w:val="003A2CF0"/>
    <w:rsid w:val="003B0777"/>
    <w:rsid w:val="003B53AD"/>
    <w:rsid w:val="00404718"/>
    <w:rsid w:val="00405480"/>
    <w:rsid w:val="00407982"/>
    <w:rsid w:val="004206D2"/>
    <w:rsid w:val="00422C39"/>
    <w:rsid w:val="00436738"/>
    <w:rsid w:val="00444B11"/>
    <w:rsid w:val="004644A9"/>
    <w:rsid w:val="004659EA"/>
    <w:rsid w:val="004843A4"/>
    <w:rsid w:val="004904E5"/>
    <w:rsid w:val="0049567A"/>
    <w:rsid w:val="00495E82"/>
    <w:rsid w:val="004A1C69"/>
    <w:rsid w:val="004B2427"/>
    <w:rsid w:val="004B50D5"/>
    <w:rsid w:val="004C680E"/>
    <w:rsid w:val="004E018D"/>
    <w:rsid w:val="004E3FCC"/>
    <w:rsid w:val="004F5A6D"/>
    <w:rsid w:val="004F5D2B"/>
    <w:rsid w:val="005011A7"/>
    <w:rsid w:val="005425BB"/>
    <w:rsid w:val="00543FE8"/>
    <w:rsid w:val="005457A2"/>
    <w:rsid w:val="00550E2A"/>
    <w:rsid w:val="0055318C"/>
    <w:rsid w:val="0056118E"/>
    <w:rsid w:val="00562BAC"/>
    <w:rsid w:val="00566879"/>
    <w:rsid w:val="005723FA"/>
    <w:rsid w:val="0057420E"/>
    <w:rsid w:val="00575430"/>
    <w:rsid w:val="005B305F"/>
    <w:rsid w:val="005B5BF5"/>
    <w:rsid w:val="005B6883"/>
    <w:rsid w:val="005D3792"/>
    <w:rsid w:val="005F0679"/>
    <w:rsid w:val="00616380"/>
    <w:rsid w:val="0063171E"/>
    <w:rsid w:val="006335D6"/>
    <w:rsid w:val="0066009E"/>
    <w:rsid w:val="00661AFF"/>
    <w:rsid w:val="00661C3C"/>
    <w:rsid w:val="0068701B"/>
    <w:rsid w:val="00687AA7"/>
    <w:rsid w:val="006B1F4B"/>
    <w:rsid w:val="006D0C14"/>
    <w:rsid w:val="006D46FD"/>
    <w:rsid w:val="006D5E87"/>
    <w:rsid w:val="006E27D4"/>
    <w:rsid w:val="006E6F54"/>
    <w:rsid w:val="006F53CE"/>
    <w:rsid w:val="00700269"/>
    <w:rsid w:val="007074B3"/>
    <w:rsid w:val="0071161A"/>
    <w:rsid w:val="00715D70"/>
    <w:rsid w:val="00730897"/>
    <w:rsid w:val="00735300"/>
    <w:rsid w:val="007847A0"/>
    <w:rsid w:val="007923B8"/>
    <w:rsid w:val="007A2853"/>
    <w:rsid w:val="007C422E"/>
    <w:rsid w:val="007D5B11"/>
    <w:rsid w:val="007F1C32"/>
    <w:rsid w:val="007F5EC7"/>
    <w:rsid w:val="00801CBE"/>
    <w:rsid w:val="00806C92"/>
    <w:rsid w:val="0082044F"/>
    <w:rsid w:val="00820B2A"/>
    <w:rsid w:val="00827114"/>
    <w:rsid w:val="00832CFC"/>
    <w:rsid w:val="00833E01"/>
    <w:rsid w:val="0084161A"/>
    <w:rsid w:val="00844763"/>
    <w:rsid w:val="0086079E"/>
    <w:rsid w:val="00876298"/>
    <w:rsid w:val="008864BF"/>
    <w:rsid w:val="0089139C"/>
    <w:rsid w:val="008928AD"/>
    <w:rsid w:val="008950F3"/>
    <w:rsid w:val="008B2323"/>
    <w:rsid w:val="008B7FAA"/>
    <w:rsid w:val="008C412B"/>
    <w:rsid w:val="008C747B"/>
    <w:rsid w:val="008F353A"/>
    <w:rsid w:val="008F7330"/>
    <w:rsid w:val="00900FC2"/>
    <w:rsid w:val="00911826"/>
    <w:rsid w:val="00914EB3"/>
    <w:rsid w:val="00932813"/>
    <w:rsid w:val="00933DE0"/>
    <w:rsid w:val="00935BFC"/>
    <w:rsid w:val="00947819"/>
    <w:rsid w:val="00966D8B"/>
    <w:rsid w:val="00974B84"/>
    <w:rsid w:val="00976D5D"/>
    <w:rsid w:val="00980226"/>
    <w:rsid w:val="0098272C"/>
    <w:rsid w:val="009827E3"/>
    <w:rsid w:val="00983E7E"/>
    <w:rsid w:val="009946C1"/>
    <w:rsid w:val="00996535"/>
    <w:rsid w:val="009A7A17"/>
    <w:rsid w:val="009B2F2F"/>
    <w:rsid w:val="009E3CF5"/>
    <w:rsid w:val="009F361C"/>
    <w:rsid w:val="009F3B4B"/>
    <w:rsid w:val="009F6AD0"/>
    <w:rsid w:val="009F6DE4"/>
    <w:rsid w:val="00A20187"/>
    <w:rsid w:val="00A2227F"/>
    <w:rsid w:val="00A238D8"/>
    <w:rsid w:val="00A25733"/>
    <w:rsid w:val="00A4333B"/>
    <w:rsid w:val="00A45DA4"/>
    <w:rsid w:val="00A556E0"/>
    <w:rsid w:val="00A65FC6"/>
    <w:rsid w:val="00A678A0"/>
    <w:rsid w:val="00A74362"/>
    <w:rsid w:val="00AA45CA"/>
    <w:rsid w:val="00AB1729"/>
    <w:rsid w:val="00AB6B41"/>
    <w:rsid w:val="00AC6D5E"/>
    <w:rsid w:val="00AD4A4A"/>
    <w:rsid w:val="00AD7648"/>
    <w:rsid w:val="00AF77B2"/>
    <w:rsid w:val="00B01537"/>
    <w:rsid w:val="00B01DD3"/>
    <w:rsid w:val="00B041A4"/>
    <w:rsid w:val="00B05850"/>
    <w:rsid w:val="00B114BE"/>
    <w:rsid w:val="00B123EC"/>
    <w:rsid w:val="00B13FB5"/>
    <w:rsid w:val="00B50EB1"/>
    <w:rsid w:val="00B53E3B"/>
    <w:rsid w:val="00B56C62"/>
    <w:rsid w:val="00B75814"/>
    <w:rsid w:val="00B772F2"/>
    <w:rsid w:val="00B803DF"/>
    <w:rsid w:val="00B85F9B"/>
    <w:rsid w:val="00B97350"/>
    <w:rsid w:val="00B97EFB"/>
    <w:rsid w:val="00BA0C8E"/>
    <w:rsid w:val="00BB465F"/>
    <w:rsid w:val="00BC0B74"/>
    <w:rsid w:val="00BC0FE4"/>
    <w:rsid w:val="00BD2CC0"/>
    <w:rsid w:val="00BF69B9"/>
    <w:rsid w:val="00C00AB7"/>
    <w:rsid w:val="00C07BA6"/>
    <w:rsid w:val="00C1141C"/>
    <w:rsid w:val="00C16FA7"/>
    <w:rsid w:val="00C26453"/>
    <w:rsid w:val="00C53ABC"/>
    <w:rsid w:val="00C5538B"/>
    <w:rsid w:val="00C72BAC"/>
    <w:rsid w:val="00C76C86"/>
    <w:rsid w:val="00C77CF4"/>
    <w:rsid w:val="00C81884"/>
    <w:rsid w:val="00C91590"/>
    <w:rsid w:val="00C93233"/>
    <w:rsid w:val="00CA12C3"/>
    <w:rsid w:val="00CA34C8"/>
    <w:rsid w:val="00CB656D"/>
    <w:rsid w:val="00CC46C7"/>
    <w:rsid w:val="00CD4C39"/>
    <w:rsid w:val="00CF3FEC"/>
    <w:rsid w:val="00D07141"/>
    <w:rsid w:val="00D07C33"/>
    <w:rsid w:val="00D1746A"/>
    <w:rsid w:val="00D1787B"/>
    <w:rsid w:val="00D367CD"/>
    <w:rsid w:val="00D42BAE"/>
    <w:rsid w:val="00D51D4F"/>
    <w:rsid w:val="00D70F80"/>
    <w:rsid w:val="00D71AD5"/>
    <w:rsid w:val="00D741A6"/>
    <w:rsid w:val="00D80117"/>
    <w:rsid w:val="00DA1A41"/>
    <w:rsid w:val="00DA1D4B"/>
    <w:rsid w:val="00DB0D14"/>
    <w:rsid w:val="00DB58D0"/>
    <w:rsid w:val="00DB6917"/>
    <w:rsid w:val="00DC4FED"/>
    <w:rsid w:val="00DC5D40"/>
    <w:rsid w:val="00DC61AC"/>
    <w:rsid w:val="00DC6A3E"/>
    <w:rsid w:val="00DD086D"/>
    <w:rsid w:val="00DD0EE0"/>
    <w:rsid w:val="00DD0EEF"/>
    <w:rsid w:val="00DD2B9E"/>
    <w:rsid w:val="00DD3D40"/>
    <w:rsid w:val="00DF49D8"/>
    <w:rsid w:val="00E13A24"/>
    <w:rsid w:val="00E2727B"/>
    <w:rsid w:val="00E41E0E"/>
    <w:rsid w:val="00E954E9"/>
    <w:rsid w:val="00EA3E90"/>
    <w:rsid w:val="00EA526E"/>
    <w:rsid w:val="00EB6139"/>
    <w:rsid w:val="00EC557D"/>
    <w:rsid w:val="00EC6347"/>
    <w:rsid w:val="00EE209A"/>
    <w:rsid w:val="00EE6896"/>
    <w:rsid w:val="00EF35D3"/>
    <w:rsid w:val="00EF564E"/>
    <w:rsid w:val="00EF5965"/>
    <w:rsid w:val="00F1439D"/>
    <w:rsid w:val="00F24202"/>
    <w:rsid w:val="00F27733"/>
    <w:rsid w:val="00F36B58"/>
    <w:rsid w:val="00F50083"/>
    <w:rsid w:val="00F50C80"/>
    <w:rsid w:val="00F60471"/>
    <w:rsid w:val="00F836F1"/>
    <w:rsid w:val="00F85254"/>
    <w:rsid w:val="00FA176B"/>
    <w:rsid w:val="00FA7FDD"/>
    <w:rsid w:val="00FB2DF3"/>
    <w:rsid w:val="00FB6299"/>
    <w:rsid w:val="00FC370E"/>
    <w:rsid w:val="00FD241F"/>
    <w:rsid w:val="00FD439F"/>
    <w:rsid w:val="00FE0294"/>
    <w:rsid w:val="00FE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37B865C-D689-41C5-A91A-B3A9EB66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14BE"/>
    <w:pPr>
      <w:ind w:left="720"/>
      <w:contextualSpacing/>
    </w:pPr>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FA176B"/>
    <w:rPr>
      <w:sz w:val="16"/>
      <w:szCs w:val="16"/>
    </w:rPr>
  </w:style>
  <w:style w:type="paragraph" w:styleId="Tekstkomentarza">
    <w:name w:val="annotation text"/>
    <w:basedOn w:val="Normalny"/>
    <w:link w:val="TekstkomentarzaZnak"/>
    <w:uiPriority w:val="99"/>
    <w:semiHidden/>
    <w:unhideWhenUsed/>
    <w:rsid w:val="00FA176B"/>
    <w:rPr>
      <w:sz w:val="20"/>
      <w:szCs w:val="20"/>
    </w:rPr>
  </w:style>
  <w:style w:type="character" w:customStyle="1" w:styleId="TekstkomentarzaZnak">
    <w:name w:val="Tekst komentarza Znak"/>
    <w:basedOn w:val="Domylnaczcionkaakapitu"/>
    <w:link w:val="Tekstkomentarza"/>
    <w:uiPriority w:val="99"/>
    <w:semiHidden/>
    <w:rsid w:val="00FA176B"/>
    <w:rPr>
      <w:sz w:val="20"/>
      <w:szCs w:val="20"/>
    </w:rPr>
  </w:style>
  <w:style w:type="paragraph" w:styleId="Tematkomentarza">
    <w:name w:val="annotation subject"/>
    <w:basedOn w:val="Tekstkomentarza"/>
    <w:next w:val="Tekstkomentarza"/>
    <w:link w:val="TematkomentarzaZnak"/>
    <w:uiPriority w:val="99"/>
    <w:semiHidden/>
    <w:unhideWhenUsed/>
    <w:rsid w:val="00FA176B"/>
    <w:rPr>
      <w:b/>
      <w:bCs/>
    </w:rPr>
  </w:style>
  <w:style w:type="character" w:customStyle="1" w:styleId="TematkomentarzaZnak">
    <w:name w:val="Temat komentarza Znak"/>
    <w:basedOn w:val="TekstkomentarzaZnak"/>
    <w:link w:val="Tematkomentarza"/>
    <w:uiPriority w:val="99"/>
    <w:semiHidden/>
    <w:rsid w:val="00FA176B"/>
    <w:rPr>
      <w:b/>
      <w:bCs/>
      <w:sz w:val="20"/>
      <w:szCs w:val="20"/>
    </w:rPr>
  </w:style>
  <w:style w:type="paragraph" w:styleId="Poprawka">
    <w:name w:val="Revision"/>
    <w:hidden/>
    <w:uiPriority w:val="99"/>
    <w:semiHidden/>
    <w:rsid w:val="00A20187"/>
  </w:style>
  <w:style w:type="paragraph" w:styleId="Tekstdymka">
    <w:name w:val="Balloon Text"/>
    <w:basedOn w:val="Normalny"/>
    <w:link w:val="TekstdymkaZnak"/>
    <w:uiPriority w:val="99"/>
    <w:semiHidden/>
    <w:unhideWhenUsed/>
    <w:rsid w:val="00974B8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4B84"/>
    <w:rPr>
      <w:rFonts w:ascii="Segoe UI" w:hAnsi="Segoe UI" w:cs="Segoe UI"/>
      <w:sz w:val="18"/>
      <w:szCs w:val="18"/>
    </w:rPr>
  </w:style>
  <w:style w:type="paragraph" w:styleId="Nagwek">
    <w:name w:val="header"/>
    <w:basedOn w:val="Normalny"/>
    <w:link w:val="NagwekZnak"/>
    <w:uiPriority w:val="99"/>
    <w:unhideWhenUsed/>
    <w:rsid w:val="00404718"/>
    <w:pPr>
      <w:tabs>
        <w:tab w:val="center" w:pos="4680"/>
        <w:tab w:val="right" w:pos="9360"/>
      </w:tabs>
    </w:pPr>
  </w:style>
  <w:style w:type="character" w:customStyle="1" w:styleId="NagwekZnak">
    <w:name w:val="Nagłówek Znak"/>
    <w:basedOn w:val="Domylnaczcionkaakapitu"/>
    <w:link w:val="Nagwek"/>
    <w:uiPriority w:val="99"/>
    <w:rsid w:val="00404718"/>
  </w:style>
  <w:style w:type="paragraph" w:styleId="Stopka">
    <w:name w:val="footer"/>
    <w:basedOn w:val="Normalny"/>
    <w:link w:val="StopkaZnak"/>
    <w:uiPriority w:val="99"/>
    <w:unhideWhenUsed/>
    <w:rsid w:val="00404718"/>
    <w:pPr>
      <w:tabs>
        <w:tab w:val="center" w:pos="4680"/>
        <w:tab w:val="right" w:pos="9360"/>
      </w:tabs>
    </w:pPr>
  </w:style>
  <w:style w:type="character" w:customStyle="1" w:styleId="StopkaZnak">
    <w:name w:val="Stopka Znak"/>
    <w:basedOn w:val="Domylnaczcionkaakapitu"/>
    <w:link w:val="Stopka"/>
    <w:uiPriority w:val="99"/>
    <w:rsid w:val="00404718"/>
  </w:style>
  <w:style w:type="paragraph" w:customStyle="1" w:styleId="logo">
    <w:name w:val="logo"/>
    <w:basedOn w:val="Normalny"/>
    <w:qFormat/>
    <w:rsid w:val="00A25733"/>
    <w:pPr>
      <w:spacing w:after="851" w:line="276" w:lineRule="auto"/>
      <w:ind w:left="0"/>
    </w:pPr>
    <w:rPr>
      <w:lang w:val="fr-FR"/>
    </w:rPr>
  </w:style>
  <w:style w:type="paragraph" w:customStyle="1" w:styleId="sujet">
    <w:name w:val="_sujet"/>
    <w:basedOn w:val="Normalny"/>
    <w:qFormat/>
    <w:rsid w:val="00A25733"/>
    <w:pPr>
      <w:spacing w:after="241" w:line="280" w:lineRule="exact"/>
      <w:ind w:left="0"/>
    </w:pPr>
    <w:rPr>
      <w:rFonts w:ascii="Arial" w:hAnsi="Arial" w:cs="Arial"/>
      <w:b/>
      <w:sz w:val="24"/>
      <w:szCs w:val="24"/>
      <w:lang w:val="fr-FR"/>
    </w:rPr>
  </w:style>
  <w:style w:type="paragraph" w:customStyle="1" w:styleId="titre-doc">
    <w:name w:val="_titre-doc"/>
    <w:basedOn w:val="Normalny"/>
    <w:qFormat/>
    <w:rsid w:val="00A25733"/>
    <w:pPr>
      <w:spacing w:after="1474"/>
      <w:ind w:left="0"/>
      <w:jc w:val="center"/>
    </w:pPr>
    <w:rPr>
      <w:rFonts w:ascii="Arial" w:hAnsi="Arial" w:cs="Arial"/>
      <w:cap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50013">
      <w:bodyDiv w:val="1"/>
      <w:marLeft w:val="0"/>
      <w:marRight w:val="0"/>
      <w:marTop w:val="0"/>
      <w:marBottom w:val="0"/>
      <w:divBdr>
        <w:top w:val="none" w:sz="0" w:space="0" w:color="auto"/>
        <w:left w:val="none" w:sz="0" w:space="0" w:color="auto"/>
        <w:bottom w:val="none" w:sz="0" w:space="0" w:color="auto"/>
        <w:right w:val="none" w:sz="0" w:space="0" w:color="auto"/>
      </w:divBdr>
    </w:div>
    <w:div w:id="1697342548">
      <w:bodyDiv w:val="1"/>
      <w:marLeft w:val="0"/>
      <w:marRight w:val="0"/>
      <w:marTop w:val="0"/>
      <w:marBottom w:val="0"/>
      <w:divBdr>
        <w:top w:val="none" w:sz="0" w:space="0" w:color="auto"/>
        <w:left w:val="none" w:sz="0" w:space="0" w:color="auto"/>
        <w:bottom w:val="none" w:sz="0" w:space="0" w:color="auto"/>
        <w:right w:val="none" w:sz="0" w:space="0" w:color="auto"/>
      </w:divBdr>
    </w:div>
    <w:div w:id="19757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finan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cbf0476-bce7-42ee-a310-39aa1b374346">Draft</Category>
    <CaseID xmlns="8cbf0476-bce7-42ee-a310-39aa1b374346">202110-SE-7785</CaseID>
    <DocID xmlns="8cbf0476-bce7-42ee-a310-39aa1b374346">94ba3e21-e94c-469a-9958-4e22b92edc62</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509F210B37D428F2E73D2E89458EF" ma:contentTypeVersion="4" ma:contentTypeDescription="Create a new document." ma:contentTypeScope="" ma:versionID="92b53c4b032f914e8d4c22bdd883ac7a">
  <xsd:schema xmlns:xsd="http://www.w3.org/2001/XMLSchema" xmlns:xs="http://www.w3.org/2001/XMLSchema" xmlns:p="http://schemas.microsoft.com/office/2006/metadata/properties" xmlns:ns2="8cbf0476-bce7-42ee-a310-39aa1b374346" xmlns:ns3="91882c98-ad7c-457b-bb99-16138be0c2aa" targetNamespace="http://schemas.microsoft.com/office/2006/metadata/properties" ma:root="true" ma:fieldsID="8d18e44208edd7da6402cd808bd95619" ns2:_="" ns3:_="">
    <xsd:import namespace="8cbf0476-bce7-42ee-a310-39aa1b374346"/>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0476-bce7-42ee-a310-39aa1b374346"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6961-2166-4369-8A9C-8209E86A608D}">
  <ds:schemaRefs>
    <ds:schemaRef ds:uri="http://schemas.microsoft.com/office/2006/metadata/properties"/>
    <ds:schemaRef ds:uri="http://schemas.microsoft.com/office/infopath/2007/PartnerControls"/>
    <ds:schemaRef ds:uri="8cbf0476-bce7-42ee-a310-39aa1b374346"/>
  </ds:schemaRefs>
</ds:datastoreItem>
</file>

<file path=customXml/itemProps2.xml><?xml version="1.0" encoding="utf-8"?>
<ds:datastoreItem xmlns:ds="http://schemas.openxmlformats.org/officeDocument/2006/customXml" ds:itemID="{4084BA3C-57F4-4A33-9FE6-F8521A05B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0476-bce7-42ee-a310-39aa1b374346"/>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ECF6F-0BCD-43CE-B1EE-443CB98FE667}">
  <ds:schemaRefs>
    <ds:schemaRef ds:uri="http://schemas.microsoft.com/sharepoint/v3/contenttype/forms"/>
  </ds:schemaRefs>
</ds:datastoreItem>
</file>

<file path=customXml/itemProps4.xml><?xml version="1.0" encoding="utf-8"?>
<ds:datastoreItem xmlns:ds="http://schemas.openxmlformats.org/officeDocument/2006/customXml" ds:itemID="{5487E3F6-6840-4BD8-90F7-154FECFD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615</Words>
  <Characters>3690</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2021-10-13T21:27:00Z</cp:lastPrinted>
  <dcterms:created xsi:type="dcterms:W3CDTF">2021-11-08T16:12:00Z</dcterms:created>
  <dcterms:modified xsi:type="dcterms:W3CDTF">2021-11-09T08:37:00Z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0x0101006FE509F210B37D428F2E73D2E89458EF</vt:lpwstr>
  </property>
</Properties>
</file>