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955" w:tblpY="612"/>
        <w:tblOverlap w:val="never"/>
        <w:tblW w:w="8703" w:type="dxa"/>
        <w:tblInd w:w="0" w:type="dxa"/>
        <w:tblCellMar>
          <w:top w:w="0" w:type="dxa"/>
          <w:left w:w="0" w:type="dxa"/>
          <w:bottom w:w="0" w:type="dxa"/>
          <w:right w:w="0" w:type="dxa"/>
        </w:tblCellMar>
        <w:tblLook w:val="04A0" w:firstRow="1" w:lastRow="0" w:firstColumn="1" w:lastColumn="0" w:noHBand="0" w:noVBand="1"/>
      </w:tblPr>
      <w:tblGrid>
        <w:gridCol w:w="1647"/>
        <w:gridCol w:w="2947"/>
        <w:gridCol w:w="4109"/>
      </w:tblGrid>
      <w:tr w:rsidR="00857512" w14:paraId="1F638F20" w14:textId="77777777">
        <w:trPr>
          <w:trHeight w:val="288"/>
        </w:trPr>
        <w:tc>
          <w:tcPr>
            <w:tcW w:w="1646" w:type="dxa"/>
            <w:tcBorders>
              <w:top w:val="nil"/>
              <w:left w:val="nil"/>
              <w:bottom w:val="nil"/>
              <w:right w:val="nil"/>
            </w:tcBorders>
          </w:tcPr>
          <w:p w14:paraId="0FEBEF4C" w14:textId="77777777" w:rsidR="00857512" w:rsidRDefault="00964555">
            <w:pPr>
              <w:spacing w:after="0" w:line="259" w:lineRule="auto"/>
              <w:ind w:left="0" w:right="0"/>
            </w:pPr>
            <w:proofErr w:type="spellStart"/>
            <w:r>
              <w:rPr>
                <w:sz w:val="24"/>
              </w:rPr>
              <w:t>Województwc</w:t>
            </w:r>
            <w:proofErr w:type="spellEnd"/>
          </w:p>
        </w:tc>
        <w:tc>
          <w:tcPr>
            <w:tcW w:w="2947" w:type="dxa"/>
            <w:tcBorders>
              <w:top w:val="nil"/>
              <w:left w:val="nil"/>
              <w:bottom w:val="nil"/>
              <w:right w:val="nil"/>
            </w:tcBorders>
          </w:tcPr>
          <w:p w14:paraId="6947F71F" w14:textId="77777777" w:rsidR="00857512" w:rsidRDefault="00964555">
            <w:pPr>
              <w:spacing w:after="0" w:line="259" w:lineRule="auto"/>
              <w:ind w:left="14" w:right="0"/>
            </w:pPr>
            <w:r>
              <w:rPr>
                <w:sz w:val="18"/>
              </w:rPr>
              <w:t>RPW/47929/2025 P</w:t>
            </w:r>
          </w:p>
        </w:tc>
        <w:tc>
          <w:tcPr>
            <w:tcW w:w="4109" w:type="dxa"/>
            <w:tcBorders>
              <w:top w:val="nil"/>
              <w:left w:val="nil"/>
              <w:bottom w:val="nil"/>
              <w:right w:val="nil"/>
            </w:tcBorders>
          </w:tcPr>
          <w:p w14:paraId="08E0492A" w14:textId="77777777" w:rsidR="00857512" w:rsidRDefault="00964555">
            <w:pPr>
              <w:spacing w:after="0" w:line="259" w:lineRule="auto"/>
              <w:ind w:left="10" w:right="0"/>
            </w:pPr>
            <w:r>
              <w:rPr>
                <w:sz w:val="28"/>
              </w:rPr>
              <w:t>Katowice, data maja 2025r.</w:t>
            </w:r>
          </w:p>
        </w:tc>
      </w:tr>
      <w:tr w:rsidR="00857512" w14:paraId="6C91BD14" w14:textId="77777777">
        <w:trPr>
          <w:trHeight w:val="636"/>
        </w:trPr>
        <w:tc>
          <w:tcPr>
            <w:tcW w:w="1646" w:type="dxa"/>
            <w:tcBorders>
              <w:top w:val="nil"/>
              <w:left w:val="nil"/>
              <w:bottom w:val="nil"/>
              <w:right w:val="nil"/>
            </w:tcBorders>
          </w:tcPr>
          <w:p w14:paraId="49768150" w14:textId="77777777" w:rsidR="00857512" w:rsidRDefault="00964555">
            <w:pPr>
              <w:spacing w:after="0" w:line="259" w:lineRule="auto"/>
              <w:ind w:left="5" w:right="0"/>
            </w:pPr>
            <w:r>
              <w:t>Śląskie</w:t>
            </w:r>
          </w:p>
        </w:tc>
        <w:tc>
          <w:tcPr>
            <w:tcW w:w="2947" w:type="dxa"/>
            <w:tcBorders>
              <w:top w:val="nil"/>
              <w:left w:val="nil"/>
              <w:bottom w:val="nil"/>
              <w:right w:val="nil"/>
            </w:tcBorders>
          </w:tcPr>
          <w:p w14:paraId="624BA6DD" w14:textId="77777777" w:rsidR="00857512" w:rsidRDefault="00964555">
            <w:pPr>
              <w:spacing w:after="0" w:line="259" w:lineRule="auto"/>
              <w:ind w:left="10" w:right="0"/>
            </w:pPr>
            <w:r>
              <w:rPr>
                <w:sz w:val="20"/>
              </w:rPr>
              <w:t>Data : 2025-06-06</w:t>
            </w:r>
          </w:p>
          <w:p w14:paraId="0B4D4D19" w14:textId="77777777" w:rsidR="00857512" w:rsidRDefault="00964555">
            <w:pPr>
              <w:spacing w:after="0" w:line="259" w:lineRule="auto"/>
              <w:ind w:left="0" w:right="0"/>
            </w:pPr>
            <w:proofErr w:type="spellStart"/>
            <w:r>
              <w:rPr>
                <w:sz w:val="16"/>
              </w:rPr>
              <w:t>MKiS</w:t>
            </w:r>
            <w:proofErr w:type="spellEnd"/>
          </w:p>
        </w:tc>
        <w:tc>
          <w:tcPr>
            <w:tcW w:w="4109" w:type="dxa"/>
            <w:tcBorders>
              <w:top w:val="nil"/>
              <w:left w:val="nil"/>
              <w:bottom w:val="nil"/>
              <w:right w:val="nil"/>
            </w:tcBorders>
          </w:tcPr>
          <w:p w14:paraId="2F935F45" w14:textId="77777777" w:rsidR="00857512" w:rsidRDefault="00964555">
            <w:pPr>
              <w:spacing w:after="0" w:line="259" w:lineRule="auto"/>
              <w:ind w:left="0" w:right="0"/>
              <w:jc w:val="both"/>
            </w:pPr>
            <w:r>
              <w:rPr>
                <w:sz w:val="28"/>
              </w:rPr>
              <w:t>Znak sprawy OE-WS-GO.720.33.2025</w:t>
            </w:r>
          </w:p>
          <w:p w14:paraId="43BAB3D5" w14:textId="77777777" w:rsidR="00857512" w:rsidRDefault="00964555">
            <w:pPr>
              <w:spacing w:after="0" w:line="259" w:lineRule="auto"/>
              <w:ind w:left="0" w:right="0"/>
              <w:jc w:val="both"/>
            </w:pPr>
            <w:r>
              <w:rPr>
                <w:sz w:val="28"/>
              </w:rPr>
              <w:t>Znak pisma OE-WS-GO.KW-02169/25</w:t>
            </w:r>
          </w:p>
        </w:tc>
      </w:tr>
    </w:tbl>
    <w:p w14:paraId="2E0FAC24" w14:textId="77777777" w:rsidR="00857512" w:rsidRDefault="00964555">
      <w:pPr>
        <w:tabs>
          <w:tab w:val="center" w:pos="3210"/>
          <w:tab w:val="center" w:pos="7251"/>
        </w:tabs>
        <w:spacing w:after="1747" w:line="259" w:lineRule="auto"/>
        <w:ind w:left="0" w:right="0"/>
      </w:pPr>
      <w:r>
        <w:rPr>
          <w:sz w:val="32"/>
        </w:rPr>
        <w:tab/>
      </w:r>
      <w:r>
        <w:rPr>
          <w:noProof/>
        </w:rPr>
        <w:drawing>
          <wp:inline distT="0" distB="0" distL="0" distR="0" wp14:anchorId="60E98A79" wp14:editId="7A722583">
            <wp:extent cx="698016" cy="381100"/>
            <wp:effectExtent l="0" t="0" r="0" b="0"/>
            <wp:docPr id="4440" name="Picture 4440"/>
            <wp:cNvGraphicFramePr/>
            <a:graphic xmlns:a="http://schemas.openxmlformats.org/drawingml/2006/main">
              <a:graphicData uri="http://schemas.openxmlformats.org/drawingml/2006/picture">
                <pic:pic xmlns:pic="http://schemas.openxmlformats.org/drawingml/2006/picture">
                  <pic:nvPicPr>
                    <pic:cNvPr id="4440" name="Picture 4440"/>
                    <pic:cNvPicPr/>
                  </pic:nvPicPr>
                  <pic:blipFill>
                    <a:blip r:embed="rId7"/>
                    <a:stretch>
                      <a:fillRect/>
                    </a:stretch>
                  </pic:blipFill>
                  <pic:spPr>
                    <a:xfrm>
                      <a:off x="0" y="0"/>
                      <a:ext cx="698016" cy="381100"/>
                    </a:xfrm>
                    <a:prstGeom prst="rect">
                      <a:avLst/>
                    </a:prstGeom>
                  </pic:spPr>
                </pic:pic>
              </a:graphicData>
            </a:graphic>
          </wp:inline>
        </w:drawing>
      </w:r>
      <w:r>
        <w:rPr>
          <w:sz w:val="32"/>
        </w:rPr>
        <w:tab/>
        <w:t>23</w:t>
      </w:r>
    </w:p>
    <w:tbl>
      <w:tblPr>
        <w:tblStyle w:val="TableGrid"/>
        <w:tblpPr w:vertAnchor="text" w:tblpX="158" w:tblpY="-927"/>
        <w:tblOverlap w:val="never"/>
        <w:tblW w:w="2707" w:type="dxa"/>
        <w:tblInd w:w="0" w:type="dxa"/>
        <w:tblCellMar>
          <w:top w:w="25" w:type="dxa"/>
          <w:left w:w="0" w:type="dxa"/>
          <w:bottom w:w="0" w:type="dxa"/>
          <w:right w:w="24" w:type="dxa"/>
        </w:tblCellMar>
        <w:tblLook w:val="04A0" w:firstRow="1" w:lastRow="0" w:firstColumn="1" w:lastColumn="0" w:noHBand="0" w:noVBand="1"/>
      </w:tblPr>
      <w:tblGrid>
        <w:gridCol w:w="2707"/>
      </w:tblGrid>
      <w:tr w:rsidR="00857512" w14:paraId="198CC389" w14:textId="77777777">
        <w:trPr>
          <w:trHeight w:val="1546"/>
        </w:trPr>
        <w:tc>
          <w:tcPr>
            <w:tcW w:w="2707" w:type="dxa"/>
            <w:tcBorders>
              <w:top w:val="single" w:sz="2" w:space="0" w:color="000000"/>
              <w:left w:val="single" w:sz="2" w:space="0" w:color="000000"/>
              <w:bottom w:val="nil"/>
              <w:right w:val="single" w:sz="2" w:space="0" w:color="000000"/>
            </w:tcBorders>
          </w:tcPr>
          <w:p w14:paraId="2A4BAEEE" w14:textId="77777777" w:rsidR="00857512" w:rsidRDefault="00964555">
            <w:pPr>
              <w:spacing w:after="0" w:line="259" w:lineRule="auto"/>
              <w:ind w:left="38" w:right="0"/>
              <w:jc w:val="both"/>
            </w:pPr>
            <w:r>
              <w:rPr>
                <w:sz w:val="14"/>
              </w:rPr>
              <w:t>MINISTERSTWO KI.IMATC I ŚRODOWISKA</w:t>
            </w:r>
          </w:p>
          <w:tbl>
            <w:tblPr>
              <w:tblStyle w:val="TableGrid"/>
              <w:tblpPr w:vertAnchor="text" w:tblpX="422" w:tblpY="195"/>
              <w:tblOverlap w:val="never"/>
              <w:tblW w:w="1860" w:type="dxa"/>
              <w:tblInd w:w="0" w:type="dxa"/>
              <w:tblCellMar>
                <w:top w:w="0" w:type="dxa"/>
                <w:left w:w="115" w:type="dxa"/>
                <w:bottom w:w="0" w:type="dxa"/>
                <w:right w:w="115" w:type="dxa"/>
              </w:tblCellMar>
              <w:tblLook w:val="04A0" w:firstRow="1" w:lastRow="0" w:firstColumn="1" w:lastColumn="0" w:noHBand="0" w:noVBand="1"/>
            </w:tblPr>
            <w:tblGrid>
              <w:gridCol w:w="1860"/>
            </w:tblGrid>
            <w:tr w:rsidR="00857512" w14:paraId="149C9FE2" w14:textId="77777777">
              <w:trPr>
                <w:trHeight w:val="739"/>
              </w:trPr>
              <w:tc>
                <w:tcPr>
                  <w:tcW w:w="1860" w:type="dxa"/>
                  <w:tcBorders>
                    <w:top w:val="single" w:sz="2" w:space="0" w:color="000000"/>
                    <w:left w:val="single" w:sz="2" w:space="0" w:color="000000"/>
                    <w:bottom w:val="single" w:sz="2" w:space="0" w:color="000000"/>
                    <w:right w:val="single" w:sz="2" w:space="0" w:color="000000"/>
                  </w:tcBorders>
                  <w:vAlign w:val="center"/>
                </w:tcPr>
                <w:p w14:paraId="3482AFBC" w14:textId="77777777" w:rsidR="00857512" w:rsidRDefault="00964555">
                  <w:pPr>
                    <w:spacing w:after="0" w:line="259" w:lineRule="auto"/>
                    <w:ind w:left="0" w:right="35"/>
                    <w:jc w:val="center"/>
                  </w:pPr>
                  <w:r>
                    <w:rPr>
                      <w:sz w:val="24"/>
                    </w:rPr>
                    <w:t>2025 -06- 0 6</w:t>
                  </w:r>
                </w:p>
              </w:tc>
            </w:tr>
          </w:tbl>
          <w:p w14:paraId="57AE59BF" w14:textId="77777777" w:rsidR="00857512" w:rsidRDefault="00964555">
            <w:pPr>
              <w:spacing w:after="531" w:line="216" w:lineRule="auto"/>
              <w:ind w:left="82" w:right="288" w:firstLine="346"/>
              <w:jc w:val="both"/>
            </w:pPr>
            <w:r>
              <w:rPr>
                <w:sz w:val="16"/>
              </w:rPr>
              <w:t>KANCELARIA OGÓLNA o</w:t>
            </w:r>
          </w:p>
          <w:p w14:paraId="56B5DA83" w14:textId="77777777" w:rsidR="00857512" w:rsidRDefault="00964555">
            <w:pPr>
              <w:spacing w:after="0" w:line="259" w:lineRule="auto"/>
              <w:ind w:left="0" w:right="0"/>
            </w:pPr>
            <w:r>
              <w:rPr>
                <w:noProof/>
                <w:sz w:val="22"/>
              </w:rPr>
              <mc:AlternateContent>
                <mc:Choice Requires="wpg">
                  <w:drawing>
                    <wp:inline distT="0" distB="0" distL="0" distR="0" wp14:anchorId="0815FF77" wp14:editId="4EF628DC">
                      <wp:extent cx="1435656" cy="152440"/>
                      <wp:effectExtent l="0" t="0" r="0" b="0"/>
                      <wp:docPr id="14967" name="Group 14967"/>
                      <wp:cNvGraphicFramePr/>
                      <a:graphic xmlns:a="http://schemas.openxmlformats.org/drawingml/2006/main">
                        <a:graphicData uri="http://schemas.microsoft.com/office/word/2010/wordprocessingGroup">
                          <wpg:wgp>
                            <wpg:cNvGrpSpPr/>
                            <wpg:grpSpPr>
                              <a:xfrm>
                                <a:off x="0" y="0"/>
                                <a:ext cx="1435656" cy="152440"/>
                                <a:chOff x="0" y="0"/>
                                <a:chExt cx="1435656" cy="152440"/>
                              </a:xfrm>
                            </wpg:grpSpPr>
                            <pic:pic xmlns:pic="http://schemas.openxmlformats.org/drawingml/2006/picture">
                              <pic:nvPicPr>
                                <pic:cNvPr id="4339" name="Picture 4339"/>
                                <pic:cNvPicPr/>
                              </pic:nvPicPr>
                              <pic:blipFill>
                                <a:blip r:embed="rId8"/>
                                <a:stretch>
                                  <a:fillRect/>
                                </a:stretch>
                              </pic:blipFill>
                              <pic:spPr>
                                <a:xfrm>
                                  <a:off x="0" y="0"/>
                                  <a:ext cx="810795" cy="152440"/>
                                </a:xfrm>
                                <a:prstGeom prst="rect">
                                  <a:avLst/>
                                </a:prstGeom>
                              </pic:spPr>
                            </pic:pic>
                            <pic:pic xmlns:pic="http://schemas.openxmlformats.org/drawingml/2006/picture">
                              <pic:nvPicPr>
                                <pic:cNvPr id="14922" name="Picture 14922"/>
                                <pic:cNvPicPr/>
                              </pic:nvPicPr>
                              <pic:blipFill>
                                <a:blip r:embed="rId9"/>
                                <a:stretch>
                                  <a:fillRect/>
                                </a:stretch>
                              </pic:blipFill>
                              <pic:spPr>
                                <a:xfrm>
                                  <a:off x="1219241" y="85366"/>
                                  <a:ext cx="216415" cy="18293"/>
                                </a:xfrm>
                                <a:prstGeom prst="rect">
                                  <a:avLst/>
                                </a:prstGeom>
                              </pic:spPr>
                            </pic:pic>
                          </wpg:wgp>
                        </a:graphicData>
                      </a:graphic>
                    </wp:inline>
                  </w:drawing>
                </mc:Choice>
                <mc:Fallback xmlns:a="http://schemas.openxmlformats.org/drawingml/2006/main">
                  <w:pict>
                    <v:group id="Group 14967" style="width:113.044pt;height:12.0031pt;mso-position-horizontal-relative:char;mso-position-vertical-relative:line" coordsize="14356,1524">
                      <v:shape id="Picture 4339" style="position:absolute;width:8107;height:1524;left:0;top:0;" filled="f">
                        <v:imagedata r:id="rId10"/>
                      </v:shape>
                      <v:shape id="Picture 14922" style="position:absolute;width:2164;height:182;left:12192;top:853;" filled="f">
                        <v:imagedata r:id="rId11"/>
                      </v:shape>
                    </v:group>
                  </w:pict>
                </mc:Fallback>
              </mc:AlternateContent>
            </w:r>
          </w:p>
        </w:tc>
      </w:tr>
    </w:tbl>
    <w:p w14:paraId="4836207B" w14:textId="77777777" w:rsidR="00857512" w:rsidRDefault="00964555">
      <w:pPr>
        <w:spacing w:after="0" w:line="259" w:lineRule="auto"/>
        <w:ind w:left="580" w:right="0"/>
        <w:jc w:val="center"/>
      </w:pPr>
      <w:r>
        <w:rPr>
          <w:sz w:val="30"/>
        </w:rPr>
        <w:t>Pani</w:t>
      </w:r>
    </w:p>
    <w:tbl>
      <w:tblPr>
        <w:tblStyle w:val="TableGrid"/>
        <w:tblpPr w:vertAnchor="text" w:tblpX="101" w:tblpY="312"/>
        <w:tblOverlap w:val="never"/>
        <w:tblW w:w="9562" w:type="dxa"/>
        <w:tblInd w:w="0" w:type="dxa"/>
        <w:tblCellMar>
          <w:top w:w="0" w:type="dxa"/>
          <w:left w:w="0" w:type="dxa"/>
          <w:bottom w:w="0" w:type="dxa"/>
          <w:right w:w="0" w:type="dxa"/>
        </w:tblCellMar>
        <w:tblLook w:val="04A0" w:firstRow="1" w:lastRow="0" w:firstColumn="1" w:lastColumn="0" w:noHBand="0" w:noVBand="1"/>
      </w:tblPr>
      <w:tblGrid>
        <w:gridCol w:w="2477"/>
        <w:gridCol w:w="7085"/>
      </w:tblGrid>
      <w:tr w:rsidR="00857512" w14:paraId="1090653E" w14:textId="77777777">
        <w:trPr>
          <w:trHeight w:val="2470"/>
        </w:trPr>
        <w:tc>
          <w:tcPr>
            <w:tcW w:w="2477" w:type="dxa"/>
            <w:tcBorders>
              <w:top w:val="nil"/>
              <w:left w:val="nil"/>
              <w:bottom w:val="nil"/>
              <w:right w:val="nil"/>
            </w:tcBorders>
          </w:tcPr>
          <w:p w14:paraId="5F88F3FC" w14:textId="77777777" w:rsidR="00857512" w:rsidRDefault="00857512">
            <w:pPr>
              <w:spacing w:after="160" w:line="259" w:lineRule="auto"/>
              <w:ind w:left="0" w:right="0"/>
            </w:pPr>
          </w:p>
        </w:tc>
        <w:tc>
          <w:tcPr>
            <w:tcW w:w="7085" w:type="dxa"/>
            <w:tcBorders>
              <w:top w:val="nil"/>
              <w:left w:val="nil"/>
              <w:bottom w:val="nil"/>
              <w:right w:val="nil"/>
            </w:tcBorders>
          </w:tcPr>
          <w:p w14:paraId="2404FA91" w14:textId="77777777" w:rsidR="00857512" w:rsidRDefault="00964555">
            <w:pPr>
              <w:spacing w:after="1008" w:line="224" w:lineRule="auto"/>
              <w:ind w:left="2986" w:right="691"/>
              <w:jc w:val="both"/>
            </w:pPr>
            <w:r>
              <w:rPr>
                <w:sz w:val="30"/>
              </w:rPr>
              <w:t>Minister Klimatu i Środowiska ul. Wawelska 52-54, 00-922 Warszawa</w:t>
            </w:r>
          </w:p>
          <w:p w14:paraId="6E0D555B" w14:textId="77777777" w:rsidR="00857512" w:rsidRDefault="00964555">
            <w:pPr>
              <w:tabs>
                <w:tab w:val="center" w:pos="869"/>
                <w:tab w:val="center" w:pos="3147"/>
              </w:tabs>
              <w:spacing w:after="0" w:line="259" w:lineRule="auto"/>
              <w:ind w:left="0" w:right="0"/>
            </w:pPr>
            <w:r>
              <w:rPr>
                <w:sz w:val="38"/>
              </w:rPr>
              <w:tab/>
            </w:r>
            <w:r>
              <w:rPr>
                <w:noProof/>
              </w:rPr>
              <w:drawing>
                <wp:inline distT="0" distB="0" distL="0" distR="0" wp14:anchorId="548A5557" wp14:editId="59F8C724">
                  <wp:extent cx="816891" cy="295733"/>
                  <wp:effectExtent l="0" t="0" r="0" b="0"/>
                  <wp:docPr id="4442" name="Picture 4442"/>
                  <wp:cNvGraphicFramePr/>
                  <a:graphic xmlns:a="http://schemas.openxmlformats.org/drawingml/2006/main">
                    <a:graphicData uri="http://schemas.openxmlformats.org/drawingml/2006/picture">
                      <pic:pic xmlns:pic="http://schemas.openxmlformats.org/drawingml/2006/picture">
                        <pic:nvPicPr>
                          <pic:cNvPr id="4442" name="Picture 4442"/>
                          <pic:cNvPicPr/>
                        </pic:nvPicPr>
                        <pic:blipFill>
                          <a:blip r:embed="rId12"/>
                          <a:stretch>
                            <a:fillRect/>
                          </a:stretch>
                        </pic:blipFill>
                        <pic:spPr>
                          <a:xfrm>
                            <a:off x="0" y="0"/>
                            <a:ext cx="816891" cy="295733"/>
                          </a:xfrm>
                          <a:prstGeom prst="rect">
                            <a:avLst/>
                          </a:prstGeom>
                        </pic:spPr>
                      </pic:pic>
                    </a:graphicData>
                  </a:graphic>
                </wp:inline>
              </w:drawing>
            </w:r>
            <w:r>
              <w:rPr>
                <w:sz w:val="38"/>
              </w:rPr>
              <w:tab/>
            </w:r>
            <w:r>
              <w:rPr>
                <w:noProof/>
              </w:rPr>
              <w:drawing>
                <wp:inline distT="0" distB="0" distL="0" distR="0" wp14:anchorId="37FC966E" wp14:editId="7023D871">
                  <wp:extent cx="219463" cy="134147"/>
                  <wp:effectExtent l="0" t="0" r="0" b="0"/>
                  <wp:docPr id="4341" name="Picture 4341"/>
                  <wp:cNvGraphicFramePr/>
                  <a:graphic xmlns:a="http://schemas.openxmlformats.org/drawingml/2006/main">
                    <a:graphicData uri="http://schemas.openxmlformats.org/drawingml/2006/picture">
                      <pic:pic xmlns:pic="http://schemas.openxmlformats.org/drawingml/2006/picture">
                        <pic:nvPicPr>
                          <pic:cNvPr id="4341" name="Picture 4341"/>
                          <pic:cNvPicPr/>
                        </pic:nvPicPr>
                        <pic:blipFill>
                          <a:blip r:embed="rId13"/>
                          <a:stretch>
                            <a:fillRect/>
                          </a:stretch>
                        </pic:blipFill>
                        <pic:spPr>
                          <a:xfrm>
                            <a:off x="0" y="0"/>
                            <a:ext cx="219463" cy="134147"/>
                          </a:xfrm>
                          <a:prstGeom prst="rect">
                            <a:avLst/>
                          </a:prstGeom>
                        </pic:spPr>
                      </pic:pic>
                    </a:graphicData>
                  </a:graphic>
                </wp:inline>
              </w:drawing>
            </w:r>
            <w:r>
              <w:rPr>
                <w:sz w:val="38"/>
                <w:vertAlign w:val="superscript"/>
              </w:rPr>
              <w:t xml:space="preserve"> P</w:t>
            </w:r>
            <w:r>
              <w:rPr>
                <w:sz w:val="38"/>
              </w:rPr>
              <w:t xml:space="preserve">OW </w:t>
            </w:r>
            <w:r>
              <w:rPr>
                <w:noProof/>
              </w:rPr>
              <w:drawing>
                <wp:inline distT="0" distB="0" distL="0" distR="0" wp14:anchorId="2A336921" wp14:editId="1154D70E">
                  <wp:extent cx="792507" cy="237806"/>
                  <wp:effectExtent l="0" t="0" r="0" b="0"/>
                  <wp:docPr id="4441" name="Picture 4441"/>
                  <wp:cNvGraphicFramePr/>
                  <a:graphic xmlns:a="http://schemas.openxmlformats.org/drawingml/2006/main">
                    <a:graphicData uri="http://schemas.openxmlformats.org/drawingml/2006/picture">
                      <pic:pic xmlns:pic="http://schemas.openxmlformats.org/drawingml/2006/picture">
                        <pic:nvPicPr>
                          <pic:cNvPr id="4441" name="Picture 4441"/>
                          <pic:cNvPicPr/>
                        </pic:nvPicPr>
                        <pic:blipFill>
                          <a:blip r:embed="rId14"/>
                          <a:stretch>
                            <a:fillRect/>
                          </a:stretch>
                        </pic:blipFill>
                        <pic:spPr>
                          <a:xfrm>
                            <a:off x="0" y="0"/>
                            <a:ext cx="792507" cy="237806"/>
                          </a:xfrm>
                          <a:prstGeom prst="rect">
                            <a:avLst/>
                          </a:prstGeom>
                        </pic:spPr>
                      </pic:pic>
                    </a:graphicData>
                  </a:graphic>
                </wp:inline>
              </w:drawing>
            </w:r>
            <w:r>
              <w:rPr>
                <w:sz w:val="38"/>
              </w:rPr>
              <w:t xml:space="preserve"> (</w:t>
            </w:r>
          </w:p>
        </w:tc>
      </w:tr>
      <w:tr w:rsidR="00857512" w14:paraId="089743D7" w14:textId="77777777">
        <w:trPr>
          <w:trHeight w:val="1233"/>
        </w:trPr>
        <w:tc>
          <w:tcPr>
            <w:tcW w:w="2477" w:type="dxa"/>
            <w:tcBorders>
              <w:top w:val="nil"/>
              <w:left w:val="nil"/>
              <w:bottom w:val="nil"/>
              <w:right w:val="nil"/>
            </w:tcBorders>
          </w:tcPr>
          <w:p w14:paraId="0E88C5A2" w14:textId="77777777" w:rsidR="00857512" w:rsidRDefault="00964555">
            <w:pPr>
              <w:spacing w:after="0" w:line="259" w:lineRule="auto"/>
              <w:ind w:left="5" w:right="0"/>
            </w:pPr>
            <w:r>
              <w:rPr>
                <w:sz w:val="18"/>
              </w:rPr>
              <w:t>CZŁONEK ZARZĄDU</w:t>
            </w:r>
          </w:p>
          <w:p w14:paraId="30127D9E" w14:textId="77777777" w:rsidR="00857512" w:rsidRDefault="00964555">
            <w:pPr>
              <w:spacing w:after="0" w:line="259" w:lineRule="auto"/>
              <w:ind w:left="0" w:right="0"/>
            </w:pPr>
            <w:r>
              <w:rPr>
                <w:sz w:val="16"/>
              </w:rPr>
              <w:t>WOJEWÓDZTWA ŚLĄSKIEGO</w:t>
            </w:r>
          </w:p>
        </w:tc>
        <w:tc>
          <w:tcPr>
            <w:tcW w:w="7085" w:type="dxa"/>
            <w:tcBorders>
              <w:top w:val="nil"/>
              <w:left w:val="nil"/>
              <w:bottom w:val="nil"/>
              <w:right w:val="nil"/>
            </w:tcBorders>
            <w:vAlign w:val="bottom"/>
          </w:tcPr>
          <w:p w14:paraId="5069DEDA" w14:textId="77777777" w:rsidR="00857512" w:rsidRDefault="00964555">
            <w:pPr>
              <w:spacing w:after="0" w:line="259" w:lineRule="auto"/>
              <w:ind w:left="19" w:right="739" w:firstLine="10"/>
              <w:jc w:val="both"/>
            </w:pPr>
            <w:r>
              <w:t>Uprzejmie proszę Panią Minister, jako kierującą działem administracji rządowej „Środowisko” o podjęcia inicjatywy ustawodawczej w zakresie zmiany przepisów ustawy z dnia</w:t>
            </w:r>
          </w:p>
        </w:tc>
      </w:tr>
      <w:tr w:rsidR="00857512" w14:paraId="42D6CDE4" w14:textId="77777777">
        <w:trPr>
          <w:trHeight w:val="315"/>
        </w:trPr>
        <w:tc>
          <w:tcPr>
            <w:tcW w:w="2477" w:type="dxa"/>
            <w:tcBorders>
              <w:top w:val="nil"/>
              <w:left w:val="nil"/>
              <w:bottom w:val="nil"/>
              <w:right w:val="nil"/>
            </w:tcBorders>
            <w:vAlign w:val="bottom"/>
          </w:tcPr>
          <w:p w14:paraId="2E123F23" w14:textId="77777777" w:rsidR="00857512" w:rsidRDefault="00964555">
            <w:pPr>
              <w:spacing w:after="0" w:line="259" w:lineRule="auto"/>
              <w:ind w:left="10" w:right="0"/>
            </w:pPr>
            <w:r>
              <w:rPr>
                <w:sz w:val="18"/>
              </w:rPr>
              <w:t>Urząd Marszałkowski</w:t>
            </w:r>
          </w:p>
        </w:tc>
        <w:tc>
          <w:tcPr>
            <w:tcW w:w="7085" w:type="dxa"/>
            <w:tcBorders>
              <w:top w:val="nil"/>
              <w:left w:val="nil"/>
              <w:bottom w:val="nil"/>
              <w:right w:val="nil"/>
            </w:tcBorders>
          </w:tcPr>
          <w:p w14:paraId="0D0CE5C1" w14:textId="77777777" w:rsidR="00857512" w:rsidRDefault="00964555">
            <w:pPr>
              <w:spacing w:after="0" w:line="259" w:lineRule="auto"/>
              <w:ind w:left="34" w:right="0"/>
            </w:pPr>
            <w:r>
              <w:rPr>
                <w:sz w:val="28"/>
              </w:rPr>
              <w:t>14 grudnia 2012 r. o odpadach (Dz. U. z 2023 r. poz. 1587,</w:t>
            </w:r>
          </w:p>
        </w:tc>
      </w:tr>
      <w:tr w:rsidR="00857512" w14:paraId="010EFF41" w14:textId="77777777">
        <w:trPr>
          <w:trHeight w:val="302"/>
        </w:trPr>
        <w:tc>
          <w:tcPr>
            <w:tcW w:w="2477" w:type="dxa"/>
            <w:tcBorders>
              <w:top w:val="nil"/>
              <w:left w:val="nil"/>
              <w:bottom w:val="nil"/>
              <w:right w:val="nil"/>
            </w:tcBorders>
          </w:tcPr>
          <w:p w14:paraId="45A5872F" w14:textId="77777777" w:rsidR="00857512" w:rsidRDefault="00964555">
            <w:pPr>
              <w:spacing w:after="0" w:line="259" w:lineRule="auto"/>
              <w:ind w:left="0" w:right="0"/>
            </w:pPr>
            <w:r>
              <w:rPr>
                <w:sz w:val="18"/>
              </w:rPr>
              <w:t>Województwa Śląskiego</w:t>
            </w:r>
          </w:p>
        </w:tc>
        <w:tc>
          <w:tcPr>
            <w:tcW w:w="7085" w:type="dxa"/>
            <w:tcBorders>
              <w:top w:val="nil"/>
              <w:left w:val="nil"/>
              <w:bottom w:val="nil"/>
              <w:right w:val="nil"/>
            </w:tcBorders>
          </w:tcPr>
          <w:p w14:paraId="7A3FEA5E" w14:textId="77777777" w:rsidR="00857512" w:rsidRDefault="00964555">
            <w:pPr>
              <w:spacing w:after="0" w:line="259" w:lineRule="auto"/>
              <w:ind w:left="14" w:right="0"/>
            </w:pPr>
            <w:r>
              <w:rPr>
                <w:sz w:val="28"/>
              </w:rPr>
              <w:t xml:space="preserve">z </w:t>
            </w:r>
            <w:proofErr w:type="spellStart"/>
            <w:r>
              <w:rPr>
                <w:sz w:val="28"/>
              </w:rPr>
              <w:t>późn</w:t>
            </w:r>
            <w:proofErr w:type="spellEnd"/>
            <w:r>
              <w:rPr>
                <w:sz w:val="28"/>
              </w:rPr>
              <w:t>. zm.; dalej: ustawa o odpadach) oraz ustawy z dnia</w:t>
            </w:r>
          </w:p>
        </w:tc>
      </w:tr>
      <w:tr w:rsidR="00857512" w14:paraId="0DF15DED" w14:textId="77777777">
        <w:trPr>
          <w:trHeight w:val="368"/>
        </w:trPr>
        <w:tc>
          <w:tcPr>
            <w:tcW w:w="2477" w:type="dxa"/>
            <w:tcBorders>
              <w:top w:val="nil"/>
              <w:left w:val="nil"/>
              <w:bottom w:val="nil"/>
              <w:right w:val="nil"/>
            </w:tcBorders>
          </w:tcPr>
          <w:p w14:paraId="376311B1" w14:textId="77777777" w:rsidR="00857512" w:rsidRDefault="00964555">
            <w:pPr>
              <w:spacing w:after="0" w:line="259" w:lineRule="auto"/>
              <w:ind w:left="10" w:right="0"/>
            </w:pPr>
            <w:r>
              <w:rPr>
                <w:sz w:val="20"/>
              </w:rPr>
              <w:t>ul. Ligonia 46</w:t>
            </w:r>
          </w:p>
          <w:p w14:paraId="6EAA8C2A" w14:textId="77777777" w:rsidR="00857512" w:rsidRDefault="00964555">
            <w:pPr>
              <w:spacing w:after="0" w:line="259" w:lineRule="auto"/>
              <w:ind w:left="0" w:right="0"/>
            </w:pPr>
            <w:r>
              <w:rPr>
                <w:sz w:val="18"/>
              </w:rPr>
              <w:t>40-037 Katowice</w:t>
            </w:r>
          </w:p>
        </w:tc>
        <w:tc>
          <w:tcPr>
            <w:tcW w:w="7085" w:type="dxa"/>
            <w:tcBorders>
              <w:top w:val="nil"/>
              <w:left w:val="nil"/>
              <w:bottom w:val="nil"/>
              <w:right w:val="nil"/>
            </w:tcBorders>
          </w:tcPr>
          <w:p w14:paraId="1FD01CE6" w14:textId="77777777" w:rsidR="00857512" w:rsidRDefault="00964555">
            <w:pPr>
              <w:spacing w:after="0" w:line="259" w:lineRule="auto"/>
              <w:ind w:left="14" w:right="0"/>
              <w:jc w:val="both"/>
            </w:pPr>
            <w:r>
              <w:t>27 kwietnia 2001 r. — Prawo ochrony środowiska (Dz. U. z 2024 r.</w:t>
            </w:r>
          </w:p>
        </w:tc>
      </w:tr>
    </w:tbl>
    <w:p w14:paraId="7FAD13AD" w14:textId="77777777" w:rsidR="00857512" w:rsidRDefault="00964555">
      <w:pPr>
        <w:tabs>
          <w:tab w:val="center" w:pos="6862"/>
          <w:tab w:val="center" w:pos="8991"/>
        </w:tabs>
        <w:spacing w:after="4614" w:line="259" w:lineRule="auto"/>
        <w:ind w:left="0" w:right="0"/>
      </w:pPr>
      <w:r>
        <w:rPr>
          <w:noProof/>
        </w:rPr>
        <w:drawing>
          <wp:anchor distT="0" distB="0" distL="114300" distR="114300" simplePos="0" relativeHeight="251658240" behindDoc="0" locked="0" layoutInCell="1" allowOverlap="0" wp14:anchorId="7ECAF32C" wp14:editId="4ADFDCF0">
            <wp:simplePos x="0" y="0"/>
            <wp:positionH relativeFrom="column">
              <wp:posOffset>60962</wp:posOffset>
            </wp:positionH>
            <wp:positionV relativeFrom="paragraph">
              <wp:posOffset>2271353</wp:posOffset>
            </wp:positionV>
            <wp:extent cx="1399079" cy="18293"/>
            <wp:effectExtent l="0" t="0" r="0" b="0"/>
            <wp:wrapSquare wrapText="bothSides"/>
            <wp:docPr id="4443" name="Picture 4443"/>
            <wp:cNvGraphicFramePr/>
            <a:graphic xmlns:a="http://schemas.openxmlformats.org/drawingml/2006/main">
              <a:graphicData uri="http://schemas.openxmlformats.org/drawingml/2006/picture">
                <pic:pic xmlns:pic="http://schemas.openxmlformats.org/drawingml/2006/picture">
                  <pic:nvPicPr>
                    <pic:cNvPr id="4443" name="Picture 4443"/>
                    <pic:cNvPicPr/>
                  </pic:nvPicPr>
                  <pic:blipFill>
                    <a:blip r:embed="rId15"/>
                    <a:stretch>
                      <a:fillRect/>
                    </a:stretch>
                  </pic:blipFill>
                  <pic:spPr>
                    <a:xfrm>
                      <a:off x="0" y="0"/>
                      <a:ext cx="1399079" cy="18293"/>
                    </a:xfrm>
                    <a:prstGeom prst="rect">
                      <a:avLst/>
                    </a:prstGeom>
                  </pic:spPr>
                </pic:pic>
              </a:graphicData>
            </a:graphic>
          </wp:anchor>
        </w:drawing>
      </w:r>
      <w:r>
        <w:rPr>
          <w:sz w:val="30"/>
        </w:rPr>
        <w:tab/>
        <w:t xml:space="preserve">Paulina </w:t>
      </w:r>
      <w:proofErr w:type="spellStart"/>
      <w:r>
        <w:rPr>
          <w:sz w:val="30"/>
        </w:rPr>
        <w:t>Hennig</w:t>
      </w:r>
      <w:proofErr w:type="spellEnd"/>
      <w:r>
        <w:rPr>
          <w:sz w:val="30"/>
        </w:rPr>
        <w:t>-Kloska</w:t>
      </w:r>
      <w:r>
        <w:rPr>
          <w:sz w:val="30"/>
        </w:rPr>
        <w:tab/>
      </w:r>
      <w:r>
        <w:rPr>
          <w:noProof/>
        </w:rPr>
        <w:drawing>
          <wp:inline distT="0" distB="0" distL="0" distR="0" wp14:anchorId="092BCA11" wp14:editId="6FF3B0B6">
            <wp:extent cx="12192" cy="15244"/>
            <wp:effectExtent l="0" t="0" r="0" b="0"/>
            <wp:docPr id="4340" name="Picture 4340"/>
            <wp:cNvGraphicFramePr/>
            <a:graphic xmlns:a="http://schemas.openxmlformats.org/drawingml/2006/main">
              <a:graphicData uri="http://schemas.openxmlformats.org/drawingml/2006/picture">
                <pic:pic xmlns:pic="http://schemas.openxmlformats.org/drawingml/2006/picture">
                  <pic:nvPicPr>
                    <pic:cNvPr id="4340" name="Picture 4340"/>
                    <pic:cNvPicPr/>
                  </pic:nvPicPr>
                  <pic:blipFill>
                    <a:blip r:embed="rId16"/>
                    <a:stretch>
                      <a:fillRect/>
                    </a:stretch>
                  </pic:blipFill>
                  <pic:spPr>
                    <a:xfrm>
                      <a:off x="0" y="0"/>
                      <a:ext cx="12192" cy="15244"/>
                    </a:xfrm>
                    <a:prstGeom prst="rect">
                      <a:avLst/>
                    </a:prstGeom>
                  </pic:spPr>
                </pic:pic>
              </a:graphicData>
            </a:graphic>
          </wp:inline>
        </w:drawing>
      </w:r>
    </w:p>
    <w:p w14:paraId="2DD8D819" w14:textId="77777777" w:rsidR="00857512" w:rsidRDefault="00964555">
      <w:pPr>
        <w:spacing w:after="187"/>
        <w:ind w:right="53"/>
      </w:pPr>
      <w:r>
        <w:lastRenderedPageBreak/>
        <w:t xml:space="preserve">poz. 54, z </w:t>
      </w:r>
      <w:proofErr w:type="spellStart"/>
      <w:r>
        <w:t>późn</w:t>
      </w:r>
      <w:proofErr w:type="spellEnd"/>
      <w:r>
        <w:t>. zm.; dalej: ustawa POŚ) w zakresie utrzymania w mocy obecnie obowiązujących decyzji, stanowiących zezwolenia i pozwolenia w zakresie gospodarki odpadami przynajmniej do 31 grudnia 2026 r.</w:t>
      </w:r>
    </w:p>
    <w:p w14:paraId="72E7017C" w14:textId="77777777" w:rsidR="00857512" w:rsidRDefault="00964555">
      <w:pPr>
        <w:ind w:left="2573" w:right="53"/>
      </w:pPr>
      <w:r>
        <w:t xml:space="preserve">Art. 226a ust. 1 ustawy o odpadach stanowi, że w okresie do dnia 31 grudnia 2025 r. zezwolenie na zbieranie odpadów lub </w:t>
      </w:r>
      <w:r>
        <w:rPr>
          <w:noProof/>
        </w:rPr>
        <w:drawing>
          <wp:inline distT="0" distB="0" distL="0" distR="0" wp14:anchorId="72CF1B58" wp14:editId="0E58E819">
            <wp:extent cx="3048" cy="3049"/>
            <wp:effectExtent l="0" t="0" r="0" b="0"/>
            <wp:docPr id="4342" name="Picture 4342"/>
            <wp:cNvGraphicFramePr/>
            <a:graphic xmlns:a="http://schemas.openxmlformats.org/drawingml/2006/main">
              <a:graphicData uri="http://schemas.openxmlformats.org/drawingml/2006/picture">
                <pic:pic xmlns:pic="http://schemas.openxmlformats.org/drawingml/2006/picture">
                  <pic:nvPicPr>
                    <pic:cNvPr id="4342" name="Picture 4342"/>
                    <pic:cNvPicPr/>
                  </pic:nvPicPr>
                  <pic:blipFill>
                    <a:blip r:embed="rId17"/>
                    <a:stretch>
                      <a:fillRect/>
                    </a:stretch>
                  </pic:blipFill>
                  <pic:spPr>
                    <a:xfrm>
                      <a:off x="0" y="0"/>
                      <a:ext cx="3048" cy="3049"/>
                    </a:xfrm>
                    <a:prstGeom prst="rect">
                      <a:avLst/>
                    </a:prstGeom>
                  </pic:spPr>
                </pic:pic>
              </a:graphicData>
            </a:graphic>
          </wp:inline>
        </w:drawing>
      </w:r>
      <w:r>
        <w:t>zezwolenie na przetwarzanie odpadów nie wygasa ze względu na upływ czasu, na jaki zostało wydane, jeżeli posiadacz odpadów w terminie nie później niż trzy miesiące przed upływem tego czasu złoży wniosek o wydanie nowego zezwolenia na zbieranie odpadów lub zezwolenia na przetwarzanie odpadów.</w:t>
      </w:r>
    </w:p>
    <w:p w14:paraId="2330DA0D" w14:textId="77777777" w:rsidR="00857512" w:rsidRDefault="00964555">
      <w:pPr>
        <w:ind w:left="2578" w:right="53"/>
      </w:pPr>
      <w:r>
        <w:t xml:space="preserve">Z kolei zgodnie z art. 193 ust. </w:t>
      </w:r>
      <w:proofErr w:type="spellStart"/>
      <w:r>
        <w:t>Ic</w:t>
      </w:r>
      <w:proofErr w:type="spellEnd"/>
      <w:r>
        <w:t xml:space="preserve"> ustawy POŚ w okresie do dnia 31 grudnia 2025 r. pozwolenie, o którym mowa w art. 180a, nie wygasa, jeżeli posiadacz odpadów w terminie nie później niż trzy miesiące przed upływem czasu, na jaki zostało wydane to pozwolenie, złoży wniosek o wydanie nowego pozwolenia na wytwarzanie odpadów.</w:t>
      </w:r>
    </w:p>
    <w:p w14:paraId="2429DCB2" w14:textId="77777777" w:rsidR="00857512" w:rsidRDefault="00964555">
      <w:pPr>
        <w:spacing w:after="3" w:line="259" w:lineRule="auto"/>
        <w:ind w:left="2578" w:right="0"/>
      </w:pPr>
      <w:r>
        <w:rPr>
          <w:sz w:val="28"/>
        </w:rPr>
        <w:t>Zauważyć należy, że większość obecnie obowiązujących decyzji dotyczących gospodarowania odpadami została wydana w latach 2014 — 2015 r. Oznacza to, że termin ich obowiązywania upłynie z dniem 31 grudnia 2025 r.</w:t>
      </w:r>
    </w:p>
    <w:p w14:paraId="75046670" w14:textId="77777777" w:rsidR="00857512" w:rsidRDefault="00964555">
      <w:pPr>
        <w:spacing w:after="102" w:line="259" w:lineRule="auto"/>
        <w:ind w:left="10" w:right="0"/>
      </w:pPr>
      <w:r>
        <w:rPr>
          <w:sz w:val="28"/>
        </w:rPr>
        <w:t>Taki stan rzeczy wynika z faktu, że w ustawie o odpadach, która weszła w życie 23 stycznia 2013 r., w art. 232 wskazano, że zezwolenia na zbieranie odpadów oraz zezwolenia na odzysk lub unieszkodliwianie odpadów, wydane na podstawie przepisów dotychczasowych, zachowują ważność na czas, na jaki zostały wydane, nie dłużej jednak niż przez trzy lata od dnia wejścia w życie niniejszej ustawy, czyli nie dłużej niż do 23 stycznia 2016 r.</w:t>
      </w:r>
    </w:p>
    <w:p w14:paraId="44DAC55B" w14:textId="77777777" w:rsidR="00857512" w:rsidRDefault="00964555">
      <w:pPr>
        <w:spacing w:after="127" w:line="223" w:lineRule="auto"/>
        <w:ind w:left="-5" w:right="403" w:firstLine="4"/>
        <w:jc w:val="both"/>
      </w:pPr>
      <w:r>
        <w:rPr>
          <w:sz w:val="28"/>
        </w:rPr>
        <w:t>Dodatkowo wskazać należy, że z uwagi na zmianę przepisów ustawy o odpadach oraz rozporządzenia Rady Ministrów z dnia 10 września 2019 r. w sprawie przedsięwzięć mogących znacząco oddziaływać na środowisko, dla znacznej części podmiotów gospodarujących odpadami organem właściwym do wydania zezwolenia stał się marszałek województwa.</w:t>
      </w:r>
    </w:p>
    <w:p w14:paraId="17D218D7" w14:textId="77777777" w:rsidR="00857512" w:rsidRDefault="00964555">
      <w:pPr>
        <w:ind w:left="0" w:right="53"/>
      </w:pPr>
      <w:r>
        <w:t>Wskazane powyżej uwarunkowania faktyczne i prawne spowodowały w roku 2025 kolejną kumulację spraw, dotyczących wydawania decyzji w zakresie gospodarki odpadami. W 2024 r. oraz w pierwszej połowie 2025 r. roku zaobserwowano lawinowy wzrost ilości wniosków o wydanie nowych decyzji. Liczba obecnie procedowanych spraw już teraz przekracza możliwości kadrowe, jakimi dysponuje Urząd, mimo że liczba osób zajmujących się ich rozpoznawaniem zwiększyła się ponad dwukrotnie. Zdecydowana większość tych spraw to postępo</w:t>
      </w:r>
      <w:r>
        <w:t>wania o uzyskanie nowego zezwolenia na zbieranie lub przetwarzanie odpadów, a nie postępowania dostosowawcze. Szacuje się, że w 2025 r. wpłynie do tut. Urzędu około 120 kolejnych wniosków o udzielenie nowych zezwoleń/ pozwoleń.</w:t>
      </w:r>
    </w:p>
    <w:p w14:paraId="720FAF58" w14:textId="77777777" w:rsidR="00857512" w:rsidRDefault="00964555">
      <w:pPr>
        <w:ind w:left="0" w:right="53"/>
      </w:pPr>
      <w:r>
        <w:t xml:space="preserve">Warto zaznaczyć, że większość przedsiębiorców dopełniła obowiązku określonego w art. 14 ustawy z dnia 20 lipca 2018 r. o zmianie ustawy o odpadach oraz niektórych innych ustaw (Dz. U. z 2018 r., poz. 1592 z </w:t>
      </w:r>
      <w:proofErr w:type="spellStart"/>
      <w:r>
        <w:t>późn</w:t>
      </w:r>
      <w:proofErr w:type="spellEnd"/>
      <w:r>
        <w:t xml:space="preserve">. zm.) i dostosowała posiadane zezwolenia do obwiązujących przepisów. Jednakże, wydanie nowej decyzji wymaga przeprowadzenia pełnej procedury, która — w świetle obecnie obowiązujących przepisów </w:t>
      </w:r>
      <w:r>
        <w:rPr>
          <w:u w:val="single" w:color="000000"/>
        </w:rPr>
        <w:t xml:space="preserve">— jest </w:t>
      </w:r>
      <w:r>
        <w:rPr>
          <w:u w:val="single" w:color="000000"/>
        </w:rPr>
        <w:lastRenderedPageBreak/>
        <w:t xml:space="preserve">skomplikowana, długotrwała i wymaga współdziałania innych </w:t>
      </w:r>
      <w:proofErr w:type="spellStart"/>
      <w:r>
        <w:rPr>
          <w:u w:val="single" w:color="000000"/>
        </w:rPr>
        <w:t>orqanów</w:t>
      </w:r>
      <w:proofErr w:type="spellEnd"/>
      <w:r>
        <w:rPr>
          <w:u w:val="single" w:color="000000"/>
        </w:rPr>
        <w:t>.</w:t>
      </w:r>
      <w:r>
        <w:t xml:space="preserve"> Dodatkowo należy mieć na względzie, że kompetencje marszałka województwa w obszarze wydawania decyzji z zakresu gospodarki odpadami nie ograniczają się wyłącznie do wydawania decyzji dostosowawczych, czy to w związku z wnioskami na podstawi</w:t>
      </w:r>
      <w:r>
        <w:t xml:space="preserve">e art. 226a ustawy o odpadach, czy też art. 193 ust. </w:t>
      </w:r>
      <w:proofErr w:type="spellStart"/>
      <w:r>
        <w:t>Ic</w:t>
      </w:r>
      <w:proofErr w:type="spellEnd"/>
      <w:r>
        <w:t xml:space="preserve"> ustawy POS. Oprócz tych spraw organ rozpoznaje bowiem równolegle sprawy dotyczące decyzji dla nowych przedsięwzięć, produktów ubocznych, składowisk odpadów czy obiektów unieszkodliwiania odpadów wydobywczych, których to spraw z każdym rokiem jest coraz więcej.</w:t>
      </w:r>
    </w:p>
    <w:p w14:paraId="5EC6A87F" w14:textId="77777777" w:rsidR="00857512" w:rsidRDefault="00964555">
      <w:pPr>
        <w:spacing w:after="127" w:line="223" w:lineRule="auto"/>
        <w:ind w:left="-5" w:right="177" w:firstLine="4"/>
        <w:jc w:val="both"/>
      </w:pPr>
      <w:r>
        <w:rPr>
          <w:sz w:val="28"/>
        </w:rPr>
        <w:t>Biorąc powyższe pod uwagę wskazać należy, że w aktualnym stanie faktycznym i prawnym istnieje realne ryzyko, że nie wszystkie wnioski o udzielenie nowych zezwoleń/ pozwoleń zostaną rozpoznane do końca bieżącego roku. Bezpośrednim skutkiem tego będzie brak możliwości dalszego funkcjonowania na rynku gospodarki odpadami tych podmiotów, które nie otrzymają nowych decyzji. Może to doprowadzić nie tylko do paraliżu branży w województwie śląskim, ale również skutkować w przyszłości wysuwaniem ewentualnych roszcze</w:t>
      </w:r>
      <w:r>
        <w:rPr>
          <w:sz w:val="28"/>
        </w:rPr>
        <w:t>ń odszkodowawczych.</w:t>
      </w:r>
    </w:p>
    <w:p w14:paraId="063AEEC6" w14:textId="77777777" w:rsidR="00857512" w:rsidRDefault="00964555">
      <w:pPr>
        <w:spacing w:after="3" w:line="259" w:lineRule="auto"/>
        <w:ind w:left="111" w:right="0"/>
      </w:pPr>
      <w:r>
        <w:rPr>
          <w:sz w:val="28"/>
        </w:rPr>
        <w:t xml:space="preserve">Mając na uwadze powyższe, uprzejmie proszę o pilne podjęcie działań, mających na celu wydłużenie terminu wskazanego w art. 226a ust. 1 ustawy o odpadach oraz art. 193 ust. </w:t>
      </w:r>
      <w:proofErr w:type="spellStart"/>
      <w:r>
        <w:rPr>
          <w:sz w:val="28"/>
        </w:rPr>
        <w:t>Ic</w:t>
      </w:r>
      <w:proofErr w:type="spellEnd"/>
      <w:r>
        <w:rPr>
          <w:sz w:val="28"/>
        </w:rPr>
        <w:t xml:space="preserve"> ustawy POŚ co najmniej do 31 grudnia 2026 r.</w:t>
      </w:r>
    </w:p>
    <w:p w14:paraId="1DE6E538" w14:textId="77777777" w:rsidR="00857512" w:rsidRDefault="00964555">
      <w:pPr>
        <w:spacing w:after="131" w:line="256" w:lineRule="auto"/>
        <w:ind w:left="106" w:right="264" w:firstLine="14"/>
        <w:jc w:val="both"/>
      </w:pPr>
      <w:r>
        <w:t>Nadmieniam również, iż na dzień sporządzenia niniejszego pisma, w tutejszym organie toczą się postępowania dostosowawcze, oraz o udzielenie nowego zezwolenia lub pozwolenia dotyczące takich działalności, regulowanych przez decyzje sektorowe, jak:</w:t>
      </w:r>
    </w:p>
    <w:p w14:paraId="3DF44D2A" w14:textId="77777777" w:rsidR="00857512" w:rsidRDefault="00964555">
      <w:pPr>
        <w:ind w:left="446" w:right="53"/>
      </w:pPr>
      <w:r>
        <w:rPr>
          <w:noProof/>
        </w:rPr>
        <w:drawing>
          <wp:inline distT="0" distB="0" distL="0" distR="0" wp14:anchorId="03CCB491" wp14:editId="5F37DBF7">
            <wp:extent cx="79277" cy="12195"/>
            <wp:effectExtent l="0" t="0" r="0" b="0"/>
            <wp:docPr id="8859" name="Picture 8859"/>
            <wp:cNvGraphicFramePr/>
            <a:graphic xmlns:a="http://schemas.openxmlformats.org/drawingml/2006/main">
              <a:graphicData uri="http://schemas.openxmlformats.org/drawingml/2006/picture">
                <pic:pic xmlns:pic="http://schemas.openxmlformats.org/drawingml/2006/picture">
                  <pic:nvPicPr>
                    <pic:cNvPr id="8859" name="Picture 8859"/>
                    <pic:cNvPicPr/>
                  </pic:nvPicPr>
                  <pic:blipFill>
                    <a:blip r:embed="rId18"/>
                    <a:stretch>
                      <a:fillRect/>
                    </a:stretch>
                  </pic:blipFill>
                  <pic:spPr>
                    <a:xfrm>
                      <a:off x="0" y="0"/>
                      <a:ext cx="79277" cy="12195"/>
                    </a:xfrm>
                    <a:prstGeom prst="rect">
                      <a:avLst/>
                    </a:prstGeom>
                  </pic:spPr>
                </pic:pic>
              </a:graphicData>
            </a:graphic>
          </wp:inline>
        </w:drawing>
      </w:r>
      <w:r>
        <w:t xml:space="preserve"> Stacje demontażu pojazdów,</w:t>
      </w:r>
    </w:p>
    <w:p w14:paraId="60412A75" w14:textId="77777777" w:rsidR="00857512" w:rsidRDefault="00964555">
      <w:pPr>
        <w:ind w:left="446" w:right="53"/>
      </w:pPr>
      <w:r>
        <w:rPr>
          <w:noProof/>
        </w:rPr>
        <w:drawing>
          <wp:inline distT="0" distB="0" distL="0" distR="0" wp14:anchorId="7CFE82E5" wp14:editId="4AF0882C">
            <wp:extent cx="82326" cy="15244"/>
            <wp:effectExtent l="0" t="0" r="0" b="0"/>
            <wp:docPr id="8860" name="Picture 8860"/>
            <wp:cNvGraphicFramePr/>
            <a:graphic xmlns:a="http://schemas.openxmlformats.org/drawingml/2006/main">
              <a:graphicData uri="http://schemas.openxmlformats.org/drawingml/2006/picture">
                <pic:pic xmlns:pic="http://schemas.openxmlformats.org/drawingml/2006/picture">
                  <pic:nvPicPr>
                    <pic:cNvPr id="8860" name="Picture 8860"/>
                    <pic:cNvPicPr/>
                  </pic:nvPicPr>
                  <pic:blipFill>
                    <a:blip r:embed="rId19"/>
                    <a:stretch>
                      <a:fillRect/>
                    </a:stretch>
                  </pic:blipFill>
                  <pic:spPr>
                    <a:xfrm>
                      <a:off x="0" y="0"/>
                      <a:ext cx="82326" cy="15244"/>
                    </a:xfrm>
                    <a:prstGeom prst="rect">
                      <a:avLst/>
                    </a:prstGeom>
                  </pic:spPr>
                </pic:pic>
              </a:graphicData>
            </a:graphic>
          </wp:inline>
        </w:drawing>
      </w:r>
      <w:r>
        <w:t xml:space="preserve"> Kompostownie,</w:t>
      </w:r>
    </w:p>
    <w:p w14:paraId="3F06C16A" w14:textId="77777777" w:rsidR="00857512" w:rsidRDefault="00964555">
      <w:pPr>
        <w:spacing w:after="175"/>
        <w:ind w:left="446" w:right="53"/>
      </w:pPr>
      <w:r>
        <w:rPr>
          <w:noProof/>
        </w:rPr>
        <w:drawing>
          <wp:inline distT="0" distB="0" distL="0" distR="0" wp14:anchorId="08A4D8EE" wp14:editId="3722C6E1">
            <wp:extent cx="82326" cy="15244"/>
            <wp:effectExtent l="0" t="0" r="0" b="0"/>
            <wp:docPr id="8861" name="Picture 8861"/>
            <wp:cNvGraphicFramePr/>
            <a:graphic xmlns:a="http://schemas.openxmlformats.org/drawingml/2006/main">
              <a:graphicData uri="http://schemas.openxmlformats.org/drawingml/2006/picture">
                <pic:pic xmlns:pic="http://schemas.openxmlformats.org/drawingml/2006/picture">
                  <pic:nvPicPr>
                    <pic:cNvPr id="8861" name="Picture 8861"/>
                    <pic:cNvPicPr/>
                  </pic:nvPicPr>
                  <pic:blipFill>
                    <a:blip r:embed="rId20"/>
                    <a:stretch>
                      <a:fillRect/>
                    </a:stretch>
                  </pic:blipFill>
                  <pic:spPr>
                    <a:xfrm>
                      <a:off x="0" y="0"/>
                      <a:ext cx="82326" cy="15244"/>
                    </a:xfrm>
                    <a:prstGeom prst="rect">
                      <a:avLst/>
                    </a:prstGeom>
                  </pic:spPr>
                </pic:pic>
              </a:graphicData>
            </a:graphic>
          </wp:inline>
        </w:drawing>
      </w:r>
      <w:r>
        <w:t xml:space="preserve"> Sortownie odpadów,</w:t>
      </w:r>
    </w:p>
    <w:p w14:paraId="0136E377" w14:textId="77777777" w:rsidR="00857512" w:rsidRDefault="00964555">
      <w:pPr>
        <w:spacing w:after="97" w:line="259" w:lineRule="auto"/>
        <w:ind w:left="461" w:right="0"/>
      </w:pPr>
      <w:r>
        <w:rPr>
          <w:noProof/>
        </w:rPr>
        <w:drawing>
          <wp:inline distT="0" distB="0" distL="0" distR="0" wp14:anchorId="4C3463DA" wp14:editId="10E7924B">
            <wp:extent cx="82326" cy="15244"/>
            <wp:effectExtent l="0" t="0" r="0" b="0"/>
            <wp:docPr id="8862" name="Picture 8862"/>
            <wp:cNvGraphicFramePr/>
            <a:graphic xmlns:a="http://schemas.openxmlformats.org/drawingml/2006/main">
              <a:graphicData uri="http://schemas.openxmlformats.org/drawingml/2006/picture">
                <pic:pic xmlns:pic="http://schemas.openxmlformats.org/drawingml/2006/picture">
                  <pic:nvPicPr>
                    <pic:cNvPr id="8862" name="Picture 8862"/>
                    <pic:cNvPicPr/>
                  </pic:nvPicPr>
                  <pic:blipFill>
                    <a:blip r:embed="rId21"/>
                    <a:stretch>
                      <a:fillRect/>
                    </a:stretch>
                  </pic:blipFill>
                  <pic:spPr>
                    <a:xfrm>
                      <a:off x="0" y="0"/>
                      <a:ext cx="82326" cy="15244"/>
                    </a:xfrm>
                    <a:prstGeom prst="rect">
                      <a:avLst/>
                    </a:prstGeom>
                  </pic:spPr>
                </pic:pic>
              </a:graphicData>
            </a:graphic>
          </wp:inline>
        </w:drawing>
      </w:r>
      <w:r>
        <w:rPr>
          <w:sz w:val="28"/>
        </w:rPr>
        <w:t xml:space="preserve"> Punkty zbierania odpadów,</w:t>
      </w:r>
    </w:p>
    <w:p w14:paraId="31C10B8C" w14:textId="77777777" w:rsidR="00857512" w:rsidRDefault="00964555">
      <w:pPr>
        <w:ind w:left="446" w:right="53"/>
      </w:pPr>
      <w:r>
        <w:rPr>
          <w:noProof/>
        </w:rPr>
        <w:drawing>
          <wp:inline distT="0" distB="0" distL="0" distR="0" wp14:anchorId="1EE3F089" wp14:editId="298F6E78">
            <wp:extent cx="82326" cy="15244"/>
            <wp:effectExtent l="0" t="0" r="0" b="0"/>
            <wp:docPr id="8863" name="Picture 8863"/>
            <wp:cNvGraphicFramePr/>
            <a:graphic xmlns:a="http://schemas.openxmlformats.org/drawingml/2006/main">
              <a:graphicData uri="http://schemas.openxmlformats.org/drawingml/2006/picture">
                <pic:pic xmlns:pic="http://schemas.openxmlformats.org/drawingml/2006/picture">
                  <pic:nvPicPr>
                    <pic:cNvPr id="8863" name="Picture 8863"/>
                    <pic:cNvPicPr/>
                  </pic:nvPicPr>
                  <pic:blipFill>
                    <a:blip r:embed="rId22"/>
                    <a:stretch>
                      <a:fillRect/>
                    </a:stretch>
                  </pic:blipFill>
                  <pic:spPr>
                    <a:xfrm>
                      <a:off x="0" y="0"/>
                      <a:ext cx="82326" cy="15244"/>
                    </a:xfrm>
                    <a:prstGeom prst="rect">
                      <a:avLst/>
                    </a:prstGeom>
                  </pic:spPr>
                </pic:pic>
              </a:graphicData>
            </a:graphic>
          </wp:inline>
        </w:drawing>
      </w:r>
      <w:r>
        <w:t xml:space="preserve"> Miejsca przetwarzania odpadów (w tym odpadów komunalnych).</w:t>
      </w:r>
    </w:p>
    <w:p w14:paraId="55E4BFFE" w14:textId="77777777" w:rsidR="00857512" w:rsidRDefault="00857512">
      <w:pPr>
        <w:sectPr w:rsidR="00857512">
          <w:footerReference w:type="even" r:id="rId23"/>
          <w:footerReference w:type="default" r:id="rId24"/>
          <w:footerReference w:type="first" r:id="rId25"/>
          <w:pgSz w:w="11866" w:h="16838"/>
          <w:pgMar w:top="331" w:right="907" w:bottom="1580" w:left="1310" w:header="708" w:footer="634" w:gutter="0"/>
          <w:cols w:space="708"/>
        </w:sectPr>
      </w:pPr>
    </w:p>
    <w:p w14:paraId="43A65937" w14:textId="77777777" w:rsidR="00857512" w:rsidRDefault="00964555">
      <w:pPr>
        <w:spacing w:after="63" w:line="216" w:lineRule="auto"/>
        <w:ind w:left="0" w:right="0" w:firstLine="10"/>
        <w:jc w:val="both"/>
      </w:pPr>
      <w:r>
        <w:rPr>
          <w:sz w:val="28"/>
          <w:u w:val="single" w:color="000000"/>
        </w:rPr>
        <w:t xml:space="preserve">Brak zmiany w zakresie </w:t>
      </w:r>
      <w:proofErr w:type="spellStart"/>
      <w:r>
        <w:rPr>
          <w:sz w:val="28"/>
          <w:u w:val="single" w:color="000000"/>
        </w:rPr>
        <w:t>przesuniecia</w:t>
      </w:r>
      <w:proofErr w:type="spellEnd"/>
      <w:r>
        <w:rPr>
          <w:sz w:val="28"/>
          <w:u w:val="single" w:color="000000"/>
        </w:rPr>
        <w:t xml:space="preserve"> wskazanego wyżej terminu spowoduje wygaśniecie obowiązujących zezwoleń, a w </w:t>
      </w:r>
      <w:proofErr w:type="spellStart"/>
      <w:r>
        <w:rPr>
          <w:sz w:val="28"/>
          <w:u w:val="single" w:color="000000"/>
        </w:rPr>
        <w:t>konsekwencii</w:t>
      </w:r>
      <w:proofErr w:type="spellEnd"/>
      <w:r>
        <w:rPr>
          <w:sz w:val="28"/>
          <w:u w:val="single" w:color="000000"/>
        </w:rPr>
        <w:t xml:space="preserve"> ograniczenie możliwości zagospodarowania odpadów z dniem 1 stycznia 2026 r.</w:t>
      </w:r>
    </w:p>
    <w:p w14:paraId="5FB95E5B" w14:textId="77777777" w:rsidR="00857512" w:rsidRDefault="00964555">
      <w:pPr>
        <w:spacing w:after="4115"/>
        <w:ind w:left="0" w:right="53"/>
      </w:pPr>
      <w:r>
        <w:t xml:space="preserve">Zwracam się wobec powyższego do Pani Minister o pozytywne rozpatrzenie powyższych uwag oraz podjęcie działań mających na celu wprowadzenie proponowanych zmian i wydłużenie terminu, o którym mowa w art. 193 ust. </w:t>
      </w:r>
      <w:proofErr w:type="spellStart"/>
      <w:r>
        <w:t>Ic</w:t>
      </w:r>
      <w:proofErr w:type="spellEnd"/>
      <w:r>
        <w:t xml:space="preserve"> ustawy POŚ oraz w art. 226a ust. 1 ustawy o odpadach o co najmniej jeden rok.</w:t>
      </w:r>
    </w:p>
    <w:p w14:paraId="6565BEEB" w14:textId="77777777" w:rsidR="00857512" w:rsidRDefault="00964555">
      <w:pPr>
        <w:spacing w:after="0" w:line="259" w:lineRule="auto"/>
        <w:ind w:left="14" w:right="0" w:hanging="10"/>
      </w:pPr>
      <w:r>
        <w:rPr>
          <w:u w:val="single" w:color="000000"/>
        </w:rPr>
        <w:lastRenderedPageBreak/>
        <w:t>Otrzymują:</w:t>
      </w:r>
    </w:p>
    <w:p w14:paraId="0B5A32DD" w14:textId="77777777" w:rsidR="00857512" w:rsidRDefault="00964555">
      <w:pPr>
        <w:numPr>
          <w:ilvl w:val="0"/>
          <w:numId w:val="1"/>
        </w:numPr>
        <w:spacing w:after="37"/>
        <w:ind w:left="725" w:right="0" w:hanging="365"/>
      </w:pPr>
      <w:r>
        <w:t>Adresat,</w:t>
      </w:r>
    </w:p>
    <w:p w14:paraId="1E5DF492" w14:textId="77777777" w:rsidR="00857512" w:rsidRDefault="00964555">
      <w:pPr>
        <w:spacing w:after="0" w:line="259" w:lineRule="auto"/>
        <w:ind w:left="14" w:right="0" w:hanging="10"/>
      </w:pPr>
      <w:r>
        <w:rPr>
          <w:u w:val="single" w:color="000000"/>
        </w:rPr>
        <w:t>(do wiadomości)</w:t>
      </w:r>
    </w:p>
    <w:p w14:paraId="157C45EE" w14:textId="77777777" w:rsidR="00857512" w:rsidRDefault="00964555">
      <w:pPr>
        <w:numPr>
          <w:ilvl w:val="0"/>
          <w:numId w:val="1"/>
        </w:numPr>
        <w:spacing w:after="3" w:line="259" w:lineRule="auto"/>
        <w:ind w:left="725" w:right="0" w:hanging="365"/>
      </w:pPr>
      <w:r>
        <w:rPr>
          <w:sz w:val="28"/>
        </w:rPr>
        <w:t>Pan Donald Tusk Prezes Rady Ministrów Al. Ujazdowskie 1/3,</w:t>
      </w:r>
    </w:p>
    <w:p w14:paraId="5B937A79" w14:textId="77777777" w:rsidR="00857512" w:rsidRDefault="00964555">
      <w:pPr>
        <w:spacing w:after="3" w:line="259" w:lineRule="auto"/>
        <w:ind w:left="735" w:right="0"/>
      </w:pPr>
      <w:r>
        <w:rPr>
          <w:sz w:val="28"/>
        </w:rPr>
        <w:t>00-583 Warszawa</w:t>
      </w:r>
    </w:p>
    <w:p w14:paraId="43CE6AF1" w14:textId="77777777" w:rsidR="00857512" w:rsidRDefault="00964555">
      <w:pPr>
        <w:numPr>
          <w:ilvl w:val="0"/>
          <w:numId w:val="1"/>
        </w:numPr>
        <w:spacing w:after="3" w:line="259" w:lineRule="auto"/>
        <w:ind w:left="725" w:right="0" w:hanging="365"/>
      </w:pPr>
      <w:r>
        <w:rPr>
          <w:sz w:val="28"/>
        </w:rPr>
        <w:t>kopia a/a</w:t>
      </w:r>
    </w:p>
    <w:sectPr w:rsidR="00857512">
      <w:type w:val="continuous"/>
      <w:pgSz w:w="11866" w:h="16838"/>
      <w:pgMar w:top="797" w:right="917" w:bottom="2896" w:left="142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EF80A" w14:textId="77777777" w:rsidR="00964555" w:rsidRDefault="00964555">
      <w:pPr>
        <w:spacing w:after="0" w:line="240" w:lineRule="auto"/>
      </w:pPr>
      <w:r>
        <w:separator/>
      </w:r>
    </w:p>
  </w:endnote>
  <w:endnote w:type="continuationSeparator" w:id="0">
    <w:p w14:paraId="153BF85B" w14:textId="77777777" w:rsidR="00964555" w:rsidRDefault="00964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07F0" w14:textId="77777777" w:rsidR="00857512" w:rsidRDefault="00964555">
    <w:pPr>
      <w:spacing w:after="0" w:line="259" w:lineRule="auto"/>
      <w:ind w:left="0" w:right="-53"/>
      <w:jc w:val="right"/>
    </w:pPr>
    <w:r>
      <w:fldChar w:fldCharType="begin"/>
    </w:r>
    <w:r>
      <w:instrText xml:space="preserve"> PAGE   \* MERGEFORMAT </w:instrText>
    </w:r>
    <w:r>
      <w:fldChar w:fldCharType="separate"/>
    </w:r>
    <w:r>
      <w:rPr>
        <w:sz w:val="22"/>
      </w:rPr>
      <w:t>1</w:t>
    </w:r>
    <w:r>
      <w:rPr>
        <w:sz w:val="22"/>
      </w:rPr>
      <w:fldChar w:fldCharType="end"/>
    </w:r>
    <w:r>
      <w:rPr>
        <w:sz w:val="22"/>
      </w:rPr>
      <w:t>/</w:t>
    </w:r>
    <w:r>
      <w:fldChar w:fldCharType="begin"/>
    </w:r>
    <w:r>
      <w:instrText xml:space="preserve"> NUMPAGES   \* MERGEFORMAT </w:instrText>
    </w:r>
    <w:r>
      <w:fldChar w:fldCharType="separate"/>
    </w:r>
    <w:r>
      <w:rPr>
        <w:sz w:val="22"/>
      </w:rPr>
      <w:t>3</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9809" w14:textId="77777777" w:rsidR="00857512" w:rsidRDefault="00964555">
    <w:pPr>
      <w:spacing w:after="0" w:line="259" w:lineRule="auto"/>
      <w:ind w:left="0" w:right="-53"/>
      <w:jc w:val="right"/>
    </w:pPr>
    <w:r>
      <w:fldChar w:fldCharType="begin"/>
    </w:r>
    <w:r>
      <w:instrText xml:space="preserve"> PAGE   \* MERGEFORMAT </w:instrText>
    </w:r>
    <w:r>
      <w:fldChar w:fldCharType="separate"/>
    </w:r>
    <w:r>
      <w:rPr>
        <w:sz w:val="22"/>
      </w:rPr>
      <w:t>1</w:t>
    </w:r>
    <w:r>
      <w:rPr>
        <w:sz w:val="22"/>
      </w:rPr>
      <w:fldChar w:fldCharType="end"/>
    </w:r>
    <w:r>
      <w:rPr>
        <w:sz w:val="22"/>
      </w:rPr>
      <w:t>/</w:t>
    </w:r>
    <w:r>
      <w:fldChar w:fldCharType="begin"/>
    </w:r>
    <w:r>
      <w:instrText xml:space="preserve"> NUMPAGES   \* MERGEFORMAT </w:instrText>
    </w:r>
    <w:r>
      <w:fldChar w:fldCharType="separate"/>
    </w:r>
    <w:r>
      <w:rPr>
        <w:sz w:val="22"/>
      </w:rPr>
      <w:t>3</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CE26" w14:textId="77777777" w:rsidR="00857512" w:rsidRDefault="00964555">
    <w:pPr>
      <w:spacing w:after="0" w:line="259" w:lineRule="auto"/>
      <w:ind w:left="0" w:right="-53"/>
      <w:jc w:val="right"/>
    </w:pPr>
    <w:r>
      <w:fldChar w:fldCharType="begin"/>
    </w:r>
    <w:r>
      <w:instrText xml:space="preserve"> PAGE   \* MERGEFORMAT </w:instrText>
    </w:r>
    <w:r>
      <w:fldChar w:fldCharType="separate"/>
    </w:r>
    <w:r>
      <w:rPr>
        <w:sz w:val="22"/>
      </w:rPr>
      <w:t>1</w:t>
    </w:r>
    <w:r>
      <w:rPr>
        <w:sz w:val="22"/>
      </w:rPr>
      <w:fldChar w:fldCharType="end"/>
    </w:r>
    <w:r>
      <w:rPr>
        <w:sz w:val="22"/>
      </w:rPr>
      <w:t>/</w:t>
    </w:r>
    <w:r>
      <w:fldChar w:fldCharType="begin"/>
    </w:r>
    <w:r>
      <w:instrText xml:space="preserve"> NUMPAGES   \* MERGEFORMAT </w:instrText>
    </w:r>
    <w:r>
      <w:fldChar w:fldCharType="separate"/>
    </w:r>
    <w:r>
      <w:rPr>
        <w:sz w:val="22"/>
      </w:rPr>
      <w:t>3</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0DA4" w14:textId="77777777" w:rsidR="00964555" w:rsidRDefault="00964555">
      <w:pPr>
        <w:spacing w:after="0" w:line="240" w:lineRule="auto"/>
      </w:pPr>
      <w:r>
        <w:separator/>
      </w:r>
    </w:p>
  </w:footnote>
  <w:footnote w:type="continuationSeparator" w:id="0">
    <w:p w14:paraId="4EF562FF" w14:textId="77777777" w:rsidR="00964555" w:rsidRDefault="00964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D0FA3"/>
    <w:multiLevelType w:val="hybridMultilevel"/>
    <w:tmpl w:val="3670CD82"/>
    <w:lvl w:ilvl="0" w:tplc="80A4A8C2">
      <w:start w:val="1"/>
      <w:numFmt w:val="decimal"/>
      <w:lvlText w:val="%1."/>
      <w:lvlJc w:val="left"/>
      <w:pPr>
        <w:ind w:left="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92413E">
      <w:start w:val="1"/>
      <w:numFmt w:val="lowerLetter"/>
      <w:lvlText w:val="%2"/>
      <w:lvlJc w:val="left"/>
      <w:pPr>
        <w:ind w:left="1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42E836">
      <w:start w:val="1"/>
      <w:numFmt w:val="lowerRoman"/>
      <w:lvlText w:val="%3"/>
      <w:lvlJc w:val="left"/>
      <w:pPr>
        <w:ind w:left="2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EE3CFC">
      <w:start w:val="1"/>
      <w:numFmt w:val="decimal"/>
      <w:lvlText w:val="%4"/>
      <w:lvlJc w:val="left"/>
      <w:pPr>
        <w:ind w:left="2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BA9168">
      <w:start w:val="1"/>
      <w:numFmt w:val="lowerLetter"/>
      <w:lvlText w:val="%5"/>
      <w:lvlJc w:val="left"/>
      <w:pPr>
        <w:ind w:left="3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E67EEE">
      <w:start w:val="1"/>
      <w:numFmt w:val="lowerRoman"/>
      <w:lvlText w:val="%6"/>
      <w:lvlJc w:val="left"/>
      <w:pPr>
        <w:ind w:left="4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244066">
      <w:start w:val="1"/>
      <w:numFmt w:val="decimal"/>
      <w:lvlText w:val="%7"/>
      <w:lvlJc w:val="left"/>
      <w:pPr>
        <w:ind w:left="5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DC86A6">
      <w:start w:val="1"/>
      <w:numFmt w:val="lowerLetter"/>
      <w:lvlText w:val="%8"/>
      <w:lvlJc w:val="left"/>
      <w:pPr>
        <w:ind w:left="5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6A766E">
      <w:start w:val="1"/>
      <w:numFmt w:val="lowerRoman"/>
      <w:lvlText w:val="%9"/>
      <w:lvlJc w:val="left"/>
      <w:pPr>
        <w:ind w:left="6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59115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512"/>
    <w:rsid w:val="00857512"/>
    <w:rsid w:val="00964555"/>
    <w:rsid w:val="00B15F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E8D9"/>
  <w15:docId w15:val="{B45CB32F-A637-4EE6-80AD-E5FCBDE1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0" w:line="225" w:lineRule="auto"/>
      <w:ind w:left="2582" w:right="91"/>
    </w:pPr>
    <w:rPr>
      <w:rFonts w:ascii="Times New Roman" w:eastAsia="Times New Roman" w:hAnsi="Times New Roman" w:cs="Times New Roman"/>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5.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footer" Target="footer1.xml"/><Relationship Id="rId10" Type="http://schemas.openxmlformats.org/officeDocument/2006/relationships/image" Target="media/image12.jpg"/><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6.jpg"/><Relationship Id="rId22" Type="http://schemas.openxmlformats.org/officeDocument/2006/relationships/image" Target="media/image15.jpg"/><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5384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subject/>
  <dc:creator>Kodak Capture Pro Software</dc:creator>
  <cp:keywords/>
  <cp:lastModifiedBy>Wierzbicka Sylwia</cp:lastModifiedBy>
  <cp:revision>2</cp:revision>
  <dcterms:created xsi:type="dcterms:W3CDTF">2025-06-13T07:41:00Z</dcterms:created>
  <dcterms:modified xsi:type="dcterms:W3CDTF">2025-06-13T07:41:00Z</dcterms:modified>
</cp:coreProperties>
</file>