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B4605E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B4605E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B4605E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B4605E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11 stycznia 2024</w:t>
      </w:r>
      <w:bookmarkEnd w:id="0"/>
      <w:r w:rsidRPr="00E53A80">
        <w:rPr>
          <w:rFonts w:cs="Arial"/>
          <w:szCs w:val="24"/>
        </w:rPr>
        <w:t xml:space="preserve"> r.</w:t>
      </w:r>
    </w:p>
    <w:p w:rsidR="009B3A99" w:rsidRPr="00422E40" w:rsidRDefault="00B4605E" w:rsidP="00B4605E">
      <w:pPr>
        <w:spacing w:after="360" w:line="250" w:lineRule="auto"/>
        <w:ind w:left="136" w:right="62" w:hanging="11"/>
        <w:jc w:val="center"/>
      </w:pPr>
      <w:r w:rsidRPr="000F0DBC">
        <w:rPr>
          <w:b/>
          <w:bCs/>
        </w:rPr>
        <w:t>zmieniające zarządzenie</w:t>
      </w:r>
      <w:r w:rsidRPr="00422E40">
        <w:t xml:space="preserve"> </w:t>
      </w:r>
      <w:r>
        <w:rPr>
          <w:b/>
        </w:rPr>
        <w:t xml:space="preserve">w sprawie udzielania zwolnień od pracy w celu załatwienia spraw osobistych, zlecania i rozliczania godzin nadliczbowych oraz ustalenia wzoru książki wyjść służbowych </w:t>
      </w:r>
    </w:p>
    <w:p w:rsidR="009B3A99" w:rsidRPr="00E53A80" w:rsidRDefault="00B4605E" w:rsidP="00EA0878">
      <w:r w:rsidRPr="00E53A80">
        <w:t>Na podstawie</w:t>
      </w:r>
      <w:r>
        <w:t xml:space="preserve"> art. 25 ust. 4 pkt 2 lit b oraz ust. 10 ustawy z dnia 21 listopada 2008 r. o</w:t>
      </w:r>
      <w:r>
        <w:t xml:space="preserve"> służbie cywilnej (Dz. U. z 2022 r. poz. 1691 oraz z 2023 r. poz. 1598 i 1195)</w:t>
      </w:r>
      <w:r w:rsidRPr="00E53A80">
        <w:t xml:space="preserve"> zarządza się, co następuje:</w:t>
      </w:r>
    </w:p>
    <w:p w:rsidR="009B3A99" w:rsidRDefault="00B4605E" w:rsidP="00EA0878">
      <w:bookmarkStart w:id="1" w:name="_Hlk71116339"/>
      <w:r w:rsidRPr="00DD547B">
        <w:rPr>
          <w:b/>
        </w:rPr>
        <w:t>§</w:t>
      </w:r>
      <w:r>
        <w:rPr>
          <w:b/>
        </w:rPr>
        <w:t> </w:t>
      </w:r>
      <w:r w:rsidRPr="00DD547B">
        <w:rPr>
          <w:b/>
        </w:rPr>
        <w:t xml:space="preserve">1. </w:t>
      </w:r>
      <w:r>
        <w:t>W zarządzeniu Dyrektora Generalnego Pomorskiego Urzędu Wojewódzkiego w Gdańsku z dnia 22 maja 2019 r. w sprawie udzielania zwolnień od pracy w c</w:t>
      </w:r>
      <w:r>
        <w:t xml:space="preserve">elu załatwienia spraw osobistych, zlecania i rozliczania godzin nadliczbowych oraz ustalenia wzoru książki wyjść służbowych wprowadza się następujące zmiany: </w:t>
      </w:r>
    </w:p>
    <w:p w:rsidR="009B3A99" w:rsidRPr="006339EA" w:rsidRDefault="00B4605E" w:rsidP="00EA0878">
      <w:pPr>
        <w:pStyle w:val="Akapitzlist"/>
        <w:numPr>
          <w:ilvl w:val="0"/>
          <w:numId w:val="1"/>
        </w:numPr>
        <w:ind w:left="426"/>
      </w:pPr>
      <w:r w:rsidRPr="006339EA">
        <w:t xml:space="preserve">w </w:t>
      </w:r>
      <w:bookmarkStart w:id="2" w:name="_Hlk151988430"/>
      <w:r w:rsidRPr="006339EA">
        <w:t>§ 9:</w:t>
      </w:r>
      <w:bookmarkEnd w:id="2"/>
    </w:p>
    <w:p w:rsidR="009B3A99" w:rsidRDefault="00B4605E" w:rsidP="00EA0878">
      <w:pPr>
        <w:pStyle w:val="Akapitzlist"/>
        <w:numPr>
          <w:ilvl w:val="0"/>
          <w:numId w:val="2"/>
        </w:numPr>
        <w:spacing w:after="120"/>
        <w:ind w:left="850" w:hanging="357"/>
        <w:contextualSpacing w:val="0"/>
      </w:pPr>
      <w:r>
        <w:t>po ust. 4 dodaje się ust. 5 w brzmieniu:</w:t>
      </w:r>
    </w:p>
    <w:p w:rsidR="009B3A99" w:rsidRDefault="00B4605E" w:rsidP="00EA0878">
      <w:pPr>
        <w:ind w:left="851" w:firstLine="425"/>
      </w:pPr>
      <w:r>
        <w:t>„5. </w:t>
      </w:r>
      <w:r w:rsidRPr="0004234C">
        <w:t>Osob</w:t>
      </w:r>
      <w:r>
        <w:t>a</w:t>
      </w:r>
      <w:r w:rsidRPr="0004234C">
        <w:t xml:space="preserve"> zajmują</w:t>
      </w:r>
      <w:r>
        <w:t>ca</w:t>
      </w:r>
      <w:r w:rsidRPr="0004234C">
        <w:t xml:space="preserve"> wyższe stanowisko w służbie c</w:t>
      </w:r>
      <w:r w:rsidRPr="0004234C">
        <w:t>ywilnej, z</w:t>
      </w:r>
      <w:r>
        <w:t> </w:t>
      </w:r>
      <w:r w:rsidRPr="0004234C">
        <w:t xml:space="preserve">wyłączeniem dyrektora generalnego, za pracę w godzinach nadliczbowych wykonywaną w porze nocnej, </w:t>
      </w:r>
      <w:r>
        <w:t xml:space="preserve">w </w:t>
      </w:r>
      <w:r w:rsidRPr="0004234C">
        <w:t xml:space="preserve">dniu wolnym wynikającym z rozkładu czasu pracy lub </w:t>
      </w:r>
      <w:r>
        <w:t xml:space="preserve">w </w:t>
      </w:r>
      <w:r w:rsidRPr="0004234C">
        <w:t xml:space="preserve">niedzielę i święto albo w dniu wolnym udzielonym w zamian za pracę w niedzielę i święto, </w:t>
      </w:r>
      <w:r>
        <w:t>wska</w:t>
      </w:r>
      <w:r>
        <w:t>zuje w dniu jej zlecenia datę i godziny odbioru czasu wolnego w tym samym wymiarze</w:t>
      </w:r>
      <w:r w:rsidRPr="0004234C">
        <w:t>.”</w:t>
      </w:r>
      <w:r>
        <w:t>;</w:t>
      </w:r>
    </w:p>
    <w:p w:rsidR="009B3A99" w:rsidRPr="006339EA" w:rsidRDefault="00B4605E" w:rsidP="00EA0878">
      <w:pPr>
        <w:pStyle w:val="Akapitzlist"/>
        <w:numPr>
          <w:ilvl w:val="0"/>
          <w:numId w:val="1"/>
        </w:numPr>
        <w:ind w:left="425" w:hanging="357"/>
        <w:contextualSpacing w:val="0"/>
      </w:pPr>
      <w:r w:rsidRPr="006339EA">
        <w:t>w § 10:</w:t>
      </w:r>
    </w:p>
    <w:p w:rsidR="009B3A99" w:rsidRPr="006339EA" w:rsidRDefault="00B4605E" w:rsidP="00EA0878">
      <w:pPr>
        <w:pStyle w:val="Akapitzlist"/>
        <w:numPr>
          <w:ilvl w:val="0"/>
          <w:numId w:val="3"/>
        </w:numPr>
        <w:spacing w:after="100" w:afterAutospacing="1"/>
        <w:ind w:left="851"/>
      </w:pPr>
      <w:r w:rsidRPr="006339EA">
        <w:t>ust. 1 i 2 otrzymuj</w:t>
      </w:r>
      <w:r>
        <w:t>ą</w:t>
      </w:r>
      <w:r w:rsidRPr="006339EA">
        <w:t xml:space="preserve"> brzmienie:</w:t>
      </w:r>
    </w:p>
    <w:p w:rsidR="009B3A99" w:rsidRPr="006339EA" w:rsidRDefault="00B4605E" w:rsidP="00EA0878">
      <w:pPr>
        <w:spacing w:after="120"/>
        <w:ind w:left="851" w:firstLine="425"/>
      </w:pPr>
      <w:r w:rsidRPr="006339EA">
        <w:t>„1.</w:t>
      </w:r>
      <w:r w:rsidRPr="006339EA">
        <w:rPr>
          <w:b/>
        </w:rPr>
        <w:t xml:space="preserve"> </w:t>
      </w:r>
      <w:r w:rsidRPr="006339EA">
        <w:t xml:space="preserve">Czas wolny, o którym mowa w </w:t>
      </w:r>
      <w:bookmarkStart w:id="3" w:name="_Hlk154748287"/>
      <w:r w:rsidRPr="006339EA">
        <w:t xml:space="preserve">§ 8 </w:t>
      </w:r>
      <w:bookmarkEnd w:id="3"/>
      <w:r w:rsidRPr="006339EA">
        <w:t>ust. 2 i § 9 ust. 2, 3 i 5</w:t>
      </w:r>
      <w:r>
        <w:t>,</w:t>
      </w:r>
      <w:r w:rsidRPr="006339EA">
        <w:t xml:space="preserve"> oraz dzień wolny, o którym mowa w</w:t>
      </w:r>
      <w:r>
        <w:t xml:space="preserve"> </w:t>
      </w:r>
      <w:r w:rsidRPr="006339EA">
        <w:t xml:space="preserve"> ust. 4, udzielany jest w okresie rozliczeniowym obowiązującym danego pracownika. </w:t>
      </w:r>
    </w:p>
    <w:p w:rsidR="009B3A99" w:rsidRDefault="00B4605E" w:rsidP="00EA0878">
      <w:pPr>
        <w:ind w:left="851" w:firstLine="425"/>
      </w:pPr>
      <w:bookmarkStart w:id="4" w:name="_GoBack"/>
      <w:bookmarkEnd w:id="4"/>
      <w:r w:rsidRPr="006339EA">
        <w:t>2. Na wniosek pracownika czas wolny, o którym mowa w § 8 ust. 2 i § 9 ust. 2,</w:t>
      </w:r>
      <w:r>
        <w:t xml:space="preserve"> </w:t>
      </w:r>
      <w:r w:rsidRPr="006339EA">
        <w:t>3 i 5</w:t>
      </w:r>
      <w:r>
        <w:t>,</w:t>
      </w:r>
      <w:r w:rsidRPr="006339EA">
        <w:t xml:space="preserve"> oraz dzień wolny, o którym mowa w</w:t>
      </w:r>
      <w:r>
        <w:t xml:space="preserve"> </w:t>
      </w:r>
      <w:r w:rsidRPr="006339EA">
        <w:t xml:space="preserve"> </w:t>
      </w:r>
      <w:r w:rsidRPr="006339EA">
        <w:t xml:space="preserve">ust. 4, może być udzielony w okresie bezpośrednio </w:t>
      </w:r>
      <w:r w:rsidRPr="006339EA">
        <w:t>poprzedzającym urlop wypoczynkowy lub po jego zakończeniu.”</w:t>
      </w:r>
      <w:r>
        <w:t>;</w:t>
      </w:r>
    </w:p>
    <w:p w:rsidR="00D6100A" w:rsidRDefault="00B4605E" w:rsidP="00EA0878">
      <w:pPr>
        <w:pStyle w:val="Akapitzlist"/>
        <w:numPr>
          <w:ilvl w:val="0"/>
          <w:numId w:val="3"/>
        </w:numPr>
        <w:spacing w:before="1440"/>
      </w:pPr>
      <w:r>
        <w:lastRenderedPageBreak/>
        <w:t>po ust. 2 dodaje się ust. 3 i 4 w brzmieniu:</w:t>
      </w:r>
    </w:p>
    <w:p w:rsidR="00282546" w:rsidRPr="00282546" w:rsidRDefault="00B4605E" w:rsidP="00EA0878">
      <w:pPr>
        <w:spacing w:after="120"/>
        <w:ind w:left="851" w:firstLine="425"/>
      </w:pPr>
      <w:r>
        <w:t>„</w:t>
      </w:r>
      <w:r>
        <w:t xml:space="preserve">3. </w:t>
      </w:r>
      <w:r w:rsidRPr="00282546">
        <w:t>W przypadku nieodebrania czasu wolnego</w:t>
      </w:r>
      <w:r>
        <w:t>,</w:t>
      </w:r>
      <w:r w:rsidRPr="00282546">
        <w:t xml:space="preserve"> </w:t>
      </w:r>
      <w:r>
        <w:t>o którym mowa</w:t>
      </w:r>
      <w:r w:rsidRPr="00282546">
        <w:t xml:space="preserve"> w § 9 ust. 2,</w:t>
      </w:r>
      <w:r>
        <w:t xml:space="preserve"> </w:t>
      </w:r>
      <w:r w:rsidRPr="00282546">
        <w:t>3 i 5</w:t>
      </w:r>
      <w:r>
        <w:t>,</w:t>
      </w:r>
      <w:r w:rsidRPr="00282546">
        <w:t xml:space="preserve"> oraz dnia wolnego</w:t>
      </w:r>
      <w:r>
        <w:t>,</w:t>
      </w:r>
      <w:r w:rsidRPr="00282546">
        <w:t xml:space="preserve"> </w:t>
      </w:r>
      <w:r>
        <w:t>o którym mowa</w:t>
      </w:r>
      <w:r w:rsidRPr="00282546">
        <w:t xml:space="preserve"> w ust. 4, </w:t>
      </w:r>
      <w:r>
        <w:t>członek korpusu służby c</w:t>
      </w:r>
      <w:r>
        <w:t>ywilnej</w:t>
      </w:r>
      <w:r w:rsidRPr="00282546">
        <w:t xml:space="preserve"> może złożyć wniosek o wypłatę wynagrodzenia za pracę </w:t>
      </w:r>
      <w:r>
        <w:t xml:space="preserve">wykonywaną </w:t>
      </w:r>
      <w:r w:rsidRPr="00282546">
        <w:t xml:space="preserve">w godzinach nadliczbowych do </w:t>
      </w:r>
      <w:r>
        <w:t>d</w:t>
      </w:r>
      <w:r w:rsidRPr="00282546">
        <w:t xml:space="preserve">yrektora </w:t>
      </w:r>
      <w:r>
        <w:t>g</w:t>
      </w:r>
      <w:r w:rsidRPr="00282546">
        <w:t xml:space="preserve">eneralnego, za pośrednictwem bezpośredniego przełożonego, </w:t>
      </w:r>
      <w:r>
        <w:t xml:space="preserve">w </w:t>
      </w:r>
      <w:r w:rsidRPr="00282546">
        <w:t>terminie 14 dni po dniu zakończenia okresu rozliczeniowego.</w:t>
      </w:r>
    </w:p>
    <w:p w:rsidR="00282546" w:rsidRPr="00282546" w:rsidRDefault="00B4605E" w:rsidP="00EA0878">
      <w:pPr>
        <w:ind w:left="851" w:firstLine="425"/>
      </w:pPr>
      <w:r w:rsidRPr="00282546">
        <w:t xml:space="preserve">4. Dyrektor </w:t>
      </w:r>
      <w:r>
        <w:t>g</w:t>
      </w:r>
      <w:r w:rsidRPr="00282546">
        <w:t>eneralny ro</w:t>
      </w:r>
      <w:r w:rsidRPr="00282546">
        <w:t>zpatruje wniosek</w:t>
      </w:r>
      <w:r>
        <w:t>,</w:t>
      </w:r>
      <w:r w:rsidRPr="00282546">
        <w:t xml:space="preserve"> o którym mowa w § 10 ust. 3 w terminie 14 dni od dnia jego złożenia. W przypadku</w:t>
      </w:r>
      <w:r w:rsidRPr="00676A7A">
        <w:t xml:space="preserve"> </w:t>
      </w:r>
      <w:r w:rsidRPr="00282546">
        <w:t>decyzji</w:t>
      </w:r>
      <w:r w:rsidRPr="00282546">
        <w:t xml:space="preserve"> negatywnej pracownik jest zobowiązany do odbioru czasu wolnego lub dnia wolnego w terminie ustalonym z bezpośrednim przełożonym.”</w:t>
      </w:r>
    </w:p>
    <w:p w:rsidR="00ED1A57" w:rsidRDefault="00B4605E" w:rsidP="00EA0878">
      <w:pPr>
        <w:pStyle w:val="Akapitzlist"/>
        <w:numPr>
          <w:ilvl w:val="0"/>
          <w:numId w:val="1"/>
        </w:numPr>
        <w:ind w:left="425" w:hanging="357"/>
        <w:contextualSpacing w:val="0"/>
      </w:pPr>
      <w:r>
        <w:t>załącznik</w:t>
      </w:r>
      <w:r>
        <w:t xml:space="preserve"> </w:t>
      </w:r>
      <w:r>
        <w:t>nr 2 otrz</w:t>
      </w:r>
      <w:r>
        <w:t>ymuj</w:t>
      </w:r>
      <w:r>
        <w:t>e</w:t>
      </w:r>
      <w:r>
        <w:t xml:space="preserve"> brzmienie jak w załączniku do niniejszego zarządzenia</w:t>
      </w:r>
      <w:r>
        <w:t>.</w:t>
      </w:r>
    </w:p>
    <w:p w:rsidR="006277BB" w:rsidRDefault="00B4605E" w:rsidP="00EA0878">
      <w:pPr>
        <w:pStyle w:val="Akapitzlist"/>
        <w:numPr>
          <w:ilvl w:val="0"/>
          <w:numId w:val="1"/>
        </w:numPr>
        <w:ind w:left="426"/>
      </w:pPr>
      <w:r>
        <w:t>dodaje się załącznik nr 5 określający wniosek o wypłatę wynagrodzenia za pracę w godzinach nadliczbowych członków korpusu służby cywilnej.</w:t>
      </w:r>
    </w:p>
    <w:p w:rsidR="00B14678" w:rsidRDefault="00B4605E" w:rsidP="00EA0878">
      <w:pPr>
        <w:spacing w:after="840"/>
        <w:ind w:firstLine="426"/>
      </w:pPr>
      <w:r w:rsidRPr="00DD547B">
        <w:rPr>
          <w:b/>
        </w:rPr>
        <w:t xml:space="preserve">§ </w:t>
      </w:r>
      <w:r>
        <w:rPr>
          <w:b/>
        </w:rPr>
        <w:t>2</w:t>
      </w:r>
      <w:r w:rsidRPr="00E53A80">
        <w:t>.</w:t>
      </w:r>
      <w:r>
        <w:t xml:space="preserve"> Zarządzenie wchodzi w życie z dniem podpisania.</w:t>
      </w:r>
      <w:bookmarkEnd w:id="1"/>
    </w:p>
    <w:p w:rsidR="00B14678" w:rsidRPr="009C4D9F" w:rsidRDefault="00EA0878" w:rsidP="00B14678">
      <w:pPr>
        <w:ind w:left="4248"/>
        <w:rPr>
          <w:szCs w:val="24"/>
        </w:rPr>
      </w:pPr>
      <w:r>
        <w:rPr>
          <w:szCs w:val="24"/>
        </w:rPr>
        <w:t>w</w:t>
      </w:r>
      <w:r w:rsidRPr="009C4D9F">
        <w:rPr>
          <w:szCs w:val="24"/>
        </w:rPr>
        <w:t>z. Dyrektora Generalnego</w:t>
      </w:r>
    </w:p>
    <w:p w:rsidR="00B14678" w:rsidRPr="00EA0878" w:rsidRDefault="00EA0878" w:rsidP="00EA0878">
      <w:pPr>
        <w:spacing w:after="0"/>
        <w:ind w:left="4248" w:firstLine="1422"/>
      </w:pPr>
      <w:r w:rsidRPr="00EA0878">
        <w:t>Mirosław Wicki</w:t>
      </w:r>
    </w:p>
    <w:p w:rsidR="00B14678" w:rsidRPr="009C4D9F" w:rsidRDefault="00EA0878" w:rsidP="00EA0878">
      <w:pPr>
        <w:spacing w:after="0"/>
        <w:ind w:left="4248" w:firstLine="1706"/>
      </w:pPr>
      <w:r w:rsidRPr="009C4D9F">
        <w:t>Dyrektor</w:t>
      </w:r>
    </w:p>
    <w:p w:rsidR="005269E2" w:rsidRPr="00130C6E" w:rsidRDefault="00EA0878" w:rsidP="00EA0878">
      <w:pPr>
        <w:spacing w:after="0"/>
        <w:ind w:left="4248" w:firstLine="997"/>
      </w:pPr>
      <w:r w:rsidRPr="009C4D9F">
        <w:t>Biura Kadr I Organizacji</w:t>
      </w:r>
    </w:p>
    <w:sectPr w:rsidR="005269E2" w:rsidRPr="00130C6E" w:rsidSect="00A5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B1227"/>
    <w:multiLevelType w:val="hybridMultilevel"/>
    <w:tmpl w:val="456EFD4C"/>
    <w:lvl w:ilvl="0" w:tplc="792E3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E6876FE" w:tentative="1">
      <w:start w:val="1"/>
      <w:numFmt w:val="lowerLetter"/>
      <w:lvlText w:val="%2."/>
      <w:lvlJc w:val="left"/>
      <w:pPr>
        <w:ind w:left="1800" w:hanging="360"/>
      </w:pPr>
    </w:lvl>
    <w:lvl w:ilvl="2" w:tplc="54B411EA" w:tentative="1">
      <w:start w:val="1"/>
      <w:numFmt w:val="lowerRoman"/>
      <w:lvlText w:val="%3."/>
      <w:lvlJc w:val="right"/>
      <w:pPr>
        <w:ind w:left="2520" w:hanging="180"/>
      </w:pPr>
    </w:lvl>
    <w:lvl w:ilvl="3" w:tplc="BF6AFB4A" w:tentative="1">
      <w:start w:val="1"/>
      <w:numFmt w:val="decimal"/>
      <w:lvlText w:val="%4."/>
      <w:lvlJc w:val="left"/>
      <w:pPr>
        <w:ind w:left="3240" w:hanging="360"/>
      </w:pPr>
    </w:lvl>
    <w:lvl w:ilvl="4" w:tplc="D2082E92" w:tentative="1">
      <w:start w:val="1"/>
      <w:numFmt w:val="lowerLetter"/>
      <w:lvlText w:val="%5."/>
      <w:lvlJc w:val="left"/>
      <w:pPr>
        <w:ind w:left="3960" w:hanging="360"/>
      </w:pPr>
    </w:lvl>
    <w:lvl w:ilvl="5" w:tplc="0476815A" w:tentative="1">
      <w:start w:val="1"/>
      <w:numFmt w:val="lowerRoman"/>
      <w:lvlText w:val="%6."/>
      <w:lvlJc w:val="right"/>
      <w:pPr>
        <w:ind w:left="4680" w:hanging="180"/>
      </w:pPr>
    </w:lvl>
    <w:lvl w:ilvl="6" w:tplc="E0D85DA8" w:tentative="1">
      <w:start w:val="1"/>
      <w:numFmt w:val="decimal"/>
      <w:lvlText w:val="%7."/>
      <w:lvlJc w:val="left"/>
      <w:pPr>
        <w:ind w:left="5400" w:hanging="360"/>
      </w:pPr>
    </w:lvl>
    <w:lvl w:ilvl="7" w:tplc="64C66428" w:tentative="1">
      <w:start w:val="1"/>
      <w:numFmt w:val="lowerLetter"/>
      <w:lvlText w:val="%8."/>
      <w:lvlJc w:val="left"/>
      <w:pPr>
        <w:ind w:left="6120" w:hanging="360"/>
      </w:pPr>
    </w:lvl>
    <w:lvl w:ilvl="8" w:tplc="B75CE6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C234A9"/>
    <w:multiLevelType w:val="hybridMultilevel"/>
    <w:tmpl w:val="CBE00B4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5222723"/>
    <w:multiLevelType w:val="hybridMultilevel"/>
    <w:tmpl w:val="64B4B708"/>
    <w:lvl w:ilvl="0" w:tplc="A90A92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DBA851E8" w:tentative="1">
      <w:start w:val="1"/>
      <w:numFmt w:val="lowerLetter"/>
      <w:lvlText w:val="%2."/>
      <w:lvlJc w:val="left"/>
      <w:pPr>
        <w:ind w:left="1800" w:hanging="360"/>
      </w:pPr>
    </w:lvl>
    <w:lvl w:ilvl="2" w:tplc="9EF4971A" w:tentative="1">
      <w:start w:val="1"/>
      <w:numFmt w:val="lowerRoman"/>
      <w:lvlText w:val="%3."/>
      <w:lvlJc w:val="right"/>
      <w:pPr>
        <w:ind w:left="2520" w:hanging="180"/>
      </w:pPr>
    </w:lvl>
    <w:lvl w:ilvl="3" w:tplc="2D709560" w:tentative="1">
      <w:start w:val="1"/>
      <w:numFmt w:val="decimal"/>
      <w:lvlText w:val="%4."/>
      <w:lvlJc w:val="left"/>
      <w:pPr>
        <w:ind w:left="3240" w:hanging="360"/>
      </w:pPr>
    </w:lvl>
    <w:lvl w:ilvl="4" w:tplc="EAA2E836" w:tentative="1">
      <w:start w:val="1"/>
      <w:numFmt w:val="lowerLetter"/>
      <w:lvlText w:val="%5."/>
      <w:lvlJc w:val="left"/>
      <w:pPr>
        <w:ind w:left="3960" w:hanging="360"/>
      </w:pPr>
    </w:lvl>
    <w:lvl w:ilvl="5" w:tplc="1BAC0FE0" w:tentative="1">
      <w:start w:val="1"/>
      <w:numFmt w:val="lowerRoman"/>
      <w:lvlText w:val="%6."/>
      <w:lvlJc w:val="right"/>
      <w:pPr>
        <w:ind w:left="4680" w:hanging="180"/>
      </w:pPr>
    </w:lvl>
    <w:lvl w:ilvl="6" w:tplc="6D34C3EC" w:tentative="1">
      <w:start w:val="1"/>
      <w:numFmt w:val="decimal"/>
      <w:lvlText w:val="%7."/>
      <w:lvlJc w:val="left"/>
      <w:pPr>
        <w:ind w:left="5400" w:hanging="360"/>
      </w:pPr>
    </w:lvl>
    <w:lvl w:ilvl="7" w:tplc="D6C4C7C0" w:tentative="1">
      <w:start w:val="1"/>
      <w:numFmt w:val="lowerLetter"/>
      <w:lvlText w:val="%8."/>
      <w:lvlJc w:val="left"/>
      <w:pPr>
        <w:ind w:left="6120" w:hanging="360"/>
      </w:pPr>
    </w:lvl>
    <w:lvl w:ilvl="8" w:tplc="CC903E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191B8E"/>
    <w:multiLevelType w:val="hybridMultilevel"/>
    <w:tmpl w:val="C9FAFC2A"/>
    <w:lvl w:ilvl="0" w:tplc="8F869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AF8D5AC" w:tentative="1">
      <w:start w:val="1"/>
      <w:numFmt w:val="lowerLetter"/>
      <w:lvlText w:val="%2."/>
      <w:lvlJc w:val="left"/>
      <w:pPr>
        <w:ind w:left="1800" w:hanging="360"/>
      </w:pPr>
    </w:lvl>
    <w:lvl w:ilvl="2" w:tplc="C8283524" w:tentative="1">
      <w:start w:val="1"/>
      <w:numFmt w:val="lowerRoman"/>
      <w:lvlText w:val="%3."/>
      <w:lvlJc w:val="right"/>
      <w:pPr>
        <w:ind w:left="2520" w:hanging="180"/>
      </w:pPr>
    </w:lvl>
    <w:lvl w:ilvl="3" w:tplc="F4B8F3F2" w:tentative="1">
      <w:start w:val="1"/>
      <w:numFmt w:val="decimal"/>
      <w:lvlText w:val="%4."/>
      <w:lvlJc w:val="left"/>
      <w:pPr>
        <w:ind w:left="3240" w:hanging="360"/>
      </w:pPr>
    </w:lvl>
    <w:lvl w:ilvl="4" w:tplc="288E1F62" w:tentative="1">
      <w:start w:val="1"/>
      <w:numFmt w:val="lowerLetter"/>
      <w:lvlText w:val="%5."/>
      <w:lvlJc w:val="left"/>
      <w:pPr>
        <w:ind w:left="3960" w:hanging="360"/>
      </w:pPr>
    </w:lvl>
    <w:lvl w:ilvl="5" w:tplc="35AEC58E" w:tentative="1">
      <w:start w:val="1"/>
      <w:numFmt w:val="lowerRoman"/>
      <w:lvlText w:val="%6."/>
      <w:lvlJc w:val="right"/>
      <w:pPr>
        <w:ind w:left="4680" w:hanging="180"/>
      </w:pPr>
    </w:lvl>
    <w:lvl w:ilvl="6" w:tplc="70A4D4B8" w:tentative="1">
      <w:start w:val="1"/>
      <w:numFmt w:val="decimal"/>
      <w:lvlText w:val="%7."/>
      <w:lvlJc w:val="left"/>
      <w:pPr>
        <w:ind w:left="5400" w:hanging="360"/>
      </w:pPr>
    </w:lvl>
    <w:lvl w:ilvl="7" w:tplc="4C56D9AE" w:tentative="1">
      <w:start w:val="1"/>
      <w:numFmt w:val="lowerLetter"/>
      <w:lvlText w:val="%8."/>
      <w:lvlJc w:val="left"/>
      <w:pPr>
        <w:ind w:left="6120" w:hanging="360"/>
      </w:pPr>
    </w:lvl>
    <w:lvl w:ilvl="8" w:tplc="71FE83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CE3175"/>
    <w:multiLevelType w:val="hybridMultilevel"/>
    <w:tmpl w:val="13CA81BE"/>
    <w:lvl w:ilvl="0" w:tplc="42949D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E0B3E6" w:tentative="1">
      <w:start w:val="1"/>
      <w:numFmt w:val="lowerLetter"/>
      <w:lvlText w:val="%2."/>
      <w:lvlJc w:val="left"/>
      <w:pPr>
        <w:ind w:left="1440" w:hanging="360"/>
      </w:pPr>
    </w:lvl>
    <w:lvl w:ilvl="2" w:tplc="1334F9A8" w:tentative="1">
      <w:start w:val="1"/>
      <w:numFmt w:val="lowerRoman"/>
      <w:lvlText w:val="%3."/>
      <w:lvlJc w:val="right"/>
      <w:pPr>
        <w:ind w:left="2160" w:hanging="180"/>
      </w:pPr>
    </w:lvl>
    <w:lvl w:ilvl="3" w:tplc="6F440F28" w:tentative="1">
      <w:start w:val="1"/>
      <w:numFmt w:val="decimal"/>
      <w:lvlText w:val="%4."/>
      <w:lvlJc w:val="left"/>
      <w:pPr>
        <w:ind w:left="2880" w:hanging="360"/>
      </w:pPr>
    </w:lvl>
    <w:lvl w:ilvl="4" w:tplc="E60C13A4" w:tentative="1">
      <w:start w:val="1"/>
      <w:numFmt w:val="lowerLetter"/>
      <w:lvlText w:val="%5."/>
      <w:lvlJc w:val="left"/>
      <w:pPr>
        <w:ind w:left="3600" w:hanging="360"/>
      </w:pPr>
    </w:lvl>
    <w:lvl w:ilvl="5" w:tplc="C87AA444" w:tentative="1">
      <w:start w:val="1"/>
      <w:numFmt w:val="lowerRoman"/>
      <w:lvlText w:val="%6."/>
      <w:lvlJc w:val="right"/>
      <w:pPr>
        <w:ind w:left="4320" w:hanging="180"/>
      </w:pPr>
    </w:lvl>
    <w:lvl w:ilvl="6" w:tplc="2CAE9494" w:tentative="1">
      <w:start w:val="1"/>
      <w:numFmt w:val="decimal"/>
      <w:lvlText w:val="%7."/>
      <w:lvlJc w:val="left"/>
      <w:pPr>
        <w:ind w:left="5040" w:hanging="360"/>
      </w:pPr>
    </w:lvl>
    <w:lvl w:ilvl="7" w:tplc="7A6058EE" w:tentative="1">
      <w:start w:val="1"/>
      <w:numFmt w:val="lowerLetter"/>
      <w:lvlText w:val="%8."/>
      <w:lvlJc w:val="left"/>
      <w:pPr>
        <w:ind w:left="5760" w:hanging="360"/>
      </w:pPr>
    </w:lvl>
    <w:lvl w:ilvl="8" w:tplc="0AA6C7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878"/>
    <w:rsid w:val="00B4605E"/>
    <w:rsid w:val="00E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592C"/>
  <w15:docId w15:val="{9F49A00A-EA61-403C-8F88-A83A1282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6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z dnia 11 stycznia 2024 roku zmieniające zarządzenie w sprawie udzielania zwolnień od pracy w celu załatwienia spraw osobistych, zlecania i rozliczania godzin nadliczbowych oraz ustalenia wzoru książki wyjść służbowych</dc:title>
  <dc:creator>Justyna Kowalczyk</dc:creator>
  <cp:lastModifiedBy>Monika Giedrojć</cp:lastModifiedBy>
  <cp:revision>5</cp:revision>
  <cp:lastPrinted>2017-01-05T08:08:00Z</cp:lastPrinted>
  <dcterms:created xsi:type="dcterms:W3CDTF">2024-01-10T14:46:00Z</dcterms:created>
  <dcterms:modified xsi:type="dcterms:W3CDTF">2024-01-12T08:07:00Z</dcterms:modified>
</cp:coreProperties>
</file>