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FFA68" w14:textId="77777777" w:rsidR="000A2955" w:rsidRDefault="00000000" w:rsidP="000A2955">
      <w:pPr>
        <w:keepNext/>
        <w:spacing w:after="0" w:line="240" w:lineRule="auto"/>
        <w:jc w:val="right"/>
        <w:rPr>
          <w:bCs/>
          <w:i/>
          <w:iCs/>
          <w:sz w:val="16"/>
          <w:szCs w:val="16"/>
        </w:rPr>
      </w:pPr>
      <w:r w:rsidRPr="000A2955">
        <w:rPr>
          <w:bCs/>
          <w:i/>
          <w:iCs/>
          <w:sz w:val="16"/>
          <w:szCs w:val="16"/>
        </w:rPr>
        <w:t>Załącznik Nr 1</w:t>
      </w:r>
    </w:p>
    <w:p w14:paraId="010314AC" w14:textId="638B649E" w:rsidR="00706DF3" w:rsidRPr="000A2955" w:rsidRDefault="00000000" w:rsidP="000A2955">
      <w:pPr>
        <w:keepNext/>
        <w:spacing w:after="0" w:line="240" w:lineRule="auto"/>
        <w:jc w:val="right"/>
        <w:rPr>
          <w:bCs/>
          <w:i/>
          <w:iCs/>
          <w:sz w:val="16"/>
          <w:szCs w:val="16"/>
        </w:rPr>
      </w:pPr>
      <w:r w:rsidRPr="000A2955">
        <w:rPr>
          <w:bCs/>
          <w:i/>
          <w:iCs/>
          <w:sz w:val="16"/>
          <w:szCs w:val="16"/>
        </w:rPr>
        <w:t>do zaproszenia do składania ofert</w:t>
      </w:r>
    </w:p>
    <w:p w14:paraId="7D83A51D" w14:textId="77777777" w:rsidR="000A2955" w:rsidRDefault="000A2955">
      <w:pPr>
        <w:pStyle w:val="Tytu"/>
        <w:keepLines/>
      </w:pPr>
    </w:p>
    <w:p w14:paraId="272B7884" w14:textId="77777777" w:rsidR="000D40FB" w:rsidRDefault="000D40FB">
      <w:pPr>
        <w:pStyle w:val="Tytu"/>
        <w:keepLines/>
      </w:pPr>
    </w:p>
    <w:p w14:paraId="4CA49B75" w14:textId="2C1E72EB" w:rsidR="00706DF3" w:rsidRDefault="00000000">
      <w:pPr>
        <w:pStyle w:val="Tytu"/>
        <w:keepLines/>
      </w:pPr>
      <w:r>
        <w:t>OPIS PRZEDMIOTU ZAMÓWIENIA</w:t>
      </w:r>
    </w:p>
    <w:p w14:paraId="3F78BCB0" w14:textId="77777777" w:rsidR="000D40FB" w:rsidRDefault="00000000" w:rsidP="000D40FB">
      <w:pPr>
        <w:spacing w:after="0" w:line="240" w:lineRule="auto"/>
        <w:jc w:val="center"/>
        <w:rPr>
          <w:b/>
        </w:rPr>
      </w:pPr>
      <w:r>
        <w:rPr>
          <w:b/>
        </w:rPr>
        <w:t>Dostawa jednego fabrycznie nowego samochodu osobowego typu kombivan w wersji wydłużonej</w:t>
      </w:r>
    </w:p>
    <w:p w14:paraId="61ECBB9B" w14:textId="3536B5B0" w:rsidR="00706DF3" w:rsidRDefault="00000000" w:rsidP="000D40FB">
      <w:pPr>
        <w:spacing w:after="0" w:line="240" w:lineRule="auto"/>
        <w:jc w:val="center"/>
        <w:rPr>
          <w:b/>
        </w:rPr>
      </w:pPr>
      <w:r>
        <w:rPr>
          <w:b/>
        </w:rPr>
        <w:t>7</w:t>
      </w:r>
      <w:r w:rsidR="000A2955">
        <w:rPr>
          <w:b/>
        </w:rPr>
        <w:t xml:space="preserve"> - </w:t>
      </w:r>
      <w:r>
        <w:rPr>
          <w:b/>
        </w:rPr>
        <w:t>osobowego, z silnikiem benzynowym, manualną lub automatyczną skrzynią biegów i wyposażeniem dodatkowym</w:t>
      </w:r>
    </w:p>
    <w:p w14:paraId="1FBEB4A5" w14:textId="77777777" w:rsidR="000D40FB" w:rsidRDefault="000D40FB" w:rsidP="000D40FB">
      <w:pPr>
        <w:spacing w:after="0" w:line="240" w:lineRule="auto"/>
        <w:jc w:val="center"/>
      </w:pPr>
    </w:p>
    <w:p w14:paraId="51E61CEC" w14:textId="79775DA3" w:rsidR="00706DF3" w:rsidRDefault="00000000">
      <w:pPr>
        <w:spacing w:after="60" w:line="240" w:lineRule="auto"/>
        <w:jc w:val="both"/>
      </w:pPr>
      <w:r>
        <w:t>Samochód będzie wykorzystywany do realizacji zadań Powiatowej Stacji Sanitarno-Epidemiologicznej w</w:t>
      </w:r>
      <w:r w:rsidR="000A2955">
        <w:t> </w:t>
      </w:r>
      <w:r>
        <w:t>Bytomiu.</w:t>
      </w:r>
    </w:p>
    <w:p w14:paraId="03F06DFE" w14:textId="796C5897" w:rsidR="00706DF3" w:rsidRDefault="00000000" w:rsidP="000A2955">
      <w:pPr>
        <w:pStyle w:val="Nagwek1"/>
        <w:numPr>
          <w:ilvl w:val="0"/>
          <w:numId w:val="10"/>
        </w:numPr>
        <w:spacing w:before="120" w:after="60"/>
        <w:ind w:left="426" w:hanging="426"/>
        <w:jc w:val="both"/>
      </w:pPr>
      <w:r>
        <w:t>Wymagania dotyczące samochodu</w:t>
      </w:r>
    </w:p>
    <w:p w14:paraId="715D875A" w14:textId="77777777" w:rsidR="000D40FB" w:rsidRPr="000D40FB" w:rsidRDefault="000D40FB" w:rsidP="000D40FB"/>
    <w:p w14:paraId="39B85E19" w14:textId="77777777" w:rsidR="00706DF3" w:rsidRDefault="00000000">
      <w:pPr>
        <w:spacing w:after="60" w:line="240" w:lineRule="auto"/>
        <w:jc w:val="both"/>
      </w:pPr>
      <w:r>
        <w:t>Oferowany samochód musi spełniać wszystkie wymagania minimalne wskazane w tabeli. Dopuszcza się odmienne rozwiązania konstrukcyjne i nazwy systemów, jeżeli zapewniają wymagane funkcje i parametry. Nie dopuszcza się zastąpienia 7 miejsc wersją 5-osobową. Dopuszcza się skrzynię biegów manualną lub automatyczną.</w:t>
      </w:r>
    </w:p>
    <w:p w14:paraId="70FEC117" w14:textId="6653037B" w:rsidR="00706DF3" w:rsidRDefault="00000000">
      <w:pPr>
        <w:spacing w:after="60" w:line="240" w:lineRule="auto"/>
        <w:jc w:val="both"/>
      </w:pPr>
      <w:r>
        <w:t>Wykonawca uzupełnia wszystkie pola w ostatniej kolumnie, podając konkretny parametr lub potwierdzenie i</w:t>
      </w:r>
      <w:r w:rsidR="000A2955">
        <w:t> </w:t>
      </w:r>
      <w:r>
        <w:t>krótki opis rozwiązania. Dokumenty oferowanej konfiguracji stanowią załącznik do oferty. Sam katalog modelu z listą opcji bez wskazania wyposażenia oferowanego egzemplarza nie wystarcza do potwierdzenia zgodności.</w:t>
      </w:r>
    </w:p>
    <w:p w14:paraId="78B1DC6A" w14:textId="77777777" w:rsidR="000A2955" w:rsidRDefault="000A2955">
      <w:pPr>
        <w:spacing w:after="60" w:line="240" w:lineRule="auto"/>
        <w:jc w:val="both"/>
      </w:pPr>
    </w:p>
    <w:tbl>
      <w:tblPr>
        <w:tblW w:w="9638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6521"/>
        <w:gridCol w:w="2555"/>
      </w:tblGrid>
      <w:tr w:rsidR="00706DF3" w14:paraId="0120D0D6" w14:textId="77777777" w:rsidTr="00034B29">
        <w:trPr>
          <w:tblHeader/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4291A7" w14:textId="77777777" w:rsidR="00706DF3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b/>
              </w:rPr>
              <w:t>Lp</w:t>
            </w:r>
            <w:proofErr w:type="spellEnd"/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DAAF14" w14:textId="77777777" w:rsidR="00706DF3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Parametr i wymaganie minimalne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7B4C09" w14:textId="77777777" w:rsidR="00706DF3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Parametr oferowany i potwierdzenie</w:t>
            </w:r>
          </w:p>
        </w:tc>
      </w:tr>
      <w:tr w:rsidR="00706DF3" w14:paraId="4B218E0C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F853DE" w14:textId="77777777" w:rsidR="00706DF3" w:rsidRDefault="0000000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B65958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Stan i rok</w:t>
            </w:r>
          </w:p>
          <w:p w14:paraId="4D8E6746" w14:textId="77777777" w:rsidR="00706DF3" w:rsidRDefault="00000000">
            <w:pPr>
              <w:spacing w:after="0" w:line="240" w:lineRule="auto"/>
              <w:jc w:val="both"/>
            </w:pPr>
            <w:r>
              <w:t>Fabrycznie nowy, nieużywany, niedemonstracyjny, bez uszkodzeń i napraw blacharsko-lakierniczych; rok produkcji 2025 lub 2026. Bez wcześniejszej rejestracji na inny podmiot; dopuszcza się pierwszą rejestrację na Zamawiającego przed dostawą. Przebieg przy odbiorze nie większy niż 100 km.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1CCE41" w14:textId="4E633777" w:rsidR="00706DF3" w:rsidRDefault="00000000">
            <w:pPr>
              <w:spacing w:after="0" w:line="240" w:lineRule="auto"/>
              <w:jc w:val="both"/>
            </w:pPr>
            <w:r>
              <w:t>........................................................</w:t>
            </w:r>
          </w:p>
        </w:tc>
      </w:tr>
      <w:tr w:rsidR="00706DF3" w14:paraId="638CD86F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5334B4" w14:textId="77777777" w:rsidR="00706DF3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19CF22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Nadwozie i miejsca</w:t>
            </w:r>
          </w:p>
          <w:p w14:paraId="092C1ADB" w14:textId="77777777" w:rsidR="00706DF3" w:rsidRDefault="00000000">
            <w:pPr>
              <w:spacing w:after="0" w:line="240" w:lineRule="auto"/>
              <w:jc w:val="both"/>
            </w:pPr>
            <w:r>
              <w:t>Samochód osobowy kombivan w wersji wydłużonej, 7 homologowanych miejsc łącznie z kierowcą, trzy rzędy w układzie 2 + 3 + 2. Kategoria M1, kierownica po lewej stronie, DMC do 3,5 t.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0EEC51" w14:textId="3159F4A5" w:rsidR="00706DF3" w:rsidRDefault="00000000">
            <w:pPr>
              <w:spacing w:after="0" w:line="240" w:lineRule="auto"/>
              <w:jc w:val="both"/>
            </w:pPr>
            <w:r>
              <w:t>........................................................</w:t>
            </w:r>
          </w:p>
        </w:tc>
      </w:tr>
      <w:tr w:rsidR="00706DF3" w14:paraId="3BB6F968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5801A7" w14:textId="77777777" w:rsidR="00706DF3" w:rsidRDefault="00000000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4429A7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Dostęp do wnętrza</w:t>
            </w:r>
          </w:p>
          <w:p w14:paraId="65FEB82B" w14:textId="77777777" w:rsidR="00706DF3" w:rsidRDefault="00000000">
            <w:pPr>
              <w:spacing w:after="0" w:line="240" w:lineRule="auto"/>
              <w:jc w:val="both"/>
            </w:pPr>
            <w:r>
              <w:t>Drzwi boczne przesuwne po obu stronach części pasażerskiej; tylna klapa przeszklona z wycieraczką. W drugim rzędzie trzy niezależnie regulowane fotele; w trzecim dwa niezależne fotele składane i wyjmowane.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EC34EA" w14:textId="454DF958" w:rsidR="00706DF3" w:rsidRDefault="00000000">
            <w:pPr>
              <w:spacing w:after="0" w:line="240" w:lineRule="auto"/>
              <w:jc w:val="both"/>
            </w:pPr>
            <w:r>
              <w:t>........................................................</w:t>
            </w:r>
          </w:p>
        </w:tc>
      </w:tr>
      <w:tr w:rsidR="00706DF3" w14:paraId="1C13CDC8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8AE31E" w14:textId="77777777" w:rsidR="00706DF3" w:rsidRDefault="00000000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37FC05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Przestrzeń użytkowa</w:t>
            </w:r>
          </w:p>
          <w:p w14:paraId="3ACC2B0D" w14:textId="77777777" w:rsidR="00706DF3" w:rsidRDefault="00000000">
            <w:pPr>
              <w:spacing w:after="0" w:line="240" w:lineRule="auto"/>
              <w:jc w:val="both"/>
            </w:pPr>
            <w:r>
              <w:t>Długość nadwozia od 4 700 do 5 100 mm, rozstaw osi co najmniej 2 950 mm. Pojemność bagażnika za drugim rzędem po wyjęciu trzeciego: co najmniej 850 l do rolety i 1 250 l do dachu; za trzecim rzędem co najmniej 450 l do dachu. Podać dane producenta i konfigurację pomiaru.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9C6677" w14:textId="59F0A9A0" w:rsidR="00706DF3" w:rsidRDefault="00000000">
            <w:pPr>
              <w:spacing w:after="0" w:line="240" w:lineRule="auto"/>
              <w:jc w:val="both"/>
            </w:pPr>
            <w:r>
              <w:t>........................................................</w:t>
            </w:r>
          </w:p>
        </w:tc>
      </w:tr>
      <w:tr w:rsidR="00706DF3" w14:paraId="7FCE5EAC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CA305F" w14:textId="77777777" w:rsidR="00706DF3" w:rsidRDefault="00000000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AE879F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Silnik i napęd</w:t>
            </w:r>
          </w:p>
          <w:p w14:paraId="5B95DA2B" w14:textId="77777777" w:rsidR="00706DF3" w:rsidRDefault="00000000">
            <w:pPr>
              <w:spacing w:after="0" w:line="240" w:lineRule="auto"/>
              <w:jc w:val="both"/>
            </w:pPr>
            <w:r>
              <w:t>Silnik benzynowy turbodoładowany o mocy co najmniej 96 kW / 130 KM; napęd na koła przednie. Bez instalacji LPG.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DF83C2" w14:textId="122EB83E" w:rsidR="00706DF3" w:rsidRDefault="00000000">
            <w:pPr>
              <w:spacing w:after="0" w:line="240" w:lineRule="auto"/>
              <w:jc w:val="both"/>
            </w:pPr>
            <w:r>
              <w:t>........................................................</w:t>
            </w:r>
          </w:p>
        </w:tc>
      </w:tr>
      <w:tr w:rsidR="00706DF3" w14:paraId="61FF85F2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12EB57" w14:textId="77777777" w:rsidR="00706DF3" w:rsidRDefault="0000000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DB3004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Skrzynia biegów</w:t>
            </w:r>
          </w:p>
          <w:p w14:paraId="66CDC0E6" w14:textId="77777777" w:rsidR="00706DF3" w:rsidRDefault="00000000">
            <w:pPr>
              <w:spacing w:after="0" w:line="240" w:lineRule="auto"/>
              <w:jc w:val="both"/>
            </w:pPr>
            <w:r>
              <w:t>Manualna lub automatyczna; wykonawca podaje typ i liczbę przełożeń.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6E2146" w14:textId="0AD7A183" w:rsidR="00706DF3" w:rsidRDefault="00000000">
            <w:pPr>
              <w:spacing w:after="0" w:line="240" w:lineRule="auto"/>
              <w:jc w:val="both"/>
            </w:pPr>
            <w:r>
              <w:t>........................................................</w:t>
            </w:r>
          </w:p>
        </w:tc>
      </w:tr>
      <w:tr w:rsidR="00706DF3" w14:paraId="729E9A97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C27726" w14:textId="77777777" w:rsidR="00706DF3" w:rsidRDefault="00000000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61A54E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Dopuszczenie do ruchu</w:t>
            </w:r>
          </w:p>
          <w:p w14:paraId="520F532A" w14:textId="77777777" w:rsidR="00706DF3" w:rsidRDefault="00000000">
            <w:pPr>
              <w:spacing w:after="0" w:line="240" w:lineRule="auto"/>
              <w:jc w:val="both"/>
            </w:pPr>
            <w:r>
              <w:t>Komplet dokumentów do pierwszej rejestracji w Polsce, homologacja dla 7 miejsc; spełnienie norm emisji oraz pozostałych wymagań prawnych obowiązujących dla rejestracji dostarczanego egzemplarza w Polsce w dniu pierwszej rejestracji na Zamawiającego.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F64415" w14:textId="1E251369" w:rsidR="00706DF3" w:rsidRDefault="00000000">
            <w:pPr>
              <w:spacing w:after="0" w:line="240" w:lineRule="auto"/>
              <w:jc w:val="both"/>
            </w:pPr>
            <w:r>
              <w:t>........................................................</w:t>
            </w:r>
          </w:p>
        </w:tc>
      </w:tr>
      <w:tr w:rsidR="00706DF3" w14:paraId="1B9E1691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9D7F34" w14:textId="77777777" w:rsidR="00706DF3" w:rsidRDefault="00000000">
            <w:pPr>
              <w:spacing w:after="0" w:line="240" w:lineRule="auto"/>
              <w:jc w:val="center"/>
            </w:pPr>
            <w:r>
              <w:lastRenderedPageBreak/>
              <w:t>8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25BA8B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Kolor i tapicerka</w:t>
            </w:r>
          </w:p>
          <w:p w14:paraId="5472395E" w14:textId="77777777" w:rsidR="00706DF3" w:rsidRDefault="00000000">
            <w:pPr>
              <w:spacing w:after="0" w:line="240" w:lineRule="auto"/>
              <w:jc w:val="both"/>
            </w:pPr>
            <w:r>
              <w:t>Lakier metalizowany w odcieniu szarym lub srebrnym. Tapicerka ciemna, częściowo ze skóry ekologicznej lub materiału o porównywalnej trwałości i możliwości łatwego czyszczenia.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0FA0F1" w14:textId="7472E4B9" w:rsidR="00706DF3" w:rsidRDefault="00000000">
            <w:pPr>
              <w:spacing w:after="0" w:line="240" w:lineRule="auto"/>
              <w:jc w:val="both"/>
            </w:pPr>
            <w:r>
              <w:t>........................................................</w:t>
            </w:r>
          </w:p>
        </w:tc>
      </w:tr>
      <w:tr w:rsidR="00706DF3" w14:paraId="35782C9D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D48A6D" w14:textId="77777777" w:rsidR="00706DF3" w:rsidRDefault="00000000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CF3197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Koła standardowe</w:t>
            </w:r>
          </w:p>
          <w:p w14:paraId="35AE5E53" w14:textId="77777777" w:rsidR="00706DF3" w:rsidRDefault="00000000">
            <w:pPr>
              <w:spacing w:after="0" w:line="240" w:lineRule="auto"/>
              <w:jc w:val="both"/>
            </w:pPr>
            <w:r>
              <w:t>Komplet 4 kół z fabrycznie nowymi felgami aluminiowymi 16 cali i ogumieniem standardowym producenta, zgodnym z homologacją pojazdu. Koła kompletne, z oponami zamontowanymi na felgach i wyważone, przekazane wraz z pojazdem. Dodatkowy komplet kół zimowych nie zastępuje kompletu standardowego.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656247" w14:textId="7EF66A06" w:rsidR="00706DF3" w:rsidRDefault="00000000">
            <w:pPr>
              <w:spacing w:after="0" w:line="240" w:lineRule="auto"/>
              <w:jc w:val="both"/>
            </w:pPr>
            <w:r>
              <w:t>........................................................</w:t>
            </w:r>
          </w:p>
        </w:tc>
      </w:tr>
      <w:tr w:rsidR="00706DF3" w14:paraId="777AD327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544F63" w14:textId="77777777" w:rsidR="00706DF3" w:rsidRDefault="00000000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766653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Poduszki i hamulce</w:t>
            </w:r>
          </w:p>
          <w:p w14:paraId="5040646E" w14:textId="77777777" w:rsidR="00706DF3" w:rsidRDefault="00000000">
            <w:pPr>
              <w:spacing w:after="0" w:line="240" w:lineRule="auto"/>
              <w:jc w:val="both"/>
            </w:pPr>
            <w:r>
              <w:t>Co najmniej 6 poduszek powietrznych: czołowe, boczne oraz kurtynowe chroniące pierwszy i drugi rząd siedzeń. ABS z elektronicznym rozdziałem siły hamowania, stabilizacja toru jazdy, wspomaganie ruszania pod górę, elektryczny hamulec postojowy.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59A77A" w14:textId="2637CD0C" w:rsidR="00706DF3" w:rsidRDefault="00000000">
            <w:pPr>
              <w:spacing w:after="0" w:line="240" w:lineRule="auto"/>
              <w:jc w:val="both"/>
            </w:pPr>
            <w:r>
              <w:t>........................................................</w:t>
            </w:r>
          </w:p>
        </w:tc>
      </w:tr>
      <w:tr w:rsidR="00706DF3" w14:paraId="2A2188E2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036539" w14:textId="77777777" w:rsidR="00706DF3" w:rsidRDefault="00000000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4EFE78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Systemy bezpieczeństwa</w:t>
            </w:r>
          </w:p>
          <w:p w14:paraId="2885155E" w14:textId="77777777" w:rsidR="00706DF3" w:rsidRDefault="00000000">
            <w:pPr>
              <w:spacing w:after="0" w:line="240" w:lineRule="auto"/>
              <w:jc w:val="both"/>
            </w:pPr>
            <w:r>
              <w:t>Automatyczne hamowanie awaryjne z wykrywaniem pieszych i rowerzystów; ostrzeganie o ryzyku kolizji przy cofaniu; ostrzeganie i korekta niezamierzonej zmiany pasa; rozpoznawanie znaków i ostrzeganie o przekroczeniu prędkości; ostrzeganie o zmęczeniu kierowcy.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916D79" w14:textId="18527ADC" w:rsidR="00706DF3" w:rsidRDefault="00000000">
            <w:pPr>
              <w:spacing w:after="0" w:line="240" w:lineRule="auto"/>
              <w:jc w:val="both"/>
            </w:pPr>
            <w:r>
              <w:t>........................................................</w:t>
            </w:r>
          </w:p>
        </w:tc>
      </w:tr>
      <w:tr w:rsidR="00706DF3" w14:paraId="7EDCF7BD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8D1C58" w14:textId="77777777" w:rsidR="00706DF3" w:rsidRDefault="00000000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85386E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Pozostałe zabezpieczenia</w:t>
            </w:r>
          </w:p>
          <w:p w14:paraId="0CD2B359" w14:textId="77777777" w:rsidR="00706DF3" w:rsidRDefault="00000000">
            <w:pPr>
              <w:spacing w:after="0" w:line="240" w:lineRule="auto"/>
              <w:jc w:val="both"/>
            </w:pPr>
            <w:proofErr w:type="spellStart"/>
            <w:r>
              <w:t>eCall</w:t>
            </w:r>
            <w:proofErr w:type="spellEnd"/>
            <w:r>
              <w:t>, kontrola ciśnienia w oponach, sygnalizacja niezapiętych pasów, możliwość wyłączenia przedniej poduszki pasażera, mocowania ISOFIX na fotelu pasażera z przodu oraz na dwóch zewnętrznych fotelach drugiego rzędu, asystent bocznego wiatru, stabilizacja przyczepy, przygotowanie do blokady alkoholowej, zestaw naprawczy opon.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371994" w14:textId="593B7CA8" w:rsidR="00706DF3" w:rsidRDefault="00000000">
            <w:pPr>
              <w:spacing w:after="0" w:line="240" w:lineRule="auto"/>
              <w:jc w:val="both"/>
            </w:pPr>
            <w:r>
              <w:t>........................................................</w:t>
            </w:r>
          </w:p>
        </w:tc>
      </w:tr>
      <w:tr w:rsidR="00706DF3" w14:paraId="4DC1B8D4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18F79B" w14:textId="77777777" w:rsidR="00706DF3" w:rsidRDefault="00000000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DFEF85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Parkowanie i jazda</w:t>
            </w:r>
          </w:p>
          <w:p w14:paraId="0FF47EB0" w14:textId="585E2AC0" w:rsidR="00706DF3" w:rsidRDefault="00000000">
            <w:pPr>
              <w:spacing w:after="0" w:line="240" w:lineRule="auto"/>
              <w:jc w:val="both"/>
            </w:pPr>
            <w:r>
              <w:t>Kamera cofania, czujniki parkowania z przodu i z tyłu, tempomat.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ACD059" w14:textId="64F5802A" w:rsidR="00706DF3" w:rsidRDefault="00000000">
            <w:pPr>
              <w:spacing w:after="0" w:line="240" w:lineRule="auto"/>
              <w:jc w:val="both"/>
            </w:pPr>
            <w:r>
              <w:t>........................................................</w:t>
            </w:r>
          </w:p>
        </w:tc>
      </w:tr>
      <w:tr w:rsidR="00706DF3" w14:paraId="35A350A6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DC7655" w14:textId="77777777" w:rsidR="00706DF3" w:rsidRDefault="00000000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B46222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Oświetlenie</w:t>
            </w:r>
          </w:p>
          <w:p w14:paraId="6A25A896" w14:textId="77777777" w:rsidR="00706DF3" w:rsidRDefault="00000000">
            <w:pPr>
              <w:spacing w:after="0" w:line="240" w:lineRule="auto"/>
              <w:jc w:val="both"/>
            </w:pPr>
            <w:r>
              <w:t>Światła mijania LED, dzienne LED, przednie przeciwmgielne LED i kierunkowskazy LED, w tym zintegrowane w lusterkach. Światła drogowe halogenowe lub LED.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C1749C" w14:textId="11D6303F" w:rsidR="00706DF3" w:rsidRDefault="00000000">
            <w:pPr>
              <w:spacing w:after="0" w:line="240" w:lineRule="auto"/>
              <w:jc w:val="both"/>
            </w:pPr>
            <w:r>
              <w:t>........................................................</w:t>
            </w:r>
          </w:p>
        </w:tc>
      </w:tr>
      <w:tr w:rsidR="00706DF3" w14:paraId="2D292E76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59D130" w14:textId="77777777" w:rsidR="00706DF3" w:rsidRDefault="00000000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BAF2F4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Nadwozie i lusterka</w:t>
            </w:r>
          </w:p>
          <w:p w14:paraId="2C0776A6" w14:textId="77777777" w:rsidR="00706DF3" w:rsidRDefault="00000000">
            <w:pPr>
              <w:spacing w:after="0" w:line="240" w:lineRule="auto"/>
              <w:jc w:val="both"/>
            </w:pPr>
            <w:r>
              <w:t>Relingi dachowe, przyciemniane szyby tylne, zderzaki i klamki w kolorze nadwozia, lusterka zewnętrzne regulowane i ogrzewane elektrycznie; przygotowanie do instalacji alarmu i haka holowniczego.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5F8975" w14:textId="0BCBBEDC" w:rsidR="00706DF3" w:rsidRDefault="00000000">
            <w:pPr>
              <w:spacing w:after="0" w:line="240" w:lineRule="auto"/>
              <w:jc w:val="both"/>
            </w:pPr>
            <w:r>
              <w:t>........................................................</w:t>
            </w:r>
          </w:p>
        </w:tc>
      </w:tr>
      <w:tr w:rsidR="00706DF3" w14:paraId="591CD596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E8405B" w14:textId="77777777" w:rsidR="00706DF3" w:rsidRDefault="00000000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F9B495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Klimatyzacja</w:t>
            </w:r>
          </w:p>
          <w:p w14:paraId="25918395" w14:textId="77777777" w:rsidR="00706DF3" w:rsidRDefault="00000000">
            <w:pPr>
              <w:spacing w:after="0" w:line="240" w:lineRule="auto"/>
              <w:jc w:val="both"/>
            </w:pPr>
            <w:r>
              <w:t>Automatyczna dwustrefowa klimatyzacja i nawiewy wentylacji dla tylnej części kabiny.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71C198" w14:textId="32A88F1C" w:rsidR="00706DF3" w:rsidRDefault="00000000">
            <w:pPr>
              <w:spacing w:after="0" w:line="240" w:lineRule="auto"/>
              <w:jc w:val="both"/>
            </w:pPr>
            <w:r>
              <w:t>........................................................</w:t>
            </w:r>
          </w:p>
        </w:tc>
      </w:tr>
      <w:tr w:rsidR="00706DF3" w14:paraId="432AFD97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3AAE83" w14:textId="77777777" w:rsidR="00706DF3" w:rsidRDefault="00000000">
            <w:pPr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45BB51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Fotele i ergonomia</w:t>
            </w:r>
          </w:p>
          <w:p w14:paraId="6E30098F" w14:textId="77777777" w:rsidR="00706DF3" w:rsidRDefault="00000000">
            <w:pPr>
              <w:spacing w:after="0" w:line="240" w:lineRule="auto"/>
              <w:jc w:val="both"/>
            </w:pPr>
            <w:r>
              <w:t>Podgrzewane fotele przednie; regulacja wysokości foteli kierowcy i pasażera; regulacja podparcia lędźwiowego kierowcy; podłokietnik przedni; kierownica pokryta skórą lub materiałem syntetycznym o równoważnej trwałości.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EBABCF" w14:textId="474EFF3B" w:rsidR="00706DF3" w:rsidRDefault="00000000">
            <w:pPr>
              <w:spacing w:after="0" w:line="240" w:lineRule="auto"/>
              <w:jc w:val="both"/>
            </w:pPr>
            <w:r>
              <w:t>........................................................</w:t>
            </w:r>
          </w:p>
        </w:tc>
      </w:tr>
      <w:tr w:rsidR="00706DF3" w14:paraId="2124AA92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4F5814" w14:textId="77777777" w:rsidR="00706DF3" w:rsidRDefault="00000000">
            <w:pPr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F2E961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Szyby i automatyka</w:t>
            </w:r>
          </w:p>
          <w:p w14:paraId="02F02095" w14:textId="77777777" w:rsidR="00706DF3" w:rsidRDefault="00000000">
            <w:pPr>
              <w:spacing w:after="0" w:line="240" w:lineRule="auto"/>
              <w:jc w:val="both"/>
            </w:pPr>
            <w:r>
              <w:t>Elektryczne szyby przednie i tylne, funkcja jednego naciśnięcia szyby kierowcy, czujnik zmierzchu i deszczu, lusterko wewnętrzne automatycznie ściemniane.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1EAECC" w14:textId="2E03A2C6" w:rsidR="00706DF3" w:rsidRDefault="00000000">
            <w:pPr>
              <w:spacing w:after="0" w:line="240" w:lineRule="auto"/>
              <w:jc w:val="both"/>
            </w:pPr>
            <w:r>
              <w:t>........................................................</w:t>
            </w:r>
          </w:p>
        </w:tc>
      </w:tr>
      <w:tr w:rsidR="00706DF3" w14:paraId="3230AB7E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B06115" w14:textId="54510D2A" w:rsidR="00706DF3" w:rsidRDefault="00000000">
            <w:pPr>
              <w:spacing w:after="0" w:line="240" w:lineRule="auto"/>
              <w:jc w:val="center"/>
            </w:pPr>
            <w:r>
              <w:lastRenderedPageBreak/>
              <w:t>19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892565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Multimedia</w:t>
            </w:r>
          </w:p>
          <w:p w14:paraId="336C4119" w14:textId="77777777" w:rsidR="00706DF3" w:rsidRDefault="00000000">
            <w:pPr>
              <w:spacing w:after="0" w:line="240" w:lineRule="auto"/>
              <w:jc w:val="both"/>
            </w:pPr>
            <w:r>
              <w:t>Ekran dotykowy co najmniej 8 cali, wbudowana nawigacja, integracja ze smartfonami z systemami Android i iOS umożliwiająca wyświetlanie na ekranie pojazdu nawigacji i obsługę połączeń telefonicznych, co najmniej 6 głośników, bezprzewodowa ładowarka telefonu, gniazda USB z tyłu; zestaw cyfrowych wskaźników co najmniej 7 cali.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0A38C4" w14:textId="3DF9689B" w:rsidR="00706DF3" w:rsidRDefault="00000000">
            <w:pPr>
              <w:spacing w:after="0" w:line="240" w:lineRule="auto"/>
              <w:jc w:val="both"/>
            </w:pPr>
            <w:r>
              <w:t>........................................................</w:t>
            </w:r>
          </w:p>
        </w:tc>
      </w:tr>
      <w:tr w:rsidR="00706DF3" w14:paraId="3452922A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2FD705" w14:textId="77777777" w:rsidR="00706DF3" w:rsidRDefault="00000000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5890EB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Przestrzeń bagażowa</w:t>
            </w:r>
          </w:p>
          <w:p w14:paraId="5EBC4064" w14:textId="77777777" w:rsidR="00706DF3" w:rsidRDefault="00000000">
            <w:pPr>
              <w:spacing w:after="0" w:line="240" w:lineRule="auto"/>
              <w:jc w:val="both"/>
            </w:pPr>
            <w:r>
              <w:t>Roleta bagażnika i siatka zabezpieczająca ładunek za drugim rzędem; gniazdo 12 V w bagażniku jako wyposażenie standardowe. Wyposażenie nie może uniemożliwiać bezpiecznego używania wszystkich 7 miejsc.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FF1EEE" w14:textId="48A4EEA1" w:rsidR="00706DF3" w:rsidRDefault="00000000">
            <w:pPr>
              <w:spacing w:after="0" w:line="240" w:lineRule="auto"/>
              <w:jc w:val="both"/>
            </w:pPr>
            <w:r>
              <w:t>........................................................</w:t>
            </w:r>
          </w:p>
        </w:tc>
      </w:tr>
      <w:tr w:rsidR="00706DF3" w14:paraId="1C32CBE3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BE18EB" w14:textId="77777777" w:rsidR="00706DF3" w:rsidRDefault="00000000">
            <w:pPr>
              <w:spacing w:after="0" w:line="240" w:lineRule="auto"/>
              <w:jc w:val="center"/>
            </w:pPr>
            <w:r>
              <w:t>21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CECA09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Drobne wyposażenie</w:t>
            </w:r>
          </w:p>
          <w:p w14:paraId="41298CDE" w14:textId="77777777" w:rsidR="00706DF3" w:rsidRDefault="00000000">
            <w:pPr>
              <w:spacing w:after="0" w:line="240" w:lineRule="auto"/>
              <w:jc w:val="both"/>
            </w:pPr>
            <w:r>
              <w:t>Co najmniej dwa komplety kluczyków, w tym co najmniej jeden z pilotem zdalnego sterowania zamkami; osłona przeciwsłoneczna pasażera z lusterkiem i schowek lub szuflada po stronie pasażera. Gaśnica, trójkąt ostrzegawczy, apteczka i kamizelka odblaskowa w cenie.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0DF311" w14:textId="07A0C703" w:rsidR="00706DF3" w:rsidRDefault="00000000">
            <w:pPr>
              <w:spacing w:after="0" w:line="240" w:lineRule="auto"/>
              <w:jc w:val="both"/>
            </w:pPr>
            <w:r>
              <w:t>........................................................</w:t>
            </w:r>
          </w:p>
        </w:tc>
      </w:tr>
      <w:tr w:rsidR="00706DF3" w14:paraId="57419688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C48EEA" w14:textId="77777777" w:rsidR="00706DF3" w:rsidRDefault="00000000">
            <w:pPr>
              <w:spacing w:after="0" w:line="240" w:lineRule="auto"/>
              <w:jc w:val="center"/>
            </w:pPr>
            <w:r>
              <w:t>22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ABA3D8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Koła zimowe na felgach aluminiowych</w:t>
            </w:r>
          </w:p>
          <w:p w14:paraId="01B93A1D" w14:textId="77777777" w:rsidR="00706DF3" w:rsidRDefault="00000000">
            <w:pPr>
              <w:spacing w:after="0" w:line="240" w:lineRule="auto"/>
              <w:jc w:val="both"/>
            </w:pPr>
            <w:r>
              <w:t>Dodatkowy komplet 4 kół: 4 fabrycznie nowe opony zimowe jednego producenta i modelu, z oznaczeniem 3PMSF, wyprodukowane nie wcześniej niż 24 miesiące przed dostawą, na 4 dodatkowych, fabrycznie nowych felgach aluminiowych 16 cali, jednego wzoru. Rozmiar, parametry felg oraz indeksy nośności i prędkości opon zgodne z homologacją i wymaganiami producenta pojazdu; dobór potwierdza wykonawca. Cena obejmuje montaż, wyważenie, zawory, czujniki ciśnienia i ich konfigurację, jeżeli wymaga ich system pojazdu, oraz elementy mocujące, jeżeli różnią się od standardowych. Samochód ma być gotowy do odbioru z założonym kompletem kół zimowych na felgach aluminiowych. Oba komplety kół gotowe do użytkowania, zgodne z systemem kontroli ciśnienia pojazdu. Łącznie 8 kompletnych kół na felgach aluminiowych.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F71731" w14:textId="047BF297" w:rsidR="00706DF3" w:rsidRDefault="00000000">
            <w:pPr>
              <w:spacing w:after="0" w:line="240" w:lineRule="auto"/>
              <w:jc w:val="both"/>
            </w:pPr>
            <w:r>
              <w:t>........................................................</w:t>
            </w:r>
          </w:p>
        </w:tc>
      </w:tr>
      <w:tr w:rsidR="00706DF3" w14:paraId="4B685EC4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38C72F" w14:textId="77777777" w:rsidR="00706DF3" w:rsidRDefault="00000000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3E1F81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Dywaniki gumowe</w:t>
            </w:r>
          </w:p>
          <w:p w14:paraId="4D4B7200" w14:textId="77777777" w:rsidR="00706DF3" w:rsidRDefault="00000000">
            <w:pPr>
              <w:spacing w:after="0" w:line="240" w:lineRule="auto"/>
              <w:jc w:val="both"/>
            </w:pPr>
            <w:r>
              <w:t>Jeden kompletny zestaw dopasowany do podłogi trzech rzędów siedzeń, z rantem zatrzymującym wodę i zabrudzenia. Element kierowcy mocowany w punktach fabrycznych, bez ryzyka przesuwania i blokowania pedałów.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61578B" w14:textId="0617F863" w:rsidR="00706DF3" w:rsidRDefault="00000000">
            <w:pPr>
              <w:spacing w:after="0" w:line="240" w:lineRule="auto"/>
              <w:jc w:val="both"/>
            </w:pPr>
            <w:r>
              <w:t>........................................................</w:t>
            </w:r>
          </w:p>
        </w:tc>
      </w:tr>
      <w:tr w:rsidR="00706DF3" w14:paraId="41BC2AE8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0854EC" w14:textId="77777777" w:rsidR="00706DF3" w:rsidRDefault="00000000">
            <w:pPr>
              <w:spacing w:after="0" w:line="240" w:lineRule="auto"/>
              <w:jc w:val="center"/>
            </w:pPr>
            <w:r>
              <w:t>24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AEEC21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Drugie gniazdo 12 V</w:t>
            </w:r>
          </w:p>
          <w:p w14:paraId="71A57458" w14:textId="77777777" w:rsidR="00706DF3" w:rsidRDefault="00000000">
            <w:pPr>
              <w:spacing w:after="0" w:line="240" w:lineRule="auto"/>
              <w:jc w:val="both"/>
            </w:pPr>
            <w:r>
              <w:t>Jedno dodatkowe, trwale zamontowane gniazdo 12 V w bagażniku – po wykonaniu dostawy mają być co najmniej dwa gniazda 12 V w bagażniku. Nie dopuszcza się rozgałęźnika wkładanego do gniazda. Instalacja zabezpieczona bezpiecznikiem, wykonana zgodnie z zaleceniami producenta pojazdu, bez utraty gwarancji.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6D434F" w14:textId="5BF7569A" w:rsidR="00706DF3" w:rsidRDefault="00000000">
            <w:pPr>
              <w:spacing w:after="0" w:line="240" w:lineRule="auto"/>
              <w:jc w:val="both"/>
            </w:pPr>
            <w:r>
              <w:t>........................................................</w:t>
            </w:r>
          </w:p>
        </w:tc>
      </w:tr>
      <w:tr w:rsidR="00706DF3" w14:paraId="577D4EC0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C6CDD6" w14:textId="77777777" w:rsidR="00706DF3" w:rsidRDefault="00000000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D3767D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Zasilanie i odbiór gniazd</w:t>
            </w:r>
          </w:p>
          <w:p w14:paraId="36757B0B" w14:textId="77777777" w:rsidR="00706DF3" w:rsidRDefault="00000000">
            <w:pPr>
              <w:spacing w:after="0" w:line="240" w:lineRule="auto"/>
              <w:jc w:val="both"/>
            </w:pPr>
            <w:r>
              <w:t>Wykonawca podaje dopuszczalny prąd i moc dodatkowego gniazda, łączny limit przy równoczesnym użyciu obu gniazd oraz sposób działania przy wyłączonym zapłonie. Dodatkowe gniazdo ma zapewniać co najmniej 120 W podczas jazdy. Praca obu gniazd jednocześnie musi być dozwolona w granicach podanego limitu; nie zakłada się zasilania urządzeń na postoju bez uruchomionego silnika. Montaż obejmuje próbę działania obu gniazd i pisemne potwierdzenie zachowania gwarancji pojazdu.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FE2279" w14:textId="7FA93210" w:rsidR="00706DF3" w:rsidRDefault="00000000">
            <w:pPr>
              <w:spacing w:after="0" w:line="240" w:lineRule="auto"/>
              <w:jc w:val="both"/>
            </w:pPr>
            <w:r>
              <w:t>........................................................</w:t>
            </w:r>
          </w:p>
        </w:tc>
      </w:tr>
      <w:tr w:rsidR="00706DF3" w14:paraId="5CC80B8C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4310EF" w14:textId="77777777" w:rsidR="00706DF3" w:rsidRDefault="00000000">
            <w:pPr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EDA454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Gwarancja samochodu</w:t>
            </w:r>
          </w:p>
          <w:p w14:paraId="07C5D59A" w14:textId="77777777" w:rsidR="00706DF3" w:rsidRDefault="00000000">
            <w:pPr>
              <w:spacing w:after="0" w:line="240" w:lineRule="auto"/>
              <w:jc w:val="both"/>
            </w:pPr>
            <w:r>
              <w:t xml:space="preserve">Co najmniej 60 miesięcy i limit przebiegu co najmniej 160 000 km, zależnie od tego, co nastąpi wcześniej; liczone od podpisania protokołu odbioru. Zamawiający ma prawo korzystać z wybranej przez siebie autoryzowanej stacji obsługi (ASO) producenta oferowanego pojazdu, w tym z ASO położonej najbliżej siedziby Zamawiającego, niezależnie od miejsca </w:t>
            </w:r>
            <w:r>
              <w:lastRenderedPageBreak/>
              <w:t>zakupu samochodu. Prawo to obejmuje naprawy gwarancyjne oraz odpłatne przeglądy okresowe. Warunki gwarancji, także przedłużonej, nie mogą uzależniać zachowania uprawnień od obsługi wyłącznie u sprzedawcy. Dłuższa gwarancja nie jest punktowana; jedynym kryterium oceny ofert jest łączna cena brutto.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A0396E" w14:textId="6861821A" w:rsidR="00706DF3" w:rsidRDefault="00000000">
            <w:pPr>
              <w:spacing w:after="0" w:line="240" w:lineRule="auto"/>
              <w:jc w:val="both"/>
            </w:pPr>
            <w:r>
              <w:lastRenderedPageBreak/>
              <w:t>........................................................</w:t>
            </w:r>
          </w:p>
        </w:tc>
      </w:tr>
      <w:tr w:rsidR="00706DF3" w14:paraId="6488EA11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6FEADB" w14:textId="77777777" w:rsidR="00706DF3" w:rsidRDefault="00000000">
            <w:pPr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9183BD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Gwarancja dodatków</w:t>
            </w:r>
          </w:p>
          <w:p w14:paraId="1277BBA3" w14:textId="77777777" w:rsidR="00706DF3" w:rsidRDefault="00000000">
            <w:pPr>
              <w:spacing w:after="0" w:line="240" w:lineRule="auto"/>
              <w:jc w:val="both"/>
            </w:pPr>
            <w:r>
              <w:t>Co najmniej 24 miesiące od odbioru na dodatkowe koła zimowe (opony, felgi i osprzęt) oraz ich montaż, dywaniki oraz dodatkowe gniazdo i jego montaż w zakresie wad materiałowych i wykonawczych. Gwarancja nie obejmuje normalnego zużycia. Gwarancja dodatków nie ogranicza gwarancji samochodu.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661038" w14:textId="3B7E0124" w:rsidR="00706DF3" w:rsidRDefault="00000000">
            <w:pPr>
              <w:spacing w:after="0" w:line="240" w:lineRule="auto"/>
              <w:jc w:val="both"/>
            </w:pPr>
            <w:r>
              <w:t>........................................................</w:t>
            </w:r>
          </w:p>
        </w:tc>
      </w:tr>
      <w:tr w:rsidR="00706DF3" w14:paraId="47570B81" w14:textId="77777777" w:rsidTr="00034B29">
        <w:trPr>
          <w:jc w:val="center"/>
        </w:trPr>
        <w:tc>
          <w:tcPr>
            <w:tcW w:w="56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887114" w14:textId="77777777" w:rsidR="00706DF3" w:rsidRDefault="00000000">
            <w:pPr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652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67037A" w14:textId="77777777" w:rsidR="00706DF3" w:rsidRDefault="00000000">
            <w:pPr>
              <w:keepNext/>
              <w:keepLines/>
              <w:spacing w:after="0" w:line="240" w:lineRule="auto"/>
              <w:jc w:val="both"/>
            </w:pPr>
            <w:r>
              <w:rPr>
                <w:b/>
              </w:rPr>
              <w:t>Dostawa i dokumenty</w:t>
            </w:r>
          </w:p>
          <w:p w14:paraId="0EFD38DD" w14:textId="77777777" w:rsidR="00706DF3" w:rsidRDefault="00000000">
            <w:pPr>
              <w:spacing w:after="0" w:line="240" w:lineRule="auto"/>
              <w:jc w:val="both"/>
            </w:pPr>
            <w:r>
              <w:t xml:space="preserve">Kompletna dostawa i faktura najpóźniej do 21.12.2026 r. Pojazd dostarczony do PSSE w Bytomiu, ul. Moniuszki 25, na koszt i ryzyko wykonawcy. W cenie: przygotowanie przedsprzedażne, świadectwo zgodności </w:t>
            </w:r>
            <w:proofErr w:type="spellStart"/>
            <w:r>
              <w:t>CoC</w:t>
            </w:r>
            <w:proofErr w:type="spellEnd"/>
            <w:r>
              <w:t xml:space="preserve"> i dokumenty do rejestracji, instrukcja w języku polskim, dokumenty gwarancji oraz szkolenie z obsługi samochodu i gniazd. Ubezpieczenie i pierwsza rejestracja po stronie Zamawiającego. Samochód niezarejestrowany wykonawca dostarczy na lawecie lub innym środkiem transportu dopuszczonym prawem, bez wymagania wcześniejszej rejestracji. Za zgodą Zamawiającego dopuszcza się pierwszą rejestrację przed dostawą i dostawę na kołach po przekazaniu tablic rejestracyjnych oraz zapewnieniu OC. Wykonawca wcześniej przekaże dokumenty do rejestracji, w tym dokument potwierdzający nabycie własności, zgodnie z projektem umowy. Płatność przelewem w ciągu 30 dni od otrzymania prawidłowej faktury, nie wcześniej niż po odbiorze, zgodnie z projektem umowy.</w:t>
            </w:r>
          </w:p>
        </w:tc>
        <w:tc>
          <w:tcPr>
            <w:tcW w:w="25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7FAF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7B2C16" w14:textId="4984CD62" w:rsidR="00706DF3" w:rsidRDefault="00000000">
            <w:pPr>
              <w:spacing w:after="0" w:line="240" w:lineRule="auto"/>
              <w:jc w:val="both"/>
            </w:pPr>
            <w:r>
              <w:t>........................................................</w:t>
            </w:r>
          </w:p>
        </w:tc>
      </w:tr>
    </w:tbl>
    <w:p w14:paraId="71612096" w14:textId="6ED19937" w:rsidR="00706DF3" w:rsidRDefault="00000000" w:rsidP="000D40FB">
      <w:pPr>
        <w:pStyle w:val="Nagwek1"/>
        <w:numPr>
          <w:ilvl w:val="0"/>
          <w:numId w:val="10"/>
        </w:numPr>
        <w:spacing w:before="120" w:after="60"/>
        <w:ind w:left="426" w:hanging="426"/>
        <w:jc w:val="both"/>
      </w:pPr>
      <w:r>
        <w:t>Odbiór i potwierdzenie zgodności</w:t>
      </w:r>
    </w:p>
    <w:p w14:paraId="362C1AB2" w14:textId="647898DC" w:rsidR="00706DF3" w:rsidRDefault="00000000" w:rsidP="000A2955">
      <w:pPr>
        <w:spacing w:after="60" w:line="240" w:lineRule="auto"/>
        <w:jc w:val="both"/>
      </w:pPr>
      <w:r>
        <w:t>Odbiór obejmuje sprawdzenie VIN, roku produkcji, przebiegu, stanu nadwozia, 7 miejsc i dokumentów, kompletności wyposażenia, obu kompletnych zestawów kół na felgach aluminiowych, oznaczeń opon, montażu i</w:t>
      </w:r>
      <w:r w:rsidR="000A2955">
        <w:t> </w:t>
      </w:r>
      <w:r>
        <w:t>zgodności z systemem kontroli ciśnienia, dopasowania dywaników oraz test obu gniazd zasilania. Dokumenty i</w:t>
      </w:r>
      <w:r w:rsidR="000A2955">
        <w:t> </w:t>
      </w:r>
      <w:r>
        <w:t>specyfikację konkretnego egzemplarza wykonawca przekazuje co najmniej 3 dni robocze przed dostawą, a przy uzgodnionej wcześniejszej rejestracji – w terminie umożliwiającym jej dokonanie przed dostawą; ustalenie terminu odbioru nie przesuwa terminu umownego. Szczegóły odpowiedzialności i usuwania niezgodności określa projekt umowy.</w:t>
      </w:r>
    </w:p>
    <w:p w14:paraId="25680994" w14:textId="2D2D2197" w:rsidR="000A2955" w:rsidRDefault="00000000" w:rsidP="000D40FB">
      <w:pPr>
        <w:spacing w:after="60" w:line="360" w:lineRule="auto"/>
        <w:jc w:val="both"/>
      </w:pPr>
      <w:r>
        <w:t>Oferowana marka, model i wersja: ......................................</w:t>
      </w:r>
      <w:r w:rsidR="000A2955">
        <w:t>.................................................................................................................</w:t>
      </w:r>
    </w:p>
    <w:p w14:paraId="5DC26FD6" w14:textId="0749457A" w:rsidR="000A2955" w:rsidRDefault="000A2955" w:rsidP="000D40FB">
      <w:pPr>
        <w:spacing w:after="60" w:line="360" w:lineRule="auto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</w:t>
      </w:r>
    </w:p>
    <w:p w14:paraId="69CCD485" w14:textId="7B438714" w:rsidR="000D40FB" w:rsidRDefault="000D40FB" w:rsidP="000D40FB">
      <w:pPr>
        <w:spacing w:after="6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…………………………………………………………………………………………………………………………………………………………………….……..</w:t>
      </w:r>
    </w:p>
    <w:p w14:paraId="6D420687" w14:textId="19016C8B" w:rsidR="000D40FB" w:rsidRDefault="00000000">
      <w:pPr>
        <w:spacing w:after="60" w:line="240" w:lineRule="auto"/>
        <w:jc w:val="both"/>
      </w:pPr>
      <w:r>
        <w:t>Potwierdzam, że opis w kolumnie „Parametr oferowany i potwierdzenie” dotyczy konfiguracji objętej ceną oferty.</w:t>
      </w:r>
    </w:p>
    <w:p w14:paraId="5D03BECD" w14:textId="77777777" w:rsidR="000A2955" w:rsidRDefault="000A2955">
      <w:pPr>
        <w:spacing w:after="60" w:line="240" w:lineRule="auto"/>
        <w:jc w:val="both"/>
      </w:pPr>
    </w:p>
    <w:p w14:paraId="1C16AADE" w14:textId="77777777" w:rsidR="00A97D99" w:rsidRDefault="00A97D99">
      <w:pPr>
        <w:spacing w:after="60" w:line="240" w:lineRule="auto"/>
        <w:jc w:val="both"/>
      </w:pPr>
    </w:p>
    <w:p w14:paraId="023BBF4B" w14:textId="77777777" w:rsidR="000A2955" w:rsidRDefault="000A2955">
      <w:pPr>
        <w:spacing w:after="60" w:line="240" w:lineRule="auto"/>
        <w:jc w:val="both"/>
      </w:pPr>
    </w:p>
    <w:p w14:paraId="674C0C79" w14:textId="77777777" w:rsidR="00A97D99" w:rsidRDefault="000A2955" w:rsidP="00A97D99">
      <w:pPr>
        <w:spacing w:after="60" w:line="240" w:lineRule="auto"/>
        <w:jc w:val="right"/>
      </w:pPr>
      <w:r>
        <w:t xml:space="preserve"> Data i podpis osoby uprawnionej</w:t>
      </w:r>
    </w:p>
    <w:p w14:paraId="42BE7917" w14:textId="77777777" w:rsidR="00A97D99" w:rsidRDefault="00A97D99" w:rsidP="00A97D99">
      <w:pPr>
        <w:spacing w:after="60" w:line="240" w:lineRule="auto"/>
        <w:jc w:val="right"/>
      </w:pPr>
    </w:p>
    <w:p w14:paraId="2AB0DB40" w14:textId="77777777" w:rsidR="00A97D99" w:rsidRDefault="00A97D99" w:rsidP="00A97D99">
      <w:pPr>
        <w:spacing w:after="60" w:line="240" w:lineRule="auto"/>
        <w:jc w:val="right"/>
      </w:pPr>
    </w:p>
    <w:p w14:paraId="52FBCC80" w14:textId="6E7A5CEE" w:rsidR="00706DF3" w:rsidRDefault="00000000" w:rsidP="00A97D99">
      <w:pPr>
        <w:spacing w:after="60" w:line="240" w:lineRule="auto"/>
        <w:jc w:val="right"/>
      </w:pPr>
      <w:r>
        <w:t xml:space="preserve"> .................</w:t>
      </w:r>
      <w:r w:rsidR="000A2955">
        <w:t>...</w:t>
      </w:r>
      <w:r>
        <w:t>...........</w:t>
      </w:r>
      <w:r w:rsidR="000A2955">
        <w:t>...</w:t>
      </w:r>
      <w:r>
        <w:t>............................</w:t>
      </w:r>
    </w:p>
    <w:sectPr w:rsidR="00706DF3" w:rsidSect="00034616">
      <w:footerReference w:type="default" r:id="rId8"/>
      <w:pgSz w:w="11906" w:h="16838"/>
      <w:pgMar w:top="1020" w:right="1134" w:bottom="964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7D897" w14:textId="77777777" w:rsidR="00295424" w:rsidRDefault="00295424">
      <w:pPr>
        <w:spacing w:after="0" w:line="240" w:lineRule="auto"/>
      </w:pPr>
      <w:r>
        <w:separator/>
      </w:r>
    </w:p>
  </w:endnote>
  <w:endnote w:type="continuationSeparator" w:id="0">
    <w:p w14:paraId="1A4F812B" w14:textId="77777777" w:rsidR="00295424" w:rsidRDefault="00295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DB2E2" w14:textId="77777777" w:rsidR="00706DF3" w:rsidRDefault="00000000">
    <w:pPr>
      <w:pStyle w:val="Stopka"/>
      <w:jc w:val="center"/>
    </w:pPr>
    <w:r>
      <w:t xml:space="preserve">Strona </w:t>
    </w:r>
    <w:r>
      <w:fldChar w:fldCharType="begin"/>
    </w:r>
    <w:r>
      <w:instrText>PAGE</w:instrText>
    </w:r>
    <w:r>
      <w:fldChar w:fldCharType="separate"/>
    </w:r>
    <w:r w:rsidR="00890CD7"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6FD08" w14:textId="77777777" w:rsidR="00295424" w:rsidRDefault="00295424">
      <w:pPr>
        <w:spacing w:after="0" w:line="240" w:lineRule="auto"/>
      </w:pPr>
      <w:r>
        <w:separator/>
      </w:r>
    </w:p>
  </w:footnote>
  <w:footnote w:type="continuationSeparator" w:id="0">
    <w:p w14:paraId="60EE0B68" w14:textId="77777777" w:rsidR="00295424" w:rsidRDefault="002954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Lato" w:eastAsia="Lato" w:hAnsi="Lato" w:cs="Lato"/>
        <w:sz w:val="20"/>
        <w:szCs w:val="20"/>
      </w:r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Lato" w:eastAsia="Lato" w:hAnsi="Lato" w:cs="Lato"/>
        <w:sz w:val="20"/>
        <w:szCs w:val="20"/>
      </w:r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  <w:rPr>
        <w:rFonts w:ascii="Lato" w:eastAsia="Lato" w:hAnsi="Lato" w:cs="Lato"/>
        <w:sz w:val="20"/>
        <w:szCs w:val="20"/>
      </w:r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  <w:rPr>
        <w:rFonts w:ascii="Lato" w:eastAsia="Lato" w:hAnsi="Lato" w:cs="Lato"/>
        <w:sz w:val="20"/>
        <w:szCs w:val="20"/>
      </w:r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ato" w:eastAsia="Lato" w:hAnsi="Lato" w:cs="Lato"/>
        <w:sz w:val="20"/>
        <w:szCs w:val="20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Lato" w:eastAsia="Lato" w:hAnsi="Lato" w:cs="Lato"/>
        <w:sz w:val="20"/>
        <w:szCs w:val="20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Lato" w:eastAsia="Lato" w:hAnsi="Lato" w:cs="Lato"/>
        <w:sz w:val="20"/>
        <w:szCs w:val="20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ascii="Lato" w:eastAsia="Lato" w:hAnsi="Lato" w:cs="Lato"/>
        <w:sz w:val="20"/>
        <w:szCs w:val="20"/>
      </w:r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Lato" w:eastAsia="Lato" w:hAnsi="Lato" w:cs="Lato"/>
        <w:sz w:val="20"/>
        <w:szCs w:val="20"/>
      </w:rPr>
    </w:lvl>
  </w:abstractNum>
  <w:abstractNum w:abstractNumId="9" w15:restartNumberingAfterBreak="0">
    <w:nsid w:val="29927981"/>
    <w:multiLevelType w:val="hybridMultilevel"/>
    <w:tmpl w:val="106EA8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663271">
    <w:abstractNumId w:val="8"/>
  </w:num>
  <w:num w:numId="2" w16cid:durableId="402266589">
    <w:abstractNumId w:val="6"/>
  </w:num>
  <w:num w:numId="3" w16cid:durableId="1295865660">
    <w:abstractNumId w:val="5"/>
  </w:num>
  <w:num w:numId="4" w16cid:durableId="1163550671">
    <w:abstractNumId w:val="4"/>
  </w:num>
  <w:num w:numId="5" w16cid:durableId="1302808405">
    <w:abstractNumId w:val="7"/>
  </w:num>
  <w:num w:numId="6" w16cid:durableId="1052772876">
    <w:abstractNumId w:val="3"/>
  </w:num>
  <w:num w:numId="7" w16cid:durableId="1720203171">
    <w:abstractNumId w:val="2"/>
  </w:num>
  <w:num w:numId="8" w16cid:durableId="1205673661">
    <w:abstractNumId w:val="1"/>
  </w:num>
  <w:num w:numId="9" w16cid:durableId="1146319366">
    <w:abstractNumId w:val="0"/>
  </w:num>
  <w:num w:numId="10" w16cid:durableId="13765373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B27"/>
    <w:rsid w:val="00034616"/>
    <w:rsid w:val="00034B29"/>
    <w:rsid w:val="0006063C"/>
    <w:rsid w:val="000A2955"/>
    <w:rsid w:val="000D40FB"/>
    <w:rsid w:val="0015074B"/>
    <w:rsid w:val="00152F76"/>
    <w:rsid w:val="00162830"/>
    <w:rsid w:val="00295424"/>
    <w:rsid w:val="0029639D"/>
    <w:rsid w:val="00326F90"/>
    <w:rsid w:val="003C6085"/>
    <w:rsid w:val="00706DF3"/>
    <w:rsid w:val="008809F5"/>
    <w:rsid w:val="00890CD7"/>
    <w:rsid w:val="00A97D99"/>
    <w:rsid w:val="00AA1D8D"/>
    <w:rsid w:val="00B47730"/>
    <w:rsid w:val="00C132ED"/>
    <w:rsid w:val="00CB0664"/>
    <w:rsid w:val="00CC306C"/>
    <w:rsid w:val="00DB11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5358D9"/>
  <w14:defaultImageDpi w14:val="300"/>
  <w15:docId w15:val="{FF23750A-EBBB-433B-8D69-BDA672724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" w:eastAsia="Lato" w:hAnsi="Lato" w:cs="Lato"/>
        <w:noProof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noProof w:val="0"/>
      <w:color w:val="00000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40" w:line="240" w:lineRule="auto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40" w:after="60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rFonts w:ascii="Lato" w:eastAsia="Lato" w:hAnsi="Lato" w:cs="Lato"/>
      <w:noProof/>
      <w:color w:val="000000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rFonts w:ascii="Lato" w:eastAsia="Lato" w:hAnsi="Lato" w:cs="Lato"/>
      <w:noProof/>
      <w:color w:val="000000"/>
      <w:sz w:val="20"/>
      <w:szCs w:val="20"/>
    </w:rPr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="Lato" w:eastAsia="Lato" w:hAnsi="Lato" w:cs="Lato"/>
      <w:b/>
      <w:bCs/>
      <w:noProof/>
      <w:color w:val="000000"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="Lato" w:eastAsia="Lato" w:hAnsi="Lato" w:cs="Lato"/>
      <w:b/>
      <w:bCs/>
      <w:noProof/>
      <w:color w:val="000000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="Lato" w:eastAsia="Lato" w:hAnsi="Lato" w:cs="Lato"/>
      <w:b/>
      <w:bCs/>
      <w:noProof/>
      <w:color w:val="000000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spacing w:after="160" w:line="240" w:lineRule="auto"/>
      <w:contextualSpacing/>
      <w:jc w:val="center"/>
    </w:pPr>
    <w:rPr>
      <w:b/>
      <w:spacing w:val="5"/>
      <w:kern w:val="28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="Lato" w:eastAsia="Lato" w:hAnsi="Lato" w:cs="Lato"/>
      <w:noProof/>
      <w:color w:val="000000"/>
      <w:spacing w:val="5"/>
      <w:kern w:val="28"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i/>
      <w:iCs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="Lato" w:eastAsia="Lato" w:hAnsi="Lato" w:cs="Lato"/>
      <w:i/>
      <w:iCs/>
      <w:noProof/>
      <w:color w:val="000000"/>
      <w:spacing w:val="15"/>
      <w:sz w:val="20"/>
      <w:szCs w:val="20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rFonts w:ascii="Lato" w:eastAsia="Lato" w:hAnsi="Lato" w:cs="Lato"/>
      <w:noProof/>
      <w:color w:val="000000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rFonts w:ascii="Lato" w:eastAsia="Lato" w:hAnsi="Lato" w:cs="Lato"/>
      <w:noProof/>
      <w:color w:val="000000"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rFonts w:ascii="Lato" w:eastAsia="Lato" w:hAnsi="Lato" w:cs="Lato"/>
      <w:noProof/>
      <w:color w:val="000000"/>
      <w:sz w:val="20"/>
      <w:szCs w:val="20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color w:val="00000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Lato" w:eastAsia="Lato" w:hAnsi="Lato" w:cs="Lato"/>
      <w:noProof/>
      <w:color w:val="000000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rFonts w:ascii="Lato" w:eastAsia="Lato" w:hAnsi="Lato" w:cs="Lato"/>
      <w:i/>
      <w:iCs/>
      <w:noProof/>
      <w:color w:val="000000"/>
      <w:sz w:val="20"/>
      <w:szCs w:val="20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="Lato" w:eastAsia="Lato" w:hAnsi="Lato" w:cs="Lato"/>
      <w:b/>
      <w:bCs/>
      <w:i/>
      <w:iCs/>
      <w:noProof/>
      <w:color w:val="000000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="Lato" w:eastAsia="Lato" w:hAnsi="Lato" w:cs="Lato"/>
      <w:noProof/>
      <w:color w:val="000000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="Lato" w:eastAsia="Lato" w:hAnsi="Lato" w:cs="Lato"/>
      <w:i/>
      <w:iCs/>
      <w:noProof/>
      <w:color w:val="000000"/>
      <w:sz w:val="20"/>
      <w:szCs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="Lato" w:eastAsia="Lato" w:hAnsi="Lato" w:cs="Lato"/>
      <w:i/>
      <w:iCs/>
      <w:noProof/>
      <w:color w:val="000000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="Lato" w:eastAsia="Lato" w:hAnsi="Lato" w:cs="Lato"/>
      <w:noProof/>
      <w:color w:val="00000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="Lato" w:eastAsia="Lato" w:hAnsi="Lato" w:cs="Lato"/>
      <w:i/>
      <w:iCs/>
      <w:noProof/>
      <w:color w:val="00000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</w:rPr>
  </w:style>
  <w:style w:type="character" w:styleId="Pogrubienie">
    <w:name w:val="Strong"/>
    <w:basedOn w:val="Domylnaczcionkaakapitu"/>
    <w:uiPriority w:val="22"/>
    <w:qFormat/>
    <w:rsid w:val="00FC693F"/>
    <w:rPr>
      <w:rFonts w:ascii="Lato" w:eastAsia="Lato" w:hAnsi="Lato" w:cs="Lato"/>
      <w:b/>
      <w:bCs/>
      <w:noProof/>
      <w:color w:val="000000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FC693F"/>
    <w:rPr>
      <w:rFonts w:ascii="Lato" w:eastAsia="Lato" w:hAnsi="Lato" w:cs="Lato"/>
      <w:i/>
      <w:iCs/>
      <w:noProof/>
      <w:color w:val="000000"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rFonts w:ascii="Lato" w:eastAsia="Lato" w:hAnsi="Lato" w:cs="Lato"/>
      <w:b/>
      <w:bCs/>
      <w:i/>
      <w:iCs/>
      <w:noProof/>
      <w:color w:val="000000"/>
      <w:sz w:val="20"/>
      <w:szCs w:val="20"/>
    </w:rPr>
  </w:style>
  <w:style w:type="character" w:styleId="Wyrnieniedelikatne">
    <w:name w:val="Subtle Emphasis"/>
    <w:basedOn w:val="Domylnaczcionkaakapitu"/>
    <w:uiPriority w:val="19"/>
    <w:qFormat/>
    <w:rsid w:val="00FC693F"/>
    <w:rPr>
      <w:rFonts w:ascii="Lato" w:eastAsia="Lato" w:hAnsi="Lato" w:cs="Lato"/>
      <w:i/>
      <w:iCs/>
      <w:noProof/>
      <w:color w:val="000000"/>
      <w:sz w:val="20"/>
      <w:szCs w:val="20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rFonts w:ascii="Lato" w:eastAsia="Lato" w:hAnsi="Lato" w:cs="Lato"/>
      <w:b/>
      <w:bCs/>
      <w:i/>
      <w:iCs/>
      <w:noProof/>
      <w:color w:val="000000"/>
      <w:sz w:val="20"/>
      <w:szCs w:val="20"/>
    </w:rPr>
  </w:style>
  <w:style w:type="character" w:styleId="Odwoaniedelikatne">
    <w:name w:val="Subtle Reference"/>
    <w:basedOn w:val="Domylnaczcionkaakapitu"/>
    <w:uiPriority w:val="31"/>
    <w:qFormat/>
    <w:rsid w:val="00FC693F"/>
    <w:rPr>
      <w:rFonts w:ascii="Lato" w:eastAsia="Lato" w:hAnsi="Lato" w:cs="Lato"/>
      <w:smallCaps/>
      <w:noProof/>
      <w:color w:val="000000"/>
      <w:sz w:val="20"/>
      <w:szCs w:val="20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rFonts w:ascii="Lato" w:eastAsia="Lato" w:hAnsi="Lato" w:cs="Lato"/>
      <w:b/>
      <w:bCs/>
      <w:smallCaps/>
      <w:noProof/>
      <w:color w:val="000000"/>
      <w:spacing w:val="5"/>
      <w:sz w:val="20"/>
      <w:szCs w:val="20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rFonts w:ascii="Lato" w:eastAsia="Lato" w:hAnsi="Lato" w:cs="Lato"/>
      <w:b/>
      <w:bCs/>
      <w:smallCaps/>
      <w:noProof/>
      <w:color w:val="000000"/>
      <w:spacing w:val="5"/>
      <w:sz w:val="20"/>
      <w:szCs w:val="2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Col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Col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Col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Col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Col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Col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Col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ascii="Lato" w:eastAsia="Lato" w:hAnsi="Lato" w:cs="Lato"/>
        <w:b/>
        <w:bCs/>
        <w:color w:val="1F497D" w:themeColor="text2"/>
        <w:sz w:val="20"/>
        <w:szCs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ascii="Lato" w:eastAsia="Lato" w:hAnsi="Lato" w:cs="Lato"/>
        <w:b/>
        <w:bCs/>
        <w:color w:val="1F497D" w:themeColor="text2"/>
        <w:sz w:val="20"/>
        <w:szCs w:val="20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ascii="Lato" w:eastAsia="Lato" w:hAnsi="Lato" w:cs="Lato"/>
        <w:b/>
        <w:bCs/>
        <w:color w:val="1F497D" w:themeColor="text2"/>
        <w:sz w:val="20"/>
        <w:szCs w:val="20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ascii="Lato" w:eastAsia="Lato" w:hAnsi="Lato" w:cs="Lato"/>
        <w:b/>
        <w:bCs/>
        <w:color w:val="1F497D" w:themeColor="text2"/>
        <w:sz w:val="20"/>
        <w:szCs w:val="20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ascii="Lato" w:eastAsia="Lato" w:hAnsi="Lato" w:cs="Lato"/>
        <w:b/>
        <w:bCs/>
        <w:color w:val="1F497D" w:themeColor="text2"/>
        <w:sz w:val="20"/>
        <w:szCs w:val="20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ascii="Lato" w:eastAsia="Lato" w:hAnsi="Lato" w:cs="Lato"/>
        <w:b/>
        <w:bCs/>
        <w:color w:val="1F497D" w:themeColor="text2"/>
        <w:sz w:val="20"/>
        <w:szCs w:val="20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ascii="Lato" w:eastAsia="Lato" w:hAnsi="Lato" w:cs="Lato"/>
        <w:b/>
        <w:bCs/>
        <w:color w:val="1F497D" w:themeColor="text2"/>
        <w:sz w:val="20"/>
        <w:szCs w:val="20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rFonts w:ascii="Lato" w:eastAsia="Lato" w:hAnsi="Lato" w:cs="Lato"/>
        <w:sz w:val="20"/>
        <w:szCs w:val="20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lastRow">
      <w:tblPr/>
      <w:tcPr>
        <w:tcBorders>
          <w:top w:val="single" w:sz="18" w:space="0" w:color="404040" w:themeColor="text1" w:themeTint="BF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lastRow">
      <w:tblPr/>
      <w:tcPr>
        <w:tcBorders>
          <w:top w:val="single" w:sz="18" w:space="0" w:color="7BA0CD" w:themeColor="accent1" w:themeTint="BF"/>
        </w:tcBorders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lastRow">
      <w:tblPr/>
      <w:tcPr>
        <w:tcBorders>
          <w:top w:val="single" w:sz="18" w:space="0" w:color="CF7B79" w:themeColor="accent2" w:themeTint="BF"/>
        </w:tcBorders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lastRow">
      <w:tblPr/>
      <w:tcPr>
        <w:tcBorders>
          <w:top w:val="single" w:sz="18" w:space="0" w:color="B3CC82" w:themeColor="accent3" w:themeTint="BF"/>
        </w:tcBorders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lastRow">
      <w:tblPr/>
      <w:tcPr>
        <w:tcBorders>
          <w:top w:val="single" w:sz="18" w:space="0" w:color="9F8AB9" w:themeColor="accent4" w:themeTint="BF"/>
        </w:tcBorders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lastRow">
      <w:tblPr/>
      <w:tcPr>
        <w:tcBorders>
          <w:top w:val="single" w:sz="18" w:space="0" w:color="78C0D4" w:themeColor="accent5" w:themeTint="BF"/>
        </w:tcBorders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lastRow">
      <w:tblPr/>
      <w:tcPr>
        <w:tcBorders>
          <w:top w:val="single" w:sz="18" w:space="0" w:color="F9B074" w:themeColor="accent6" w:themeTint="BF"/>
        </w:tcBorders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E6E6E6" w:themeFill="text1" w:themeFillTint="19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Lato" w:eastAsia="Lato" w:hAnsi="Lato" w:cs="Lato"/>
        <w:b w:val="0"/>
        <w:bCs w:val="0"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EDF2F8" w:themeFill="accent1" w:themeFillTint="19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Lato" w:eastAsia="Lato" w:hAnsi="Lato" w:cs="Lato"/>
        <w:b w:val="0"/>
        <w:bCs w:val="0"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F8EDED" w:themeFill="accent2" w:themeFillTint="19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Lato" w:eastAsia="Lato" w:hAnsi="Lato" w:cs="Lato"/>
        <w:b w:val="0"/>
        <w:bCs w:val="0"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F5F8EE" w:themeFill="accent3" w:themeFillTint="19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Lato" w:eastAsia="Lato" w:hAnsi="Lato" w:cs="Lato"/>
        <w:b w:val="0"/>
        <w:bCs w:val="0"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F2EFF6" w:themeFill="accent4" w:themeFillTint="19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Lato" w:eastAsia="Lato" w:hAnsi="Lato" w:cs="Lato"/>
        <w:b w:val="0"/>
        <w:bCs w:val="0"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EDF6F9" w:themeFill="accent5" w:themeFillTint="19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Lato" w:eastAsia="Lato" w:hAnsi="Lato" w:cs="Lato"/>
        <w:b w:val="0"/>
        <w:bCs w:val="0"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FEF4EC" w:themeFill="accent6" w:themeFillTint="19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Lato" w:eastAsia="Lato" w:hAnsi="Lato" w:cs="Lato"/>
        <w:b w:val="0"/>
        <w:bCs w:val="0"/>
        <w:color w:val="000000" w:themeColor="text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rFonts w:ascii="Lato" w:eastAsia="Lato" w:hAnsi="Lato" w:cs="Lato"/>
        <w:color w:val="000000" w:themeColor="text1"/>
        <w:sz w:val="20"/>
        <w:szCs w:val="20"/>
      </w:rPr>
    </w:tblStylePr>
    <w:tblStylePr w:type="nwCell">
      <w:rPr>
        <w:rFonts w:ascii="Lato" w:eastAsia="Lato" w:hAnsi="Lato" w:cs="Lato"/>
        <w:color w:val="000000" w:themeColor="text1"/>
        <w:sz w:val="20"/>
        <w:szCs w:val="20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rFonts w:ascii="Lato" w:eastAsia="Lato" w:hAnsi="Lato" w:cs="Lato"/>
        <w:color w:val="000000" w:themeColor="text1"/>
        <w:sz w:val="20"/>
        <w:szCs w:val="20"/>
      </w:rPr>
    </w:tblStylePr>
    <w:tblStylePr w:type="nwCell">
      <w:rPr>
        <w:rFonts w:ascii="Lato" w:eastAsia="Lato" w:hAnsi="Lato" w:cs="Lato"/>
        <w:color w:val="000000" w:themeColor="text1"/>
        <w:sz w:val="20"/>
        <w:szCs w:val="20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ascii="Lato" w:eastAsia="Lato" w:hAnsi="Lato" w:cs="Lato"/>
        <w:color w:val="000000" w:themeColor="text1"/>
        <w:sz w:val="20"/>
        <w:szCs w:val="20"/>
      </w:rPr>
    </w:tblStylePr>
    <w:tblStylePr w:type="nwCell">
      <w:rPr>
        <w:rFonts w:ascii="Lato" w:eastAsia="Lato" w:hAnsi="Lato" w:cs="Lato"/>
        <w:color w:val="000000" w:themeColor="text1"/>
        <w:sz w:val="20"/>
        <w:szCs w:val="20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ascii="Lato" w:eastAsia="Lato" w:hAnsi="Lato" w:cs="Lato"/>
        <w:color w:val="000000" w:themeColor="text1"/>
        <w:sz w:val="20"/>
        <w:szCs w:val="20"/>
      </w:rPr>
    </w:tblStylePr>
    <w:tblStylePr w:type="nwCell">
      <w:rPr>
        <w:rFonts w:ascii="Lato" w:eastAsia="Lato" w:hAnsi="Lato" w:cs="Lato"/>
        <w:color w:val="000000" w:themeColor="text1"/>
        <w:sz w:val="20"/>
        <w:szCs w:val="20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ascii="Lato" w:eastAsia="Lato" w:hAnsi="Lato" w:cs="Lato"/>
        <w:color w:val="000000" w:themeColor="text1"/>
        <w:sz w:val="20"/>
        <w:szCs w:val="20"/>
      </w:rPr>
    </w:tblStylePr>
    <w:tblStylePr w:type="nwCell">
      <w:rPr>
        <w:rFonts w:ascii="Lato" w:eastAsia="Lato" w:hAnsi="Lato" w:cs="Lato"/>
        <w:color w:val="000000" w:themeColor="text1"/>
        <w:sz w:val="20"/>
        <w:szCs w:val="20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ascii="Lato" w:eastAsia="Lato" w:hAnsi="Lato" w:cs="Lato"/>
        <w:color w:val="000000" w:themeColor="text1"/>
        <w:sz w:val="20"/>
        <w:szCs w:val="20"/>
      </w:rPr>
    </w:tblStylePr>
    <w:tblStylePr w:type="nwCell">
      <w:rPr>
        <w:rFonts w:ascii="Lato" w:eastAsia="Lato" w:hAnsi="Lato" w:cs="Lato"/>
        <w:color w:val="000000" w:themeColor="text1"/>
        <w:sz w:val="20"/>
        <w:szCs w:val="20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Lato" w:eastAsia="Lato" w:hAnsi="Lato" w:cs="Lato"/>
        <w:b/>
        <w:bCs/>
        <w:color w:val="9E3A38" w:themeColor="accent2" w:themeShade="CC"/>
        <w:sz w:val="20"/>
        <w:szCs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Lato" w:eastAsia="Lato" w:hAnsi="Lato" w:cs="Lato"/>
        <w:b/>
        <w:bCs/>
        <w:color w:val="9E3A38" w:themeColor="accent2" w:themeShade="CC"/>
        <w:sz w:val="20"/>
        <w:szCs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Lato" w:eastAsia="Lato" w:hAnsi="Lato" w:cs="Lato"/>
        <w:b/>
        <w:bCs/>
        <w:color w:val="9E3A38" w:themeColor="accent2" w:themeShade="CC"/>
        <w:sz w:val="20"/>
        <w:szCs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ascii="Lato" w:eastAsia="Lato" w:hAnsi="Lato" w:cs="Lato"/>
        <w:b/>
        <w:bCs/>
        <w:color w:val="664E82" w:themeColor="accent4" w:themeShade="CC"/>
        <w:sz w:val="20"/>
        <w:szCs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ascii="Lato" w:eastAsia="Lato" w:hAnsi="Lato" w:cs="Lato"/>
        <w:b/>
        <w:bCs/>
        <w:color w:val="7E9C40" w:themeColor="accent3" w:themeShade="CC"/>
        <w:sz w:val="20"/>
        <w:szCs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ascii="Lato" w:eastAsia="Lato" w:hAnsi="Lato" w:cs="Lato"/>
        <w:b/>
        <w:bCs/>
        <w:color w:val="F2730A" w:themeColor="accent6" w:themeShade="CC"/>
        <w:sz w:val="20"/>
        <w:szCs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rFonts w:ascii="Lato" w:eastAsia="Lato" w:hAnsi="Lato" w:cs="Lato"/>
        <w:b/>
        <w:bCs/>
        <w:color w:val="FFFFFF" w:themeColor="background1"/>
        <w:sz w:val="20"/>
        <w:szCs w:val="20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ascii="Lato" w:eastAsia="Lato" w:hAnsi="Lato" w:cs="Lato"/>
        <w:b/>
        <w:bCs/>
        <w:color w:val="348DA5" w:themeColor="accent5" w:themeShade="CC"/>
        <w:sz w:val="20"/>
        <w:szCs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Lato" w:eastAsia="Lato" w:hAnsi="Lato" w:cs="Lato"/>
        <w:b/>
        <w:bCs/>
        <w:sz w:val="20"/>
        <w:szCs w:val="20"/>
      </w:rPr>
    </w:tblStylePr>
    <w:tblStylePr w:type="lastCol">
      <w:rPr>
        <w:rFonts w:ascii="Lato" w:eastAsia="Lato" w:hAnsi="Lato" w:cs="Lato"/>
        <w:b/>
        <w:bCs/>
        <w:sz w:val="20"/>
        <w:szCs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shd w:val="clear" w:color="auto" w:fill="999999" w:themeFill="text1" w:themeFillTint="66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999999" w:themeFill="text1" w:themeFillTint="66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000000" w:themeFill="text1" w:themeFillShade="BF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shd w:val="clear" w:color="auto" w:fill="B8CCE4" w:themeFill="accent1" w:themeFillTint="66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B8CCE4" w:themeFill="accent1" w:themeFillTint="66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365F91" w:themeFill="accent1" w:themeFillShade="BF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shd w:val="clear" w:color="auto" w:fill="E5B8B7" w:themeFill="accent2" w:themeFillTint="66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E5B8B7" w:themeFill="accent2" w:themeFillTint="66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943634" w:themeFill="accent2" w:themeFillShade="BF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shd w:val="clear" w:color="auto" w:fill="D6E3BC" w:themeFill="accent3" w:themeFillTint="66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D6E3BC" w:themeFill="accent3" w:themeFillTint="66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76923C" w:themeFill="accent3" w:themeFillShade="BF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shd w:val="clear" w:color="auto" w:fill="CCC0D9" w:themeFill="accent4" w:themeFillTint="66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CCC0D9" w:themeFill="accent4" w:themeFillTint="66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5F497A" w:themeFill="accent4" w:themeFillShade="BF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shd w:val="clear" w:color="auto" w:fill="B6DDE8" w:themeFill="accent5" w:themeFillTint="66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B6DDE8" w:themeFill="accent5" w:themeFillTint="66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31849B" w:themeFill="accent5" w:themeFillShade="BF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rFonts w:ascii="Lato" w:eastAsia="Lato" w:hAnsi="Lato" w:cs="Lato"/>
        <w:b/>
        <w:bCs/>
        <w:sz w:val="20"/>
        <w:szCs w:val="20"/>
      </w:rPr>
      <w:tblPr/>
      <w:tcPr>
        <w:shd w:val="clear" w:color="auto" w:fill="FBD4B4" w:themeFill="accent6" w:themeFillTint="66"/>
      </w:tcPr>
    </w:tblStylePr>
    <w:tblStylePr w:type="lastRow">
      <w:rPr>
        <w:rFonts w:ascii="Lato" w:eastAsia="Lato" w:hAnsi="Lato" w:cs="Lato"/>
        <w:b/>
        <w:bCs/>
        <w:color w:val="000000" w:themeColor="text1"/>
        <w:sz w:val="20"/>
        <w:szCs w:val="20"/>
      </w:rPr>
      <w:tblPr/>
      <w:tcPr>
        <w:shd w:val="clear" w:color="auto" w:fill="FBD4B4" w:themeFill="accent6" w:themeFillTint="66"/>
      </w:tcPr>
    </w:tblStylePr>
    <w:tblStylePr w:type="fir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E36C0A" w:themeFill="accent6" w:themeFillShade="BF"/>
      </w:tcPr>
    </w:tblStylePr>
    <w:tblStylePr w:type="lastCol">
      <w:rPr>
        <w:rFonts w:ascii="Lato" w:eastAsia="Lato" w:hAnsi="Lato" w:cs="Lato"/>
        <w:color w:val="FFFFFF" w:themeColor="background1"/>
        <w:sz w:val="20"/>
        <w:szCs w:val="20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1815</Words>
  <Characters>10894</Characters>
  <Application>Microsoft Office Word</Application>
  <DocSecurity>0</DocSecurity>
  <Lines>90</Lines>
  <Paragraphs>25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Opis przedmiotu zamówienia</vt:lpstr>
      <vt:lpstr/>
    </vt:vector>
  </TitlesOfParts>
  <Manager/>
  <Company/>
  <LinksUpToDate>false</LinksUpToDate>
  <CharactersWithSpaces>12684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przedmiotu zamówienia</dc:title>
  <dc:subject/>
  <dc:creator>PSSE w Bytomiu</dc:creator>
  <cp:keywords/>
  <dc:description>generated by python-docx</dc:description>
  <cp:lastModifiedBy>PSSE Bytom - Anna Gabryś</cp:lastModifiedBy>
  <cp:revision>7</cp:revision>
  <cp:lastPrinted>2026-10-30T09:03:00Z</cp:lastPrinted>
  <dcterms:created xsi:type="dcterms:W3CDTF">2026-10-29T10:34:00Z</dcterms:created>
  <dcterms:modified xsi:type="dcterms:W3CDTF">2026-10-30T09:04:00Z</dcterms:modified>
  <cp:category/>
</cp:coreProperties>
</file>